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96" w:rsidRDefault="00F34D54" w:rsidP="009D125A">
      <w:pPr>
        <w:suppressAutoHyphens/>
        <w:outlineLvl w:val="0"/>
      </w:pPr>
      <w:bookmarkStart w:id="0" w:name="_GoBack"/>
      <w:bookmarkEnd w:id="0"/>
      <w:r>
        <w:rPr>
          <w:noProof/>
        </w:rPr>
        <w:drawing>
          <wp:anchor distT="155575" distB="155575" distL="155575" distR="155575" simplePos="0" relativeHeight="251658240" behindDoc="0" locked="0" layoutInCell="1" allowOverlap="1" wp14:anchorId="74724B6B" wp14:editId="5FC43CAF">
            <wp:simplePos x="0" y="0"/>
            <wp:positionH relativeFrom="page">
              <wp:posOffset>566420</wp:posOffset>
            </wp:positionH>
            <wp:positionV relativeFrom="page">
              <wp:posOffset>859155</wp:posOffset>
            </wp:positionV>
            <wp:extent cx="600075" cy="609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14:sizeRelH relativeFrom="page">
              <wp14:pctWidth>0</wp14:pctWidth>
            </wp14:sizeRelH>
            <wp14:sizeRelV relativeFrom="page">
              <wp14:pctHeight>0</wp14:pctHeight>
            </wp14:sizeRelV>
          </wp:anchor>
        </w:drawing>
      </w:r>
      <w:r w:rsidR="00FF5F96">
        <w:rPr>
          <w:b/>
          <w:sz w:val="96"/>
        </w:rPr>
        <w:t>PUBLIC NOTICE</w:t>
      </w:r>
    </w:p>
    <w:p w:rsidR="00FF5F96" w:rsidRDefault="00F34D54">
      <w:pPr>
        <w:suppressAutoHyphens/>
        <w:rPr>
          <w:b/>
        </w:rPr>
      </w:pPr>
      <w:r>
        <w:rPr>
          <w:noProof/>
        </w:rPr>
        <mc:AlternateContent>
          <mc:Choice Requires="wps">
            <w:drawing>
              <wp:anchor distT="0" distB="0" distL="114300" distR="114300" simplePos="0" relativeHeight="251657216" behindDoc="0" locked="0" layoutInCell="0" allowOverlap="1" wp14:anchorId="6CC8D4EB" wp14:editId="6F9D39B3">
                <wp:simplePos x="0" y="0"/>
                <wp:positionH relativeFrom="column">
                  <wp:posOffset>3246120</wp:posOffset>
                </wp:positionH>
                <wp:positionV relativeFrom="paragraph">
                  <wp:posOffset>-5715</wp:posOffset>
                </wp:positionV>
                <wp:extent cx="219456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F96" w:rsidRDefault="00FF5F96">
                            <w:pPr>
                              <w:spacing w:before="40"/>
                              <w:jc w:val="right"/>
                              <w:rPr>
                                <w:rFonts w:ascii="Arial" w:hAnsi="Arial"/>
                                <w:b/>
                                <w:sz w:val="16"/>
                              </w:rPr>
                            </w:pPr>
                            <w:r>
                              <w:rPr>
                                <w:rFonts w:ascii="Arial" w:hAnsi="Arial"/>
                                <w:b/>
                                <w:sz w:val="16"/>
                              </w:rPr>
                              <w:br/>
                              <w:t>News Media Information 202 / 418-0500</w:t>
                            </w:r>
                          </w:p>
                          <w:p w:rsidR="00FF5F96" w:rsidRDefault="00FF5F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F5F96" w:rsidRDefault="00FF5F96">
                            <w:pPr>
                              <w:jc w:val="right"/>
                              <w:rPr>
                                <w:rFonts w:ascii="Arial" w:hAnsi="Arial"/>
                                <w:b/>
                                <w:sz w:val="16"/>
                              </w:rPr>
                            </w:pPr>
                            <w:r>
                              <w:rPr>
                                <w:rFonts w:ascii="Arial" w:hAnsi="Arial"/>
                                <w:b/>
                                <w:sz w:val="16"/>
                              </w:rPr>
                              <w:t>TTY: 1-888-835-5322</w:t>
                            </w:r>
                          </w:p>
                          <w:p w:rsidR="00FF5F96" w:rsidRDefault="00FF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6pt;margin-top:-.4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oP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" o:allowincell="f" filled="f" stroked="f">
                <v:textbox>
                  <w:txbxContent>
                    <w:p w:rsidR="00FF5F96" w:rsidRDefault="00FF5F96">
                      <w:pPr>
                        <w:spacing w:before="40"/>
                        <w:jc w:val="right"/>
                        <w:rPr>
                          <w:rFonts w:ascii="Arial" w:hAnsi="Arial"/>
                          <w:b/>
                          <w:sz w:val="16"/>
                        </w:rPr>
                      </w:pPr>
                      <w:r>
                        <w:rPr>
                          <w:rFonts w:ascii="Arial" w:hAnsi="Arial"/>
                          <w:b/>
                          <w:sz w:val="16"/>
                        </w:rPr>
                        <w:br/>
                        <w:t>News Media Information 202 / 418-0500</w:t>
                      </w:r>
                    </w:p>
                    <w:p w:rsidR="00FF5F96" w:rsidRDefault="00FF5F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F5F96" w:rsidRDefault="00FF5F96">
                      <w:pPr>
                        <w:jc w:val="right"/>
                        <w:rPr>
                          <w:rFonts w:ascii="Arial" w:hAnsi="Arial"/>
                          <w:b/>
                          <w:sz w:val="16"/>
                        </w:rPr>
                      </w:pPr>
                      <w:r>
                        <w:rPr>
                          <w:rFonts w:ascii="Arial" w:hAnsi="Arial"/>
                          <w:b/>
                          <w:sz w:val="16"/>
                        </w:rPr>
                        <w:t>TTY: 1-888-835-5322</w:t>
                      </w:r>
                    </w:p>
                    <w:p w:rsidR="00FF5F96" w:rsidRDefault="00FF5F96"/>
                  </w:txbxContent>
                </v:textbox>
              </v:shape>
            </w:pict>
          </mc:Fallback>
        </mc:AlternateContent>
      </w:r>
    </w:p>
    <w:p w:rsidR="00FF5F96" w:rsidRDefault="00FF5F96">
      <w:pPr>
        <w:suppressAutoHyphens/>
        <w:outlineLvl w:val="0"/>
        <w:rPr>
          <w:b/>
        </w:rPr>
      </w:pPr>
      <w:r>
        <w:rPr>
          <w:b/>
        </w:rPr>
        <w:t>Federal Communications Commission</w:t>
      </w:r>
    </w:p>
    <w:p w:rsidR="00FF5F96" w:rsidRDefault="00FF5F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rPr>
      </w:pPr>
      <w:r>
        <w:rPr>
          <w:b/>
        </w:rPr>
        <w:t>445 12th St., S.W.</w:t>
      </w:r>
    </w:p>
    <w:p w:rsidR="00FF5F96" w:rsidRDefault="00FF5F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
        <w:rPr>
          <w:b/>
        </w:rPr>
        <w:t>Washington, D.C. 20554</w:t>
      </w:r>
    </w:p>
    <w:p w:rsidR="00FF5F96" w:rsidRDefault="00FF5F96">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D125A" w:rsidRDefault="009D125A">
      <w:pPr>
        <w:jc w:val="right"/>
        <w:outlineLvl w:val="0"/>
        <w:rPr>
          <w:color w:val="000000"/>
          <w:sz w:val="22"/>
          <w:szCs w:val="22"/>
        </w:rPr>
      </w:pPr>
    </w:p>
    <w:p w:rsidR="00FF5F96" w:rsidRDefault="00D01BCD">
      <w:pPr>
        <w:jc w:val="right"/>
        <w:outlineLvl w:val="0"/>
        <w:rPr>
          <w:color w:val="000000"/>
          <w:sz w:val="22"/>
          <w:szCs w:val="22"/>
        </w:rPr>
      </w:pPr>
      <w:r>
        <w:rPr>
          <w:color w:val="000000"/>
          <w:sz w:val="22"/>
          <w:szCs w:val="22"/>
        </w:rPr>
        <w:t xml:space="preserve">DA </w:t>
      </w:r>
      <w:r w:rsidR="00106B11">
        <w:rPr>
          <w:color w:val="000000"/>
          <w:sz w:val="22"/>
          <w:szCs w:val="22"/>
        </w:rPr>
        <w:t>15-</w:t>
      </w:r>
      <w:r w:rsidR="009C68C6">
        <w:rPr>
          <w:color w:val="000000"/>
          <w:sz w:val="22"/>
          <w:szCs w:val="22"/>
        </w:rPr>
        <w:t>665</w:t>
      </w:r>
    </w:p>
    <w:p w:rsidR="00FF5F96" w:rsidRDefault="002D3114">
      <w:pPr>
        <w:jc w:val="right"/>
        <w:outlineLvl w:val="0"/>
        <w:rPr>
          <w:color w:val="000000"/>
          <w:sz w:val="22"/>
          <w:szCs w:val="22"/>
        </w:rPr>
      </w:pPr>
      <w:r>
        <w:rPr>
          <w:color w:val="000000"/>
          <w:sz w:val="22"/>
          <w:szCs w:val="22"/>
        </w:rPr>
        <w:t xml:space="preserve">June </w:t>
      </w:r>
      <w:r w:rsidR="00C17DF2">
        <w:rPr>
          <w:color w:val="000000"/>
          <w:sz w:val="22"/>
          <w:szCs w:val="22"/>
        </w:rPr>
        <w:t>5</w:t>
      </w:r>
      <w:r w:rsidR="00FF5F96">
        <w:rPr>
          <w:color w:val="000000"/>
          <w:sz w:val="22"/>
          <w:szCs w:val="22"/>
        </w:rPr>
        <w:t>, 201</w:t>
      </w:r>
      <w:r w:rsidR="003F3BC3">
        <w:rPr>
          <w:color w:val="000000"/>
          <w:sz w:val="22"/>
          <w:szCs w:val="22"/>
        </w:rPr>
        <w:t>5</w:t>
      </w:r>
    </w:p>
    <w:p w:rsidR="00FF5F96" w:rsidRDefault="00FF5F96">
      <w:pPr>
        <w:jc w:val="right"/>
        <w:outlineLvl w:val="0"/>
        <w:rPr>
          <w:color w:val="000000"/>
          <w:sz w:val="22"/>
          <w:szCs w:val="22"/>
        </w:rPr>
      </w:pPr>
    </w:p>
    <w:p w:rsidR="003F3BC3" w:rsidRDefault="002D3114" w:rsidP="003969C6">
      <w:pPr>
        <w:pStyle w:val="BodyText"/>
        <w:jc w:val="center"/>
        <w:rPr>
          <w:b/>
          <w:szCs w:val="22"/>
        </w:rPr>
      </w:pPr>
      <w:bookmarkStart w:id="2" w:name="OLE_LINK1"/>
      <w:bookmarkStart w:id="3" w:name="OLE_LINK2"/>
      <w:r>
        <w:rPr>
          <w:b/>
          <w:szCs w:val="22"/>
        </w:rPr>
        <w:t xml:space="preserve">ANNUAL </w:t>
      </w:r>
      <w:r w:rsidR="00604805" w:rsidRPr="00604805">
        <w:rPr>
          <w:b/>
          <w:szCs w:val="22"/>
        </w:rPr>
        <w:t>INTERNATIONAL</w:t>
      </w:r>
      <w:r w:rsidR="00E0129E">
        <w:rPr>
          <w:b/>
          <w:szCs w:val="22"/>
        </w:rPr>
        <w:t xml:space="preserve"> </w:t>
      </w:r>
      <w:r>
        <w:rPr>
          <w:b/>
          <w:szCs w:val="22"/>
        </w:rPr>
        <w:t xml:space="preserve">TRAFFIC AND REVENUE </w:t>
      </w:r>
      <w:r w:rsidR="00604805">
        <w:rPr>
          <w:b/>
          <w:szCs w:val="22"/>
        </w:rPr>
        <w:t xml:space="preserve">DATA AS OF DECEMBER 31, 2014 WILL BE FILED USING </w:t>
      </w:r>
      <w:r w:rsidR="006C758A">
        <w:rPr>
          <w:b/>
          <w:szCs w:val="22"/>
        </w:rPr>
        <w:t xml:space="preserve">THE </w:t>
      </w:r>
      <w:r w:rsidR="00604805" w:rsidRPr="00604805">
        <w:rPr>
          <w:b/>
          <w:szCs w:val="22"/>
        </w:rPr>
        <w:t xml:space="preserve">SECTION 43.62 </w:t>
      </w:r>
      <w:r w:rsidR="007F1A28">
        <w:rPr>
          <w:b/>
          <w:szCs w:val="22"/>
        </w:rPr>
        <w:t>ONLINE</w:t>
      </w:r>
      <w:r w:rsidR="00604805" w:rsidRPr="00604805">
        <w:rPr>
          <w:b/>
          <w:szCs w:val="22"/>
        </w:rPr>
        <w:t xml:space="preserve"> FILING SYSTEM</w:t>
      </w:r>
    </w:p>
    <w:p w:rsidR="002D3114" w:rsidRDefault="002D3114" w:rsidP="003969C6">
      <w:pPr>
        <w:pStyle w:val="BodyText"/>
        <w:jc w:val="center"/>
        <w:rPr>
          <w:b/>
          <w:szCs w:val="22"/>
        </w:rPr>
      </w:pPr>
    </w:p>
    <w:p w:rsidR="002D3114" w:rsidRDefault="002D3114" w:rsidP="003969C6">
      <w:pPr>
        <w:pStyle w:val="BodyText"/>
        <w:jc w:val="center"/>
        <w:rPr>
          <w:b/>
          <w:szCs w:val="22"/>
        </w:rPr>
      </w:pPr>
      <w:r>
        <w:rPr>
          <w:b/>
          <w:szCs w:val="22"/>
        </w:rPr>
        <w:t xml:space="preserve">Filing Window </w:t>
      </w:r>
      <w:r w:rsidR="00AA7A3C">
        <w:rPr>
          <w:b/>
          <w:szCs w:val="22"/>
        </w:rPr>
        <w:t xml:space="preserve">will </w:t>
      </w:r>
      <w:r>
        <w:rPr>
          <w:b/>
          <w:szCs w:val="22"/>
        </w:rPr>
        <w:t xml:space="preserve">be Announced </w:t>
      </w:r>
      <w:r w:rsidR="000F76B3">
        <w:rPr>
          <w:b/>
          <w:szCs w:val="22"/>
        </w:rPr>
        <w:t>in a Subsequent</w:t>
      </w:r>
      <w:r w:rsidR="00CB4E2A">
        <w:rPr>
          <w:b/>
          <w:szCs w:val="22"/>
        </w:rPr>
        <w:t xml:space="preserve"> </w:t>
      </w:r>
      <w:r w:rsidR="00AA7A3C">
        <w:rPr>
          <w:b/>
          <w:szCs w:val="22"/>
        </w:rPr>
        <w:t>Public Notice</w:t>
      </w:r>
    </w:p>
    <w:p w:rsidR="003F3BC3" w:rsidRDefault="003F3BC3">
      <w:pPr>
        <w:pStyle w:val="BodyText"/>
        <w:jc w:val="center"/>
        <w:rPr>
          <w:b/>
          <w:szCs w:val="22"/>
        </w:rPr>
      </w:pPr>
    </w:p>
    <w:p w:rsidR="00FF5F96" w:rsidRDefault="00FF5F96">
      <w:pPr>
        <w:pStyle w:val="BodyText"/>
        <w:jc w:val="center"/>
        <w:rPr>
          <w:b/>
          <w:szCs w:val="22"/>
        </w:rPr>
      </w:pPr>
      <w:r>
        <w:rPr>
          <w:b/>
          <w:szCs w:val="22"/>
        </w:rPr>
        <w:t>IB Docket No. 04-112</w:t>
      </w:r>
    </w:p>
    <w:bookmarkEnd w:id="2"/>
    <w:bookmarkEnd w:id="3"/>
    <w:p w:rsidR="00FF5F96" w:rsidRDefault="00FF5F96">
      <w:pPr>
        <w:keepNext/>
        <w:rPr>
          <w:sz w:val="22"/>
          <w:szCs w:val="22"/>
        </w:rPr>
      </w:pPr>
    </w:p>
    <w:p w:rsidR="00E87294" w:rsidRDefault="00E87294" w:rsidP="000F76B3">
      <w:pPr>
        <w:ind w:firstLine="720"/>
        <w:rPr>
          <w:sz w:val="22"/>
          <w:szCs w:val="22"/>
        </w:rPr>
      </w:pPr>
      <w:r>
        <w:rPr>
          <w:sz w:val="22"/>
          <w:szCs w:val="22"/>
        </w:rPr>
        <w:t xml:space="preserve">International service providers </w:t>
      </w:r>
      <w:r w:rsidR="003F3141">
        <w:rPr>
          <w:sz w:val="22"/>
          <w:szCs w:val="22"/>
        </w:rPr>
        <w:t>must</w:t>
      </w:r>
      <w:r>
        <w:rPr>
          <w:sz w:val="22"/>
          <w:szCs w:val="22"/>
        </w:rPr>
        <w:t xml:space="preserve"> file the annual international traffic and revenue reports pursuant to section 43.62.</w:t>
      </w:r>
      <w:r>
        <w:rPr>
          <w:rStyle w:val="FootnoteReference"/>
          <w:sz w:val="22"/>
          <w:szCs w:val="22"/>
        </w:rPr>
        <w:footnoteReference w:id="2"/>
      </w:r>
      <w:r w:rsidR="00805676">
        <w:rPr>
          <w:sz w:val="22"/>
          <w:szCs w:val="22"/>
        </w:rPr>
        <w:t xml:space="preserve">  S</w:t>
      </w:r>
      <w:r w:rsidRPr="003F5BA7">
        <w:rPr>
          <w:sz w:val="22"/>
          <w:szCs w:val="22"/>
        </w:rPr>
        <w:t>ection 43.62</w:t>
      </w:r>
      <w:r w:rsidR="003D5ABE">
        <w:rPr>
          <w:sz w:val="22"/>
          <w:szCs w:val="22"/>
        </w:rPr>
        <w:t>(b)</w:t>
      </w:r>
      <w:r w:rsidR="003F3141">
        <w:rPr>
          <w:sz w:val="22"/>
          <w:szCs w:val="22"/>
        </w:rPr>
        <w:t xml:space="preserve"> </w:t>
      </w:r>
      <w:r w:rsidRPr="003F5BA7">
        <w:rPr>
          <w:sz w:val="22"/>
          <w:szCs w:val="22"/>
        </w:rPr>
        <w:t xml:space="preserve">requires </w:t>
      </w:r>
      <w:r>
        <w:rPr>
          <w:sz w:val="22"/>
          <w:szCs w:val="22"/>
        </w:rPr>
        <w:t xml:space="preserve">“each common carrier engaged in providing international telecommunications service, and each person or entity engaged in providing Voice over Internet Protocol service connected to the public switched telephone network” to file </w:t>
      </w:r>
      <w:r w:rsidRPr="003F5BA7">
        <w:rPr>
          <w:sz w:val="22"/>
          <w:szCs w:val="22"/>
        </w:rPr>
        <w:t>traffic and revenue reports by July 31 of each year, with revised reports, if needed, to be filed by October 31.</w:t>
      </w:r>
      <w:r>
        <w:rPr>
          <w:rStyle w:val="FootnoteReference"/>
          <w:sz w:val="22"/>
          <w:szCs w:val="22"/>
        </w:rPr>
        <w:footnoteReference w:id="3"/>
      </w:r>
      <w:r w:rsidRPr="003F5BA7">
        <w:rPr>
          <w:sz w:val="22"/>
          <w:szCs w:val="22"/>
        </w:rPr>
        <w:t xml:space="preserve">  </w:t>
      </w:r>
    </w:p>
    <w:p w:rsidR="00E87294" w:rsidRDefault="00E87294" w:rsidP="00E87294">
      <w:pPr>
        <w:ind w:firstLine="720"/>
        <w:rPr>
          <w:sz w:val="22"/>
          <w:szCs w:val="22"/>
        </w:rPr>
      </w:pPr>
    </w:p>
    <w:p w:rsidR="00E87294" w:rsidRDefault="00E87294" w:rsidP="00E87294">
      <w:pPr>
        <w:ind w:firstLine="720"/>
        <w:rPr>
          <w:sz w:val="22"/>
          <w:szCs w:val="22"/>
        </w:rPr>
      </w:pPr>
      <w:r w:rsidRPr="003F5BA7">
        <w:rPr>
          <w:sz w:val="22"/>
          <w:szCs w:val="22"/>
        </w:rPr>
        <w:t>The Commission is developing a</w:t>
      </w:r>
      <w:r w:rsidR="003C2FC5">
        <w:rPr>
          <w:sz w:val="22"/>
          <w:szCs w:val="22"/>
        </w:rPr>
        <w:t>n</w:t>
      </w:r>
      <w:r w:rsidRPr="003F5BA7">
        <w:rPr>
          <w:sz w:val="22"/>
          <w:szCs w:val="22"/>
        </w:rPr>
        <w:t xml:space="preserve"> electronic filing system for the annual </w:t>
      </w:r>
      <w:r w:rsidR="00604805">
        <w:rPr>
          <w:sz w:val="22"/>
          <w:szCs w:val="22"/>
        </w:rPr>
        <w:t xml:space="preserve">international </w:t>
      </w:r>
      <w:r w:rsidR="000F76B3">
        <w:rPr>
          <w:sz w:val="22"/>
          <w:szCs w:val="22"/>
        </w:rPr>
        <w:t xml:space="preserve">traffic and revenue </w:t>
      </w:r>
      <w:r w:rsidRPr="003F5BA7">
        <w:rPr>
          <w:sz w:val="22"/>
          <w:szCs w:val="22"/>
        </w:rPr>
        <w:t>reports</w:t>
      </w:r>
      <w:r w:rsidR="00846495">
        <w:rPr>
          <w:sz w:val="22"/>
          <w:szCs w:val="22"/>
        </w:rPr>
        <w:t>– the Section 43.62 online filing system</w:t>
      </w:r>
      <w:r w:rsidRPr="003F5BA7">
        <w:rPr>
          <w:sz w:val="22"/>
          <w:szCs w:val="22"/>
        </w:rPr>
        <w:t>.</w:t>
      </w:r>
      <w:r w:rsidR="002D61AB">
        <w:rPr>
          <w:rStyle w:val="FootnoteReference"/>
          <w:sz w:val="22"/>
          <w:szCs w:val="22"/>
        </w:rPr>
        <w:footnoteReference w:id="4"/>
      </w:r>
      <w:r w:rsidRPr="003F5BA7">
        <w:rPr>
          <w:sz w:val="22"/>
          <w:szCs w:val="22"/>
        </w:rPr>
        <w:t xml:space="preserve"> </w:t>
      </w:r>
      <w:r w:rsidR="002D61AB">
        <w:rPr>
          <w:sz w:val="22"/>
          <w:szCs w:val="22"/>
        </w:rPr>
        <w:t xml:space="preserve"> </w:t>
      </w:r>
      <w:r w:rsidR="000F76B3">
        <w:rPr>
          <w:sz w:val="22"/>
          <w:szCs w:val="22"/>
        </w:rPr>
        <w:t>However, t</w:t>
      </w:r>
      <w:r w:rsidRPr="003F5BA7">
        <w:rPr>
          <w:sz w:val="22"/>
          <w:szCs w:val="22"/>
        </w:rPr>
        <w:t xml:space="preserve">he online filing system is not yet </w:t>
      </w:r>
      <w:r w:rsidR="007D1D76">
        <w:rPr>
          <w:sz w:val="22"/>
          <w:szCs w:val="22"/>
        </w:rPr>
        <w:t xml:space="preserve">ready </w:t>
      </w:r>
      <w:r w:rsidRPr="003F5BA7">
        <w:rPr>
          <w:sz w:val="22"/>
          <w:szCs w:val="22"/>
        </w:rPr>
        <w:t xml:space="preserve">to accept the </w:t>
      </w:r>
      <w:r w:rsidR="003C2FC5">
        <w:rPr>
          <w:sz w:val="22"/>
          <w:szCs w:val="22"/>
        </w:rPr>
        <w:t xml:space="preserve">international </w:t>
      </w:r>
      <w:r w:rsidRPr="003F5BA7">
        <w:rPr>
          <w:sz w:val="22"/>
          <w:szCs w:val="22"/>
        </w:rPr>
        <w:t>traffic and revenue reports</w:t>
      </w:r>
      <w:r w:rsidR="003C2FC5">
        <w:rPr>
          <w:sz w:val="22"/>
          <w:szCs w:val="22"/>
        </w:rPr>
        <w:t xml:space="preserve"> </w:t>
      </w:r>
      <w:r w:rsidR="00955846">
        <w:rPr>
          <w:sz w:val="22"/>
          <w:szCs w:val="22"/>
        </w:rPr>
        <w:t xml:space="preserve">filed </w:t>
      </w:r>
      <w:r w:rsidR="003C2FC5">
        <w:rPr>
          <w:sz w:val="22"/>
          <w:szCs w:val="22"/>
        </w:rPr>
        <w:t xml:space="preserve">pursuant to </w:t>
      </w:r>
      <w:r w:rsidR="003C2FC5" w:rsidRPr="003C2FC5">
        <w:rPr>
          <w:sz w:val="22"/>
          <w:szCs w:val="22"/>
        </w:rPr>
        <w:t>section 43.62</w:t>
      </w:r>
      <w:r w:rsidRPr="003F5BA7">
        <w:rPr>
          <w:sz w:val="22"/>
          <w:szCs w:val="22"/>
        </w:rPr>
        <w:t xml:space="preserve">. </w:t>
      </w:r>
      <w:r w:rsidR="000F76B3">
        <w:rPr>
          <w:sz w:val="22"/>
          <w:szCs w:val="22"/>
        </w:rPr>
        <w:t xml:space="preserve"> </w:t>
      </w:r>
      <w:r w:rsidR="002468AF">
        <w:rPr>
          <w:sz w:val="22"/>
          <w:szCs w:val="22"/>
        </w:rPr>
        <w:t xml:space="preserve">In </w:t>
      </w:r>
      <w:r w:rsidRPr="003F5BA7">
        <w:rPr>
          <w:sz w:val="22"/>
          <w:szCs w:val="22"/>
        </w:rPr>
        <w:t>a separate public notice</w:t>
      </w:r>
      <w:r w:rsidR="002468AF">
        <w:rPr>
          <w:sz w:val="22"/>
          <w:szCs w:val="22"/>
        </w:rPr>
        <w:t xml:space="preserve">, we will </w:t>
      </w:r>
      <w:r w:rsidRPr="003F5BA7">
        <w:rPr>
          <w:sz w:val="22"/>
          <w:szCs w:val="22"/>
        </w:rPr>
        <w:t>announc</w:t>
      </w:r>
      <w:r w:rsidR="002468AF">
        <w:rPr>
          <w:sz w:val="22"/>
          <w:szCs w:val="22"/>
        </w:rPr>
        <w:t>e</w:t>
      </w:r>
      <w:r w:rsidRPr="003F5BA7">
        <w:rPr>
          <w:sz w:val="22"/>
          <w:szCs w:val="22"/>
        </w:rPr>
        <w:t xml:space="preserve"> the filing window to file the data electronically using the </w:t>
      </w:r>
      <w:r w:rsidR="003C2FC5" w:rsidRPr="003C2FC5">
        <w:rPr>
          <w:sz w:val="22"/>
          <w:szCs w:val="22"/>
        </w:rPr>
        <w:t>Section 43.62</w:t>
      </w:r>
      <w:r w:rsidR="003C2FC5">
        <w:rPr>
          <w:sz w:val="22"/>
          <w:szCs w:val="22"/>
        </w:rPr>
        <w:t xml:space="preserve"> </w:t>
      </w:r>
      <w:r w:rsidRPr="003F5BA7">
        <w:rPr>
          <w:sz w:val="22"/>
          <w:szCs w:val="22"/>
        </w:rPr>
        <w:t>online filing system.</w:t>
      </w:r>
      <w:r w:rsidR="007848D0">
        <w:rPr>
          <w:sz w:val="22"/>
          <w:szCs w:val="22"/>
        </w:rPr>
        <w:t xml:space="preserve">  </w:t>
      </w:r>
      <w:r w:rsidR="003C2FC5">
        <w:rPr>
          <w:sz w:val="22"/>
          <w:szCs w:val="22"/>
        </w:rPr>
        <w:t xml:space="preserve">If an international service provider files its annual </w:t>
      </w:r>
      <w:r w:rsidR="00D700DD" w:rsidRPr="00D700DD">
        <w:rPr>
          <w:sz w:val="22"/>
          <w:szCs w:val="22"/>
        </w:rPr>
        <w:t xml:space="preserve">international traffic and revenue </w:t>
      </w:r>
      <w:r w:rsidR="003C2FC5">
        <w:rPr>
          <w:sz w:val="22"/>
          <w:szCs w:val="22"/>
        </w:rPr>
        <w:t xml:space="preserve">report before </w:t>
      </w:r>
      <w:r w:rsidR="00D700DD">
        <w:rPr>
          <w:sz w:val="22"/>
          <w:szCs w:val="22"/>
        </w:rPr>
        <w:t xml:space="preserve">the date of </w:t>
      </w:r>
      <w:r w:rsidR="003C2FC5">
        <w:rPr>
          <w:sz w:val="22"/>
          <w:szCs w:val="22"/>
        </w:rPr>
        <w:t xml:space="preserve">the filing window, the data will be deleted when the filing window opens. </w:t>
      </w:r>
    </w:p>
    <w:p w:rsidR="00E87294" w:rsidRDefault="00E87294" w:rsidP="00E87294">
      <w:pPr>
        <w:ind w:firstLine="720"/>
        <w:rPr>
          <w:sz w:val="22"/>
          <w:szCs w:val="22"/>
        </w:rPr>
      </w:pPr>
    </w:p>
    <w:p w:rsidR="00E87294" w:rsidRDefault="00DE10D2" w:rsidP="00E87294">
      <w:pPr>
        <w:ind w:firstLine="720"/>
        <w:rPr>
          <w:sz w:val="22"/>
          <w:szCs w:val="22"/>
        </w:rPr>
      </w:pPr>
      <w:r>
        <w:rPr>
          <w:sz w:val="22"/>
          <w:szCs w:val="22"/>
        </w:rPr>
        <w:t xml:space="preserve">We </w:t>
      </w:r>
      <w:r w:rsidR="00805676">
        <w:rPr>
          <w:sz w:val="22"/>
          <w:szCs w:val="22"/>
        </w:rPr>
        <w:t xml:space="preserve">also </w:t>
      </w:r>
      <w:r>
        <w:rPr>
          <w:sz w:val="22"/>
          <w:szCs w:val="22"/>
        </w:rPr>
        <w:t>remind filers that t</w:t>
      </w:r>
      <w:r w:rsidR="00031A93">
        <w:rPr>
          <w:sz w:val="22"/>
          <w:szCs w:val="22"/>
        </w:rPr>
        <w:t xml:space="preserve">he International Bureau previously released </w:t>
      </w:r>
      <w:r w:rsidR="00E87294">
        <w:rPr>
          <w:sz w:val="22"/>
          <w:szCs w:val="22"/>
        </w:rPr>
        <w:t>t</w:t>
      </w:r>
      <w:r w:rsidR="00E87294" w:rsidRPr="00734E2B">
        <w:rPr>
          <w:sz w:val="22"/>
          <w:szCs w:val="22"/>
        </w:rPr>
        <w:t xml:space="preserve">he </w:t>
      </w:r>
      <w:r w:rsidR="00E87294" w:rsidRPr="00846495">
        <w:rPr>
          <w:i/>
          <w:sz w:val="22"/>
          <w:szCs w:val="22"/>
        </w:rPr>
        <w:t>Filing Manual for Section 43.62 Annual Reports</w:t>
      </w:r>
      <w:r w:rsidR="00031A93">
        <w:rPr>
          <w:sz w:val="22"/>
          <w:szCs w:val="22"/>
        </w:rPr>
        <w:t>,</w:t>
      </w:r>
      <w:r w:rsidR="00031A93">
        <w:rPr>
          <w:rStyle w:val="FootnoteReference"/>
          <w:sz w:val="22"/>
          <w:szCs w:val="22"/>
        </w:rPr>
        <w:footnoteReference w:id="5"/>
      </w:r>
      <w:r w:rsidR="00031A93">
        <w:rPr>
          <w:sz w:val="22"/>
          <w:szCs w:val="22"/>
        </w:rPr>
        <w:t xml:space="preserve"> which provides </w:t>
      </w:r>
      <w:r w:rsidR="00E87294" w:rsidRPr="00734E2B">
        <w:rPr>
          <w:sz w:val="22"/>
          <w:szCs w:val="22"/>
        </w:rPr>
        <w:t xml:space="preserve">instructions on how to file the </w:t>
      </w:r>
      <w:r w:rsidR="002D61AB">
        <w:rPr>
          <w:sz w:val="22"/>
          <w:szCs w:val="22"/>
        </w:rPr>
        <w:t xml:space="preserve">traffic and </w:t>
      </w:r>
      <w:r w:rsidR="002D61AB">
        <w:rPr>
          <w:sz w:val="22"/>
          <w:szCs w:val="22"/>
        </w:rPr>
        <w:lastRenderedPageBreak/>
        <w:t xml:space="preserve">revenue </w:t>
      </w:r>
      <w:r w:rsidR="00E87294" w:rsidRPr="00734E2B">
        <w:rPr>
          <w:sz w:val="22"/>
          <w:szCs w:val="22"/>
        </w:rPr>
        <w:t xml:space="preserve">reports, who must file, the information that </w:t>
      </w:r>
      <w:r w:rsidR="00E80333">
        <w:rPr>
          <w:sz w:val="22"/>
          <w:szCs w:val="22"/>
        </w:rPr>
        <w:t xml:space="preserve">the </w:t>
      </w:r>
      <w:r w:rsidR="00E87294" w:rsidRPr="00734E2B">
        <w:rPr>
          <w:sz w:val="22"/>
          <w:szCs w:val="22"/>
        </w:rPr>
        <w:t>report must contain, and the filing procedures</w:t>
      </w:r>
      <w:r w:rsidR="00E87294">
        <w:rPr>
          <w:sz w:val="22"/>
          <w:szCs w:val="22"/>
        </w:rPr>
        <w:t>.</w:t>
      </w:r>
    </w:p>
    <w:p w:rsidR="00E87294" w:rsidRDefault="00E87294" w:rsidP="00E87294">
      <w:pPr>
        <w:ind w:firstLine="720"/>
        <w:rPr>
          <w:sz w:val="22"/>
          <w:szCs w:val="22"/>
        </w:rPr>
      </w:pPr>
    </w:p>
    <w:p w:rsidR="00E87294" w:rsidRDefault="00E87294" w:rsidP="00E87294">
      <w:pPr>
        <w:keepNext/>
        <w:ind w:firstLine="720"/>
        <w:rPr>
          <w:sz w:val="22"/>
          <w:szCs w:val="22"/>
        </w:rPr>
      </w:pPr>
      <w:r>
        <w:rPr>
          <w:sz w:val="22"/>
          <w:szCs w:val="22"/>
        </w:rPr>
        <w:t xml:space="preserve">For additional information about </w:t>
      </w:r>
      <w:r w:rsidR="007D1D76">
        <w:rPr>
          <w:sz w:val="22"/>
          <w:szCs w:val="22"/>
        </w:rPr>
        <w:t xml:space="preserve">the annual traffic and revenue </w:t>
      </w:r>
      <w:r>
        <w:rPr>
          <w:sz w:val="22"/>
          <w:szCs w:val="22"/>
        </w:rPr>
        <w:t xml:space="preserve">reports, contact:  Linda Blake, Strategic Analysis and Negotiations Division, International Bureau, </w:t>
      </w:r>
      <w:hyperlink r:id="rId9" w:history="1">
        <w:r w:rsidRPr="009F4256">
          <w:rPr>
            <w:rStyle w:val="Hyperlink"/>
            <w:sz w:val="22"/>
            <w:szCs w:val="22"/>
          </w:rPr>
          <w:t>Linda.Blake@fcc.gov</w:t>
        </w:r>
      </w:hyperlink>
      <w:r>
        <w:rPr>
          <w:sz w:val="22"/>
          <w:szCs w:val="22"/>
        </w:rPr>
        <w:t xml:space="preserve">, 202-418-0945; David Krech, Policy Division, International Bureau, </w:t>
      </w:r>
      <w:hyperlink r:id="rId10" w:history="1">
        <w:r>
          <w:rPr>
            <w:rStyle w:val="Hyperlink"/>
            <w:sz w:val="22"/>
            <w:szCs w:val="22"/>
          </w:rPr>
          <w:t>David.Krech@fcc.gov</w:t>
        </w:r>
      </w:hyperlink>
      <w:r>
        <w:rPr>
          <w:sz w:val="22"/>
          <w:szCs w:val="22"/>
        </w:rPr>
        <w:t>, 202-418-7443.</w:t>
      </w:r>
    </w:p>
    <w:p w:rsidR="00744715" w:rsidRDefault="00744715" w:rsidP="00112E24">
      <w:pPr>
        <w:keepNext/>
        <w:ind w:firstLine="720"/>
        <w:rPr>
          <w:sz w:val="22"/>
          <w:szCs w:val="22"/>
        </w:rPr>
      </w:pPr>
    </w:p>
    <w:p w:rsidR="00FF5F96" w:rsidRDefault="00744715" w:rsidP="00112E24">
      <w:pPr>
        <w:keepNext/>
        <w:ind w:firstLine="720"/>
        <w:rPr>
          <w:sz w:val="22"/>
          <w:szCs w:val="22"/>
        </w:rPr>
      </w:pPr>
      <w:r>
        <w:rPr>
          <w:sz w:val="22"/>
          <w:szCs w:val="22"/>
        </w:rPr>
        <w:t xml:space="preserve">For additional information about </w:t>
      </w:r>
      <w:r w:rsidR="007D1D76">
        <w:rPr>
          <w:sz w:val="22"/>
          <w:szCs w:val="22"/>
        </w:rPr>
        <w:t xml:space="preserve">the </w:t>
      </w:r>
      <w:r w:rsidR="00700363">
        <w:rPr>
          <w:sz w:val="22"/>
          <w:szCs w:val="22"/>
        </w:rPr>
        <w:t xml:space="preserve">Section 43.62 </w:t>
      </w:r>
      <w:r>
        <w:rPr>
          <w:sz w:val="22"/>
          <w:szCs w:val="22"/>
        </w:rPr>
        <w:t xml:space="preserve">online filing system, contact: </w:t>
      </w:r>
      <w:r w:rsidR="00C73124">
        <w:rPr>
          <w:sz w:val="22"/>
          <w:szCs w:val="22"/>
        </w:rPr>
        <w:t xml:space="preserve"> Irene Wu, Policy </w:t>
      </w:r>
      <w:r w:rsidR="002C6B03">
        <w:rPr>
          <w:sz w:val="22"/>
          <w:szCs w:val="22"/>
        </w:rPr>
        <w:t xml:space="preserve">Division, International Bureau, </w:t>
      </w:r>
      <w:hyperlink r:id="rId11" w:history="1">
        <w:r w:rsidR="002C6B03" w:rsidRPr="002F6358">
          <w:rPr>
            <w:rStyle w:val="Hyperlink"/>
            <w:sz w:val="22"/>
            <w:szCs w:val="22"/>
          </w:rPr>
          <w:t>Irene.Wu@fcc.gov</w:t>
        </w:r>
      </w:hyperlink>
      <w:r w:rsidR="002C6B03">
        <w:rPr>
          <w:sz w:val="22"/>
          <w:szCs w:val="22"/>
        </w:rPr>
        <w:t>, 202-418-1623</w:t>
      </w:r>
      <w:r w:rsidR="00D94126">
        <w:rPr>
          <w:sz w:val="22"/>
          <w:szCs w:val="22"/>
        </w:rPr>
        <w:t>;</w:t>
      </w:r>
      <w:r>
        <w:rPr>
          <w:sz w:val="22"/>
          <w:szCs w:val="22"/>
        </w:rPr>
        <w:t xml:space="preserve"> Kathleen Campbell, International Bureau, 202-418-0753, </w:t>
      </w:r>
      <w:hyperlink r:id="rId12" w:history="1">
        <w:r w:rsidR="006A04F6" w:rsidRPr="00A647DB">
          <w:rPr>
            <w:rStyle w:val="Hyperlink"/>
            <w:sz w:val="22"/>
            <w:szCs w:val="22"/>
          </w:rPr>
          <w:t>Kathleen.Campbell@fcc.gov</w:t>
        </w:r>
      </w:hyperlink>
      <w:r w:rsidR="006A04F6">
        <w:rPr>
          <w:sz w:val="22"/>
          <w:szCs w:val="22"/>
        </w:rPr>
        <w:t xml:space="preserve">. </w:t>
      </w:r>
    </w:p>
    <w:p w:rsidR="00CA2511" w:rsidRDefault="001448C4" w:rsidP="00112E24">
      <w:pPr>
        <w:keepNext/>
        <w:ind w:firstLine="720"/>
        <w:rPr>
          <w:sz w:val="22"/>
          <w:szCs w:val="22"/>
        </w:rPr>
      </w:pPr>
      <w:r>
        <w:rPr>
          <w:sz w:val="22"/>
          <w:szCs w:val="22"/>
        </w:rPr>
        <w:t xml:space="preserve"> </w:t>
      </w:r>
    </w:p>
    <w:p w:rsidR="001448C4" w:rsidRDefault="001448C4" w:rsidP="00112E24">
      <w:pPr>
        <w:keepNext/>
        <w:ind w:firstLine="720"/>
        <w:rPr>
          <w:sz w:val="22"/>
          <w:szCs w:val="22"/>
        </w:rPr>
      </w:pPr>
    </w:p>
    <w:p w:rsidR="00606B33" w:rsidRDefault="00FF5F96">
      <w:pPr>
        <w:autoSpaceDE w:val="0"/>
        <w:autoSpaceDN w:val="0"/>
        <w:adjustRightInd w:val="0"/>
        <w:jc w:val="center"/>
        <w:rPr>
          <w:b/>
          <w:sz w:val="22"/>
          <w:szCs w:val="22"/>
        </w:rPr>
      </w:pPr>
      <w:r>
        <w:rPr>
          <w:b/>
          <w:sz w:val="22"/>
          <w:szCs w:val="22"/>
        </w:rPr>
        <w:t>- FCC -</w:t>
      </w:r>
    </w:p>
    <w:sectPr w:rsidR="00606B33">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CA" w:rsidRDefault="00FC48CA">
      <w:r>
        <w:separator/>
      </w:r>
    </w:p>
  </w:endnote>
  <w:endnote w:type="continuationSeparator" w:id="0">
    <w:p w:rsidR="00FC48CA" w:rsidRDefault="00FC48CA">
      <w:r>
        <w:continuationSeparator/>
      </w:r>
    </w:p>
  </w:endnote>
  <w:endnote w:type="continuationNotice" w:id="1">
    <w:p w:rsidR="00FC48CA" w:rsidRDefault="00FC4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6" w:rsidRDefault="00FF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63D">
      <w:rPr>
        <w:rStyle w:val="PageNumber"/>
        <w:noProof/>
      </w:rPr>
      <w:t>2</w:t>
    </w:r>
    <w:r>
      <w:rPr>
        <w:rStyle w:val="PageNumber"/>
      </w:rPr>
      <w:fldChar w:fldCharType="end"/>
    </w:r>
  </w:p>
  <w:p w:rsidR="00FF5F96" w:rsidRDefault="00FF5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6" w:rsidRDefault="00FF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3B3">
      <w:rPr>
        <w:rStyle w:val="PageNumber"/>
        <w:noProof/>
      </w:rPr>
      <w:t>2</w:t>
    </w:r>
    <w:r>
      <w:rPr>
        <w:rStyle w:val="PageNumber"/>
      </w:rPr>
      <w:fldChar w:fldCharType="end"/>
    </w:r>
  </w:p>
  <w:p w:rsidR="00FF5F96" w:rsidRDefault="00FF5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D" w:rsidRDefault="00CE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CA" w:rsidRDefault="00FC48CA">
      <w:r>
        <w:separator/>
      </w:r>
    </w:p>
  </w:footnote>
  <w:footnote w:type="continuationSeparator" w:id="0">
    <w:p w:rsidR="00FC48CA" w:rsidRDefault="00FC48CA">
      <w:r>
        <w:continuationSeparator/>
      </w:r>
    </w:p>
  </w:footnote>
  <w:footnote w:type="continuationNotice" w:id="1">
    <w:p w:rsidR="00FC48CA" w:rsidRDefault="00FC48CA"/>
  </w:footnote>
  <w:footnote w:id="2">
    <w:p w:rsidR="00E87294" w:rsidRPr="00F06287" w:rsidRDefault="00E87294" w:rsidP="00C24605">
      <w:pPr>
        <w:pStyle w:val="FootnoteText"/>
        <w:spacing w:after="120"/>
      </w:pPr>
      <w:r w:rsidRPr="00F06287">
        <w:rPr>
          <w:rStyle w:val="FootnoteReference"/>
        </w:rPr>
        <w:footnoteRef/>
      </w:r>
      <w:r w:rsidRPr="00F06287">
        <w:t xml:space="preserve"> 47 C.F.R. § 43.62.</w:t>
      </w:r>
      <w:r w:rsidR="00207633">
        <w:t xml:space="preserve">  </w:t>
      </w:r>
      <w:r w:rsidR="00604805">
        <w:t>International Bureau Announces that Section 43.62 International Reporting Requirements are Effective as of February 11, 2015, IB Docket No. 04-112, Public Notice, DA 15-211, 30 FCC Rcd 1233 (Int’l Bur. rel. Feb. 13, 2015)</w:t>
      </w:r>
      <w:r w:rsidR="00604805">
        <w:rPr>
          <w:i/>
        </w:rPr>
        <w:t xml:space="preserve"> </w:t>
      </w:r>
      <w:r w:rsidR="00604805">
        <w:t>(</w:t>
      </w:r>
      <w:r w:rsidR="00604805">
        <w:rPr>
          <w:i/>
        </w:rPr>
        <w:t xml:space="preserve">citing </w:t>
      </w:r>
      <w:r w:rsidR="00604805">
        <w:t xml:space="preserve">80 Fed. Reg. 7547 (Feb. 11, 2015)); </w:t>
      </w:r>
      <w:r w:rsidR="00604805" w:rsidRPr="00846495">
        <w:rPr>
          <w:i/>
        </w:rPr>
        <w:t>Reporting Requirements for U.S. Providers of International Telecommunications Services, Amendment of Part 43 of the Commission’s Rules</w:t>
      </w:r>
      <w:r w:rsidR="00604805" w:rsidRPr="00D8691A">
        <w:t xml:space="preserve">, IB Docket No. 04-112, Second Report and Order, FCC 13-6, 28 FCC Rcd 575 (2013), </w:t>
      </w:r>
      <w:r w:rsidR="00604805" w:rsidRPr="00846495">
        <w:rPr>
          <w:i/>
        </w:rPr>
        <w:t>recon. pending</w:t>
      </w:r>
      <w:r w:rsidR="00604805">
        <w:t>.</w:t>
      </w:r>
    </w:p>
  </w:footnote>
  <w:footnote w:id="3">
    <w:p w:rsidR="00E87294" w:rsidRPr="00F06287" w:rsidRDefault="00E87294" w:rsidP="00C24605">
      <w:pPr>
        <w:pStyle w:val="FootnoteText"/>
        <w:spacing w:after="120"/>
      </w:pPr>
      <w:r w:rsidRPr="00F06287">
        <w:rPr>
          <w:rStyle w:val="FootnoteReference"/>
        </w:rPr>
        <w:footnoteRef/>
      </w:r>
      <w:r w:rsidRPr="00F06287">
        <w:t xml:space="preserve"> 47 C.F.R. § 43.62(b).</w:t>
      </w:r>
    </w:p>
  </w:footnote>
  <w:footnote w:id="4">
    <w:p w:rsidR="002D61AB" w:rsidRDefault="002D61AB" w:rsidP="00846495">
      <w:pPr>
        <w:pStyle w:val="FootnoteText"/>
        <w:spacing w:after="120"/>
      </w:pPr>
      <w:r>
        <w:rPr>
          <w:rStyle w:val="FootnoteReference"/>
        </w:rPr>
        <w:footnoteRef/>
      </w:r>
      <w:r>
        <w:t xml:space="preserve"> </w:t>
      </w:r>
      <w:r w:rsidR="00C17DF2" w:rsidRPr="00F06287">
        <w:t xml:space="preserve">A link to the </w:t>
      </w:r>
      <w:r w:rsidR="00C17DF2">
        <w:t xml:space="preserve">online filing system </w:t>
      </w:r>
      <w:r w:rsidR="00C17DF2" w:rsidRPr="00F06287">
        <w:t>is available</w:t>
      </w:r>
      <w:r w:rsidR="00C17DF2">
        <w:t xml:space="preserve"> at</w:t>
      </w:r>
      <w:r w:rsidR="00C17DF2" w:rsidRPr="00F06287">
        <w:t xml:space="preserve"> </w:t>
      </w:r>
      <w:hyperlink r:id="rId1" w:history="1">
        <w:r w:rsidR="00C17DF2" w:rsidRPr="00F06287">
          <w:rPr>
            <w:rStyle w:val="Hyperlink"/>
          </w:rPr>
          <w:t>FCC Encyclopedia Section 43.62 Online Filing System</w:t>
        </w:r>
      </w:hyperlink>
      <w:r w:rsidR="00591B5C">
        <w:t xml:space="preserve"> </w:t>
      </w:r>
      <w:r w:rsidR="00C17DF2" w:rsidRPr="00F06287">
        <w:t>http://www.fcc.gov/encyclop</w:t>
      </w:r>
      <w:r w:rsidR="00C17DF2">
        <w:t>edia/section-4362-online-filing</w:t>
      </w:r>
      <w:r w:rsidR="00C17DF2" w:rsidRPr="00F06287">
        <w:t>.</w:t>
      </w:r>
    </w:p>
  </w:footnote>
  <w:footnote w:id="5">
    <w:p w:rsidR="00031A93" w:rsidRPr="00F06287" w:rsidRDefault="00031A93" w:rsidP="003F3141">
      <w:pPr>
        <w:pStyle w:val="FootnoteText"/>
        <w:spacing w:after="120"/>
      </w:pPr>
      <w:r w:rsidRPr="00F06287">
        <w:rPr>
          <w:rStyle w:val="FootnoteReference"/>
        </w:rPr>
        <w:footnoteRef/>
      </w:r>
      <w:r w:rsidRPr="00F06287">
        <w:t xml:space="preserve"> A link to the </w:t>
      </w:r>
      <w:r w:rsidRPr="00F06287">
        <w:rPr>
          <w:i/>
        </w:rPr>
        <w:t>Filing Manual for Section 43.62 Annual Reports</w:t>
      </w:r>
      <w:r w:rsidRPr="00F06287">
        <w:t xml:space="preserve"> is available</w:t>
      </w:r>
      <w:r w:rsidR="00A72689">
        <w:t xml:space="preserve"> at</w:t>
      </w:r>
      <w:r w:rsidRPr="00F06287">
        <w:t xml:space="preserve"> </w:t>
      </w:r>
      <w:hyperlink r:id="rId2" w:history="1">
        <w:r w:rsidR="00C17DF2" w:rsidRPr="00F06287">
          <w:rPr>
            <w:rStyle w:val="Hyperlink"/>
          </w:rPr>
          <w:t>FCC Encyclopedia Section 43.62 Online Filing System</w:t>
        </w:r>
      </w:hyperlink>
      <w:r w:rsidR="00AB7415">
        <w:t xml:space="preserve">.  </w:t>
      </w:r>
      <w:r w:rsidR="00AB7415" w:rsidRPr="00846495">
        <w:rPr>
          <w:i/>
        </w:rPr>
        <w:t>Id</w:t>
      </w:r>
      <w:r w:rsidRPr="00F062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D" w:rsidRDefault="00CE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D" w:rsidRDefault="00CE0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D" w:rsidRDefault="00CE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FF7"/>
    <w:multiLevelType w:val="singleLevel"/>
    <w:tmpl w:val="10921A46"/>
    <w:lvl w:ilvl="0">
      <w:start w:val="1"/>
      <w:numFmt w:val="decimal"/>
      <w:pStyle w:val="ParaNum"/>
      <w:lvlText w:val="%1."/>
      <w:lvlJc w:val="left"/>
      <w:pPr>
        <w:tabs>
          <w:tab w:val="num" w:pos="360"/>
        </w:tabs>
        <w:ind w:left="360" w:hanging="360"/>
      </w:pPr>
    </w:lvl>
  </w:abstractNum>
  <w:abstractNum w:abstractNumId="1">
    <w:nsid w:val="0D0E714F"/>
    <w:multiLevelType w:val="multilevel"/>
    <w:tmpl w:val="774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85637"/>
    <w:multiLevelType w:val="hybridMultilevel"/>
    <w:tmpl w:val="9842C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A7438"/>
    <w:multiLevelType w:val="hybridMultilevel"/>
    <w:tmpl w:val="CBD8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72BAB"/>
    <w:multiLevelType w:val="hybridMultilevel"/>
    <w:tmpl w:val="F280B698"/>
    <w:lvl w:ilvl="0" w:tplc="6CBA9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06F72"/>
    <w:multiLevelType w:val="hybridMultilevel"/>
    <w:tmpl w:val="5DDAE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338F5"/>
    <w:multiLevelType w:val="hybridMultilevel"/>
    <w:tmpl w:val="82D00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E6733"/>
    <w:multiLevelType w:val="hybridMultilevel"/>
    <w:tmpl w:val="244CECE4"/>
    <w:lvl w:ilvl="0" w:tplc="2076BC38">
      <w:start w:val="1"/>
      <w:numFmt w:val="bullet"/>
      <w:lvlText w:val="o"/>
      <w:lvlJc w:val="left"/>
      <w:pPr>
        <w:tabs>
          <w:tab w:val="num" w:pos="72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942A2"/>
    <w:multiLevelType w:val="multilevel"/>
    <w:tmpl w:val="147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4033A"/>
    <w:multiLevelType w:val="hybridMultilevel"/>
    <w:tmpl w:val="07E672A4"/>
    <w:lvl w:ilvl="0" w:tplc="04090001">
      <w:start w:val="1"/>
      <w:numFmt w:val="bullet"/>
      <w:lvlText w:val=""/>
      <w:lvlJc w:val="left"/>
      <w:pPr>
        <w:tabs>
          <w:tab w:val="num" w:pos="720"/>
        </w:tabs>
        <w:ind w:left="720" w:hanging="360"/>
      </w:pPr>
      <w:rPr>
        <w:rFonts w:ascii="Symbol" w:hAnsi="Symbol" w:hint="default"/>
      </w:rPr>
    </w:lvl>
    <w:lvl w:ilvl="1" w:tplc="2076BC38">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B97DB2"/>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374D6A"/>
    <w:multiLevelType w:val="multilevel"/>
    <w:tmpl w:val="263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B3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703ECE"/>
    <w:multiLevelType w:val="hybridMultilevel"/>
    <w:tmpl w:val="46EC6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82770"/>
    <w:multiLevelType w:val="hybridMultilevel"/>
    <w:tmpl w:val="7E7E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74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1B0455"/>
    <w:multiLevelType w:val="hybridMultilevel"/>
    <w:tmpl w:val="5A8E7992"/>
    <w:lvl w:ilvl="0" w:tplc="04090001">
      <w:start w:val="1"/>
      <w:numFmt w:val="bullet"/>
      <w:lvlText w:val=""/>
      <w:lvlJc w:val="left"/>
      <w:pPr>
        <w:ind w:left="720" w:hanging="360"/>
      </w:pPr>
      <w:rPr>
        <w:rFonts w:ascii="Symbol" w:hAnsi="Symbol" w:hint="default"/>
      </w:rPr>
    </w:lvl>
    <w:lvl w:ilvl="1" w:tplc="14485BC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40B03"/>
    <w:multiLevelType w:val="multilevel"/>
    <w:tmpl w:val="07E67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8B016D"/>
    <w:multiLevelType w:val="multilevel"/>
    <w:tmpl w:val="07E67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1C4CE3"/>
    <w:multiLevelType w:val="hybridMultilevel"/>
    <w:tmpl w:val="D6FC116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33E763F5"/>
    <w:multiLevelType w:val="hybridMultilevel"/>
    <w:tmpl w:val="DA6265BC"/>
    <w:lvl w:ilvl="0" w:tplc="AEEC2048">
      <w:start w:val="1"/>
      <w:numFmt w:val="bullet"/>
      <w:lvlText w:val="o"/>
      <w:lvlJc w:val="left"/>
      <w:pPr>
        <w:tabs>
          <w:tab w:val="num" w:pos="108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4F5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3F5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8B4555"/>
    <w:multiLevelType w:val="hybridMultilevel"/>
    <w:tmpl w:val="B038E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C4EC4"/>
    <w:multiLevelType w:val="hybridMultilevel"/>
    <w:tmpl w:val="0D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E4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ED4940"/>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992598"/>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28">
    <w:nsid w:val="52362AA3"/>
    <w:multiLevelType w:val="hybridMultilevel"/>
    <w:tmpl w:val="CCCC2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56709"/>
    <w:multiLevelType w:val="multilevel"/>
    <w:tmpl w:val="0190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A5687"/>
    <w:multiLevelType w:val="hybridMultilevel"/>
    <w:tmpl w:val="499438B6"/>
    <w:lvl w:ilvl="0" w:tplc="352650B2">
      <w:start w:val="1"/>
      <w:numFmt w:val="low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31">
    <w:nsid w:val="59747975"/>
    <w:multiLevelType w:val="hybridMultilevel"/>
    <w:tmpl w:val="9F3A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E977CB"/>
    <w:multiLevelType w:val="hybridMultilevel"/>
    <w:tmpl w:val="11A4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4730A8"/>
    <w:multiLevelType w:val="hybridMultilevel"/>
    <w:tmpl w:val="A618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8189C"/>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5">
    <w:nsid w:val="64795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7A51F4"/>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7">
    <w:nsid w:val="6F9625D5"/>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8">
    <w:nsid w:val="72056BC5"/>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5EC406A"/>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40">
    <w:nsid w:val="774B5714"/>
    <w:multiLevelType w:val="multilevel"/>
    <w:tmpl w:val="AF1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515E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7F36157D"/>
    <w:multiLevelType w:val="multilevel"/>
    <w:tmpl w:val="82D00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38564B"/>
    <w:multiLevelType w:val="multilevel"/>
    <w:tmpl w:val="8A8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1"/>
  </w:num>
  <w:num w:numId="4">
    <w:abstractNumId w:val="22"/>
  </w:num>
  <w:num w:numId="5">
    <w:abstractNumId w:val="21"/>
  </w:num>
  <w:num w:numId="6">
    <w:abstractNumId w:val="35"/>
  </w:num>
  <w:num w:numId="7">
    <w:abstractNumId w:val="12"/>
  </w:num>
  <w:num w:numId="8">
    <w:abstractNumId w:val="15"/>
  </w:num>
  <w:num w:numId="9">
    <w:abstractNumId w:val="34"/>
  </w:num>
  <w:num w:numId="10">
    <w:abstractNumId w:val="37"/>
  </w:num>
  <w:num w:numId="11">
    <w:abstractNumId w:val="36"/>
  </w:num>
  <w:num w:numId="12">
    <w:abstractNumId w:val="27"/>
  </w:num>
  <w:num w:numId="13">
    <w:abstractNumId w:val="39"/>
  </w:num>
  <w:num w:numId="14">
    <w:abstractNumId w:val="6"/>
  </w:num>
  <w:num w:numId="15">
    <w:abstractNumId w:val="42"/>
  </w:num>
  <w:num w:numId="16">
    <w:abstractNumId w:val="33"/>
  </w:num>
  <w:num w:numId="17">
    <w:abstractNumId w:val="31"/>
  </w:num>
  <w:num w:numId="18">
    <w:abstractNumId w:val="14"/>
  </w:num>
  <w:num w:numId="19">
    <w:abstractNumId w:val="28"/>
  </w:num>
  <w:num w:numId="20">
    <w:abstractNumId w:val="13"/>
  </w:num>
  <w:num w:numId="21">
    <w:abstractNumId w:val="5"/>
  </w:num>
  <w:num w:numId="22">
    <w:abstractNumId w:val="26"/>
  </w:num>
  <w:num w:numId="23">
    <w:abstractNumId w:val="38"/>
  </w:num>
  <w:num w:numId="24">
    <w:abstractNumId w:val="9"/>
  </w:num>
  <w:num w:numId="25">
    <w:abstractNumId w:val="10"/>
  </w:num>
  <w:num w:numId="26">
    <w:abstractNumId w:val="18"/>
  </w:num>
  <w:num w:numId="27">
    <w:abstractNumId w:val="17"/>
  </w:num>
  <w:num w:numId="28">
    <w:abstractNumId w:val="20"/>
  </w:num>
  <w:num w:numId="29">
    <w:abstractNumId w:val="7"/>
  </w:num>
  <w:num w:numId="30">
    <w:abstractNumId w:val="3"/>
  </w:num>
  <w:num w:numId="31">
    <w:abstractNumId w:val="19"/>
  </w:num>
  <w:num w:numId="32">
    <w:abstractNumId w:val="2"/>
  </w:num>
  <w:num w:numId="33">
    <w:abstractNumId w:val="16"/>
  </w:num>
  <w:num w:numId="34">
    <w:abstractNumId w:val="8"/>
  </w:num>
  <w:num w:numId="35">
    <w:abstractNumId w:val="1"/>
  </w:num>
  <w:num w:numId="36">
    <w:abstractNumId w:val="11"/>
  </w:num>
  <w:num w:numId="37">
    <w:abstractNumId w:val="40"/>
  </w:num>
  <w:num w:numId="38">
    <w:abstractNumId w:val="29"/>
  </w:num>
  <w:num w:numId="39">
    <w:abstractNumId w:val="43"/>
  </w:num>
  <w:num w:numId="40">
    <w:abstractNumId w:val="23"/>
  </w:num>
  <w:num w:numId="41">
    <w:abstractNumId w:val="4"/>
  </w:num>
  <w:num w:numId="42">
    <w:abstractNumId w:val="30"/>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D5"/>
    <w:rsid w:val="000103E1"/>
    <w:rsid w:val="00031A93"/>
    <w:rsid w:val="000435A7"/>
    <w:rsid w:val="00043AA2"/>
    <w:rsid w:val="00045DF8"/>
    <w:rsid w:val="0008023A"/>
    <w:rsid w:val="00094B92"/>
    <w:rsid w:val="000B31B9"/>
    <w:rsid w:val="000C4A07"/>
    <w:rsid w:val="000D0234"/>
    <w:rsid w:val="000D043B"/>
    <w:rsid w:val="000E0B7E"/>
    <w:rsid w:val="000E3FB8"/>
    <w:rsid w:val="000F76B3"/>
    <w:rsid w:val="000F76E5"/>
    <w:rsid w:val="001053EE"/>
    <w:rsid w:val="00106B11"/>
    <w:rsid w:val="00112E24"/>
    <w:rsid w:val="00114573"/>
    <w:rsid w:val="00126B0A"/>
    <w:rsid w:val="00133FAE"/>
    <w:rsid w:val="001448C4"/>
    <w:rsid w:val="001575C2"/>
    <w:rsid w:val="00171BE4"/>
    <w:rsid w:val="00175FE4"/>
    <w:rsid w:val="00180A1A"/>
    <w:rsid w:val="001F0DFF"/>
    <w:rsid w:val="00207633"/>
    <w:rsid w:val="0022216D"/>
    <w:rsid w:val="002468AF"/>
    <w:rsid w:val="00253BAF"/>
    <w:rsid w:val="00264C54"/>
    <w:rsid w:val="002C6B03"/>
    <w:rsid w:val="002D3114"/>
    <w:rsid w:val="002D35A9"/>
    <w:rsid w:val="002D58FD"/>
    <w:rsid w:val="002D61AB"/>
    <w:rsid w:val="00301D00"/>
    <w:rsid w:val="00307936"/>
    <w:rsid w:val="00311291"/>
    <w:rsid w:val="00313825"/>
    <w:rsid w:val="00323BD8"/>
    <w:rsid w:val="003325C3"/>
    <w:rsid w:val="003351AB"/>
    <w:rsid w:val="003371D8"/>
    <w:rsid w:val="003379D5"/>
    <w:rsid w:val="003420A9"/>
    <w:rsid w:val="003777C8"/>
    <w:rsid w:val="00382D18"/>
    <w:rsid w:val="00393729"/>
    <w:rsid w:val="003969C6"/>
    <w:rsid w:val="003C2FC5"/>
    <w:rsid w:val="003D5ABE"/>
    <w:rsid w:val="003E3EA0"/>
    <w:rsid w:val="003F21BF"/>
    <w:rsid w:val="003F3141"/>
    <w:rsid w:val="003F3BC3"/>
    <w:rsid w:val="00415D24"/>
    <w:rsid w:val="004170F7"/>
    <w:rsid w:val="00431549"/>
    <w:rsid w:val="00454225"/>
    <w:rsid w:val="004573BD"/>
    <w:rsid w:val="00461657"/>
    <w:rsid w:val="004A4A6A"/>
    <w:rsid w:val="004D0930"/>
    <w:rsid w:val="004D1C4F"/>
    <w:rsid w:val="004E25A7"/>
    <w:rsid w:val="004E5A83"/>
    <w:rsid w:val="004E7142"/>
    <w:rsid w:val="00523588"/>
    <w:rsid w:val="005239D1"/>
    <w:rsid w:val="00523D9F"/>
    <w:rsid w:val="00531E5F"/>
    <w:rsid w:val="005423B3"/>
    <w:rsid w:val="005571AC"/>
    <w:rsid w:val="00577922"/>
    <w:rsid w:val="0058028E"/>
    <w:rsid w:val="00583AB4"/>
    <w:rsid w:val="00584423"/>
    <w:rsid w:val="0059141D"/>
    <w:rsid w:val="00591B5C"/>
    <w:rsid w:val="005956DF"/>
    <w:rsid w:val="005962FD"/>
    <w:rsid w:val="005A7254"/>
    <w:rsid w:val="005E7258"/>
    <w:rsid w:val="005F6FC7"/>
    <w:rsid w:val="00604805"/>
    <w:rsid w:val="00606B33"/>
    <w:rsid w:val="00624503"/>
    <w:rsid w:val="0064419F"/>
    <w:rsid w:val="00647A85"/>
    <w:rsid w:val="00656334"/>
    <w:rsid w:val="006839AD"/>
    <w:rsid w:val="00686A12"/>
    <w:rsid w:val="00693489"/>
    <w:rsid w:val="006A04F6"/>
    <w:rsid w:val="006A2BCC"/>
    <w:rsid w:val="006C54C3"/>
    <w:rsid w:val="006C758A"/>
    <w:rsid w:val="006E0FC6"/>
    <w:rsid w:val="006E76E4"/>
    <w:rsid w:val="006F49A4"/>
    <w:rsid w:val="00700363"/>
    <w:rsid w:val="00721482"/>
    <w:rsid w:val="007223A4"/>
    <w:rsid w:val="007318E1"/>
    <w:rsid w:val="00734E2B"/>
    <w:rsid w:val="00744715"/>
    <w:rsid w:val="007848D0"/>
    <w:rsid w:val="007B2EED"/>
    <w:rsid w:val="007C31BD"/>
    <w:rsid w:val="007D1D76"/>
    <w:rsid w:val="007D1EEA"/>
    <w:rsid w:val="007E321E"/>
    <w:rsid w:val="007F1A28"/>
    <w:rsid w:val="007F2A61"/>
    <w:rsid w:val="007F3F80"/>
    <w:rsid w:val="007F65DE"/>
    <w:rsid w:val="00805676"/>
    <w:rsid w:val="008134B5"/>
    <w:rsid w:val="00834418"/>
    <w:rsid w:val="00846495"/>
    <w:rsid w:val="00846F80"/>
    <w:rsid w:val="00877BC4"/>
    <w:rsid w:val="0089457B"/>
    <w:rsid w:val="0089561B"/>
    <w:rsid w:val="008C5E72"/>
    <w:rsid w:val="008C73FF"/>
    <w:rsid w:val="008E2713"/>
    <w:rsid w:val="008E6371"/>
    <w:rsid w:val="008E6FCA"/>
    <w:rsid w:val="008F5013"/>
    <w:rsid w:val="00907B37"/>
    <w:rsid w:val="00910371"/>
    <w:rsid w:val="00913D1C"/>
    <w:rsid w:val="00914B09"/>
    <w:rsid w:val="0092382F"/>
    <w:rsid w:val="009324E7"/>
    <w:rsid w:val="00955846"/>
    <w:rsid w:val="0099710A"/>
    <w:rsid w:val="009A44F7"/>
    <w:rsid w:val="009A54BD"/>
    <w:rsid w:val="009C68C6"/>
    <w:rsid w:val="009D125A"/>
    <w:rsid w:val="009E4E76"/>
    <w:rsid w:val="009E5A93"/>
    <w:rsid w:val="00A158A8"/>
    <w:rsid w:val="00A33045"/>
    <w:rsid w:val="00A47569"/>
    <w:rsid w:val="00A612EA"/>
    <w:rsid w:val="00A62147"/>
    <w:rsid w:val="00A65299"/>
    <w:rsid w:val="00A72689"/>
    <w:rsid w:val="00A77AAC"/>
    <w:rsid w:val="00A94CB6"/>
    <w:rsid w:val="00AA2DBE"/>
    <w:rsid w:val="00AA7A3C"/>
    <w:rsid w:val="00AB0755"/>
    <w:rsid w:val="00AB7415"/>
    <w:rsid w:val="00AC49C6"/>
    <w:rsid w:val="00AE3D94"/>
    <w:rsid w:val="00AE50C7"/>
    <w:rsid w:val="00AE7CB5"/>
    <w:rsid w:val="00B07A25"/>
    <w:rsid w:val="00B24004"/>
    <w:rsid w:val="00B337EF"/>
    <w:rsid w:val="00B36BE2"/>
    <w:rsid w:val="00B37B0A"/>
    <w:rsid w:val="00B41048"/>
    <w:rsid w:val="00B47B5A"/>
    <w:rsid w:val="00B500C3"/>
    <w:rsid w:val="00B63AD2"/>
    <w:rsid w:val="00B85034"/>
    <w:rsid w:val="00B8590E"/>
    <w:rsid w:val="00B95636"/>
    <w:rsid w:val="00BA1314"/>
    <w:rsid w:val="00BA6D7A"/>
    <w:rsid w:val="00BB150E"/>
    <w:rsid w:val="00BB310C"/>
    <w:rsid w:val="00BF1698"/>
    <w:rsid w:val="00BF3C49"/>
    <w:rsid w:val="00BF61D2"/>
    <w:rsid w:val="00BF7070"/>
    <w:rsid w:val="00C17DF2"/>
    <w:rsid w:val="00C24605"/>
    <w:rsid w:val="00C33037"/>
    <w:rsid w:val="00C73124"/>
    <w:rsid w:val="00C83884"/>
    <w:rsid w:val="00C973D4"/>
    <w:rsid w:val="00CA0217"/>
    <w:rsid w:val="00CA2511"/>
    <w:rsid w:val="00CA7E5B"/>
    <w:rsid w:val="00CB4E2A"/>
    <w:rsid w:val="00CB61E2"/>
    <w:rsid w:val="00CD3CB5"/>
    <w:rsid w:val="00CE063D"/>
    <w:rsid w:val="00CE2E4A"/>
    <w:rsid w:val="00CE4359"/>
    <w:rsid w:val="00CE5D7D"/>
    <w:rsid w:val="00CE6368"/>
    <w:rsid w:val="00D01BCD"/>
    <w:rsid w:val="00D02C5F"/>
    <w:rsid w:val="00D13B02"/>
    <w:rsid w:val="00D37A44"/>
    <w:rsid w:val="00D42781"/>
    <w:rsid w:val="00D572AA"/>
    <w:rsid w:val="00D603DF"/>
    <w:rsid w:val="00D6451A"/>
    <w:rsid w:val="00D6661B"/>
    <w:rsid w:val="00D700DD"/>
    <w:rsid w:val="00D72683"/>
    <w:rsid w:val="00D8691A"/>
    <w:rsid w:val="00D94126"/>
    <w:rsid w:val="00D952DD"/>
    <w:rsid w:val="00DA5E81"/>
    <w:rsid w:val="00DB0F7B"/>
    <w:rsid w:val="00DB72A0"/>
    <w:rsid w:val="00DD2805"/>
    <w:rsid w:val="00DD4E60"/>
    <w:rsid w:val="00DE10D2"/>
    <w:rsid w:val="00DF5521"/>
    <w:rsid w:val="00E0129E"/>
    <w:rsid w:val="00E107A6"/>
    <w:rsid w:val="00E119B9"/>
    <w:rsid w:val="00E1279F"/>
    <w:rsid w:val="00E20328"/>
    <w:rsid w:val="00E32640"/>
    <w:rsid w:val="00E41B60"/>
    <w:rsid w:val="00E479BF"/>
    <w:rsid w:val="00E72994"/>
    <w:rsid w:val="00E80333"/>
    <w:rsid w:val="00E83425"/>
    <w:rsid w:val="00E87294"/>
    <w:rsid w:val="00E919ED"/>
    <w:rsid w:val="00E94B54"/>
    <w:rsid w:val="00EA66A7"/>
    <w:rsid w:val="00EB0710"/>
    <w:rsid w:val="00EB365E"/>
    <w:rsid w:val="00EB7EE1"/>
    <w:rsid w:val="00ED544B"/>
    <w:rsid w:val="00ED7A6B"/>
    <w:rsid w:val="00ED7F1F"/>
    <w:rsid w:val="00EF6CD6"/>
    <w:rsid w:val="00F34D54"/>
    <w:rsid w:val="00F37D96"/>
    <w:rsid w:val="00F4718A"/>
    <w:rsid w:val="00F6244B"/>
    <w:rsid w:val="00F84751"/>
    <w:rsid w:val="00FB4D67"/>
    <w:rsid w:val="00FC48CA"/>
    <w:rsid w:val="00FE57FA"/>
    <w:rsid w:val="00FF17C7"/>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autoRedefine/>
    <w:pPr>
      <w:numPr>
        <w:numId w:val="1"/>
      </w:numPr>
      <w:tabs>
        <w:tab w:val="left" w:pos="1440"/>
      </w:tabs>
      <w:spacing w:after="240"/>
    </w:pPr>
    <w:rPr>
      <w:noProo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suppressAutoHyphens/>
    </w:pPr>
    <w:rPr>
      <w:snapToGrid w:val="0"/>
      <w:kern w:val="28"/>
      <w:sz w:val="22"/>
    </w:rPr>
  </w:style>
  <w:style w:type="character" w:styleId="Hyperlink">
    <w:name w:val="Hyperlink"/>
    <w:rPr>
      <w:color w:val="0000FF"/>
      <w:u w:val="single"/>
    </w:rPr>
  </w:style>
  <w:style w:type="paragraph" w:styleId="BodyTextIndent">
    <w:name w:val="Body Text Indent"/>
    <w:basedOn w:val="Normal"/>
    <w:pPr>
      <w:widowControl w:val="0"/>
      <w:suppressAutoHyphens/>
    </w:pPr>
    <w:rPr>
      <w:snapToGrid w:val="0"/>
      <w:kern w:val="28"/>
      <w:sz w:val="24"/>
    </w:rPr>
  </w:style>
  <w:style w:type="paragraph" w:styleId="Caption">
    <w:name w:val="caption"/>
    <w:basedOn w:val="Normal"/>
    <w:next w:val="Normal"/>
    <w:qFormat/>
    <w:pPr>
      <w:widowControl w:val="0"/>
      <w:jc w:val="both"/>
    </w:pPr>
    <w:rPr>
      <w:snapToGrid w:val="0"/>
      <w:kern w:val="28"/>
      <w:sz w:val="22"/>
    </w:rPr>
  </w:style>
  <w:style w:type="paragraph" w:styleId="BodyText2">
    <w:name w:val="Body Text 2"/>
    <w:basedOn w:val="Normal"/>
    <w:rPr>
      <w:sz w:val="23"/>
    </w:rPr>
  </w:style>
  <w:style w:type="paragraph" w:styleId="BodyText3">
    <w:name w:val="Body Text 3"/>
    <w:basedOn w:val="Normal"/>
    <w:rPr>
      <w:rFonts w:ascii="MS Sans Serif" w:hAnsi="MS Sans Serif"/>
      <w:snapToGrid w:val="0"/>
      <w:color w:val="0000FF"/>
      <w:sz w:val="17"/>
    </w:rPr>
  </w:style>
  <w:style w:type="paragraph" w:styleId="FootnoteText">
    <w:name w:val="footnote text"/>
    <w:aliases w:val="ALTS FOOTNOTE,fn,Footnote Text Char2 Char2,Footnote Text Char Char1 Char,Footnote Text Char2 Char2 Char Char,fn Char1,ALTS FOOTNOTE Ch,ALTS FOOTNOTE C"/>
    <w:basedOn w:val="Normal"/>
    <w:link w:val="FootnoteTextChar"/>
    <w:semiHidden/>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BodyTextIndent2">
    <w:name w:val="Body Text Indent 2"/>
    <w:basedOn w:val="Normal"/>
    <w:pPr>
      <w:ind w:left="360"/>
    </w:pPr>
    <w:rPr>
      <w:snapToGrid w:val="0"/>
      <w:sz w:val="23"/>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ALTS FOOTNOTE Char,fn Char,Footnote Text Char2 Char2 Char,Footnote Text Char Char1 Char Char,Footnote Text Char2 Char2 Char Char Char,fn Char1 Char,ALTS FOOTNOTE Ch Char,ALTS FOOTNOTE C Char"/>
    <w:link w:val="FootnoteText"/>
    <w:semiHidden/>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AA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autoRedefine/>
    <w:pPr>
      <w:numPr>
        <w:numId w:val="1"/>
      </w:numPr>
      <w:tabs>
        <w:tab w:val="left" w:pos="1440"/>
      </w:tabs>
      <w:spacing w:after="240"/>
    </w:pPr>
    <w:rPr>
      <w:noProo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suppressAutoHyphens/>
    </w:pPr>
    <w:rPr>
      <w:snapToGrid w:val="0"/>
      <w:kern w:val="28"/>
      <w:sz w:val="22"/>
    </w:rPr>
  </w:style>
  <w:style w:type="character" w:styleId="Hyperlink">
    <w:name w:val="Hyperlink"/>
    <w:rPr>
      <w:color w:val="0000FF"/>
      <w:u w:val="single"/>
    </w:rPr>
  </w:style>
  <w:style w:type="paragraph" w:styleId="BodyTextIndent">
    <w:name w:val="Body Text Indent"/>
    <w:basedOn w:val="Normal"/>
    <w:pPr>
      <w:widowControl w:val="0"/>
      <w:suppressAutoHyphens/>
    </w:pPr>
    <w:rPr>
      <w:snapToGrid w:val="0"/>
      <w:kern w:val="28"/>
      <w:sz w:val="24"/>
    </w:rPr>
  </w:style>
  <w:style w:type="paragraph" w:styleId="Caption">
    <w:name w:val="caption"/>
    <w:basedOn w:val="Normal"/>
    <w:next w:val="Normal"/>
    <w:qFormat/>
    <w:pPr>
      <w:widowControl w:val="0"/>
      <w:jc w:val="both"/>
    </w:pPr>
    <w:rPr>
      <w:snapToGrid w:val="0"/>
      <w:kern w:val="28"/>
      <w:sz w:val="22"/>
    </w:rPr>
  </w:style>
  <w:style w:type="paragraph" w:styleId="BodyText2">
    <w:name w:val="Body Text 2"/>
    <w:basedOn w:val="Normal"/>
    <w:rPr>
      <w:sz w:val="23"/>
    </w:rPr>
  </w:style>
  <w:style w:type="paragraph" w:styleId="BodyText3">
    <w:name w:val="Body Text 3"/>
    <w:basedOn w:val="Normal"/>
    <w:rPr>
      <w:rFonts w:ascii="MS Sans Serif" w:hAnsi="MS Sans Serif"/>
      <w:snapToGrid w:val="0"/>
      <w:color w:val="0000FF"/>
      <w:sz w:val="17"/>
    </w:rPr>
  </w:style>
  <w:style w:type="paragraph" w:styleId="FootnoteText">
    <w:name w:val="footnote text"/>
    <w:aliases w:val="ALTS FOOTNOTE,fn,Footnote Text Char2 Char2,Footnote Text Char Char1 Char,Footnote Text Char2 Char2 Char Char,fn Char1,ALTS FOOTNOTE Ch,ALTS FOOTNOTE C"/>
    <w:basedOn w:val="Normal"/>
    <w:link w:val="FootnoteTextChar"/>
    <w:semiHidden/>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BodyTextIndent2">
    <w:name w:val="Body Text Indent 2"/>
    <w:basedOn w:val="Normal"/>
    <w:pPr>
      <w:ind w:left="360"/>
    </w:pPr>
    <w:rPr>
      <w:snapToGrid w:val="0"/>
      <w:sz w:val="23"/>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ALTS FOOTNOTE Char,fn Char,Footnote Text Char2 Char2 Char,Footnote Text Char Char1 Char Char,Footnote Text Char2 Char2 Char Char Char,fn Char1 Char,ALTS FOOTNOTE Ch Char,ALTS FOOTNOTE C Char"/>
    <w:link w:val="FootnoteText"/>
    <w:semiHidden/>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A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360">
      <w:bodyDiv w:val="1"/>
      <w:marLeft w:val="0"/>
      <w:marRight w:val="0"/>
      <w:marTop w:val="0"/>
      <w:marBottom w:val="0"/>
      <w:divBdr>
        <w:top w:val="none" w:sz="0" w:space="0" w:color="auto"/>
        <w:left w:val="none" w:sz="0" w:space="0" w:color="auto"/>
        <w:bottom w:val="none" w:sz="0" w:space="0" w:color="auto"/>
        <w:right w:val="none" w:sz="0" w:space="0" w:color="auto"/>
      </w:divBdr>
    </w:div>
    <w:div w:id="903954023">
      <w:bodyDiv w:val="1"/>
      <w:marLeft w:val="0"/>
      <w:marRight w:val="0"/>
      <w:marTop w:val="0"/>
      <w:marBottom w:val="0"/>
      <w:divBdr>
        <w:top w:val="none" w:sz="0" w:space="0" w:color="auto"/>
        <w:left w:val="none" w:sz="0" w:space="0" w:color="auto"/>
        <w:bottom w:val="none" w:sz="0" w:space="0" w:color="auto"/>
        <w:right w:val="none" w:sz="0" w:space="0" w:color="auto"/>
      </w:divBdr>
    </w:div>
    <w:div w:id="16416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hleen.Campbell@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ene.Wu@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Krech@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Blake@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encyclopedia/section-4362-online-filing" TargetMode="External"/><Relationship Id="rId1" Type="http://schemas.openxmlformats.org/officeDocument/2006/relationships/hyperlink" Target="http://www.fcc.gov/encyclopedia/section-4362-onlin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1947</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2265</CharactersWithSpaces>
  <SharedDoc>false</SharedDoc>
  <HyperlinkBase> </HyperlinkBase>
  <HLinks>
    <vt:vector size="6" baseType="variant">
      <vt:variant>
        <vt:i4>6684703</vt:i4>
      </vt:variant>
      <vt:variant>
        <vt:i4>0</vt:i4>
      </vt:variant>
      <vt:variant>
        <vt:i4>0</vt:i4>
      </vt:variant>
      <vt:variant>
        <vt:i4>5</vt:i4>
      </vt:variant>
      <vt:variant>
        <vt:lpwstr>mailto:David.Krech@fcc.gov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2008-09-04T13:37:00Z</cp:lastPrinted>
  <dcterms:created xsi:type="dcterms:W3CDTF">2015-06-04T19:58:00Z</dcterms:created>
  <dcterms:modified xsi:type="dcterms:W3CDTF">2015-06-04T19:58:00Z</dcterms:modified>
  <cp:category> </cp:category>
  <cp:contentStatus> </cp:contentStatus>
</cp:coreProperties>
</file>