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9FC" w:rsidRPr="00AF69FD" w:rsidRDefault="001E6261" w:rsidP="004D69FC">
      <w:pPr>
        <w:jc w:val="right"/>
        <w:rPr>
          <w:b/>
          <w:sz w:val="22"/>
          <w:szCs w:val="22"/>
        </w:rPr>
      </w:pPr>
      <w:bookmarkStart w:id="0" w:name="_GoBack"/>
      <w:bookmarkEnd w:id="0"/>
      <w:r w:rsidRPr="00AF69FD">
        <w:rPr>
          <w:b/>
          <w:bCs/>
          <w:sz w:val="22"/>
          <w:szCs w:val="22"/>
        </w:rPr>
        <w:t>DA 15</w:t>
      </w:r>
      <w:r w:rsidR="004D69FC" w:rsidRPr="00AF69FD">
        <w:rPr>
          <w:b/>
          <w:bCs/>
          <w:sz w:val="22"/>
          <w:szCs w:val="22"/>
        </w:rPr>
        <w:t>-</w:t>
      </w:r>
      <w:r w:rsidR="00021F87">
        <w:rPr>
          <w:b/>
          <w:bCs/>
          <w:sz w:val="22"/>
          <w:szCs w:val="22"/>
        </w:rPr>
        <w:t>669</w:t>
      </w:r>
    </w:p>
    <w:p w:rsidR="00174359" w:rsidRPr="00AF69FD" w:rsidRDefault="00174359" w:rsidP="00174359">
      <w:pPr>
        <w:rPr>
          <w:sz w:val="22"/>
          <w:szCs w:val="22"/>
        </w:rPr>
      </w:pPr>
    </w:p>
    <w:p w:rsidR="0033243B" w:rsidRPr="00AF69FD" w:rsidRDefault="0033243B" w:rsidP="0033243B">
      <w:pPr>
        <w:pStyle w:val="Heading1"/>
        <w:rPr>
          <w:b/>
          <w:sz w:val="22"/>
          <w:szCs w:val="22"/>
        </w:rPr>
      </w:pPr>
      <w:r w:rsidRPr="00AF69FD">
        <w:rPr>
          <w:b/>
          <w:sz w:val="22"/>
          <w:szCs w:val="22"/>
          <w:u w:val="single"/>
        </w:rPr>
        <w:t>SENT</w:t>
      </w:r>
      <w:r w:rsidRPr="00AF69FD">
        <w:rPr>
          <w:sz w:val="22"/>
          <w:szCs w:val="22"/>
          <w:u w:val="single"/>
        </w:rPr>
        <w:t xml:space="preserve"> </w:t>
      </w:r>
      <w:r w:rsidRPr="00AF69FD">
        <w:rPr>
          <w:b/>
          <w:sz w:val="22"/>
          <w:szCs w:val="22"/>
          <w:u w:val="single"/>
        </w:rPr>
        <w:t>VIA CERTIFIED MAIL, RETURN RECEIPT REQUESTED</w:t>
      </w:r>
    </w:p>
    <w:p w:rsidR="0033243B" w:rsidRPr="00AF69FD" w:rsidRDefault="0033243B" w:rsidP="0033243B">
      <w:pPr>
        <w:rPr>
          <w:sz w:val="22"/>
          <w:szCs w:val="22"/>
        </w:rPr>
      </w:pPr>
    </w:p>
    <w:p w:rsidR="002950A9" w:rsidRPr="00FE2F15" w:rsidRDefault="002950A9" w:rsidP="002950A9">
      <w:pPr>
        <w:rPr>
          <w:sz w:val="22"/>
          <w:szCs w:val="22"/>
        </w:rPr>
      </w:pPr>
      <w:r w:rsidRPr="00FE2F15">
        <w:rPr>
          <w:sz w:val="22"/>
          <w:szCs w:val="22"/>
        </w:rPr>
        <w:t>Mr. Oscar Enrique Perez-Zumaeta</w:t>
      </w:r>
    </w:p>
    <w:p w:rsidR="00B052E3" w:rsidRDefault="002950A9" w:rsidP="002950A9">
      <w:pPr>
        <w:rPr>
          <w:sz w:val="22"/>
          <w:szCs w:val="22"/>
        </w:rPr>
      </w:pPr>
      <w:r w:rsidRPr="00FE2F15">
        <w:rPr>
          <w:sz w:val="22"/>
          <w:szCs w:val="22"/>
        </w:rPr>
        <w:t>c/o William P</w:t>
      </w:r>
      <w:r w:rsidR="004354F7">
        <w:rPr>
          <w:sz w:val="22"/>
          <w:szCs w:val="22"/>
        </w:rPr>
        <w:t>.</w:t>
      </w:r>
      <w:r w:rsidRPr="00FE2F15">
        <w:rPr>
          <w:sz w:val="22"/>
          <w:szCs w:val="22"/>
        </w:rPr>
        <w:t xml:space="preserve"> Earley </w:t>
      </w:r>
      <w:r w:rsidRPr="00FE2F15">
        <w:rPr>
          <w:sz w:val="22"/>
          <w:szCs w:val="22"/>
        </w:rPr>
        <w:br/>
        <w:t xml:space="preserve">Federal Public Defender-OKC </w:t>
      </w:r>
      <w:r w:rsidRPr="00FE2F15">
        <w:rPr>
          <w:sz w:val="22"/>
          <w:szCs w:val="22"/>
        </w:rPr>
        <w:br/>
        <w:t xml:space="preserve">215 Dean A McGee Ave </w:t>
      </w:r>
      <w:r w:rsidRPr="00FE2F15">
        <w:rPr>
          <w:sz w:val="22"/>
          <w:szCs w:val="22"/>
        </w:rPr>
        <w:br/>
        <w:t xml:space="preserve">Suite 109 </w:t>
      </w:r>
    </w:p>
    <w:p w:rsidR="002950A9" w:rsidRPr="007D2871" w:rsidRDefault="002950A9" w:rsidP="002950A9">
      <w:pPr>
        <w:rPr>
          <w:sz w:val="24"/>
          <w:szCs w:val="24"/>
        </w:rPr>
      </w:pPr>
      <w:r w:rsidRPr="00FE2F15">
        <w:rPr>
          <w:sz w:val="22"/>
          <w:szCs w:val="22"/>
        </w:rPr>
        <w:t>Oklahoma City, OK  73102</w:t>
      </w:r>
    </w:p>
    <w:p w:rsidR="0033243B" w:rsidRPr="00AF69FD" w:rsidRDefault="0033243B" w:rsidP="0033243B">
      <w:pPr>
        <w:rPr>
          <w:sz w:val="22"/>
          <w:szCs w:val="22"/>
        </w:rPr>
      </w:pPr>
    </w:p>
    <w:p w:rsidR="0033243B" w:rsidRPr="00AF69FD" w:rsidRDefault="0033243B" w:rsidP="0033243B">
      <w:pPr>
        <w:ind w:right="720" w:firstLine="720"/>
        <w:rPr>
          <w:sz w:val="22"/>
          <w:szCs w:val="22"/>
        </w:rPr>
      </w:pPr>
      <w:r w:rsidRPr="00AF69FD">
        <w:rPr>
          <w:sz w:val="22"/>
          <w:szCs w:val="22"/>
        </w:rPr>
        <w:t xml:space="preserve">Re:  Notice of </w:t>
      </w:r>
      <w:r w:rsidR="00480485" w:rsidRPr="00AF69FD">
        <w:rPr>
          <w:sz w:val="22"/>
          <w:szCs w:val="22"/>
        </w:rPr>
        <w:t xml:space="preserve">suspension </w:t>
      </w:r>
      <w:r w:rsidRPr="00AF69FD">
        <w:rPr>
          <w:sz w:val="22"/>
          <w:szCs w:val="22"/>
        </w:rPr>
        <w:t xml:space="preserve">and </w:t>
      </w:r>
      <w:r w:rsidR="00480485" w:rsidRPr="00AF69FD">
        <w:rPr>
          <w:sz w:val="22"/>
          <w:szCs w:val="22"/>
        </w:rPr>
        <w:t xml:space="preserve">initiation </w:t>
      </w:r>
      <w:r w:rsidRPr="00AF69FD">
        <w:rPr>
          <w:sz w:val="22"/>
          <w:szCs w:val="22"/>
        </w:rPr>
        <w:t xml:space="preserve">of </w:t>
      </w:r>
      <w:r w:rsidR="00480485" w:rsidRPr="00AF69FD">
        <w:rPr>
          <w:sz w:val="22"/>
          <w:szCs w:val="22"/>
        </w:rPr>
        <w:t>debarment proceeding</w:t>
      </w:r>
    </w:p>
    <w:p w:rsidR="0033243B" w:rsidRPr="00AF69FD" w:rsidRDefault="0033243B" w:rsidP="0033243B">
      <w:pPr>
        <w:ind w:left="720" w:right="720" w:firstLine="450"/>
        <w:rPr>
          <w:b/>
          <w:sz w:val="22"/>
          <w:szCs w:val="22"/>
        </w:rPr>
      </w:pPr>
      <w:r w:rsidRPr="00AF69FD">
        <w:rPr>
          <w:sz w:val="22"/>
          <w:szCs w:val="22"/>
        </w:rPr>
        <w:t>File No. EB-IHD-1</w:t>
      </w:r>
      <w:r w:rsidR="001E6261" w:rsidRPr="00AF69FD">
        <w:rPr>
          <w:sz w:val="22"/>
          <w:szCs w:val="22"/>
        </w:rPr>
        <w:t>5</w:t>
      </w:r>
      <w:r w:rsidRPr="00AF69FD">
        <w:rPr>
          <w:sz w:val="22"/>
          <w:szCs w:val="22"/>
        </w:rPr>
        <w:t>-</w:t>
      </w:r>
      <w:r w:rsidR="009439CA" w:rsidRPr="00AF69FD">
        <w:rPr>
          <w:sz w:val="22"/>
          <w:szCs w:val="22"/>
        </w:rPr>
        <w:t>000</w:t>
      </w:r>
      <w:r w:rsidR="009439CA">
        <w:rPr>
          <w:sz w:val="22"/>
          <w:szCs w:val="22"/>
        </w:rPr>
        <w:t>19209</w:t>
      </w:r>
    </w:p>
    <w:p w:rsidR="0033243B" w:rsidRPr="00AF69FD" w:rsidRDefault="0033243B" w:rsidP="0033243B">
      <w:pPr>
        <w:rPr>
          <w:sz w:val="22"/>
          <w:szCs w:val="22"/>
        </w:rPr>
      </w:pPr>
    </w:p>
    <w:p w:rsidR="0033243B" w:rsidRPr="00AF69FD" w:rsidRDefault="0033243B" w:rsidP="0033243B">
      <w:pPr>
        <w:rPr>
          <w:sz w:val="22"/>
          <w:szCs w:val="22"/>
        </w:rPr>
      </w:pPr>
      <w:r w:rsidRPr="00AF69FD">
        <w:rPr>
          <w:sz w:val="22"/>
          <w:szCs w:val="22"/>
        </w:rPr>
        <w:t xml:space="preserve">Dear Mr. </w:t>
      </w:r>
      <w:r w:rsidR="002950A9" w:rsidRPr="00FE2F15">
        <w:rPr>
          <w:sz w:val="22"/>
          <w:szCs w:val="22"/>
        </w:rPr>
        <w:t>Perez-Zumaeta</w:t>
      </w:r>
      <w:r w:rsidRPr="00AF69FD">
        <w:rPr>
          <w:sz w:val="22"/>
          <w:szCs w:val="22"/>
        </w:rPr>
        <w:t>:</w:t>
      </w:r>
    </w:p>
    <w:p w:rsidR="004E46C5" w:rsidRPr="00AF69FD" w:rsidRDefault="004E46C5" w:rsidP="001745FE">
      <w:pPr>
        <w:rPr>
          <w:sz w:val="22"/>
          <w:szCs w:val="22"/>
        </w:rPr>
      </w:pPr>
    </w:p>
    <w:p w:rsidR="004E46C5" w:rsidRPr="00AF69FD" w:rsidRDefault="0033243B" w:rsidP="00480485">
      <w:pPr>
        <w:ind w:firstLine="720"/>
        <w:rPr>
          <w:rFonts w:eastAsiaTheme="minorHAnsi"/>
          <w:sz w:val="22"/>
          <w:szCs w:val="22"/>
        </w:rPr>
      </w:pPr>
      <w:r w:rsidRPr="00AF69FD">
        <w:rPr>
          <w:sz w:val="22"/>
          <w:szCs w:val="22"/>
        </w:rPr>
        <w:t xml:space="preserve">The Federal Communications Commission (Commission) has received notice of your conviction for </w:t>
      </w:r>
      <w:r w:rsidR="001E6261" w:rsidRPr="00AF69FD">
        <w:rPr>
          <w:rFonts w:eastAsiaTheme="minorHAnsi"/>
          <w:sz w:val="22"/>
          <w:szCs w:val="22"/>
        </w:rPr>
        <w:t>money laundering in violation of 18 U.S.C. § 1957(a</w:t>
      </w:r>
      <w:r w:rsidR="001E6261" w:rsidRPr="00AF69FD">
        <w:rPr>
          <w:sz w:val="22"/>
          <w:szCs w:val="22"/>
        </w:rPr>
        <w:t>)</w:t>
      </w:r>
      <w:r w:rsidR="00BE5502">
        <w:rPr>
          <w:sz w:val="22"/>
          <w:szCs w:val="22"/>
        </w:rPr>
        <w:t xml:space="preserve"> and </w:t>
      </w:r>
      <w:r w:rsidR="00BE5502" w:rsidRPr="00AF69FD">
        <w:rPr>
          <w:rFonts w:eastAsiaTheme="minorHAnsi"/>
          <w:sz w:val="22"/>
          <w:szCs w:val="22"/>
        </w:rPr>
        <w:t xml:space="preserve">18 U.S.C. § </w:t>
      </w:r>
      <w:r w:rsidR="00BE5502">
        <w:rPr>
          <w:rFonts w:eastAsiaTheme="minorHAnsi"/>
          <w:sz w:val="22"/>
          <w:szCs w:val="22"/>
        </w:rPr>
        <w:t>2</w:t>
      </w:r>
      <w:r w:rsidR="00CE6472" w:rsidRPr="00AF69FD">
        <w:rPr>
          <w:sz w:val="22"/>
          <w:szCs w:val="22"/>
        </w:rPr>
        <w:t xml:space="preserve">, </w:t>
      </w:r>
      <w:r w:rsidR="00480485" w:rsidRPr="00AF69FD">
        <w:rPr>
          <w:sz w:val="22"/>
          <w:szCs w:val="22"/>
        </w:rPr>
        <w:t xml:space="preserve">in connection with fraudulent claims against the federal Lifeline </w:t>
      </w:r>
      <w:r w:rsidR="00027D58">
        <w:rPr>
          <w:sz w:val="22"/>
          <w:szCs w:val="22"/>
        </w:rPr>
        <w:t>universal service support mechanism</w:t>
      </w:r>
      <w:r w:rsidR="00275B0F" w:rsidRPr="00AF69FD">
        <w:rPr>
          <w:sz w:val="22"/>
          <w:szCs w:val="22"/>
        </w:rPr>
        <w:t xml:space="preserve"> (Lifeline program)</w:t>
      </w:r>
      <w:r w:rsidR="001E6261" w:rsidRPr="00AF69FD">
        <w:rPr>
          <w:sz w:val="22"/>
          <w:szCs w:val="22"/>
        </w:rPr>
        <w:t>.</w:t>
      </w:r>
      <w:r w:rsidR="001E6261" w:rsidRPr="00AF69FD">
        <w:rPr>
          <w:rStyle w:val="FootnoteReference"/>
          <w:rFonts w:eastAsia="PMingLiU"/>
          <w:sz w:val="22"/>
          <w:szCs w:val="22"/>
        </w:rPr>
        <w:footnoteReference w:id="1"/>
      </w:r>
      <w:r w:rsidR="00770E5E">
        <w:rPr>
          <w:sz w:val="22"/>
          <w:szCs w:val="22"/>
        </w:rPr>
        <w:t xml:space="preserve"> </w:t>
      </w:r>
      <w:r w:rsidR="001E6261" w:rsidRPr="00AF69FD">
        <w:rPr>
          <w:rFonts w:eastAsiaTheme="minorHAnsi"/>
          <w:sz w:val="22"/>
          <w:szCs w:val="22"/>
        </w:rPr>
        <w:t xml:space="preserve"> </w:t>
      </w:r>
      <w:r w:rsidR="00480485" w:rsidRPr="00AF69FD">
        <w:rPr>
          <w:sz w:val="22"/>
          <w:szCs w:val="22"/>
        </w:rPr>
        <w:t>P</w:t>
      </w:r>
      <w:r w:rsidR="001E6261" w:rsidRPr="00AF69FD">
        <w:rPr>
          <w:sz w:val="22"/>
          <w:szCs w:val="22"/>
        </w:rPr>
        <w:t>ursuant to</w:t>
      </w:r>
      <w:r w:rsidR="006A6212" w:rsidRPr="00AF69FD">
        <w:rPr>
          <w:sz w:val="22"/>
          <w:szCs w:val="22"/>
        </w:rPr>
        <w:t xml:space="preserve"> its rules</w:t>
      </w:r>
      <w:r w:rsidR="001E6261" w:rsidRPr="00AF69FD">
        <w:rPr>
          <w:sz w:val="22"/>
          <w:szCs w:val="22"/>
        </w:rPr>
        <w:t xml:space="preserve">, </w:t>
      </w:r>
      <w:r w:rsidR="006A6212" w:rsidRPr="00AF69FD">
        <w:rPr>
          <w:sz w:val="22"/>
          <w:szCs w:val="22"/>
        </w:rPr>
        <w:t xml:space="preserve">the Enforcement Bureau (Bureau) hereby suspends you </w:t>
      </w:r>
      <w:r w:rsidR="001E6261" w:rsidRPr="00AF69FD">
        <w:rPr>
          <w:sz w:val="22"/>
          <w:szCs w:val="22"/>
        </w:rPr>
        <w:t>from participating in activities associated with the Lifeline program.</w:t>
      </w:r>
      <w:r w:rsidR="006A6212" w:rsidRPr="00AF69FD">
        <w:rPr>
          <w:rStyle w:val="FootnoteReference"/>
          <w:sz w:val="22"/>
          <w:szCs w:val="22"/>
        </w:rPr>
        <w:footnoteReference w:id="2"/>
      </w:r>
      <w:r w:rsidR="001E6261" w:rsidRPr="00AF69FD">
        <w:rPr>
          <w:sz w:val="22"/>
          <w:szCs w:val="22"/>
        </w:rPr>
        <w:t xml:space="preserve">  </w:t>
      </w:r>
      <w:r w:rsidR="00823043" w:rsidRPr="00AF69FD">
        <w:rPr>
          <w:sz w:val="22"/>
          <w:szCs w:val="22"/>
        </w:rPr>
        <w:t>T</w:t>
      </w:r>
      <w:r w:rsidR="001E6261" w:rsidRPr="00AF69FD">
        <w:rPr>
          <w:sz w:val="22"/>
          <w:szCs w:val="22"/>
        </w:rPr>
        <w:t xml:space="preserve">he Bureau </w:t>
      </w:r>
      <w:r w:rsidR="00823043" w:rsidRPr="00AF69FD">
        <w:rPr>
          <w:sz w:val="22"/>
          <w:szCs w:val="22"/>
        </w:rPr>
        <w:t xml:space="preserve">is also </w:t>
      </w:r>
      <w:r w:rsidR="006A6212" w:rsidRPr="00AF69FD">
        <w:rPr>
          <w:sz w:val="22"/>
          <w:szCs w:val="22"/>
        </w:rPr>
        <w:t>commenc</w:t>
      </w:r>
      <w:r w:rsidR="00823043" w:rsidRPr="00AF69FD">
        <w:rPr>
          <w:sz w:val="22"/>
          <w:szCs w:val="22"/>
        </w:rPr>
        <w:t>ing</w:t>
      </w:r>
      <w:r w:rsidR="006A6212" w:rsidRPr="00AF69FD">
        <w:rPr>
          <w:sz w:val="22"/>
          <w:szCs w:val="22"/>
        </w:rPr>
        <w:t xml:space="preserve"> </w:t>
      </w:r>
      <w:r w:rsidR="00823043" w:rsidRPr="00AF69FD">
        <w:rPr>
          <w:sz w:val="22"/>
          <w:szCs w:val="22"/>
        </w:rPr>
        <w:t xml:space="preserve">a </w:t>
      </w:r>
      <w:r w:rsidR="001E6261" w:rsidRPr="00AF69FD">
        <w:rPr>
          <w:sz w:val="22"/>
          <w:szCs w:val="22"/>
        </w:rPr>
        <w:t xml:space="preserve">proceeding </w:t>
      </w:r>
      <w:r w:rsidR="006A6212" w:rsidRPr="00AF69FD">
        <w:rPr>
          <w:sz w:val="22"/>
          <w:szCs w:val="22"/>
        </w:rPr>
        <w:t>to debar you from future participation in the Lifeline program</w:t>
      </w:r>
      <w:r w:rsidR="001E6261" w:rsidRPr="00AF69FD">
        <w:rPr>
          <w:rFonts w:eastAsiaTheme="minorHAnsi"/>
          <w:sz w:val="22"/>
          <w:szCs w:val="22"/>
        </w:rPr>
        <w:t>.</w:t>
      </w:r>
      <w:r w:rsidR="001E6261" w:rsidRPr="00AF69FD">
        <w:rPr>
          <w:rStyle w:val="FootnoteReference"/>
          <w:rFonts w:eastAsia="PMingLiU"/>
          <w:sz w:val="22"/>
          <w:szCs w:val="22"/>
        </w:rPr>
        <w:footnoteReference w:id="3"/>
      </w:r>
    </w:p>
    <w:p w:rsidR="0033243B" w:rsidRPr="00AF69FD" w:rsidRDefault="0033243B" w:rsidP="001745FE">
      <w:pPr>
        <w:rPr>
          <w:sz w:val="22"/>
          <w:szCs w:val="22"/>
        </w:rPr>
      </w:pPr>
    </w:p>
    <w:p w:rsidR="0033243B" w:rsidRPr="00AF69FD" w:rsidRDefault="0033243B" w:rsidP="0033243B">
      <w:pPr>
        <w:keepNext/>
        <w:numPr>
          <w:ilvl w:val="0"/>
          <w:numId w:val="1"/>
        </w:numPr>
        <w:rPr>
          <w:sz w:val="22"/>
          <w:szCs w:val="22"/>
        </w:rPr>
      </w:pPr>
      <w:r w:rsidRPr="00AF69FD">
        <w:rPr>
          <w:b/>
          <w:sz w:val="22"/>
          <w:szCs w:val="22"/>
        </w:rPr>
        <w:t>Notice of Suspension</w:t>
      </w:r>
    </w:p>
    <w:p w:rsidR="00520A8F" w:rsidRPr="00AF69FD" w:rsidRDefault="00520A8F" w:rsidP="00DA70F9">
      <w:pPr>
        <w:keepNext/>
        <w:ind w:left="720"/>
        <w:rPr>
          <w:sz w:val="22"/>
          <w:szCs w:val="22"/>
        </w:rPr>
      </w:pPr>
    </w:p>
    <w:p w:rsidR="00CD279E" w:rsidRDefault="00823043" w:rsidP="00CD279E">
      <w:pPr>
        <w:ind w:firstLine="720"/>
        <w:rPr>
          <w:sz w:val="22"/>
          <w:szCs w:val="22"/>
        </w:rPr>
      </w:pPr>
      <w:r w:rsidRPr="00AF69FD">
        <w:rPr>
          <w:sz w:val="22"/>
          <w:szCs w:val="22"/>
        </w:rPr>
        <w:t xml:space="preserve">Any person who has </w:t>
      </w:r>
      <w:r w:rsidR="0033243B" w:rsidRPr="00AF69FD">
        <w:rPr>
          <w:sz w:val="22"/>
          <w:szCs w:val="22"/>
        </w:rPr>
        <w:t>“defrauded the government or engaged in similar acts through activities associated with or related to the [</w:t>
      </w:r>
      <w:r w:rsidR="008670CF" w:rsidRPr="00AF69FD">
        <w:rPr>
          <w:sz w:val="22"/>
          <w:szCs w:val="22"/>
        </w:rPr>
        <w:t>Lifeline</w:t>
      </w:r>
      <w:r w:rsidR="0033243B" w:rsidRPr="00AF69FD">
        <w:rPr>
          <w:sz w:val="22"/>
          <w:szCs w:val="22"/>
        </w:rPr>
        <w:t xml:space="preserve"> program]” </w:t>
      </w:r>
      <w:r w:rsidRPr="00AF69FD">
        <w:rPr>
          <w:sz w:val="22"/>
          <w:szCs w:val="22"/>
        </w:rPr>
        <w:t xml:space="preserve">may be prohibited from </w:t>
      </w:r>
      <w:r w:rsidR="0033243B" w:rsidRPr="00AF69FD">
        <w:rPr>
          <w:sz w:val="22"/>
          <w:szCs w:val="22"/>
        </w:rPr>
        <w:t>receiving the benefits associated with that program.</w:t>
      </w:r>
      <w:r w:rsidR="0033243B" w:rsidRPr="00AF69FD">
        <w:rPr>
          <w:rStyle w:val="FootnoteReference"/>
          <w:rFonts w:eastAsia="PMingLiU"/>
          <w:sz w:val="22"/>
          <w:szCs w:val="22"/>
        </w:rPr>
        <w:footnoteReference w:id="4"/>
      </w:r>
      <w:r w:rsidR="001745FE" w:rsidRPr="00AF69FD">
        <w:rPr>
          <w:sz w:val="22"/>
          <w:szCs w:val="22"/>
        </w:rPr>
        <w:t xml:space="preserve">  The Lifeline program is a government program that provides </w:t>
      </w:r>
      <w:r w:rsidR="00D707DA" w:rsidRPr="00AF69FD">
        <w:rPr>
          <w:sz w:val="22"/>
          <w:szCs w:val="22"/>
        </w:rPr>
        <w:t xml:space="preserve">support to </w:t>
      </w:r>
      <w:r w:rsidR="003C7847" w:rsidRPr="00AF69FD">
        <w:rPr>
          <w:sz w:val="22"/>
          <w:szCs w:val="22"/>
        </w:rPr>
        <w:t xml:space="preserve">eligible </w:t>
      </w:r>
      <w:r w:rsidR="00D707DA" w:rsidRPr="00AF69FD">
        <w:rPr>
          <w:sz w:val="22"/>
          <w:szCs w:val="22"/>
        </w:rPr>
        <w:t xml:space="preserve">telecommunications </w:t>
      </w:r>
      <w:r w:rsidR="003C7847" w:rsidRPr="00AF69FD">
        <w:rPr>
          <w:sz w:val="22"/>
          <w:szCs w:val="22"/>
        </w:rPr>
        <w:t xml:space="preserve">carriers (ETCs) </w:t>
      </w:r>
      <w:r w:rsidR="00D707DA" w:rsidRPr="00AF69FD">
        <w:rPr>
          <w:sz w:val="22"/>
          <w:szCs w:val="22"/>
        </w:rPr>
        <w:t xml:space="preserve">that in turn offer </w:t>
      </w:r>
      <w:r w:rsidR="001745FE" w:rsidRPr="00AF69FD">
        <w:rPr>
          <w:sz w:val="22"/>
          <w:szCs w:val="22"/>
        </w:rPr>
        <w:t xml:space="preserve">discounts on telephone service for eligible </w:t>
      </w:r>
      <w:r w:rsidR="001745FE" w:rsidRPr="00AF69FD">
        <w:rPr>
          <w:sz w:val="22"/>
          <w:szCs w:val="22"/>
        </w:rPr>
        <w:lastRenderedPageBreak/>
        <w:t>low-income consumers.</w:t>
      </w:r>
      <w:r w:rsidR="001745FE" w:rsidRPr="00AF69FD">
        <w:rPr>
          <w:rStyle w:val="FootnoteReference"/>
          <w:rFonts w:eastAsia="PMingLiU"/>
          <w:sz w:val="22"/>
          <w:szCs w:val="22"/>
        </w:rPr>
        <w:footnoteReference w:id="5"/>
      </w:r>
      <w:r w:rsidR="00FE779D" w:rsidRPr="00AF69FD">
        <w:rPr>
          <w:sz w:val="22"/>
          <w:szCs w:val="22"/>
        </w:rPr>
        <w:t xml:space="preserve">  </w:t>
      </w:r>
      <w:r w:rsidRPr="00AF69FD">
        <w:rPr>
          <w:sz w:val="22"/>
          <w:szCs w:val="22"/>
        </w:rPr>
        <w:t>A</w:t>
      </w:r>
      <w:r w:rsidR="00DA171D" w:rsidRPr="00AF69FD">
        <w:rPr>
          <w:sz w:val="22"/>
          <w:szCs w:val="22"/>
        </w:rPr>
        <w:t xml:space="preserve">n ETC may receive reimbursement </w:t>
      </w:r>
      <w:r w:rsidR="00C518B6" w:rsidRPr="00AF69FD">
        <w:rPr>
          <w:sz w:val="22"/>
          <w:szCs w:val="22"/>
        </w:rPr>
        <w:t xml:space="preserve">in connection with the Lifeline program </w:t>
      </w:r>
      <w:r w:rsidR="00DA171D" w:rsidRPr="00AF69FD">
        <w:rPr>
          <w:sz w:val="22"/>
          <w:szCs w:val="22"/>
        </w:rPr>
        <w:t>only if it certifies as part of its reimbursement request that it is in compliance with the Lifeline rules.</w:t>
      </w:r>
      <w:r w:rsidR="00DA171D" w:rsidRPr="00AF69FD">
        <w:rPr>
          <w:rStyle w:val="FootnoteReference"/>
          <w:rFonts w:eastAsia="PMingLiU"/>
          <w:sz w:val="22"/>
          <w:szCs w:val="22"/>
        </w:rPr>
        <w:footnoteReference w:id="6"/>
      </w:r>
      <w:bookmarkStart w:id="1" w:name="FN[FN14]"/>
      <w:bookmarkEnd w:id="1"/>
    </w:p>
    <w:p w:rsidR="0058296D" w:rsidRPr="00AF69FD" w:rsidRDefault="0058296D" w:rsidP="00CD279E">
      <w:pPr>
        <w:ind w:firstLine="720"/>
        <w:rPr>
          <w:sz w:val="22"/>
          <w:szCs w:val="22"/>
          <w:shd w:val="clear" w:color="auto" w:fill="FFFFFF"/>
        </w:rPr>
      </w:pPr>
    </w:p>
    <w:p w:rsidR="002950A9" w:rsidRPr="00FA3487" w:rsidRDefault="004354F7" w:rsidP="002950A9">
      <w:pPr>
        <w:ind w:firstLine="720"/>
        <w:rPr>
          <w:sz w:val="22"/>
          <w:szCs w:val="22"/>
        </w:rPr>
      </w:pPr>
      <w:r w:rsidRPr="00FA3487">
        <w:rPr>
          <w:sz w:val="22"/>
          <w:szCs w:val="22"/>
          <w:shd w:val="clear" w:color="auto" w:fill="FFFFFF"/>
        </w:rPr>
        <w:t xml:space="preserve">You owned </w:t>
      </w:r>
      <w:r w:rsidR="002950A9" w:rsidRPr="00D84123">
        <w:rPr>
          <w:sz w:val="22"/>
          <w:szCs w:val="22"/>
          <w:shd w:val="clear" w:color="auto" w:fill="FFFFFF"/>
        </w:rPr>
        <w:t xml:space="preserve">and </w:t>
      </w:r>
      <w:r w:rsidRPr="00D84123">
        <w:rPr>
          <w:sz w:val="22"/>
          <w:szCs w:val="22"/>
          <w:shd w:val="clear" w:color="auto" w:fill="FFFFFF"/>
        </w:rPr>
        <w:t xml:space="preserve">managed </w:t>
      </w:r>
      <w:r w:rsidR="002950A9" w:rsidRPr="00B43009">
        <w:rPr>
          <w:sz w:val="22"/>
          <w:szCs w:val="22"/>
          <w:shd w:val="clear" w:color="auto" w:fill="FFFFFF"/>
        </w:rPr>
        <w:t>PSPS Sales LLC (PSPS), a California entity</w:t>
      </w:r>
      <w:r w:rsidRPr="00B43009">
        <w:rPr>
          <w:sz w:val="22"/>
          <w:szCs w:val="22"/>
          <w:shd w:val="clear" w:color="auto" w:fill="FFFFFF"/>
        </w:rPr>
        <w:t xml:space="preserve"> that </w:t>
      </w:r>
      <w:r w:rsidR="002950A9" w:rsidRPr="00B43009">
        <w:rPr>
          <w:sz w:val="22"/>
          <w:szCs w:val="22"/>
          <w:shd w:val="clear" w:color="auto" w:fill="FFFFFF"/>
        </w:rPr>
        <w:t>recruited low-income individuals to apply for Lifeline telephone service</w:t>
      </w:r>
      <w:r w:rsidRPr="00B43009">
        <w:rPr>
          <w:sz w:val="22"/>
          <w:szCs w:val="22"/>
          <w:shd w:val="clear" w:color="auto" w:fill="FFFFFF"/>
        </w:rPr>
        <w:t xml:space="preserve"> through Icon Telecom, Inc. (Icon)</w:t>
      </w:r>
      <w:r w:rsidR="00CD279E" w:rsidRPr="00B43009">
        <w:rPr>
          <w:sz w:val="22"/>
          <w:szCs w:val="22"/>
          <w:shd w:val="clear" w:color="auto" w:fill="FFFFFF"/>
        </w:rPr>
        <w:t>.</w:t>
      </w:r>
      <w:r w:rsidR="00CD279E" w:rsidRPr="00B43009">
        <w:rPr>
          <w:rStyle w:val="FootnoteReference"/>
          <w:sz w:val="22"/>
          <w:szCs w:val="22"/>
          <w:shd w:val="clear" w:color="auto" w:fill="FFFFFF"/>
        </w:rPr>
        <w:footnoteReference w:id="7"/>
      </w:r>
      <w:r w:rsidR="002950A9" w:rsidRPr="00B43009">
        <w:rPr>
          <w:sz w:val="22"/>
          <w:szCs w:val="22"/>
          <w:shd w:val="clear" w:color="auto" w:fill="FFFFFF"/>
        </w:rPr>
        <w:t xml:space="preserve"> </w:t>
      </w:r>
      <w:r w:rsidR="00CD279E" w:rsidRPr="00B43009">
        <w:rPr>
          <w:sz w:val="22"/>
          <w:szCs w:val="22"/>
          <w:shd w:val="clear" w:color="auto" w:fill="FFFFFF"/>
        </w:rPr>
        <w:t xml:space="preserve"> </w:t>
      </w:r>
      <w:r w:rsidR="00E72044" w:rsidRPr="00B43009">
        <w:rPr>
          <w:sz w:val="22"/>
          <w:szCs w:val="22"/>
          <w:shd w:val="clear" w:color="auto" w:fill="FFFFFF"/>
        </w:rPr>
        <w:t xml:space="preserve">On June 12, 2014, Icon pled guilty to knowingly making a false statement to the </w:t>
      </w:r>
      <w:r w:rsidR="00A43E2D" w:rsidRPr="00B43009">
        <w:rPr>
          <w:sz w:val="22"/>
          <w:szCs w:val="22"/>
          <w:shd w:val="clear" w:color="auto" w:fill="FFFFFF"/>
        </w:rPr>
        <w:t xml:space="preserve">Universal Service Administrative Company </w:t>
      </w:r>
      <w:r w:rsidR="00E72044" w:rsidRPr="00B43009">
        <w:rPr>
          <w:sz w:val="22"/>
          <w:szCs w:val="22"/>
          <w:shd w:val="clear" w:color="auto" w:fill="FFFFFF"/>
        </w:rPr>
        <w:t>in connection with fraudulent claims against the Lifeline program.</w:t>
      </w:r>
      <w:r w:rsidR="00E72044" w:rsidRPr="00B43009">
        <w:rPr>
          <w:rStyle w:val="FootnoteReference"/>
          <w:sz w:val="22"/>
          <w:szCs w:val="22"/>
          <w:shd w:val="clear" w:color="auto" w:fill="FFFFFF"/>
        </w:rPr>
        <w:footnoteReference w:id="8"/>
      </w:r>
      <w:r w:rsidR="00E72044" w:rsidRPr="00B43009">
        <w:rPr>
          <w:sz w:val="22"/>
          <w:szCs w:val="22"/>
          <w:shd w:val="clear" w:color="auto" w:fill="FFFFFF"/>
        </w:rPr>
        <w:t xml:space="preserve">  According to court records, you were charged with </w:t>
      </w:r>
      <w:r w:rsidR="00E72044" w:rsidRPr="00FA3487">
        <w:rPr>
          <w:sz w:val="22"/>
          <w:szCs w:val="22"/>
          <w:shd w:val="clear" w:color="auto" w:fill="FFFFFF"/>
        </w:rPr>
        <w:t>directing PSPS workers to enroll fictitious customers</w:t>
      </w:r>
      <w:r w:rsidR="00AB468C" w:rsidRPr="00D84123">
        <w:rPr>
          <w:sz w:val="22"/>
          <w:szCs w:val="22"/>
          <w:shd w:val="clear" w:color="auto" w:fill="FFFFFF"/>
        </w:rPr>
        <w:t xml:space="preserve"> and falsif</w:t>
      </w:r>
      <w:r w:rsidR="00AB468C" w:rsidRPr="0077753E">
        <w:rPr>
          <w:sz w:val="22"/>
          <w:szCs w:val="22"/>
          <w:shd w:val="clear" w:color="auto" w:fill="FFFFFF"/>
        </w:rPr>
        <w:t xml:space="preserve">y </w:t>
      </w:r>
      <w:r w:rsidR="00AB468C" w:rsidRPr="00B43009">
        <w:rPr>
          <w:sz w:val="22"/>
          <w:szCs w:val="22"/>
          <w:shd w:val="clear" w:color="auto" w:fill="FFFFFF"/>
        </w:rPr>
        <w:t>Lifeline recertification forms for use in Icon’s fraudulent scheme</w:t>
      </w:r>
      <w:r w:rsidR="00E72044" w:rsidRPr="00FA3487">
        <w:rPr>
          <w:sz w:val="22"/>
          <w:szCs w:val="22"/>
          <w:shd w:val="clear" w:color="auto" w:fill="FFFFFF"/>
        </w:rPr>
        <w:t>.</w:t>
      </w:r>
      <w:r w:rsidR="00E72044" w:rsidRPr="00FA3487">
        <w:rPr>
          <w:rStyle w:val="FootnoteReference"/>
          <w:sz w:val="22"/>
          <w:szCs w:val="22"/>
          <w:shd w:val="clear" w:color="auto" w:fill="FFFFFF"/>
        </w:rPr>
        <w:footnoteReference w:id="9"/>
      </w:r>
      <w:r w:rsidR="00E72044" w:rsidRPr="00FA3487">
        <w:rPr>
          <w:sz w:val="22"/>
          <w:szCs w:val="22"/>
          <w:shd w:val="clear" w:color="auto" w:fill="FFFFFF"/>
        </w:rPr>
        <w:t xml:space="preserve">  </w:t>
      </w:r>
      <w:r w:rsidR="002950A9" w:rsidRPr="00B43009">
        <w:rPr>
          <w:sz w:val="22"/>
          <w:szCs w:val="22"/>
          <w:shd w:val="clear" w:color="auto" w:fill="FFFFFF"/>
        </w:rPr>
        <w:t xml:space="preserve">On November 7, 2014, you pled guilty to one count of money laundering for depositing a $52,390.00 check from Icon into a </w:t>
      </w:r>
      <w:r w:rsidR="00E72044" w:rsidRPr="00B43009">
        <w:rPr>
          <w:sz w:val="22"/>
          <w:szCs w:val="22"/>
          <w:shd w:val="clear" w:color="auto" w:fill="FFFFFF"/>
        </w:rPr>
        <w:t xml:space="preserve">PSPS </w:t>
      </w:r>
      <w:r w:rsidR="002950A9" w:rsidRPr="00B43009">
        <w:rPr>
          <w:sz w:val="22"/>
          <w:szCs w:val="22"/>
          <w:shd w:val="clear" w:color="auto" w:fill="FFFFFF"/>
        </w:rPr>
        <w:t>bank account, despite knowing that more than $10,000.00 of those funds was the result of criminal fraud against the Commission.</w:t>
      </w:r>
      <w:r w:rsidR="002950A9" w:rsidRPr="00B43009">
        <w:rPr>
          <w:rStyle w:val="FootnoteReference"/>
          <w:sz w:val="22"/>
          <w:szCs w:val="22"/>
          <w:shd w:val="clear" w:color="auto" w:fill="FFFFFF"/>
        </w:rPr>
        <w:footnoteReference w:id="10"/>
      </w:r>
    </w:p>
    <w:p w:rsidR="0031466F" w:rsidRPr="00AF69FD" w:rsidRDefault="0031466F" w:rsidP="00275B0F">
      <w:pPr>
        <w:ind w:firstLine="720"/>
        <w:rPr>
          <w:sz w:val="22"/>
          <w:szCs w:val="22"/>
          <w:shd w:val="clear" w:color="auto" w:fill="FFFFFF"/>
        </w:rPr>
      </w:pPr>
    </w:p>
    <w:p w:rsidR="0033243B" w:rsidRPr="00AF69FD" w:rsidRDefault="0033243B" w:rsidP="0033243B">
      <w:pPr>
        <w:ind w:firstLine="720"/>
        <w:rPr>
          <w:sz w:val="22"/>
          <w:szCs w:val="22"/>
        </w:rPr>
      </w:pPr>
      <w:r w:rsidRPr="00AF69FD">
        <w:rPr>
          <w:sz w:val="22"/>
          <w:szCs w:val="22"/>
        </w:rPr>
        <w:t>Pursuant to Section 54.8(b) of the Commission’s rules,</w:t>
      </w:r>
      <w:r w:rsidRPr="00AF69FD">
        <w:rPr>
          <w:rStyle w:val="FootnoteReference"/>
          <w:rFonts w:eastAsia="PMingLiU"/>
          <w:sz w:val="22"/>
          <w:szCs w:val="22"/>
        </w:rPr>
        <w:footnoteReference w:id="11"/>
      </w:r>
      <w:r w:rsidRPr="00AF69FD">
        <w:rPr>
          <w:sz w:val="22"/>
          <w:szCs w:val="22"/>
        </w:rPr>
        <w:t xml:space="preserve"> your conviction requires the Bureau to suspend you from participating in any activities associated with or related to the </w:t>
      </w:r>
      <w:r w:rsidR="005804AF" w:rsidRPr="00AF69FD">
        <w:rPr>
          <w:sz w:val="22"/>
          <w:szCs w:val="22"/>
        </w:rPr>
        <w:t>Lifeline</w:t>
      </w:r>
      <w:r w:rsidRPr="00AF69FD">
        <w:rPr>
          <w:sz w:val="22"/>
          <w:szCs w:val="22"/>
        </w:rPr>
        <w:t xml:space="preserve"> program, including </w:t>
      </w:r>
      <w:r w:rsidR="00AC40AA" w:rsidRPr="00AF69FD">
        <w:rPr>
          <w:sz w:val="22"/>
          <w:szCs w:val="22"/>
        </w:rPr>
        <w:t>receiving</w:t>
      </w:r>
      <w:r w:rsidRPr="00AF69FD">
        <w:rPr>
          <w:sz w:val="22"/>
          <w:szCs w:val="22"/>
        </w:rPr>
        <w:t xml:space="preserve"> funds or discounted services through the </w:t>
      </w:r>
      <w:r w:rsidR="005804AF" w:rsidRPr="00AF69FD">
        <w:rPr>
          <w:sz w:val="22"/>
          <w:szCs w:val="22"/>
        </w:rPr>
        <w:t xml:space="preserve">Lifeline </w:t>
      </w:r>
      <w:r w:rsidRPr="00AF69FD">
        <w:rPr>
          <w:sz w:val="22"/>
          <w:szCs w:val="22"/>
        </w:rPr>
        <w:t xml:space="preserve">program, or consulting with, assisting, or advising applicants or service providers regarding the </w:t>
      </w:r>
      <w:r w:rsidR="005804AF" w:rsidRPr="00AF69FD">
        <w:rPr>
          <w:sz w:val="22"/>
          <w:szCs w:val="22"/>
        </w:rPr>
        <w:t xml:space="preserve">Lifeline </w:t>
      </w:r>
      <w:r w:rsidRPr="00AF69FD">
        <w:rPr>
          <w:sz w:val="22"/>
          <w:szCs w:val="22"/>
        </w:rPr>
        <w:t>program.</w:t>
      </w:r>
      <w:r w:rsidRPr="00AF69FD">
        <w:rPr>
          <w:rStyle w:val="FootnoteReference"/>
          <w:rFonts w:eastAsia="PMingLiU"/>
          <w:sz w:val="22"/>
          <w:szCs w:val="22"/>
        </w:rPr>
        <w:footnoteReference w:id="12"/>
      </w:r>
      <w:r w:rsidRPr="00AF69FD">
        <w:rPr>
          <w:sz w:val="22"/>
          <w:szCs w:val="22"/>
        </w:rPr>
        <w:t xml:space="preserve">  Your suspension becomes effective upon either your receipt of this letter or its publication in the Federal Register, whichever comes first.</w:t>
      </w:r>
      <w:r w:rsidRPr="00AF69FD">
        <w:rPr>
          <w:rStyle w:val="FootnoteReference"/>
          <w:rFonts w:eastAsia="PMingLiU"/>
          <w:sz w:val="22"/>
          <w:szCs w:val="22"/>
        </w:rPr>
        <w:footnoteReference w:id="13"/>
      </w:r>
    </w:p>
    <w:p w:rsidR="0033243B" w:rsidRPr="00AF69FD" w:rsidRDefault="0033243B" w:rsidP="0033243B">
      <w:pPr>
        <w:ind w:firstLine="720"/>
        <w:rPr>
          <w:sz w:val="22"/>
          <w:szCs w:val="22"/>
        </w:rPr>
      </w:pPr>
    </w:p>
    <w:p w:rsidR="00AF69FD" w:rsidRDefault="0033243B" w:rsidP="00B43009">
      <w:pPr>
        <w:ind w:firstLine="720"/>
        <w:rPr>
          <w:b/>
          <w:sz w:val="22"/>
          <w:szCs w:val="22"/>
        </w:rPr>
      </w:pPr>
      <w:r w:rsidRPr="00AF69FD">
        <w:rPr>
          <w:sz w:val="22"/>
          <w:szCs w:val="22"/>
        </w:rPr>
        <w:t xml:space="preserve">In accordance with the Commission’s suspension and debarment rules, you may contest this suspension or </w:t>
      </w:r>
      <w:r w:rsidR="00AB0059" w:rsidRPr="00AF69FD">
        <w:rPr>
          <w:sz w:val="22"/>
          <w:szCs w:val="22"/>
        </w:rPr>
        <w:t xml:space="preserve">its </w:t>
      </w:r>
      <w:r w:rsidRPr="00AF69FD">
        <w:rPr>
          <w:sz w:val="22"/>
          <w:szCs w:val="22"/>
        </w:rPr>
        <w:t>scope by filing arguments, with any relevant documents, within thirty (30) calendar days of your receipt of this letter or its publication in the Federal Register, whichever comes first.</w:t>
      </w:r>
      <w:r w:rsidRPr="00AF69FD">
        <w:rPr>
          <w:rStyle w:val="FootnoteReference"/>
          <w:rFonts w:eastAsia="PMingLiU"/>
          <w:sz w:val="22"/>
          <w:szCs w:val="22"/>
        </w:rPr>
        <w:footnoteReference w:id="14"/>
      </w:r>
      <w:r w:rsidRPr="00AF69FD">
        <w:rPr>
          <w:sz w:val="22"/>
          <w:szCs w:val="22"/>
        </w:rPr>
        <w:t xml:space="preserve">  Such requests, however, will not ordinarily be granted.</w:t>
      </w:r>
      <w:r w:rsidRPr="00AF69FD">
        <w:rPr>
          <w:rStyle w:val="FootnoteReference"/>
          <w:rFonts w:eastAsia="PMingLiU"/>
          <w:sz w:val="22"/>
          <w:szCs w:val="22"/>
        </w:rPr>
        <w:footnoteReference w:id="15"/>
      </w:r>
      <w:r w:rsidRPr="00AF69FD">
        <w:rPr>
          <w:sz w:val="22"/>
          <w:szCs w:val="22"/>
        </w:rPr>
        <w:t xml:space="preserve">  The Bureau may reverse or limit the scope of a suspension only upon a finding of extraordinary circumstances.</w:t>
      </w:r>
      <w:r w:rsidRPr="00AF69FD">
        <w:rPr>
          <w:rStyle w:val="FootnoteReference"/>
          <w:rFonts w:eastAsia="PMingLiU"/>
          <w:sz w:val="22"/>
          <w:szCs w:val="22"/>
        </w:rPr>
        <w:footnoteReference w:id="16"/>
      </w:r>
      <w:r w:rsidRPr="00AF69FD">
        <w:rPr>
          <w:sz w:val="22"/>
          <w:szCs w:val="22"/>
        </w:rPr>
        <w:t xml:space="preserve">  The Bureau will decide any request to reverse or modify a suspension within ninety (90) calendar days of its receipt of such request.</w:t>
      </w:r>
      <w:r w:rsidRPr="00AF69FD">
        <w:rPr>
          <w:rStyle w:val="FootnoteReference"/>
          <w:rFonts w:eastAsia="PMingLiU"/>
          <w:sz w:val="22"/>
          <w:szCs w:val="22"/>
        </w:rPr>
        <w:footnoteReference w:id="17"/>
      </w:r>
    </w:p>
    <w:p w:rsidR="0033243B" w:rsidRPr="00AF69FD" w:rsidRDefault="0033243B" w:rsidP="0033243B">
      <w:pPr>
        <w:numPr>
          <w:ilvl w:val="0"/>
          <w:numId w:val="1"/>
        </w:numPr>
        <w:rPr>
          <w:sz w:val="22"/>
          <w:szCs w:val="22"/>
        </w:rPr>
      </w:pPr>
      <w:r w:rsidRPr="00AF69FD">
        <w:rPr>
          <w:b/>
          <w:sz w:val="22"/>
          <w:szCs w:val="22"/>
        </w:rPr>
        <w:t>Initiation of Debarment Proceedings</w:t>
      </w:r>
    </w:p>
    <w:p w:rsidR="0033243B" w:rsidRPr="00AF69FD" w:rsidRDefault="0033243B" w:rsidP="0033243B">
      <w:pPr>
        <w:tabs>
          <w:tab w:val="left" w:pos="540"/>
        </w:tabs>
        <w:rPr>
          <w:sz w:val="22"/>
          <w:szCs w:val="22"/>
        </w:rPr>
      </w:pPr>
    </w:p>
    <w:p w:rsidR="0033243B" w:rsidRPr="00AF69FD" w:rsidRDefault="0033243B" w:rsidP="0033243B">
      <w:pPr>
        <w:ind w:firstLine="720"/>
        <w:rPr>
          <w:sz w:val="22"/>
          <w:szCs w:val="22"/>
        </w:rPr>
      </w:pPr>
      <w:r w:rsidRPr="00AF69FD">
        <w:rPr>
          <w:sz w:val="22"/>
          <w:szCs w:val="22"/>
        </w:rPr>
        <w:t xml:space="preserve">In addition to your immediate suspension from the </w:t>
      </w:r>
      <w:r w:rsidR="005804AF" w:rsidRPr="00AF69FD">
        <w:rPr>
          <w:sz w:val="22"/>
          <w:szCs w:val="22"/>
        </w:rPr>
        <w:t>Lifeline</w:t>
      </w:r>
      <w:r w:rsidRPr="00AF69FD">
        <w:rPr>
          <w:sz w:val="22"/>
          <w:szCs w:val="22"/>
        </w:rPr>
        <w:t xml:space="preserve"> program, your conviction is cause for debarment as defined in Section 54.8(c) of the Commission’s rules.</w:t>
      </w:r>
      <w:r w:rsidRPr="00AF69FD">
        <w:rPr>
          <w:rStyle w:val="FootnoteReference"/>
          <w:rFonts w:eastAsia="PMingLiU"/>
          <w:sz w:val="22"/>
          <w:szCs w:val="22"/>
        </w:rPr>
        <w:footnoteReference w:id="18"/>
      </w:r>
      <w:r w:rsidRPr="00AF69FD">
        <w:rPr>
          <w:sz w:val="22"/>
          <w:szCs w:val="22"/>
        </w:rPr>
        <w:t xml:space="preserve">  Therefore, pursuant to Section 54.8(b) of the Commission’s rules, your conviction requires the Bureau to commence debarment proceedings against you.</w:t>
      </w:r>
      <w:r w:rsidRPr="00AF69FD">
        <w:rPr>
          <w:rStyle w:val="FootnoteReference"/>
          <w:rFonts w:eastAsia="PMingLiU"/>
          <w:sz w:val="22"/>
          <w:szCs w:val="22"/>
        </w:rPr>
        <w:footnoteReference w:id="19"/>
      </w:r>
    </w:p>
    <w:p w:rsidR="0033243B" w:rsidRPr="00AF69FD" w:rsidRDefault="0033243B" w:rsidP="0033243B">
      <w:pPr>
        <w:tabs>
          <w:tab w:val="left" w:pos="540"/>
        </w:tabs>
        <w:rPr>
          <w:sz w:val="22"/>
          <w:szCs w:val="22"/>
        </w:rPr>
      </w:pPr>
    </w:p>
    <w:p w:rsidR="0033243B" w:rsidRPr="00AF69FD" w:rsidRDefault="0033243B" w:rsidP="0033243B">
      <w:pPr>
        <w:ind w:firstLine="720"/>
        <w:rPr>
          <w:sz w:val="22"/>
          <w:szCs w:val="22"/>
        </w:rPr>
      </w:pPr>
      <w:r w:rsidRPr="00AF69FD">
        <w:rPr>
          <w:sz w:val="22"/>
          <w:szCs w:val="22"/>
        </w:rPr>
        <w:t xml:space="preserve">As with the suspension process, you may contest the proposed debarment or </w:t>
      </w:r>
      <w:r w:rsidR="00AB0059" w:rsidRPr="00AF69FD">
        <w:rPr>
          <w:sz w:val="22"/>
          <w:szCs w:val="22"/>
        </w:rPr>
        <w:t xml:space="preserve">its </w:t>
      </w:r>
      <w:r w:rsidRPr="00AF69FD">
        <w:rPr>
          <w:sz w:val="22"/>
          <w:szCs w:val="22"/>
        </w:rPr>
        <w:t>scope by filing arguments and any relevant documentation within thirty (30) calendar days of receipt of this letter or its publication in the Federal Register, whichever comes first.</w:t>
      </w:r>
      <w:r w:rsidRPr="00AF69FD">
        <w:rPr>
          <w:rStyle w:val="FootnoteReference"/>
          <w:rFonts w:eastAsia="PMingLiU"/>
          <w:sz w:val="22"/>
          <w:szCs w:val="22"/>
        </w:rPr>
        <w:footnoteReference w:id="20"/>
      </w:r>
      <w:r w:rsidRPr="00AF69FD">
        <w:rPr>
          <w:sz w:val="22"/>
          <w:szCs w:val="22"/>
        </w:rPr>
        <w:t xml:space="preserve">  The Bureau, in the absence of extraordinary circumstances, will notify you of its decision to debar within ninety (90) calendar days of receiving any information you may have filed.</w:t>
      </w:r>
      <w:r w:rsidRPr="00AF69FD">
        <w:rPr>
          <w:rStyle w:val="FootnoteReference"/>
          <w:rFonts w:eastAsia="PMingLiU"/>
          <w:sz w:val="22"/>
          <w:szCs w:val="22"/>
        </w:rPr>
        <w:footnoteReference w:id="21"/>
      </w:r>
      <w:r w:rsidRPr="00AF69FD">
        <w:rPr>
          <w:rStyle w:val="FootnoteReference"/>
          <w:rFonts w:eastAsia="PMingLiU"/>
          <w:sz w:val="22"/>
          <w:szCs w:val="22"/>
        </w:rPr>
        <w:t xml:space="preserve"> </w:t>
      </w:r>
      <w:r w:rsidR="004479DC" w:rsidRPr="00AF69FD">
        <w:rPr>
          <w:sz w:val="22"/>
          <w:szCs w:val="22"/>
        </w:rPr>
        <w:t xml:space="preserve">  </w:t>
      </w:r>
      <w:r w:rsidRPr="00AF69FD">
        <w:rPr>
          <w:sz w:val="22"/>
          <w:szCs w:val="22"/>
        </w:rPr>
        <w:t>If the Bureau decides to debar you, its decision will become effective upon either your receipt of a debarment notice or publication of the decision in the Federal Register, whichever comes first.</w:t>
      </w:r>
      <w:r w:rsidRPr="00AF69FD">
        <w:rPr>
          <w:rStyle w:val="FootnoteReference"/>
          <w:rFonts w:eastAsia="PMingLiU"/>
          <w:sz w:val="22"/>
          <w:szCs w:val="22"/>
        </w:rPr>
        <w:footnoteReference w:id="22"/>
      </w:r>
    </w:p>
    <w:p w:rsidR="0033243B" w:rsidRPr="00AF69FD" w:rsidRDefault="0033243B" w:rsidP="0033243B">
      <w:pPr>
        <w:tabs>
          <w:tab w:val="left" w:pos="540"/>
        </w:tabs>
        <w:rPr>
          <w:sz w:val="22"/>
          <w:szCs w:val="22"/>
        </w:rPr>
      </w:pPr>
    </w:p>
    <w:p w:rsidR="0033243B" w:rsidRPr="00AF69FD" w:rsidRDefault="0033243B" w:rsidP="0033243B">
      <w:pPr>
        <w:ind w:firstLine="720"/>
        <w:rPr>
          <w:sz w:val="22"/>
          <w:szCs w:val="22"/>
        </w:rPr>
      </w:pPr>
      <w:r w:rsidRPr="00AF69FD">
        <w:rPr>
          <w:sz w:val="22"/>
          <w:szCs w:val="22"/>
        </w:rPr>
        <w:t xml:space="preserve">If and when your debarment becomes effective, you will be prohibited from participating in activities associated with or related to the </w:t>
      </w:r>
      <w:r w:rsidR="005804AF" w:rsidRPr="00AF69FD">
        <w:rPr>
          <w:sz w:val="22"/>
          <w:szCs w:val="22"/>
        </w:rPr>
        <w:t>Lifeline</w:t>
      </w:r>
      <w:r w:rsidRPr="00AF69FD">
        <w:rPr>
          <w:sz w:val="22"/>
          <w:szCs w:val="22"/>
        </w:rPr>
        <w:t xml:space="preserve"> program for three years from the date of debarment.</w:t>
      </w:r>
      <w:r w:rsidRPr="00AF69FD">
        <w:rPr>
          <w:rStyle w:val="FootnoteReference"/>
          <w:rFonts w:eastAsia="PMingLiU"/>
          <w:sz w:val="22"/>
          <w:szCs w:val="22"/>
        </w:rPr>
        <w:footnoteReference w:id="23"/>
      </w:r>
      <w:r w:rsidRPr="00AF69FD">
        <w:rPr>
          <w:sz w:val="22"/>
          <w:szCs w:val="22"/>
        </w:rPr>
        <w:t xml:space="preserve">  The Bureau may set a longer debarment period or extend an existing debarment period if necessary to protect the public interest.</w:t>
      </w:r>
      <w:r w:rsidRPr="00AF69FD">
        <w:rPr>
          <w:rStyle w:val="FootnoteReference"/>
          <w:rFonts w:eastAsia="PMingLiU"/>
          <w:sz w:val="22"/>
          <w:szCs w:val="22"/>
        </w:rPr>
        <w:footnoteReference w:id="24"/>
      </w:r>
    </w:p>
    <w:p w:rsidR="0033243B" w:rsidRPr="00AF69FD" w:rsidRDefault="0033243B" w:rsidP="0033243B">
      <w:pPr>
        <w:tabs>
          <w:tab w:val="left" w:pos="540"/>
        </w:tabs>
        <w:rPr>
          <w:sz w:val="22"/>
          <w:szCs w:val="22"/>
        </w:rPr>
      </w:pPr>
    </w:p>
    <w:p w:rsidR="0033243B" w:rsidRPr="00AF69FD" w:rsidRDefault="0033243B" w:rsidP="007D2871">
      <w:pPr>
        <w:ind w:firstLine="720"/>
        <w:rPr>
          <w:sz w:val="22"/>
          <w:szCs w:val="22"/>
        </w:rPr>
      </w:pPr>
      <w:r w:rsidRPr="00AF69FD">
        <w:rPr>
          <w:sz w:val="22"/>
          <w:szCs w:val="22"/>
        </w:rPr>
        <w:t>Please direct any response, if sent by messenger or hand delivery, to Marlene H. Dortch, Secretary, Federal Communications Commission, 445 12</w:t>
      </w:r>
      <w:r w:rsidRPr="00AF69FD">
        <w:rPr>
          <w:sz w:val="22"/>
          <w:szCs w:val="22"/>
          <w:vertAlign w:val="superscript"/>
        </w:rPr>
        <w:t>th</w:t>
      </w:r>
      <w:r w:rsidRPr="00AF69FD">
        <w:rPr>
          <w:sz w:val="22"/>
          <w:szCs w:val="22"/>
        </w:rPr>
        <w:t xml:space="preserve"> Street, S.W., Room</w:t>
      </w:r>
      <w:r w:rsidR="00812997" w:rsidRPr="00AF69FD">
        <w:rPr>
          <w:sz w:val="22"/>
          <w:szCs w:val="22"/>
        </w:rPr>
        <w:t xml:space="preserve"> </w:t>
      </w:r>
      <w:r w:rsidR="007D2871" w:rsidRPr="00AF69FD">
        <w:rPr>
          <w:sz w:val="22"/>
          <w:szCs w:val="22"/>
        </w:rPr>
        <w:t>TW-</w:t>
      </w:r>
      <w:r w:rsidRPr="00AF69FD">
        <w:rPr>
          <w:sz w:val="22"/>
          <w:szCs w:val="22"/>
        </w:rPr>
        <w:t xml:space="preserve">A325, Washington, D.C. 20554 and to the attention of </w:t>
      </w:r>
      <w:r w:rsidR="005804AF" w:rsidRPr="00AF69FD">
        <w:rPr>
          <w:sz w:val="22"/>
          <w:szCs w:val="22"/>
        </w:rPr>
        <w:t>Celia Lewis</w:t>
      </w:r>
      <w:r w:rsidRPr="00AF69FD">
        <w:rPr>
          <w:sz w:val="22"/>
          <w:szCs w:val="22"/>
        </w:rPr>
        <w:t xml:space="preserve">, </w:t>
      </w:r>
      <w:r w:rsidR="005804AF" w:rsidRPr="00AF69FD">
        <w:rPr>
          <w:sz w:val="22"/>
          <w:szCs w:val="22"/>
        </w:rPr>
        <w:t>Paralegal Specialist</w:t>
      </w:r>
      <w:r w:rsidRPr="00AF69FD">
        <w:rPr>
          <w:sz w:val="22"/>
          <w:szCs w:val="22"/>
        </w:rPr>
        <w:t>, Investigations and Hearings Division, Enforcement Bureau, Room 4-</w:t>
      </w:r>
      <w:r w:rsidR="003203DA" w:rsidRPr="00AF69FD">
        <w:rPr>
          <w:sz w:val="22"/>
          <w:szCs w:val="22"/>
        </w:rPr>
        <w:t>A422</w:t>
      </w:r>
      <w:r w:rsidRPr="00AF69FD">
        <w:rPr>
          <w:sz w:val="22"/>
          <w:szCs w:val="22"/>
        </w:rPr>
        <w:t>, Federal Communications Commission, 445 12</w:t>
      </w:r>
      <w:r w:rsidRPr="00AF69FD">
        <w:rPr>
          <w:sz w:val="22"/>
          <w:szCs w:val="22"/>
          <w:vertAlign w:val="superscript"/>
        </w:rPr>
        <w:t>th</w:t>
      </w:r>
      <w:r w:rsidRPr="00AF69FD">
        <w:rPr>
          <w:sz w:val="22"/>
          <w:szCs w:val="22"/>
        </w:rPr>
        <w:t xml:space="preserve"> Street, S.W., Washington, D.C. 20554 with a copy to </w:t>
      </w:r>
      <w:r w:rsidR="005804AF" w:rsidRPr="00AF69FD">
        <w:rPr>
          <w:sz w:val="22"/>
          <w:szCs w:val="22"/>
        </w:rPr>
        <w:t>Kalun Lee</w:t>
      </w:r>
      <w:r w:rsidRPr="00AF69FD">
        <w:rPr>
          <w:sz w:val="22"/>
          <w:szCs w:val="22"/>
        </w:rPr>
        <w:t xml:space="preserve">, </w:t>
      </w:r>
      <w:r w:rsidR="005804AF" w:rsidRPr="00AF69FD">
        <w:rPr>
          <w:sz w:val="22"/>
          <w:szCs w:val="22"/>
        </w:rPr>
        <w:t xml:space="preserve">Deputy </w:t>
      </w:r>
      <w:r w:rsidRPr="00AF69FD">
        <w:rPr>
          <w:sz w:val="22"/>
          <w:szCs w:val="22"/>
        </w:rPr>
        <w:t>Chief, Investigations and Hearings Division, Enforcement Bureau, Room 4-</w:t>
      </w:r>
      <w:r w:rsidR="003203DA" w:rsidRPr="00AF69FD">
        <w:rPr>
          <w:sz w:val="22"/>
          <w:szCs w:val="22"/>
        </w:rPr>
        <w:t>C237</w:t>
      </w:r>
      <w:r w:rsidRPr="00AF69FD">
        <w:rPr>
          <w:sz w:val="22"/>
          <w:szCs w:val="22"/>
        </w:rPr>
        <w:t>, Federal Communications Commission, 445 12</w:t>
      </w:r>
      <w:r w:rsidRPr="00AF69FD">
        <w:rPr>
          <w:sz w:val="22"/>
          <w:szCs w:val="22"/>
          <w:vertAlign w:val="superscript"/>
        </w:rPr>
        <w:t>th</w:t>
      </w:r>
      <w:r w:rsidRPr="00AF69FD">
        <w:rPr>
          <w:sz w:val="22"/>
          <w:szCs w:val="22"/>
        </w:rPr>
        <w:t xml:space="preserve"> Street, S.W., Washington, D.C. 20554.  All messenger or hand delivery filings must be submitted without envelopes.</w:t>
      </w:r>
      <w:r w:rsidRPr="00AF69FD">
        <w:rPr>
          <w:rStyle w:val="FootnoteReference"/>
          <w:rFonts w:eastAsia="PMingLiU"/>
          <w:sz w:val="22"/>
          <w:szCs w:val="22"/>
        </w:rPr>
        <w:footnoteReference w:id="25"/>
      </w:r>
      <w:r w:rsidRPr="00AF69FD">
        <w:rPr>
          <w:sz w:val="22"/>
          <w:szCs w:val="22"/>
        </w:rPr>
        <w:t xml:space="preserve">  If sent by commercial overnight mail (other than U.S. Postal Service (USPS) Express Mail and Priority Mail), the response must be sent to the Federal Communications Commission, 9300 East Hampton Drive, Capitol Heights, Maryland 20743.  If sent by USPS First Class, Express Mail, or Priority Mail, the response should be addressed to </w:t>
      </w:r>
      <w:r w:rsidR="005804AF" w:rsidRPr="00AF69FD">
        <w:rPr>
          <w:sz w:val="22"/>
          <w:szCs w:val="22"/>
        </w:rPr>
        <w:t>Celia Lewis</w:t>
      </w:r>
      <w:r w:rsidRPr="00AF69FD">
        <w:rPr>
          <w:sz w:val="22"/>
          <w:szCs w:val="22"/>
        </w:rPr>
        <w:t xml:space="preserve">, </w:t>
      </w:r>
      <w:r w:rsidR="005804AF" w:rsidRPr="00AF69FD">
        <w:rPr>
          <w:sz w:val="22"/>
          <w:szCs w:val="22"/>
        </w:rPr>
        <w:t>Paralegal Specialist</w:t>
      </w:r>
      <w:r w:rsidRPr="00AF69FD">
        <w:rPr>
          <w:sz w:val="22"/>
          <w:szCs w:val="22"/>
        </w:rPr>
        <w:t>, Investigations and Hearings Division, Enforcement Bureau, Federal Communications Commission, 445 12</w:t>
      </w:r>
      <w:r w:rsidRPr="00AF69FD">
        <w:rPr>
          <w:sz w:val="22"/>
          <w:szCs w:val="22"/>
          <w:vertAlign w:val="superscript"/>
        </w:rPr>
        <w:t>th</w:t>
      </w:r>
      <w:r w:rsidRPr="00AF69FD">
        <w:rPr>
          <w:sz w:val="22"/>
          <w:szCs w:val="22"/>
        </w:rPr>
        <w:t xml:space="preserve"> Street, S.W., Room 4-</w:t>
      </w:r>
      <w:r w:rsidR="003203DA" w:rsidRPr="00AF69FD">
        <w:rPr>
          <w:sz w:val="22"/>
          <w:szCs w:val="22"/>
        </w:rPr>
        <w:t>A422</w:t>
      </w:r>
      <w:r w:rsidRPr="00AF69FD">
        <w:rPr>
          <w:sz w:val="22"/>
          <w:szCs w:val="22"/>
        </w:rPr>
        <w:t xml:space="preserve">, Washington, D.C. 20554, with a copy to </w:t>
      </w:r>
      <w:r w:rsidR="005804AF" w:rsidRPr="00AF69FD">
        <w:rPr>
          <w:sz w:val="22"/>
          <w:szCs w:val="22"/>
        </w:rPr>
        <w:t>Kalun Lee</w:t>
      </w:r>
      <w:r w:rsidRPr="00AF69FD">
        <w:rPr>
          <w:sz w:val="22"/>
          <w:szCs w:val="22"/>
        </w:rPr>
        <w:t xml:space="preserve">, </w:t>
      </w:r>
      <w:r w:rsidR="005804AF" w:rsidRPr="00AF69FD">
        <w:rPr>
          <w:sz w:val="22"/>
          <w:szCs w:val="22"/>
        </w:rPr>
        <w:t xml:space="preserve">Deputy </w:t>
      </w:r>
      <w:r w:rsidRPr="00AF69FD">
        <w:rPr>
          <w:sz w:val="22"/>
          <w:szCs w:val="22"/>
        </w:rPr>
        <w:t>Chief, Investigations and Hearings Division, Enforcement Bureau, Federal Communications Commission, 445 12</w:t>
      </w:r>
      <w:r w:rsidRPr="00AF69FD">
        <w:rPr>
          <w:sz w:val="22"/>
          <w:szCs w:val="22"/>
          <w:vertAlign w:val="superscript"/>
        </w:rPr>
        <w:t>th</w:t>
      </w:r>
      <w:r w:rsidRPr="00AF69FD">
        <w:rPr>
          <w:sz w:val="22"/>
          <w:szCs w:val="22"/>
        </w:rPr>
        <w:t xml:space="preserve"> Street, S.W., Room</w:t>
      </w:r>
      <w:r w:rsidR="007D2871" w:rsidRPr="00AF69FD">
        <w:rPr>
          <w:sz w:val="22"/>
          <w:szCs w:val="22"/>
        </w:rPr>
        <w:t xml:space="preserve"> </w:t>
      </w:r>
      <w:r w:rsidRPr="00AF69FD">
        <w:rPr>
          <w:sz w:val="22"/>
          <w:szCs w:val="22"/>
        </w:rPr>
        <w:t>4-C</w:t>
      </w:r>
      <w:r w:rsidR="003203DA" w:rsidRPr="00AF69FD">
        <w:rPr>
          <w:sz w:val="22"/>
          <w:szCs w:val="22"/>
        </w:rPr>
        <w:t>237</w:t>
      </w:r>
      <w:r w:rsidRPr="00AF69FD">
        <w:rPr>
          <w:sz w:val="22"/>
          <w:szCs w:val="22"/>
        </w:rPr>
        <w:t xml:space="preserve">, Washington, D.C. 20554.  </w:t>
      </w:r>
      <w:r w:rsidRPr="00AF69FD">
        <w:rPr>
          <w:color w:val="000000"/>
          <w:sz w:val="22"/>
          <w:szCs w:val="22"/>
        </w:rPr>
        <w:t>You</w:t>
      </w:r>
      <w:r w:rsidRPr="00AF69FD">
        <w:rPr>
          <w:sz w:val="22"/>
          <w:szCs w:val="22"/>
        </w:rPr>
        <w:t xml:space="preserve"> shall also transmit a copy of your response via </w:t>
      </w:r>
      <w:r w:rsidR="008954F7" w:rsidRPr="00AF69FD">
        <w:rPr>
          <w:sz w:val="22"/>
          <w:szCs w:val="22"/>
        </w:rPr>
        <w:t xml:space="preserve">e-mail to </w:t>
      </w:r>
      <w:r w:rsidR="005804AF" w:rsidRPr="00AF69FD">
        <w:rPr>
          <w:sz w:val="22"/>
          <w:szCs w:val="22"/>
        </w:rPr>
        <w:t>Celia Lewis</w:t>
      </w:r>
      <w:r w:rsidRPr="00AF69FD">
        <w:rPr>
          <w:sz w:val="22"/>
          <w:szCs w:val="22"/>
        </w:rPr>
        <w:t xml:space="preserve">, </w:t>
      </w:r>
      <w:r w:rsidR="005804AF" w:rsidRPr="00AF69FD">
        <w:rPr>
          <w:sz w:val="22"/>
          <w:szCs w:val="22"/>
        </w:rPr>
        <w:t>Celia.Lewis</w:t>
      </w:r>
      <w:r w:rsidRPr="00AF69FD">
        <w:rPr>
          <w:sz w:val="22"/>
          <w:szCs w:val="22"/>
        </w:rPr>
        <w:t>@fcc.gov,</w:t>
      </w:r>
      <w:r w:rsidRPr="00AF69FD">
        <w:rPr>
          <w:b/>
          <w:sz w:val="22"/>
          <w:szCs w:val="22"/>
        </w:rPr>
        <w:t xml:space="preserve"> </w:t>
      </w:r>
      <w:r w:rsidRPr="00AF69FD">
        <w:rPr>
          <w:sz w:val="22"/>
          <w:szCs w:val="22"/>
        </w:rPr>
        <w:t xml:space="preserve">and </w:t>
      </w:r>
      <w:r w:rsidR="005804AF" w:rsidRPr="00AF69FD">
        <w:rPr>
          <w:sz w:val="22"/>
          <w:szCs w:val="22"/>
        </w:rPr>
        <w:t>Kalun Lee</w:t>
      </w:r>
      <w:r w:rsidRPr="00AF69FD">
        <w:rPr>
          <w:sz w:val="22"/>
          <w:szCs w:val="22"/>
        </w:rPr>
        <w:t xml:space="preserve">, </w:t>
      </w:r>
      <w:r w:rsidR="005804AF" w:rsidRPr="00AF69FD">
        <w:rPr>
          <w:sz w:val="22"/>
          <w:szCs w:val="22"/>
        </w:rPr>
        <w:t>Kalun.Lee</w:t>
      </w:r>
      <w:r w:rsidRPr="00AF69FD">
        <w:rPr>
          <w:sz w:val="22"/>
          <w:szCs w:val="22"/>
        </w:rPr>
        <w:t>@fcc.gov.</w:t>
      </w:r>
    </w:p>
    <w:p w:rsidR="007D2871" w:rsidRPr="00AF69FD" w:rsidRDefault="007D2871" w:rsidP="00D84336">
      <w:pPr>
        <w:ind w:firstLine="720"/>
        <w:rPr>
          <w:sz w:val="22"/>
          <w:szCs w:val="22"/>
        </w:rPr>
      </w:pPr>
    </w:p>
    <w:p w:rsidR="0033243B" w:rsidRPr="00AF69FD" w:rsidRDefault="0033243B" w:rsidP="00D84336">
      <w:pPr>
        <w:ind w:firstLine="720"/>
        <w:rPr>
          <w:sz w:val="22"/>
          <w:szCs w:val="22"/>
        </w:rPr>
      </w:pPr>
      <w:r w:rsidRPr="00AF69FD">
        <w:rPr>
          <w:sz w:val="22"/>
          <w:szCs w:val="22"/>
        </w:rPr>
        <w:t xml:space="preserve">If you have any questions, please contact Ms. </w:t>
      </w:r>
      <w:r w:rsidR="005804AF" w:rsidRPr="00AF69FD">
        <w:rPr>
          <w:sz w:val="22"/>
          <w:szCs w:val="22"/>
        </w:rPr>
        <w:t xml:space="preserve">Lewis </w:t>
      </w:r>
      <w:r w:rsidRPr="00AF69FD">
        <w:rPr>
          <w:sz w:val="22"/>
          <w:szCs w:val="22"/>
        </w:rPr>
        <w:t>via U.S. postal mail, e-mail, or by telephone at (202) 418-</w:t>
      </w:r>
      <w:r w:rsidR="005804AF" w:rsidRPr="00AF69FD">
        <w:rPr>
          <w:sz w:val="22"/>
          <w:szCs w:val="22"/>
        </w:rPr>
        <w:t>7456</w:t>
      </w:r>
      <w:r w:rsidRPr="00AF69FD">
        <w:rPr>
          <w:sz w:val="22"/>
          <w:szCs w:val="22"/>
        </w:rPr>
        <w:t xml:space="preserve">.  </w:t>
      </w:r>
      <w:r w:rsidR="005804AF" w:rsidRPr="00AF69FD">
        <w:rPr>
          <w:sz w:val="22"/>
          <w:szCs w:val="22"/>
        </w:rPr>
        <w:t>If Ms. Lewis is unavailable, y</w:t>
      </w:r>
      <w:r w:rsidRPr="00AF69FD">
        <w:rPr>
          <w:sz w:val="22"/>
          <w:szCs w:val="22"/>
        </w:rPr>
        <w:t>ou may contact</w:t>
      </w:r>
      <w:r w:rsidR="005804AF" w:rsidRPr="00AF69FD">
        <w:rPr>
          <w:sz w:val="22"/>
          <w:szCs w:val="22"/>
        </w:rPr>
        <w:t xml:space="preserve"> Kalun Lee, Deputy Chief, Investigations and Hearings Division</w:t>
      </w:r>
      <w:r w:rsidR="003203DA" w:rsidRPr="00AF69FD">
        <w:rPr>
          <w:sz w:val="22"/>
          <w:szCs w:val="22"/>
        </w:rPr>
        <w:t>, by telephone</w:t>
      </w:r>
      <w:r w:rsidR="005804AF" w:rsidRPr="00AF69FD">
        <w:rPr>
          <w:sz w:val="22"/>
          <w:szCs w:val="22"/>
        </w:rPr>
        <w:t xml:space="preserve"> </w:t>
      </w:r>
      <w:r w:rsidRPr="00AF69FD">
        <w:rPr>
          <w:sz w:val="22"/>
          <w:szCs w:val="22"/>
        </w:rPr>
        <w:t>at (202) 418-</w:t>
      </w:r>
      <w:r w:rsidR="005804AF" w:rsidRPr="00AF69FD">
        <w:rPr>
          <w:sz w:val="22"/>
          <w:szCs w:val="22"/>
        </w:rPr>
        <w:t xml:space="preserve">0796 </w:t>
      </w:r>
      <w:r w:rsidRPr="00AF69FD">
        <w:rPr>
          <w:sz w:val="22"/>
          <w:szCs w:val="22"/>
        </w:rPr>
        <w:t>or at the e-</w:t>
      </w:r>
      <w:r w:rsidR="0031466F" w:rsidRPr="00AF69FD">
        <w:rPr>
          <w:sz w:val="22"/>
          <w:szCs w:val="22"/>
        </w:rPr>
        <w:t>mail address noted above</w:t>
      </w:r>
      <w:r w:rsidRPr="00AF69FD">
        <w:rPr>
          <w:sz w:val="22"/>
          <w:szCs w:val="22"/>
        </w:rPr>
        <w:t>.</w:t>
      </w:r>
    </w:p>
    <w:p w:rsidR="0033243B" w:rsidRPr="00AF69FD" w:rsidRDefault="0033243B" w:rsidP="0033243B">
      <w:pPr>
        <w:jc w:val="both"/>
        <w:rPr>
          <w:sz w:val="22"/>
          <w:szCs w:val="22"/>
        </w:rPr>
      </w:pPr>
    </w:p>
    <w:p w:rsidR="0033243B" w:rsidRPr="00AF69FD" w:rsidRDefault="0033243B" w:rsidP="00AF478E">
      <w:pPr>
        <w:ind w:left="2880" w:firstLine="720"/>
        <w:rPr>
          <w:sz w:val="22"/>
          <w:szCs w:val="22"/>
        </w:rPr>
      </w:pPr>
      <w:r w:rsidRPr="00AF69FD">
        <w:rPr>
          <w:sz w:val="22"/>
          <w:szCs w:val="22"/>
        </w:rPr>
        <w:t>Sincerely yours,</w:t>
      </w:r>
    </w:p>
    <w:p w:rsidR="0033243B" w:rsidRPr="00AF69FD" w:rsidRDefault="0033243B" w:rsidP="0033243B">
      <w:pPr>
        <w:jc w:val="both"/>
        <w:rPr>
          <w:sz w:val="22"/>
          <w:szCs w:val="22"/>
        </w:rPr>
      </w:pPr>
    </w:p>
    <w:p w:rsidR="0033243B" w:rsidRPr="00AF69FD" w:rsidRDefault="0033243B" w:rsidP="0033243B">
      <w:pPr>
        <w:jc w:val="both"/>
        <w:rPr>
          <w:sz w:val="22"/>
          <w:szCs w:val="22"/>
        </w:rPr>
      </w:pPr>
    </w:p>
    <w:p w:rsidR="0033243B" w:rsidRPr="00AF69FD" w:rsidRDefault="0033243B" w:rsidP="0033243B">
      <w:pPr>
        <w:jc w:val="both"/>
        <w:rPr>
          <w:sz w:val="22"/>
          <w:szCs w:val="22"/>
        </w:rPr>
      </w:pPr>
    </w:p>
    <w:p w:rsidR="0033243B" w:rsidRPr="00AF69FD" w:rsidRDefault="0033243B" w:rsidP="0033243B">
      <w:pPr>
        <w:tabs>
          <w:tab w:val="left" w:pos="3600"/>
        </w:tabs>
        <w:jc w:val="both"/>
        <w:rPr>
          <w:sz w:val="22"/>
          <w:szCs w:val="22"/>
        </w:rPr>
      </w:pPr>
      <w:r w:rsidRPr="00AF69FD">
        <w:rPr>
          <w:sz w:val="22"/>
          <w:szCs w:val="22"/>
        </w:rPr>
        <w:tab/>
        <w:t xml:space="preserve"> </w:t>
      </w:r>
      <w:r w:rsidR="005804AF" w:rsidRPr="00AF69FD">
        <w:rPr>
          <w:sz w:val="22"/>
          <w:szCs w:val="22"/>
        </w:rPr>
        <w:t xml:space="preserve">Jeffrey </w:t>
      </w:r>
      <w:r w:rsidR="00AE6995" w:rsidRPr="00AF69FD">
        <w:rPr>
          <w:sz w:val="22"/>
          <w:szCs w:val="22"/>
        </w:rPr>
        <w:t xml:space="preserve">J. </w:t>
      </w:r>
      <w:r w:rsidR="005804AF" w:rsidRPr="00AF69FD">
        <w:rPr>
          <w:sz w:val="22"/>
          <w:szCs w:val="22"/>
        </w:rPr>
        <w:t>Gee</w:t>
      </w:r>
    </w:p>
    <w:p w:rsidR="0033243B" w:rsidRPr="00AF69FD" w:rsidRDefault="0033243B" w:rsidP="0033243B">
      <w:pPr>
        <w:jc w:val="both"/>
        <w:rPr>
          <w:sz w:val="22"/>
          <w:szCs w:val="22"/>
        </w:rPr>
      </w:pPr>
      <w:r w:rsidRPr="00AF69FD">
        <w:rPr>
          <w:sz w:val="22"/>
          <w:szCs w:val="22"/>
        </w:rPr>
        <w:tab/>
      </w:r>
      <w:r w:rsidRPr="00AF69FD">
        <w:rPr>
          <w:sz w:val="22"/>
          <w:szCs w:val="22"/>
        </w:rPr>
        <w:tab/>
      </w:r>
      <w:r w:rsidRPr="00AF69FD">
        <w:rPr>
          <w:sz w:val="22"/>
          <w:szCs w:val="22"/>
        </w:rPr>
        <w:tab/>
      </w:r>
      <w:r w:rsidRPr="00AF69FD">
        <w:rPr>
          <w:sz w:val="22"/>
          <w:szCs w:val="22"/>
        </w:rPr>
        <w:tab/>
      </w:r>
      <w:r w:rsidRPr="00AF69FD">
        <w:rPr>
          <w:sz w:val="22"/>
          <w:szCs w:val="22"/>
        </w:rPr>
        <w:tab/>
        <w:t xml:space="preserve"> Chief</w:t>
      </w:r>
    </w:p>
    <w:p w:rsidR="0033243B" w:rsidRPr="00AF69FD" w:rsidRDefault="0033243B" w:rsidP="0033243B">
      <w:pPr>
        <w:pStyle w:val="BodyText2"/>
        <w:rPr>
          <w:sz w:val="22"/>
          <w:szCs w:val="22"/>
        </w:rPr>
      </w:pPr>
      <w:r w:rsidRPr="00AF69FD">
        <w:rPr>
          <w:sz w:val="22"/>
          <w:szCs w:val="22"/>
        </w:rPr>
        <w:tab/>
      </w:r>
      <w:r w:rsidRPr="00AF69FD">
        <w:rPr>
          <w:sz w:val="22"/>
          <w:szCs w:val="22"/>
        </w:rPr>
        <w:tab/>
      </w:r>
      <w:r w:rsidRPr="00AF69FD">
        <w:rPr>
          <w:sz w:val="22"/>
          <w:szCs w:val="22"/>
        </w:rPr>
        <w:tab/>
      </w:r>
      <w:r w:rsidRPr="00AF69FD">
        <w:rPr>
          <w:sz w:val="22"/>
          <w:szCs w:val="22"/>
        </w:rPr>
        <w:tab/>
      </w:r>
      <w:r w:rsidRPr="00AF69FD">
        <w:rPr>
          <w:sz w:val="22"/>
          <w:szCs w:val="22"/>
        </w:rPr>
        <w:tab/>
        <w:t xml:space="preserve"> Investigations and Hearings Division</w:t>
      </w:r>
    </w:p>
    <w:p w:rsidR="0033243B" w:rsidRPr="00AF69FD" w:rsidRDefault="0033243B" w:rsidP="0033243B">
      <w:pPr>
        <w:jc w:val="both"/>
        <w:rPr>
          <w:sz w:val="22"/>
          <w:szCs w:val="22"/>
        </w:rPr>
      </w:pPr>
      <w:r w:rsidRPr="00AF69FD">
        <w:rPr>
          <w:sz w:val="22"/>
          <w:szCs w:val="22"/>
        </w:rPr>
        <w:tab/>
      </w:r>
      <w:r w:rsidRPr="00AF69FD">
        <w:rPr>
          <w:sz w:val="22"/>
          <w:szCs w:val="22"/>
        </w:rPr>
        <w:tab/>
      </w:r>
      <w:r w:rsidRPr="00AF69FD">
        <w:rPr>
          <w:sz w:val="22"/>
          <w:szCs w:val="22"/>
        </w:rPr>
        <w:tab/>
      </w:r>
      <w:r w:rsidRPr="00AF69FD">
        <w:rPr>
          <w:sz w:val="22"/>
          <w:szCs w:val="22"/>
        </w:rPr>
        <w:tab/>
      </w:r>
      <w:r w:rsidRPr="00AF69FD">
        <w:rPr>
          <w:sz w:val="22"/>
          <w:szCs w:val="22"/>
        </w:rPr>
        <w:tab/>
        <w:t xml:space="preserve"> Enforcement Bureau</w:t>
      </w:r>
    </w:p>
    <w:p w:rsidR="0033243B" w:rsidRPr="00AF69FD" w:rsidRDefault="0033243B" w:rsidP="0033243B">
      <w:pPr>
        <w:rPr>
          <w:sz w:val="22"/>
          <w:szCs w:val="22"/>
        </w:rPr>
      </w:pPr>
    </w:p>
    <w:p w:rsidR="0033243B" w:rsidRPr="00AF69FD" w:rsidRDefault="0033243B" w:rsidP="0033243B">
      <w:pPr>
        <w:ind w:left="540" w:hanging="540"/>
        <w:rPr>
          <w:sz w:val="22"/>
          <w:szCs w:val="22"/>
        </w:rPr>
      </w:pPr>
      <w:r w:rsidRPr="00AF69FD">
        <w:rPr>
          <w:sz w:val="22"/>
          <w:szCs w:val="22"/>
        </w:rPr>
        <w:t>cc:  Johnnay Schrieber, Universal Service Administrative Company (via e-mail)</w:t>
      </w:r>
    </w:p>
    <w:p w:rsidR="0033243B" w:rsidRPr="00AF69FD" w:rsidRDefault="0033243B" w:rsidP="0033243B">
      <w:pPr>
        <w:ind w:left="540" w:hanging="540"/>
        <w:rPr>
          <w:sz w:val="22"/>
          <w:szCs w:val="22"/>
        </w:rPr>
      </w:pPr>
      <w:r w:rsidRPr="00AF69FD">
        <w:rPr>
          <w:sz w:val="22"/>
          <w:szCs w:val="22"/>
        </w:rPr>
        <w:t xml:space="preserve">       Rashann Duvall, Universal Service Administrative Company (via e-mail)</w:t>
      </w:r>
    </w:p>
    <w:p w:rsidR="00204CE3" w:rsidRPr="00AF69FD" w:rsidRDefault="0033243B" w:rsidP="0021448B">
      <w:pPr>
        <w:ind w:firstLine="270"/>
        <w:rPr>
          <w:sz w:val="22"/>
          <w:szCs w:val="22"/>
        </w:rPr>
      </w:pPr>
      <w:r w:rsidRPr="00AF69FD">
        <w:rPr>
          <w:sz w:val="22"/>
          <w:szCs w:val="22"/>
        </w:rPr>
        <w:t xml:space="preserve">  </w:t>
      </w:r>
      <w:r w:rsidR="001A258C" w:rsidRPr="00AF69FD">
        <w:rPr>
          <w:sz w:val="22"/>
          <w:szCs w:val="22"/>
        </w:rPr>
        <w:t>Chris M. Stevens</w:t>
      </w:r>
      <w:r w:rsidRPr="00AF69FD">
        <w:rPr>
          <w:sz w:val="22"/>
          <w:szCs w:val="22"/>
        </w:rPr>
        <w:t xml:space="preserve">, United States Attorney’s Office, </w:t>
      </w:r>
      <w:r w:rsidR="001A258C" w:rsidRPr="00AF69FD">
        <w:rPr>
          <w:sz w:val="22"/>
          <w:szCs w:val="22"/>
        </w:rPr>
        <w:t xml:space="preserve">Western District of Oklahoma </w:t>
      </w:r>
      <w:r w:rsidRPr="00AF69FD">
        <w:rPr>
          <w:sz w:val="22"/>
          <w:szCs w:val="22"/>
        </w:rPr>
        <w:t>(via e-mail)</w:t>
      </w:r>
    </w:p>
    <w:p w:rsidR="001A258C" w:rsidRPr="00AF69FD" w:rsidRDefault="001A258C" w:rsidP="001A258C">
      <w:pPr>
        <w:ind w:firstLine="270"/>
        <w:rPr>
          <w:sz w:val="22"/>
          <w:szCs w:val="22"/>
        </w:rPr>
      </w:pPr>
      <w:r w:rsidRPr="00AF69FD">
        <w:rPr>
          <w:sz w:val="22"/>
          <w:szCs w:val="22"/>
        </w:rPr>
        <w:t xml:space="preserve">  Scott E. Williams, United States Attorney’s Office, Western District of Oklahoma (via e-mail)</w:t>
      </w:r>
    </w:p>
    <w:p w:rsidR="001A258C" w:rsidRPr="00AF69FD" w:rsidRDefault="001A258C" w:rsidP="0021448B">
      <w:pPr>
        <w:ind w:firstLine="270"/>
        <w:rPr>
          <w:sz w:val="22"/>
          <w:szCs w:val="22"/>
        </w:rPr>
      </w:pPr>
    </w:p>
    <w:sectPr w:rsidR="001A258C" w:rsidRPr="00AF69FD">
      <w:headerReference w:type="even" r:id="rId8"/>
      <w:headerReference w:type="default" r:id="rId9"/>
      <w:footerReference w:type="even" r:id="rId10"/>
      <w:footerReference w:type="default" r:id="rId11"/>
      <w:headerReference w:type="first" r:id="rId12"/>
      <w:footerReference w:type="first" r:id="rId13"/>
      <w:pgSz w:w="12240" w:h="15840" w:code="1"/>
      <w:pgMar w:top="1987"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481" w:rsidRDefault="00311481">
      <w:r>
        <w:separator/>
      </w:r>
    </w:p>
  </w:endnote>
  <w:endnote w:type="continuationSeparator" w:id="0">
    <w:p w:rsidR="00311481" w:rsidRDefault="00311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C56" w:rsidRDefault="000C4C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C56" w:rsidRDefault="000C4C5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C56" w:rsidRDefault="000C4C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481" w:rsidRDefault="00311481">
      <w:r>
        <w:separator/>
      </w:r>
    </w:p>
  </w:footnote>
  <w:footnote w:type="continuationSeparator" w:id="0">
    <w:p w:rsidR="00311481" w:rsidRDefault="00311481">
      <w:r>
        <w:continuationSeparator/>
      </w:r>
    </w:p>
  </w:footnote>
  <w:footnote w:id="1">
    <w:p w:rsidR="006B39D7" w:rsidRPr="00DA70F9" w:rsidRDefault="006B39D7" w:rsidP="001E6261">
      <w:pPr>
        <w:pStyle w:val="FootnoteText"/>
      </w:pPr>
      <w:r>
        <w:rPr>
          <w:rStyle w:val="FootnoteReference"/>
        </w:rPr>
        <w:footnoteRef/>
      </w:r>
      <w:r>
        <w:t xml:space="preserve"> </w:t>
      </w:r>
      <w:r w:rsidRPr="004E3210">
        <w:t xml:space="preserve">Any further reference in this letter to “your conviction” refers to your guilty plea </w:t>
      </w:r>
      <w:r w:rsidR="00C53A75">
        <w:t xml:space="preserve">and subsequent sentencing </w:t>
      </w:r>
      <w:r w:rsidRPr="004E3210">
        <w:t xml:space="preserve">in </w:t>
      </w:r>
      <w:r w:rsidRPr="004E3210">
        <w:rPr>
          <w:i/>
        </w:rPr>
        <w:t xml:space="preserve">United States v. </w:t>
      </w:r>
      <w:r w:rsidR="00D64871">
        <w:rPr>
          <w:i/>
        </w:rPr>
        <w:t>Perez-Zumaeta</w:t>
      </w:r>
      <w:r w:rsidR="00D64871" w:rsidRPr="004E3210">
        <w:t xml:space="preserve">, Criminal Docket No. </w:t>
      </w:r>
      <w:r w:rsidR="00D64871">
        <w:t>5:14-cr-00</w:t>
      </w:r>
      <w:r w:rsidR="00D64871" w:rsidRPr="004E3210">
        <w:t>1</w:t>
      </w:r>
      <w:r w:rsidR="00D64871">
        <w:t>65-</w:t>
      </w:r>
      <w:r w:rsidR="00D64871" w:rsidRPr="004E3210">
        <w:t>D</w:t>
      </w:r>
      <w:r w:rsidR="00D64871">
        <w:t>-1</w:t>
      </w:r>
      <w:r w:rsidRPr="004E3210">
        <w:t xml:space="preserve">, Plea Agreement (W.D. Okla. filed </w:t>
      </w:r>
      <w:r w:rsidR="00D64871">
        <w:t>Nov.</w:t>
      </w:r>
      <w:r w:rsidRPr="004E3210">
        <w:t xml:space="preserve"> </w:t>
      </w:r>
      <w:r w:rsidR="00D64871">
        <w:t>07</w:t>
      </w:r>
      <w:r w:rsidRPr="004E3210">
        <w:t>, 2014) (</w:t>
      </w:r>
      <w:r w:rsidRPr="004E3210">
        <w:rPr>
          <w:i/>
        </w:rPr>
        <w:t>Plea Agreement</w:t>
      </w:r>
      <w:r w:rsidRPr="004E3210">
        <w:t>).</w:t>
      </w:r>
      <w:r>
        <w:t xml:space="preserve">  </w:t>
      </w:r>
      <w:r>
        <w:rPr>
          <w:i/>
        </w:rPr>
        <w:t xml:space="preserve">See also Lifeline </w:t>
      </w:r>
      <w:r w:rsidR="006A6212">
        <w:rPr>
          <w:i/>
        </w:rPr>
        <w:t xml:space="preserve">&amp; </w:t>
      </w:r>
      <w:r>
        <w:rPr>
          <w:i/>
        </w:rPr>
        <w:t>Link Up Re</w:t>
      </w:r>
      <w:r w:rsidRPr="00704C32">
        <w:rPr>
          <w:i/>
        </w:rPr>
        <w:t>form</w:t>
      </w:r>
      <w:r>
        <w:rPr>
          <w:i/>
        </w:rPr>
        <w:t xml:space="preserve"> </w:t>
      </w:r>
      <w:r w:rsidR="006A6212">
        <w:rPr>
          <w:i/>
        </w:rPr>
        <w:t>&amp;</w:t>
      </w:r>
      <w:r w:rsidR="006A6212" w:rsidRPr="00704C32">
        <w:rPr>
          <w:i/>
        </w:rPr>
        <w:t xml:space="preserve"> </w:t>
      </w:r>
      <w:r w:rsidRPr="00704C32">
        <w:rPr>
          <w:i/>
        </w:rPr>
        <w:t>Modernization</w:t>
      </w:r>
      <w:r>
        <w:t>,</w:t>
      </w:r>
      <w:r>
        <w:rPr>
          <w:i/>
        </w:rPr>
        <w:t xml:space="preserve"> </w:t>
      </w:r>
      <w:r>
        <w:t>WC Docket No. 11-42, CC Docket No. 96-45, WC Docket No. 03-109, Report and Order and Further Notice of Proposed Rulemaking, 27 FCC Rcd 6656 (2012) (</w:t>
      </w:r>
      <w:r>
        <w:rPr>
          <w:i/>
        </w:rPr>
        <w:t>Lifeline Reform Order</w:t>
      </w:r>
      <w:r>
        <w:t>).</w:t>
      </w:r>
    </w:p>
  </w:footnote>
  <w:footnote w:id="2">
    <w:p w:rsidR="006A6212" w:rsidRPr="006A6212" w:rsidRDefault="006A6212">
      <w:pPr>
        <w:pStyle w:val="FootnoteText"/>
      </w:pPr>
      <w:r>
        <w:rPr>
          <w:rStyle w:val="FootnoteReference"/>
        </w:rPr>
        <w:footnoteRef/>
      </w:r>
      <w:r>
        <w:t xml:space="preserve"> </w:t>
      </w:r>
      <w:r w:rsidRPr="00ED12D4">
        <w:t>47 C.F.R. § 54.8</w:t>
      </w:r>
      <w:r w:rsidR="00BE52F0">
        <w:t>.</w:t>
      </w:r>
    </w:p>
  </w:footnote>
  <w:footnote w:id="3">
    <w:p w:rsidR="006B39D7" w:rsidRPr="004E3210" w:rsidRDefault="006B39D7" w:rsidP="001E6261">
      <w:pPr>
        <w:pStyle w:val="FootnoteText"/>
      </w:pPr>
      <w:r w:rsidRPr="004E3210">
        <w:rPr>
          <w:rStyle w:val="FootnoteReference"/>
        </w:rPr>
        <w:footnoteRef/>
      </w:r>
      <w:r w:rsidRPr="004E3210">
        <w:t xml:space="preserve"> </w:t>
      </w:r>
      <w:r w:rsidR="006A6212" w:rsidRPr="00ED12D4">
        <w:rPr>
          <w:i/>
        </w:rPr>
        <w:t>Id.</w:t>
      </w:r>
      <w:r w:rsidRPr="004E3210">
        <w:t xml:space="preserve">; 47 C.F.R. § 0.111 (delegating to the Bureau authority to resolve universal service suspension and debarment proceedings).  In 2007, the Commission extended the debarment rules to apply to all federal universal service support mechanisms, including Lifeline.  </w:t>
      </w:r>
      <w:r w:rsidR="00802698">
        <w:rPr>
          <w:i/>
        </w:rPr>
        <w:t>See</w:t>
      </w:r>
      <w:r w:rsidR="006A6212">
        <w:t xml:space="preserve"> </w:t>
      </w:r>
      <w:r w:rsidRPr="004E3210">
        <w:rPr>
          <w:i/>
        </w:rPr>
        <w:t xml:space="preserve">Comprehensive Review of the Universal </w:t>
      </w:r>
      <w:r w:rsidR="006B3A43" w:rsidRPr="004E3210">
        <w:rPr>
          <w:i/>
        </w:rPr>
        <w:t>Serv</w:t>
      </w:r>
      <w:r w:rsidR="006B3A43">
        <w:rPr>
          <w:i/>
        </w:rPr>
        <w:t>.</w:t>
      </w:r>
      <w:r w:rsidR="006B3A43" w:rsidRPr="004E3210">
        <w:rPr>
          <w:i/>
        </w:rPr>
        <w:t xml:space="preserve"> </w:t>
      </w:r>
      <w:r w:rsidRPr="004E3210">
        <w:rPr>
          <w:i/>
        </w:rPr>
        <w:t xml:space="preserve">Fund </w:t>
      </w:r>
      <w:r w:rsidR="006B3A43" w:rsidRPr="004E3210">
        <w:rPr>
          <w:i/>
        </w:rPr>
        <w:t>M</w:t>
      </w:r>
      <w:r w:rsidR="006B3A43">
        <w:rPr>
          <w:i/>
        </w:rPr>
        <w:t>g</w:t>
      </w:r>
      <w:r w:rsidR="00F4719D">
        <w:rPr>
          <w:i/>
        </w:rPr>
        <w:t>m</w:t>
      </w:r>
      <w:r w:rsidR="006B3A43" w:rsidRPr="004E3210">
        <w:rPr>
          <w:i/>
        </w:rPr>
        <w:t>t</w:t>
      </w:r>
      <w:r w:rsidR="006B3A43">
        <w:rPr>
          <w:i/>
        </w:rPr>
        <w:t>.</w:t>
      </w:r>
      <w:r w:rsidRPr="004E3210">
        <w:rPr>
          <w:i/>
        </w:rPr>
        <w:t xml:space="preserve">, </w:t>
      </w:r>
      <w:r w:rsidR="006B3A43" w:rsidRPr="004E3210">
        <w:rPr>
          <w:i/>
        </w:rPr>
        <w:t>Admin</w:t>
      </w:r>
      <w:r w:rsidR="006B3A43">
        <w:rPr>
          <w:i/>
        </w:rPr>
        <w:t>.</w:t>
      </w:r>
      <w:r w:rsidRPr="004E3210">
        <w:rPr>
          <w:i/>
        </w:rPr>
        <w:t xml:space="preserve">, </w:t>
      </w:r>
      <w:r w:rsidR="008C0EFA">
        <w:rPr>
          <w:i/>
        </w:rPr>
        <w:t>&amp;</w:t>
      </w:r>
      <w:r w:rsidR="008C0EFA" w:rsidRPr="004E3210">
        <w:rPr>
          <w:i/>
        </w:rPr>
        <w:t xml:space="preserve"> </w:t>
      </w:r>
      <w:r w:rsidRPr="004E3210">
        <w:rPr>
          <w:i/>
        </w:rPr>
        <w:t>Oversight</w:t>
      </w:r>
      <w:r w:rsidRPr="004E3210">
        <w:t>, Report and Order, 22 FCC Rcd 16372, 16410–12 (2007) (</w:t>
      </w:r>
      <w:r w:rsidRPr="004E3210">
        <w:rPr>
          <w:i/>
        </w:rPr>
        <w:t>Program Management Order</w:t>
      </w:r>
      <w:r w:rsidRPr="004E3210">
        <w:t>)</w:t>
      </w:r>
      <w:r w:rsidR="00802698">
        <w:t xml:space="preserve"> </w:t>
      </w:r>
      <w:r w:rsidRPr="004E3210">
        <w:t>(renumbering Section 54.521 of the universal service debarment rules as Section 54.8 and amending subsections (a)(1), (a)(5), (c), (d), (e)(2)(i), (e)(3), (e)(4), and (g)).</w:t>
      </w:r>
    </w:p>
  </w:footnote>
  <w:footnote w:id="4">
    <w:p w:rsidR="006B39D7" w:rsidRDefault="006B39D7" w:rsidP="0033243B">
      <w:pPr>
        <w:pStyle w:val="FootnoteText"/>
      </w:pPr>
      <w:r>
        <w:rPr>
          <w:rStyle w:val="FootnoteReference"/>
        </w:rPr>
        <w:footnoteRef/>
      </w:r>
      <w:r>
        <w:t xml:space="preserve"> </w:t>
      </w:r>
      <w:r>
        <w:rPr>
          <w:i/>
        </w:rPr>
        <w:t>Program Management Order</w:t>
      </w:r>
      <w:r>
        <w:t>, 22 FCC Rcd at 16387, para. 32.  The Commission’s debarment rules define a “person” as “[a]ny individual, group of individuals, corporation, partnership, association, unit of government or legal entity, however organized.”  47 C.F.R. § 54.8(a)(6).</w:t>
      </w:r>
    </w:p>
  </w:footnote>
  <w:footnote w:id="5">
    <w:p w:rsidR="006B39D7" w:rsidRPr="004E3210" w:rsidRDefault="006B39D7" w:rsidP="001745FE">
      <w:pPr>
        <w:pStyle w:val="FootnoteText"/>
      </w:pPr>
      <w:r w:rsidRPr="004E3210">
        <w:rPr>
          <w:rStyle w:val="FootnoteReference"/>
        </w:rPr>
        <w:footnoteRef/>
      </w:r>
      <w:r w:rsidRPr="004E3210">
        <w:t xml:space="preserve"> </w:t>
      </w:r>
      <w:r>
        <w:rPr>
          <w:i/>
        </w:rPr>
        <w:t xml:space="preserve">See </w:t>
      </w:r>
      <w:r w:rsidRPr="000169C2">
        <w:rPr>
          <w:i/>
        </w:rPr>
        <w:t xml:space="preserve">Lifeline </w:t>
      </w:r>
      <w:r>
        <w:rPr>
          <w:i/>
        </w:rPr>
        <w:t xml:space="preserve">Reform Order, </w:t>
      </w:r>
      <w:r w:rsidRPr="000169C2">
        <w:t xml:space="preserve">27 FCC Rcd </w:t>
      </w:r>
      <w:r>
        <w:t xml:space="preserve">at </w:t>
      </w:r>
      <w:r w:rsidRPr="000169C2">
        <w:t xml:space="preserve">6662–67, paras. 11–18; </w:t>
      </w:r>
      <w:r w:rsidRPr="004E3210">
        <w:rPr>
          <w:i/>
        </w:rPr>
        <w:t xml:space="preserve">see also </w:t>
      </w:r>
      <w:r w:rsidRPr="004E3210">
        <w:rPr>
          <w:rFonts w:eastAsia="Times New Roman"/>
        </w:rPr>
        <w:t xml:space="preserve">47 C.F.R. §§ 54.400–54.422. </w:t>
      </w:r>
    </w:p>
  </w:footnote>
  <w:footnote w:id="6">
    <w:p w:rsidR="006B39D7" w:rsidRPr="000169C2" w:rsidRDefault="006B39D7" w:rsidP="00DA171D">
      <w:pPr>
        <w:pStyle w:val="FootnoteText"/>
      </w:pPr>
      <w:r w:rsidRPr="000169C2">
        <w:rPr>
          <w:rStyle w:val="FootnoteReference"/>
        </w:rPr>
        <w:footnoteRef/>
      </w:r>
      <w:r w:rsidRPr="000169C2">
        <w:t xml:space="preserve"> </w:t>
      </w:r>
      <w:r w:rsidRPr="000169C2">
        <w:rPr>
          <w:i/>
        </w:rPr>
        <w:t xml:space="preserve">See </w:t>
      </w:r>
      <w:r w:rsidRPr="000169C2">
        <w:t>47 C.F.R. § 54.407(d).</w:t>
      </w:r>
    </w:p>
  </w:footnote>
  <w:footnote w:id="7">
    <w:p w:rsidR="00CD279E" w:rsidRDefault="00CD279E">
      <w:pPr>
        <w:pStyle w:val="FootnoteText"/>
      </w:pPr>
      <w:r>
        <w:rPr>
          <w:rStyle w:val="FootnoteReference"/>
        </w:rPr>
        <w:footnoteRef/>
      </w:r>
      <w:r>
        <w:t xml:space="preserve"> </w:t>
      </w:r>
      <w:r w:rsidRPr="004E3210">
        <w:rPr>
          <w:i/>
        </w:rPr>
        <w:t xml:space="preserve">United States v. </w:t>
      </w:r>
      <w:r>
        <w:rPr>
          <w:i/>
        </w:rPr>
        <w:t>Perez-Zumaeta</w:t>
      </w:r>
      <w:r w:rsidRPr="004E3210">
        <w:t xml:space="preserve">, Criminal Docket No. </w:t>
      </w:r>
      <w:r>
        <w:t>5:14-cr-00</w:t>
      </w:r>
      <w:r w:rsidRPr="004E3210">
        <w:t>1</w:t>
      </w:r>
      <w:r>
        <w:t>65-</w:t>
      </w:r>
      <w:r w:rsidRPr="004E3210">
        <w:t>D</w:t>
      </w:r>
      <w:r>
        <w:t>-1</w:t>
      </w:r>
      <w:r w:rsidRPr="004E3210">
        <w:t xml:space="preserve">, </w:t>
      </w:r>
      <w:r>
        <w:t>Indictment at 1–2</w:t>
      </w:r>
      <w:r w:rsidRPr="004E3210">
        <w:t xml:space="preserve"> (W.D. Okla. filed </w:t>
      </w:r>
      <w:r>
        <w:t>June 03</w:t>
      </w:r>
      <w:r w:rsidRPr="004E3210">
        <w:t>, 2014) (</w:t>
      </w:r>
      <w:r>
        <w:rPr>
          <w:i/>
        </w:rPr>
        <w:t>Indictment</w:t>
      </w:r>
      <w:r w:rsidRPr="004E3210">
        <w:t>).</w:t>
      </w:r>
    </w:p>
  </w:footnote>
  <w:footnote w:id="8">
    <w:p w:rsidR="00E72044" w:rsidRPr="00B01845" w:rsidRDefault="00E72044">
      <w:pPr>
        <w:pStyle w:val="FootnoteText"/>
      </w:pPr>
      <w:r>
        <w:rPr>
          <w:rStyle w:val="FootnoteReference"/>
        </w:rPr>
        <w:footnoteRef/>
      </w:r>
      <w:r>
        <w:t xml:space="preserve"> </w:t>
      </w:r>
      <w:r w:rsidR="00B01845" w:rsidRPr="004E3210">
        <w:rPr>
          <w:i/>
        </w:rPr>
        <w:t xml:space="preserve">United States v. </w:t>
      </w:r>
      <w:r w:rsidR="00B01845">
        <w:rPr>
          <w:i/>
        </w:rPr>
        <w:t>Icon Telecom</w:t>
      </w:r>
      <w:r w:rsidR="006B3A43">
        <w:rPr>
          <w:i/>
        </w:rPr>
        <w:t>, Inc.</w:t>
      </w:r>
      <w:r w:rsidR="00B01845">
        <w:rPr>
          <w:i/>
        </w:rPr>
        <w:t xml:space="preserve">, </w:t>
      </w:r>
      <w:r w:rsidR="00B01845" w:rsidRPr="004E3210">
        <w:t xml:space="preserve">Criminal Docket No. </w:t>
      </w:r>
      <w:r w:rsidR="00B01845">
        <w:t>5:14-cr–00</w:t>
      </w:r>
      <w:r w:rsidR="00B01845" w:rsidRPr="004E3210">
        <w:t>170–D, Plea Agreement (W.D. Okla. filed June 12, 2014)</w:t>
      </w:r>
      <w:r w:rsidR="00B01845">
        <w:t>.</w:t>
      </w:r>
    </w:p>
  </w:footnote>
  <w:footnote w:id="9">
    <w:p w:rsidR="00E72044" w:rsidRDefault="00E72044">
      <w:pPr>
        <w:pStyle w:val="FootnoteText"/>
      </w:pPr>
      <w:r>
        <w:rPr>
          <w:rStyle w:val="FootnoteReference"/>
        </w:rPr>
        <w:footnoteRef/>
      </w:r>
      <w:r>
        <w:t xml:space="preserve"> </w:t>
      </w:r>
      <w:r w:rsidR="002B5C6B">
        <w:rPr>
          <w:i/>
        </w:rPr>
        <w:t>Indictment</w:t>
      </w:r>
      <w:r w:rsidR="002B5C6B">
        <w:t xml:space="preserve"> at 8</w:t>
      </w:r>
      <w:r w:rsidR="00B01845">
        <w:t>–10</w:t>
      </w:r>
      <w:r w:rsidR="006E3991">
        <w:t>.</w:t>
      </w:r>
    </w:p>
  </w:footnote>
  <w:footnote w:id="10">
    <w:p w:rsidR="002950A9" w:rsidRPr="00A60795" w:rsidRDefault="002950A9" w:rsidP="002950A9">
      <w:pPr>
        <w:pStyle w:val="FootnoteText"/>
      </w:pPr>
      <w:r>
        <w:rPr>
          <w:rStyle w:val="FootnoteReference"/>
        </w:rPr>
        <w:footnoteRef/>
      </w:r>
      <w:r>
        <w:t xml:space="preserve"> </w:t>
      </w:r>
      <w:r>
        <w:rPr>
          <w:i/>
        </w:rPr>
        <w:t xml:space="preserve">Plea Agreement </w:t>
      </w:r>
      <w:r>
        <w:t xml:space="preserve">at 2; </w:t>
      </w:r>
      <w:r>
        <w:rPr>
          <w:i/>
        </w:rPr>
        <w:t>Indictment</w:t>
      </w:r>
      <w:r>
        <w:t xml:space="preserve"> at 16–17; </w:t>
      </w:r>
      <w:r>
        <w:rPr>
          <w:i/>
        </w:rPr>
        <w:t>s</w:t>
      </w:r>
      <w:r w:rsidRPr="00BD1CE1">
        <w:rPr>
          <w:i/>
        </w:rPr>
        <w:t>ee also</w:t>
      </w:r>
      <w:r w:rsidRPr="00BD1CE1">
        <w:t xml:space="preserve"> </w:t>
      </w:r>
      <w:r w:rsidRPr="002950A9">
        <w:rPr>
          <w:rFonts w:eastAsia="Times New Roman"/>
          <w:smallCaps/>
        </w:rPr>
        <w:t>United States Attorney’s Office, western District of oklahoma</w:t>
      </w:r>
      <w:r w:rsidRPr="002950A9">
        <w:rPr>
          <w:rFonts w:eastAsia="Times New Roman"/>
        </w:rPr>
        <w:t xml:space="preserve">, Press Release, </w:t>
      </w:r>
      <w:r w:rsidRPr="002950A9">
        <w:rPr>
          <w:rFonts w:eastAsia="Times New Roman"/>
          <w:i/>
        </w:rPr>
        <w:t>Final Defendant Sentenced to Serve 42 Months in Prison for Money Laundering in Connection with Federal Wireles</w:t>
      </w:r>
      <w:r w:rsidRPr="002950A9">
        <w:rPr>
          <w:i/>
        </w:rPr>
        <w:t xml:space="preserve">s </w:t>
      </w:r>
      <w:r w:rsidRPr="002950A9">
        <w:rPr>
          <w:rFonts w:eastAsia="Times New Roman"/>
          <w:i/>
        </w:rPr>
        <w:t>Telephone Program Subsidies</w:t>
      </w:r>
      <w:r w:rsidRPr="002950A9">
        <w:rPr>
          <w:rFonts w:eastAsia="Times New Roman"/>
        </w:rPr>
        <w:t xml:space="preserve">, Apr. 23, 2015, </w:t>
      </w:r>
      <w:r w:rsidRPr="002950A9">
        <w:rPr>
          <w:rFonts w:eastAsia="Times New Roman"/>
          <w:i/>
        </w:rPr>
        <w:t>available at</w:t>
      </w:r>
      <w:r w:rsidRPr="002950A9">
        <w:rPr>
          <w:rFonts w:eastAsia="Times New Roman"/>
        </w:rPr>
        <w:t xml:space="preserve"> http://www.justice.gov/usao-wdok/pr/final-defendant-sentenced-serve-42-months-prison-money-laundering-connection-federal.</w:t>
      </w:r>
    </w:p>
  </w:footnote>
  <w:footnote w:id="11">
    <w:p w:rsidR="006B39D7" w:rsidRDefault="006B39D7" w:rsidP="0033243B">
      <w:pPr>
        <w:pStyle w:val="FootnoteText"/>
      </w:pPr>
      <w:r>
        <w:rPr>
          <w:rStyle w:val="FootnoteReference"/>
        </w:rPr>
        <w:footnoteRef/>
      </w:r>
      <w:r>
        <w:t xml:space="preserve"> 47 C.F.R. § 54.8(a)(4); </w:t>
      </w:r>
      <w:r>
        <w:rPr>
          <w:i/>
        </w:rPr>
        <w:t>see</w:t>
      </w:r>
      <w:r>
        <w:t xml:space="preserve"> </w:t>
      </w:r>
      <w:r w:rsidR="00C4592F">
        <w:rPr>
          <w:i/>
        </w:rPr>
        <w:t>Program Management Order</w:t>
      </w:r>
      <w:r w:rsidR="00C4592F">
        <w:t>, 22 FCC Rcd at 16387, para. 32.</w:t>
      </w:r>
    </w:p>
  </w:footnote>
  <w:footnote w:id="12">
    <w:p w:rsidR="006B39D7" w:rsidRDefault="006B39D7" w:rsidP="0033243B">
      <w:pPr>
        <w:pStyle w:val="FootnoteText"/>
      </w:pPr>
      <w:r>
        <w:rPr>
          <w:rStyle w:val="FootnoteReference"/>
        </w:rPr>
        <w:footnoteRef/>
      </w:r>
      <w:r>
        <w:t xml:space="preserve"> </w:t>
      </w:r>
      <w:r w:rsidR="00BE52F0">
        <w:t>47 C.F.R.</w:t>
      </w:r>
      <w:r>
        <w:t xml:space="preserve"> §§ 54.8(a)(1), (d).</w:t>
      </w:r>
    </w:p>
  </w:footnote>
  <w:footnote w:id="13">
    <w:p w:rsidR="006B39D7" w:rsidRDefault="006B39D7" w:rsidP="0033243B">
      <w:pPr>
        <w:pStyle w:val="FootnoteText"/>
      </w:pPr>
      <w:r>
        <w:rPr>
          <w:rStyle w:val="FootnoteReference"/>
        </w:rPr>
        <w:footnoteRef/>
      </w:r>
      <w:r>
        <w:t xml:space="preserve"> </w:t>
      </w:r>
      <w:r w:rsidR="00950C33">
        <w:rPr>
          <w:i/>
        </w:rPr>
        <w:t>Id</w:t>
      </w:r>
      <w:r w:rsidR="00950C33">
        <w:t xml:space="preserve">. </w:t>
      </w:r>
      <w:r>
        <w:t>§ 54.8(e)(1).</w:t>
      </w:r>
    </w:p>
  </w:footnote>
  <w:footnote w:id="14">
    <w:p w:rsidR="006B39D7" w:rsidRDefault="006B39D7" w:rsidP="0033243B">
      <w:pPr>
        <w:pStyle w:val="FootnoteText"/>
        <w:rPr>
          <w:lang w:val="es-ES"/>
        </w:rPr>
      </w:pPr>
      <w:r>
        <w:rPr>
          <w:rStyle w:val="FootnoteReference"/>
        </w:rPr>
        <w:footnoteRef/>
      </w:r>
      <w:r>
        <w:rPr>
          <w:lang w:val="es-ES"/>
        </w:rPr>
        <w:t xml:space="preserve"> </w:t>
      </w:r>
      <w:r w:rsidR="001D6C76">
        <w:rPr>
          <w:i/>
        </w:rPr>
        <w:t>Id</w:t>
      </w:r>
      <w:r w:rsidR="001D6C76">
        <w:t xml:space="preserve">. § </w:t>
      </w:r>
      <w:r>
        <w:rPr>
          <w:lang w:val="es-ES"/>
        </w:rPr>
        <w:t>54.8(e)(4).</w:t>
      </w:r>
    </w:p>
  </w:footnote>
  <w:footnote w:id="15">
    <w:p w:rsidR="006B39D7" w:rsidRDefault="006B39D7" w:rsidP="0033243B">
      <w:pPr>
        <w:pStyle w:val="FootnoteText"/>
        <w:rPr>
          <w:lang w:val="es-ES"/>
        </w:rPr>
      </w:pPr>
      <w:r>
        <w:rPr>
          <w:rStyle w:val="FootnoteReference"/>
        </w:rPr>
        <w:footnoteRef/>
      </w:r>
      <w:r>
        <w:rPr>
          <w:lang w:val="es-ES"/>
        </w:rPr>
        <w:t xml:space="preserve"> </w:t>
      </w:r>
      <w:r>
        <w:rPr>
          <w:i/>
          <w:lang w:val="es-ES"/>
        </w:rPr>
        <w:t>Id</w:t>
      </w:r>
      <w:r>
        <w:rPr>
          <w:lang w:val="es-ES"/>
        </w:rPr>
        <w:t>.</w:t>
      </w:r>
    </w:p>
  </w:footnote>
  <w:footnote w:id="16">
    <w:p w:rsidR="006B39D7" w:rsidRDefault="006B39D7" w:rsidP="0033243B">
      <w:pPr>
        <w:pStyle w:val="FootnoteText"/>
      </w:pPr>
      <w:r>
        <w:rPr>
          <w:rStyle w:val="FootnoteReference"/>
        </w:rPr>
        <w:footnoteRef/>
      </w:r>
      <w:r>
        <w:t xml:space="preserve"> </w:t>
      </w:r>
      <w:r w:rsidR="001D6C76">
        <w:rPr>
          <w:i/>
          <w:lang w:val="es-ES"/>
        </w:rPr>
        <w:t>Id</w:t>
      </w:r>
      <w:r w:rsidR="001D6C76">
        <w:rPr>
          <w:lang w:val="es-ES"/>
        </w:rPr>
        <w:t xml:space="preserve">. </w:t>
      </w:r>
      <w:r>
        <w:t>§ 54.8(f).</w:t>
      </w:r>
    </w:p>
  </w:footnote>
  <w:footnote w:id="17">
    <w:p w:rsidR="006B39D7" w:rsidRDefault="006B39D7" w:rsidP="0033243B">
      <w:pPr>
        <w:pStyle w:val="FootnoteText"/>
      </w:pPr>
      <w:r>
        <w:rPr>
          <w:rStyle w:val="FootnoteReference"/>
        </w:rPr>
        <w:footnoteRef/>
      </w:r>
      <w:r>
        <w:t xml:space="preserve"> </w:t>
      </w:r>
      <w:r w:rsidR="00CB29E9">
        <w:rPr>
          <w:i/>
          <w:lang w:val="es-ES"/>
        </w:rPr>
        <w:t>Id</w:t>
      </w:r>
      <w:r w:rsidR="00CB29E9">
        <w:rPr>
          <w:lang w:val="es-ES"/>
        </w:rPr>
        <w:t xml:space="preserve">. </w:t>
      </w:r>
      <w:r>
        <w:t>§§ 54.8(e)(5), (f).</w:t>
      </w:r>
    </w:p>
  </w:footnote>
  <w:footnote w:id="18">
    <w:p w:rsidR="006B39D7" w:rsidRDefault="006B39D7" w:rsidP="0033243B">
      <w:pPr>
        <w:pStyle w:val="FootnoteText"/>
      </w:pPr>
      <w:r>
        <w:rPr>
          <w:rStyle w:val="FootnoteReference"/>
        </w:rPr>
        <w:footnoteRef/>
      </w:r>
      <w:r>
        <w:t xml:space="preserve"> “Causes for suspension and debarment are conviction of or civil judgment for attempt or commission of criminal fraud, theft, embezzlement, forgery, bribery, falsification or destruction of records, making false statements, receiving stolen property, making false claims, obstruction of justice and other fraud or criminal offense arising out of activities associated with or related to the schools and libraries support mechanism, the high-cost support mechanism, the rural health</w:t>
      </w:r>
      <w:r w:rsidR="0002527C">
        <w:t xml:space="preserve"> </w:t>
      </w:r>
      <w:r>
        <w:t>care support mechanism, and the low-income support mechanism.”</w:t>
      </w:r>
      <w:r w:rsidR="006F1B59">
        <w:t xml:space="preserve">  </w:t>
      </w:r>
      <w:r>
        <w:t xml:space="preserve">47 C.F.R. § 54.8(c).  Associated activities “include the receipt of funds or discounted services through [the federal universal service] support mechanisms, or consulting with, assisting, or advising applicants or service providers regarding [the federal universal service] support mechanisms.” </w:t>
      </w:r>
      <w:r>
        <w:rPr>
          <w:i/>
        </w:rPr>
        <w:t>Id</w:t>
      </w:r>
      <w:r>
        <w:t>.</w:t>
      </w:r>
      <w:r w:rsidR="00063E45">
        <w:t xml:space="preserve"> § </w:t>
      </w:r>
      <w:r>
        <w:t>54.8(a)(1).</w:t>
      </w:r>
    </w:p>
  </w:footnote>
  <w:footnote w:id="19">
    <w:p w:rsidR="006B39D7" w:rsidRDefault="006B39D7" w:rsidP="0033243B">
      <w:pPr>
        <w:pStyle w:val="FootnoteText"/>
      </w:pPr>
      <w:r>
        <w:rPr>
          <w:rStyle w:val="FootnoteReference"/>
        </w:rPr>
        <w:footnoteRef/>
      </w:r>
      <w:r>
        <w:t xml:space="preserve"> </w:t>
      </w:r>
      <w:r>
        <w:rPr>
          <w:i/>
        </w:rPr>
        <w:t>Id</w:t>
      </w:r>
      <w:r>
        <w:t>. § 54.8(b).</w:t>
      </w:r>
    </w:p>
  </w:footnote>
  <w:footnote w:id="20">
    <w:p w:rsidR="006B39D7" w:rsidRDefault="006B39D7" w:rsidP="0033243B">
      <w:pPr>
        <w:pStyle w:val="FootnoteText"/>
      </w:pPr>
      <w:r>
        <w:rPr>
          <w:rStyle w:val="FootnoteReference"/>
        </w:rPr>
        <w:footnoteRef/>
      </w:r>
      <w:r>
        <w:t xml:space="preserve"> </w:t>
      </w:r>
      <w:r w:rsidR="004479DC">
        <w:rPr>
          <w:i/>
        </w:rPr>
        <w:t>Id</w:t>
      </w:r>
      <w:r w:rsidR="004479DC">
        <w:t xml:space="preserve">. </w:t>
      </w:r>
      <w:r>
        <w:t>§ 54.8(e)(3).</w:t>
      </w:r>
    </w:p>
  </w:footnote>
  <w:footnote w:id="21">
    <w:p w:rsidR="006B39D7" w:rsidRDefault="006B39D7" w:rsidP="0033243B">
      <w:pPr>
        <w:pStyle w:val="FootnoteText"/>
      </w:pPr>
      <w:r>
        <w:rPr>
          <w:rStyle w:val="FootnoteReference"/>
        </w:rPr>
        <w:footnoteRef/>
      </w:r>
      <w:r>
        <w:t xml:space="preserve"> </w:t>
      </w:r>
      <w:r w:rsidR="004479DC">
        <w:rPr>
          <w:i/>
        </w:rPr>
        <w:t>Id</w:t>
      </w:r>
      <w:r w:rsidR="004479DC">
        <w:t xml:space="preserve">. </w:t>
      </w:r>
      <w:r>
        <w:t>§ 54.8(e)(5).</w:t>
      </w:r>
    </w:p>
  </w:footnote>
  <w:footnote w:id="22">
    <w:p w:rsidR="006B39D7" w:rsidRDefault="006B39D7" w:rsidP="0033243B">
      <w:pPr>
        <w:pStyle w:val="FootnoteText"/>
      </w:pPr>
      <w:r>
        <w:rPr>
          <w:rStyle w:val="FootnoteReference"/>
        </w:rPr>
        <w:footnoteRef/>
      </w:r>
      <w:r>
        <w:t xml:space="preserve"> </w:t>
      </w:r>
      <w:r w:rsidR="00EC4E90">
        <w:rPr>
          <w:i/>
        </w:rPr>
        <w:t>Id</w:t>
      </w:r>
      <w:r w:rsidR="00EC4E90">
        <w:t xml:space="preserve">. </w:t>
      </w:r>
      <w:r>
        <w:t xml:space="preserve"> The Commission may reverse a debarment, or may limit the scope or period of debarment, upon a finding of extraordinary circumstances, following the filing of a petition by you or an interested party or upon motion by the Commission.  </w:t>
      </w:r>
      <w:r>
        <w:rPr>
          <w:i/>
        </w:rPr>
        <w:t>Id.</w:t>
      </w:r>
      <w:r>
        <w:t xml:space="preserve"> § 54.8(f).</w:t>
      </w:r>
    </w:p>
  </w:footnote>
  <w:footnote w:id="23">
    <w:p w:rsidR="006B39D7" w:rsidRDefault="006B39D7" w:rsidP="0033243B">
      <w:pPr>
        <w:pStyle w:val="FootnoteText"/>
      </w:pPr>
      <w:r>
        <w:rPr>
          <w:rStyle w:val="FootnoteReference"/>
        </w:rPr>
        <w:footnoteRef/>
      </w:r>
      <w:r>
        <w:t xml:space="preserve"> </w:t>
      </w:r>
      <w:r w:rsidR="001865AA">
        <w:rPr>
          <w:i/>
        </w:rPr>
        <w:t>Id</w:t>
      </w:r>
      <w:r w:rsidR="001865AA">
        <w:t xml:space="preserve">. § </w:t>
      </w:r>
      <w:r>
        <w:t>54.8(d), (g).</w:t>
      </w:r>
    </w:p>
  </w:footnote>
  <w:footnote w:id="24">
    <w:p w:rsidR="006B39D7" w:rsidRDefault="006B39D7" w:rsidP="0033243B">
      <w:pPr>
        <w:pStyle w:val="FootnoteText"/>
      </w:pPr>
      <w:r>
        <w:rPr>
          <w:rStyle w:val="FootnoteReference"/>
        </w:rPr>
        <w:footnoteRef/>
      </w:r>
      <w:r>
        <w:t xml:space="preserve"> </w:t>
      </w:r>
      <w:r w:rsidR="000548D3">
        <w:rPr>
          <w:i/>
        </w:rPr>
        <w:t>Id</w:t>
      </w:r>
      <w:r w:rsidR="000548D3">
        <w:t xml:space="preserve">. </w:t>
      </w:r>
      <w:r>
        <w:t>§ 54.8(g).</w:t>
      </w:r>
    </w:p>
  </w:footnote>
  <w:footnote w:id="25">
    <w:p w:rsidR="006B39D7" w:rsidRDefault="006B39D7" w:rsidP="0033243B">
      <w:pPr>
        <w:pStyle w:val="FootnoteText"/>
      </w:pPr>
      <w:r>
        <w:rPr>
          <w:rStyle w:val="FootnoteReference"/>
        </w:rPr>
        <w:footnoteRef/>
      </w:r>
      <w:r>
        <w:t xml:space="preserve"> </w:t>
      </w:r>
      <w:r>
        <w:rPr>
          <w:i/>
        </w:rPr>
        <w:t>See</w:t>
      </w:r>
      <w:r>
        <w:t xml:space="preserve"> FCC </w:t>
      </w:r>
      <w:r>
        <w:rPr>
          <w:i/>
        </w:rPr>
        <w:t>Public Notice</w:t>
      </w:r>
      <w:r>
        <w:t>, DA 09-2529 for further filing instructions (rel. Dec. 3, 2009).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C56" w:rsidRDefault="000C4C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9D7" w:rsidRPr="00174359" w:rsidRDefault="00142162" w:rsidP="00174359">
    <w:pPr>
      <w:rPr>
        <w:sz w:val="22"/>
        <w:szCs w:val="22"/>
      </w:rPr>
    </w:pPr>
    <w:r>
      <w:rPr>
        <w:sz w:val="22"/>
        <w:szCs w:val="22"/>
      </w:rPr>
      <w:t>Oscar Perez-Zumaeta</w:t>
    </w:r>
  </w:p>
  <w:p w:rsidR="006B39D7" w:rsidRPr="00174359" w:rsidRDefault="00745614" w:rsidP="00174359">
    <w:pPr>
      <w:rPr>
        <w:rStyle w:val="PageNumber"/>
        <w:sz w:val="22"/>
        <w:szCs w:val="22"/>
      </w:rPr>
    </w:pPr>
    <w:r>
      <w:rPr>
        <w:rStyle w:val="PageNumber"/>
        <w:sz w:val="22"/>
        <w:szCs w:val="22"/>
      </w:rPr>
      <w:t xml:space="preserve">June </w:t>
    </w:r>
    <w:r w:rsidR="00021F87">
      <w:rPr>
        <w:rStyle w:val="PageNumber"/>
        <w:sz w:val="22"/>
        <w:szCs w:val="22"/>
      </w:rPr>
      <w:t>08</w:t>
    </w:r>
    <w:r w:rsidR="006B39D7" w:rsidRPr="00174359">
      <w:rPr>
        <w:rStyle w:val="PageNumber"/>
        <w:sz w:val="22"/>
        <w:szCs w:val="22"/>
      </w:rPr>
      <w:t>, 201</w:t>
    </w:r>
    <w:r w:rsidR="006B39D7">
      <w:rPr>
        <w:rStyle w:val="PageNumber"/>
        <w:sz w:val="22"/>
        <w:szCs w:val="22"/>
      </w:rPr>
      <w:t>5</w:t>
    </w:r>
  </w:p>
  <w:p w:rsidR="006B39D7" w:rsidRPr="00174359" w:rsidRDefault="006B39D7" w:rsidP="00174359">
    <w:pPr>
      <w:rPr>
        <w:rStyle w:val="PageNumber"/>
        <w:sz w:val="22"/>
        <w:szCs w:val="22"/>
      </w:rPr>
    </w:pPr>
    <w:r w:rsidRPr="00174359">
      <w:rPr>
        <w:rStyle w:val="PageNumber"/>
        <w:sz w:val="22"/>
        <w:szCs w:val="22"/>
      </w:rPr>
      <w:t xml:space="preserve">Page </w:t>
    </w:r>
    <w:r w:rsidRPr="00174359">
      <w:rPr>
        <w:rStyle w:val="PageNumber"/>
        <w:sz w:val="22"/>
        <w:szCs w:val="22"/>
      </w:rPr>
      <w:fldChar w:fldCharType="begin"/>
    </w:r>
    <w:r w:rsidRPr="00174359">
      <w:rPr>
        <w:rStyle w:val="PageNumber"/>
        <w:sz w:val="22"/>
        <w:szCs w:val="22"/>
      </w:rPr>
      <w:instrText xml:space="preserve"> PAGE </w:instrText>
    </w:r>
    <w:r w:rsidRPr="00174359">
      <w:rPr>
        <w:rStyle w:val="PageNumber"/>
        <w:sz w:val="22"/>
        <w:szCs w:val="22"/>
      </w:rPr>
      <w:fldChar w:fldCharType="separate"/>
    </w:r>
    <w:r w:rsidR="00021F87">
      <w:rPr>
        <w:rStyle w:val="PageNumber"/>
        <w:noProof/>
        <w:sz w:val="22"/>
        <w:szCs w:val="22"/>
      </w:rPr>
      <w:t>2</w:t>
    </w:r>
    <w:r w:rsidRPr="00174359">
      <w:rPr>
        <w:rStyle w:val="PageNumber"/>
        <w:sz w:val="22"/>
        <w:szCs w:val="22"/>
      </w:rPr>
      <w:fldChar w:fldCharType="end"/>
    </w:r>
  </w:p>
  <w:p w:rsidR="006B39D7" w:rsidRDefault="006B39D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9D7" w:rsidRDefault="007B4058" w:rsidP="00B642D2">
    <w:pPr>
      <w:pStyle w:val="Header"/>
      <w:tabs>
        <w:tab w:val="clear" w:pos="4320"/>
        <w:tab w:val="clear" w:pos="8640"/>
        <w:tab w:val="center" w:pos="4680"/>
      </w:tabs>
      <w:spacing w:before="360" w:line="228" w:lineRule="auto"/>
    </w:pPr>
    <w:r>
      <w:rPr>
        <w:rFonts w:ascii="CG Times (W1)" w:hAnsi="CG Times (W1)"/>
        <w:noProof/>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1.8pt;margin-top:0;width:64.8pt;height:64.8pt;z-index:251658240;visibility:visible;mso-wrap-edited:f" o:allowincell="f" filled="t" fillcolor="#3cc">
          <v:imagedata r:id="rId1" o:title="" gain="69719f"/>
          <w10:wrap type="topAndBottom"/>
        </v:shape>
        <o:OLEObject Type="Embed" ProgID="Word.Picture.8" ShapeID="_x0000_s2050" DrawAspect="Content" ObjectID="_1495274321" r:id="rId2"/>
      </w:pict>
    </w:r>
    <w:r w:rsidR="00B642D2">
      <w:rPr>
        <w:rFonts w:ascii="CG Times (W1)" w:hAnsi="CG Times (W1)"/>
        <w:sz w:val="28"/>
      </w:rPr>
      <w:tab/>
    </w:r>
    <w:r w:rsidR="006B39D7">
      <w:rPr>
        <w:rFonts w:ascii="CG Times (W1)" w:hAnsi="CG Times (W1)"/>
        <w:sz w:val="28"/>
      </w:rPr>
      <w:t>Federal Communications Commission</w:t>
    </w:r>
  </w:p>
  <w:p w:rsidR="006B39D7" w:rsidRDefault="006B39D7">
    <w:pPr>
      <w:jc w:val="center"/>
    </w:pPr>
    <w:r>
      <w:rPr>
        <w:rFonts w:ascii="CG Times (W1)" w:hAnsi="CG Times (W1)"/>
        <w:sz w:val="28"/>
      </w:rPr>
      <w:t>Washington, D.C. 20554</w:t>
    </w:r>
  </w:p>
  <w:p w:rsidR="006B39D7" w:rsidRDefault="006B39D7">
    <w:pPr>
      <w:pStyle w:val="Header"/>
      <w:tabs>
        <w:tab w:val="clear" w:pos="4320"/>
      </w:tabs>
      <w:jc w:val="center"/>
      <w:rPr>
        <w:sz w:val="22"/>
      </w:rPr>
    </w:pPr>
  </w:p>
  <w:p w:rsidR="006B39D7" w:rsidRDefault="006B39D7">
    <w:pPr>
      <w:pStyle w:val="Header"/>
      <w:tabs>
        <w:tab w:val="clear" w:pos="4320"/>
      </w:tabs>
      <w:jc w:val="center"/>
      <w:rPr>
        <w:sz w:val="22"/>
      </w:rPr>
    </w:pPr>
  </w:p>
  <w:p w:rsidR="006B39D7" w:rsidRPr="00AF69FD" w:rsidRDefault="00745614">
    <w:pPr>
      <w:pStyle w:val="Header"/>
      <w:tabs>
        <w:tab w:val="clear" w:pos="4320"/>
      </w:tabs>
      <w:jc w:val="center"/>
      <w:rPr>
        <w:sz w:val="22"/>
        <w:szCs w:val="22"/>
      </w:rPr>
    </w:pPr>
    <w:r>
      <w:rPr>
        <w:sz w:val="22"/>
        <w:szCs w:val="22"/>
      </w:rPr>
      <w:t>June</w:t>
    </w:r>
    <w:r w:rsidRPr="00AF69FD">
      <w:rPr>
        <w:sz w:val="22"/>
        <w:szCs w:val="22"/>
      </w:rPr>
      <w:t xml:space="preserve"> </w:t>
    </w:r>
    <w:r w:rsidR="00021F87">
      <w:rPr>
        <w:sz w:val="22"/>
        <w:szCs w:val="22"/>
      </w:rPr>
      <w:t>08</w:t>
    </w:r>
    <w:r w:rsidR="006B39D7" w:rsidRPr="00AF69FD">
      <w:rPr>
        <w:sz w:val="22"/>
        <w:szCs w:val="22"/>
      </w:rPr>
      <w:t>, 2015</w:t>
    </w:r>
  </w:p>
  <w:p w:rsidR="006B39D7" w:rsidRDefault="006B39D7">
    <w:pPr>
      <w:pStyle w:val="Header"/>
      <w:tabs>
        <w:tab w:val="clear" w:pos="4320"/>
      </w:tabs>
      <w:jc w:val="center"/>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042FE9"/>
    <w:multiLevelType w:val="hybridMultilevel"/>
    <w:tmpl w:val="4880ABEE"/>
    <w:lvl w:ilvl="0" w:tplc="4CE2E0B4">
      <w:start w:val="1"/>
      <w:numFmt w:val="upperRoman"/>
      <w:lvlText w:val="%1."/>
      <w:lvlJc w:val="left"/>
      <w:pPr>
        <w:tabs>
          <w:tab w:val="num" w:pos="720"/>
        </w:tabs>
        <w:ind w:left="720" w:hanging="720"/>
      </w:pPr>
      <w:rPr>
        <w:rFonts w:hint="default"/>
        <w:b/>
      </w:rPr>
    </w:lvl>
    <w:lvl w:ilvl="1" w:tplc="FFFFFFFF">
      <w:start w:val="1"/>
      <w:numFmt w:val="upperLetter"/>
      <w:lvlText w:val="%2."/>
      <w:lvlJc w:val="left"/>
      <w:pPr>
        <w:tabs>
          <w:tab w:val="num" w:pos="1440"/>
        </w:tabs>
        <w:ind w:left="1440" w:hanging="720"/>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hideSpellingErrors/>
  <w:hideGrammaticalErrors/>
  <w:attachedTemplate r:id="rId1"/>
  <w:linkStyles/>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359"/>
    <w:rsid w:val="000046EF"/>
    <w:rsid w:val="000202F6"/>
    <w:rsid w:val="00021F87"/>
    <w:rsid w:val="0002527C"/>
    <w:rsid w:val="00027D58"/>
    <w:rsid w:val="000306DA"/>
    <w:rsid w:val="000330D1"/>
    <w:rsid w:val="000548D3"/>
    <w:rsid w:val="00063E45"/>
    <w:rsid w:val="000A47DD"/>
    <w:rsid w:val="000B3CD6"/>
    <w:rsid w:val="000C4C56"/>
    <w:rsid w:val="000C57F3"/>
    <w:rsid w:val="000D2A77"/>
    <w:rsid w:val="000E439D"/>
    <w:rsid w:val="00102473"/>
    <w:rsid w:val="00113A04"/>
    <w:rsid w:val="00120F5E"/>
    <w:rsid w:val="001224D7"/>
    <w:rsid w:val="00124004"/>
    <w:rsid w:val="00135D49"/>
    <w:rsid w:val="00142162"/>
    <w:rsid w:val="00143C74"/>
    <w:rsid w:val="001604AA"/>
    <w:rsid w:val="00163D5E"/>
    <w:rsid w:val="00166F23"/>
    <w:rsid w:val="00174359"/>
    <w:rsid w:val="001745FE"/>
    <w:rsid w:val="00181EC7"/>
    <w:rsid w:val="001821FE"/>
    <w:rsid w:val="00185EBC"/>
    <w:rsid w:val="001865AA"/>
    <w:rsid w:val="00192C1E"/>
    <w:rsid w:val="001A258C"/>
    <w:rsid w:val="001A609C"/>
    <w:rsid w:val="001D6C76"/>
    <w:rsid w:val="001E6261"/>
    <w:rsid w:val="002040C0"/>
    <w:rsid w:val="00204CE3"/>
    <w:rsid w:val="00212AEB"/>
    <w:rsid w:val="0021448B"/>
    <w:rsid w:val="0022276C"/>
    <w:rsid w:val="00237914"/>
    <w:rsid w:val="00267790"/>
    <w:rsid w:val="0027128E"/>
    <w:rsid w:val="00275B0F"/>
    <w:rsid w:val="00286779"/>
    <w:rsid w:val="002950A9"/>
    <w:rsid w:val="002A5FE8"/>
    <w:rsid w:val="002B54DB"/>
    <w:rsid w:val="002B5C6B"/>
    <w:rsid w:val="002C39C8"/>
    <w:rsid w:val="00311481"/>
    <w:rsid w:val="003118DB"/>
    <w:rsid w:val="0031466F"/>
    <w:rsid w:val="003203DA"/>
    <w:rsid w:val="0033243B"/>
    <w:rsid w:val="003550E7"/>
    <w:rsid w:val="003564A6"/>
    <w:rsid w:val="003A71D9"/>
    <w:rsid w:val="003C42BC"/>
    <w:rsid w:val="003C7847"/>
    <w:rsid w:val="003E0325"/>
    <w:rsid w:val="003F468A"/>
    <w:rsid w:val="004060D3"/>
    <w:rsid w:val="00422DF6"/>
    <w:rsid w:val="004354F7"/>
    <w:rsid w:val="004479DC"/>
    <w:rsid w:val="004556EA"/>
    <w:rsid w:val="004569BC"/>
    <w:rsid w:val="00463742"/>
    <w:rsid w:val="00472676"/>
    <w:rsid w:val="00480485"/>
    <w:rsid w:val="00487089"/>
    <w:rsid w:val="004A064C"/>
    <w:rsid w:val="004A4CC8"/>
    <w:rsid w:val="004B7777"/>
    <w:rsid w:val="004C2D8F"/>
    <w:rsid w:val="004D3B53"/>
    <w:rsid w:val="004D69FC"/>
    <w:rsid w:val="004E46C5"/>
    <w:rsid w:val="004F1B17"/>
    <w:rsid w:val="004F2CB0"/>
    <w:rsid w:val="0050200A"/>
    <w:rsid w:val="00520A8F"/>
    <w:rsid w:val="0053031C"/>
    <w:rsid w:val="00535C0B"/>
    <w:rsid w:val="00542DF5"/>
    <w:rsid w:val="00553F57"/>
    <w:rsid w:val="00555214"/>
    <w:rsid w:val="00563D7E"/>
    <w:rsid w:val="005742DE"/>
    <w:rsid w:val="005804AF"/>
    <w:rsid w:val="0058296D"/>
    <w:rsid w:val="005B5EC5"/>
    <w:rsid w:val="005E7D77"/>
    <w:rsid w:val="00631D6F"/>
    <w:rsid w:val="00664348"/>
    <w:rsid w:val="00675FA4"/>
    <w:rsid w:val="006A2C9C"/>
    <w:rsid w:val="006A5254"/>
    <w:rsid w:val="006A6212"/>
    <w:rsid w:val="006B39D7"/>
    <w:rsid w:val="006B3A43"/>
    <w:rsid w:val="006B59B7"/>
    <w:rsid w:val="006B7C21"/>
    <w:rsid w:val="006C6DD4"/>
    <w:rsid w:val="006D0BAA"/>
    <w:rsid w:val="006E1735"/>
    <w:rsid w:val="006E3991"/>
    <w:rsid w:val="006F02FF"/>
    <w:rsid w:val="006F1B59"/>
    <w:rsid w:val="0073177B"/>
    <w:rsid w:val="00731FBE"/>
    <w:rsid w:val="00745614"/>
    <w:rsid w:val="007605A5"/>
    <w:rsid w:val="007616C0"/>
    <w:rsid w:val="00770E5E"/>
    <w:rsid w:val="00773D7C"/>
    <w:rsid w:val="0077753E"/>
    <w:rsid w:val="0079326D"/>
    <w:rsid w:val="007933CB"/>
    <w:rsid w:val="007B4058"/>
    <w:rsid w:val="007D2871"/>
    <w:rsid w:val="007D467E"/>
    <w:rsid w:val="007D7F4D"/>
    <w:rsid w:val="007E101C"/>
    <w:rsid w:val="00802698"/>
    <w:rsid w:val="00812997"/>
    <w:rsid w:val="008203E5"/>
    <w:rsid w:val="00823043"/>
    <w:rsid w:val="00832F0D"/>
    <w:rsid w:val="00861CBD"/>
    <w:rsid w:val="008670CF"/>
    <w:rsid w:val="0088669A"/>
    <w:rsid w:val="008954F7"/>
    <w:rsid w:val="0089745A"/>
    <w:rsid w:val="008B278A"/>
    <w:rsid w:val="008C0EFA"/>
    <w:rsid w:val="008D7A98"/>
    <w:rsid w:val="008E3537"/>
    <w:rsid w:val="008F0D91"/>
    <w:rsid w:val="008F1496"/>
    <w:rsid w:val="009102DF"/>
    <w:rsid w:val="0091387E"/>
    <w:rsid w:val="009439CA"/>
    <w:rsid w:val="009506F0"/>
    <w:rsid w:val="00950C33"/>
    <w:rsid w:val="00981FF6"/>
    <w:rsid w:val="009836A6"/>
    <w:rsid w:val="00991996"/>
    <w:rsid w:val="009E65A6"/>
    <w:rsid w:val="00A1416C"/>
    <w:rsid w:val="00A15DDC"/>
    <w:rsid w:val="00A17E5A"/>
    <w:rsid w:val="00A43E2D"/>
    <w:rsid w:val="00A744F5"/>
    <w:rsid w:val="00AB0059"/>
    <w:rsid w:val="00AB468C"/>
    <w:rsid w:val="00AC40AA"/>
    <w:rsid w:val="00AE23BA"/>
    <w:rsid w:val="00AE6995"/>
    <w:rsid w:val="00AF3D29"/>
    <w:rsid w:val="00AF478E"/>
    <w:rsid w:val="00AF69FD"/>
    <w:rsid w:val="00B01845"/>
    <w:rsid w:val="00B01BE2"/>
    <w:rsid w:val="00B052E3"/>
    <w:rsid w:val="00B43009"/>
    <w:rsid w:val="00B44ED8"/>
    <w:rsid w:val="00B50E11"/>
    <w:rsid w:val="00B642D2"/>
    <w:rsid w:val="00B74B0F"/>
    <w:rsid w:val="00B872D2"/>
    <w:rsid w:val="00B92F17"/>
    <w:rsid w:val="00BB7249"/>
    <w:rsid w:val="00BD03A2"/>
    <w:rsid w:val="00BE52F0"/>
    <w:rsid w:val="00BE5502"/>
    <w:rsid w:val="00C03425"/>
    <w:rsid w:val="00C33F6B"/>
    <w:rsid w:val="00C4592F"/>
    <w:rsid w:val="00C518B6"/>
    <w:rsid w:val="00C53A75"/>
    <w:rsid w:val="00C55C72"/>
    <w:rsid w:val="00C71234"/>
    <w:rsid w:val="00C74AB6"/>
    <w:rsid w:val="00C77FC2"/>
    <w:rsid w:val="00C876F0"/>
    <w:rsid w:val="00C942DE"/>
    <w:rsid w:val="00C94C96"/>
    <w:rsid w:val="00CA345B"/>
    <w:rsid w:val="00CA7FD1"/>
    <w:rsid w:val="00CB29E9"/>
    <w:rsid w:val="00CC5268"/>
    <w:rsid w:val="00CD279E"/>
    <w:rsid w:val="00CD5C56"/>
    <w:rsid w:val="00CE6472"/>
    <w:rsid w:val="00CF37FD"/>
    <w:rsid w:val="00D01614"/>
    <w:rsid w:val="00D143D0"/>
    <w:rsid w:val="00D27983"/>
    <w:rsid w:val="00D53743"/>
    <w:rsid w:val="00D64871"/>
    <w:rsid w:val="00D707DA"/>
    <w:rsid w:val="00D76021"/>
    <w:rsid w:val="00D83EF2"/>
    <w:rsid w:val="00D84123"/>
    <w:rsid w:val="00D84336"/>
    <w:rsid w:val="00D8441A"/>
    <w:rsid w:val="00DA171D"/>
    <w:rsid w:val="00DA70F9"/>
    <w:rsid w:val="00DC1B99"/>
    <w:rsid w:val="00DF22CD"/>
    <w:rsid w:val="00DF67BE"/>
    <w:rsid w:val="00E00FCC"/>
    <w:rsid w:val="00E21B7F"/>
    <w:rsid w:val="00E72044"/>
    <w:rsid w:val="00E971DD"/>
    <w:rsid w:val="00EB35F8"/>
    <w:rsid w:val="00EB5B79"/>
    <w:rsid w:val="00EC4E90"/>
    <w:rsid w:val="00ED12D4"/>
    <w:rsid w:val="00ED14F9"/>
    <w:rsid w:val="00EE17F7"/>
    <w:rsid w:val="00EF11F2"/>
    <w:rsid w:val="00F020DE"/>
    <w:rsid w:val="00F03A2D"/>
    <w:rsid w:val="00F20D6C"/>
    <w:rsid w:val="00F217F5"/>
    <w:rsid w:val="00F2256A"/>
    <w:rsid w:val="00F337A5"/>
    <w:rsid w:val="00F343DF"/>
    <w:rsid w:val="00F4719D"/>
    <w:rsid w:val="00F65A09"/>
    <w:rsid w:val="00F72858"/>
    <w:rsid w:val="00FA0BE7"/>
    <w:rsid w:val="00FA3487"/>
    <w:rsid w:val="00FB071F"/>
    <w:rsid w:val="00FD50BB"/>
    <w:rsid w:val="00FE779D"/>
    <w:rsid w:val="00FF0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058"/>
  </w:style>
  <w:style w:type="paragraph" w:styleId="Heading1">
    <w:name w:val="heading 1"/>
    <w:basedOn w:val="Normal"/>
    <w:next w:val="Normal"/>
    <w:link w:val="Heading1Char"/>
    <w:qFormat/>
    <w:rsid w:val="00174359"/>
    <w:pPr>
      <w:keepNext/>
      <w:outlineLvl w:val="0"/>
    </w:pPr>
    <w:rPr>
      <w:rFonts w:eastAsia="PMingLiU"/>
    </w:rPr>
  </w:style>
  <w:style w:type="character" w:default="1" w:styleId="DefaultParagraphFont">
    <w:name w:val="Default Paragraph Font"/>
    <w:semiHidden/>
    <w:rsid w:val="007B405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B4058"/>
  </w:style>
  <w:style w:type="paragraph" w:styleId="Header">
    <w:name w:val="header"/>
    <w:basedOn w:val="Normal"/>
    <w:semiHidden/>
    <w:rsid w:val="007B4058"/>
    <w:pPr>
      <w:tabs>
        <w:tab w:val="center" w:pos="4320"/>
        <w:tab w:val="right" w:pos="8640"/>
      </w:tabs>
    </w:pPr>
  </w:style>
  <w:style w:type="paragraph" w:styleId="Footer">
    <w:name w:val="footer"/>
    <w:basedOn w:val="Normal"/>
    <w:semiHidden/>
    <w:rsid w:val="007B4058"/>
    <w:pPr>
      <w:tabs>
        <w:tab w:val="center" w:pos="4320"/>
        <w:tab w:val="right" w:pos="8640"/>
      </w:tabs>
    </w:pPr>
  </w:style>
  <w:style w:type="character" w:customStyle="1" w:styleId="Heading1Char">
    <w:name w:val="Heading 1 Char"/>
    <w:basedOn w:val="DefaultParagraphFont"/>
    <w:link w:val="Heading1"/>
    <w:rsid w:val="00174359"/>
    <w:rPr>
      <w:rFonts w:eastAsia="PMingLiU"/>
    </w:rPr>
  </w:style>
  <w:style w:type="paragraph" w:styleId="FootnoteText">
    <w:name w:val="footnote text"/>
    <w:aliases w:val="Footnote Text Char1,Footnote Text Char Char,rrfootnote Char Char,Style 5 Char Char,Footnote Text Char1 Char Char Char,Footnote Text Char Char Char Char Char,Footnote Text Char1 Char Char Char Char Char,fn,Style"/>
    <w:basedOn w:val="Normal"/>
    <w:link w:val="FootnoteTextChar"/>
    <w:autoRedefine/>
    <w:rsid w:val="00174359"/>
    <w:pPr>
      <w:tabs>
        <w:tab w:val="left" w:pos="360"/>
      </w:tabs>
      <w:spacing w:after="120"/>
    </w:pPr>
    <w:rPr>
      <w:rFonts w:eastAsia="PMingLiU"/>
    </w:rPr>
  </w:style>
  <w:style w:type="character" w:customStyle="1" w:styleId="FootnoteTextChar">
    <w:name w:val="Footnote Text Char"/>
    <w:aliases w:val="Footnote Text Char1 Char,Footnote Text Char Char Char,rrfootnote Char Char Char1,Style 5 Char Char Char1,Footnote Text Char1 Char Char Char Char1,Footnote Text Char Char Char Char Char Char1,fn Char1,Style Char1"/>
    <w:basedOn w:val="DefaultParagraphFont"/>
    <w:link w:val="FootnoteText"/>
    <w:rsid w:val="00174359"/>
    <w:rPr>
      <w:rFonts w:eastAsia="PMingLiU"/>
    </w:rPr>
  </w:style>
  <w:style w:type="character" w:styleId="FootnoteReference">
    <w:name w:val="footnote reference"/>
    <w:aliases w:val="Style 4,Style 12,(NECG) Footnote Reference,Appel note de bas de p,Style 124,Style 13,o,fr,Style 3,FR,Style 17,Footnote Reference/,Style 6"/>
    <w:rsid w:val="00174359"/>
    <w:rPr>
      <w:vertAlign w:val="superscript"/>
    </w:rPr>
  </w:style>
  <w:style w:type="paragraph" w:styleId="BodyText2">
    <w:name w:val="Body Text 2"/>
    <w:basedOn w:val="Normal"/>
    <w:link w:val="BodyText2Char"/>
    <w:rsid w:val="00174359"/>
    <w:rPr>
      <w:rFonts w:eastAsia="PMingLiU"/>
    </w:rPr>
  </w:style>
  <w:style w:type="character" w:customStyle="1" w:styleId="BodyText2Char">
    <w:name w:val="Body Text 2 Char"/>
    <w:basedOn w:val="DefaultParagraphFont"/>
    <w:link w:val="BodyText2"/>
    <w:rsid w:val="00174359"/>
    <w:rPr>
      <w:rFonts w:eastAsia="PMingLiU"/>
    </w:rPr>
  </w:style>
  <w:style w:type="character" w:styleId="Hyperlink">
    <w:name w:val="Hyperlink"/>
    <w:basedOn w:val="DefaultParagraphFont"/>
    <w:uiPriority w:val="99"/>
    <w:unhideWhenUsed/>
    <w:rsid w:val="00174359"/>
    <w:rPr>
      <w:color w:val="0000FF" w:themeColor="hyperlink"/>
      <w:u w:val="single"/>
    </w:rPr>
  </w:style>
  <w:style w:type="character" w:styleId="PageNumber">
    <w:name w:val="page number"/>
    <w:basedOn w:val="DefaultParagraphFont"/>
    <w:rsid w:val="00174359"/>
  </w:style>
  <w:style w:type="character" w:styleId="CommentReference">
    <w:name w:val="annotation reference"/>
    <w:semiHidden/>
    <w:rsid w:val="0033243B"/>
    <w:rPr>
      <w:sz w:val="16"/>
      <w:szCs w:val="16"/>
    </w:rPr>
  </w:style>
  <w:style w:type="paragraph" w:styleId="CommentText">
    <w:name w:val="annotation text"/>
    <w:basedOn w:val="Normal"/>
    <w:link w:val="CommentTextChar"/>
    <w:semiHidden/>
    <w:rsid w:val="0033243B"/>
  </w:style>
  <w:style w:type="character" w:customStyle="1" w:styleId="CommentTextChar">
    <w:name w:val="Comment Text Char"/>
    <w:basedOn w:val="DefaultParagraphFont"/>
    <w:link w:val="CommentText"/>
    <w:semiHidden/>
    <w:rsid w:val="0033243B"/>
  </w:style>
  <w:style w:type="paragraph" w:styleId="BalloonText">
    <w:name w:val="Balloon Text"/>
    <w:basedOn w:val="Normal"/>
    <w:link w:val="BalloonTextChar"/>
    <w:uiPriority w:val="99"/>
    <w:semiHidden/>
    <w:unhideWhenUsed/>
    <w:rsid w:val="0033243B"/>
    <w:rPr>
      <w:rFonts w:ascii="Tahoma" w:hAnsi="Tahoma" w:cs="Tahoma"/>
      <w:sz w:val="16"/>
      <w:szCs w:val="16"/>
    </w:rPr>
  </w:style>
  <w:style w:type="character" w:customStyle="1" w:styleId="BalloonTextChar">
    <w:name w:val="Balloon Text Char"/>
    <w:basedOn w:val="DefaultParagraphFont"/>
    <w:link w:val="BalloonText"/>
    <w:uiPriority w:val="99"/>
    <w:semiHidden/>
    <w:rsid w:val="0033243B"/>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542DF5"/>
    <w:rPr>
      <w:b/>
      <w:bCs/>
    </w:rPr>
  </w:style>
  <w:style w:type="character" w:customStyle="1" w:styleId="CommentSubjectChar">
    <w:name w:val="Comment Subject Char"/>
    <w:basedOn w:val="CommentTextChar"/>
    <w:link w:val="CommentSubject"/>
    <w:uiPriority w:val="99"/>
    <w:semiHidden/>
    <w:rsid w:val="00542DF5"/>
    <w:rPr>
      <w:b/>
      <w:bCs/>
    </w:rPr>
  </w:style>
  <w:style w:type="paragraph" w:styleId="NormalWeb">
    <w:name w:val="Normal (Web)"/>
    <w:basedOn w:val="Normal"/>
    <w:uiPriority w:val="99"/>
    <w:unhideWhenUsed/>
    <w:rsid w:val="001745FE"/>
    <w:pPr>
      <w:spacing w:before="100" w:beforeAutospacing="1" w:after="100" w:afterAutospacing="1"/>
    </w:pPr>
    <w:rPr>
      <w:sz w:val="24"/>
      <w:szCs w:val="24"/>
    </w:rPr>
  </w:style>
  <w:style w:type="character" w:customStyle="1" w:styleId="apple-converted-space">
    <w:name w:val="apple-converted-space"/>
    <w:basedOn w:val="DefaultParagraphFont"/>
    <w:rsid w:val="001745FE"/>
  </w:style>
  <w:style w:type="character" w:styleId="Emphasis">
    <w:name w:val="Emphasis"/>
    <w:basedOn w:val="DefaultParagraphFont"/>
    <w:uiPriority w:val="20"/>
    <w:qFormat/>
    <w:rsid w:val="001745FE"/>
    <w:rPr>
      <w:i/>
      <w:iCs/>
    </w:rPr>
  </w:style>
  <w:style w:type="character" w:customStyle="1" w:styleId="cohl">
    <w:name w:val="co_hl"/>
    <w:basedOn w:val="DefaultParagraphFont"/>
    <w:rsid w:val="0058296D"/>
  </w:style>
  <w:style w:type="character" w:customStyle="1" w:styleId="FootnoteTextChar1CharChar">
    <w:name w:val="Footnote Text Char1 Char Char"/>
    <w:aliases w:val="rrfootnote Char Char Char,Style 5 Char Char Char,Footnote Text Char Char Char Char,Footnote Text Char1 Char Char Char Char,Footnote Text Char Char Char Char Char Char,fn Char,Style Char"/>
    <w:rsid w:val="00B01BE2"/>
  </w:style>
  <w:style w:type="paragraph" w:customStyle="1" w:styleId="ParaNum">
    <w:name w:val="ParaNum"/>
    <w:basedOn w:val="Normal"/>
    <w:rsid w:val="00DA171D"/>
    <w:pPr>
      <w:widowControl w:val="0"/>
      <w:numPr>
        <w:numId w:val="2"/>
      </w:numPr>
      <w:tabs>
        <w:tab w:val="clear" w:pos="1080"/>
        <w:tab w:val="num" w:pos="1440"/>
      </w:tabs>
      <w:spacing w:after="120"/>
    </w:pPr>
    <w:rPr>
      <w:snapToGrid w:val="0"/>
      <w:kern w:val="28"/>
      <w:sz w:val="22"/>
    </w:rPr>
  </w:style>
  <w:style w:type="character" w:styleId="FollowedHyperlink">
    <w:name w:val="FollowedHyperlink"/>
    <w:basedOn w:val="DefaultParagraphFont"/>
    <w:uiPriority w:val="99"/>
    <w:semiHidden/>
    <w:unhideWhenUsed/>
    <w:rsid w:val="00113A04"/>
    <w:rPr>
      <w:color w:val="800080" w:themeColor="followedHyperlink"/>
      <w:u w:val="single"/>
    </w:rPr>
  </w:style>
  <w:style w:type="paragraph" w:styleId="Revision">
    <w:name w:val="Revision"/>
    <w:hidden/>
    <w:uiPriority w:val="99"/>
    <w:semiHidden/>
    <w:rsid w:val="00F471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058"/>
  </w:style>
  <w:style w:type="paragraph" w:styleId="Heading1">
    <w:name w:val="heading 1"/>
    <w:basedOn w:val="Normal"/>
    <w:next w:val="Normal"/>
    <w:link w:val="Heading1Char"/>
    <w:qFormat/>
    <w:rsid w:val="00174359"/>
    <w:pPr>
      <w:keepNext/>
      <w:outlineLvl w:val="0"/>
    </w:pPr>
    <w:rPr>
      <w:rFonts w:eastAsia="PMingLiU"/>
    </w:rPr>
  </w:style>
  <w:style w:type="character" w:default="1" w:styleId="DefaultParagraphFont">
    <w:name w:val="Default Paragraph Font"/>
    <w:semiHidden/>
    <w:rsid w:val="007B405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B4058"/>
  </w:style>
  <w:style w:type="paragraph" w:styleId="Header">
    <w:name w:val="header"/>
    <w:basedOn w:val="Normal"/>
    <w:semiHidden/>
    <w:rsid w:val="007B4058"/>
    <w:pPr>
      <w:tabs>
        <w:tab w:val="center" w:pos="4320"/>
        <w:tab w:val="right" w:pos="8640"/>
      </w:tabs>
    </w:pPr>
  </w:style>
  <w:style w:type="paragraph" w:styleId="Footer">
    <w:name w:val="footer"/>
    <w:basedOn w:val="Normal"/>
    <w:semiHidden/>
    <w:rsid w:val="007B4058"/>
    <w:pPr>
      <w:tabs>
        <w:tab w:val="center" w:pos="4320"/>
        <w:tab w:val="right" w:pos="8640"/>
      </w:tabs>
    </w:pPr>
  </w:style>
  <w:style w:type="character" w:customStyle="1" w:styleId="Heading1Char">
    <w:name w:val="Heading 1 Char"/>
    <w:basedOn w:val="DefaultParagraphFont"/>
    <w:link w:val="Heading1"/>
    <w:rsid w:val="00174359"/>
    <w:rPr>
      <w:rFonts w:eastAsia="PMingLiU"/>
    </w:rPr>
  </w:style>
  <w:style w:type="paragraph" w:styleId="FootnoteText">
    <w:name w:val="footnote text"/>
    <w:aliases w:val="Footnote Text Char1,Footnote Text Char Char,rrfootnote Char Char,Style 5 Char Char,Footnote Text Char1 Char Char Char,Footnote Text Char Char Char Char Char,Footnote Text Char1 Char Char Char Char Char,fn,Style"/>
    <w:basedOn w:val="Normal"/>
    <w:link w:val="FootnoteTextChar"/>
    <w:autoRedefine/>
    <w:rsid w:val="00174359"/>
    <w:pPr>
      <w:tabs>
        <w:tab w:val="left" w:pos="360"/>
      </w:tabs>
      <w:spacing w:after="120"/>
    </w:pPr>
    <w:rPr>
      <w:rFonts w:eastAsia="PMingLiU"/>
    </w:rPr>
  </w:style>
  <w:style w:type="character" w:customStyle="1" w:styleId="FootnoteTextChar">
    <w:name w:val="Footnote Text Char"/>
    <w:aliases w:val="Footnote Text Char1 Char,Footnote Text Char Char Char,rrfootnote Char Char Char1,Style 5 Char Char Char1,Footnote Text Char1 Char Char Char Char1,Footnote Text Char Char Char Char Char Char1,fn Char1,Style Char1"/>
    <w:basedOn w:val="DefaultParagraphFont"/>
    <w:link w:val="FootnoteText"/>
    <w:rsid w:val="00174359"/>
    <w:rPr>
      <w:rFonts w:eastAsia="PMingLiU"/>
    </w:rPr>
  </w:style>
  <w:style w:type="character" w:styleId="FootnoteReference">
    <w:name w:val="footnote reference"/>
    <w:aliases w:val="Style 4,Style 12,(NECG) Footnote Reference,Appel note de bas de p,Style 124,Style 13,o,fr,Style 3,FR,Style 17,Footnote Reference/,Style 6"/>
    <w:rsid w:val="00174359"/>
    <w:rPr>
      <w:vertAlign w:val="superscript"/>
    </w:rPr>
  </w:style>
  <w:style w:type="paragraph" w:styleId="BodyText2">
    <w:name w:val="Body Text 2"/>
    <w:basedOn w:val="Normal"/>
    <w:link w:val="BodyText2Char"/>
    <w:rsid w:val="00174359"/>
    <w:rPr>
      <w:rFonts w:eastAsia="PMingLiU"/>
    </w:rPr>
  </w:style>
  <w:style w:type="character" w:customStyle="1" w:styleId="BodyText2Char">
    <w:name w:val="Body Text 2 Char"/>
    <w:basedOn w:val="DefaultParagraphFont"/>
    <w:link w:val="BodyText2"/>
    <w:rsid w:val="00174359"/>
    <w:rPr>
      <w:rFonts w:eastAsia="PMingLiU"/>
    </w:rPr>
  </w:style>
  <w:style w:type="character" w:styleId="Hyperlink">
    <w:name w:val="Hyperlink"/>
    <w:basedOn w:val="DefaultParagraphFont"/>
    <w:uiPriority w:val="99"/>
    <w:unhideWhenUsed/>
    <w:rsid w:val="00174359"/>
    <w:rPr>
      <w:color w:val="0000FF" w:themeColor="hyperlink"/>
      <w:u w:val="single"/>
    </w:rPr>
  </w:style>
  <w:style w:type="character" w:styleId="PageNumber">
    <w:name w:val="page number"/>
    <w:basedOn w:val="DefaultParagraphFont"/>
    <w:rsid w:val="00174359"/>
  </w:style>
  <w:style w:type="character" w:styleId="CommentReference">
    <w:name w:val="annotation reference"/>
    <w:semiHidden/>
    <w:rsid w:val="0033243B"/>
    <w:rPr>
      <w:sz w:val="16"/>
      <w:szCs w:val="16"/>
    </w:rPr>
  </w:style>
  <w:style w:type="paragraph" w:styleId="CommentText">
    <w:name w:val="annotation text"/>
    <w:basedOn w:val="Normal"/>
    <w:link w:val="CommentTextChar"/>
    <w:semiHidden/>
    <w:rsid w:val="0033243B"/>
  </w:style>
  <w:style w:type="character" w:customStyle="1" w:styleId="CommentTextChar">
    <w:name w:val="Comment Text Char"/>
    <w:basedOn w:val="DefaultParagraphFont"/>
    <w:link w:val="CommentText"/>
    <w:semiHidden/>
    <w:rsid w:val="0033243B"/>
  </w:style>
  <w:style w:type="paragraph" w:styleId="BalloonText">
    <w:name w:val="Balloon Text"/>
    <w:basedOn w:val="Normal"/>
    <w:link w:val="BalloonTextChar"/>
    <w:uiPriority w:val="99"/>
    <w:semiHidden/>
    <w:unhideWhenUsed/>
    <w:rsid w:val="0033243B"/>
    <w:rPr>
      <w:rFonts w:ascii="Tahoma" w:hAnsi="Tahoma" w:cs="Tahoma"/>
      <w:sz w:val="16"/>
      <w:szCs w:val="16"/>
    </w:rPr>
  </w:style>
  <w:style w:type="character" w:customStyle="1" w:styleId="BalloonTextChar">
    <w:name w:val="Balloon Text Char"/>
    <w:basedOn w:val="DefaultParagraphFont"/>
    <w:link w:val="BalloonText"/>
    <w:uiPriority w:val="99"/>
    <w:semiHidden/>
    <w:rsid w:val="0033243B"/>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542DF5"/>
    <w:rPr>
      <w:b/>
      <w:bCs/>
    </w:rPr>
  </w:style>
  <w:style w:type="character" w:customStyle="1" w:styleId="CommentSubjectChar">
    <w:name w:val="Comment Subject Char"/>
    <w:basedOn w:val="CommentTextChar"/>
    <w:link w:val="CommentSubject"/>
    <w:uiPriority w:val="99"/>
    <w:semiHidden/>
    <w:rsid w:val="00542DF5"/>
    <w:rPr>
      <w:b/>
      <w:bCs/>
    </w:rPr>
  </w:style>
  <w:style w:type="paragraph" w:styleId="NormalWeb">
    <w:name w:val="Normal (Web)"/>
    <w:basedOn w:val="Normal"/>
    <w:uiPriority w:val="99"/>
    <w:unhideWhenUsed/>
    <w:rsid w:val="001745FE"/>
    <w:pPr>
      <w:spacing w:before="100" w:beforeAutospacing="1" w:after="100" w:afterAutospacing="1"/>
    </w:pPr>
    <w:rPr>
      <w:sz w:val="24"/>
      <w:szCs w:val="24"/>
    </w:rPr>
  </w:style>
  <w:style w:type="character" w:customStyle="1" w:styleId="apple-converted-space">
    <w:name w:val="apple-converted-space"/>
    <w:basedOn w:val="DefaultParagraphFont"/>
    <w:rsid w:val="001745FE"/>
  </w:style>
  <w:style w:type="character" w:styleId="Emphasis">
    <w:name w:val="Emphasis"/>
    <w:basedOn w:val="DefaultParagraphFont"/>
    <w:uiPriority w:val="20"/>
    <w:qFormat/>
    <w:rsid w:val="001745FE"/>
    <w:rPr>
      <w:i/>
      <w:iCs/>
    </w:rPr>
  </w:style>
  <w:style w:type="character" w:customStyle="1" w:styleId="cohl">
    <w:name w:val="co_hl"/>
    <w:basedOn w:val="DefaultParagraphFont"/>
    <w:rsid w:val="0058296D"/>
  </w:style>
  <w:style w:type="character" w:customStyle="1" w:styleId="FootnoteTextChar1CharChar">
    <w:name w:val="Footnote Text Char1 Char Char"/>
    <w:aliases w:val="rrfootnote Char Char Char,Style 5 Char Char Char,Footnote Text Char Char Char Char,Footnote Text Char1 Char Char Char Char,Footnote Text Char Char Char Char Char Char,fn Char,Style Char"/>
    <w:rsid w:val="00B01BE2"/>
  </w:style>
  <w:style w:type="paragraph" w:customStyle="1" w:styleId="ParaNum">
    <w:name w:val="ParaNum"/>
    <w:basedOn w:val="Normal"/>
    <w:rsid w:val="00DA171D"/>
    <w:pPr>
      <w:widowControl w:val="0"/>
      <w:numPr>
        <w:numId w:val="2"/>
      </w:numPr>
      <w:tabs>
        <w:tab w:val="clear" w:pos="1080"/>
        <w:tab w:val="num" w:pos="1440"/>
      </w:tabs>
      <w:spacing w:after="120"/>
    </w:pPr>
    <w:rPr>
      <w:snapToGrid w:val="0"/>
      <w:kern w:val="28"/>
      <w:sz w:val="22"/>
    </w:rPr>
  </w:style>
  <w:style w:type="character" w:styleId="FollowedHyperlink">
    <w:name w:val="FollowedHyperlink"/>
    <w:basedOn w:val="DefaultParagraphFont"/>
    <w:uiPriority w:val="99"/>
    <w:semiHidden/>
    <w:unhideWhenUsed/>
    <w:rsid w:val="00113A04"/>
    <w:rPr>
      <w:color w:val="800080" w:themeColor="followedHyperlink"/>
      <w:u w:val="single"/>
    </w:rPr>
  </w:style>
  <w:style w:type="paragraph" w:styleId="Revision">
    <w:name w:val="Revision"/>
    <w:hidden/>
    <w:uiPriority w:val="99"/>
    <w:semiHidden/>
    <w:rsid w:val="00F471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1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Template>
  <TotalTime>0</TotalTime>
  <Pages>2</Pages>
  <Words>1027</Words>
  <Characters>5956</Characters>
  <Application>Microsoft Office Word</Application>
  <DocSecurity>0</DocSecurity>
  <Lines>108</Lines>
  <Paragraphs>29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7013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2015-05-29T20:50:00Z</cp:lastPrinted>
  <dcterms:created xsi:type="dcterms:W3CDTF">2015-06-08T17:12:00Z</dcterms:created>
  <dcterms:modified xsi:type="dcterms:W3CDTF">2015-06-08T17:12:00Z</dcterms:modified>
  <cp:category> </cp:category>
  <cp:contentStatus> </cp:contentStatus>
</cp:coreProperties>
</file>