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BD43F6" w:rsidRDefault="00F2561C" w:rsidP="0029622D">
      <w:pPr>
        <w:spacing w:after="120"/>
        <w:jc w:val="right"/>
        <w:rPr>
          <w:b/>
          <w:szCs w:val="22"/>
        </w:rPr>
      </w:pPr>
      <w:bookmarkStart w:id="0" w:name="_GoBack"/>
      <w:bookmarkEnd w:id="0"/>
      <w:r w:rsidRPr="00BD43F6">
        <w:rPr>
          <w:b/>
          <w:szCs w:val="22"/>
        </w:rPr>
        <w:t>DA 1</w:t>
      </w:r>
      <w:r w:rsidR="002C5CCC">
        <w:rPr>
          <w:b/>
          <w:szCs w:val="22"/>
        </w:rPr>
        <w:t>5</w:t>
      </w:r>
      <w:r w:rsidR="00B3378D">
        <w:rPr>
          <w:b/>
          <w:szCs w:val="22"/>
        </w:rPr>
        <w:t>-</w:t>
      </w:r>
      <w:r w:rsidR="00A21C67">
        <w:rPr>
          <w:b/>
          <w:szCs w:val="22"/>
        </w:rPr>
        <w:t>679</w:t>
      </w:r>
    </w:p>
    <w:p w:rsidR="00D47505" w:rsidRPr="00B3378D" w:rsidRDefault="00F2561C" w:rsidP="0029622D">
      <w:pPr>
        <w:jc w:val="right"/>
        <w:rPr>
          <w:b/>
          <w:szCs w:val="22"/>
        </w:rPr>
      </w:pPr>
      <w:r w:rsidRPr="00B3378D">
        <w:rPr>
          <w:b/>
          <w:szCs w:val="22"/>
        </w:rPr>
        <w:t xml:space="preserve">Released:  </w:t>
      </w:r>
      <w:r w:rsidR="006B7D75" w:rsidRPr="00B3378D">
        <w:rPr>
          <w:b/>
          <w:szCs w:val="22"/>
        </w:rPr>
        <w:t>June</w:t>
      </w:r>
      <w:r w:rsidR="00B855E1" w:rsidRPr="00B3378D">
        <w:rPr>
          <w:b/>
          <w:szCs w:val="22"/>
        </w:rPr>
        <w:t xml:space="preserve"> </w:t>
      </w:r>
      <w:r w:rsidR="00F36957" w:rsidRPr="00B3378D">
        <w:rPr>
          <w:b/>
          <w:szCs w:val="22"/>
        </w:rPr>
        <w:t>9</w:t>
      </w:r>
      <w:r w:rsidRPr="00B3378D">
        <w:rPr>
          <w:b/>
          <w:szCs w:val="22"/>
        </w:rPr>
        <w:t>, 201</w:t>
      </w:r>
      <w:r w:rsidR="00F05350" w:rsidRPr="00B3378D">
        <w:rPr>
          <w:b/>
          <w:szCs w:val="22"/>
        </w:rPr>
        <w:t>5</w:t>
      </w:r>
    </w:p>
    <w:p w:rsidR="003E4253" w:rsidRPr="00B3378D" w:rsidRDefault="004A58DE" w:rsidP="003E4253">
      <w:pPr>
        <w:spacing w:before="120" w:after="240"/>
        <w:jc w:val="center"/>
        <w:rPr>
          <w:b/>
          <w:sz w:val="24"/>
          <w:szCs w:val="24"/>
        </w:rPr>
      </w:pPr>
      <w:r w:rsidRPr="00B3378D">
        <w:rPr>
          <w:b/>
          <w:sz w:val="24"/>
          <w:szCs w:val="24"/>
        </w:rPr>
        <w:t xml:space="preserve">MEDIA BUREAU </w:t>
      </w:r>
      <w:r w:rsidR="00AB05A4" w:rsidRPr="00B3378D">
        <w:rPr>
          <w:b/>
          <w:sz w:val="24"/>
          <w:szCs w:val="24"/>
        </w:rPr>
        <w:t xml:space="preserve">ANNOUNCES </w:t>
      </w:r>
      <w:r w:rsidR="00E20F78" w:rsidRPr="00B3378D">
        <w:rPr>
          <w:b/>
          <w:sz w:val="24"/>
          <w:szCs w:val="24"/>
        </w:rPr>
        <w:t>INCENT</w:t>
      </w:r>
      <w:r w:rsidR="009843C9" w:rsidRPr="00B3378D">
        <w:rPr>
          <w:b/>
          <w:sz w:val="24"/>
          <w:szCs w:val="24"/>
        </w:rPr>
        <w:t xml:space="preserve">IVE AUCTION ELIGIBLE FACILITIES </w:t>
      </w:r>
      <w:r w:rsidR="00533BEB" w:rsidRPr="00B3378D">
        <w:rPr>
          <w:b/>
          <w:sz w:val="24"/>
          <w:szCs w:val="24"/>
        </w:rPr>
        <w:t xml:space="preserve">AND JULY </w:t>
      </w:r>
      <w:r w:rsidR="00F36957" w:rsidRPr="00B3378D">
        <w:rPr>
          <w:b/>
          <w:sz w:val="24"/>
          <w:szCs w:val="24"/>
        </w:rPr>
        <w:t>9</w:t>
      </w:r>
      <w:r w:rsidR="00533BEB" w:rsidRPr="00B3378D">
        <w:rPr>
          <w:b/>
          <w:sz w:val="24"/>
          <w:szCs w:val="24"/>
        </w:rPr>
        <w:t>, 2015 DEADLINE FOR FILING PRE-AUCTION TECHNICAL CERTIFICATION FORM</w:t>
      </w:r>
    </w:p>
    <w:p w:rsidR="00C97856" w:rsidRPr="00B3378D" w:rsidRDefault="00533BEB" w:rsidP="00D4411E">
      <w:pPr>
        <w:spacing w:before="120" w:after="240"/>
        <w:ind w:firstLine="720"/>
        <w:rPr>
          <w:b/>
          <w:szCs w:val="22"/>
        </w:rPr>
      </w:pPr>
      <w:r w:rsidRPr="00B3378D">
        <w:rPr>
          <w:szCs w:val="22"/>
        </w:rPr>
        <w:t xml:space="preserve">  </w:t>
      </w:r>
      <w:r w:rsidR="00122BD7" w:rsidRPr="00B3378D">
        <w:rPr>
          <w:szCs w:val="22"/>
        </w:rPr>
        <w:t xml:space="preserve">By this Notice, </w:t>
      </w:r>
      <w:r w:rsidR="00AB05A4" w:rsidRPr="00B3378D">
        <w:rPr>
          <w:szCs w:val="22"/>
        </w:rPr>
        <w:t>t</w:t>
      </w:r>
      <w:r w:rsidRPr="00B3378D">
        <w:rPr>
          <w:szCs w:val="22"/>
        </w:rPr>
        <w:t xml:space="preserve">he </w:t>
      </w:r>
      <w:r w:rsidR="00AB05A4" w:rsidRPr="00B3378D">
        <w:rPr>
          <w:szCs w:val="22"/>
        </w:rPr>
        <w:t xml:space="preserve">Media Bureau (“Bureau”) </w:t>
      </w:r>
      <w:r w:rsidR="000D4771" w:rsidRPr="00B3378D">
        <w:rPr>
          <w:szCs w:val="22"/>
        </w:rPr>
        <w:t xml:space="preserve">announces </w:t>
      </w:r>
      <w:r w:rsidR="00303588" w:rsidRPr="00B3378D">
        <w:rPr>
          <w:szCs w:val="22"/>
        </w:rPr>
        <w:t xml:space="preserve">in the attached Appendix </w:t>
      </w:r>
      <w:r w:rsidR="003E4253" w:rsidRPr="00B3378D">
        <w:rPr>
          <w:szCs w:val="22"/>
        </w:rPr>
        <w:t xml:space="preserve">each </w:t>
      </w:r>
      <w:r w:rsidR="0073366A" w:rsidRPr="00B3378D">
        <w:rPr>
          <w:szCs w:val="22"/>
        </w:rPr>
        <w:t xml:space="preserve">station </w:t>
      </w:r>
      <w:r w:rsidR="003E4253" w:rsidRPr="00B3378D">
        <w:rPr>
          <w:szCs w:val="22"/>
        </w:rPr>
        <w:t>facility</w:t>
      </w:r>
      <w:r w:rsidR="00122BD7" w:rsidRPr="00B3378D">
        <w:rPr>
          <w:szCs w:val="22"/>
        </w:rPr>
        <w:t xml:space="preserve"> eligible </w:t>
      </w:r>
      <w:r w:rsidR="003E4253" w:rsidRPr="00B3378D">
        <w:rPr>
          <w:szCs w:val="22"/>
        </w:rPr>
        <w:t xml:space="preserve">for </w:t>
      </w:r>
      <w:r w:rsidR="00722093" w:rsidRPr="00B3378D">
        <w:rPr>
          <w:szCs w:val="22"/>
        </w:rPr>
        <w:t>protection in the repacking process</w:t>
      </w:r>
      <w:r w:rsidR="00460498" w:rsidRPr="00B3378D">
        <w:rPr>
          <w:szCs w:val="22"/>
        </w:rPr>
        <w:t xml:space="preserve"> </w:t>
      </w:r>
      <w:r w:rsidR="00722093" w:rsidRPr="00B3378D">
        <w:rPr>
          <w:szCs w:val="22"/>
        </w:rPr>
        <w:t xml:space="preserve">and </w:t>
      </w:r>
      <w:r w:rsidR="00122BD7" w:rsidRPr="00B3378D">
        <w:rPr>
          <w:szCs w:val="22"/>
        </w:rPr>
        <w:t xml:space="preserve">for </w:t>
      </w:r>
      <w:r w:rsidR="00013DE2" w:rsidRPr="00B3378D">
        <w:rPr>
          <w:szCs w:val="22"/>
        </w:rPr>
        <w:t>relinquishment</w:t>
      </w:r>
      <w:r w:rsidR="00722093" w:rsidRPr="00B3378D">
        <w:rPr>
          <w:szCs w:val="22"/>
        </w:rPr>
        <w:t xml:space="preserve"> in the reverse auction</w:t>
      </w:r>
      <w:r w:rsidR="001F777E" w:rsidRPr="00B3378D">
        <w:rPr>
          <w:szCs w:val="22"/>
        </w:rPr>
        <w:t xml:space="preserve"> (i.e., “eligible facility”)</w:t>
      </w:r>
      <w:r w:rsidR="003E4253" w:rsidRPr="00B3378D">
        <w:rPr>
          <w:szCs w:val="22"/>
        </w:rPr>
        <w:t>.</w:t>
      </w:r>
      <w:r w:rsidR="00347025" w:rsidRPr="00B3378D">
        <w:rPr>
          <w:rStyle w:val="FootnoteReference"/>
          <w:sz w:val="22"/>
          <w:szCs w:val="22"/>
        </w:rPr>
        <w:footnoteReference w:id="2"/>
      </w:r>
      <w:r w:rsidR="00347025" w:rsidRPr="00B3378D">
        <w:rPr>
          <w:szCs w:val="22"/>
        </w:rPr>
        <w:t xml:space="preserve"> </w:t>
      </w:r>
      <w:r w:rsidR="00503F22" w:rsidRPr="00B3378D">
        <w:rPr>
          <w:szCs w:val="22"/>
        </w:rPr>
        <w:t xml:space="preserve"> </w:t>
      </w:r>
      <w:r w:rsidR="00303588" w:rsidRPr="00B3378D">
        <w:rPr>
          <w:szCs w:val="22"/>
        </w:rPr>
        <w:t xml:space="preserve">Additionally, </w:t>
      </w:r>
      <w:r w:rsidR="00C97856" w:rsidRPr="00B3378D">
        <w:rPr>
          <w:szCs w:val="22"/>
        </w:rPr>
        <w:t>the Bureau announce</w:t>
      </w:r>
      <w:r w:rsidR="00303588" w:rsidRPr="00B3378D">
        <w:rPr>
          <w:szCs w:val="22"/>
        </w:rPr>
        <w:t>s</w:t>
      </w:r>
      <w:r w:rsidR="0073366A" w:rsidRPr="00B3378D">
        <w:rPr>
          <w:szCs w:val="22"/>
        </w:rPr>
        <w:t xml:space="preserve"> that </w:t>
      </w:r>
      <w:r w:rsidR="00347025" w:rsidRPr="00B3378D">
        <w:rPr>
          <w:szCs w:val="22"/>
        </w:rPr>
        <w:t>any</w:t>
      </w:r>
      <w:r w:rsidR="0073366A" w:rsidRPr="00B3378D">
        <w:rPr>
          <w:szCs w:val="22"/>
        </w:rPr>
        <w:t xml:space="preserve"> </w:t>
      </w:r>
      <w:r w:rsidR="00080EA4" w:rsidRPr="00B3378D">
        <w:rPr>
          <w:szCs w:val="22"/>
        </w:rPr>
        <w:t xml:space="preserve">licensee with </w:t>
      </w:r>
      <w:r w:rsidR="00347025" w:rsidRPr="00B3378D">
        <w:rPr>
          <w:szCs w:val="22"/>
        </w:rPr>
        <w:t xml:space="preserve">a </w:t>
      </w:r>
      <w:r w:rsidR="00080EA4" w:rsidRPr="00B3378D">
        <w:rPr>
          <w:szCs w:val="22"/>
        </w:rPr>
        <w:t>station</w:t>
      </w:r>
      <w:r w:rsidR="00C97856" w:rsidRPr="00B3378D">
        <w:rPr>
          <w:szCs w:val="22"/>
        </w:rPr>
        <w:t xml:space="preserve"> li</w:t>
      </w:r>
      <w:r w:rsidR="00D72C76" w:rsidRPr="00B3378D">
        <w:rPr>
          <w:szCs w:val="22"/>
        </w:rPr>
        <w:t>sted in the Appendix must file</w:t>
      </w:r>
      <w:r w:rsidR="00C97856" w:rsidRPr="00B3378D">
        <w:rPr>
          <w:szCs w:val="22"/>
        </w:rPr>
        <w:t xml:space="preserve"> </w:t>
      </w:r>
      <w:r w:rsidR="00D72C76" w:rsidRPr="00B3378D">
        <w:rPr>
          <w:szCs w:val="22"/>
        </w:rPr>
        <w:t>a</w:t>
      </w:r>
      <w:r w:rsidR="009C7238" w:rsidRPr="00B3378D">
        <w:rPr>
          <w:szCs w:val="22"/>
        </w:rPr>
        <w:t>n</w:t>
      </w:r>
      <w:r w:rsidR="00080EA4" w:rsidRPr="00B3378D">
        <w:rPr>
          <w:szCs w:val="22"/>
        </w:rPr>
        <w:t xml:space="preserve"> </w:t>
      </w:r>
      <w:r w:rsidR="00AB05A4" w:rsidRPr="00B3378D">
        <w:rPr>
          <w:szCs w:val="22"/>
        </w:rPr>
        <w:t xml:space="preserve">FCC </w:t>
      </w:r>
      <w:r w:rsidR="00080EA4" w:rsidRPr="00B3378D">
        <w:rPr>
          <w:szCs w:val="22"/>
        </w:rPr>
        <w:t xml:space="preserve">Form </w:t>
      </w:r>
      <w:r w:rsidR="00AB05A4" w:rsidRPr="00B3378D">
        <w:rPr>
          <w:szCs w:val="22"/>
        </w:rPr>
        <w:t>2100</w:t>
      </w:r>
      <w:r w:rsidR="00080EA4" w:rsidRPr="00B3378D">
        <w:rPr>
          <w:szCs w:val="22"/>
        </w:rPr>
        <w:t>,</w:t>
      </w:r>
      <w:r w:rsidR="00AB05A4" w:rsidRPr="00B3378D">
        <w:rPr>
          <w:szCs w:val="22"/>
        </w:rPr>
        <w:t xml:space="preserve"> Schedule 381</w:t>
      </w:r>
      <w:r w:rsidR="00080EA4" w:rsidRPr="00B3378D">
        <w:rPr>
          <w:szCs w:val="22"/>
        </w:rPr>
        <w:t xml:space="preserve"> (“Pre-Auction Technical Certification Form</w:t>
      </w:r>
      <w:r w:rsidR="00D72C76" w:rsidRPr="00B3378D">
        <w:rPr>
          <w:szCs w:val="22"/>
        </w:rPr>
        <w:t>”</w:t>
      </w:r>
      <w:r w:rsidR="00080EA4" w:rsidRPr="00B3378D">
        <w:rPr>
          <w:szCs w:val="22"/>
        </w:rPr>
        <w:t xml:space="preserve"> or “Form”</w:t>
      </w:r>
      <w:r w:rsidR="00AB05A4" w:rsidRPr="00B3378D">
        <w:rPr>
          <w:szCs w:val="22"/>
        </w:rPr>
        <w:t>)</w:t>
      </w:r>
      <w:r w:rsidR="0073366A" w:rsidRPr="00B3378D">
        <w:rPr>
          <w:szCs w:val="22"/>
        </w:rPr>
        <w:t xml:space="preserve">, through which it </w:t>
      </w:r>
      <w:r w:rsidR="009C7238" w:rsidRPr="00B3378D">
        <w:rPr>
          <w:szCs w:val="22"/>
        </w:rPr>
        <w:t xml:space="preserve">will </w:t>
      </w:r>
      <w:r w:rsidR="00303588" w:rsidRPr="00B3378D">
        <w:rPr>
          <w:szCs w:val="22"/>
        </w:rPr>
        <w:t>verif</w:t>
      </w:r>
      <w:r w:rsidR="009C7238" w:rsidRPr="00B3378D">
        <w:rPr>
          <w:szCs w:val="22"/>
        </w:rPr>
        <w:t>y</w:t>
      </w:r>
      <w:r w:rsidR="00303588" w:rsidRPr="00B3378D">
        <w:rPr>
          <w:szCs w:val="22"/>
        </w:rPr>
        <w:t xml:space="preserve"> and certif</w:t>
      </w:r>
      <w:r w:rsidR="009C7238" w:rsidRPr="00B3378D">
        <w:rPr>
          <w:szCs w:val="22"/>
        </w:rPr>
        <w:t>y</w:t>
      </w:r>
      <w:r w:rsidR="00303588" w:rsidRPr="00B3378D">
        <w:rPr>
          <w:szCs w:val="22"/>
        </w:rPr>
        <w:t xml:space="preserve"> to the accuracy of </w:t>
      </w:r>
      <w:r w:rsidR="0073366A" w:rsidRPr="00B3378D">
        <w:rPr>
          <w:szCs w:val="22"/>
        </w:rPr>
        <w:t>the</w:t>
      </w:r>
      <w:r w:rsidR="00040632" w:rsidRPr="00B3378D">
        <w:rPr>
          <w:szCs w:val="22"/>
        </w:rPr>
        <w:t xml:space="preserve"> authorization</w:t>
      </w:r>
      <w:r w:rsidR="0073366A" w:rsidRPr="00B3378D">
        <w:rPr>
          <w:szCs w:val="22"/>
        </w:rPr>
        <w:t xml:space="preserve"> </w:t>
      </w:r>
      <w:r w:rsidR="00040632" w:rsidRPr="00B3378D">
        <w:rPr>
          <w:szCs w:val="22"/>
        </w:rPr>
        <w:t xml:space="preserve">and underlying </w:t>
      </w:r>
      <w:r w:rsidR="00A21C67">
        <w:rPr>
          <w:szCs w:val="22"/>
        </w:rPr>
        <w:t>D</w:t>
      </w:r>
      <w:r w:rsidR="00303588" w:rsidRPr="00B3378D">
        <w:rPr>
          <w:szCs w:val="22"/>
        </w:rPr>
        <w:t xml:space="preserve">atabase </w:t>
      </w:r>
      <w:r w:rsidR="00A21C67">
        <w:rPr>
          <w:szCs w:val="22"/>
        </w:rPr>
        <w:t>T</w:t>
      </w:r>
      <w:r w:rsidR="00303588" w:rsidRPr="00B3378D">
        <w:rPr>
          <w:szCs w:val="22"/>
        </w:rPr>
        <w:t xml:space="preserve">echnical </w:t>
      </w:r>
      <w:r w:rsidR="00A21C67">
        <w:rPr>
          <w:szCs w:val="22"/>
        </w:rPr>
        <w:t>I</w:t>
      </w:r>
      <w:r w:rsidR="00303588" w:rsidRPr="00B3378D">
        <w:rPr>
          <w:szCs w:val="22"/>
        </w:rPr>
        <w:t>nformation</w:t>
      </w:r>
      <w:r w:rsidR="00347025" w:rsidRPr="00B3378D">
        <w:rPr>
          <w:rStyle w:val="FootnoteReference"/>
          <w:sz w:val="22"/>
          <w:szCs w:val="22"/>
        </w:rPr>
        <w:footnoteReference w:id="3"/>
      </w:r>
      <w:r w:rsidR="00080EA4" w:rsidRPr="00B3378D">
        <w:rPr>
          <w:szCs w:val="22"/>
        </w:rPr>
        <w:t xml:space="preserve"> for each eligible </w:t>
      </w:r>
      <w:r w:rsidR="00D72C76" w:rsidRPr="00B3378D">
        <w:rPr>
          <w:szCs w:val="22"/>
        </w:rPr>
        <w:t>facility</w:t>
      </w:r>
      <w:r w:rsidR="00AB05A4" w:rsidRPr="00B3378D">
        <w:rPr>
          <w:szCs w:val="22"/>
        </w:rPr>
        <w:t xml:space="preserve"> </w:t>
      </w:r>
      <w:r w:rsidR="00C97856" w:rsidRPr="00B3378D">
        <w:rPr>
          <w:szCs w:val="22"/>
        </w:rPr>
        <w:t xml:space="preserve">by </w:t>
      </w:r>
      <w:r w:rsidR="00C97856" w:rsidRPr="00B3378D">
        <w:rPr>
          <w:b/>
          <w:szCs w:val="22"/>
        </w:rPr>
        <w:t xml:space="preserve">July </w:t>
      </w:r>
      <w:r w:rsidR="00F36957" w:rsidRPr="00B3378D">
        <w:rPr>
          <w:b/>
          <w:szCs w:val="22"/>
        </w:rPr>
        <w:t>9</w:t>
      </w:r>
      <w:r w:rsidR="00C97856" w:rsidRPr="00B3378D">
        <w:rPr>
          <w:b/>
          <w:szCs w:val="22"/>
        </w:rPr>
        <w:t>, 2015.</w:t>
      </w:r>
      <w:r w:rsidR="00303588" w:rsidRPr="00B3378D">
        <w:rPr>
          <w:rStyle w:val="FootnoteReference"/>
          <w:sz w:val="22"/>
          <w:szCs w:val="22"/>
        </w:rPr>
        <w:footnoteReference w:id="4"/>
      </w:r>
      <w:r w:rsidR="00303588" w:rsidRPr="00B3378D">
        <w:rPr>
          <w:b/>
          <w:szCs w:val="22"/>
        </w:rPr>
        <w:t xml:space="preserve">  </w:t>
      </w:r>
    </w:p>
    <w:p w:rsidR="00533BEB" w:rsidRPr="00B3378D" w:rsidRDefault="00AA222D" w:rsidP="00D4411E">
      <w:pPr>
        <w:spacing w:before="120" w:after="240"/>
        <w:rPr>
          <w:szCs w:val="22"/>
        </w:rPr>
      </w:pPr>
      <w:r w:rsidRPr="00B3378D">
        <w:rPr>
          <w:b/>
          <w:szCs w:val="22"/>
          <w:u w:val="single"/>
        </w:rPr>
        <w:t xml:space="preserve">Incentive Auction </w:t>
      </w:r>
      <w:r w:rsidR="00C97856" w:rsidRPr="00B3378D">
        <w:rPr>
          <w:b/>
          <w:szCs w:val="22"/>
          <w:u w:val="single"/>
        </w:rPr>
        <w:t>Eligible Facilities</w:t>
      </w:r>
      <w:r w:rsidR="00533BEB" w:rsidRPr="00B3378D">
        <w:rPr>
          <w:szCs w:val="22"/>
        </w:rPr>
        <w:t xml:space="preserve"> </w:t>
      </w:r>
    </w:p>
    <w:p w:rsidR="00C97856" w:rsidRPr="00B3378D" w:rsidRDefault="0033231B" w:rsidP="00D4411E">
      <w:pPr>
        <w:spacing w:before="120" w:after="240"/>
        <w:ind w:firstLine="720"/>
        <w:rPr>
          <w:szCs w:val="22"/>
        </w:rPr>
      </w:pPr>
      <w:r w:rsidRPr="00B3378D">
        <w:rPr>
          <w:szCs w:val="22"/>
        </w:rPr>
        <w:t xml:space="preserve">In the </w:t>
      </w:r>
      <w:r w:rsidRPr="00B3378D">
        <w:rPr>
          <w:i/>
          <w:szCs w:val="22"/>
        </w:rPr>
        <w:t>Incentive Auction R&amp;O</w:t>
      </w:r>
      <w:r w:rsidRPr="00B3378D">
        <w:rPr>
          <w:szCs w:val="22"/>
        </w:rPr>
        <w:t>, the Federal Communications Commission (“Commission”) adopted rules and procedures for conducting the broadcast television incentive auction</w:t>
      </w:r>
      <w:r w:rsidR="003748FF" w:rsidRPr="00B3378D">
        <w:rPr>
          <w:szCs w:val="22"/>
        </w:rPr>
        <w:t>,</w:t>
      </w:r>
      <w:r w:rsidRPr="00B3378D">
        <w:rPr>
          <w:szCs w:val="22"/>
        </w:rPr>
        <w:t xml:space="preserve"> including rules for determining which full power and Class A television station facilities would be eligible </w:t>
      </w:r>
      <w:r w:rsidR="001F777E" w:rsidRPr="00B3378D">
        <w:rPr>
          <w:szCs w:val="22"/>
        </w:rPr>
        <w:t xml:space="preserve">for </w:t>
      </w:r>
      <w:r w:rsidRPr="00B3378D">
        <w:rPr>
          <w:szCs w:val="22"/>
        </w:rPr>
        <w:t>protection in the repacking process</w:t>
      </w:r>
      <w:r w:rsidR="001F777E" w:rsidRPr="00B3378D">
        <w:rPr>
          <w:szCs w:val="22"/>
        </w:rPr>
        <w:t xml:space="preserve"> and participation in the reverse auction</w:t>
      </w:r>
      <w:r w:rsidRPr="00B3378D">
        <w:rPr>
          <w:szCs w:val="22"/>
        </w:rPr>
        <w:t>.</w:t>
      </w:r>
      <w:r w:rsidRPr="00B3378D">
        <w:rPr>
          <w:rStyle w:val="FootnoteReference"/>
          <w:sz w:val="22"/>
          <w:szCs w:val="22"/>
        </w:rPr>
        <w:footnoteReference w:id="5"/>
      </w:r>
      <w:r w:rsidRPr="00B3378D">
        <w:rPr>
          <w:szCs w:val="22"/>
        </w:rPr>
        <w:t xml:space="preserve">  </w:t>
      </w:r>
      <w:r w:rsidR="00CE6331" w:rsidRPr="00B3378D">
        <w:rPr>
          <w:szCs w:val="22"/>
        </w:rPr>
        <w:t>The Commission also instructed the</w:t>
      </w:r>
      <w:r w:rsidR="0036550C" w:rsidRPr="00B3378D">
        <w:rPr>
          <w:szCs w:val="22"/>
        </w:rPr>
        <w:t xml:space="preserve"> Bureau to issue a Public Notice specifying the</w:t>
      </w:r>
      <w:r w:rsidR="00503F22" w:rsidRPr="00B3378D">
        <w:rPr>
          <w:szCs w:val="22"/>
        </w:rPr>
        <w:t xml:space="preserve"> deadline</w:t>
      </w:r>
      <w:r w:rsidR="00B95634" w:rsidRPr="00B3378D">
        <w:rPr>
          <w:szCs w:val="22"/>
        </w:rPr>
        <w:t xml:space="preserve"> by which</w:t>
      </w:r>
      <w:r w:rsidR="00503F22" w:rsidRPr="00B3378D">
        <w:rPr>
          <w:szCs w:val="22"/>
        </w:rPr>
        <w:t xml:space="preserve"> a</w:t>
      </w:r>
      <w:r w:rsidR="003E4253" w:rsidRPr="00B3378D">
        <w:rPr>
          <w:szCs w:val="22"/>
        </w:rPr>
        <w:t xml:space="preserve">ll full power and Class A licensees </w:t>
      </w:r>
      <w:r w:rsidR="00AE728A" w:rsidRPr="00B3378D">
        <w:rPr>
          <w:szCs w:val="22"/>
        </w:rPr>
        <w:t>subject to either discretionary or mandatory protection, with limited exception,</w:t>
      </w:r>
      <w:r w:rsidR="00AE728A" w:rsidRPr="00B3378D">
        <w:rPr>
          <w:rStyle w:val="FootnoteReference"/>
          <w:sz w:val="22"/>
          <w:szCs w:val="22"/>
        </w:rPr>
        <w:footnoteReference w:id="6"/>
      </w:r>
      <w:r w:rsidR="00AE728A" w:rsidRPr="00B3378D">
        <w:rPr>
          <w:szCs w:val="22"/>
        </w:rPr>
        <w:t xml:space="preserve"> </w:t>
      </w:r>
      <w:r w:rsidR="00B95634" w:rsidRPr="00B3378D">
        <w:rPr>
          <w:szCs w:val="22"/>
        </w:rPr>
        <w:t>must either be</w:t>
      </w:r>
      <w:r w:rsidR="00ED1CAD" w:rsidRPr="00B3378D">
        <w:rPr>
          <w:rFonts w:eastAsia="TimesNewRoman"/>
          <w:snapToGrid/>
          <w:kern w:val="0"/>
          <w:szCs w:val="22"/>
        </w:rPr>
        <w:t xml:space="preserve"> </w:t>
      </w:r>
      <w:r w:rsidR="00AE728A" w:rsidRPr="00B3378D">
        <w:rPr>
          <w:rFonts w:eastAsia="TimesNewRoman"/>
          <w:snapToGrid/>
          <w:kern w:val="0"/>
          <w:szCs w:val="22"/>
        </w:rPr>
        <w:t xml:space="preserve">licensed or </w:t>
      </w:r>
      <w:r w:rsidR="00AE728A" w:rsidRPr="00B3378D">
        <w:rPr>
          <w:rFonts w:eastAsia="TimesNewRoman"/>
          <w:snapToGrid/>
          <w:kern w:val="0"/>
          <w:szCs w:val="22"/>
        </w:rPr>
        <w:lastRenderedPageBreak/>
        <w:t xml:space="preserve">have an application for a license to cover the construction permit on file </w:t>
      </w:r>
      <w:r w:rsidR="00ED1CAD" w:rsidRPr="00B3378D">
        <w:rPr>
          <w:szCs w:val="22"/>
        </w:rPr>
        <w:t>(FCC Form 2100, Schedule</w:t>
      </w:r>
      <w:r w:rsidR="0060574D" w:rsidRPr="00B3378D">
        <w:rPr>
          <w:szCs w:val="22"/>
        </w:rPr>
        <w:t>s</w:t>
      </w:r>
      <w:r w:rsidR="00ED1CAD" w:rsidRPr="00B3378D">
        <w:rPr>
          <w:szCs w:val="22"/>
        </w:rPr>
        <w:t xml:space="preserve"> B</w:t>
      </w:r>
      <w:r w:rsidR="0060574D" w:rsidRPr="00B3378D">
        <w:rPr>
          <w:szCs w:val="22"/>
        </w:rPr>
        <w:t xml:space="preserve"> or </w:t>
      </w:r>
      <w:r w:rsidR="00ED1CAD" w:rsidRPr="00B3378D">
        <w:rPr>
          <w:szCs w:val="22"/>
        </w:rPr>
        <w:t>F</w:t>
      </w:r>
      <w:r w:rsidR="0060574D" w:rsidRPr="00B3378D">
        <w:rPr>
          <w:szCs w:val="22"/>
        </w:rPr>
        <w:t>/FCC Forms 302 or 302-CA</w:t>
      </w:r>
      <w:r w:rsidR="00ED1CAD" w:rsidRPr="00B3378D">
        <w:rPr>
          <w:szCs w:val="22"/>
        </w:rPr>
        <w:t xml:space="preserve">) </w:t>
      </w:r>
      <w:r w:rsidR="00AE728A" w:rsidRPr="00B3378D">
        <w:rPr>
          <w:rFonts w:eastAsia="TimesNewRoman"/>
          <w:snapToGrid/>
          <w:kern w:val="0"/>
          <w:szCs w:val="22"/>
        </w:rPr>
        <w:t xml:space="preserve">in order </w:t>
      </w:r>
      <w:r w:rsidR="00E20F78" w:rsidRPr="00B3378D">
        <w:rPr>
          <w:rFonts w:eastAsia="TimesNewRoman"/>
          <w:snapToGrid/>
          <w:kern w:val="0"/>
          <w:szCs w:val="22"/>
        </w:rPr>
        <w:t>to qualify as an eligible facility.</w:t>
      </w:r>
      <w:r w:rsidR="00B95634" w:rsidRPr="00B3378D">
        <w:rPr>
          <w:rStyle w:val="FootnoteReference"/>
          <w:sz w:val="22"/>
          <w:szCs w:val="22"/>
        </w:rPr>
        <w:footnoteReference w:id="7"/>
      </w:r>
      <w:r w:rsidR="00B95634" w:rsidRPr="00B3378D">
        <w:rPr>
          <w:szCs w:val="22"/>
        </w:rPr>
        <w:t xml:space="preserve">  Pursuant to that authority, the Bureau designated May 29, 2015 as the Pre-Auction Licensing Deadline.</w:t>
      </w:r>
      <w:r w:rsidR="00B95634" w:rsidRPr="00B3378D">
        <w:rPr>
          <w:rStyle w:val="FootnoteReference"/>
          <w:sz w:val="22"/>
          <w:szCs w:val="22"/>
        </w:rPr>
        <w:footnoteReference w:id="8"/>
      </w:r>
      <w:r w:rsidR="00B95634" w:rsidRPr="00B3378D">
        <w:rPr>
          <w:szCs w:val="22"/>
        </w:rPr>
        <w:t xml:space="preserve">  </w:t>
      </w:r>
    </w:p>
    <w:p w:rsidR="005247C7" w:rsidRPr="00B3378D" w:rsidRDefault="00A03A29" w:rsidP="00D4411E">
      <w:pPr>
        <w:spacing w:before="120" w:after="240"/>
        <w:ind w:firstLine="720"/>
        <w:rPr>
          <w:szCs w:val="22"/>
        </w:rPr>
      </w:pPr>
      <w:r w:rsidRPr="00B3378D">
        <w:rPr>
          <w:szCs w:val="22"/>
        </w:rPr>
        <w:t>While the</w:t>
      </w:r>
      <w:r w:rsidR="005247C7" w:rsidRPr="00B3378D">
        <w:rPr>
          <w:szCs w:val="22"/>
        </w:rPr>
        <w:t xml:space="preserve"> attached Appendix </w:t>
      </w:r>
      <w:r w:rsidRPr="00B3378D">
        <w:rPr>
          <w:szCs w:val="22"/>
        </w:rPr>
        <w:t>is intended to represent</w:t>
      </w:r>
      <w:r w:rsidR="00832DD0" w:rsidRPr="00B3378D">
        <w:rPr>
          <w:szCs w:val="22"/>
        </w:rPr>
        <w:t xml:space="preserve"> a </w:t>
      </w:r>
      <w:r w:rsidR="004E67CD" w:rsidRPr="00B3378D">
        <w:rPr>
          <w:szCs w:val="22"/>
        </w:rPr>
        <w:t>complete list of</w:t>
      </w:r>
      <w:r w:rsidR="005247C7" w:rsidRPr="00B3378D">
        <w:rPr>
          <w:szCs w:val="22"/>
        </w:rPr>
        <w:t xml:space="preserve"> </w:t>
      </w:r>
      <w:r w:rsidR="00832DD0" w:rsidRPr="00B3378D">
        <w:rPr>
          <w:szCs w:val="22"/>
        </w:rPr>
        <w:t xml:space="preserve">all Class A and full power </w:t>
      </w:r>
      <w:r w:rsidR="005247C7" w:rsidRPr="00B3378D">
        <w:rPr>
          <w:szCs w:val="22"/>
        </w:rPr>
        <w:t xml:space="preserve">station facilities eligible for protection in the repacking process and relinquishment in the reverse </w:t>
      </w:r>
      <w:r w:rsidRPr="00B3378D">
        <w:rPr>
          <w:szCs w:val="22"/>
        </w:rPr>
        <w:t>auction,</w:t>
      </w:r>
      <w:r w:rsidR="00832DD0" w:rsidRPr="00B3378D">
        <w:rPr>
          <w:rStyle w:val="FootnoteReference"/>
          <w:sz w:val="22"/>
          <w:szCs w:val="22"/>
        </w:rPr>
        <w:footnoteReference w:id="9"/>
      </w:r>
      <w:r w:rsidR="00E055E1" w:rsidRPr="00B3378D">
        <w:rPr>
          <w:szCs w:val="22"/>
        </w:rPr>
        <w:t xml:space="preserve"> </w:t>
      </w:r>
      <w:r w:rsidRPr="00B3378D">
        <w:rPr>
          <w:szCs w:val="22"/>
        </w:rPr>
        <w:t>i</w:t>
      </w:r>
      <w:r w:rsidR="005247C7" w:rsidRPr="00B3378D">
        <w:rPr>
          <w:szCs w:val="22"/>
        </w:rPr>
        <w:t>f a licensee believes that the Appendix omits an eligible facility</w:t>
      </w:r>
      <w:r w:rsidR="001F777E" w:rsidRPr="00B3378D">
        <w:rPr>
          <w:szCs w:val="22"/>
        </w:rPr>
        <w:t>,</w:t>
      </w:r>
      <w:r w:rsidR="005247C7" w:rsidRPr="00B3378D">
        <w:rPr>
          <w:szCs w:val="22"/>
        </w:rPr>
        <w:t xml:space="preserve"> it should file with the Commission a “Petition for Eligible Entity Status” by </w:t>
      </w:r>
      <w:r w:rsidR="005247C7" w:rsidRPr="007662D5">
        <w:rPr>
          <w:b/>
          <w:szCs w:val="22"/>
        </w:rPr>
        <w:t xml:space="preserve">July </w:t>
      </w:r>
      <w:r w:rsidR="009460F6" w:rsidRPr="007662D5">
        <w:rPr>
          <w:b/>
          <w:szCs w:val="22"/>
        </w:rPr>
        <w:t>9</w:t>
      </w:r>
      <w:r w:rsidR="005247C7" w:rsidRPr="007662D5">
        <w:rPr>
          <w:b/>
          <w:szCs w:val="22"/>
        </w:rPr>
        <w:t>, 2015</w:t>
      </w:r>
      <w:r w:rsidR="005247C7" w:rsidRPr="00B3378D">
        <w:rPr>
          <w:szCs w:val="22"/>
        </w:rPr>
        <w:t>.</w:t>
      </w:r>
      <w:r w:rsidR="002D36EC" w:rsidRPr="00B3378D">
        <w:rPr>
          <w:rStyle w:val="FootnoteReference"/>
          <w:sz w:val="22"/>
          <w:szCs w:val="22"/>
        </w:rPr>
        <w:footnoteReference w:id="10"/>
      </w:r>
      <w:r w:rsidR="005247C7" w:rsidRPr="00B3378D">
        <w:rPr>
          <w:szCs w:val="22"/>
        </w:rPr>
        <w:t xml:space="preserve">  The petition</w:t>
      </w:r>
      <w:r w:rsidR="00D07DDB" w:rsidRPr="00B3378D">
        <w:rPr>
          <w:szCs w:val="22"/>
        </w:rPr>
        <w:t>er</w:t>
      </w:r>
      <w:r w:rsidR="005247C7" w:rsidRPr="00B3378D">
        <w:rPr>
          <w:szCs w:val="22"/>
        </w:rPr>
        <w:t xml:space="preserve"> must</w:t>
      </w:r>
      <w:r w:rsidR="002A15EB" w:rsidRPr="00B3378D">
        <w:rPr>
          <w:szCs w:val="22"/>
        </w:rPr>
        <w:t xml:space="preserve"> </w:t>
      </w:r>
      <w:r w:rsidR="005247C7" w:rsidRPr="00B3378D">
        <w:rPr>
          <w:szCs w:val="22"/>
        </w:rPr>
        <w:t xml:space="preserve">explain the </w:t>
      </w:r>
      <w:r w:rsidR="002A15EB" w:rsidRPr="00B3378D">
        <w:rPr>
          <w:szCs w:val="22"/>
        </w:rPr>
        <w:t xml:space="preserve">reason it believes the </w:t>
      </w:r>
      <w:r w:rsidR="005247C7" w:rsidRPr="00B3378D">
        <w:rPr>
          <w:szCs w:val="22"/>
        </w:rPr>
        <w:t>facility is</w:t>
      </w:r>
      <w:r w:rsidR="002A15EB" w:rsidRPr="00B3378D">
        <w:rPr>
          <w:szCs w:val="22"/>
        </w:rPr>
        <w:t xml:space="preserve"> eligible</w:t>
      </w:r>
      <w:r w:rsidR="005247C7" w:rsidRPr="00B3378D">
        <w:rPr>
          <w:szCs w:val="22"/>
        </w:rPr>
        <w:t xml:space="preserve"> consistent with the </w:t>
      </w:r>
      <w:r w:rsidR="005247C7" w:rsidRPr="00B3378D">
        <w:rPr>
          <w:i/>
          <w:szCs w:val="22"/>
        </w:rPr>
        <w:t>Incentive Auction R&amp;O</w:t>
      </w:r>
      <w:r w:rsidR="005247C7" w:rsidRPr="00B3378D">
        <w:rPr>
          <w:szCs w:val="22"/>
        </w:rPr>
        <w:t xml:space="preserve"> (</w:t>
      </w:r>
      <w:r w:rsidR="005247C7" w:rsidRPr="007662D5">
        <w:rPr>
          <w:szCs w:val="22"/>
        </w:rPr>
        <w:t>e.g.,</w:t>
      </w:r>
      <w:r w:rsidR="005247C7" w:rsidRPr="00B3378D">
        <w:rPr>
          <w:szCs w:val="22"/>
        </w:rPr>
        <w:t xml:space="preserve"> the facility was subject to mandatory or discretionary protection).  </w:t>
      </w:r>
      <w:r w:rsidR="00987BE5" w:rsidRPr="00B3378D">
        <w:rPr>
          <w:szCs w:val="22"/>
        </w:rPr>
        <w:t>T</w:t>
      </w:r>
      <w:r w:rsidR="005E1850" w:rsidRPr="00B3378D">
        <w:rPr>
          <w:szCs w:val="22"/>
        </w:rPr>
        <w:t xml:space="preserve">he Bureau will process petitions in an expeditious manner and </w:t>
      </w:r>
      <w:r w:rsidR="00987BE5" w:rsidRPr="00B3378D">
        <w:rPr>
          <w:szCs w:val="22"/>
        </w:rPr>
        <w:t>inform the petitioner of its decision</w:t>
      </w:r>
      <w:r w:rsidR="005E1850" w:rsidRPr="00B3378D">
        <w:rPr>
          <w:szCs w:val="22"/>
        </w:rPr>
        <w:t xml:space="preserve"> </w:t>
      </w:r>
      <w:r w:rsidR="00987BE5" w:rsidRPr="00B3378D">
        <w:rPr>
          <w:szCs w:val="22"/>
        </w:rPr>
        <w:t xml:space="preserve">well </w:t>
      </w:r>
      <w:r w:rsidR="005E1850" w:rsidRPr="00B3378D">
        <w:rPr>
          <w:szCs w:val="22"/>
        </w:rPr>
        <w:t xml:space="preserve">in advance of the reverse auction.   </w:t>
      </w:r>
      <w:r w:rsidR="00080EA4" w:rsidRPr="00B3378D">
        <w:rPr>
          <w:szCs w:val="22"/>
        </w:rPr>
        <w:t>All</w:t>
      </w:r>
      <w:r w:rsidR="002A15EB" w:rsidRPr="00B3378D">
        <w:rPr>
          <w:szCs w:val="22"/>
        </w:rPr>
        <w:t xml:space="preserve"> </w:t>
      </w:r>
      <w:r w:rsidR="005247C7" w:rsidRPr="00B3378D">
        <w:rPr>
          <w:szCs w:val="22"/>
        </w:rPr>
        <w:t>petitions must be addressed to the Commission</w:t>
      </w:r>
      <w:r w:rsidR="001F777E" w:rsidRPr="00B3378D">
        <w:rPr>
          <w:szCs w:val="22"/>
        </w:rPr>
        <w:t>’</w:t>
      </w:r>
      <w:r w:rsidR="005247C7" w:rsidRPr="00B3378D">
        <w:rPr>
          <w:szCs w:val="22"/>
        </w:rPr>
        <w:t>s Secretary, Office of the Secretary, Federal Communications Commission</w:t>
      </w:r>
      <w:r w:rsidR="003748FF" w:rsidRPr="00B3378D">
        <w:rPr>
          <w:szCs w:val="22"/>
        </w:rPr>
        <w:t>,</w:t>
      </w:r>
      <w:r w:rsidR="002A15EB" w:rsidRPr="00B3378D">
        <w:rPr>
          <w:szCs w:val="22"/>
        </w:rPr>
        <w:t xml:space="preserve"> and </w:t>
      </w:r>
      <w:r w:rsidR="005247C7" w:rsidRPr="00B3378D">
        <w:rPr>
          <w:szCs w:val="22"/>
        </w:rPr>
        <w:t>to the attention of Barbara A. Kreisman, Chief, Video Division, Media Bureau, Room 2-A666.</w:t>
      </w:r>
      <w:r w:rsidR="005247C7" w:rsidRPr="00B3378D">
        <w:rPr>
          <w:rStyle w:val="FootnoteReference"/>
          <w:sz w:val="22"/>
          <w:szCs w:val="22"/>
        </w:rPr>
        <w:footnoteReference w:id="11"/>
      </w:r>
      <w:r w:rsidR="005247C7" w:rsidRPr="00B3378D">
        <w:rPr>
          <w:szCs w:val="22"/>
        </w:rPr>
        <w:t xml:space="preserve"> </w:t>
      </w:r>
      <w:r w:rsidR="002A15EB" w:rsidRPr="00B3378D">
        <w:rPr>
          <w:szCs w:val="22"/>
        </w:rPr>
        <w:t xml:space="preserve"> An electronic </w:t>
      </w:r>
      <w:r w:rsidR="005247C7" w:rsidRPr="00B3378D">
        <w:rPr>
          <w:szCs w:val="22"/>
        </w:rPr>
        <w:t xml:space="preserve">copy should also be sent to Barbara </w:t>
      </w:r>
      <w:r w:rsidR="002A15EB" w:rsidRPr="00B3378D">
        <w:rPr>
          <w:szCs w:val="22"/>
        </w:rPr>
        <w:t xml:space="preserve">Kreisman </w:t>
      </w:r>
      <w:r w:rsidR="005247C7" w:rsidRPr="00B3378D">
        <w:rPr>
          <w:szCs w:val="22"/>
        </w:rPr>
        <w:t>at</w:t>
      </w:r>
      <w:r w:rsidR="0073366A" w:rsidRPr="00B3378D">
        <w:rPr>
          <w:szCs w:val="22"/>
        </w:rPr>
        <w:t xml:space="preserve"> </w:t>
      </w:r>
      <w:hyperlink r:id="rId8" w:history="1">
        <w:r w:rsidR="00CE6331" w:rsidRPr="00B3378D">
          <w:rPr>
            <w:rStyle w:val="Hyperlink"/>
            <w:szCs w:val="22"/>
          </w:rPr>
          <w:t>Barbara.Kreisman@fcc.gov</w:t>
        </w:r>
      </w:hyperlink>
      <w:r w:rsidR="00CE6331" w:rsidRPr="00B3378D">
        <w:rPr>
          <w:szCs w:val="22"/>
        </w:rPr>
        <w:t xml:space="preserve"> </w:t>
      </w:r>
      <w:r w:rsidR="0073366A" w:rsidRPr="00B3378D">
        <w:rPr>
          <w:szCs w:val="22"/>
        </w:rPr>
        <w:t xml:space="preserve">and to Evan Morris at </w:t>
      </w:r>
      <w:hyperlink r:id="rId9" w:history="1">
        <w:r w:rsidR="0073366A" w:rsidRPr="00B3378D">
          <w:rPr>
            <w:rStyle w:val="Hyperlink"/>
            <w:szCs w:val="22"/>
          </w:rPr>
          <w:t>Evan.Morris@fcc.gov</w:t>
        </w:r>
      </w:hyperlink>
      <w:r w:rsidR="0073366A" w:rsidRPr="00B3378D">
        <w:rPr>
          <w:szCs w:val="22"/>
        </w:rPr>
        <w:t>.</w:t>
      </w:r>
      <w:r w:rsidR="00FD411A" w:rsidRPr="00B3378D">
        <w:rPr>
          <w:szCs w:val="22"/>
        </w:rPr>
        <w:t xml:space="preserve">  </w:t>
      </w:r>
    </w:p>
    <w:p w:rsidR="00AA01EE" w:rsidRPr="00B3378D" w:rsidRDefault="00C97856" w:rsidP="00D4411E">
      <w:pPr>
        <w:spacing w:before="120" w:after="240"/>
        <w:rPr>
          <w:b/>
          <w:szCs w:val="22"/>
          <w:u w:val="single"/>
        </w:rPr>
      </w:pPr>
      <w:r w:rsidRPr="00B3378D">
        <w:rPr>
          <w:b/>
          <w:szCs w:val="22"/>
          <w:u w:val="single"/>
        </w:rPr>
        <w:t>Pre-Auction Technical Certification Form Deadline</w:t>
      </w:r>
    </w:p>
    <w:p w:rsidR="00FB3A05" w:rsidRPr="00B3378D" w:rsidRDefault="00CE6331" w:rsidP="00D4411E">
      <w:pPr>
        <w:autoSpaceDE w:val="0"/>
        <w:autoSpaceDN w:val="0"/>
        <w:adjustRightInd w:val="0"/>
        <w:spacing w:after="220"/>
        <w:ind w:firstLine="720"/>
        <w:rPr>
          <w:szCs w:val="22"/>
        </w:rPr>
      </w:pPr>
      <w:r w:rsidRPr="00B3378D">
        <w:rPr>
          <w:szCs w:val="22"/>
        </w:rPr>
        <w:t xml:space="preserve">To ensure a stable and </w:t>
      </w:r>
      <w:r w:rsidR="00FB3A05" w:rsidRPr="00B3378D">
        <w:rPr>
          <w:szCs w:val="22"/>
        </w:rPr>
        <w:t xml:space="preserve">accurate database, and to facilitate the repacking process, the </w:t>
      </w:r>
      <w:r w:rsidR="00FB3A05" w:rsidRPr="00B3378D">
        <w:rPr>
          <w:i/>
          <w:szCs w:val="22"/>
        </w:rPr>
        <w:t xml:space="preserve">Incentive </w:t>
      </w:r>
      <w:r w:rsidR="00FB3A05" w:rsidRPr="00B3378D">
        <w:rPr>
          <w:i/>
          <w:szCs w:val="22"/>
        </w:rPr>
        <w:lastRenderedPageBreak/>
        <w:t>Auction R&amp;O</w:t>
      </w:r>
      <w:r w:rsidR="00FB3A05" w:rsidRPr="00B3378D">
        <w:rPr>
          <w:szCs w:val="22"/>
        </w:rPr>
        <w:t xml:space="preserve"> specified that the Commission would require all full power and Class A television stations to verify and certify to the accuracy of the information contained in the Commission’s databases with respect to the</w:t>
      </w:r>
      <w:r w:rsidR="00080EA4" w:rsidRPr="00B3378D">
        <w:rPr>
          <w:szCs w:val="22"/>
        </w:rPr>
        <w:t xml:space="preserve">ir </w:t>
      </w:r>
      <w:r w:rsidR="00FB3A05" w:rsidRPr="00B3378D">
        <w:rPr>
          <w:szCs w:val="22"/>
        </w:rPr>
        <w:t>protected facilities.</w:t>
      </w:r>
      <w:r w:rsidR="00B0012F" w:rsidRPr="00B3378D">
        <w:rPr>
          <w:rStyle w:val="FootnoteReference"/>
          <w:sz w:val="22"/>
          <w:szCs w:val="22"/>
        </w:rPr>
        <w:footnoteReference w:id="12"/>
      </w:r>
      <w:r w:rsidR="00FB3A05" w:rsidRPr="00B3378D">
        <w:rPr>
          <w:szCs w:val="22"/>
        </w:rPr>
        <w:t xml:space="preserve">  The </w:t>
      </w:r>
      <w:r w:rsidR="00FB3A05" w:rsidRPr="00B3378D">
        <w:rPr>
          <w:i/>
          <w:szCs w:val="22"/>
        </w:rPr>
        <w:t>R&amp;O</w:t>
      </w:r>
      <w:r w:rsidR="00FB3A05" w:rsidRPr="00B3378D">
        <w:rPr>
          <w:szCs w:val="22"/>
        </w:rPr>
        <w:t xml:space="preserve"> directed the Bureau to develop a form and announce by Public Notice the deadline and procedures for filing the form.</w:t>
      </w:r>
      <w:r w:rsidR="003B5E7E" w:rsidRPr="00B3378D">
        <w:rPr>
          <w:rStyle w:val="FootnoteReference"/>
          <w:sz w:val="22"/>
          <w:szCs w:val="22"/>
        </w:rPr>
        <w:footnoteReference w:id="13"/>
      </w:r>
      <w:r w:rsidR="00FB3A05" w:rsidRPr="00B3378D">
        <w:rPr>
          <w:szCs w:val="22"/>
        </w:rPr>
        <w:t xml:space="preserve">  </w:t>
      </w:r>
      <w:r w:rsidR="003748FF" w:rsidRPr="00B3378D">
        <w:rPr>
          <w:szCs w:val="22"/>
        </w:rPr>
        <w:t>Accordingly</w:t>
      </w:r>
      <w:r w:rsidR="00FB3A05" w:rsidRPr="00B3378D">
        <w:rPr>
          <w:szCs w:val="22"/>
        </w:rPr>
        <w:t xml:space="preserve">, the Bureau announces that </w:t>
      </w:r>
      <w:r w:rsidR="00080EA4" w:rsidRPr="00B3378D">
        <w:rPr>
          <w:szCs w:val="22"/>
        </w:rPr>
        <w:t>licensees</w:t>
      </w:r>
      <w:r w:rsidR="00692249" w:rsidRPr="00B3378D">
        <w:rPr>
          <w:szCs w:val="22"/>
        </w:rPr>
        <w:t xml:space="preserve"> </w:t>
      </w:r>
      <w:r w:rsidR="00C97856" w:rsidRPr="00B3378D">
        <w:rPr>
          <w:szCs w:val="22"/>
        </w:rPr>
        <w:t xml:space="preserve">listed in the Appendix </w:t>
      </w:r>
      <w:r w:rsidR="00D42C58" w:rsidRPr="00B3378D">
        <w:rPr>
          <w:szCs w:val="22"/>
        </w:rPr>
        <w:t>have</w:t>
      </w:r>
      <w:r w:rsidR="00561FF6" w:rsidRPr="00B3378D">
        <w:rPr>
          <w:szCs w:val="22"/>
        </w:rPr>
        <w:t xml:space="preserve"> </w:t>
      </w:r>
      <w:r w:rsidR="00C97856" w:rsidRPr="00B3378D">
        <w:rPr>
          <w:szCs w:val="22"/>
        </w:rPr>
        <w:t xml:space="preserve">until </w:t>
      </w:r>
      <w:r w:rsidR="003B5E7E" w:rsidRPr="00B3378D">
        <w:rPr>
          <w:b/>
          <w:szCs w:val="22"/>
        </w:rPr>
        <w:t xml:space="preserve">July </w:t>
      </w:r>
      <w:r w:rsidR="00F36957" w:rsidRPr="00B3378D">
        <w:rPr>
          <w:b/>
          <w:szCs w:val="22"/>
        </w:rPr>
        <w:t>9</w:t>
      </w:r>
      <w:r w:rsidR="00C97856" w:rsidRPr="00B3378D">
        <w:rPr>
          <w:b/>
          <w:szCs w:val="22"/>
        </w:rPr>
        <w:t>, 2015</w:t>
      </w:r>
      <w:r w:rsidR="00C97856" w:rsidRPr="00B3378D">
        <w:rPr>
          <w:szCs w:val="22"/>
        </w:rPr>
        <w:t xml:space="preserve">, </w:t>
      </w:r>
      <w:r w:rsidR="005E18EC" w:rsidRPr="00B3378D">
        <w:rPr>
          <w:szCs w:val="22"/>
        </w:rPr>
        <w:t>to</w:t>
      </w:r>
      <w:r w:rsidR="00D85FEC" w:rsidRPr="00B3378D">
        <w:rPr>
          <w:szCs w:val="22"/>
        </w:rPr>
        <w:t xml:space="preserve"> file</w:t>
      </w:r>
      <w:r w:rsidR="00C808C1" w:rsidRPr="00B3378D">
        <w:rPr>
          <w:szCs w:val="22"/>
        </w:rPr>
        <w:t xml:space="preserve">, through </w:t>
      </w:r>
      <w:r w:rsidR="00E20F78" w:rsidRPr="00B3378D">
        <w:rPr>
          <w:szCs w:val="22"/>
        </w:rPr>
        <w:t>the Commission’s Licensing Management System (LMS)</w:t>
      </w:r>
      <w:r w:rsidR="00C808C1" w:rsidRPr="00B3378D">
        <w:rPr>
          <w:szCs w:val="22"/>
        </w:rPr>
        <w:t>,</w:t>
      </w:r>
      <w:r w:rsidR="00E20F78" w:rsidRPr="00B3378D">
        <w:rPr>
          <w:szCs w:val="22"/>
        </w:rPr>
        <w:t xml:space="preserve"> </w:t>
      </w:r>
      <w:r w:rsidR="00D72C76" w:rsidRPr="00B3378D">
        <w:rPr>
          <w:szCs w:val="22"/>
        </w:rPr>
        <w:t>a Pre-Auction Technical Certification Form (FCC Form 2100, Schedule 381)</w:t>
      </w:r>
      <w:r w:rsidR="00561FF6" w:rsidRPr="00B3378D">
        <w:rPr>
          <w:szCs w:val="22"/>
        </w:rPr>
        <w:t>.</w:t>
      </w:r>
      <w:r w:rsidR="005E18EC" w:rsidRPr="00B3378D">
        <w:rPr>
          <w:szCs w:val="22"/>
        </w:rPr>
        <w:t xml:space="preserve">  </w:t>
      </w:r>
    </w:p>
    <w:p w:rsidR="009A36FD" w:rsidRPr="00B3378D" w:rsidRDefault="00300162" w:rsidP="00D4411E">
      <w:pPr>
        <w:autoSpaceDE w:val="0"/>
        <w:autoSpaceDN w:val="0"/>
        <w:adjustRightInd w:val="0"/>
        <w:spacing w:after="220"/>
        <w:ind w:firstLine="720"/>
        <w:rPr>
          <w:rFonts w:eastAsia="TimesNewRoman"/>
          <w:snapToGrid/>
          <w:kern w:val="0"/>
          <w:szCs w:val="22"/>
        </w:rPr>
      </w:pPr>
      <w:r w:rsidRPr="00B3378D">
        <w:rPr>
          <w:szCs w:val="22"/>
        </w:rPr>
        <w:t xml:space="preserve">The </w:t>
      </w:r>
      <w:r w:rsidR="002107A6" w:rsidRPr="00B3378D">
        <w:rPr>
          <w:szCs w:val="22"/>
        </w:rPr>
        <w:t>Pre-Auction Technical Certification Form</w:t>
      </w:r>
      <w:r w:rsidR="00540678" w:rsidRPr="00B3378D">
        <w:rPr>
          <w:szCs w:val="22"/>
        </w:rPr>
        <w:t xml:space="preserve"> </w:t>
      </w:r>
      <w:r w:rsidR="00FB3A05" w:rsidRPr="00B3378D">
        <w:rPr>
          <w:szCs w:val="22"/>
        </w:rPr>
        <w:t>includes two questions</w:t>
      </w:r>
      <w:r w:rsidR="003269CC" w:rsidRPr="00B3378D">
        <w:rPr>
          <w:szCs w:val="22"/>
        </w:rPr>
        <w:t xml:space="preserve">.  </w:t>
      </w:r>
      <w:r w:rsidR="00FB3A05" w:rsidRPr="00B3378D">
        <w:rPr>
          <w:szCs w:val="22"/>
        </w:rPr>
        <w:t>The f</w:t>
      </w:r>
      <w:r w:rsidR="00AA222D" w:rsidRPr="00B3378D">
        <w:rPr>
          <w:szCs w:val="22"/>
        </w:rPr>
        <w:t>irst</w:t>
      </w:r>
      <w:r w:rsidR="003269CC" w:rsidRPr="00B3378D">
        <w:rPr>
          <w:szCs w:val="22"/>
        </w:rPr>
        <w:t xml:space="preserve"> </w:t>
      </w:r>
      <w:r w:rsidR="00CE6331" w:rsidRPr="00B3378D">
        <w:rPr>
          <w:szCs w:val="22"/>
        </w:rPr>
        <w:t xml:space="preserve">question </w:t>
      </w:r>
      <w:r w:rsidR="00FB3A05" w:rsidRPr="00B3378D">
        <w:rPr>
          <w:szCs w:val="22"/>
        </w:rPr>
        <w:t xml:space="preserve">requires </w:t>
      </w:r>
      <w:r w:rsidR="003E1D58" w:rsidRPr="00B3378D">
        <w:rPr>
          <w:szCs w:val="22"/>
        </w:rPr>
        <w:t>licensees</w:t>
      </w:r>
      <w:r w:rsidR="003269CC" w:rsidRPr="00B3378D">
        <w:rPr>
          <w:szCs w:val="22"/>
        </w:rPr>
        <w:t xml:space="preserve"> to</w:t>
      </w:r>
      <w:r w:rsidR="005E18EC" w:rsidRPr="00B3378D">
        <w:rPr>
          <w:szCs w:val="22"/>
        </w:rPr>
        <w:t xml:space="preserve"> </w:t>
      </w:r>
      <w:r w:rsidR="00561FF6" w:rsidRPr="00B3378D">
        <w:rPr>
          <w:szCs w:val="22"/>
        </w:rPr>
        <w:t>certify</w:t>
      </w:r>
      <w:r w:rsidR="00D85FEC" w:rsidRPr="00B3378D">
        <w:rPr>
          <w:szCs w:val="22"/>
        </w:rPr>
        <w:t xml:space="preserve"> that they have reviewed </w:t>
      </w:r>
      <w:r w:rsidR="00561FF6" w:rsidRPr="00B3378D">
        <w:rPr>
          <w:szCs w:val="22"/>
        </w:rPr>
        <w:t>the</w:t>
      </w:r>
      <w:r w:rsidR="007F0FF9" w:rsidRPr="00B3378D">
        <w:rPr>
          <w:szCs w:val="22"/>
        </w:rPr>
        <w:t xml:space="preserve"> </w:t>
      </w:r>
      <w:r w:rsidR="00692249" w:rsidRPr="00B3378D">
        <w:rPr>
          <w:szCs w:val="22"/>
        </w:rPr>
        <w:t>authorization</w:t>
      </w:r>
      <w:r w:rsidR="002107A6" w:rsidRPr="00B3378D">
        <w:rPr>
          <w:szCs w:val="22"/>
        </w:rPr>
        <w:t xml:space="preserve"> for </w:t>
      </w:r>
      <w:r w:rsidR="00976CA0" w:rsidRPr="00B3378D">
        <w:rPr>
          <w:szCs w:val="22"/>
        </w:rPr>
        <w:t xml:space="preserve">each </w:t>
      </w:r>
      <w:r w:rsidR="002107A6" w:rsidRPr="00B3378D">
        <w:rPr>
          <w:szCs w:val="22"/>
        </w:rPr>
        <w:t xml:space="preserve">eligible facility listed in the </w:t>
      </w:r>
      <w:r w:rsidR="005E18EC" w:rsidRPr="00B3378D">
        <w:rPr>
          <w:szCs w:val="22"/>
        </w:rPr>
        <w:t>Appendix</w:t>
      </w:r>
      <w:r w:rsidR="005E18EC" w:rsidRPr="00B3378D">
        <w:rPr>
          <w:i/>
          <w:szCs w:val="22"/>
        </w:rPr>
        <w:t xml:space="preserve"> </w:t>
      </w:r>
      <w:r w:rsidR="00D85FEC" w:rsidRPr="00B3378D">
        <w:rPr>
          <w:szCs w:val="22"/>
        </w:rPr>
        <w:t>and</w:t>
      </w:r>
      <w:r w:rsidR="001F777E" w:rsidRPr="00B3378D">
        <w:rPr>
          <w:szCs w:val="22"/>
        </w:rPr>
        <w:t xml:space="preserve"> to</w:t>
      </w:r>
      <w:r w:rsidR="002107A6" w:rsidRPr="00B3378D">
        <w:rPr>
          <w:szCs w:val="22"/>
        </w:rPr>
        <w:t xml:space="preserve"> </w:t>
      </w:r>
      <w:r w:rsidR="00273380" w:rsidRPr="00B3378D">
        <w:rPr>
          <w:szCs w:val="22"/>
        </w:rPr>
        <w:t xml:space="preserve">indicate whether </w:t>
      </w:r>
      <w:r w:rsidR="003E1D58" w:rsidRPr="00B3378D">
        <w:rPr>
          <w:szCs w:val="22"/>
        </w:rPr>
        <w:t xml:space="preserve">the </w:t>
      </w:r>
      <w:r w:rsidR="00A21C67">
        <w:rPr>
          <w:szCs w:val="22"/>
        </w:rPr>
        <w:t>underlying D</w:t>
      </w:r>
      <w:r w:rsidR="00D85FEC" w:rsidRPr="00B3378D">
        <w:rPr>
          <w:szCs w:val="22"/>
        </w:rPr>
        <w:t xml:space="preserve">atabase </w:t>
      </w:r>
      <w:r w:rsidR="00A21C67">
        <w:rPr>
          <w:szCs w:val="22"/>
        </w:rPr>
        <w:t>T</w:t>
      </w:r>
      <w:r w:rsidR="00D85FEC" w:rsidRPr="00B3378D">
        <w:rPr>
          <w:szCs w:val="22"/>
        </w:rPr>
        <w:t xml:space="preserve">echnical </w:t>
      </w:r>
      <w:r w:rsidR="00A21C67">
        <w:rPr>
          <w:szCs w:val="22"/>
        </w:rPr>
        <w:t>I</w:t>
      </w:r>
      <w:r w:rsidR="00D85FEC" w:rsidRPr="00B3378D">
        <w:rPr>
          <w:szCs w:val="22"/>
        </w:rPr>
        <w:t xml:space="preserve">nformation for </w:t>
      </w:r>
      <w:r w:rsidR="003E1D58" w:rsidRPr="00B3378D">
        <w:rPr>
          <w:szCs w:val="22"/>
        </w:rPr>
        <w:t>their</w:t>
      </w:r>
      <w:r w:rsidR="00561FF6" w:rsidRPr="00B3378D">
        <w:rPr>
          <w:szCs w:val="22"/>
        </w:rPr>
        <w:t xml:space="preserve"> </w:t>
      </w:r>
      <w:r w:rsidR="00D85FEC" w:rsidRPr="00B3378D">
        <w:rPr>
          <w:szCs w:val="22"/>
        </w:rPr>
        <w:t xml:space="preserve">eligible facility </w:t>
      </w:r>
      <w:r w:rsidR="00561FF6" w:rsidRPr="00B3378D">
        <w:rPr>
          <w:szCs w:val="22"/>
        </w:rPr>
        <w:t>is correct</w:t>
      </w:r>
      <w:r w:rsidR="00692249" w:rsidRPr="00B3378D">
        <w:rPr>
          <w:szCs w:val="22"/>
        </w:rPr>
        <w:t>.</w:t>
      </w:r>
      <w:r w:rsidR="003269CC" w:rsidRPr="00B3378D">
        <w:rPr>
          <w:szCs w:val="22"/>
        </w:rPr>
        <w:t xml:space="preserve">  </w:t>
      </w:r>
      <w:r w:rsidR="00CB0184" w:rsidRPr="00B3378D">
        <w:rPr>
          <w:szCs w:val="22"/>
        </w:rPr>
        <w:t>A</w:t>
      </w:r>
      <w:r w:rsidR="003269CC" w:rsidRPr="00B3378D">
        <w:rPr>
          <w:szCs w:val="22"/>
        </w:rPr>
        <w:t xml:space="preserve"> licensee must make one of the following certifications:</w:t>
      </w:r>
      <w:r w:rsidR="009A36FD" w:rsidRPr="00B3378D">
        <w:rPr>
          <w:szCs w:val="22"/>
        </w:rPr>
        <w:t xml:space="preserve"> </w:t>
      </w:r>
    </w:p>
    <w:p w:rsidR="009A36FD" w:rsidRPr="00B3378D" w:rsidRDefault="009A36FD" w:rsidP="00D4411E">
      <w:pPr>
        <w:pStyle w:val="ListParagraph"/>
        <w:numPr>
          <w:ilvl w:val="0"/>
          <w:numId w:val="25"/>
        </w:numPr>
        <w:spacing w:after="120"/>
        <w:ind w:left="1843" w:hanging="1123"/>
        <w:contextualSpacing w:val="0"/>
        <w:rPr>
          <w:szCs w:val="22"/>
        </w:rPr>
      </w:pPr>
      <w:r w:rsidRPr="00B3378D">
        <w:rPr>
          <w:szCs w:val="22"/>
        </w:rPr>
        <w:t xml:space="preserve">the authorization for the </w:t>
      </w:r>
      <w:r w:rsidR="00D22A70" w:rsidRPr="00B3378D">
        <w:rPr>
          <w:szCs w:val="22"/>
        </w:rPr>
        <w:t>eligible facility</w:t>
      </w:r>
      <w:r w:rsidRPr="00B3378D">
        <w:rPr>
          <w:szCs w:val="22"/>
        </w:rPr>
        <w:t xml:space="preserve"> and all underlying Database Technical Information is accurate and complete, to the best of </w:t>
      </w:r>
      <w:r w:rsidR="00D22A70" w:rsidRPr="00B3378D">
        <w:rPr>
          <w:szCs w:val="22"/>
        </w:rPr>
        <w:t>the licensee’s</w:t>
      </w:r>
      <w:r w:rsidRPr="00B3378D">
        <w:rPr>
          <w:szCs w:val="22"/>
        </w:rPr>
        <w:t xml:space="preserve"> knowledge;</w:t>
      </w:r>
    </w:p>
    <w:p w:rsidR="009A36FD" w:rsidRPr="00B3378D" w:rsidRDefault="009A36FD" w:rsidP="00D4411E">
      <w:pPr>
        <w:pStyle w:val="ListParagraph"/>
        <w:numPr>
          <w:ilvl w:val="0"/>
          <w:numId w:val="25"/>
        </w:numPr>
        <w:spacing w:after="120"/>
        <w:ind w:left="1843" w:hanging="1123"/>
        <w:contextualSpacing w:val="0"/>
        <w:rPr>
          <w:szCs w:val="22"/>
        </w:rPr>
      </w:pPr>
      <w:r w:rsidRPr="00B3378D">
        <w:rPr>
          <w:szCs w:val="22"/>
        </w:rPr>
        <w:t xml:space="preserve">the authorization for the </w:t>
      </w:r>
      <w:r w:rsidR="00D22A70" w:rsidRPr="00B3378D">
        <w:rPr>
          <w:szCs w:val="22"/>
        </w:rPr>
        <w:t>eligible facility</w:t>
      </w:r>
      <w:r w:rsidRPr="00B3378D">
        <w:rPr>
          <w:szCs w:val="22"/>
        </w:rPr>
        <w:t xml:space="preserve"> is inaccurate because of a discrepancy between the authorization and the underlying Database Technical Information on file with the Commission;</w:t>
      </w:r>
      <w:r w:rsidR="00CB0184" w:rsidRPr="00B3378D">
        <w:rPr>
          <w:rStyle w:val="EndnoteReference"/>
          <w:szCs w:val="22"/>
        </w:rPr>
        <w:t xml:space="preserve"> </w:t>
      </w:r>
      <w:r w:rsidRPr="00B3378D">
        <w:rPr>
          <w:szCs w:val="22"/>
        </w:rPr>
        <w:t>or</w:t>
      </w:r>
    </w:p>
    <w:p w:rsidR="009A36FD" w:rsidRPr="00B3378D" w:rsidRDefault="009A36FD" w:rsidP="00D4411E">
      <w:pPr>
        <w:pStyle w:val="ListParagraph"/>
        <w:numPr>
          <w:ilvl w:val="0"/>
          <w:numId w:val="25"/>
        </w:numPr>
        <w:spacing w:after="120"/>
        <w:ind w:left="1843" w:hanging="1123"/>
        <w:contextualSpacing w:val="0"/>
        <w:rPr>
          <w:szCs w:val="22"/>
        </w:rPr>
      </w:pPr>
      <w:r w:rsidRPr="00B3378D">
        <w:rPr>
          <w:szCs w:val="22"/>
        </w:rPr>
        <w:t xml:space="preserve">the </w:t>
      </w:r>
      <w:r w:rsidR="00D22A70" w:rsidRPr="00B3378D">
        <w:rPr>
          <w:szCs w:val="22"/>
        </w:rPr>
        <w:t>eligible f</w:t>
      </w:r>
      <w:r w:rsidRPr="00B3378D">
        <w:rPr>
          <w:szCs w:val="22"/>
        </w:rPr>
        <w:t>acility</w:t>
      </w:r>
      <w:r w:rsidR="0060574D" w:rsidRPr="00B3378D">
        <w:rPr>
          <w:szCs w:val="22"/>
        </w:rPr>
        <w:t xml:space="preserve"> has been operating</w:t>
      </w:r>
      <w:r w:rsidRPr="00B3378D">
        <w:rPr>
          <w:szCs w:val="22"/>
        </w:rPr>
        <w:t xml:space="preserve"> with parameters at variance from those specified in its authorization </w:t>
      </w:r>
      <w:r w:rsidR="0060574D" w:rsidRPr="00B3378D">
        <w:rPr>
          <w:szCs w:val="22"/>
        </w:rPr>
        <w:t>and the</w:t>
      </w:r>
      <w:r w:rsidR="00A21C67">
        <w:rPr>
          <w:szCs w:val="22"/>
        </w:rPr>
        <w:t xml:space="preserve"> Database Technical I</w:t>
      </w:r>
      <w:r w:rsidRPr="00B3378D">
        <w:rPr>
          <w:szCs w:val="22"/>
        </w:rPr>
        <w:t>nformation.</w:t>
      </w:r>
      <w:r w:rsidR="00CB0184" w:rsidRPr="00B3378D">
        <w:rPr>
          <w:rStyle w:val="FootnoteReference"/>
          <w:sz w:val="22"/>
          <w:szCs w:val="22"/>
        </w:rPr>
        <w:footnoteReference w:id="14"/>
      </w:r>
      <w:r w:rsidR="00CB0184" w:rsidRPr="00B3378D">
        <w:rPr>
          <w:szCs w:val="22"/>
        </w:rPr>
        <w:t xml:space="preserve"> </w:t>
      </w:r>
      <w:r w:rsidRPr="00B3378D">
        <w:rPr>
          <w:szCs w:val="22"/>
        </w:rPr>
        <w:t xml:space="preserve">  </w:t>
      </w:r>
    </w:p>
    <w:p w:rsidR="00CB0184" w:rsidRPr="00B3378D" w:rsidRDefault="00D72C76" w:rsidP="00D4411E">
      <w:pPr>
        <w:spacing w:after="220"/>
        <w:rPr>
          <w:spacing w:val="10"/>
          <w:szCs w:val="22"/>
        </w:rPr>
      </w:pPr>
      <w:r w:rsidRPr="00B3378D">
        <w:rPr>
          <w:szCs w:val="22"/>
        </w:rPr>
        <w:t xml:space="preserve">The second </w:t>
      </w:r>
      <w:r w:rsidR="003748FF" w:rsidRPr="00B3378D">
        <w:rPr>
          <w:szCs w:val="22"/>
        </w:rPr>
        <w:t xml:space="preserve">question </w:t>
      </w:r>
      <w:r w:rsidRPr="00B3378D">
        <w:rPr>
          <w:szCs w:val="22"/>
        </w:rPr>
        <w:t>requires licensees to</w:t>
      </w:r>
      <w:r w:rsidR="00CB0184" w:rsidRPr="00B3378D">
        <w:rPr>
          <w:szCs w:val="22"/>
        </w:rPr>
        <w:t xml:space="preserve"> provide additional information concerning their eligible facility</w:t>
      </w:r>
      <w:r w:rsidRPr="00B3378D">
        <w:rPr>
          <w:szCs w:val="22"/>
        </w:rPr>
        <w:t>,</w:t>
      </w:r>
      <w:r w:rsidR="0060574D" w:rsidRPr="00B3378D">
        <w:rPr>
          <w:szCs w:val="22"/>
        </w:rPr>
        <w:t xml:space="preserve"> including information regarding the eligible facility’s transmitter, antenna</w:t>
      </w:r>
      <w:r w:rsidR="00080EA4" w:rsidRPr="00B3378D">
        <w:rPr>
          <w:szCs w:val="22"/>
        </w:rPr>
        <w:t xml:space="preserve">, and </w:t>
      </w:r>
      <w:r w:rsidR="0060574D" w:rsidRPr="00B3378D">
        <w:rPr>
          <w:szCs w:val="22"/>
        </w:rPr>
        <w:t>antenna support structure</w:t>
      </w:r>
      <w:r w:rsidR="00CB0184" w:rsidRPr="00B3378D">
        <w:rPr>
          <w:szCs w:val="22"/>
        </w:rPr>
        <w:t>.</w:t>
      </w:r>
      <w:r w:rsidR="00CB0184" w:rsidRPr="00B3378D">
        <w:rPr>
          <w:rStyle w:val="FootnoteReference"/>
          <w:sz w:val="22"/>
          <w:szCs w:val="22"/>
        </w:rPr>
        <w:footnoteReference w:id="15"/>
      </w:r>
      <w:r w:rsidR="0060574D" w:rsidRPr="00B3378D">
        <w:rPr>
          <w:szCs w:val="22"/>
        </w:rPr>
        <w:t xml:space="preserve">  </w:t>
      </w:r>
      <w:r w:rsidR="00460498" w:rsidRPr="00B3378D">
        <w:rPr>
          <w:szCs w:val="22"/>
        </w:rPr>
        <w:t>Th</w:t>
      </w:r>
      <w:r w:rsidR="00FB3A05" w:rsidRPr="00B3378D">
        <w:rPr>
          <w:szCs w:val="22"/>
        </w:rPr>
        <w:t xml:space="preserve">e Commission </w:t>
      </w:r>
      <w:r w:rsidR="00460498" w:rsidRPr="00B3378D">
        <w:rPr>
          <w:szCs w:val="22"/>
        </w:rPr>
        <w:t>will use</w:t>
      </w:r>
      <w:r w:rsidR="00FB3A05" w:rsidRPr="00B3378D">
        <w:rPr>
          <w:szCs w:val="22"/>
        </w:rPr>
        <w:t xml:space="preserve"> this information</w:t>
      </w:r>
      <w:r w:rsidR="003B5E7E" w:rsidRPr="00B3378D">
        <w:rPr>
          <w:szCs w:val="22"/>
        </w:rPr>
        <w:t xml:space="preserve"> </w:t>
      </w:r>
      <w:r w:rsidR="00460498" w:rsidRPr="00B3378D">
        <w:rPr>
          <w:szCs w:val="22"/>
        </w:rPr>
        <w:t xml:space="preserve">to help </w:t>
      </w:r>
      <w:r w:rsidR="00460498" w:rsidRPr="00B3378D">
        <w:rPr>
          <w:spacing w:val="10"/>
          <w:szCs w:val="22"/>
        </w:rPr>
        <w:t>facilitate the repacking process.</w:t>
      </w:r>
    </w:p>
    <w:p w:rsidR="00D72C76" w:rsidRPr="00B3378D" w:rsidRDefault="00D72C76" w:rsidP="00D4411E">
      <w:pPr>
        <w:autoSpaceDE w:val="0"/>
        <w:autoSpaceDN w:val="0"/>
        <w:adjustRightInd w:val="0"/>
        <w:spacing w:after="220"/>
        <w:ind w:firstLine="720"/>
        <w:rPr>
          <w:szCs w:val="22"/>
        </w:rPr>
      </w:pPr>
      <w:r w:rsidRPr="00B3378D">
        <w:rPr>
          <w:szCs w:val="22"/>
        </w:rPr>
        <w:t xml:space="preserve">Licensees must file a separate Form for each eligible facility listed in the Appendix.  </w:t>
      </w:r>
      <w:r w:rsidR="009843C9" w:rsidRPr="00B3378D">
        <w:rPr>
          <w:szCs w:val="22"/>
        </w:rPr>
        <w:t xml:space="preserve">If a Pre-Auction Technical Certification Form for an eligible facility is not filed by </w:t>
      </w:r>
      <w:r w:rsidR="003B5E7E" w:rsidRPr="00B3378D">
        <w:rPr>
          <w:b/>
          <w:szCs w:val="22"/>
        </w:rPr>
        <w:t xml:space="preserve">July </w:t>
      </w:r>
      <w:r w:rsidR="00F36957" w:rsidRPr="00B3378D">
        <w:rPr>
          <w:b/>
          <w:szCs w:val="22"/>
        </w:rPr>
        <w:t>9</w:t>
      </w:r>
      <w:r w:rsidR="009843C9" w:rsidRPr="00B3378D">
        <w:rPr>
          <w:b/>
          <w:szCs w:val="22"/>
        </w:rPr>
        <w:t>, 2015</w:t>
      </w:r>
      <w:r w:rsidR="009843C9" w:rsidRPr="00B3378D">
        <w:rPr>
          <w:szCs w:val="22"/>
        </w:rPr>
        <w:t xml:space="preserve">, we will consider the authorization in the Appendix and the </w:t>
      </w:r>
      <w:r w:rsidRPr="00B3378D">
        <w:rPr>
          <w:szCs w:val="22"/>
        </w:rPr>
        <w:t xml:space="preserve">underlying </w:t>
      </w:r>
      <w:r w:rsidR="00A21C67">
        <w:rPr>
          <w:szCs w:val="22"/>
        </w:rPr>
        <w:t>D</w:t>
      </w:r>
      <w:r w:rsidR="009843C9" w:rsidRPr="00B3378D">
        <w:rPr>
          <w:szCs w:val="22"/>
        </w:rPr>
        <w:t xml:space="preserve">atabase </w:t>
      </w:r>
      <w:r w:rsidR="00A21C67">
        <w:rPr>
          <w:szCs w:val="22"/>
        </w:rPr>
        <w:t>T</w:t>
      </w:r>
      <w:r w:rsidR="009843C9" w:rsidRPr="00B3378D">
        <w:rPr>
          <w:szCs w:val="22"/>
        </w:rPr>
        <w:t xml:space="preserve">echnical </w:t>
      </w:r>
      <w:r w:rsidR="00A21C67">
        <w:rPr>
          <w:szCs w:val="22"/>
        </w:rPr>
        <w:t>I</w:t>
      </w:r>
      <w:r w:rsidR="009843C9" w:rsidRPr="00B3378D">
        <w:rPr>
          <w:szCs w:val="22"/>
        </w:rPr>
        <w:t>nformation for that facility</w:t>
      </w:r>
      <w:r w:rsidR="009843C9" w:rsidRPr="00B3378D">
        <w:rPr>
          <w:spacing w:val="-1"/>
          <w:szCs w:val="22"/>
        </w:rPr>
        <w:t xml:space="preserve"> as of May 29, 2015 to be accurate for purposes of </w:t>
      </w:r>
      <w:r w:rsidR="009843C9" w:rsidRPr="00B3378D">
        <w:rPr>
          <w:szCs w:val="22"/>
        </w:rPr>
        <w:t>determining protection in the repack</w:t>
      </w:r>
      <w:r w:rsidRPr="00B3378D">
        <w:rPr>
          <w:szCs w:val="22"/>
        </w:rPr>
        <w:t>ing process</w:t>
      </w:r>
      <w:r w:rsidR="009843C9" w:rsidRPr="00B3378D">
        <w:rPr>
          <w:szCs w:val="22"/>
        </w:rPr>
        <w:t xml:space="preserve"> and </w:t>
      </w:r>
      <w:r w:rsidRPr="00B3378D">
        <w:rPr>
          <w:szCs w:val="22"/>
        </w:rPr>
        <w:t>the spectrum usage rights eligible</w:t>
      </w:r>
      <w:r w:rsidR="00FB3A05" w:rsidRPr="00B3378D">
        <w:rPr>
          <w:szCs w:val="22"/>
        </w:rPr>
        <w:t xml:space="preserve"> for relinquishment </w:t>
      </w:r>
      <w:r w:rsidR="009843C9" w:rsidRPr="00B3378D">
        <w:rPr>
          <w:szCs w:val="22"/>
        </w:rPr>
        <w:t xml:space="preserve">in the reverse auction.  </w:t>
      </w:r>
    </w:p>
    <w:p w:rsidR="00D72C76" w:rsidRPr="00B3378D" w:rsidRDefault="00D72C76" w:rsidP="00D4411E">
      <w:pPr>
        <w:spacing w:after="220"/>
        <w:ind w:firstLine="720"/>
        <w:rPr>
          <w:szCs w:val="22"/>
        </w:rPr>
      </w:pPr>
      <w:r w:rsidRPr="00B3378D">
        <w:rPr>
          <w:szCs w:val="22"/>
        </w:rPr>
        <w:t>I</w:t>
      </w:r>
      <w:r w:rsidR="003269CC" w:rsidRPr="00B3378D">
        <w:rPr>
          <w:szCs w:val="22"/>
        </w:rPr>
        <w:t xml:space="preserve">f a licensee </w:t>
      </w:r>
      <w:r w:rsidR="00D22A70" w:rsidRPr="00B3378D">
        <w:rPr>
          <w:szCs w:val="22"/>
        </w:rPr>
        <w:t>certifies</w:t>
      </w:r>
      <w:r w:rsidR="003C7E84" w:rsidRPr="00B3378D">
        <w:rPr>
          <w:szCs w:val="22"/>
        </w:rPr>
        <w:t xml:space="preserve"> in the Form</w:t>
      </w:r>
      <w:r w:rsidR="00D22A70" w:rsidRPr="00B3378D">
        <w:rPr>
          <w:szCs w:val="22"/>
        </w:rPr>
        <w:t xml:space="preserve"> that there is a discrepancy between the authorization and the underlying Database Technical Information on file with the Commission (e.g., </w:t>
      </w:r>
      <w:r w:rsidR="003269CC" w:rsidRPr="00B3378D">
        <w:rPr>
          <w:szCs w:val="22"/>
        </w:rPr>
        <w:t>the Commission has made an error and the facility authorization listed</w:t>
      </w:r>
      <w:r w:rsidR="00A21C67">
        <w:rPr>
          <w:szCs w:val="22"/>
        </w:rPr>
        <w:t xml:space="preserve"> in the Appendix or underlying D</w:t>
      </w:r>
      <w:r w:rsidR="003269CC" w:rsidRPr="00B3378D">
        <w:rPr>
          <w:szCs w:val="22"/>
        </w:rPr>
        <w:t xml:space="preserve">atabase </w:t>
      </w:r>
      <w:r w:rsidR="00A21C67">
        <w:rPr>
          <w:szCs w:val="22"/>
        </w:rPr>
        <w:t>T</w:t>
      </w:r>
      <w:r w:rsidR="003269CC" w:rsidRPr="00B3378D">
        <w:rPr>
          <w:szCs w:val="22"/>
        </w:rPr>
        <w:t>echni</w:t>
      </w:r>
      <w:r w:rsidR="00A21C67">
        <w:rPr>
          <w:szCs w:val="22"/>
        </w:rPr>
        <w:t>cal I</w:t>
      </w:r>
      <w:r w:rsidR="003269CC" w:rsidRPr="00B3378D">
        <w:rPr>
          <w:szCs w:val="22"/>
        </w:rPr>
        <w:t>nformation is incorrect</w:t>
      </w:r>
      <w:r w:rsidR="00D22A70" w:rsidRPr="00B3378D">
        <w:rPr>
          <w:szCs w:val="22"/>
        </w:rPr>
        <w:t>)</w:t>
      </w:r>
      <w:r w:rsidR="003269CC" w:rsidRPr="00B3378D">
        <w:rPr>
          <w:szCs w:val="22"/>
        </w:rPr>
        <w:t xml:space="preserve">, the licensee must </w:t>
      </w:r>
      <w:r w:rsidR="00D22A70" w:rsidRPr="00B3378D">
        <w:rPr>
          <w:szCs w:val="22"/>
        </w:rPr>
        <w:t>attach an exhibit to the Form providing the</w:t>
      </w:r>
      <w:r w:rsidR="003269CC" w:rsidRPr="00B3378D">
        <w:rPr>
          <w:szCs w:val="22"/>
        </w:rPr>
        <w:t xml:space="preserve"> correct information. </w:t>
      </w:r>
      <w:r w:rsidR="00D22A70" w:rsidRPr="00B3378D">
        <w:rPr>
          <w:szCs w:val="22"/>
        </w:rPr>
        <w:t>T</w:t>
      </w:r>
      <w:r w:rsidR="003269CC" w:rsidRPr="00B3378D">
        <w:rPr>
          <w:szCs w:val="22"/>
        </w:rPr>
        <w:t xml:space="preserve">he </w:t>
      </w:r>
      <w:r w:rsidR="00FB055A" w:rsidRPr="00B3378D">
        <w:rPr>
          <w:szCs w:val="22"/>
        </w:rPr>
        <w:t>Bureau</w:t>
      </w:r>
      <w:r w:rsidR="003269CC" w:rsidRPr="00B3378D">
        <w:rPr>
          <w:szCs w:val="22"/>
        </w:rPr>
        <w:t xml:space="preserve"> will</w:t>
      </w:r>
      <w:r w:rsidR="00D22A70" w:rsidRPr="00B3378D">
        <w:rPr>
          <w:szCs w:val="22"/>
        </w:rPr>
        <w:t xml:space="preserve"> review </w:t>
      </w:r>
      <w:r w:rsidRPr="00B3378D">
        <w:rPr>
          <w:szCs w:val="22"/>
        </w:rPr>
        <w:t xml:space="preserve">and </w:t>
      </w:r>
      <w:r w:rsidR="00D22A70" w:rsidRPr="00B3378D">
        <w:rPr>
          <w:szCs w:val="22"/>
        </w:rPr>
        <w:t xml:space="preserve">correct </w:t>
      </w:r>
      <w:r w:rsidR="003269CC" w:rsidRPr="00B3378D">
        <w:rPr>
          <w:szCs w:val="22"/>
        </w:rPr>
        <w:t>such errors</w:t>
      </w:r>
      <w:r w:rsidRPr="00B3378D">
        <w:rPr>
          <w:szCs w:val="22"/>
        </w:rPr>
        <w:t xml:space="preserve"> as appropriate</w:t>
      </w:r>
      <w:r w:rsidR="003269CC" w:rsidRPr="00B3378D">
        <w:rPr>
          <w:szCs w:val="22"/>
        </w:rPr>
        <w:t>.</w:t>
      </w:r>
      <w:r w:rsidR="00CD24FA" w:rsidRPr="00B3378D">
        <w:rPr>
          <w:szCs w:val="22"/>
        </w:rPr>
        <w:t xml:space="preserve">  </w:t>
      </w:r>
      <w:r w:rsidR="003269CC" w:rsidRPr="00B3378D">
        <w:rPr>
          <w:szCs w:val="22"/>
        </w:rPr>
        <w:t xml:space="preserve">The </w:t>
      </w:r>
      <w:r w:rsidR="001B3668" w:rsidRPr="00B3378D">
        <w:rPr>
          <w:szCs w:val="22"/>
        </w:rPr>
        <w:t>Bureau</w:t>
      </w:r>
      <w:r w:rsidR="003269CC" w:rsidRPr="00B3378D">
        <w:rPr>
          <w:szCs w:val="22"/>
        </w:rPr>
        <w:t xml:space="preserve"> will </w:t>
      </w:r>
      <w:r w:rsidR="003748FF" w:rsidRPr="00B3378D">
        <w:rPr>
          <w:szCs w:val="22"/>
        </w:rPr>
        <w:t xml:space="preserve">take </w:t>
      </w:r>
      <w:r w:rsidR="0097202A" w:rsidRPr="00B3378D">
        <w:rPr>
          <w:szCs w:val="22"/>
        </w:rPr>
        <w:t>such</w:t>
      </w:r>
      <w:r w:rsidR="003269CC" w:rsidRPr="00B3378D">
        <w:rPr>
          <w:szCs w:val="22"/>
        </w:rPr>
        <w:t xml:space="preserve"> </w:t>
      </w:r>
      <w:r w:rsidR="00CB0184" w:rsidRPr="00B3378D">
        <w:rPr>
          <w:szCs w:val="22"/>
        </w:rPr>
        <w:t>corrections</w:t>
      </w:r>
      <w:r w:rsidR="003748FF" w:rsidRPr="00B3378D">
        <w:rPr>
          <w:szCs w:val="22"/>
        </w:rPr>
        <w:t xml:space="preserve"> into account</w:t>
      </w:r>
      <w:r w:rsidR="00D22A70" w:rsidRPr="00B3378D">
        <w:rPr>
          <w:szCs w:val="22"/>
        </w:rPr>
        <w:t xml:space="preserve"> </w:t>
      </w:r>
      <w:r w:rsidR="003269CC" w:rsidRPr="00B3378D">
        <w:rPr>
          <w:szCs w:val="22"/>
        </w:rPr>
        <w:t xml:space="preserve">for purposes of determining protection in the </w:t>
      </w:r>
      <w:r w:rsidR="00A52A3D" w:rsidRPr="00B3378D">
        <w:rPr>
          <w:szCs w:val="22"/>
        </w:rPr>
        <w:t xml:space="preserve">repacking process </w:t>
      </w:r>
      <w:r w:rsidR="003269CC" w:rsidRPr="00B3378D">
        <w:rPr>
          <w:szCs w:val="22"/>
        </w:rPr>
        <w:t>and the spectrum usage rights eligible for relinquishment in the reverse auction.</w:t>
      </w:r>
      <w:r w:rsidR="003C7E84" w:rsidRPr="00B3378D">
        <w:rPr>
          <w:rStyle w:val="FootnoteReference"/>
          <w:sz w:val="22"/>
          <w:szCs w:val="22"/>
        </w:rPr>
        <w:footnoteReference w:id="16"/>
      </w:r>
      <w:r w:rsidRPr="00B3378D">
        <w:rPr>
          <w:szCs w:val="22"/>
        </w:rPr>
        <w:t xml:space="preserve">  </w:t>
      </w:r>
    </w:p>
    <w:p w:rsidR="00300162" w:rsidRPr="00B3378D" w:rsidRDefault="008F2411" w:rsidP="00D4411E">
      <w:pPr>
        <w:spacing w:after="220"/>
        <w:ind w:firstLine="720"/>
        <w:rPr>
          <w:szCs w:val="22"/>
        </w:rPr>
      </w:pPr>
      <w:r w:rsidRPr="00B3378D">
        <w:rPr>
          <w:szCs w:val="22"/>
        </w:rPr>
        <w:t>In the alternative, i</w:t>
      </w:r>
      <w:r w:rsidR="003269CC" w:rsidRPr="00B3378D">
        <w:rPr>
          <w:szCs w:val="22"/>
        </w:rPr>
        <w:t xml:space="preserve">f a licensee </w:t>
      </w:r>
      <w:r w:rsidR="00D22A70" w:rsidRPr="00B3378D">
        <w:rPr>
          <w:szCs w:val="22"/>
        </w:rPr>
        <w:t>certifies</w:t>
      </w:r>
      <w:r w:rsidR="003C7E84" w:rsidRPr="00B3378D">
        <w:rPr>
          <w:szCs w:val="22"/>
        </w:rPr>
        <w:t xml:space="preserve"> in the Form</w:t>
      </w:r>
      <w:r w:rsidR="00D22A70" w:rsidRPr="00B3378D">
        <w:rPr>
          <w:szCs w:val="22"/>
        </w:rPr>
        <w:t xml:space="preserve"> that </w:t>
      </w:r>
      <w:r w:rsidR="00CB0184" w:rsidRPr="00B3378D">
        <w:rPr>
          <w:szCs w:val="22"/>
        </w:rPr>
        <w:t>its</w:t>
      </w:r>
      <w:r w:rsidR="00D22A70" w:rsidRPr="00B3378D">
        <w:rPr>
          <w:szCs w:val="22"/>
        </w:rPr>
        <w:t xml:space="preserve"> eligible facility </w:t>
      </w:r>
      <w:r w:rsidR="003269CC" w:rsidRPr="00B3378D">
        <w:rPr>
          <w:szCs w:val="22"/>
        </w:rPr>
        <w:t xml:space="preserve">has been operating </w:t>
      </w:r>
      <w:r w:rsidR="00D22A70" w:rsidRPr="00B3378D">
        <w:rPr>
          <w:szCs w:val="22"/>
        </w:rPr>
        <w:t>with parameters at</w:t>
      </w:r>
      <w:r w:rsidR="003269CC" w:rsidRPr="00B3378D">
        <w:rPr>
          <w:szCs w:val="22"/>
        </w:rPr>
        <w:t xml:space="preserve"> variance from </w:t>
      </w:r>
      <w:r w:rsidR="00D22A70" w:rsidRPr="00B3378D">
        <w:rPr>
          <w:szCs w:val="22"/>
        </w:rPr>
        <w:t xml:space="preserve">those specified in the authorization </w:t>
      </w:r>
      <w:r w:rsidR="003269CC" w:rsidRPr="00B3378D">
        <w:rPr>
          <w:szCs w:val="22"/>
        </w:rPr>
        <w:t xml:space="preserve">listed in the Appendix and the </w:t>
      </w:r>
      <w:r w:rsidR="00A21C67" w:rsidRPr="00744E7D">
        <w:rPr>
          <w:szCs w:val="22"/>
        </w:rPr>
        <w:t>underlying D</w:t>
      </w:r>
      <w:r w:rsidR="003269CC" w:rsidRPr="00744E7D">
        <w:rPr>
          <w:szCs w:val="22"/>
        </w:rPr>
        <w:t xml:space="preserve">atabase </w:t>
      </w:r>
      <w:r w:rsidR="00A21C67" w:rsidRPr="00744E7D">
        <w:rPr>
          <w:szCs w:val="22"/>
        </w:rPr>
        <w:t>Technical I</w:t>
      </w:r>
      <w:r w:rsidR="003269CC" w:rsidRPr="00744E7D">
        <w:rPr>
          <w:szCs w:val="22"/>
        </w:rPr>
        <w:t xml:space="preserve">nformation, the licensee must </w:t>
      </w:r>
      <w:r w:rsidR="00D22A70" w:rsidRPr="00744E7D">
        <w:rPr>
          <w:szCs w:val="22"/>
        </w:rPr>
        <w:t xml:space="preserve">either </w:t>
      </w:r>
      <w:r w:rsidR="00CB0184" w:rsidRPr="00744E7D">
        <w:rPr>
          <w:szCs w:val="22"/>
        </w:rPr>
        <w:t>revise its operations to reflect the licensed parameters or file an application for modification of its facility (FCC Form 2100, Schedule</w:t>
      </w:r>
      <w:r w:rsidR="00744E7D">
        <w:rPr>
          <w:szCs w:val="22"/>
        </w:rPr>
        <w:t>s</w:t>
      </w:r>
      <w:r w:rsidR="00CB0184" w:rsidRPr="00744E7D">
        <w:rPr>
          <w:szCs w:val="22"/>
        </w:rPr>
        <w:t xml:space="preserve"> A</w:t>
      </w:r>
      <w:r w:rsidR="00744E7D">
        <w:rPr>
          <w:szCs w:val="22"/>
        </w:rPr>
        <w:t xml:space="preserve"> or E</w:t>
      </w:r>
      <w:r w:rsidR="00D0190C" w:rsidRPr="00744E7D">
        <w:rPr>
          <w:szCs w:val="22"/>
        </w:rPr>
        <w:t xml:space="preserve">) and </w:t>
      </w:r>
      <w:r w:rsidR="00CB0184" w:rsidRPr="00744E7D">
        <w:rPr>
          <w:szCs w:val="22"/>
        </w:rPr>
        <w:t xml:space="preserve">seek </w:t>
      </w:r>
      <w:r w:rsidR="00D0190C" w:rsidRPr="00744E7D">
        <w:rPr>
          <w:szCs w:val="22"/>
        </w:rPr>
        <w:t xml:space="preserve">a </w:t>
      </w:r>
      <w:r w:rsidR="00CB0184" w:rsidRPr="00744E7D">
        <w:rPr>
          <w:szCs w:val="22"/>
        </w:rPr>
        <w:t xml:space="preserve">Special Temporary Authorization to allow it to continue to operate </w:t>
      </w:r>
      <w:r w:rsidR="00D0190C" w:rsidRPr="00744E7D">
        <w:rPr>
          <w:szCs w:val="22"/>
        </w:rPr>
        <w:t>with parameters at variance pending grant of its modified license.</w:t>
      </w:r>
      <w:r w:rsidR="00D0190C" w:rsidRPr="00744E7D">
        <w:rPr>
          <w:rStyle w:val="FootnoteReference"/>
          <w:sz w:val="22"/>
          <w:szCs w:val="22"/>
        </w:rPr>
        <w:footnoteReference w:id="17"/>
      </w:r>
      <w:r w:rsidR="00CB0184" w:rsidRPr="00744E7D">
        <w:rPr>
          <w:szCs w:val="22"/>
        </w:rPr>
        <w:t xml:space="preserve">  </w:t>
      </w:r>
      <w:r w:rsidR="004E24BF" w:rsidRPr="00744E7D">
        <w:rPr>
          <w:szCs w:val="22"/>
        </w:rPr>
        <w:t xml:space="preserve">However, consistent with our objective of a </w:t>
      </w:r>
      <w:r w:rsidR="00387AC3" w:rsidRPr="00744E7D">
        <w:rPr>
          <w:szCs w:val="22"/>
        </w:rPr>
        <w:t>stable and accurate database to facilitate the repacking process</w:t>
      </w:r>
      <w:r w:rsidR="004E24BF" w:rsidRPr="00744E7D">
        <w:rPr>
          <w:szCs w:val="22"/>
        </w:rPr>
        <w:t>,</w:t>
      </w:r>
      <w:r w:rsidR="00DA6095" w:rsidRPr="00744E7D">
        <w:rPr>
          <w:rStyle w:val="FootnoteReference"/>
          <w:sz w:val="22"/>
          <w:szCs w:val="22"/>
        </w:rPr>
        <w:footnoteReference w:id="18"/>
      </w:r>
      <w:r w:rsidR="004E24BF" w:rsidRPr="00744E7D">
        <w:rPr>
          <w:szCs w:val="22"/>
        </w:rPr>
        <w:t xml:space="preserve"> we will rely on the operating </w:t>
      </w:r>
      <w:r w:rsidR="003748FF" w:rsidRPr="00744E7D">
        <w:rPr>
          <w:snapToGrid/>
          <w:kern w:val="0"/>
          <w:szCs w:val="22"/>
        </w:rPr>
        <w:t xml:space="preserve">parameters </w:t>
      </w:r>
      <w:r w:rsidR="004E24BF" w:rsidRPr="00744E7D">
        <w:rPr>
          <w:snapToGrid/>
          <w:kern w:val="0"/>
          <w:szCs w:val="22"/>
        </w:rPr>
        <w:t xml:space="preserve">as </w:t>
      </w:r>
      <w:r w:rsidR="003748FF" w:rsidRPr="00744E7D">
        <w:rPr>
          <w:snapToGrid/>
          <w:kern w:val="0"/>
          <w:szCs w:val="22"/>
        </w:rPr>
        <w:t>specified in the authorization listed in t</w:t>
      </w:r>
      <w:r w:rsidR="00A21C67" w:rsidRPr="00744E7D">
        <w:rPr>
          <w:snapToGrid/>
          <w:kern w:val="0"/>
          <w:szCs w:val="22"/>
        </w:rPr>
        <w:t>he Appendix and the underlying D</w:t>
      </w:r>
      <w:r w:rsidR="003748FF" w:rsidRPr="00744E7D">
        <w:rPr>
          <w:snapToGrid/>
          <w:kern w:val="0"/>
          <w:szCs w:val="22"/>
        </w:rPr>
        <w:t xml:space="preserve">atabase </w:t>
      </w:r>
      <w:r w:rsidR="00A21C67" w:rsidRPr="00744E7D">
        <w:rPr>
          <w:snapToGrid/>
          <w:kern w:val="0"/>
          <w:szCs w:val="22"/>
        </w:rPr>
        <w:t>T</w:t>
      </w:r>
      <w:r w:rsidR="003748FF" w:rsidRPr="00744E7D">
        <w:rPr>
          <w:snapToGrid/>
          <w:kern w:val="0"/>
          <w:szCs w:val="22"/>
        </w:rPr>
        <w:t xml:space="preserve">echnical </w:t>
      </w:r>
      <w:r w:rsidR="00A21C67" w:rsidRPr="00744E7D">
        <w:rPr>
          <w:snapToGrid/>
          <w:kern w:val="0"/>
          <w:szCs w:val="22"/>
        </w:rPr>
        <w:t>I</w:t>
      </w:r>
      <w:r w:rsidR="003748FF" w:rsidRPr="00744E7D">
        <w:rPr>
          <w:snapToGrid/>
          <w:kern w:val="0"/>
          <w:szCs w:val="22"/>
        </w:rPr>
        <w:t>nformation</w:t>
      </w:r>
      <w:r w:rsidR="004E24BF" w:rsidRPr="00744E7D">
        <w:rPr>
          <w:snapToGrid/>
          <w:kern w:val="0"/>
          <w:szCs w:val="22"/>
        </w:rPr>
        <w:t xml:space="preserve">.  </w:t>
      </w:r>
      <w:r w:rsidR="004E24BF" w:rsidRPr="00744E7D">
        <w:rPr>
          <w:szCs w:val="22"/>
        </w:rPr>
        <w:t>M</w:t>
      </w:r>
      <w:r w:rsidR="004E24BF" w:rsidRPr="00744E7D">
        <w:rPr>
          <w:snapToGrid/>
          <w:kern w:val="0"/>
          <w:szCs w:val="22"/>
        </w:rPr>
        <w:t>odifications occasioned by a licensee’s operating at variance from those parameters</w:t>
      </w:r>
      <w:r w:rsidR="00B0012F" w:rsidRPr="00744E7D">
        <w:rPr>
          <w:snapToGrid/>
          <w:kern w:val="0"/>
          <w:szCs w:val="22"/>
        </w:rPr>
        <w:t xml:space="preserve">, even if granted and ultimately licensed, will not be </w:t>
      </w:r>
      <w:r w:rsidR="003748FF" w:rsidRPr="00744E7D">
        <w:rPr>
          <w:snapToGrid/>
          <w:kern w:val="0"/>
          <w:szCs w:val="22"/>
        </w:rPr>
        <w:t xml:space="preserve">taken into account </w:t>
      </w:r>
      <w:r w:rsidR="00B0012F" w:rsidRPr="00744E7D">
        <w:rPr>
          <w:snapToGrid/>
          <w:kern w:val="0"/>
          <w:szCs w:val="22"/>
        </w:rPr>
        <w:t xml:space="preserve">for purposes of determining protection in the repacking process and </w:t>
      </w:r>
      <w:r w:rsidR="00344104" w:rsidRPr="00744E7D">
        <w:rPr>
          <w:snapToGrid/>
          <w:kern w:val="0"/>
          <w:szCs w:val="22"/>
        </w:rPr>
        <w:t xml:space="preserve">the </w:t>
      </w:r>
      <w:r w:rsidR="00B0012F" w:rsidRPr="00744E7D">
        <w:rPr>
          <w:snapToGrid/>
          <w:kern w:val="0"/>
          <w:szCs w:val="22"/>
        </w:rPr>
        <w:t>spectrum usage rights eligible for relinquishment in the reverse auction</w:t>
      </w:r>
      <w:r w:rsidRPr="00744E7D">
        <w:rPr>
          <w:szCs w:val="22"/>
        </w:rPr>
        <w:t>.</w:t>
      </w:r>
      <w:r w:rsidR="00B0012F" w:rsidRPr="00744E7D">
        <w:rPr>
          <w:rStyle w:val="FootnoteReference"/>
          <w:sz w:val="22"/>
          <w:szCs w:val="22"/>
        </w:rPr>
        <w:footnoteReference w:id="19"/>
      </w:r>
      <w:r w:rsidR="003C7E84" w:rsidRPr="00B3378D">
        <w:rPr>
          <w:szCs w:val="22"/>
        </w:rPr>
        <w:t xml:space="preserve">  </w:t>
      </w:r>
      <w:r w:rsidRPr="00B3378D">
        <w:rPr>
          <w:szCs w:val="22"/>
        </w:rPr>
        <w:t xml:space="preserve">  </w:t>
      </w:r>
    </w:p>
    <w:p w:rsidR="00304241" w:rsidRPr="00B3378D" w:rsidRDefault="00304241" w:rsidP="00D4411E">
      <w:pPr>
        <w:spacing w:after="220"/>
        <w:ind w:firstLine="720"/>
        <w:rPr>
          <w:szCs w:val="22"/>
        </w:rPr>
      </w:pPr>
      <w:r w:rsidRPr="00B3378D">
        <w:rPr>
          <w:szCs w:val="22"/>
        </w:rPr>
        <w:t xml:space="preserve">In the </w:t>
      </w:r>
      <w:r w:rsidRPr="00B3378D">
        <w:rPr>
          <w:i/>
          <w:szCs w:val="22"/>
        </w:rPr>
        <w:t>Incentive Auction R&amp;O</w:t>
      </w:r>
      <w:r w:rsidRPr="00B3378D">
        <w:rPr>
          <w:szCs w:val="22"/>
        </w:rPr>
        <w:t>, the Commission direct</w:t>
      </w:r>
      <w:r w:rsidR="00573312" w:rsidRPr="00B3378D">
        <w:rPr>
          <w:szCs w:val="22"/>
        </w:rPr>
        <w:t>ed</w:t>
      </w:r>
      <w:r w:rsidRPr="00B3378D">
        <w:rPr>
          <w:szCs w:val="22"/>
        </w:rPr>
        <w:t xml:space="preserve"> the Office of Engineering and Technology (OET) to release a detailed summary of baseline coverage area and population served by each television station to be protected in the repacking process.</w:t>
      </w:r>
      <w:r w:rsidRPr="00B3378D">
        <w:rPr>
          <w:rStyle w:val="FootnoteReference"/>
          <w:sz w:val="22"/>
          <w:szCs w:val="22"/>
        </w:rPr>
        <w:footnoteReference w:id="20"/>
      </w:r>
      <w:r w:rsidRPr="00B3378D">
        <w:rPr>
          <w:szCs w:val="22"/>
        </w:rPr>
        <w:t xml:space="preserve">  The final baseline released by OET will contain the final list of eligible stations based on corrections to eligible facilities resulting from their certification in the Pre-Auction </w:t>
      </w:r>
      <w:r w:rsidR="00FD411A" w:rsidRPr="00B3378D">
        <w:rPr>
          <w:szCs w:val="22"/>
        </w:rPr>
        <w:t>Technical</w:t>
      </w:r>
      <w:r w:rsidRPr="00B3378D">
        <w:rPr>
          <w:szCs w:val="22"/>
        </w:rPr>
        <w:t xml:space="preserve"> </w:t>
      </w:r>
      <w:r w:rsidR="00FD411A" w:rsidRPr="00B3378D">
        <w:rPr>
          <w:szCs w:val="22"/>
        </w:rPr>
        <w:t>Certification</w:t>
      </w:r>
      <w:r w:rsidRPr="00B3378D">
        <w:rPr>
          <w:szCs w:val="22"/>
        </w:rPr>
        <w:t xml:space="preserve"> Form and</w:t>
      </w:r>
      <w:r w:rsidR="00FD411A" w:rsidRPr="00B3378D">
        <w:rPr>
          <w:szCs w:val="22"/>
        </w:rPr>
        <w:t xml:space="preserve"> </w:t>
      </w:r>
      <w:r w:rsidRPr="00B3378D">
        <w:rPr>
          <w:szCs w:val="22"/>
        </w:rPr>
        <w:t xml:space="preserve">any </w:t>
      </w:r>
      <w:r w:rsidR="00AF1E36" w:rsidRPr="00B3378D">
        <w:rPr>
          <w:szCs w:val="22"/>
        </w:rPr>
        <w:t xml:space="preserve">granted </w:t>
      </w:r>
      <w:r w:rsidRPr="00B3378D">
        <w:rPr>
          <w:szCs w:val="22"/>
        </w:rPr>
        <w:t>Petitions for Eligible Entity Status</w:t>
      </w:r>
      <w:r w:rsidR="001D706E" w:rsidRPr="00B3378D">
        <w:rPr>
          <w:rStyle w:val="FootnoteReference"/>
          <w:szCs w:val="22"/>
        </w:rPr>
        <w:footnoteReference w:id="21"/>
      </w:r>
      <w:r w:rsidR="00AF1E36" w:rsidRPr="00B3378D">
        <w:rPr>
          <w:szCs w:val="22"/>
        </w:rPr>
        <w:t xml:space="preserve"> or Petitions for Reconsideration of the </w:t>
      </w:r>
      <w:r w:rsidR="00AF1E36" w:rsidRPr="00B3378D">
        <w:rPr>
          <w:i/>
          <w:szCs w:val="22"/>
        </w:rPr>
        <w:t>Incentive Auction R&amp;O</w:t>
      </w:r>
      <w:r w:rsidRPr="00B3378D">
        <w:rPr>
          <w:szCs w:val="22"/>
        </w:rPr>
        <w:t>.</w:t>
      </w:r>
      <w:r w:rsidR="001F777E" w:rsidRPr="00B3378D">
        <w:rPr>
          <w:rStyle w:val="FootnoteReference"/>
          <w:szCs w:val="22"/>
        </w:rPr>
        <w:footnoteReference w:id="22"/>
      </w:r>
      <w:r w:rsidR="00AF1E36" w:rsidRPr="00B3378D">
        <w:rPr>
          <w:szCs w:val="22"/>
        </w:rPr>
        <w:t xml:space="preserve"> </w:t>
      </w:r>
    </w:p>
    <w:p w:rsidR="002C5CCC" w:rsidRPr="00987BE5" w:rsidRDefault="0039342E" w:rsidP="00D4411E">
      <w:pPr>
        <w:pStyle w:val="FootnoteText"/>
        <w:widowControl w:val="0"/>
        <w:spacing w:after="220"/>
        <w:ind w:firstLine="720"/>
        <w:rPr>
          <w:sz w:val="22"/>
          <w:szCs w:val="22"/>
        </w:rPr>
      </w:pPr>
      <w:r w:rsidRPr="00B3378D">
        <w:rPr>
          <w:rFonts w:eastAsia="TimesNewRoman"/>
          <w:sz w:val="22"/>
          <w:szCs w:val="22"/>
        </w:rPr>
        <w:t xml:space="preserve">For additional information on this Public Notice, contact </w:t>
      </w:r>
      <w:r w:rsidR="00AD7B0C" w:rsidRPr="00B3378D">
        <w:rPr>
          <w:rFonts w:eastAsia="TimesNewRoman"/>
          <w:sz w:val="22"/>
          <w:szCs w:val="22"/>
        </w:rPr>
        <w:t>Evan Morris</w:t>
      </w:r>
      <w:r w:rsidR="006E0398" w:rsidRPr="00B3378D">
        <w:rPr>
          <w:rFonts w:eastAsia="TimesNewRoman"/>
          <w:sz w:val="22"/>
          <w:szCs w:val="22"/>
        </w:rPr>
        <w:t xml:space="preserve"> at</w:t>
      </w:r>
      <w:r w:rsidR="009843C9" w:rsidRPr="00B3378D">
        <w:rPr>
          <w:rFonts w:eastAsia="TimesNewRoman"/>
          <w:sz w:val="22"/>
          <w:szCs w:val="22"/>
        </w:rPr>
        <w:t xml:space="preserve"> </w:t>
      </w:r>
      <w:hyperlink r:id="rId10" w:history="1">
        <w:r w:rsidR="009843C9" w:rsidRPr="00B3378D">
          <w:rPr>
            <w:rStyle w:val="Hyperlink"/>
            <w:rFonts w:eastAsia="TimesNewRoman"/>
            <w:color w:val="auto"/>
            <w:sz w:val="22"/>
            <w:szCs w:val="22"/>
          </w:rPr>
          <w:t>Evan.Morris@fcc.gov</w:t>
        </w:r>
      </w:hyperlink>
      <w:r w:rsidR="009843C9" w:rsidRPr="00B3378D">
        <w:rPr>
          <w:rFonts w:eastAsia="TimesNewRoman"/>
          <w:sz w:val="22"/>
          <w:szCs w:val="22"/>
        </w:rPr>
        <w:t xml:space="preserve"> or</w:t>
      </w:r>
      <w:r w:rsidR="006E0398" w:rsidRPr="00B3378D">
        <w:rPr>
          <w:rStyle w:val="Hyperlink"/>
          <w:rFonts w:eastAsia="TimesNewRoman"/>
          <w:color w:val="auto"/>
          <w:sz w:val="22"/>
          <w:szCs w:val="22"/>
          <w:u w:val="none"/>
        </w:rPr>
        <w:t xml:space="preserve"> (202) 418-1656</w:t>
      </w:r>
      <w:r w:rsidR="006E0398" w:rsidRPr="00B3378D">
        <w:rPr>
          <w:rFonts w:eastAsia="TimesNewRoman"/>
          <w:sz w:val="22"/>
          <w:szCs w:val="22"/>
        </w:rPr>
        <w:t xml:space="preserve"> (legal);</w:t>
      </w:r>
      <w:r w:rsidR="003222C1" w:rsidRPr="00B3378D">
        <w:rPr>
          <w:rFonts w:eastAsia="TimesNewRoman"/>
          <w:sz w:val="22"/>
          <w:szCs w:val="22"/>
        </w:rPr>
        <w:t xml:space="preserve"> </w:t>
      </w:r>
      <w:r w:rsidR="007403CA" w:rsidRPr="00B3378D">
        <w:rPr>
          <w:rFonts w:eastAsia="TimesNewRoman"/>
          <w:sz w:val="22"/>
          <w:szCs w:val="22"/>
        </w:rPr>
        <w:t>Kevin Harding</w:t>
      </w:r>
      <w:r w:rsidR="006E0398" w:rsidRPr="00B3378D">
        <w:rPr>
          <w:rFonts w:eastAsia="TimesNewRoman"/>
          <w:sz w:val="22"/>
          <w:szCs w:val="22"/>
        </w:rPr>
        <w:t xml:space="preserve"> at </w:t>
      </w:r>
      <w:hyperlink r:id="rId11" w:history="1">
        <w:r w:rsidR="009843C9" w:rsidRPr="00B3378D">
          <w:rPr>
            <w:rStyle w:val="Hyperlink"/>
            <w:rFonts w:eastAsia="TimesNewRoman"/>
            <w:color w:val="auto"/>
            <w:sz w:val="22"/>
            <w:szCs w:val="22"/>
          </w:rPr>
          <w:t>Kevin.Harding@fcc.gov</w:t>
        </w:r>
      </w:hyperlink>
      <w:r w:rsidR="009843C9" w:rsidRPr="00B3378D">
        <w:rPr>
          <w:rFonts w:eastAsia="TimesNewRoman"/>
          <w:sz w:val="22"/>
          <w:szCs w:val="22"/>
        </w:rPr>
        <w:t xml:space="preserve"> </w:t>
      </w:r>
      <w:r w:rsidR="006E0398" w:rsidRPr="00B3378D">
        <w:rPr>
          <w:rFonts w:eastAsia="TimesNewRoman"/>
          <w:sz w:val="22"/>
          <w:szCs w:val="22"/>
        </w:rPr>
        <w:t xml:space="preserve">or (202) 418-7077 </w:t>
      </w:r>
      <w:r w:rsidR="003222C1" w:rsidRPr="00B3378D">
        <w:rPr>
          <w:rFonts w:eastAsia="TimesNewRoman"/>
          <w:sz w:val="22"/>
          <w:szCs w:val="22"/>
        </w:rPr>
        <w:t>(</w:t>
      </w:r>
      <w:r w:rsidR="006E0398" w:rsidRPr="00B3378D">
        <w:rPr>
          <w:rFonts w:eastAsia="TimesNewRoman"/>
          <w:sz w:val="22"/>
          <w:szCs w:val="22"/>
        </w:rPr>
        <w:t xml:space="preserve">full power </w:t>
      </w:r>
      <w:r w:rsidR="003222C1" w:rsidRPr="00B3378D">
        <w:rPr>
          <w:rFonts w:eastAsia="TimesNewRoman"/>
          <w:sz w:val="22"/>
          <w:szCs w:val="22"/>
        </w:rPr>
        <w:t>technical</w:t>
      </w:r>
      <w:r w:rsidR="009843C9" w:rsidRPr="00B3378D">
        <w:rPr>
          <w:rFonts w:eastAsia="TimesNewRoman"/>
          <w:sz w:val="22"/>
          <w:szCs w:val="22"/>
        </w:rPr>
        <w:t>/database</w:t>
      </w:r>
      <w:r w:rsidR="003222C1" w:rsidRPr="00B3378D">
        <w:rPr>
          <w:rFonts w:eastAsia="TimesNewRoman"/>
          <w:sz w:val="22"/>
          <w:szCs w:val="22"/>
        </w:rPr>
        <w:t>)</w:t>
      </w:r>
      <w:r w:rsidR="006E0398" w:rsidRPr="00B3378D">
        <w:rPr>
          <w:rFonts w:eastAsia="TimesNewRoman"/>
          <w:sz w:val="22"/>
          <w:szCs w:val="22"/>
        </w:rPr>
        <w:t>;</w:t>
      </w:r>
      <w:r w:rsidR="003222C1" w:rsidRPr="00B3378D">
        <w:rPr>
          <w:rFonts w:eastAsia="TimesNewRoman"/>
          <w:sz w:val="22"/>
          <w:szCs w:val="22"/>
        </w:rPr>
        <w:t xml:space="preserve"> or</w:t>
      </w:r>
      <w:r w:rsidR="006E0398" w:rsidRPr="00B3378D">
        <w:rPr>
          <w:rFonts w:eastAsia="TimesNewRoman"/>
          <w:sz w:val="22"/>
          <w:szCs w:val="22"/>
        </w:rPr>
        <w:t xml:space="preserve"> Hossein Hashemzadeh at</w:t>
      </w:r>
      <w:r w:rsidR="00453F5F" w:rsidRPr="00B3378D">
        <w:rPr>
          <w:rFonts w:eastAsia="TimesNewRoman"/>
          <w:sz w:val="22"/>
          <w:szCs w:val="22"/>
        </w:rPr>
        <w:t xml:space="preserve"> </w:t>
      </w:r>
      <w:hyperlink r:id="rId12" w:history="1">
        <w:r w:rsidR="006E0398" w:rsidRPr="00B3378D">
          <w:rPr>
            <w:rStyle w:val="Hyperlink"/>
            <w:rFonts w:eastAsia="TimesNewRoman"/>
            <w:color w:val="auto"/>
            <w:sz w:val="22"/>
            <w:szCs w:val="22"/>
          </w:rPr>
          <w:t>Hossein.Hashemzadeh@fcc.gov</w:t>
        </w:r>
      </w:hyperlink>
      <w:r w:rsidR="00453F5F" w:rsidRPr="00B3378D">
        <w:rPr>
          <w:rFonts w:eastAsia="TimesNewRoman"/>
          <w:sz w:val="22"/>
          <w:szCs w:val="22"/>
        </w:rPr>
        <w:t xml:space="preserve"> </w:t>
      </w:r>
      <w:r w:rsidR="006E0398" w:rsidRPr="00B3378D">
        <w:rPr>
          <w:rFonts w:eastAsia="TimesNewRoman"/>
          <w:sz w:val="22"/>
          <w:szCs w:val="22"/>
        </w:rPr>
        <w:t xml:space="preserve">or 202 418-1658 </w:t>
      </w:r>
      <w:r w:rsidR="003222C1" w:rsidRPr="00B3378D">
        <w:rPr>
          <w:rFonts w:eastAsia="TimesNewRoman"/>
          <w:sz w:val="22"/>
          <w:szCs w:val="22"/>
        </w:rPr>
        <w:t>(</w:t>
      </w:r>
      <w:r w:rsidR="006E0398" w:rsidRPr="00B3378D">
        <w:rPr>
          <w:rFonts w:eastAsia="TimesNewRoman"/>
          <w:sz w:val="22"/>
          <w:szCs w:val="22"/>
        </w:rPr>
        <w:t xml:space="preserve">Class A </w:t>
      </w:r>
      <w:r w:rsidR="0063378F" w:rsidRPr="00B3378D">
        <w:rPr>
          <w:rFonts w:eastAsia="TimesNewRoman"/>
          <w:sz w:val="22"/>
          <w:szCs w:val="22"/>
        </w:rPr>
        <w:t>technical/database</w:t>
      </w:r>
      <w:r w:rsidR="003222C1" w:rsidRPr="00B3378D">
        <w:rPr>
          <w:rFonts w:eastAsia="TimesNewRoman"/>
          <w:sz w:val="22"/>
          <w:szCs w:val="22"/>
        </w:rPr>
        <w:t>)</w:t>
      </w:r>
      <w:r w:rsidR="0063378F" w:rsidRPr="00B3378D">
        <w:rPr>
          <w:rFonts w:eastAsia="TimesNewRoman"/>
          <w:sz w:val="22"/>
          <w:szCs w:val="22"/>
        </w:rPr>
        <w:t>,</w:t>
      </w:r>
      <w:r w:rsidR="003222C1" w:rsidRPr="00B3378D">
        <w:rPr>
          <w:rFonts w:eastAsia="TimesNewRoman"/>
          <w:sz w:val="22"/>
          <w:szCs w:val="22"/>
        </w:rPr>
        <w:t xml:space="preserve"> </w:t>
      </w:r>
      <w:r w:rsidRPr="00B3378D">
        <w:rPr>
          <w:rFonts w:eastAsia="TimesNewRoman"/>
          <w:sz w:val="22"/>
          <w:szCs w:val="22"/>
        </w:rPr>
        <w:t xml:space="preserve">of the </w:t>
      </w:r>
      <w:r w:rsidR="007403CA" w:rsidRPr="00B3378D">
        <w:rPr>
          <w:rFonts w:eastAsia="TimesNewRoman"/>
          <w:sz w:val="22"/>
          <w:szCs w:val="22"/>
        </w:rPr>
        <w:t>Video Division</w:t>
      </w:r>
      <w:r w:rsidRPr="00B3378D">
        <w:rPr>
          <w:rFonts w:eastAsia="TimesNewRoman"/>
          <w:sz w:val="22"/>
          <w:szCs w:val="22"/>
        </w:rPr>
        <w:t>,</w:t>
      </w:r>
      <w:r w:rsidR="006E0398" w:rsidRPr="00B3378D">
        <w:rPr>
          <w:rFonts w:eastAsia="TimesNewRoman"/>
          <w:sz w:val="22"/>
          <w:szCs w:val="22"/>
        </w:rPr>
        <w:t xml:space="preserve"> Media Bureau</w:t>
      </w:r>
      <w:r w:rsidRPr="00B3378D">
        <w:rPr>
          <w:rFonts w:eastAsia="TimesNewRoman"/>
          <w:sz w:val="22"/>
          <w:szCs w:val="22"/>
        </w:rPr>
        <w:t>.</w:t>
      </w:r>
      <w:r w:rsidR="007403CA" w:rsidRPr="00B3378D">
        <w:rPr>
          <w:rFonts w:eastAsia="TimesNewRoman"/>
          <w:sz w:val="22"/>
          <w:szCs w:val="22"/>
        </w:rPr>
        <w:t xml:space="preserve">  </w:t>
      </w:r>
      <w:r w:rsidRPr="00B3378D">
        <w:rPr>
          <w:rFonts w:eastAsia="TimesNewRoman"/>
          <w:sz w:val="22"/>
          <w:szCs w:val="22"/>
        </w:rPr>
        <w:t>Press inquiries should be directed to Janice Wise, (202) 418-8165.</w:t>
      </w:r>
      <w:r w:rsidRPr="00987BE5">
        <w:rPr>
          <w:rFonts w:eastAsia="TimesNewRoman"/>
          <w:sz w:val="22"/>
          <w:szCs w:val="22"/>
        </w:rPr>
        <w:t xml:space="preserve"> </w:t>
      </w:r>
    </w:p>
    <w:p w:rsidR="00DA6095" w:rsidRPr="00987BE5" w:rsidRDefault="00926966" w:rsidP="00D4411E">
      <w:pPr>
        <w:autoSpaceDE w:val="0"/>
        <w:autoSpaceDN w:val="0"/>
        <w:adjustRightInd w:val="0"/>
        <w:spacing w:after="220"/>
        <w:jc w:val="center"/>
        <w:rPr>
          <w:rFonts w:eastAsia="TimesNewRoman"/>
          <w:snapToGrid/>
          <w:kern w:val="0"/>
          <w:szCs w:val="22"/>
        </w:rPr>
      </w:pPr>
      <w:r w:rsidRPr="00987BE5">
        <w:rPr>
          <w:rFonts w:eastAsia="TimesNewRoman"/>
          <w:snapToGrid/>
          <w:kern w:val="0"/>
          <w:szCs w:val="22"/>
        </w:rPr>
        <w:t>--FCC</w:t>
      </w:r>
      <w:r w:rsidR="003B5E7E" w:rsidRPr="00987BE5">
        <w:rPr>
          <w:rFonts w:eastAsia="TimesNewRoman"/>
          <w:snapToGrid/>
          <w:kern w:val="0"/>
          <w:szCs w:val="22"/>
        </w:rPr>
        <w:t>--</w:t>
      </w:r>
    </w:p>
    <w:sectPr w:rsidR="00DA6095" w:rsidRPr="00987BE5"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B0D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AD" w:rsidRDefault="000D61AD">
      <w:pPr>
        <w:spacing w:line="20" w:lineRule="exact"/>
      </w:pPr>
    </w:p>
  </w:endnote>
  <w:endnote w:type="continuationSeparator" w:id="0">
    <w:p w:rsidR="000D61AD" w:rsidRDefault="000D61AD">
      <w:r>
        <w:t xml:space="preserve"> </w:t>
      </w:r>
    </w:p>
  </w:endnote>
  <w:endnote w:type="continuationNotice" w:id="1">
    <w:p w:rsidR="000D61AD" w:rsidRDefault="000D61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767D7">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AD" w:rsidRDefault="000D61AD">
      <w:r>
        <w:separator/>
      </w:r>
    </w:p>
  </w:footnote>
  <w:footnote w:type="continuationSeparator" w:id="0">
    <w:p w:rsidR="000D61AD" w:rsidRDefault="000D61AD" w:rsidP="00C721AC">
      <w:pPr>
        <w:spacing w:before="120"/>
        <w:rPr>
          <w:sz w:val="20"/>
        </w:rPr>
      </w:pPr>
      <w:r>
        <w:rPr>
          <w:sz w:val="20"/>
        </w:rPr>
        <w:t xml:space="preserve">(Continued from previous page)  </w:t>
      </w:r>
      <w:r>
        <w:rPr>
          <w:sz w:val="20"/>
        </w:rPr>
        <w:separator/>
      </w:r>
    </w:p>
  </w:footnote>
  <w:footnote w:type="continuationNotice" w:id="1">
    <w:p w:rsidR="000D61AD" w:rsidRDefault="000D61AD" w:rsidP="00C721AC">
      <w:pPr>
        <w:jc w:val="right"/>
        <w:rPr>
          <w:sz w:val="20"/>
        </w:rPr>
      </w:pPr>
      <w:r>
        <w:rPr>
          <w:sz w:val="20"/>
        </w:rPr>
        <w:t>(continued….)</w:t>
      </w:r>
    </w:p>
  </w:footnote>
  <w:footnote w:id="2">
    <w:p w:rsidR="00347025" w:rsidRPr="0073366A" w:rsidRDefault="00347025" w:rsidP="00B3378D">
      <w:pPr>
        <w:pStyle w:val="FootnoteText"/>
        <w:widowControl w:val="0"/>
      </w:pPr>
      <w:r w:rsidRPr="0073366A">
        <w:rPr>
          <w:rStyle w:val="FootnoteReference"/>
        </w:rPr>
        <w:footnoteRef/>
      </w:r>
      <w:r w:rsidRPr="0073366A">
        <w:t xml:space="preserve"> </w:t>
      </w:r>
      <w:r w:rsidRPr="0073366A">
        <w:rPr>
          <w:i/>
        </w:rPr>
        <w:t>See Expanding the Economic and Innovation Opportunities of Spectrum Through Incentive Auctions</w:t>
      </w:r>
      <w:r w:rsidRPr="0073366A">
        <w:t>, GN Docket No. 12-268, Report and Order, 29 FCC Rcd 6567, 6651, para. 183 and n. 615 (2014)(“</w:t>
      </w:r>
      <w:r w:rsidRPr="0073366A">
        <w:rPr>
          <w:i/>
        </w:rPr>
        <w:t>Incentive Auction R&amp;O</w:t>
      </w:r>
      <w:r w:rsidRPr="0073366A">
        <w:t>”)</w:t>
      </w:r>
      <w:r>
        <w:t>(delegating authority to the Bureau to issue a Public Notice, prior to the incentive auction, announcing each station’s eligible facility).</w:t>
      </w:r>
    </w:p>
  </w:footnote>
  <w:footnote w:id="3">
    <w:p w:rsidR="00347025" w:rsidRDefault="00347025" w:rsidP="00B3378D">
      <w:pPr>
        <w:pStyle w:val="FootnoteText"/>
        <w:widowControl w:val="0"/>
      </w:pPr>
      <w:r>
        <w:rPr>
          <w:rStyle w:val="FootnoteReference"/>
        </w:rPr>
        <w:footnoteRef/>
      </w:r>
      <w:r>
        <w:t xml:space="preserve"> </w:t>
      </w:r>
      <w:r w:rsidR="001F777E">
        <w:t>“</w:t>
      </w:r>
      <w:r w:rsidR="00A21C67">
        <w:t>Database Technical I</w:t>
      </w:r>
      <w:r w:rsidRPr="0073366A">
        <w:t>nformation” means all underlying technical data that sets forth the operational parameters of the facility, including but not limited to the technical information that may be found in the Commission’s Consolidated Database System (as well as the successor Licensing Management System) and Antenna Registration System.</w:t>
      </w:r>
      <w:r w:rsidR="004460AF">
        <w:t xml:space="preserve">  Accordingly, when a licensee </w:t>
      </w:r>
      <w:r w:rsidR="00742FB3">
        <w:t xml:space="preserve">certifies on the Pre-Auction Technical Certification Form </w:t>
      </w:r>
      <w:r w:rsidR="004460AF">
        <w:t>to the accuracy of</w:t>
      </w:r>
      <w:r w:rsidR="00742FB3">
        <w:t xml:space="preserve"> </w:t>
      </w:r>
      <w:r w:rsidR="00DE6194">
        <w:t>underlying</w:t>
      </w:r>
      <w:r w:rsidR="00742FB3">
        <w:t xml:space="preserve"> </w:t>
      </w:r>
      <w:r w:rsidR="00A21C67">
        <w:t>D</w:t>
      </w:r>
      <w:r w:rsidR="00742FB3">
        <w:t xml:space="preserve">atabase </w:t>
      </w:r>
      <w:r w:rsidR="00A21C67">
        <w:t>T</w:t>
      </w:r>
      <w:r w:rsidR="00742FB3">
        <w:t xml:space="preserve">echnical </w:t>
      </w:r>
      <w:r w:rsidR="00A21C67">
        <w:t>I</w:t>
      </w:r>
      <w:r w:rsidR="00742FB3">
        <w:t xml:space="preserve">nformation for </w:t>
      </w:r>
      <w:r w:rsidR="00DE6194">
        <w:t>an</w:t>
      </w:r>
      <w:r w:rsidR="00742FB3">
        <w:t xml:space="preserve"> eligible facility, it must review all</w:t>
      </w:r>
      <w:r w:rsidR="00DE6194">
        <w:t xml:space="preserve"> technical </w:t>
      </w:r>
      <w:r w:rsidR="00742FB3">
        <w:t xml:space="preserve">information </w:t>
      </w:r>
      <w:r w:rsidR="00DE6194">
        <w:t xml:space="preserve">on file with the Commission </w:t>
      </w:r>
      <w:r w:rsidR="00742FB3">
        <w:t>related to that eligible facility</w:t>
      </w:r>
      <w:r w:rsidR="00DE6194">
        <w:t xml:space="preserve">.  When making its certification a licensee should not limit its review solely to the </w:t>
      </w:r>
      <w:r w:rsidR="00742FB3">
        <w:t>information</w:t>
      </w:r>
      <w:r w:rsidR="00DE6194">
        <w:t xml:space="preserve"> provided</w:t>
      </w:r>
      <w:r w:rsidR="00742FB3">
        <w:t xml:space="preserve"> for each eligible facility in the Appendix.</w:t>
      </w:r>
      <w:r w:rsidR="004460AF">
        <w:t xml:space="preserve"> </w:t>
      </w:r>
    </w:p>
  </w:footnote>
  <w:footnote w:id="4">
    <w:p w:rsidR="00303588" w:rsidRPr="0073366A" w:rsidRDefault="00303588" w:rsidP="00B3378D">
      <w:pPr>
        <w:pStyle w:val="FootnoteText"/>
        <w:widowControl w:val="0"/>
      </w:pPr>
      <w:r w:rsidRPr="0073366A">
        <w:rPr>
          <w:rStyle w:val="FootnoteReference"/>
        </w:rPr>
        <w:footnoteRef/>
      </w:r>
      <w:r w:rsidRPr="0073366A">
        <w:t xml:space="preserve"> </w:t>
      </w:r>
      <w:r w:rsidRPr="0073366A">
        <w:rPr>
          <w:i/>
        </w:rPr>
        <w:t>Incentive Auction R&amp;O</w:t>
      </w:r>
      <w:r w:rsidRPr="0073366A">
        <w:t>, 29 FCC Rcd at 6651, n. 615</w:t>
      </w:r>
      <w:r w:rsidR="00347025">
        <w:t xml:space="preserve"> (delegating authority to the Bureau to develop and announce a deadline for filing a form for broadcasters to certify to the accuracy of </w:t>
      </w:r>
      <w:r w:rsidR="00A21C67">
        <w:rPr>
          <w:szCs w:val="22"/>
        </w:rPr>
        <w:t>D</w:t>
      </w:r>
      <w:r w:rsidR="00347025" w:rsidRPr="0073366A">
        <w:rPr>
          <w:szCs w:val="22"/>
        </w:rPr>
        <w:t xml:space="preserve">atabase </w:t>
      </w:r>
      <w:r w:rsidR="00A21C67">
        <w:rPr>
          <w:szCs w:val="22"/>
        </w:rPr>
        <w:t>T</w:t>
      </w:r>
      <w:r w:rsidR="00347025" w:rsidRPr="0073366A">
        <w:rPr>
          <w:szCs w:val="22"/>
        </w:rPr>
        <w:t xml:space="preserve">echnical </w:t>
      </w:r>
      <w:r w:rsidR="00A21C67">
        <w:rPr>
          <w:szCs w:val="22"/>
        </w:rPr>
        <w:t>I</w:t>
      </w:r>
      <w:r w:rsidR="00347025" w:rsidRPr="0073366A">
        <w:rPr>
          <w:szCs w:val="22"/>
        </w:rPr>
        <w:t>nformation</w:t>
      </w:r>
      <w:r w:rsidR="00347025">
        <w:rPr>
          <w:szCs w:val="22"/>
        </w:rPr>
        <w:t xml:space="preserve"> on file with the Commission).  </w:t>
      </w:r>
    </w:p>
  </w:footnote>
  <w:footnote w:id="5">
    <w:p w:rsidR="0033231B" w:rsidRPr="0073366A" w:rsidRDefault="0033231B" w:rsidP="00B3378D">
      <w:pPr>
        <w:pStyle w:val="FootnoteText"/>
        <w:widowControl w:val="0"/>
      </w:pPr>
      <w:r w:rsidRPr="0073366A">
        <w:rPr>
          <w:rStyle w:val="FootnoteReference"/>
        </w:rPr>
        <w:footnoteRef/>
      </w:r>
      <w:r w:rsidRPr="0073366A">
        <w:t xml:space="preserve"> </w:t>
      </w:r>
      <w:r w:rsidR="00303588" w:rsidRPr="0073366A">
        <w:rPr>
          <w:i/>
        </w:rPr>
        <w:t>Id.</w:t>
      </w:r>
      <w:r w:rsidR="00303588" w:rsidRPr="0073366A">
        <w:t xml:space="preserve"> at 6652-53, paras. 185-86 (mandatory protection); </w:t>
      </w:r>
      <w:r w:rsidR="00573312">
        <w:rPr>
          <w:i/>
        </w:rPr>
        <w:t>i</w:t>
      </w:r>
      <w:r w:rsidR="00303588" w:rsidRPr="0073366A">
        <w:rPr>
          <w:i/>
        </w:rPr>
        <w:t>d.</w:t>
      </w:r>
      <w:r w:rsidR="00303588" w:rsidRPr="0073366A">
        <w:t xml:space="preserve"> at 6655-63, paras. 194-218 (discretionary protection)</w:t>
      </w:r>
      <w:r w:rsidRPr="0073366A">
        <w:t>.</w:t>
      </w:r>
      <w:r w:rsidR="00347025">
        <w:t xml:space="preserve">  </w:t>
      </w:r>
      <w:r w:rsidR="00347025">
        <w:rPr>
          <w:i/>
        </w:rPr>
        <w:t>S</w:t>
      </w:r>
      <w:r w:rsidR="00347025" w:rsidRPr="0073366A">
        <w:rPr>
          <w:i/>
        </w:rPr>
        <w:t>ee also</w:t>
      </w:r>
      <w:r w:rsidR="00347025" w:rsidRPr="0073366A">
        <w:t xml:space="preserve"> Middle Class Tax Relief and Job Creation Act of 2012, Pub. L. No. 112-96, §§ 6402 (codified at 47 U.S.C. § 309(j)(8)G)), 6403 (codified at 47 U.S.C. § 1452), 126</w:t>
      </w:r>
      <w:r w:rsidR="00347025">
        <w:t xml:space="preserve"> Stat. 156 (2012)(Spectrum Act).  </w:t>
      </w:r>
    </w:p>
  </w:footnote>
  <w:footnote w:id="6">
    <w:p w:rsidR="00AE728A" w:rsidRPr="004F2956" w:rsidRDefault="00AE728A" w:rsidP="00B3378D">
      <w:pPr>
        <w:autoSpaceDE w:val="0"/>
        <w:autoSpaceDN w:val="0"/>
        <w:adjustRightInd w:val="0"/>
        <w:spacing w:after="120"/>
        <w:rPr>
          <w:sz w:val="20"/>
        </w:rPr>
      </w:pPr>
      <w:r w:rsidRPr="0073366A">
        <w:rPr>
          <w:rStyle w:val="FootnoteReference"/>
        </w:rPr>
        <w:footnoteRef/>
      </w:r>
      <w:r w:rsidRPr="0073366A">
        <w:rPr>
          <w:sz w:val="20"/>
        </w:rPr>
        <w:t xml:space="preserve"> </w:t>
      </w:r>
      <w:r w:rsidR="004F2956" w:rsidRPr="004F2956">
        <w:rPr>
          <w:i/>
          <w:sz w:val="20"/>
        </w:rPr>
        <w:t>Incentive Auction R&amp;O</w:t>
      </w:r>
      <w:r w:rsidR="004F2956" w:rsidRPr="004F2956">
        <w:rPr>
          <w:sz w:val="20"/>
        </w:rPr>
        <w:t>, 29 FCC Rcd</w:t>
      </w:r>
      <w:r w:rsidR="001F777E">
        <w:rPr>
          <w:sz w:val="20"/>
        </w:rPr>
        <w:t xml:space="preserve"> at</w:t>
      </w:r>
      <w:r w:rsidR="004F2956" w:rsidRPr="004F2956">
        <w:rPr>
          <w:sz w:val="20"/>
        </w:rPr>
        <w:t xml:space="preserve"> 6651, n.615.</w:t>
      </w:r>
      <w:r w:rsidR="004F2956" w:rsidRPr="004F2956">
        <w:rPr>
          <w:i/>
          <w:sz w:val="20"/>
        </w:rPr>
        <w:t xml:space="preserve">  </w:t>
      </w:r>
      <w:r w:rsidR="004F2956" w:rsidRPr="004F2956">
        <w:rPr>
          <w:sz w:val="20"/>
        </w:rPr>
        <w:t>Licensees affected by the destruction of the World Trade Center were able to elect to protect either their licensed Empire State Building facility or a proposed new facility at One World Trade Center so long as that new facility was applied for and authorized in a construction permit granted by the Pre-Auction Licensing Deadline.</w:t>
      </w:r>
      <w:r w:rsidR="004F2956" w:rsidRPr="004F2956">
        <w:rPr>
          <w:i/>
          <w:sz w:val="20"/>
        </w:rPr>
        <w:t xml:space="preserve">  Id. </w:t>
      </w:r>
      <w:r w:rsidR="004F2956" w:rsidRPr="004F2956">
        <w:rPr>
          <w:sz w:val="20"/>
        </w:rPr>
        <w:t>at 6665-66, paras. 219-20.  As required, affected licensees filed a letter with the Commission making their election.</w:t>
      </w:r>
      <w:r w:rsidR="004F2956" w:rsidRPr="004F2956">
        <w:rPr>
          <w:i/>
          <w:sz w:val="20"/>
        </w:rPr>
        <w:t xml:space="preserve">  Id. </w:t>
      </w:r>
      <w:r w:rsidR="004F2956" w:rsidRPr="004F2956">
        <w:rPr>
          <w:sz w:val="20"/>
        </w:rPr>
        <w:t xml:space="preserve">at 6665, n. 690; </w:t>
      </w:r>
      <w:r w:rsidR="004F2956" w:rsidRPr="004F2956">
        <w:rPr>
          <w:i/>
          <w:sz w:val="20"/>
        </w:rPr>
        <w:t>PALD PN</w:t>
      </w:r>
      <w:r w:rsidR="004F2956" w:rsidRPr="004F2956">
        <w:rPr>
          <w:sz w:val="20"/>
        </w:rPr>
        <w:t>, 30 FCC Rcd at 394 and n. 8.  Each licensee’s election is reflected in the attached Appendix.</w:t>
      </w:r>
    </w:p>
  </w:footnote>
  <w:footnote w:id="7">
    <w:p w:rsidR="00B95634" w:rsidRPr="0073366A" w:rsidRDefault="00B95634" w:rsidP="00B3378D">
      <w:pPr>
        <w:pStyle w:val="FootnoteText"/>
        <w:widowControl w:val="0"/>
      </w:pPr>
      <w:r w:rsidRPr="0073366A">
        <w:rPr>
          <w:rStyle w:val="FootnoteReference"/>
        </w:rPr>
        <w:footnoteRef/>
      </w:r>
      <w:r w:rsidRPr="0073366A">
        <w:t xml:space="preserve"> </w:t>
      </w:r>
      <w:r w:rsidRPr="0073366A">
        <w:rPr>
          <w:i/>
        </w:rPr>
        <w:t xml:space="preserve">Id. </w:t>
      </w:r>
      <w:r w:rsidRPr="0073366A">
        <w:t>at</w:t>
      </w:r>
      <w:r w:rsidR="00D907CB">
        <w:t xml:space="preserve"> 6656,</w:t>
      </w:r>
      <w:r w:rsidRPr="0073366A">
        <w:t xml:space="preserve"> para. 195 and n. 646.</w:t>
      </w:r>
    </w:p>
  </w:footnote>
  <w:footnote w:id="8">
    <w:p w:rsidR="00B95634" w:rsidRPr="00D07DDB" w:rsidRDefault="00B95634" w:rsidP="00B3378D">
      <w:pPr>
        <w:pStyle w:val="FootnoteText"/>
        <w:widowControl w:val="0"/>
      </w:pPr>
      <w:r w:rsidRPr="0073366A">
        <w:rPr>
          <w:rStyle w:val="FootnoteReference"/>
        </w:rPr>
        <w:footnoteRef/>
      </w:r>
      <w:r w:rsidRPr="0073366A">
        <w:t xml:space="preserve"> </w:t>
      </w:r>
      <w:r w:rsidRPr="0073366A">
        <w:rPr>
          <w:i/>
        </w:rPr>
        <w:t>Media Bureau Designates May 29, 2015 as Pre-Auction Licensing Deadline</w:t>
      </w:r>
      <w:r w:rsidRPr="0073366A">
        <w:t>, Public Notice, 30 FCC Rcd 393 (MB 2015)</w:t>
      </w:r>
      <w:r w:rsidR="003C7E84" w:rsidRPr="0073366A">
        <w:t>(“</w:t>
      </w:r>
      <w:r w:rsidR="003C7E84" w:rsidRPr="0073366A">
        <w:rPr>
          <w:i/>
        </w:rPr>
        <w:t>PALD PN</w:t>
      </w:r>
      <w:r w:rsidR="003C7E84" w:rsidRPr="0073366A">
        <w:t>”)</w:t>
      </w:r>
      <w:r w:rsidRPr="0073366A">
        <w:t xml:space="preserve">; </w:t>
      </w:r>
      <w:r w:rsidRPr="0073366A">
        <w:rPr>
          <w:i/>
        </w:rPr>
        <w:t>see also</w:t>
      </w:r>
      <w:r w:rsidRPr="0073366A">
        <w:t xml:space="preserve"> </w:t>
      </w:r>
      <w:r w:rsidRPr="00D07DDB">
        <w:rPr>
          <w:i/>
        </w:rPr>
        <w:t>Media Bureau Reminds Full Power and Class A Licensees of the Approaching May 29, 2015 Pre</w:t>
      </w:r>
      <w:r w:rsidR="001F777E">
        <w:rPr>
          <w:i/>
        </w:rPr>
        <w:t>-</w:t>
      </w:r>
      <w:r w:rsidRPr="00D07DDB">
        <w:rPr>
          <w:i/>
        </w:rPr>
        <w:t>Auction Licensing Deadline</w:t>
      </w:r>
      <w:r w:rsidRPr="0073366A">
        <w:t>, Public Notice, DA 15-580 (MB 2015)</w:t>
      </w:r>
      <w:r w:rsidR="003C7E84" w:rsidRPr="0073366A">
        <w:t>(“</w:t>
      </w:r>
      <w:r w:rsidR="003C7E84" w:rsidRPr="0073366A">
        <w:rPr>
          <w:i/>
        </w:rPr>
        <w:t>PALD Reminder PN</w:t>
      </w:r>
      <w:r w:rsidR="003C7E84" w:rsidRPr="0073366A">
        <w:t>”)</w:t>
      </w:r>
      <w:r w:rsidRPr="0073366A">
        <w:t xml:space="preserve">. </w:t>
      </w:r>
      <w:r w:rsidR="00540109">
        <w:t xml:space="preserve"> </w:t>
      </w:r>
      <w:r w:rsidR="00540109" w:rsidRPr="00D07DDB">
        <w:t xml:space="preserve">While Class A licensees </w:t>
      </w:r>
      <w:r w:rsidR="00E055E1">
        <w:t>may</w:t>
      </w:r>
      <w:r w:rsidR="00540109" w:rsidRPr="00D07DDB">
        <w:t xml:space="preserve"> wait until the September 1, 2015 digital transition deadline to complete construction and </w:t>
      </w:r>
      <w:r w:rsidR="00D07DDB">
        <w:t>license their digital facility</w:t>
      </w:r>
      <w:r w:rsidR="00540109" w:rsidRPr="00D07DDB">
        <w:t>,</w:t>
      </w:r>
      <w:r w:rsidR="00540109" w:rsidRPr="00D07DDB">
        <w:rPr>
          <w:i/>
        </w:rPr>
        <w:t xml:space="preserve"> </w:t>
      </w:r>
      <w:r w:rsidR="00540109" w:rsidRPr="00D07DDB">
        <w:t>those that did not either have a lice</w:t>
      </w:r>
      <w:r w:rsidR="00D07DDB">
        <w:t>nse for their digital facility</w:t>
      </w:r>
      <w:r w:rsidR="00540109" w:rsidRPr="00D07DDB">
        <w:t xml:space="preserve"> or file an application to </w:t>
      </w:r>
      <w:r w:rsidR="00540109" w:rsidRPr="00D07DDB">
        <w:rPr>
          <w:rFonts w:eastAsia="TimesNewRoman"/>
        </w:rPr>
        <w:t xml:space="preserve">license </w:t>
      </w:r>
      <w:r w:rsidR="00304241">
        <w:rPr>
          <w:rFonts w:eastAsia="TimesNewRoman"/>
        </w:rPr>
        <w:t>their</w:t>
      </w:r>
      <w:r w:rsidR="00D07DDB">
        <w:rPr>
          <w:rFonts w:eastAsia="TimesNewRoman"/>
        </w:rPr>
        <w:t xml:space="preserve"> facility</w:t>
      </w:r>
      <w:r w:rsidR="00540109" w:rsidRPr="00D07DDB">
        <w:rPr>
          <w:rFonts w:eastAsia="TimesNewRoman"/>
        </w:rPr>
        <w:t xml:space="preserve"> </w:t>
      </w:r>
      <w:r w:rsidR="00540109" w:rsidRPr="00D07DDB">
        <w:t xml:space="preserve">by </w:t>
      </w:r>
      <w:r w:rsidR="00540109" w:rsidRPr="008B0240">
        <w:t>May 29, 2015</w:t>
      </w:r>
      <w:r w:rsidR="00540109" w:rsidRPr="00D07DDB">
        <w:t xml:space="preserve"> will be afforded protection in the repacking process based on the coverage area and population served by </w:t>
      </w:r>
      <w:r w:rsidR="00304241">
        <w:t>their licensed analog facility</w:t>
      </w:r>
      <w:r w:rsidR="00540109" w:rsidRPr="00D07DDB">
        <w:t xml:space="preserve">, consistent with the policy adopted in the </w:t>
      </w:r>
      <w:r w:rsidR="00540109" w:rsidRPr="00D07DDB">
        <w:rPr>
          <w:i/>
        </w:rPr>
        <w:t>Incentive Auction R&amp;O.</w:t>
      </w:r>
      <w:r w:rsidR="00540109" w:rsidRPr="00D07DDB">
        <w:t xml:space="preserve">  </w:t>
      </w:r>
      <w:r w:rsidR="00540109" w:rsidRPr="00D07DDB">
        <w:rPr>
          <w:i/>
        </w:rPr>
        <w:t>Incentive Auction R&amp;O</w:t>
      </w:r>
      <w:r w:rsidR="00540109" w:rsidRPr="00D07DDB">
        <w:t xml:space="preserve">, 29 FCC Rcd at 6664-65, para. 218 and n. 688.  Additionally, Class A television stations are reminded that they must cease all analog operations, including any analog companion channels, by the September 1, 2015 transition date.  </w:t>
      </w:r>
      <w:r w:rsidR="00540109" w:rsidRPr="00D07DDB">
        <w:rPr>
          <w:i/>
          <w:iCs/>
        </w:rPr>
        <w:t>See</w:t>
      </w:r>
      <w:r w:rsidR="00540109" w:rsidRPr="00D07DDB">
        <w:t xml:space="preserve"> 47 CFR § 74.731(l) (“After 11:59 pm local time on September 1, 2015…Class A television stations may no longer operate any facility in analog (NTSC) mode”).</w:t>
      </w:r>
    </w:p>
  </w:footnote>
  <w:footnote w:id="9">
    <w:p w:rsidR="00832DD0" w:rsidRPr="00832DD0" w:rsidRDefault="00832DD0" w:rsidP="00B3378D">
      <w:pPr>
        <w:autoSpaceDE w:val="0"/>
        <w:autoSpaceDN w:val="0"/>
        <w:adjustRightInd w:val="0"/>
        <w:spacing w:after="120"/>
        <w:rPr>
          <w:rFonts w:ascii="TimesNewRoman" w:hAnsi="TimesNewRoman" w:cs="TimesNewRoman"/>
          <w:snapToGrid/>
          <w:kern w:val="0"/>
          <w:sz w:val="20"/>
        </w:rPr>
      </w:pPr>
      <w:r w:rsidRPr="00832DD0">
        <w:rPr>
          <w:rStyle w:val="FootnoteReference"/>
        </w:rPr>
        <w:footnoteRef/>
      </w:r>
      <w:r w:rsidRPr="00832DD0">
        <w:rPr>
          <w:sz w:val="20"/>
        </w:rPr>
        <w:t xml:space="preserve"> </w:t>
      </w:r>
      <w:r w:rsidR="005E1850">
        <w:rPr>
          <w:sz w:val="20"/>
        </w:rPr>
        <w:t>R</w:t>
      </w:r>
      <w:r w:rsidR="007F0A1F">
        <w:rPr>
          <w:sz w:val="20"/>
        </w:rPr>
        <w:t>egardless of whether a station is listed in the Appendix, t</w:t>
      </w:r>
      <w:r>
        <w:rPr>
          <w:sz w:val="20"/>
        </w:rPr>
        <w:t xml:space="preserve">he </w:t>
      </w:r>
      <w:r w:rsidRPr="00832DD0">
        <w:rPr>
          <w:i/>
          <w:sz w:val="20"/>
        </w:rPr>
        <w:t>Incentive Auction R&amp;O</w:t>
      </w:r>
      <w:r>
        <w:rPr>
          <w:sz w:val="20"/>
        </w:rPr>
        <w:t xml:space="preserve"> prohibits a </w:t>
      </w:r>
      <w:r>
        <w:rPr>
          <w:snapToGrid/>
          <w:kern w:val="0"/>
          <w:sz w:val="20"/>
        </w:rPr>
        <w:t>station</w:t>
      </w:r>
      <w:r w:rsidRPr="00832DD0">
        <w:rPr>
          <w:snapToGrid/>
          <w:kern w:val="0"/>
          <w:sz w:val="20"/>
        </w:rPr>
        <w:t xml:space="preserve"> </w:t>
      </w:r>
      <w:r>
        <w:rPr>
          <w:snapToGrid/>
          <w:kern w:val="0"/>
          <w:sz w:val="20"/>
        </w:rPr>
        <w:t>from being</w:t>
      </w:r>
      <w:r w:rsidRPr="00832DD0">
        <w:rPr>
          <w:snapToGrid/>
          <w:kern w:val="0"/>
          <w:sz w:val="20"/>
        </w:rPr>
        <w:t xml:space="preserve"> protected in the repacking process or </w:t>
      </w:r>
      <w:r>
        <w:rPr>
          <w:snapToGrid/>
          <w:kern w:val="0"/>
          <w:sz w:val="20"/>
        </w:rPr>
        <w:t>participating</w:t>
      </w:r>
      <w:r w:rsidRPr="00832DD0">
        <w:rPr>
          <w:snapToGrid/>
          <w:kern w:val="0"/>
          <w:sz w:val="20"/>
        </w:rPr>
        <w:t xml:space="preserve"> in the reverse auction if its license has expired</w:t>
      </w:r>
      <w:r>
        <w:rPr>
          <w:snapToGrid/>
          <w:kern w:val="0"/>
          <w:sz w:val="20"/>
        </w:rPr>
        <w:t>,</w:t>
      </w:r>
      <w:r w:rsidRPr="00832DD0">
        <w:rPr>
          <w:snapToGrid/>
          <w:kern w:val="0"/>
          <w:sz w:val="20"/>
        </w:rPr>
        <w:t xml:space="preserve"> is subject to a revocation order (collectively a “license validity proceeding”), or is for a</w:t>
      </w:r>
      <w:r>
        <w:rPr>
          <w:snapToGrid/>
          <w:kern w:val="0"/>
          <w:sz w:val="20"/>
        </w:rPr>
        <w:t xml:space="preserve"> </w:t>
      </w:r>
      <w:r w:rsidRPr="00832DD0">
        <w:rPr>
          <w:snapToGrid/>
          <w:kern w:val="0"/>
          <w:sz w:val="20"/>
        </w:rPr>
        <w:t>Class A station that is subject to a downgrade order, provided</w:t>
      </w:r>
      <w:r w:rsidR="003748FF">
        <w:rPr>
          <w:snapToGrid/>
          <w:kern w:val="0"/>
          <w:sz w:val="20"/>
        </w:rPr>
        <w:t xml:space="preserve"> that</w:t>
      </w:r>
      <w:r w:rsidRPr="00832DD0">
        <w:rPr>
          <w:snapToGrid/>
          <w:kern w:val="0"/>
          <w:sz w:val="20"/>
        </w:rPr>
        <w:t xml:space="preserve"> the license validity proceeding or Class A downgrade order has become final and non</w:t>
      </w:r>
      <w:r w:rsidR="00896D2C">
        <w:rPr>
          <w:snapToGrid/>
          <w:kern w:val="0"/>
          <w:sz w:val="20"/>
        </w:rPr>
        <w:t>-</w:t>
      </w:r>
      <w:r w:rsidRPr="00832DD0">
        <w:rPr>
          <w:snapToGrid/>
          <w:kern w:val="0"/>
          <w:sz w:val="20"/>
        </w:rPr>
        <w:t xml:space="preserve">reviewable by a date prior to commencement of the auction that will be specified in the </w:t>
      </w:r>
      <w:r w:rsidRPr="00832DD0">
        <w:rPr>
          <w:i/>
          <w:iCs/>
          <w:snapToGrid/>
          <w:kern w:val="0"/>
          <w:sz w:val="20"/>
        </w:rPr>
        <w:t>Procedures PN</w:t>
      </w:r>
      <w:r w:rsidRPr="00832DD0">
        <w:rPr>
          <w:snapToGrid/>
          <w:kern w:val="0"/>
          <w:sz w:val="20"/>
        </w:rPr>
        <w:t>.</w:t>
      </w:r>
      <w:r>
        <w:rPr>
          <w:snapToGrid/>
          <w:kern w:val="0"/>
          <w:sz w:val="20"/>
        </w:rPr>
        <w:t xml:space="preserve">  </w:t>
      </w:r>
      <w:r w:rsidR="00D07DDB" w:rsidRPr="00D07DDB">
        <w:rPr>
          <w:i/>
          <w:sz w:val="20"/>
        </w:rPr>
        <w:t>Incentive Auction R&amp;O</w:t>
      </w:r>
      <w:r w:rsidR="00D07DDB" w:rsidRPr="00D07DDB">
        <w:rPr>
          <w:sz w:val="20"/>
        </w:rPr>
        <w:t>, 29 FCC Rcd</w:t>
      </w:r>
      <w:r>
        <w:rPr>
          <w:snapToGrid/>
          <w:kern w:val="0"/>
          <w:sz w:val="20"/>
        </w:rPr>
        <w:t xml:space="preserve"> at </w:t>
      </w:r>
      <w:r w:rsidR="00D9535C">
        <w:rPr>
          <w:snapToGrid/>
          <w:kern w:val="0"/>
          <w:sz w:val="20"/>
        </w:rPr>
        <w:t xml:space="preserve">6722, </w:t>
      </w:r>
      <w:r>
        <w:rPr>
          <w:snapToGrid/>
          <w:kern w:val="0"/>
          <w:sz w:val="20"/>
        </w:rPr>
        <w:t>para</w:t>
      </w:r>
      <w:r w:rsidR="001F777E">
        <w:rPr>
          <w:snapToGrid/>
          <w:kern w:val="0"/>
          <w:sz w:val="20"/>
        </w:rPr>
        <w:t>.</w:t>
      </w:r>
      <w:r>
        <w:rPr>
          <w:snapToGrid/>
          <w:kern w:val="0"/>
          <w:sz w:val="20"/>
        </w:rPr>
        <w:t xml:space="preserve"> 363.</w:t>
      </w:r>
    </w:p>
  </w:footnote>
  <w:footnote w:id="10">
    <w:p w:rsidR="002D36EC" w:rsidRPr="0073366A" w:rsidRDefault="002D36EC" w:rsidP="00B3378D">
      <w:pPr>
        <w:pStyle w:val="FootnoteText"/>
        <w:widowControl w:val="0"/>
      </w:pPr>
      <w:r w:rsidRPr="0073366A">
        <w:rPr>
          <w:rStyle w:val="FootnoteReference"/>
        </w:rPr>
        <w:footnoteRef/>
      </w:r>
      <w:r w:rsidRPr="0073366A">
        <w:t xml:space="preserve"> </w:t>
      </w:r>
      <w:r w:rsidR="002A15EB" w:rsidRPr="0073366A">
        <w:t>The petition must request that the facility be designated an eligible facility</w:t>
      </w:r>
      <w:r w:rsidR="003748FF">
        <w:t>,</w:t>
      </w:r>
      <w:r w:rsidR="002A15EB" w:rsidRPr="0073366A">
        <w:t xml:space="preserve"> and the caption should include the</w:t>
      </w:r>
      <w:r w:rsidR="00D0190C" w:rsidRPr="0073366A">
        <w:t xml:space="preserve"> name of the licensee,</w:t>
      </w:r>
      <w:r w:rsidR="002A15EB" w:rsidRPr="0073366A">
        <w:t xml:space="preserve"> station’s call</w:t>
      </w:r>
      <w:r w:rsidR="001F777E">
        <w:t xml:space="preserve"> </w:t>
      </w:r>
      <w:r w:rsidR="002A15EB" w:rsidRPr="0073366A">
        <w:t xml:space="preserve">sign, </w:t>
      </w:r>
      <w:r w:rsidR="00D0190C" w:rsidRPr="0073366A">
        <w:t xml:space="preserve">station’s community of license (city and state), </w:t>
      </w:r>
      <w:r w:rsidR="002A15EB" w:rsidRPr="0073366A">
        <w:t>facility identification number, channel number, and file number for the authorization the licensee believes should be eligible.</w:t>
      </w:r>
    </w:p>
  </w:footnote>
  <w:footnote w:id="11">
    <w:p w:rsidR="005247C7" w:rsidRPr="0073366A" w:rsidRDefault="005247C7" w:rsidP="00B3378D">
      <w:pPr>
        <w:pStyle w:val="FootnoteText"/>
        <w:widowControl w:val="0"/>
      </w:pPr>
      <w:r w:rsidRPr="0073366A">
        <w:rPr>
          <w:rStyle w:val="FootnoteReference"/>
        </w:rPr>
        <w:footnoteRef/>
      </w:r>
      <w:r w:rsidRPr="0073366A">
        <w:t xml:space="preserve"> All hand-delivered or messenger-delivered paper filings for the Commission's Secretary must be delivered to FCC Headquarters at 445 12th St., SW, Room TW-A325, Washington, DC 20554. The filing hours are 8:00 a.m. to 7:00 p.m.  Commercial overnight mail (other than U.S. Postal Service Express Mail and Priority Mail) must be sent to 9300 East Hampton Drive, Capitol Heights, MD 20743.  U.S. Postal Service first-class, Express, and Priority mail must be addressed to 445 12th Street, SW, Washington DC 20554.  To request materials in accessible formats for people with disabilities (braille, large print, electronic files, audio format), send an e-mail to fcc504@fcc.gov or call the Consumer &amp; Governmental Affairs Bureau at 202-418-0530 (voice), 202-418-0432 (tty).</w:t>
      </w:r>
    </w:p>
  </w:footnote>
  <w:footnote w:id="12">
    <w:p w:rsidR="00B0012F" w:rsidRPr="0073366A" w:rsidRDefault="00B0012F" w:rsidP="00B3378D">
      <w:pPr>
        <w:pStyle w:val="FootnoteText"/>
        <w:widowControl w:val="0"/>
      </w:pPr>
      <w:r w:rsidRPr="0073366A">
        <w:rPr>
          <w:rStyle w:val="FootnoteReference"/>
        </w:rPr>
        <w:footnoteRef/>
      </w:r>
      <w:r w:rsidRPr="0073366A">
        <w:t xml:space="preserve"> </w:t>
      </w:r>
      <w:r w:rsidRPr="0073366A">
        <w:rPr>
          <w:i/>
        </w:rPr>
        <w:t>Incentive Auction R&amp;O</w:t>
      </w:r>
      <w:r w:rsidRPr="0073366A">
        <w:t xml:space="preserve">, 29 FCC Rcd at 6651, n. 615 (ensuring a stable, accurate database to facilitate the repack by requiring broadcasters to verify and certify to the accuracy of information related to their eligible facility); </w:t>
      </w:r>
      <w:r w:rsidR="001F777E">
        <w:rPr>
          <w:i/>
        </w:rPr>
        <w:t>i</w:t>
      </w:r>
      <w:r w:rsidRPr="0073366A">
        <w:rPr>
          <w:i/>
        </w:rPr>
        <w:t>d.</w:t>
      </w:r>
      <w:r w:rsidRPr="0073366A">
        <w:t xml:space="preserve"> at 6656, para. 195 and n. 646 (concluding that the establishment of a Pre-Auction Licensing Deadline is needed to ensure a “largely static view of facilities that will be protected in the repacking process”).</w:t>
      </w:r>
    </w:p>
  </w:footnote>
  <w:footnote w:id="13">
    <w:p w:rsidR="003B5E7E" w:rsidRPr="0073366A" w:rsidRDefault="003B5E7E" w:rsidP="00B3378D">
      <w:pPr>
        <w:pStyle w:val="FootnoteText"/>
        <w:widowControl w:val="0"/>
      </w:pPr>
      <w:r w:rsidRPr="0073366A">
        <w:rPr>
          <w:rStyle w:val="FootnoteReference"/>
        </w:rPr>
        <w:footnoteRef/>
      </w:r>
      <w:r w:rsidRPr="0073366A">
        <w:t xml:space="preserve"> </w:t>
      </w:r>
      <w:r w:rsidR="00B0012F" w:rsidRPr="0073366A">
        <w:rPr>
          <w:i/>
        </w:rPr>
        <w:t>Id.</w:t>
      </w:r>
      <w:r w:rsidRPr="0073366A">
        <w:t xml:space="preserve"> at 6651, n. 615.</w:t>
      </w:r>
    </w:p>
  </w:footnote>
  <w:footnote w:id="14">
    <w:p w:rsidR="00CB0184" w:rsidRPr="00FD411A" w:rsidRDefault="00CB0184" w:rsidP="00B3378D">
      <w:pPr>
        <w:pStyle w:val="FootnoteText"/>
        <w:widowControl w:val="0"/>
      </w:pPr>
      <w:r w:rsidRPr="00FD411A">
        <w:rPr>
          <w:rStyle w:val="FootnoteReference"/>
        </w:rPr>
        <w:footnoteRef/>
      </w:r>
      <w:r w:rsidRPr="00FD411A">
        <w:t xml:space="preserve"> </w:t>
      </w:r>
      <w:r w:rsidR="009843C9" w:rsidRPr="00FD411A">
        <w:t>Pre-Auction Technical Certification Form</w:t>
      </w:r>
      <w:r w:rsidR="00D907CB" w:rsidRPr="00FD411A">
        <w:t>, FCC Form 2100, Schedule 381</w:t>
      </w:r>
      <w:r w:rsidR="009843C9" w:rsidRPr="00FD411A">
        <w:t xml:space="preserve"> at Question 1.</w:t>
      </w:r>
    </w:p>
  </w:footnote>
  <w:footnote w:id="15">
    <w:p w:rsidR="00CB0184" w:rsidRPr="00FD411A" w:rsidRDefault="00CB0184" w:rsidP="00B3378D">
      <w:pPr>
        <w:pStyle w:val="FootnoteText"/>
        <w:widowControl w:val="0"/>
      </w:pPr>
      <w:r w:rsidRPr="00FD411A">
        <w:rPr>
          <w:rStyle w:val="FootnoteReference"/>
        </w:rPr>
        <w:footnoteRef/>
      </w:r>
      <w:r w:rsidRPr="00FD411A">
        <w:t xml:space="preserve"> </w:t>
      </w:r>
      <w:r w:rsidR="00D907CB" w:rsidRPr="00FD411A">
        <w:t xml:space="preserve">Pre-Auction Technical Certification Form, FCC Form 2100, Schedule 381 </w:t>
      </w:r>
      <w:r w:rsidR="009843C9" w:rsidRPr="00FD411A">
        <w:t>at Question 2.</w:t>
      </w:r>
    </w:p>
  </w:footnote>
  <w:footnote w:id="16">
    <w:p w:rsidR="00304241" w:rsidRPr="00FD411A" w:rsidRDefault="003C7E84" w:rsidP="00B3378D">
      <w:pPr>
        <w:pStyle w:val="PlainText"/>
        <w:widowControl w:val="0"/>
        <w:rPr>
          <w:rFonts w:ascii="Times New Roman" w:hAnsi="Times New Roman" w:cs="Times New Roman"/>
          <w:sz w:val="20"/>
          <w:szCs w:val="20"/>
        </w:rPr>
      </w:pPr>
      <w:r w:rsidRPr="00FD411A">
        <w:rPr>
          <w:rStyle w:val="FootnoteReference"/>
          <w:rFonts w:cs="Times New Roman"/>
          <w:szCs w:val="20"/>
        </w:rPr>
        <w:footnoteRef/>
      </w:r>
      <w:r w:rsidRPr="00FD411A">
        <w:rPr>
          <w:rFonts w:ascii="Times New Roman" w:hAnsi="Times New Roman" w:cs="Times New Roman"/>
          <w:sz w:val="20"/>
          <w:szCs w:val="20"/>
        </w:rPr>
        <w:t xml:space="preserve"> </w:t>
      </w:r>
      <w:r w:rsidRPr="00FD411A">
        <w:rPr>
          <w:rFonts w:ascii="Times New Roman" w:hAnsi="Times New Roman" w:cs="Times New Roman"/>
          <w:i/>
          <w:sz w:val="20"/>
          <w:szCs w:val="20"/>
        </w:rPr>
        <w:t>PALD Reminder PN</w:t>
      </w:r>
      <w:r w:rsidRPr="00FD411A">
        <w:rPr>
          <w:rFonts w:ascii="Times New Roman" w:hAnsi="Times New Roman" w:cs="Times New Roman"/>
          <w:sz w:val="20"/>
          <w:szCs w:val="20"/>
        </w:rPr>
        <w:t xml:space="preserve">, DA 15-580 at p. 3.  </w:t>
      </w:r>
    </w:p>
    <w:p w:rsidR="003C7E84" w:rsidRPr="0073366A" w:rsidRDefault="003C7E84" w:rsidP="00B3378D">
      <w:pPr>
        <w:pStyle w:val="FootnoteText"/>
        <w:widowControl w:val="0"/>
      </w:pPr>
    </w:p>
  </w:footnote>
  <w:footnote w:id="17">
    <w:p w:rsidR="00D0190C" w:rsidRPr="00FD411A" w:rsidRDefault="00D0190C" w:rsidP="00B3378D">
      <w:pPr>
        <w:pStyle w:val="FootnoteText"/>
        <w:widowControl w:val="0"/>
      </w:pPr>
      <w:r w:rsidRPr="00FD411A">
        <w:rPr>
          <w:rStyle w:val="FootnoteReference"/>
        </w:rPr>
        <w:footnoteRef/>
      </w:r>
      <w:r w:rsidRPr="00FD411A">
        <w:t xml:space="preserve"> If an application for modification is filed prior to submitting the Pre-Auction Technical Certification Form, the file number of that application must be provided on the Form.</w:t>
      </w:r>
    </w:p>
  </w:footnote>
  <w:footnote w:id="18">
    <w:p w:rsidR="00DA6095" w:rsidRPr="00FD411A" w:rsidRDefault="00DA6095" w:rsidP="00B3378D">
      <w:pPr>
        <w:autoSpaceDE w:val="0"/>
        <w:autoSpaceDN w:val="0"/>
        <w:adjustRightInd w:val="0"/>
        <w:spacing w:after="120"/>
        <w:rPr>
          <w:snapToGrid/>
          <w:kern w:val="0"/>
          <w:sz w:val="20"/>
        </w:rPr>
      </w:pPr>
      <w:r w:rsidRPr="00FD411A">
        <w:rPr>
          <w:rStyle w:val="FootnoteReference"/>
        </w:rPr>
        <w:footnoteRef/>
      </w:r>
      <w:r w:rsidRPr="00FD411A">
        <w:rPr>
          <w:sz w:val="20"/>
        </w:rPr>
        <w:t xml:space="preserve"> </w:t>
      </w:r>
      <w:r w:rsidRPr="00FD411A">
        <w:rPr>
          <w:i/>
          <w:sz w:val="20"/>
        </w:rPr>
        <w:t xml:space="preserve">Supra </w:t>
      </w:r>
      <w:r w:rsidRPr="00FD411A">
        <w:rPr>
          <w:sz w:val="20"/>
        </w:rPr>
        <w:t>note 1</w:t>
      </w:r>
      <w:r w:rsidR="004460AF">
        <w:rPr>
          <w:sz w:val="20"/>
        </w:rPr>
        <w:t>1</w:t>
      </w:r>
      <w:r w:rsidRPr="00FD411A">
        <w:rPr>
          <w:sz w:val="20"/>
        </w:rPr>
        <w:t>.</w:t>
      </w:r>
    </w:p>
  </w:footnote>
  <w:footnote w:id="19">
    <w:p w:rsidR="00B0012F" w:rsidRPr="00FD411A" w:rsidRDefault="00B0012F" w:rsidP="00B3378D">
      <w:pPr>
        <w:pStyle w:val="PlainText"/>
        <w:widowControl w:val="0"/>
        <w:spacing w:after="120"/>
        <w:rPr>
          <w:rFonts w:ascii="Times New Roman" w:hAnsi="Times New Roman" w:cs="Times New Roman"/>
          <w:sz w:val="20"/>
          <w:szCs w:val="20"/>
        </w:rPr>
      </w:pPr>
      <w:r w:rsidRPr="00FD411A">
        <w:rPr>
          <w:rStyle w:val="FootnoteReference"/>
          <w:rFonts w:cs="Times New Roman"/>
          <w:szCs w:val="20"/>
        </w:rPr>
        <w:footnoteRef/>
      </w:r>
      <w:r w:rsidRPr="00FD411A">
        <w:rPr>
          <w:rFonts w:ascii="Times New Roman" w:hAnsi="Times New Roman" w:cs="Times New Roman"/>
          <w:sz w:val="20"/>
          <w:szCs w:val="20"/>
        </w:rPr>
        <w:t xml:space="preserve"> </w:t>
      </w:r>
      <w:r w:rsidRPr="00FD411A">
        <w:rPr>
          <w:rFonts w:ascii="Times New Roman" w:hAnsi="Times New Roman" w:cs="Times New Roman"/>
          <w:i/>
          <w:sz w:val="20"/>
          <w:szCs w:val="20"/>
        </w:rPr>
        <w:t>PALD Reminder PN</w:t>
      </w:r>
      <w:r w:rsidRPr="00FD411A">
        <w:rPr>
          <w:rFonts w:ascii="Times New Roman" w:hAnsi="Times New Roman" w:cs="Times New Roman"/>
          <w:sz w:val="20"/>
          <w:szCs w:val="20"/>
        </w:rPr>
        <w:t xml:space="preserve">, DA 15-580 at p. 2; </w:t>
      </w:r>
      <w:r w:rsidRPr="00FD411A">
        <w:rPr>
          <w:rFonts w:ascii="Times New Roman" w:hAnsi="Times New Roman" w:cs="Times New Roman"/>
          <w:i/>
          <w:sz w:val="20"/>
          <w:szCs w:val="20"/>
        </w:rPr>
        <w:t xml:space="preserve">see </w:t>
      </w:r>
      <w:r w:rsidR="0073366A" w:rsidRPr="00FD411A">
        <w:rPr>
          <w:rFonts w:ascii="Times New Roman" w:hAnsi="Times New Roman" w:cs="Times New Roman"/>
          <w:i/>
          <w:sz w:val="20"/>
          <w:szCs w:val="20"/>
        </w:rPr>
        <w:t xml:space="preserve">also </w:t>
      </w:r>
      <w:r w:rsidRPr="00FD411A">
        <w:rPr>
          <w:rFonts w:ascii="Times New Roman" w:hAnsi="Times New Roman" w:cs="Times New Roman"/>
          <w:i/>
          <w:sz w:val="20"/>
          <w:szCs w:val="20"/>
        </w:rPr>
        <w:t>PALD PN</w:t>
      </w:r>
      <w:r w:rsidRPr="00FD411A">
        <w:rPr>
          <w:rFonts w:ascii="Times New Roman" w:hAnsi="Times New Roman" w:cs="Times New Roman"/>
          <w:sz w:val="20"/>
          <w:szCs w:val="20"/>
        </w:rPr>
        <w:t xml:space="preserve">, 30 FCC Rcd at 394 (“modifications will be protected so long as a modification application that complies with the </w:t>
      </w:r>
      <w:r w:rsidRPr="009F391E">
        <w:rPr>
          <w:rFonts w:ascii="Times New Roman" w:hAnsi="Times New Roman" w:cs="Times New Roman"/>
          <w:i/>
          <w:sz w:val="20"/>
          <w:szCs w:val="20"/>
        </w:rPr>
        <w:t>Freeze PN</w:t>
      </w:r>
      <w:r w:rsidRPr="00FD411A">
        <w:rPr>
          <w:rFonts w:ascii="Times New Roman" w:hAnsi="Times New Roman" w:cs="Times New Roman"/>
          <w:sz w:val="20"/>
          <w:szCs w:val="20"/>
        </w:rPr>
        <w:t xml:space="preserve"> is filed and granted, and a license to cover application is filed, by May 2</w:t>
      </w:r>
      <w:r w:rsidR="00304241" w:rsidRPr="00FD411A">
        <w:rPr>
          <w:rFonts w:ascii="Times New Roman" w:hAnsi="Times New Roman" w:cs="Times New Roman"/>
          <w:sz w:val="20"/>
          <w:szCs w:val="20"/>
        </w:rPr>
        <w:t>9, 2015</w:t>
      </w:r>
      <w:r w:rsidRPr="00FD411A">
        <w:rPr>
          <w:rFonts w:ascii="Times New Roman" w:hAnsi="Times New Roman" w:cs="Times New Roman"/>
          <w:sz w:val="20"/>
          <w:szCs w:val="20"/>
        </w:rPr>
        <w:t>”)</w:t>
      </w:r>
      <w:r w:rsidR="00304241" w:rsidRPr="00FD411A">
        <w:rPr>
          <w:rFonts w:ascii="Times New Roman" w:hAnsi="Times New Roman" w:cs="Times New Roman"/>
          <w:sz w:val="20"/>
          <w:szCs w:val="20"/>
        </w:rPr>
        <w:t xml:space="preserve">.  </w:t>
      </w:r>
    </w:p>
  </w:footnote>
  <w:footnote w:id="20">
    <w:p w:rsidR="00304241" w:rsidRDefault="00304241" w:rsidP="00B3378D">
      <w:pPr>
        <w:pStyle w:val="FootnoteText"/>
        <w:widowControl w:val="0"/>
      </w:pPr>
      <w:r w:rsidRPr="00FD411A">
        <w:rPr>
          <w:rStyle w:val="FootnoteReference"/>
        </w:rPr>
        <w:footnoteRef/>
      </w:r>
      <w:r w:rsidRPr="00FD411A">
        <w:t xml:space="preserve"> </w:t>
      </w:r>
      <w:r w:rsidRPr="004460AF">
        <w:rPr>
          <w:i/>
        </w:rPr>
        <w:t>Incentive Auction R&amp;O</w:t>
      </w:r>
      <w:r w:rsidRPr="00FD411A">
        <w:t xml:space="preserve">, 29 FCC Rcd at </w:t>
      </w:r>
      <w:r w:rsidR="004460AF">
        <w:t>6635,</w:t>
      </w:r>
      <w:r w:rsidRPr="00FD411A">
        <w:t xml:space="preserve"> para. 145.</w:t>
      </w:r>
      <w:r w:rsidRPr="00304241">
        <w:t xml:space="preserve">  </w:t>
      </w:r>
    </w:p>
  </w:footnote>
  <w:footnote w:id="21">
    <w:p w:rsidR="001D706E" w:rsidRDefault="001D706E" w:rsidP="00B3378D">
      <w:pPr>
        <w:pStyle w:val="FootnoteText"/>
        <w:widowControl w:val="0"/>
      </w:pPr>
      <w:r>
        <w:rPr>
          <w:rStyle w:val="FootnoteReference"/>
        </w:rPr>
        <w:footnoteRef/>
      </w:r>
      <w:r>
        <w:t xml:space="preserve"> </w:t>
      </w:r>
      <w:r w:rsidR="00583072">
        <w:t xml:space="preserve">If granted, </w:t>
      </w:r>
      <w:r w:rsidR="008C3929">
        <w:t xml:space="preserve">the Bureau will </w:t>
      </w:r>
      <w:r w:rsidRPr="001D706E">
        <w:t>notify the petitioner of the date by which it must file its Pre-Auction Technical Certification Form</w:t>
      </w:r>
      <w:r>
        <w:t xml:space="preserve"> as part of </w:t>
      </w:r>
      <w:r w:rsidR="008C3929">
        <w:t>its</w:t>
      </w:r>
      <w:r>
        <w:t xml:space="preserve"> decision</w:t>
      </w:r>
      <w:r w:rsidRPr="001D706E">
        <w:t>.</w:t>
      </w:r>
    </w:p>
  </w:footnote>
  <w:footnote w:id="22">
    <w:p w:rsidR="001D706E" w:rsidRDefault="001F777E" w:rsidP="00B3378D">
      <w:pPr>
        <w:rPr>
          <w:color w:val="FF0000"/>
        </w:rPr>
      </w:pPr>
      <w:r w:rsidRPr="00E85BF1">
        <w:rPr>
          <w:rStyle w:val="FootnoteReference"/>
        </w:rPr>
        <w:footnoteRef/>
      </w:r>
      <w:r w:rsidRPr="00E85BF1">
        <w:rPr>
          <w:sz w:val="20"/>
        </w:rPr>
        <w:t xml:space="preserve"> </w:t>
      </w:r>
      <w:r w:rsidR="00E2039A" w:rsidRPr="00E85BF1">
        <w:rPr>
          <w:b/>
          <w:bCs/>
          <w:sz w:val="20"/>
        </w:rPr>
        <w:t>S</w:t>
      </w:r>
      <w:r w:rsidR="00E2039A" w:rsidRPr="00E85BF1">
        <w:rPr>
          <w:sz w:val="20"/>
        </w:rPr>
        <w:t xml:space="preserve">everal parties have filed petitions for reconsideration </w:t>
      </w:r>
      <w:r w:rsidR="0079500A" w:rsidRPr="00E85BF1">
        <w:rPr>
          <w:sz w:val="20"/>
        </w:rPr>
        <w:t xml:space="preserve">of the </w:t>
      </w:r>
      <w:r w:rsidR="0079500A" w:rsidRPr="00E85BF1">
        <w:rPr>
          <w:i/>
          <w:sz w:val="20"/>
        </w:rPr>
        <w:t>Incentive Auction R&amp;O</w:t>
      </w:r>
      <w:r w:rsidR="0079500A" w:rsidRPr="00E85BF1">
        <w:rPr>
          <w:sz w:val="20"/>
        </w:rPr>
        <w:t xml:space="preserve"> </w:t>
      </w:r>
      <w:r w:rsidR="00E2039A" w:rsidRPr="00E85BF1">
        <w:rPr>
          <w:sz w:val="20"/>
        </w:rPr>
        <w:t xml:space="preserve">requesting that discretionary protection be extended to facilities not currently protected under the </w:t>
      </w:r>
      <w:r w:rsidR="00E2039A" w:rsidRPr="00E85BF1">
        <w:rPr>
          <w:i/>
          <w:sz w:val="20"/>
        </w:rPr>
        <w:t>R&amp;O</w:t>
      </w:r>
      <w:r w:rsidR="00E2039A" w:rsidRPr="00E85BF1">
        <w:rPr>
          <w:sz w:val="20"/>
        </w:rPr>
        <w:t xml:space="preserve">.  The Commission </w:t>
      </w:r>
      <w:r w:rsidR="00F36957">
        <w:rPr>
          <w:sz w:val="20"/>
        </w:rPr>
        <w:t>is currently considering those petitions</w:t>
      </w:r>
      <w:r w:rsidR="00E2039A" w:rsidRPr="00E85BF1">
        <w:rPr>
          <w:sz w:val="20"/>
        </w:rPr>
        <w:t xml:space="preserve"> and the attached Appendix is not intended to pre-judge their outcome</w:t>
      </w:r>
      <w:r w:rsidR="00E2039A" w:rsidRPr="001D706E">
        <w:rPr>
          <w:sz w:val="20"/>
        </w:rPr>
        <w:t>.</w:t>
      </w:r>
      <w:r w:rsidR="00B3378D">
        <w:rPr>
          <w:sz w:val="20"/>
        </w:rPr>
        <w:t xml:space="preserve">  </w:t>
      </w:r>
      <w:r w:rsidR="00E2039A" w:rsidRPr="00E85BF1">
        <w:rPr>
          <w:sz w:val="20"/>
        </w:rPr>
        <w:t>If the Commission grants a petition</w:t>
      </w:r>
      <w:r w:rsidR="0079500A">
        <w:rPr>
          <w:sz w:val="20"/>
        </w:rPr>
        <w:t xml:space="preserve"> for reconsideration</w:t>
      </w:r>
      <w:r w:rsidR="00E2039A" w:rsidRPr="00E85BF1">
        <w:rPr>
          <w:sz w:val="20"/>
        </w:rPr>
        <w:t xml:space="preserve"> and extends discretionary protection to a different facility, or a facility that is not currently listed in the Appendix, the licensee </w:t>
      </w:r>
      <w:r w:rsidR="00583072">
        <w:rPr>
          <w:sz w:val="20"/>
        </w:rPr>
        <w:t>must</w:t>
      </w:r>
      <w:r w:rsidR="00E2039A" w:rsidRPr="001D706E">
        <w:rPr>
          <w:sz w:val="20"/>
        </w:rPr>
        <w:t xml:space="preserve"> file </w:t>
      </w:r>
      <w:r w:rsidR="00E2039A" w:rsidRPr="008C3929">
        <w:rPr>
          <w:sz w:val="20"/>
        </w:rPr>
        <w:t>a Pre</w:t>
      </w:r>
      <w:r w:rsidR="00E2039A" w:rsidRPr="001D706E">
        <w:rPr>
          <w:sz w:val="20"/>
        </w:rPr>
        <w:t>-Auction Technical Certification Form for each eligible facility</w:t>
      </w:r>
      <w:r w:rsidR="00583072">
        <w:rPr>
          <w:sz w:val="20"/>
        </w:rPr>
        <w:t xml:space="preserve"> no later than seven (7) days after release of the Commission’s decision or by July 9, 2015, whichever is later.</w:t>
      </w:r>
      <w:r w:rsidR="00E2039A" w:rsidRPr="001D706E">
        <w:rPr>
          <w:sz w:val="20"/>
        </w:rPr>
        <w:t xml:space="preserve"> </w:t>
      </w:r>
    </w:p>
    <w:p w:rsidR="001F777E" w:rsidRPr="00E85BF1" w:rsidRDefault="001F777E" w:rsidP="00F54FF8">
      <w:pPr>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83" w:rsidRDefault="00622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83" w:rsidRDefault="00622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2D5F10" w:rsidRDefault="00597D9B" w:rsidP="002D5F10">
    <w:pPr>
      <w:pStyle w:val="Header"/>
    </w:pPr>
    <w:r w:rsidRPr="002D5F10">
      <w:rPr>
        <w:noProof/>
        <w:snapToGrid/>
        <w:sz w:val="24"/>
      </w:rPr>
      <w:drawing>
        <wp:anchor distT="0" distB="0" distL="114300" distR="114300" simplePos="0" relativeHeight="251659264" behindDoc="0" locked="0" layoutInCell="0" allowOverlap="1" wp14:anchorId="69D57B12" wp14:editId="3DDF4A4A">
          <wp:simplePos x="0" y="0"/>
          <wp:positionH relativeFrom="column">
            <wp:posOffset>82550</wp:posOffset>
          </wp:positionH>
          <wp:positionV relativeFrom="paragraph">
            <wp:posOffset>107950</wp:posOffset>
          </wp:positionV>
          <wp:extent cx="530225" cy="530225"/>
          <wp:effectExtent l="0" t="0" r="3175" b="3175"/>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2D5F10">
      <w:t>PUBLIC NOTICE</w:t>
    </w:r>
  </w:p>
  <w:p w:rsidR="00D47505" w:rsidRDefault="00597D9B" w:rsidP="002D5F10">
    <w:pPr>
      <w:pStyle w:val="Header"/>
      <w:rPr>
        <w:sz w:val="28"/>
      </w:rPr>
    </w:pPr>
    <w:r>
      <w:rPr>
        <w:noProof/>
        <w:snapToGrid/>
      </w:rPr>
      <mc:AlternateContent>
        <mc:Choice Requires="wps">
          <w:drawing>
            <wp:anchor distT="0" distB="0" distL="114300" distR="114300" simplePos="0" relativeHeight="251658240" behindDoc="0" locked="0" layoutInCell="0" allowOverlap="1" wp14:anchorId="3A31D02D" wp14:editId="240C1947">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14:anchorId="7F3284D7" wp14:editId="501F3A52">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597D9B" w:rsidP="002D5F10">
    <w:pPr>
      <w:pStyle w:val="Header"/>
    </w:pPr>
    <w:r>
      <w:rPr>
        <w:noProof/>
        <w:snapToGrid/>
      </w:rPr>
      <mc:AlternateContent>
        <mc:Choice Requires="wps">
          <w:drawing>
            <wp:anchor distT="0" distB="0" distL="114300" distR="114300" simplePos="0" relativeHeight="251657216" behindDoc="0" locked="0" layoutInCell="0" allowOverlap="1" wp14:anchorId="590D2C56" wp14:editId="696AC332">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BF5A84CA"/>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9412DD"/>
    <w:multiLevelType w:val="hybridMultilevel"/>
    <w:tmpl w:val="C928A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4F0E0C"/>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90529"/>
    <w:multiLevelType w:val="hybridMultilevel"/>
    <w:tmpl w:val="44C6AE4C"/>
    <w:lvl w:ilvl="0" w:tplc="C17C3188">
      <w:start w:val="1"/>
      <w:numFmt w:val="lowerLetter"/>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5">
    <w:nsid w:val="1EDE56C8"/>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D472B"/>
    <w:multiLevelType w:val="hybridMultilevel"/>
    <w:tmpl w:val="0A467D08"/>
    <w:lvl w:ilvl="0" w:tplc="02B08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96B356E"/>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0962280"/>
    <w:multiLevelType w:val="hybridMultilevel"/>
    <w:tmpl w:val="2F4E1676"/>
    <w:lvl w:ilvl="0" w:tplc="1594302A">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D01810"/>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2272A3"/>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91C00A9"/>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3">
    <w:nsid w:val="68BC2F86"/>
    <w:multiLevelType w:val="hybridMultilevel"/>
    <w:tmpl w:val="D736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C5501"/>
    <w:multiLevelType w:val="hybridMultilevel"/>
    <w:tmpl w:val="8CC03150"/>
    <w:lvl w:ilvl="0" w:tplc="5F3025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8425B25"/>
    <w:multiLevelType w:val="multilevel"/>
    <w:tmpl w:val="D9A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9"/>
  </w:num>
  <w:num w:numId="4">
    <w:abstractNumId w:val="17"/>
  </w:num>
  <w:num w:numId="5">
    <w:abstractNumId w:val="8"/>
  </w:num>
  <w:num w:numId="6">
    <w:abstractNumId w:val="1"/>
  </w:num>
  <w:num w:numId="7">
    <w:abstractNumId w:val="19"/>
  </w:num>
  <w:num w:numId="8">
    <w:abstractNumId w:val="23"/>
  </w:num>
  <w:num w:numId="9">
    <w:abstractNumId w:val="0"/>
  </w:num>
  <w:num w:numId="10">
    <w:abstractNumId w:val="16"/>
  </w:num>
  <w:num w:numId="11">
    <w:abstractNumId w:val="13"/>
  </w:num>
  <w:num w:numId="12">
    <w:abstractNumId w:val="5"/>
  </w:num>
  <w:num w:numId="13">
    <w:abstractNumId w:val="2"/>
  </w:num>
  <w:num w:numId="14">
    <w:abstractNumId w:val="10"/>
  </w:num>
  <w:num w:numId="15">
    <w:abstractNumId w:val="3"/>
  </w:num>
  <w:num w:numId="16">
    <w:abstractNumId w:val="15"/>
  </w:num>
  <w:num w:numId="17">
    <w:abstractNumId w:val="25"/>
  </w:num>
  <w:num w:numId="18">
    <w:abstractNumId w:val="20"/>
  </w:num>
  <w:num w:numId="19">
    <w:abstractNumId w:val="21"/>
  </w:num>
  <w:num w:numId="20">
    <w:abstractNumId w:val="11"/>
  </w:num>
  <w:num w:numId="21">
    <w:abstractNumId w:val="18"/>
  </w:num>
  <w:num w:numId="22">
    <w:abstractNumId w:val="14"/>
  </w:num>
  <w:num w:numId="23">
    <w:abstractNumId w:val="2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Symons">
    <w15:presenceInfo w15:providerId="AD" w15:userId="S-1-5-21-231363354-1701785364-1709204886-69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9B"/>
    <w:rsid w:val="0000073B"/>
    <w:rsid w:val="00005C6D"/>
    <w:rsid w:val="00013DE2"/>
    <w:rsid w:val="000164DC"/>
    <w:rsid w:val="000263D3"/>
    <w:rsid w:val="000309EC"/>
    <w:rsid w:val="00030E00"/>
    <w:rsid w:val="000352C9"/>
    <w:rsid w:val="00035A49"/>
    <w:rsid w:val="00035B2B"/>
    <w:rsid w:val="00036039"/>
    <w:rsid w:val="00037AC3"/>
    <w:rsid w:val="00037F90"/>
    <w:rsid w:val="00040632"/>
    <w:rsid w:val="000463EE"/>
    <w:rsid w:val="0005488D"/>
    <w:rsid w:val="000665FC"/>
    <w:rsid w:val="000678EF"/>
    <w:rsid w:val="00075406"/>
    <w:rsid w:val="00076961"/>
    <w:rsid w:val="00080573"/>
    <w:rsid w:val="00080EA4"/>
    <w:rsid w:val="00085969"/>
    <w:rsid w:val="000875BF"/>
    <w:rsid w:val="00091832"/>
    <w:rsid w:val="00093C1C"/>
    <w:rsid w:val="00096D8C"/>
    <w:rsid w:val="000A2FA9"/>
    <w:rsid w:val="000A7151"/>
    <w:rsid w:val="000B0979"/>
    <w:rsid w:val="000B6CD9"/>
    <w:rsid w:val="000C0B65"/>
    <w:rsid w:val="000C0F48"/>
    <w:rsid w:val="000C6823"/>
    <w:rsid w:val="000C70CB"/>
    <w:rsid w:val="000D0EBF"/>
    <w:rsid w:val="000D4771"/>
    <w:rsid w:val="000D61AD"/>
    <w:rsid w:val="000E05FE"/>
    <w:rsid w:val="000E3D42"/>
    <w:rsid w:val="000E6697"/>
    <w:rsid w:val="000F4C6F"/>
    <w:rsid w:val="000F6E59"/>
    <w:rsid w:val="001014E7"/>
    <w:rsid w:val="00106BB1"/>
    <w:rsid w:val="00110C78"/>
    <w:rsid w:val="00111317"/>
    <w:rsid w:val="001136AF"/>
    <w:rsid w:val="00122BD5"/>
    <w:rsid w:val="00122BD7"/>
    <w:rsid w:val="00132085"/>
    <w:rsid w:val="00133F79"/>
    <w:rsid w:val="0013657A"/>
    <w:rsid w:val="001371A8"/>
    <w:rsid w:val="001434D2"/>
    <w:rsid w:val="0014702F"/>
    <w:rsid w:val="001635D7"/>
    <w:rsid w:val="00173D12"/>
    <w:rsid w:val="00183B11"/>
    <w:rsid w:val="0019083C"/>
    <w:rsid w:val="00194A66"/>
    <w:rsid w:val="001A2FFC"/>
    <w:rsid w:val="001A3D71"/>
    <w:rsid w:val="001A7244"/>
    <w:rsid w:val="001B3668"/>
    <w:rsid w:val="001C2BDE"/>
    <w:rsid w:val="001C3DEE"/>
    <w:rsid w:val="001D1013"/>
    <w:rsid w:val="001D2718"/>
    <w:rsid w:val="001D320A"/>
    <w:rsid w:val="001D6BCF"/>
    <w:rsid w:val="001D706E"/>
    <w:rsid w:val="001E01CA"/>
    <w:rsid w:val="001E1A22"/>
    <w:rsid w:val="001F086E"/>
    <w:rsid w:val="001F777E"/>
    <w:rsid w:val="0020671F"/>
    <w:rsid w:val="002107A6"/>
    <w:rsid w:val="00210D75"/>
    <w:rsid w:val="002201F6"/>
    <w:rsid w:val="00222892"/>
    <w:rsid w:val="00226A24"/>
    <w:rsid w:val="00236898"/>
    <w:rsid w:val="00240A10"/>
    <w:rsid w:val="00246CBB"/>
    <w:rsid w:val="002532A5"/>
    <w:rsid w:val="002537A3"/>
    <w:rsid w:val="00260BC1"/>
    <w:rsid w:val="00263323"/>
    <w:rsid w:val="0027014F"/>
    <w:rsid w:val="00273380"/>
    <w:rsid w:val="00275462"/>
    <w:rsid w:val="00275CF5"/>
    <w:rsid w:val="00275F1B"/>
    <w:rsid w:val="002760DE"/>
    <w:rsid w:val="002770FD"/>
    <w:rsid w:val="0028227E"/>
    <w:rsid w:val="002827FC"/>
    <w:rsid w:val="0028301F"/>
    <w:rsid w:val="00283D87"/>
    <w:rsid w:val="00285017"/>
    <w:rsid w:val="002869F7"/>
    <w:rsid w:val="002913DF"/>
    <w:rsid w:val="00292921"/>
    <w:rsid w:val="00293E33"/>
    <w:rsid w:val="0029622D"/>
    <w:rsid w:val="002A15EB"/>
    <w:rsid w:val="002A2D2E"/>
    <w:rsid w:val="002B1110"/>
    <w:rsid w:val="002B5A43"/>
    <w:rsid w:val="002C00E8"/>
    <w:rsid w:val="002C21D6"/>
    <w:rsid w:val="002C5CCC"/>
    <w:rsid w:val="002C5E84"/>
    <w:rsid w:val="002D2926"/>
    <w:rsid w:val="002D36EC"/>
    <w:rsid w:val="002D3AEC"/>
    <w:rsid w:val="002D5F10"/>
    <w:rsid w:val="002E7C11"/>
    <w:rsid w:val="002F255F"/>
    <w:rsid w:val="002F743B"/>
    <w:rsid w:val="00300162"/>
    <w:rsid w:val="00303588"/>
    <w:rsid w:val="00304241"/>
    <w:rsid w:val="00314649"/>
    <w:rsid w:val="003173EB"/>
    <w:rsid w:val="003179D9"/>
    <w:rsid w:val="003215E4"/>
    <w:rsid w:val="003222C1"/>
    <w:rsid w:val="00323C06"/>
    <w:rsid w:val="003266BF"/>
    <w:rsid w:val="003269CC"/>
    <w:rsid w:val="0033231B"/>
    <w:rsid w:val="00334296"/>
    <w:rsid w:val="00343749"/>
    <w:rsid w:val="00344104"/>
    <w:rsid w:val="00347025"/>
    <w:rsid w:val="003471E7"/>
    <w:rsid w:val="00357B6E"/>
    <w:rsid w:val="0036020F"/>
    <w:rsid w:val="00362A65"/>
    <w:rsid w:val="00363E78"/>
    <w:rsid w:val="003648FF"/>
    <w:rsid w:val="0036550C"/>
    <w:rsid w:val="00365577"/>
    <w:rsid w:val="003660ED"/>
    <w:rsid w:val="00371C11"/>
    <w:rsid w:val="003733BC"/>
    <w:rsid w:val="003748FF"/>
    <w:rsid w:val="00375D18"/>
    <w:rsid w:val="0037782F"/>
    <w:rsid w:val="00387AC3"/>
    <w:rsid w:val="00387E4B"/>
    <w:rsid w:val="0039342E"/>
    <w:rsid w:val="00394E5A"/>
    <w:rsid w:val="00397F6B"/>
    <w:rsid w:val="003A68D7"/>
    <w:rsid w:val="003B0550"/>
    <w:rsid w:val="003B0E42"/>
    <w:rsid w:val="003B5A46"/>
    <w:rsid w:val="003B5CF9"/>
    <w:rsid w:val="003B5E7E"/>
    <w:rsid w:val="003B694F"/>
    <w:rsid w:val="003C6557"/>
    <w:rsid w:val="003C7E84"/>
    <w:rsid w:val="003D3C03"/>
    <w:rsid w:val="003D3C25"/>
    <w:rsid w:val="003E1D58"/>
    <w:rsid w:val="003E3D97"/>
    <w:rsid w:val="003E4253"/>
    <w:rsid w:val="003E4C0E"/>
    <w:rsid w:val="003E6B85"/>
    <w:rsid w:val="003F171C"/>
    <w:rsid w:val="003F401F"/>
    <w:rsid w:val="003F778F"/>
    <w:rsid w:val="00401058"/>
    <w:rsid w:val="004025E0"/>
    <w:rsid w:val="00402E17"/>
    <w:rsid w:val="00412FC5"/>
    <w:rsid w:val="004131AB"/>
    <w:rsid w:val="00415801"/>
    <w:rsid w:val="00417850"/>
    <w:rsid w:val="00421095"/>
    <w:rsid w:val="00422276"/>
    <w:rsid w:val="004242F1"/>
    <w:rsid w:val="004257FE"/>
    <w:rsid w:val="004275FA"/>
    <w:rsid w:val="00427A63"/>
    <w:rsid w:val="00427D8A"/>
    <w:rsid w:val="004313C6"/>
    <w:rsid w:val="00434BF3"/>
    <w:rsid w:val="004459A1"/>
    <w:rsid w:val="00445A00"/>
    <w:rsid w:val="004460AF"/>
    <w:rsid w:val="004467DE"/>
    <w:rsid w:val="00451B0F"/>
    <w:rsid w:val="00453035"/>
    <w:rsid w:val="00453F5F"/>
    <w:rsid w:val="004573CB"/>
    <w:rsid w:val="00460498"/>
    <w:rsid w:val="00463050"/>
    <w:rsid w:val="00465F2E"/>
    <w:rsid w:val="004663AA"/>
    <w:rsid w:val="00466411"/>
    <w:rsid w:val="0047518B"/>
    <w:rsid w:val="0047662D"/>
    <w:rsid w:val="00483BC9"/>
    <w:rsid w:val="00486E67"/>
    <w:rsid w:val="0049001C"/>
    <w:rsid w:val="0049031E"/>
    <w:rsid w:val="004935A3"/>
    <w:rsid w:val="004A2841"/>
    <w:rsid w:val="004A58DE"/>
    <w:rsid w:val="004A7BED"/>
    <w:rsid w:val="004B06E9"/>
    <w:rsid w:val="004B3A8B"/>
    <w:rsid w:val="004C07E6"/>
    <w:rsid w:val="004C2EE3"/>
    <w:rsid w:val="004C6BA3"/>
    <w:rsid w:val="004C750D"/>
    <w:rsid w:val="004D120B"/>
    <w:rsid w:val="004E24BF"/>
    <w:rsid w:val="004E4A22"/>
    <w:rsid w:val="004E67CD"/>
    <w:rsid w:val="004F2956"/>
    <w:rsid w:val="004F29EA"/>
    <w:rsid w:val="004F5D77"/>
    <w:rsid w:val="00503F22"/>
    <w:rsid w:val="0050573C"/>
    <w:rsid w:val="00506DA3"/>
    <w:rsid w:val="00511968"/>
    <w:rsid w:val="00512F93"/>
    <w:rsid w:val="005143A5"/>
    <w:rsid w:val="005175F3"/>
    <w:rsid w:val="005216A5"/>
    <w:rsid w:val="005247C7"/>
    <w:rsid w:val="00525CE4"/>
    <w:rsid w:val="00532526"/>
    <w:rsid w:val="0053358C"/>
    <w:rsid w:val="00533BEB"/>
    <w:rsid w:val="005359EE"/>
    <w:rsid w:val="00537E08"/>
    <w:rsid w:val="00540109"/>
    <w:rsid w:val="00540678"/>
    <w:rsid w:val="0055092F"/>
    <w:rsid w:val="0055282A"/>
    <w:rsid w:val="0055614C"/>
    <w:rsid w:val="00561FF6"/>
    <w:rsid w:val="00563889"/>
    <w:rsid w:val="00563E57"/>
    <w:rsid w:val="00565384"/>
    <w:rsid w:val="00572885"/>
    <w:rsid w:val="00573312"/>
    <w:rsid w:val="00573542"/>
    <w:rsid w:val="00575A51"/>
    <w:rsid w:val="00581D24"/>
    <w:rsid w:val="00583072"/>
    <w:rsid w:val="005857EA"/>
    <w:rsid w:val="00591220"/>
    <w:rsid w:val="005928A1"/>
    <w:rsid w:val="00593F8B"/>
    <w:rsid w:val="005951D6"/>
    <w:rsid w:val="00595ADD"/>
    <w:rsid w:val="00596D7C"/>
    <w:rsid w:val="00597C37"/>
    <w:rsid w:val="00597C64"/>
    <w:rsid w:val="00597D9B"/>
    <w:rsid w:val="005A1A47"/>
    <w:rsid w:val="005A2AB2"/>
    <w:rsid w:val="005A2B18"/>
    <w:rsid w:val="005A4741"/>
    <w:rsid w:val="005B0E07"/>
    <w:rsid w:val="005B6B1B"/>
    <w:rsid w:val="005C043A"/>
    <w:rsid w:val="005C0B2D"/>
    <w:rsid w:val="005C36F7"/>
    <w:rsid w:val="005C37E7"/>
    <w:rsid w:val="005C4E1D"/>
    <w:rsid w:val="005C7F81"/>
    <w:rsid w:val="005D1675"/>
    <w:rsid w:val="005E14C2"/>
    <w:rsid w:val="005E1850"/>
    <w:rsid w:val="005E18EC"/>
    <w:rsid w:val="005E3572"/>
    <w:rsid w:val="005E5264"/>
    <w:rsid w:val="005F4395"/>
    <w:rsid w:val="0060096E"/>
    <w:rsid w:val="00604708"/>
    <w:rsid w:val="0060574D"/>
    <w:rsid w:val="00605C6E"/>
    <w:rsid w:val="00606835"/>
    <w:rsid w:val="00607BA5"/>
    <w:rsid w:val="00610932"/>
    <w:rsid w:val="0061180A"/>
    <w:rsid w:val="00621FB6"/>
    <w:rsid w:val="00622C83"/>
    <w:rsid w:val="0062527F"/>
    <w:rsid w:val="00626EB6"/>
    <w:rsid w:val="00632121"/>
    <w:rsid w:val="0063372A"/>
    <w:rsid w:val="0063378F"/>
    <w:rsid w:val="006376F7"/>
    <w:rsid w:val="0064136D"/>
    <w:rsid w:val="00642B49"/>
    <w:rsid w:val="00655D03"/>
    <w:rsid w:val="00655DB8"/>
    <w:rsid w:val="006724DF"/>
    <w:rsid w:val="006750B4"/>
    <w:rsid w:val="00681542"/>
    <w:rsid w:val="00683388"/>
    <w:rsid w:val="00683F84"/>
    <w:rsid w:val="00685BB1"/>
    <w:rsid w:val="006914A1"/>
    <w:rsid w:val="00692249"/>
    <w:rsid w:val="006936F5"/>
    <w:rsid w:val="00693A33"/>
    <w:rsid w:val="00695413"/>
    <w:rsid w:val="006A1F49"/>
    <w:rsid w:val="006A6A16"/>
    <w:rsid w:val="006A6A81"/>
    <w:rsid w:val="006B7D75"/>
    <w:rsid w:val="006C13ED"/>
    <w:rsid w:val="006C29FB"/>
    <w:rsid w:val="006C2B42"/>
    <w:rsid w:val="006D0CEB"/>
    <w:rsid w:val="006D12BE"/>
    <w:rsid w:val="006E0398"/>
    <w:rsid w:val="006E6BF5"/>
    <w:rsid w:val="006E744B"/>
    <w:rsid w:val="006F1035"/>
    <w:rsid w:val="006F4111"/>
    <w:rsid w:val="006F6061"/>
    <w:rsid w:val="006F7393"/>
    <w:rsid w:val="0070224F"/>
    <w:rsid w:val="0070231B"/>
    <w:rsid w:val="007025DB"/>
    <w:rsid w:val="007115F7"/>
    <w:rsid w:val="007162F7"/>
    <w:rsid w:val="00722093"/>
    <w:rsid w:val="00731C14"/>
    <w:rsid w:val="0073366A"/>
    <w:rsid w:val="00734473"/>
    <w:rsid w:val="007403CA"/>
    <w:rsid w:val="00742FB3"/>
    <w:rsid w:val="007439C7"/>
    <w:rsid w:val="00744E7D"/>
    <w:rsid w:val="0076412C"/>
    <w:rsid w:val="00765B7A"/>
    <w:rsid w:val="007662D5"/>
    <w:rsid w:val="007735EA"/>
    <w:rsid w:val="00773F33"/>
    <w:rsid w:val="00782834"/>
    <w:rsid w:val="007836F4"/>
    <w:rsid w:val="00785689"/>
    <w:rsid w:val="007922F0"/>
    <w:rsid w:val="0079500A"/>
    <w:rsid w:val="0079754B"/>
    <w:rsid w:val="007A0236"/>
    <w:rsid w:val="007A0D47"/>
    <w:rsid w:val="007A1E6D"/>
    <w:rsid w:val="007B0EB2"/>
    <w:rsid w:val="007B5A34"/>
    <w:rsid w:val="007B677D"/>
    <w:rsid w:val="007C287F"/>
    <w:rsid w:val="007C3038"/>
    <w:rsid w:val="007C3F7F"/>
    <w:rsid w:val="007D6EA6"/>
    <w:rsid w:val="007E1051"/>
    <w:rsid w:val="007E47B3"/>
    <w:rsid w:val="007E5338"/>
    <w:rsid w:val="007F0A1F"/>
    <w:rsid w:val="007F0FF9"/>
    <w:rsid w:val="007F32A1"/>
    <w:rsid w:val="007F3831"/>
    <w:rsid w:val="00807047"/>
    <w:rsid w:val="00807BC2"/>
    <w:rsid w:val="00810B6F"/>
    <w:rsid w:val="00812B87"/>
    <w:rsid w:val="00815110"/>
    <w:rsid w:val="00816531"/>
    <w:rsid w:val="00820399"/>
    <w:rsid w:val="00822CE0"/>
    <w:rsid w:val="00825972"/>
    <w:rsid w:val="00832DD0"/>
    <w:rsid w:val="0083624C"/>
    <w:rsid w:val="00841AB1"/>
    <w:rsid w:val="008436CF"/>
    <w:rsid w:val="00847368"/>
    <w:rsid w:val="00856B89"/>
    <w:rsid w:val="008605DF"/>
    <w:rsid w:val="00864739"/>
    <w:rsid w:val="00864B1A"/>
    <w:rsid w:val="0086546D"/>
    <w:rsid w:val="0087788C"/>
    <w:rsid w:val="00881AD2"/>
    <w:rsid w:val="008844D6"/>
    <w:rsid w:val="00892C41"/>
    <w:rsid w:val="008962F7"/>
    <w:rsid w:val="00896D2C"/>
    <w:rsid w:val="008A25B1"/>
    <w:rsid w:val="008A3938"/>
    <w:rsid w:val="008B0240"/>
    <w:rsid w:val="008B065C"/>
    <w:rsid w:val="008B5F07"/>
    <w:rsid w:val="008B62F1"/>
    <w:rsid w:val="008C118A"/>
    <w:rsid w:val="008C3929"/>
    <w:rsid w:val="008C68F1"/>
    <w:rsid w:val="008D3E06"/>
    <w:rsid w:val="008D69FB"/>
    <w:rsid w:val="008F2411"/>
    <w:rsid w:val="00902E26"/>
    <w:rsid w:val="009041EE"/>
    <w:rsid w:val="00904D81"/>
    <w:rsid w:val="00921803"/>
    <w:rsid w:val="00926503"/>
    <w:rsid w:val="00926966"/>
    <w:rsid w:val="00932409"/>
    <w:rsid w:val="009326A2"/>
    <w:rsid w:val="00932F63"/>
    <w:rsid w:val="0093375E"/>
    <w:rsid w:val="00933C5F"/>
    <w:rsid w:val="0093711B"/>
    <w:rsid w:val="00942883"/>
    <w:rsid w:val="0094477F"/>
    <w:rsid w:val="009460F6"/>
    <w:rsid w:val="00950A27"/>
    <w:rsid w:val="009611CB"/>
    <w:rsid w:val="00961677"/>
    <w:rsid w:val="0096205A"/>
    <w:rsid w:val="009700DF"/>
    <w:rsid w:val="00970E45"/>
    <w:rsid w:val="0097202A"/>
    <w:rsid w:val="009726D8"/>
    <w:rsid w:val="00976CA0"/>
    <w:rsid w:val="009843C9"/>
    <w:rsid w:val="00986576"/>
    <w:rsid w:val="00987BE5"/>
    <w:rsid w:val="00990280"/>
    <w:rsid w:val="009A1319"/>
    <w:rsid w:val="009A36FD"/>
    <w:rsid w:val="009A7B1B"/>
    <w:rsid w:val="009C7238"/>
    <w:rsid w:val="009D05A7"/>
    <w:rsid w:val="009D05FD"/>
    <w:rsid w:val="009D12F2"/>
    <w:rsid w:val="009E0548"/>
    <w:rsid w:val="009E5E6F"/>
    <w:rsid w:val="009F391E"/>
    <w:rsid w:val="009F76DB"/>
    <w:rsid w:val="00A01522"/>
    <w:rsid w:val="00A03A29"/>
    <w:rsid w:val="00A03C93"/>
    <w:rsid w:val="00A10643"/>
    <w:rsid w:val="00A11CD2"/>
    <w:rsid w:val="00A17573"/>
    <w:rsid w:val="00A20C11"/>
    <w:rsid w:val="00A21C67"/>
    <w:rsid w:val="00A313C4"/>
    <w:rsid w:val="00A32C3B"/>
    <w:rsid w:val="00A3405A"/>
    <w:rsid w:val="00A37DDA"/>
    <w:rsid w:val="00A45F4F"/>
    <w:rsid w:val="00A52870"/>
    <w:rsid w:val="00A52A3D"/>
    <w:rsid w:val="00A57D37"/>
    <w:rsid w:val="00A600A9"/>
    <w:rsid w:val="00A612D9"/>
    <w:rsid w:val="00A65047"/>
    <w:rsid w:val="00A65322"/>
    <w:rsid w:val="00A717F0"/>
    <w:rsid w:val="00A801BE"/>
    <w:rsid w:val="00A810A0"/>
    <w:rsid w:val="00AA01EE"/>
    <w:rsid w:val="00AA1955"/>
    <w:rsid w:val="00AA222D"/>
    <w:rsid w:val="00AA508A"/>
    <w:rsid w:val="00AA5402"/>
    <w:rsid w:val="00AA55B7"/>
    <w:rsid w:val="00AA5B9E"/>
    <w:rsid w:val="00AA7FCF"/>
    <w:rsid w:val="00AB05A4"/>
    <w:rsid w:val="00AB2407"/>
    <w:rsid w:val="00AB4956"/>
    <w:rsid w:val="00AB53DF"/>
    <w:rsid w:val="00AB6DE4"/>
    <w:rsid w:val="00AC5886"/>
    <w:rsid w:val="00AD7B0C"/>
    <w:rsid w:val="00AE4856"/>
    <w:rsid w:val="00AE728A"/>
    <w:rsid w:val="00AF0C8E"/>
    <w:rsid w:val="00AF137C"/>
    <w:rsid w:val="00AF1E36"/>
    <w:rsid w:val="00B0012F"/>
    <w:rsid w:val="00B07E5C"/>
    <w:rsid w:val="00B1293E"/>
    <w:rsid w:val="00B1618A"/>
    <w:rsid w:val="00B27AA2"/>
    <w:rsid w:val="00B31798"/>
    <w:rsid w:val="00B3378D"/>
    <w:rsid w:val="00B40867"/>
    <w:rsid w:val="00B44631"/>
    <w:rsid w:val="00B552D7"/>
    <w:rsid w:val="00B679AB"/>
    <w:rsid w:val="00B723EF"/>
    <w:rsid w:val="00B76DB8"/>
    <w:rsid w:val="00B811F7"/>
    <w:rsid w:val="00B855E1"/>
    <w:rsid w:val="00B9024A"/>
    <w:rsid w:val="00B903E1"/>
    <w:rsid w:val="00B95634"/>
    <w:rsid w:val="00BA3DF6"/>
    <w:rsid w:val="00BA5DC6"/>
    <w:rsid w:val="00BA6196"/>
    <w:rsid w:val="00BA737E"/>
    <w:rsid w:val="00BB6900"/>
    <w:rsid w:val="00BC6D8C"/>
    <w:rsid w:val="00BC7984"/>
    <w:rsid w:val="00BD393B"/>
    <w:rsid w:val="00BD43F6"/>
    <w:rsid w:val="00BD5477"/>
    <w:rsid w:val="00BD5798"/>
    <w:rsid w:val="00BE189E"/>
    <w:rsid w:val="00BF118C"/>
    <w:rsid w:val="00BF4B80"/>
    <w:rsid w:val="00C07FB2"/>
    <w:rsid w:val="00C154FB"/>
    <w:rsid w:val="00C15588"/>
    <w:rsid w:val="00C16B8E"/>
    <w:rsid w:val="00C214C6"/>
    <w:rsid w:val="00C30D99"/>
    <w:rsid w:val="00C316BC"/>
    <w:rsid w:val="00C318FF"/>
    <w:rsid w:val="00C34006"/>
    <w:rsid w:val="00C357DC"/>
    <w:rsid w:val="00C401B3"/>
    <w:rsid w:val="00C426B1"/>
    <w:rsid w:val="00C428B5"/>
    <w:rsid w:val="00C470C3"/>
    <w:rsid w:val="00C50FCD"/>
    <w:rsid w:val="00C52E93"/>
    <w:rsid w:val="00C53E0F"/>
    <w:rsid w:val="00C66160"/>
    <w:rsid w:val="00C7143E"/>
    <w:rsid w:val="00C721AC"/>
    <w:rsid w:val="00C808C1"/>
    <w:rsid w:val="00C80BB6"/>
    <w:rsid w:val="00C81E8C"/>
    <w:rsid w:val="00C82D23"/>
    <w:rsid w:val="00C8724F"/>
    <w:rsid w:val="00C90D6A"/>
    <w:rsid w:val="00C916DA"/>
    <w:rsid w:val="00C93A43"/>
    <w:rsid w:val="00C9448E"/>
    <w:rsid w:val="00C94FEC"/>
    <w:rsid w:val="00C97856"/>
    <w:rsid w:val="00CA247E"/>
    <w:rsid w:val="00CA3950"/>
    <w:rsid w:val="00CA7175"/>
    <w:rsid w:val="00CB0184"/>
    <w:rsid w:val="00CB402F"/>
    <w:rsid w:val="00CB407D"/>
    <w:rsid w:val="00CB5060"/>
    <w:rsid w:val="00CC14B5"/>
    <w:rsid w:val="00CC2CD7"/>
    <w:rsid w:val="00CC72B6"/>
    <w:rsid w:val="00CD24FA"/>
    <w:rsid w:val="00CE198A"/>
    <w:rsid w:val="00CE6331"/>
    <w:rsid w:val="00CF7EBA"/>
    <w:rsid w:val="00D0190C"/>
    <w:rsid w:val="00D0218D"/>
    <w:rsid w:val="00D049AB"/>
    <w:rsid w:val="00D04DA8"/>
    <w:rsid w:val="00D05CC3"/>
    <w:rsid w:val="00D07DDB"/>
    <w:rsid w:val="00D11F36"/>
    <w:rsid w:val="00D13BAA"/>
    <w:rsid w:val="00D1418D"/>
    <w:rsid w:val="00D20D30"/>
    <w:rsid w:val="00D21A58"/>
    <w:rsid w:val="00D22A70"/>
    <w:rsid w:val="00D25FB5"/>
    <w:rsid w:val="00D34709"/>
    <w:rsid w:val="00D35690"/>
    <w:rsid w:val="00D42C58"/>
    <w:rsid w:val="00D4411E"/>
    <w:rsid w:val="00D44223"/>
    <w:rsid w:val="00D461F6"/>
    <w:rsid w:val="00D47505"/>
    <w:rsid w:val="00D56619"/>
    <w:rsid w:val="00D56676"/>
    <w:rsid w:val="00D61621"/>
    <w:rsid w:val="00D66B7C"/>
    <w:rsid w:val="00D72C76"/>
    <w:rsid w:val="00D7313E"/>
    <w:rsid w:val="00D75815"/>
    <w:rsid w:val="00D767D7"/>
    <w:rsid w:val="00D81D2D"/>
    <w:rsid w:val="00D85FEC"/>
    <w:rsid w:val="00D86259"/>
    <w:rsid w:val="00D907CB"/>
    <w:rsid w:val="00D92906"/>
    <w:rsid w:val="00D94D9E"/>
    <w:rsid w:val="00D9535C"/>
    <w:rsid w:val="00DA04C2"/>
    <w:rsid w:val="00DA2529"/>
    <w:rsid w:val="00DA39F0"/>
    <w:rsid w:val="00DA6095"/>
    <w:rsid w:val="00DB12B6"/>
    <w:rsid w:val="00DB130A"/>
    <w:rsid w:val="00DB2EBB"/>
    <w:rsid w:val="00DC10A1"/>
    <w:rsid w:val="00DC12E6"/>
    <w:rsid w:val="00DC655F"/>
    <w:rsid w:val="00DC7348"/>
    <w:rsid w:val="00DD0B59"/>
    <w:rsid w:val="00DD3F3C"/>
    <w:rsid w:val="00DD7EBD"/>
    <w:rsid w:val="00DE0030"/>
    <w:rsid w:val="00DE45C3"/>
    <w:rsid w:val="00DE4C8D"/>
    <w:rsid w:val="00DE6194"/>
    <w:rsid w:val="00DF0810"/>
    <w:rsid w:val="00DF62B6"/>
    <w:rsid w:val="00E00871"/>
    <w:rsid w:val="00E05160"/>
    <w:rsid w:val="00E055E1"/>
    <w:rsid w:val="00E07225"/>
    <w:rsid w:val="00E2039A"/>
    <w:rsid w:val="00E20F4E"/>
    <w:rsid w:val="00E20F78"/>
    <w:rsid w:val="00E221AE"/>
    <w:rsid w:val="00E23CFE"/>
    <w:rsid w:val="00E240CC"/>
    <w:rsid w:val="00E24636"/>
    <w:rsid w:val="00E30166"/>
    <w:rsid w:val="00E4562E"/>
    <w:rsid w:val="00E46CD8"/>
    <w:rsid w:val="00E5409F"/>
    <w:rsid w:val="00E7195B"/>
    <w:rsid w:val="00E85BF1"/>
    <w:rsid w:val="00E8646F"/>
    <w:rsid w:val="00E962EC"/>
    <w:rsid w:val="00EB0C9D"/>
    <w:rsid w:val="00EB23FC"/>
    <w:rsid w:val="00EB4ACC"/>
    <w:rsid w:val="00EB536C"/>
    <w:rsid w:val="00EC070D"/>
    <w:rsid w:val="00EC0E34"/>
    <w:rsid w:val="00ED09A6"/>
    <w:rsid w:val="00ED1CAD"/>
    <w:rsid w:val="00ED2382"/>
    <w:rsid w:val="00EE1ACA"/>
    <w:rsid w:val="00EE4C52"/>
    <w:rsid w:val="00EE6488"/>
    <w:rsid w:val="00EE7516"/>
    <w:rsid w:val="00EF53C6"/>
    <w:rsid w:val="00F021FA"/>
    <w:rsid w:val="00F05252"/>
    <w:rsid w:val="00F05350"/>
    <w:rsid w:val="00F06C68"/>
    <w:rsid w:val="00F06C9A"/>
    <w:rsid w:val="00F10957"/>
    <w:rsid w:val="00F11CD5"/>
    <w:rsid w:val="00F1243C"/>
    <w:rsid w:val="00F17737"/>
    <w:rsid w:val="00F20385"/>
    <w:rsid w:val="00F21116"/>
    <w:rsid w:val="00F24C27"/>
    <w:rsid w:val="00F2561C"/>
    <w:rsid w:val="00F26D5E"/>
    <w:rsid w:val="00F3686C"/>
    <w:rsid w:val="00F36957"/>
    <w:rsid w:val="00F4122B"/>
    <w:rsid w:val="00F538E7"/>
    <w:rsid w:val="00F54FF8"/>
    <w:rsid w:val="00F60C38"/>
    <w:rsid w:val="00F62E97"/>
    <w:rsid w:val="00F64209"/>
    <w:rsid w:val="00F651BD"/>
    <w:rsid w:val="00F706B4"/>
    <w:rsid w:val="00F720D9"/>
    <w:rsid w:val="00F7570C"/>
    <w:rsid w:val="00F75D94"/>
    <w:rsid w:val="00F83457"/>
    <w:rsid w:val="00F8591E"/>
    <w:rsid w:val="00F87AB0"/>
    <w:rsid w:val="00F87D78"/>
    <w:rsid w:val="00F93BF5"/>
    <w:rsid w:val="00FA0788"/>
    <w:rsid w:val="00FB055A"/>
    <w:rsid w:val="00FB3A05"/>
    <w:rsid w:val="00FB6B2B"/>
    <w:rsid w:val="00FB7E45"/>
    <w:rsid w:val="00FC0413"/>
    <w:rsid w:val="00FC3130"/>
    <w:rsid w:val="00FC3497"/>
    <w:rsid w:val="00FC5A15"/>
    <w:rsid w:val="00FD074B"/>
    <w:rsid w:val="00FD411A"/>
    <w:rsid w:val="00FD6A4A"/>
    <w:rsid w:val="00FE1290"/>
    <w:rsid w:val="00FE2C64"/>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D7"/>
    <w:pPr>
      <w:widowControl w:val="0"/>
    </w:pPr>
    <w:rPr>
      <w:snapToGrid w:val="0"/>
      <w:kern w:val="28"/>
      <w:sz w:val="22"/>
    </w:rPr>
  </w:style>
  <w:style w:type="paragraph" w:styleId="Heading1">
    <w:name w:val="heading 1"/>
    <w:basedOn w:val="Normal"/>
    <w:next w:val="ParaNum0"/>
    <w:qFormat/>
    <w:rsid w:val="00D767D7"/>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D767D7"/>
    <w:pPr>
      <w:keepNext/>
      <w:numPr>
        <w:ilvl w:val="1"/>
        <w:numId w:val="7"/>
      </w:numPr>
      <w:spacing w:after="120"/>
      <w:outlineLvl w:val="1"/>
    </w:pPr>
    <w:rPr>
      <w:b/>
    </w:rPr>
  </w:style>
  <w:style w:type="paragraph" w:styleId="Heading3">
    <w:name w:val="heading 3"/>
    <w:basedOn w:val="Normal"/>
    <w:next w:val="ParaNum0"/>
    <w:qFormat/>
    <w:rsid w:val="00D767D7"/>
    <w:pPr>
      <w:keepNext/>
      <w:numPr>
        <w:ilvl w:val="2"/>
        <w:numId w:val="7"/>
      </w:numPr>
      <w:tabs>
        <w:tab w:val="left" w:pos="2160"/>
      </w:tabs>
      <w:spacing w:after="120"/>
      <w:outlineLvl w:val="2"/>
    </w:pPr>
    <w:rPr>
      <w:b/>
    </w:rPr>
  </w:style>
  <w:style w:type="paragraph" w:styleId="Heading4">
    <w:name w:val="heading 4"/>
    <w:basedOn w:val="Normal"/>
    <w:next w:val="ParaNum0"/>
    <w:qFormat/>
    <w:rsid w:val="00D767D7"/>
    <w:pPr>
      <w:keepNext/>
      <w:numPr>
        <w:ilvl w:val="3"/>
        <w:numId w:val="7"/>
      </w:numPr>
      <w:tabs>
        <w:tab w:val="left" w:pos="2880"/>
      </w:tabs>
      <w:spacing w:after="120"/>
      <w:outlineLvl w:val="3"/>
    </w:pPr>
    <w:rPr>
      <w:b/>
    </w:rPr>
  </w:style>
  <w:style w:type="paragraph" w:styleId="Heading5">
    <w:name w:val="heading 5"/>
    <w:basedOn w:val="Normal"/>
    <w:next w:val="ParaNum0"/>
    <w:qFormat/>
    <w:rsid w:val="00D767D7"/>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D767D7"/>
    <w:pPr>
      <w:numPr>
        <w:ilvl w:val="5"/>
        <w:numId w:val="7"/>
      </w:numPr>
      <w:tabs>
        <w:tab w:val="left" w:pos="4320"/>
      </w:tabs>
      <w:spacing w:after="120"/>
      <w:outlineLvl w:val="5"/>
    </w:pPr>
    <w:rPr>
      <w:b/>
    </w:rPr>
  </w:style>
  <w:style w:type="paragraph" w:styleId="Heading7">
    <w:name w:val="heading 7"/>
    <w:basedOn w:val="Normal"/>
    <w:next w:val="ParaNum0"/>
    <w:qFormat/>
    <w:rsid w:val="00D767D7"/>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D767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D767D7"/>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D767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7D7"/>
  </w:style>
  <w:style w:type="paragraph" w:customStyle="1" w:styleId="ParaNum0">
    <w:name w:val="ParaNum"/>
    <w:basedOn w:val="Normal"/>
    <w:rsid w:val="00D767D7"/>
    <w:pPr>
      <w:numPr>
        <w:numId w:val="2"/>
      </w:numPr>
      <w:tabs>
        <w:tab w:val="clear" w:pos="1080"/>
        <w:tab w:val="num" w:pos="1440"/>
      </w:tabs>
      <w:spacing w:after="120"/>
    </w:pPr>
  </w:style>
  <w:style w:type="paragraph" w:styleId="EndnoteText">
    <w:name w:val="endnote text"/>
    <w:basedOn w:val="Normal"/>
    <w:semiHidden/>
    <w:rsid w:val="00D767D7"/>
    <w:rPr>
      <w:sz w:val="20"/>
    </w:rPr>
  </w:style>
  <w:style w:type="character" w:styleId="EndnoteReference">
    <w:name w:val="endnote reference"/>
    <w:semiHidden/>
    <w:rsid w:val="00D767D7"/>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
    <w:rsid w:val="00D767D7"/>
    <w:pPr>
      <w:spacing w:after="120"/>
    </w:pPr>
  </w:style>
  <w:style w:type="character" w:styleId="FootnoteReference">
    <w:name w:val="footnote reference"/>
    <w:aliases w:val="Style 124,Appel note de bas de p,Style 12,(NECG) Footnote Reference,o,fr,Style 3,Style 17,FR,Style 13,Footnote Reference/,Style 6,Style 4,Style 7"/>
    <w:rsid w:val="00D767D7"/>
    <w:rPr>
      <w:rFonts w:ascii="Times New Roman" w:hAnsi="Times New Roman"/>
      <w:dstrike w:val="0"/>
      <w:color w:val="auto"/>
      <w:sz w:val="20"/>
      <w:vertAlign w:val="superscript"/>
    </w:rPr>
  </w:style>
  <w:style w:type="paragraph" w:styleId="TOC1">
    <w:name w:val="toc 1"/>
    <w:basedOn w:val="Normal"/>
    <w:next w:val="Normal"/>
    <w:semiHidden/>
    <w:rsid w:val="00D767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67D7"/>
    <w:pPr>
      <w:tabs>
        <w:tab w:val="left" w:pos="720"/>
        <w:tab w:val="right" w:leader="dot" w:pos="9360"/>
      </w:tabs>
      <w:suppressAutoHyphens/>
      <w:ind w:left="720" w:right="720" w:hanging="360"/>
    </w:pPr>
    <w:rPr>
      <w:noProof/>
    </w:rPr>
  </w:style>
  <w:style w:type="paragraph" w:styleId="TOC3">
    <w:name w:val="toc 3"/>
    <w:basedOn w:val="Normal"/>
    <w:next w:val="Normal"/>
    <w:semiHidden/>
    <w:rsid w:val="00D767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67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67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67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67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67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67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67D7"/>
    <w:pPr>
      <w:tabs>
        <w:tab w:val="right" w:pos="9360"/>
      </w:tabs>
      <w:suppressAutoHyphens/>
    </w:pPr>
  </w:style>
  <w:style w:type="character" w:customStyle="1" w:styleId="EquationCaption">
    <w:name w:val="_Equation Caption"/>
    <w:rsid w:val="00D767D7"/>
  </w:style>
  <w:style w:type="paragraph" w:styleId="Header">
    <w:name w:val="header"/>
    <w:basedOn w:val="Normal"/>
    <w:autoRedefine/>
    <w:rsid w:val="00D767D7"/>
    <w:pPr>
      <w:tabs>
        <w:tab w:val="center" w:pos="4680"/>
        <w:tab w:val="right" w:pos="9360"/>
      </w:tabs>
      <w:spacing w:before="40"/>
      <w:ind w:firstLine="1080"/>
    </w:pPr>
    <w:rPr>
      <w:rFonts w:ascii="News Gothic MT" w:hAnsi="News Gothic MT"/>
      <w:b/>
      <w:sz w:val="96"/>
    </w:rPr>
  </w:style>
  <w:style w:type="paragraph" w:styleId="Footer">
    <w:name w:val="footer"/>
    <w:basedOn w:val="Normal"/>
    <w:rsid w:val="00D767D7"/>
    <w:pPr>
      <w:tabs>
        <w:tab w:val="center" w:pos="4320"/>
        <w:tab w:val="right" w:pos="8640"/>
      </w:tabs>
    </w:pPr>
  </w:style>
  <w:style w:type="character" w:styleId="PageNumber">
    <w:name w:val="page number"/>
    <w:basedOn w:val="DefaultParagraphFont"/>
    <w:rsid w:val="00D767D7"/>
  </w:style>
  <w:style w:type="paragraph" w:styleId="BlockText">
    <w:name w:val="Block Text"/>
    <w:basedOn w:val="Normal"/>
    <w:rsid w:val="00D767D7"/>
    <w:pPr>
      <w:spacing w:after="240"/>
      <w:ind w:left="1440" w:right="1440"/>
    </w:pPr>
  </w:style>
  <w:style w:type="paragraph" w:customStyle="1" w:styleId="Paratitle">
    <w:name w:val="Para title"/>
    <w:basedOn w:val="Normal"/>
    <w:rsid w:val="00D767D7"/>
    <w:pPr>
      <w:tabs>
        <w:tab w:val="center" w:pos="9270"/>
      </w:tabs>
      <w:spacing w:after="240"/>
    </w:pPr>
    <w:rPr>
      <w:spacing w:val="-2"/>
    </w:rPr>
  </w:style>
  <w:style w:type="paragraph" w:customStyle="1" w:styleId="Bullet">
    <w:name w:val="Bullet"/>
    <w:basedOn w:val="Normal"/>
    <w:rsid w:val="00D767D7"/>
    <w:pPr>
      <w:tabs>
        <w:tab w:val="left" w:pos="2160"/>
      </w:tabs>
      <w:spacing w:after="220"/>
      <w:ind w:left="2160" w:hanging="720"/>
    </w:pPr>
  </w:style>
  <w:style w:type="paragraph" w:customStyle="1" w:styleId="TableFormat">
    <w:name w:val="TableFormat"/>
    <w:basedOn w:val="Bullet"/>
    <w:rsid w:val="00D767D7"/>
    <w:pPr>
      <w:tabs>
        <w:tab w:val="clear" w:pos="2160"/>
        <w:tab w:val="left" w:pos="5040"/>
      </w:tabs>
      <w:ind w:left="5040" w:hanging="3600"/>
    </w:pPr>
  </w:style>
  <w:style w:type="paragraph" w:customStyle="1" w:styleId="TOCTitle">
    <w:name w:val="TOC Title"/>
    <w:basedOn w:val="Normal"/>
    <w:rsid w:val="00D767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67D7"/>
    <w:pPr>
      <w:jc w:val="center"/>
    </w:pPr>
    <w:rPr>
      <w:rFonts w:ascii="Times New Roman Bold" w:hAnsi="Times New Roman Bold"/>
      <w:b/>
      <w:bCs/>
      <w:caps/>
      <w:szCs w:val="22"/>
    </w:rPr>
  </w:style>
  <w:style w:type="character" w:styleId="Hyperlink">
    <w:name w:val="Hyperlink"/>
    <w:rsid w:val="00D767D7"/>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widowControl/>
      <w:spacing w:before="100" w:beforeAutospacing="1" w:after="100" w:afterAutospacing="1"/>
    </w:pPr>
    <w:rPr>
      <w:snapToGrid/>
      <w:kern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106BB1"/>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 w:type="character" w:styleId="PlaceholderText">
    <w:name w:val="Placeholder Text"/>
    <w:basedOn w:val="DefaultParagraphFont"/>
    <w:uiPriority w:val="99"/>
    <w:semiHidden/>
    <w:rsid w:val="00807BC2"/>
    <w:rPr>
      <w:color w:val="808080"/>
    </w:rPr>
  </w:style>
  <w:style w:type="character" w:customStyle="1" w:styleId="displayhltextactive1">
    <w:name w:val="display_hl_text_active1"/>
    <w:basedOn w:val="DefaultParagraphFont"/>
    <w:rsid w:val="006E0398"/>
    <w:rPr>
      <w:bdr w:val="single" w:sz="6" w:space="0" w:color="993333" w:frame="1"/>
      <w:shd w:val="clear" w:color="auto" w:fill="FFFF99"/>
    </w:rPr>
  </w:style>
  <w:style w:type="character" w:customStyle="1" w:styleId="Heading2Char">
    <w:name w:val="Heading 2 Char"/>
    <w:link w:val="Heading2"/>
    <w:locked/>
    <w:rsid w:val="00DE0030"/>
    <w:rPr>
      <w:b/>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DE0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D7"/>
    <w:pPr>
      <w:widowControl w:val="0"/>
    </w:pPr>
    <w:rPr>
      <w:snapToGrid w:val="0"/>
      <w:kern w:val="28"/>
      <w:sz w:val="22"/>
    </w:rPr>
  </w:style>
  <w:style w:type="paragraph" w:styleId="Heading1">
    <w:name w:val="heading 1"/>
    <w:basedOn w:val="Normal"/>
    <w:next w:val="ParaNum0"/>
    <w:qFormat/>
    <w:rsid w:val="00D767D7"/>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D767D7"/>
    <w:pPr>
      <w:keepNext/>
      <w:numPr>
        <w:ilvl w:val="1"/>
        <w:numId w:val="7"/>
      </w:numPr>
      <w:spacing w:after="120"/>
      <w:outlineLvl w:val="1"/>
    </w:pPr>
    <w:rPr>
      <w:b/>
    </w:rPr>
  </w:style>
  <w:style w:type="paragraph" w:styleId="Heading3">
    <w:name w:val="heading 3"/>
    <w:basedOn w:val="Normal"/>
    <w:next w:val="ParaNum0"/>
    <w:qFormat/>
    <w:rsid w:val="00D767D7"/>
    <w:pPr>
      <w:keepNext/>
      <w:numPr>
        <w:ilvl w:val="2"/>
        <w:numId w:val="7"/>
      </w:numPr>
      <w:tabs>
        <w:tab w:val="left" w:pos="2160"/>
      </w:tabs>
      <w:spacing w:after="120"/>
      <w:outlineLvl w:val="2"/>
    </w:pPr>
    <w:rPr>
      <w:b/>
    </w:rPr>
  </w:style>
  <w:style w:type="paragraph" w:styleId="Heading4">
    <w:name w:val="heading 4"/>
    <w:basedOn w:val="Normal"/>
    <w:next w:val="ParaNum0"/>
    <w:qFormat/>
    <w:rsid w:val="00D767D7"/>
    <w:pPr>
      <w:keepNext/>
      <w:numPr>
        <w:ilvl w:val="3"/>
        <w:numId w:val="7"/>
      </w:numPr>
      <w:tabs>
        <w:tab w:val="left" w:pos="2880"/>
      </w:tabs>
      <w:spacing w:after="120"/>
      <w:outlineLvl w:val="3"/>
    </w:pPr>
    <w:rPr>
      <w:b/>
    </w:rPr>
  </w:style>
  <w:style w:type="paragraph" w:styleId="Heading5">
    <w:name w:val="heading 5"/>
    <w:basedOn w:val="Normal"/>
    <w:next w:val="ParaNum0"/>
    <w:qFormat/>
    <w:rsid w:val="00D767D7"/>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D767D7"/>
    <w:pPr>
      <w:numPr>
        <w:ilvl w:val="5"/>
        <w:numId w:val="7"/>
      </w:numPr>
      <w:tabs>
        <w:tab w:val="left" w:pos="4320"/>
      </w:tabs>
      <w:spacing w:after="120"/>
      <w:outlineLvl w:val="5"/>
    </w:pPr>
    <w:rPr>
      <w:b/>
    </w:rPr>
  </w:style>
  <w:style w:type="paragraph" w:styleId="Heading7">
    <w:name w:val="heading 7"/>
    <w:basedOn w:val="Normal"/>
    <w:next w:val="ParaNum0"/>
    <w:qFormat/>
    <w:rsid w:val="00D767D7"/>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D767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D767D7"/>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D767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7D7"/>
  </w:style>
  <w:style w:type="paragraph" w:customStyle="1" w:styleId="ParaNum0">
    <w:name w:val="ParaNum"/>
    <w:basedOn w:val="Normal"/>
    <w:rsid w:val="00D767D7"/>
    <w:pPr>
      <w:numPr>
        <w:numId w:val="2"/>
      </w:numPr>
      <w:tabs>
        <w:tab w:val="clear" w:pos="1080"/>
        <w:tab w:val="num" w:pos="1440"/>
      </w:tabs>
      <w:spacing w:after="120"/>
    </w:pPr>
  </w:style>
  <w:style w:type="paragraph" w:styleId="EndnoteText">
    <w:name w:val="endnote text"/>
    <w:basedOn w:val="Normal"/>
    <w:semiHidden/>
    <w:rsid w:val="00D767D7"/>
    <w:rPr>
      <w:sz w:val="20"/>
    </w:rPr>
  </w:style>
  <w:style w:type="character" w:styleId="EndnoteReference">
    <w:name w:val="endnote reference"/>
    <w:semiHidden/>
    <w:rsid w:val="00D767D7"/>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
    <w:rsid w:val="00D767D7"/>
    <w:pPr>
      <w:spacing w:after="120"/>
    </w:pPr>
  </w:style>
  <w:style w:type="character" w:styleId="FootnoteReference">
    <w:name w:val="footnote reference"/>
    <w:aliases w:val="Style 124,Appel note de bas de p,Style 12,(NECG) Footnote Reference,o,fr,Style 3,Style 17,FR,Style 13,Footnote Reference/,Style 6,Style 4,Style 7"/>
    <w:rsid w:val="00D767D7"/>
    <w:rPr>
      <w:rFonts w:ascii="Times New Roman" w:hAnsi="Times New Roman"/>
      <w:dstrike w:val="0"/>
      <w:color w:val="auto"/>
      <w:sz w:val="20"/>
      <w:vertAlign w:val="superscript"/>
    </w:rPr>
  </w:style>
  <w:style w:type="paragraph" w:styleId="TOC1">
    <w:name w:val="toc 1"/>
    <w:basedOn w:val="Normal"/>
    <w:next w:val="Normal"/>
    <w:semiHidden/>
    <w:rsid w:val="00D767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67D7"/>
    <w:pPr>
      <w:tabs>
        <w:tab w:val="left" w:pos="720"/>
        <w:tab w:val="right" w:leader="dot" w:pos="9360"/>
      </w:tabs>
      <w:suppressAutoHyphens/>
      <w:ind w:left="720" w:right="720" w:hanging="360"/>
    </w:pPr>
    <w:rPr>
      <w:noProof/>
    </w:rPr>
  </w:style>
  <w:style w:type="paragraph" w:styleId="TOC3">
    <w:name w:val="toc 3"/>
    <w:basedOn w:val="Normal"/>
    <w:next w:val="Normal"/>
    <w:semiHidden/>
    <w:rsid w:val="00D767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67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67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67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67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67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67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67D7"/>
    <w:pPr>
      <w:tabs>
        <w:tab w:val="right" w:pos="9360"/>
      </w:tabs>
      <w:suppressAutoHyphens/>
    </w:pPr>
  </w:style>
  <w:style w:type="character" w:customStyle="1" w:styleId="EquationCaption">
    <w:name w:val="_Equation Caption"/>
    <w:rsid w:val="00D767D7"/>
  </w:style>
  <w:style w:type="paragraph" w:styleId="Header">
    <w:name w:val="header"/>
    <w:basedOn w:val="Normal"/>
    <w:autoRedefine/>
    <w:rsid w:val="00D767D7"/>
    <w:pPr>
      <w:tabs>
        <w:tab w:val="center" w:pos="4680"/>
        <w:tab w:val="right" w:pos="9360"/>
      </w:tabs>
      <w:spacing w:before="40"/>
      <w:ind w:firstLine="1080"/>
    </w:pPr>
    <w:rPr>
      <w:rFonts w:ascii="News Gothic MT" w:hAnsi="News Gothic MT"/>
      <w:b/>
      <w:sz w:val="96"/>
    </w:rPr>
  </w:style>
  <w:style w:type="paragraph" w:styleId="Footer">
    <w:name w:val="footer"/>
    <w:basedOn w:val="Normal"/>
    <w:rsid w:val="00D767D7"/>
    <w:pPr>
      <w:tabs>
        <w:tab w:val="center" w:pos="4320"/>
        <w:tab w:val="right" w:pos="8640"/>
      </w:tabs>
    </w:pPr>
  </w:style>
  <w:style w:type="character" w:styleId="PageNumber">
    <w:name w:val="page number"/>
    <w:basedOn w:val="DefaultParagraphFont"/>
    <w:rsid w:val="00D767D7"/>
  </w:style>
  <w:style w:type="paragraph" w:styleId="BlockText">
    <w:name w:val="Block Text"/>
    <w:basedOn w:val="Normal"/>
    <w:rsid w:val="00D767D7"/>
    <w:pPr>
      <w:spacing w:after="240"/>
      <w:ind w:left="1440" w:right="1440"/>
    </w:pPr>
  </w:style>
  <w:style w:type="paragraph" w:customStyle="1" w:styleId="Paratitle">
    <w:name w:val="Para title"/>
    <w:basedOn w:val="Normal"/>
    <w:rsid w:val="00D767D7"/>
    <w:pPr>
      <w:tabs>
        <w:tab w:val="center" w:pos="9270"/>
      </w:tabs>
      <w:spacing w:after="240"/>
    </w:pPr>
    <w:rPr>
      <w:spacing w:val="-2"/>
    </w:rPr>
  </w:style>
  <w:style w:type="paragraph" w:customStyle="1" w:styleId="Bullet">
    <w:name w:val="Bullet"/>
    <w:basedOn w:val="Normal"/>
    <w:rsid w:val="00D767D7"/>
    <w:pPr>
      <w:tabs>
        <w:tab w:val="left" w:pos="2160"/>
      </w:tabs>
      <w:spacing w:after="220"/>
      <w:ind w:left="2160" w:hanging="720"/>
    </w:pPr>
  </w:style>
  <w:style w:type="paragraph" w:customStyle="1" w:styleId="TableFormat">
    <w:name w:val="TableFormat"/>
    <w:basedOn w:val="Bullet"/>
    <w:rsid w:val="00D767D7"/>
    <w:pPr>
      <w:tabs>
        <w:tab w:val="clear" w:pos="2160"/>
        <w:tab w:val="left" w:pos="5040"/>
      </w:tabs>
      <w:ind w:left="5040" w:hanging="3600"/>
    </w:pPr>
  </w:style>
  <w:style w:type="paragraph" w:customStyle="1" w:styleId="TOCTitle">
    <w:name w:val="TOC Title"/>
    <w:basedOn w:val="Normal"/>
    <w:rsid w:val="00D767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67D7"/>
    <w:pPr>
      <w:jc w:val="center"/>
    </w:pPr>
    <w:rPr>
      <w:rFonts w:ascii="Times New Roman Bold" w:hAnsi="Times New Roman Bold"/>
      <w:b/>
      <w:bCs/>
      <w:caps/>
      <w:szCs w:val="22"/>
    </w:rPr>
  </w:style>
  <w:style w:type="character" w:styleId="Hyperlink">
    <w:name w:val="Hyperlink"/>
    <w:rsid w:val="00D767D7"/>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widowControl/>
      <w:spacing w:before="100" w:beforeAutospacing="1" w:after="100" w:afterAutospacing="1"/>
    </w:pPr>
    <w:rPr>
      <w:snapToGrid/>
      <w:kern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106BB1"/>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 w:type="character" w:styleId="PlaceholderText">
    <w:name w:val="Placeholder Text"/>
    <w:basedOn w:val="DefaultParagraphFont"/>
    <w:uiPriority w:val="99"/>
    <w:semiHidden/>
    <w:rsid w:val="00807BC2"/>
    <w:rPr>
      <w:color w:val="808080"/>
    </w:rPr>
  </w:style>
  <w:style w:type="character" w:customStyle="1" w:styleId="displayhltextactive1">
    <w:name w:val="display_hl_text_active1"/>
    <w:basedOn w:val="DefaultParagraphFont"/>
    <w:rsid w:val="006E0398"/>
    <w:rPr>
      <w:bdr w:val="single" w:sz="6" w:space="0" w:color="993333" w:frame="1"/>
      <w:shd w:val="clear" w:color="auto" w:fill="FFFF99"/>
    </w:rPr>
  </w:style>
  <w:style w:type="character" w:customStyle="1" w:styleId="Heading2Char">
    <w:name w:val="Heading 2 Char"/>
    <w:link w:val="Heading2"/>
    <w:locked/>
    <w:rsid w:val="00DE0030"/>
    <w:rPr>
      <w:b/>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DE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5607">
      <w:bodyDiv w:val="1"/>
      <w:marLeft w:val="0"/>
      <w:marRight w:val="0"/>
      <w:marTop w:val="0"/>
      <w:marBottom w:val="0"/>
      <w:divBdr>
        <w:top w:val="none" w:sz="0" w:space="0" w:color="auto"/>
        <w:left w:val="none" w:sz="0" w:space="0" w:color="auto"/>
        <w:bottom w:val="none" w:sz="0" w:space="0" w:color="auto"/>
        <w:right w:val="none" w:sz="0" w:space="0" w:color="auto"/>
      </w:divBdr>
    </w:div>
    <w:div w:id="528959216">
      <w:bodyDiv w:val="1"/>
      <w:marLeft w:val="0"/>
      <w:marRight w:val="0"/>
      <w:marTop w:val="0"/>
      <w:marBottom w:val="0"/>
      <w:divBdr>
        <w:top w:val="none" w:sz="0" w:space="0" w:color="auto"/>
        <w:left w:val="none" w:sz="0" w:space="0" w:color="auto"/>
        <w:bottom w:val="none" w:sz="0" w:space="0" w:color="auto"/>
        <w:right w:val="none" w:sz="0" w:space="0" w:color="auto"/>
      </w:divBdr>
    </w:div>
    <w:div w:id="838737160">
      <w:bodyDiv w:val="1"/>
      <w:marLeft w:val="0"/>
      <w:marRight w:val="0"/>
      <w:marTop w:val="0"/>
      <w:marBottom w:val="0"/>
      <w:divBdr>
        <w:top w:val="none" w:sz="0" w:space="0" w:color="auto"/>
        <w:left w:val="none" w:sz="0" w:space="0" w:color="auto"/>
        <w:bottom w:val="none" w:sz="0" w:space="0" w:color="auto"/>
        <w:right w:val="none" w:sz="0" w:space="0" w:color="auto"/>
      </w:divBdr>
    </w:div>
    <w:div w:id="906719615">
      <w:bodyDiv w:val="1"/>
      <w:marLeft w:val="0"/>
      <w:marRight w:val="0"/>
      <w:marTop w:val="0"/>
      <w:marBottom w:val="0"/>
      <w:divBdr>
        <w:top w:val="none" w:sz="0" w:space="0" w:color="auto"/>
        <w:left w:val="none" w:sz="0" w:space="0" w:color="auto"/>
        <w:bottom w:val="none" w:sz="0" w:space="0" w:color="auto"/>
        <w:right w:val="none" w:sz="0" w:space="0" w:color="auto"/>
      </w:divBdr>
      <w:divsChild>
        <w:div w:id="344402718">
          <w:marLeft w:val="0"/>
          <w:marRight w:val="0"/>
          <w:marTop w:val="0"/>
          <w:marBottom w:val="0"/>
          <w:divBdr>
            <w:top w:val="none" w:sz="0" w:space="0" w:color="auto"/>
            <w:left w:val="single" w:sz="6" w:space="0" w:color="BBBBBB"/>
            <w:bottom w:val="single" w:sz="6" w:space="0" w:color="BBBBBB"/>
            <w:right w:val="single" w:sz="6" w:space="0" w:color="BBBBBB"/>
          </w:divBdr>
          <w:divsChild>
            <w:div w:id="2112435614">
              <w:marLeft w:val="0"/>
              <w:marRight w:val="0"/>
              <w:marTop w:val="0"/>
              <w:marBottom w:val="0"/>
              <w:divBdr>
                <w:top w:val="none" w:sz="0" w:space="0" w:color="auto"/>
                <w:left w:val="none" w:sz="0" w:space="0" w:color="auto"/>
                <w:bottom w:val="none" w:sz="0" w:space="0" w:color="auto"/>
                <w:right w:val="none" w:sz="0" w:space="0" w:color="auto"/>
              </w:divBdr>
              <w:divsChild>
                <w:div w:id="1932885017">
                  <w:marLeft w:val="0"/>
                  <w:marRight w:val="0"/>
                  <w:marTop w:val="0"/>
                  <w:marBottom w:val="0"/>
                  <w:divBdr>
                    <w:top w:val="none" w:sz="0" w:space="0" w:color="auto"/>
                    <w:left w:val="none" w:sz="0" w:space="0" w:color="auto"/>
                    <w:bottom w:val="none" w:sz="0" w:space="0" w:color="auto"/>
                    <w:right w:val="none" w:sz="0" w:space="0" w:color="auto"/>
                  </w:divBdr>
                  <w:divsChild>
                    <w:div w:id="294068616">
                      <w:marLeft w:val="0"/>
                      <w:marRight w:val="0"/>
                      <w:marTop w:val="0"/>
                      <w:marBottom w:val="0"/>
                      <w:divBdr>
                        <w:top w:val="none" w:sz="0" w:space="0" w:color="auto"/>
                        <w:left w:val="none" w:sz="0" w:space="0" w:color="auto"/>
                        <w:bottom w:val="none" w:sz="0" w:space="0" w:color="auto"/>
                        <w:right w:val="none" w:sz="0" w:space="0" w:color="auto"/>
                      </w:divBdr>
                      <w:divsChild>
                        <w:div w:id="1862543663">
                          <w:marLeft w:val="0"/>
                          <w:marRight w:val="0"/>
                          <w:marTop w:val="0"/>
                          <w:marBottom w:val="0"/>
                          <w:divBdr>
                            <w:top w:val="none" w:sz="0" w:space="0" w:color="auto"/>
                            <w:left w:val="none" w:sz="0" w:space="0" w:color="auto"/>
                            <w:bottom w:val="none" w:sz="0" w:space="0" w:color="auto"/>
                            <w:right w:val="none" w:sz="0" w:space="0" w:color="auto"/>
                          </w:divBdr>
                          <w:divsChild>
                            <w:div w:id="1043214169">
                              <w:marLeft w:val="0"/>
                              <w:marRight w:val="0"/>
                              <w:marTop w:val="0"/>
                              <w:marBottom w:val="0"/>
                              <w:divBdr>
                                <w:top w:val="none" w:sz="0" w:space="0" w:color="auto"/>
                                <w:left w:val="none" w:sz="0" w:space="0" w:color="auto"/>
                                <w:bottom w:val="none" w:sz="0" w:space="0" w:color="auto"/>
                                <w:right w:val="none" w:sz="0" w:space="0" w:color="auto"/>
                              </w:divBdr>
                              <w:divsChild>
                                <w:div w:id="992634992">
                                  <w:marLeft w:val="0"/>
                                  <w:marRight w:val="0"/>
                                  <w:marTop w:val="0"/>
                                  <w:marBottom w:val="0"/>
                                  <w:divBdr>
                                    <w:top w:val="none" w:sz="0" w:space="0" w:color="auto"/>
                                    <w:left w:val="none" w:sz="0" w:space="0" w:color="auto"/>
                                    <w:bottom w:val="none" w:sz="0" w:space="0" w:color="auto"/>
                                    <w:right w:val="none" w:sz="0" w:space="0" w:color="auto"/>
                                  </w:divBdr>
                                  <w:divsChild>
                                    <w:div w:id="1267806890">
                                      <w:marLeft w:val="0"/>
                                      <w:marRight w:val="0"/>
                                      <w:marTop w:val="0"/>
                                      <w:marBottom w:val="0"/>
                                      <w:divBdr>
                                        <w:top w:val="none" w:sz="0" w:space="0" w:color="auto"/>
                                        <w:left w:val="none" w:sz="0" w:space="0" w:color="auto"/>
                                        <w:bottom w:val="none" w:sz="0" w:space="0" w:color="auto"/>
                                        <w:right w:val="none" w:sz="0" w:space="0" w:color="auto"/>
                                      </w:divBdr>
                                      <w:divsChild>
                                        <w:div w:id="1230917036">
                                          <w:marLeft w:val="1200"/>
                                          <w:marRight w:val="1200"/>
                                          <w:marTop w:val="0"/>
                                          <w:marBottom w:val="0"/>
                                          <w:divBdr>
                                            <w:top w:val="none" w:sz="0" w:space="0" w:color="auto"/>
                                            <w:left w:val="none" w:sz="0" w:space="0" w:color="auto"/>
                                            <w:bottom w:val="none" w:sz="0" w:space="0" w:color="auto"/>
                                            <w:right w:val="none" w:sz="0" w:space="0" w:color="auto"/>
                                          </w:divBdr>
                                          <w:divsChild>
                                            <w:div w:id="1388602757">
                                              <w:marLeft w:val="0"/>
                                              <w:marRight w:val="0"/>
                                              <w:marTop w:val="0"/>
                                              <w:marBottom w:val="0"/>
                                              <w:divBdr>
                                                <w:top w:val="none" w:sz="0" w:space="0" w:color="auto"/>
                                                <w:left w:val="none" w:sz="0" w:space="0" w:color="auto"/>
                                                <w:bottom w:val="none" w:sz="0" w:space="0" w:color="auto"/>
                                                <w:right w:val="none" w:sz="0" w:space="0" w:color="auto"/>
                                              </w:divBdr>
                                              <w:divsChild>
                                                <w:div w:id="973293562">
                                                  <w:marLeft w:val="0"/>
                                                  <w:marRight w:val="0"/>
                                                  <w:marTop w:val="0"/>
                                                  <w:marBottom w:val="0"/>
                                                  <w:divBdr>
                                                    <w:top w:val="none" w:sz="0" w:space="0" w:color="auto"/>
                                                    <w:left w:val="none" w:sz="0" w:space="0" w:color="auto"/>
                                                    <w:bottom w:val="none" w:sz="0" w:space="0" w:color="auto"/>
                                                    <w:right w:val="none" w:sz="0" w:space="0" w:color="auto"/>
                                                  </w:divBdr>
                                                  <w:divsChild>
                                                    <w:div w:id="1616669898">
                                                      <w:marLeft w:val="0"/>
                                                      <w:marRight w:val="0"/>
                                                      <w:marTop w:val="0"/>
                                                      <w:marBottom w:val="0"/>
                                                      <w:divBdr>
                                                        <w:top w:val="none" w:sz="0" w:space="0" w:color="auto"/>
                                                        <w:left w:val="none" w:sz="0" w:space="0" w:color="auto"/>
                                                        <w:bottom w:val="none" w:sz="0" w:space="0" w:color="auto"/>
                                                        <w:right w:val="none" w:sz="0" w:space="0" w:color="auto"/>
                                                      </w:divBdr>
                                                      <w:divsChild>
                                                        <w:div w:id="1751584074">
                                                          <w:marLeft w:val="0"/>
                                                          <w:marRight w:val="0"/>
                                                          <w:marTop w:val="0"/>
                                                          <w:marBottom w:val="0"/>
                                                          <w:divBdr>
                                                            <w:top w:val="none" w:sz="0" w:space="0" w:color="auto"/>
                                                            <w:left w:val="none" w:sz="0" w:space="0" w:color="auto"/>
                                                            <w:bottom w:val="none" w:sz="0" w:space="0" w:color="auto"/>
                                                            <w:right w:val="none" w:sz="0" w:space="0" w:color="auto"/>
                                                          </w:divBdr>
                                                        </w:div>
                                                      </w:divsChild>
                                                    </w:div>
                                                    <w:div w:id="282661782">
                                                      <w:marLeft w:val="0"/>
                                                      <w:marRight w:val="0"/>
                                                      <w:marTop w:val="0"/>
                                                      <w:marBottom w:val="0"/>
                                                      <w:divBdr>
                                                        <w:top w:val="none" w:sz="0" w:space="0" w:color="auto"/>
                                                        <w:left w:val="none" w:sz="0" w:space="0" w:color="auto"/>
                                                        <w:bottom w:val="none" w:sz="0" w:space="0" w:color="auto"/>
                                                        <w:right w:val="none" w:sz="0" w:space="0" w:color="auto"/>
                                                      </w:divBdr>
                                                      <w:divsChild>
                                                        <w:div w:id="923150609">
                                                          <w:marLeft w:val="0"/>
                                                          <w:marRight w:val="0"/>
                                                          <w:marTop w:val="0"/>
                                                          <w:marBottom w:val="0"/>
                                                          <w:divBdr>
                                                            <w:top w:val="none" w:sz="0" w:space="0" w:color="auto"/>
                                                            <w:left w:val="none" w:sz="0" w:space="0" w:color="auto"/>
                                                            <w:bottom w:val="none" w:sz="0" w:space="0" w:color="auto"/>
                                                            <w:right w:val="none" w:sz="0" w:space="0" w:color="auto"/>
                                                          </w:divBdr>
                                                        </w:div>
                                                      </w:divsChild>
                                                    </w:div>
                                                    <w:div w:id="1873108432">
                                                      <w:marLeft w:val="0"/>
                                                      <w:marRight w:val="0"/>
                                                      <w:marTop w:val="0"/>
                                                      <w:marBottom w:val="0"/>
                                                      <w:divBdr>
                                                        <w:top w:val="none" w:sz="0" w:space="0" w:color="auto"/>
                                                        <w:left w:val="none" w:sz="0" w:space="0" w:color="auto"/>
                                                        <w:bottom w:val="none" w:sz="0" w:space="0" w:color="auto"/>
                                                        <w:right w:val="none" w:sz="0" w:space="0" w:color="auto"/>
                                                      </w:divBdr>
                                                      <w:divsChild>
                                                        <w:div w:id="1625504111">
                                                          <w:marLeft w:val="0"/>
                                                          <w:marRight w:val="0"/>
                                                          <w:marTop w:val="0"/>
                                                          <w:marBottom w:val="0"/>
                                                          <w:divBdr>
                                                            <w:top w:val="none" w:sz="0" w:space="0" w:color="auto"/>
                                                            <w:left w:val="none" w:sz="0" w:space="0" w:color="auto"/>
                                                            <w:bottom w:val="none" w:sz="0" w:space="0" w:color="auto"/>
                                                            <w:right w:val="none" w:sz="0" w:space="0" w:color="auto"/>
                                                          </w:divBdr>
                                                        </w:div>
                                                      </w:divsChild>
                                                    </w:div>
                                                    <w:div w:id="1474635944">
                                                      <w:marLeft w:val="0"/>
                                                      <w:marRight w:val="0"/>
                                                      <w:marTop w:val="0"/>
                                                      <w:marBottom w:val="0"/>
                                                      <w:divBdr>
                                                        <w:top w:val="none" w:sz="0" w:space="0" w:color="auto"/>
                                                        <w:left w:val="none" w:sz="0" w:space="0" w:color="auto"/>
                                                        <w:bottom w:val="none" w:sz="0" w:space="0" w:color="auto"/>
                                                        <w:right w:val="none" w:sz="0" w:space="0" w:color="auto"/>
                                                      </w:divBdr>
                                                      <w:divsChild>
                                                        <w:div w:id="446706056">
                                                          <w:marLeft w:val="0"/>
                                                          <w:marRight w:val="0"/>
                                                          <w:marTop w:val="0"/>
                                                          <w:marBottom w:val="0"/>
                                                          <w:divBdr>
                                                            <w:top w:val="none" w:sz="0" w:space="0" w:color="auto"/>
                                                            <w:left w:val="none" w:sz="0" w:space="0" w:color="auto"/>
                                                            <w:bottom w:val="none" w:sz="0" w:space="0" w:color="auto"/>
                                                            <w:right w:val="none" w:sz="0" w:space="0" w:color="auto"/>
                                                          </w:divBdr>
                                                        </w:div>
                                                      </w:divsChild>
                                                    </w:div>
                                                    <w:div w:id="1030302902">
                                                      <w:marLeft w:val="0"/>
                                                      <w:marRight w:val="0"/>
                                                      <w:marTop w:val="0"/>
                                                      <w:marBottom w:val="0"/>
                                                      <w:divBdr>
                                                        <w:top w:val="none" w:sz="0" w:space="0" w:color="auto"/>
                                                        <w:left w:val="none" w:sz="0" w:space="0" w:color="auto"/>
                                                        <w:bottom w:val="none" w:sz="0" w:space="0" w:color="auto"/>
                                                        <w:right w:val="none" w:sz="0" w:space="0" w:color="auto"/>
                                                      </w:divBdr>
                                                      <w:divsChild>
                                                        <w:div w:id="1234662733">
                                                          <w:marLeft w:val="0"/>
                                                          <w:marRight w:val="0"/>
                                                          <w:marTop w:val="0"/>
                                                          <w:marBottom w:val="0"/>
                                                          <w:divBdr>
                                                            <w:top w:val="none" w:sz="0" w:space="0" w:color="auto"/>
                                                            <w:left w:val="none" w:sz="0" w:space="0" w:color="auto"/>
                                                            <w:bottom w:val="none" w:sz="0" w:space="0" w:color="auto"/>
                                                            <w:right w:val="none" w:sz="0" w:space="0" w:color="auto"/>
                                                          </w:divBdr>
                                                        </w:div>
                                                      </w:divsChild>
                                                    </w:div>
                                                    <w:div w:id="451172810">
                                                      <w:marLeft w:val="0"/>
                                                      <w:marRight w:val="0"/>
                                                      <w:marTop w:val="0"/>
                                                      <w:marBottom w:val="0"/>
                                                      <w:divBdr>
                                                        <w:top w:val="none" w:sz="0" w:space="0" w:color="auto"/>
                                                        <w:left w:val="none" w:sz="0" w:space="0" w:color="auto"/>
                                                        <w:bottom w:val="none" w:sz="0" w:space="0" w:color="auto"/>
                                                        <w:right w:val="none" w:sz="0" w:space="0" w:color="auto"/>
                                                      </w:divBdr>
                                                      <w:divsChild>
                                                        <w:div w:id="1290473727">
                                                          <w:marLeft w:val="0"/>
                                                          <w:marRight w:val="0"/>
                                                          <w:marTop w:val="0"/>
                                                          <w:marBottom w:val="0"/>
                                                          <w:divBdr>
                                                            <w:top w:val="none" w:sz="0" w:space="0" w:color="auto"/>
                                                            <w:left w:val="none" w:sz="0" w:space="0" w:color="auto"/>
                                                            <w:bottom w:val="none" w:sz="0" w:space="0" w:color="auto"/>
                                                            <w:right w:val="none" w:sz="0" w:space="0" w:color="auto"/>
                                                          </w:divBdr>
                                                        </w:div>
                                                      </w:divsChild>
                                                    </w:div>
                                                    <w:div w:id="639923209">
                                                      <w:marLeft w:val="0"/>
                                                      <w:marRight w:val="0"/>
                                                      <w:marTop w:val="0"/>
                                                      <w:marBottom w:val="0"/>
                                                      <w:divBdr>
                                                        <w:top w:val="none" w:sz="0" w:space="0" w:color="auto"/>
                                                        <w:left w:val="none" w:sz="0" w:space="0" w:color="auto"/>
                                                        <w:bottom w:val="none" w:sz="0" w:space="0" w:color="auto"/>
                                                        <w:right w:val="none" w:sz="0" w:space="0" w:color="auto"/>
                                                      </w:divBdr>
                                                      <w:divsChild>
                                                        <w:div w:id="13430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278416">
      <w:bodyDiv w:val="1"/>
      <w:marLeft w:val="0"/>
      <w:marRight w:val="0"/>
      <w:marTop w:val="0"/>
      <w:marBottom w:val="0"/>
      <w:divBdr>
        <w:top w:val="none" w:sz="0" w:space="0" w:color="auto"/>
        <w:left w:val="none" w:sz="0" w:space="0" w:color="auto"/>
        <w:bottom w:val="none" w:sz="0" w:space="0" w:color="auto"/>
        <w:right w:val="none" w:sz="0" w:space="0" w:color="auto"/>
      </w:divBdr>
    </w:div>
    <w:div w:id="1102841570">
      <w:bodyDiv w:val="1"/>
      <w:marLeft w:val="0"/>
      <w:marRight w:val="0"/>
      <w:marTop w:val="0"/>
      <w:marBottom w:val="0"/>
      <w:divBdr>
        <w:top w:val="none" w:sz="0" w:space="0" w:color="auto"/>
        <w:left w:val="none" w:sz="0" w:space="0" w:color="auto"/>
        <w:bottom w:val="none" w:sz="0" w:space="0" w:color="auto"/>
        <w:right w:val="none" w:sz="0" w:space="0" w:color="auto"/>
      </w:divBdr>
    </w:div>
    <w:div w:id="1259873912">
      <w:bodyDiv w:val="1"/>
      <w:marLeft w:val="0"/>
      <w:marRight w:val="0"/>
      <w:marTop w:val="0"/>
      <w:marBottom w:val="0"/>
      <w:divBdr>
        <w:top w:val="none" w:sz="0" w:space="0" w:color="auto"/>
        <w:left w:val="none" w:sz="0" w:space="0" w:color="auto"/>
        <w:bottom w:val="none" w:sz="0" w:space="0" w:color="auto"/>
        <w:right w:val="none" w:sz="0" w:space="0" w:color="auto"/>
      </w:divBdr>
    </w:div>
    <w:div w:id="1413821375">
      <w:bodyDiv w:val="1"/>
      <w:marLeft w:val="0"/>
      <w:marRight w:val="0"/>
      <w:marTop w:val="0"/>
      <w:marBottom w:val="0"/>
      <w:divBdr>
        <w:top w:val="none" w:sz="0" w:space="0" w:color="auto"/>
        <w:left w:val="none" w:sz="0" w:space="0" w:color="auto"/>
        <w:bottom w:val="none" w:sz="0" w:space="0" w:color="auto"/>
        <w:right w:val="none" w:sz="0" w:space="0" w:color="auto"/>
      </w:divBdr>
    </w:div>
    <w:div w:id="1486706513">
      <w:bodyDiv w:val="1"/>
      <w:marLeft w:val="0"/>
      <w:marRight w:val="0"/>
      <w:marTop w:val="0"/>
      <w:marBottom w:val="0"/>
      <w:divBdr>
        <w:top w:val="none" w:sz="0" w:space="0" w:color="auto"/>
        <w:left w:val="none" w:sz="0" w:space="0" w:color="auto"/>
        <w:bottom w:val="none" w:sz="0" w:space="0" w:color="auto"/>
        <w:right w:val="none" w:sz="0" w:space="0" w:color="auto"/>
      </w:divBdr>
    </w:div>
    <w:div w:id="1503155098">
      <w:bodyDiv w:val="1"/>
      <w:marLeft w:val="0"/>
      <w:marRight w:val="0"/>
      <w:marTop w:val="0"/>
      <w:marBottom w:val="0"/>
      <w:divBdr>
        <w:top w:val="none" w:sz="0" w:space="0" w:color="auto"/>
        <w:left w:val="none" w:sz="0" w:space="0" w:color="auto"/>
        <w:bottom w:val="none" w:sz="0" w:space="0" w:color="auto"/>
        <w:right w:val="none" w:sz="0" w:space="0" w:color="auto"/>
      </w:divBdr>
    </w:div>
    <w:div w:id="18300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Kreisman@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Hossein.Hashemzadeh@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Harding@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n.Morri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n.Morris@fcc.gov" TargetMode="Externa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1172</Words>
  <Characters>6806</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2015-06-09T18:40:00Z</cp:lastPrinted>
  <dcterms:created xsi:type="dcterms:W3CDTF">2015-06-09T19:35:00Z</dcterms:created>
  <dcterms:modified xsi:type="dcterms:W3CDTF">2015-06-09T19:35:00Z</dcterms:modified>
  <cp:category> </cp:category>
  <cp:contentStatus> </cp:contentStatus>
</cp:coreProperties>
</file>