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15" w:rsidRPr="00114699" w:rsidRDefault="00633615" w:rsidP="00633615">
      <w:pPr>
        <w:jc w:val="right"/>
        <w:rPr>
          <w:b/>
          <w:szCs w:val="22"/>
        </w:rPr>
      </w:pPr>
      <w:bookmarkStart w:id="0" w:name="_GoBack"/>
      <w:bookmarkEnd w:id="0"/>
      <w:r w:rsidRPr="00114699">
        <w:rPr>
          <w:b/>
          <w:szCs w:val="22"/>
        </w:rPr>
        <w:t>DA 15-</w:t>
      </w:r>
      <w:r w:rsidR="00920916">
        <w:rPr>
          <w:b/>
          <w:szCs w:val="22"/>
        </w:rPr>
        <w:t>703</w:t>
      </w:r>
    </w:p>
    <w:p w:rsidR="00633615" w:rsidRPr="00114699" w:rsidRDefault="00AB2C52" w:rsidP="00633615">
      <w:pPr>
        <w:spacing w:before="60"/>
        <w:jc w:val="right"/>
        <w:rPr>
          <w:b/>
          <w:szCs w:val="22"/>
        </w:rPr>
      </w:pPr>
      <w:r w:rsidRPr="00114699">
        <w:rPr>
          <w:b/>
          <w:szCs w:val="22"/>
        </w:rPr>
        <w:t xml:space="preserve">June </w:t>
      </w:r>
      <w:r w:rsidR="00CE4063">
        <w:rPr>
          <w:b/>
          <w:szCs w:val="22"/>
        </w:rPr>
        <w:t>16</w:t>
      </w:r>
      <w:r w:rsidR="00633615" w:rsidRPr="00114699">
        <w:rPr>
          <w:b/>
          <w:szCs w:val="22"/>
        </w:rPr>
        <w:t>, 2015</w:t>
      </w:r>
    </w:p>
    <w:p w:rsidR="00633615" w:rsidRPr="00114699" w:rsidRDefault="00F80BF4" w:rsidP="00F80BF4">
      <w:pPr>
        <w:tabs>
          <w:tab w:val="left" w:pos="5900"/>
        </w:tabs>
        <w:rPr>
          <w:szCs w:val="22"/>
        </w:rPr>
      </w:pPr>
      <w:r w:rsidRPr="00114699">
        <w:rPr>
          <w:szCs w:val="22"/>
        </w:rPr>
        <w:tab/>
      </w:r>
    </w:p>
    <w:p w:rsidR="009B2187" w:rsidRPr="00114699" w:rsidRDefault="00633615" w:rsidP="0062474D">
      <w:pPr>
        <w:jc w:val="center"/>
        <w:rPr>
          <w:b/>
          <w:color w:val="231F20"/>
          <w:szCs w:val="22"/>
        </w:rPr>
      </w:pPr>
      <w:r w:rsidRPr="00114699">
        <w:rPr>
          <w:b/>
          <w:szCs w:val="22"/>
        </w:rPr>
        <w:t>DOMESTIC SECTION 214 APPLICATION FILED FOR THE</w:t>
      </w:r>
      <w:r w:rsidR="0062474D" w:rsidRPr="00114699">
        <w:rPr>
          <w:b/>
          <w:szCs w:val="22"/>
        </w:rPr>
        <w:t xml:space="preserve"> </w:t>
      </w:r>
      <w:r w:rsidRPr="00114699">
        <w:rPr>
          <w:b/>
          <w:szCs w:val="22"/>
        </w:rPr>
        <w:t xml:space="preserve">TRANSFER OF CONTROL OF </w:t>
      </w:r>
      <w:r w:rsidR="0062474D" w:rsidRPr="00114699">
        <w:rPr>
          <w:b/>
          <w:color w:val="231F20"/>
          <w:szCs w:val="22"/>
        </w:rPr>
        <w:t>FREEDOM RING COMMUNICATIONS, LLC D/B/A BAYRING</w:t>
      </w:r>
      <w:r w:rsidR="00114699" w:rsidRPr="00114699">
        <w:rPr>
          <w:b/>
          <w:color w:val="231F20"/>
          <w:szCs w:val="22"/>
        </w:rPr>
        <w:t xml:space="preserve"> </w:t>
      </w:r>
      <w:r w:rsidR="0062474D" w:rsidRPr="00114699">
        <w:rPr>
          <w:b/>
          <w:color w:val="231F20"/>
          <w:szCs w:val="22"/>
        </w:rPr>
        <w:t xml:space="preserve">COMMUNICATIONS </w:t>
      </w:r>
      <w:r w:rsidR="0062474D" w:rsidRPr="00114699">
        <w:rPr>
          <w:b/>
          <w:szCs w:val="22"/>
        </w:rPr>
        <w:t xml:space="preserve">TO </w:t>
      </w:r>
      <w:r w:rsidR="0062474D" w:rsidRPr="00114699">
        <w:rPr>
          <w:b/>
          <w:color w:val="231F20"/>
          <w:szCs w:val="22"/>
        </w:rPr>
        <w:t>OXFORD COUNTY TELEPHONE &amp; TELEGRAPH COMPANY</w:t>
      </w:r>
    </w:p>
    <w:p w:rsidR="0062474D" w:rsidRPr="00114699" w:rsidRDefault="0062474D" w:rsidP="0062474D">
      <w:pPr>
        <w:jc w:val="center"/>
        <w:rPr>
          <w:b/>
          <w:szCs w:val="22"/>
        </w:rPr>
      </w:pPr>
    </w:p>
    <w:p w:rsidR="00633615" w:rsidRPr="00114699" w:rsidRDefault="00633615" w:rsidP="00633615">
      <w:pPr>
        <w:spacing w:after="240"/>
        <w:jc w:val="center"/>
        <w:rPr>
          <w:b/>
          <w:szCs w:val="22"/>
        </w:rPr>
      </w:pPr>
      <w:r w:rsidRPr="00114699">
        <w:rPr>
          <w:b/>
          <w:szCs w:val="22"/>
        </w:rPr>
        <w:t>STREAMLINED PLEADING CYCLE ESTABLISHED</w:t>
      </w:r>
    </w:p>
    <w:p w:rsidR="00633615" w:rsidRPr="00114699" w:rsidRDefault="00EE0849" w:rsidP="00633615">
      <w:pPr>
        <w:jc w:val="center"/>
        <w:rPr>
          <w:b/>
          <w:szCs w:val="22"/>
        </w:rPr>
      </w:pPr>
      <w:r w:rsidRPr="00114699">
        <w:rPr>
          <w:b/>
          <w:szCs w:val="22"/>
        </w:rPr>
        <w:t>WC Docket No. 15-</w:t>
      </w:r>
      <w:r w:rsidR="00A20175">
        <w:rPr>
          <w:b/>
          <w:szCs w:val="22"/>
        </w:rPr>
        <w:t>133</w:t>
      </w:r>
    </w:p>
    <w:p w:rsidR="00633615" w:rsidRPr="00114699" w:rsidRDefault="00633615" w:rsidP="00633615">
      <w:pPr>
        <w:jc w:val="center"/>
        <w:rPr>
          <w:szCs w:val="22"/>
        </w:rPr>
      </w:pPr>
    </w:p>
    <w:p w:rsidR="00633615" w:rsidRPr="00114699" w:rsidRDefault="00A40B18" w:rsidP="00633615">
      <w:pPr>
        <w:pStyle w:val="NoSpacing"/>
        <w:rPr>
          <w:b/>
          <w:szCs w:val="22"/>
        </w:rPr>
      </w:pPr>
      <w:r w:rsidRPr="00114699">
        <w:rPr>
          <w:b/>
          <w:szCs w:val="22"/>
        </w:rPr>
        <w:t xml:space="preserve">Comments Due:  </w:t>
      </w:r>
      <w:r w:rsidR="0062474D" w:rsidRPr="00114699">
        <w:rPr>
          <w:b/>
          <w:szCs w:val="22"/>
        </w:rPr>
        <w:t xml:space="preserve">June </w:t>
      </w:r>
      <w:r w:rsidR="00CE4063">
        <w:rPr>
          <w:b/>
          <w:szCs w:val="22"/>
        </w:rPr>
        <w:t>30</w:t>
      </w:r>
      <w:r w:rsidR="00633615" w:rsidRPr="00114699">
        <w:rPr>
          <w:b/>
          <w:szCs w:val="22"/>
        </w:rPr>
        <w:t>, 2015</w:t>
      </w:r>
    </w:p>
    <w:p w:rsidR="00633615" w:rsidRPr="00114699" w:rsidRDefault="00A40B18" w:rsidP="00633615">
      <w:pPr>
        <w:pStyle w:val="NoSpacing"/>
        <w:rPr>
          <w:b/>
          <w:szCs w:val="22"/>
        </w:rPr>
      </w:pPr>
      <w:r w:rsidRPr="00114699">
        <w:rPr>
          <w:b/>
          <w:szCs w:val="22"/>
        </w:rPr>
        <w:t xml:space="preserve">Reply Comments Due:  </w:t>
      </w:r>
      <w:r w:rsidR="0062474D" w:rsidRPr="00114699">
        <w:rPr>
          <w:b/>
          <w:szCs w:val="22"/>
        </w:rPr>
        <w:t>Ju</w:t>
      </w:r>
      <w:r w:rsidR="00CE4063">
        <w:rPr>
          <w:b/>
          <w:szCs w:val="22"/>
        </w:rPr>
        <w:t>ly 7</w:t>
      </w:r>
      <w:r w:rsidR="0062474D" w:rsidRPr="00114699">
        <w:rPr>
          <w:b/>
          <w:szCs w:val="22"/>
        </w:rPr>
        <w:t>,</w:t>
      </w:r>
      <w:r w:rsidR="00633615" w:rsidRPr="00114699">
        <w:rPr>
          <w:b/>
          <w:szCs w:val="22"/>
        </w:rPr>
        <w:t xml:space="preserve"> 2015</w:t>
      </w:r>
    </w:p>
    <w:p w:rsidR="00633615" w:rsidRPr="00114699" w:rsidRDefault="00633615" w:rsidP="00633615">
      <w:pPr>
        <w:pStyle w:val="NoSpacing"/>
        <w:rPr>
          <w:szCs w:val="22"/>
        </w:rPr>
      </w:pPr>
    </w:p>
    <w:p w:rsidR="004D31F1" w:rsidRPr="00114699" w:rsidRDefault="00B46BAE" w:rsidP="004D31F1">
      <w:pPr>
        <w:autoSpaceDE w:val="0"/>
        <w:autoSpaceDN w:val="0"/>
        <w:adjustRightInd w:val="0"/>
        <w:ind w:firstLine="720"/>
        <w:rPr>
          <w:szCs w:val="22"/>
        </w:rPr>
      </w:pPr>
      <w:r>
        <w:rPr>
          <w:color w:val="231F20"/>
          <w:szCs w:val="22"/>
        </w:rPr>
        <w:t xml:space="preserve">One June 15, 2015, </w:t>
      </w:r>
      <w:r w:rsidR="0062474D" w:rsidRPr="00114699">
        <w:rPr>
          <w:color w:val="231F20"/>
          <w:szCs w:val="22"/>
        </w:rPr>
        <w:t>Utel, Inc. (Utel) and Oxford County Telephone &amp; Telegraph</w:t>
      </w:r>
      <w:r w:rsidR="004D31F1" w:rsidRPr="00114699">
        <w:rPr>
          <w:color w:val="231F20"/>
          <w:szCs w:val="22"/>
        </w:rPr>
        <w:t xml:space="preserve"> </w:t>
      </w:r>
      <w:r w:rsidR="0062474D" w:rsidRPr="00114699">
        <w:rPr>
          <w:color w:val="231F20"/>
          <w:szCs w:val="22"/>
        </w:rPr>
        <w:t>Company (Oxford)</w:t>
      </w:r>
      <w:r w:rsidR="002D7150" w:rsidRPr="00114699">
        <w:rPr>
          <w:szCs w:val="22"/>
        </w:rPr>
        <w:t xml:space="preserve"> </w:t>
      </w:r>
      <w:r w:rsidR="00F76AD7" w:rsidRPr="00114699">
        <w:rPr>
          <w:szCs w:val="22"/>
        </w:rPr>
        <w:t>(together, Applicants) filed an application pursuant to section 214 of the Communications Act of 1934, as amended (Act),</w:t>
      </w:r>
      <w:r w:rsidR="00BA696D" w:rsidRPr="00114699">
        <w:rPr>
          <w:rStyle w:val="FootnoteReference"/>
          <w:szCs w:val="22"/>
        </w:rPr>
        <w:footnoteReference w:id="1"/>
      </w:r>
      <w:r w:rsidR="00F76AD7" w:rsidRPr="00114699">
        <w:rPr>
          <w:szCs w:val="22"/>
        </w:rPr>
        <w:t xml:space="preserve"> seeking approval to </w:t>
      </w:r>
      <w:r w:rsidR="00633615" w:rsidRPr="00114699">
        <w:rPr>
          <w:szCs w:val="22"/>
        </w:rPr>
        <w:t xml:space="preserve">transfer control of </w:t>
      </w:r>
      <w:r w:rsidR="004D31F1" w:rsidRPr="00114699">
        <w:rPr>
          <w:color w:val="231F20"/>
          <w:szCs w:val="22"/>
        </w:rPr>
        <w:t>Freedom Ring Communications, LLC d/b/a BayRing Communications (BayRing) from Utel to Oxford</w:t>
      </w:r>
      <w:r w:rsidR="00076F12" w:rsidRPr="00114699">
        <w:rPr>
          <w:szCs w:val="22"/>
        </w:rPr>
        <w:t>.</w:t>
      </w:r>
      <w:r w:rsidR="00633615" w:rsidRPr="00114699">
        <w:rPr>
          <w:szCs w:val="22"/>
        </w:rPr>
        <w:t xml:space="preserve">  </w:t>
      </w:r>
    </w:p>
    <w:p w:rsidR="00633615" w:rsidRPr="00114699" w:rsidRDefault="00633615" w:rsidP="004D31F1">
      <w:pPr>
        <w:autoSpaceDE w:val="0"/>
        <w:autoSpaceDN w:val="0"/>
        <w:adjustRightInd w:val="0"/>
        <w:rPr>
          <w:szCs w:val="22"/>
        </w:rPr>
      </w:pPr>
      <w:r w:rsidRPr="00114699">
        <w:rPr>
          <w:szCs w:val="22"/>
        </w:rPr>
        <w:t xml:space="preserve">  </w:t>
      </w:r>
    </w:p>
    <w:p w:rsidR="00313ECF" w:rsidRDefault="004D31F1" w:rsidP="000250BA">
      <w:pPr>
        <w:autoSpaceDE w:val="0"/>
        <w:autoSpaceDN w:val="0"/>
        <w:adjustRightInd w:val="0"/>
        <w:ind w:firstLine="720"/>
        <w:rPr>
          <w:color w:val="231F20"/>
          <w:szCs w:val="22"/>
        </w:rPr>
      </w:pPr>
      <w:r w:rsidRPr="00114699">
        <w:rPr>
          <w:color w:val="231F20"/>
          <w:szCs w:val="22"/>
        </w:rPr>
        <w:t xml:space="preserve">BayRing, a Maine </w:t>
      </w:r>
      <w:r w:rsidRPr="00114699">
        <w:rPr>
          <w:szCs w:val="22"/>
        </w:rPr>
        <w:t xml:space="preserve">limited </w:t>
      </w:r>
      <w:r w:rsidR="009C7FFB" w:rsidRPr="00114699">
        <w:rPr>
          <w:szCs w:val="22"/>
        </w:rPr>
        <w:t>liability company</w:t>
      </w:r>
      <w:r w:rsidRPr="00114699">
        <w:rPr>
          <w:szCs w:val="22"/>
        </w:rPr>
        <w:t xml:space="preserve"> and subsidiary</w:t>
      </w:r>
      <w:r w:rsidRPr="00114699">
        <w:rPr>
          <w:color w:val="231F20"/>
          <w:szCs w:val="22"/>
        </w:rPr>
        <w:t xml:space="preserve"> of Utel</w:t>
      </w:r>
      <w:r w:rsidR="00200880">
        <w:rPr>
          <w:color w:val="231F20"/>
          <w:szCs w:val="22"/>
        </w:rPr>
        <w:t>,</w:t>
      </w:r>
      <w:r w:rsidR="009C7FFB" w:rsidRPr="00114699">
        <w:rPr>
          <w:color w:val="231F20"/>
          <w:szCs w:val="22"/>
        </w:rPr>
        <w:t xml:space="preserve"> </w:t>
      </w:r>
      <w:r w:rsidRPr="00114699">
        <w:rPr>
          <w:color w:val="231F20"/>
          <w:szCs w:val="22"/>
        </w:rPr>
        <w:t>provides competitive local exchange</w:t>
      </w:r>
      <w:r w:rsidR="000250BA">
        <w:rPr>
          <w:color w:val="231F20"/>
          <w:szCs w:val="22"/>
        </w:rPr>
        <w:t xml:space="preserve"> carrier (LEC) and other services in</w:t>
      </w:r>
      <w:r w:rsidRPr="00114699">
        <w:rPr>
          <w:color w:val="231F20"/>
          <w:szCs w:val="22"/>
        </w:rPr>
        <w:t xml:space="preserve"> Maine, Massachusetts</w:t>
      </w:r>
      <w:r w:rsidR="000250BA">
        <w:rPr>
          <w:color w:val="231F20"/>
          <w:szCs w:val="22"/>
        </w:rPr>
        <w:t>,</w:t>
      </w:r>
      <w:r w:rsidRPr="00114699">
        <w:rPr>
          <w:color w:val="231F20"/>
          <w:szCs w:val="22"/>
        </w:rPr>
        <w:t xml:space="preserve"> and New Hampshire.</w:t>
      </w:r>
      <w:r w:rsidR="00001B49" w:rsidRPr="00001B49">
        <w:rPr>
          <w:rStyle w:val="FootnoteReference"/>
          <w:color w:val="231F20"/>
          <w:szCs w:val="22"/>
        </w:rPr>
        <w:t xml:space="preserve"> </w:t>
      </w:r>
      <w:r w:rsidR="00001B49" w:rsidRPr="00114699">
        <w:rPr>
          <w:rStyle w:val="FootnoteReference"/>
          <w:color w:val="231F20"/>
          <w:szCs w:val="22"/>
        </w:rPr>
        <w:footnoteReference w:id="2"/>
      </w:r>
      <w:r w:rsidRPr="00114699">
        <w:rPr>
          <w:color w:val="231F20"/>
          <w:szCs w:val="22"/>
        </w:rPr>
        <w:t xml:space="preserve"> </w:t>
      </w:r>
      <w:r w:rsidR="000250BA">
        <w:rPr>
          <w:color w:val="231F20"/>
          <w:szCs w:val="22"/>
        </w:rPr>
        <w:t xml:space="preserve"> </w:t>
      </w:r>
      <w:r w:rsidR="00523C0A" w:rsidRPr="00114699">
        <w:rPr>
          <w:bCs/>
          <w:color w:val="231F20"/>
          <w:szCs w:val="22"/>
        </w:rPr>
        <w:t>Oxford</w:t>
      </w:r>
      <w:r w:rsidR="00114699" w:rsidRPr="00114699">
        <w:rPr>
          <w:bCs/>
          <w:color w:val="231F20"/>
          <w:szCs w:val="22"/>
        </w:rPr>
        <w:t>, a Maine corporation</w:t>
      </w:r>
      <w:r w:rsidR="000250BA">
        <w:rPr>
          <w:bCs/>
          <w:color w:val="231F20"/>
          <w:szCs w:val="22"/>
        </w:rPr>
        <w:t>,</w:t>
      </w:r>
      <w:r w:rsidR="00523C0A" w:rsidRPr="00114699">
        <w:rPr>
          <w:bCs/>
          <w:color w:val="231F20"/>
          <w:szCs w:val="22"/>
        </w:rPr>
        <w:t xml:space="preserve"> and its subsidiaries</w:t>
      </w:r>
      <w:r w:rsidR="00114699" w:rsidRPr="00114699">
        <w:rPr>
          <w:bCs/>
          <w:color w:val="231F20"/>
          <w:szCs w:val="22"/>
        </w:rPr>
        <w:t xml:space="preserve"> </w:t>
      </w:r>
      <w:r w:rsidR="00523C0A" w:rsidRPr="00114699">
        <w:rPr>
          <w:bCs/>
          <w:color w:val="231F20"/>
          <w:szCs w:val="22"/>
        </w:rPr>
        <w:t xml:space="preserve">provide </w:t>
      </w:r>
      <w:r w:rsidR="00AF36A2">
        <w:rPr>
          <w:bCs/>
          <w:color w:val="231F20"/>
          <w:szCs w:val="22"/>
        </w:rPr>
        <w:t xml:space="preserve">incumbent LEC service to approximately 8,184 access lines </w:t>
      </w:r>
      <w:r w:rsidR="00200880">
        <w:rPr>
          <w:bCs/>
          <w:color w:val="231F20"/>
          <w:szCs w:val="22"/>
        </w:rPr>
        <w:t xml:space="preserve">in </w:t>
      </w:r>
      <w:r w:rsidR="00AF36A2">
        <w:rPr>
          <w:bCs/>
          <w:color w:val="231F20"/>
          <w:szCs w:val="22"/>
        </w:rPr>
        <w:t xml:space="preserve">multiple exchanges in Maine.  </w:t>
      </w:r>
      <w:r w:rsidR="00200880">
        <w:rPr>
          <w:color w:val="231F20"/>
          <w:szCs w:val="22"/>
        </w:rPr>
        <w:t xml:space="preserve">Applicants state that </w:t>
      </w:r>
      <w:r w:rsidR="00200880" w:rsidRPr="00114699">
        <w:rPr>
          <w:color w:val="231F20"/>
          <w:szCs w:val="22"/>
        </w:rPr>
        <w:t xml:space="preserve">BayRing does not provide telecommunications services in any of the Oxford </w:t>
      </w:r>
      <w:r w:rsidR="00200880">
        <w:rPr>
          <w:color w:val="231F20"/>
          <w:szCs w:val="22"/>
        </w:rPr>
        <w:t>incumbent L</w:t>
      </w:r>
      <w:r w:rsidR="00200880" w:rsidRPr="00114699">
        <w:rPr>
          <w:color w:val="231F20"/>
          <w:szCs w:val="22"/>
        </w:rPr>
        <w:t>EC territories.</w:t>
      </w:r>
      <w:r w:rsidR="00200880">
        <w:rPr>
          <w:color w:val="231F20"/>
          <w:szCs w:val="22"/>
        </w:rPr>
        <w:t xml:space="preserve">  </w:t>
      </w:r>
      <w:r w:rsidR="00AF36A2">
        <w:rPr>
          <w:bCs/>
          <w:color w:val="231F20"/>
          <w:szCs w:val="22"/>
        </w:rPr>
        <w:t>Oxford’s competitive LEC subsidiary, Oxford County Telephone Service Company (Oxford Service), provides service within the exchanges of Fairpoint NNE in Maine.  Oxford’s other competitive LEC subsidiary, Revolution Networks, LLC</w:t>
      </w:r>
      <w:r w:rsidR="00200880">
        <w:rPr>
          <w:bCs/>
          <w:color w:val="231F20"/>
          <w:szCs w:val="22"/>
        </w:rPr>
        <w:t xml:space="preserve"> (Revolution)</w:t>
      </w:r>
      <w:r w:rsidR="00AF36A2">
        <w:rPr>
          <w:bCs/>
          <w:color w:val="231F20"/>
          <w:szCs w:val="22"/>
        </w:rPr>
        <w:t xml:space="preserve">, is certified to provide service in New Hampshire and Maine.  Applicants state that neither Oxford Service nor Revolution offer competitive LEC services within the certified territory of any independent incumbent LEC, including within Oxford’s incumbent LEC territory.  </w:t>
      </w:r>
      <w:r w:rsidR="00AF36A2">
        <w:rPr>
          <w:color w:val="231F20"/>
          <w:szCs w:val="22"/>
        </w:rPr>
        <w:t>I</w:t>
      </w:r>
      <w:r w:rsidR="0038232F">
        <w:rPr>
          <w:color w:val="231F20"/>
          <w:szCs w:val="22"/>
        </w:rPr>
        <w:t>n</w:t>
      </w:r>
      <w:r w:rsidR="00AF36A2">
        <w:rPr>
          <w:color w:val="231F20"/>
          <w:szCs w:val="22"/>
        </w:rPr>
        <w:t xml:space="preserve"> addition, Oxford provides interexchange service to the local service subscribers of its incumbent LECs and Oxford Services.  Oxford’s subsidiary</w:t>
      </w:r>
      <w:r w:rsidR="00200880">
        <w:rPr>
          <w:color w:val="231F20"/>
          <w:szCs w:val="22"/>
        </w:rPr>
        <w:t>,</w:t>
      </w:r>
      <w:r w:rsidR="00AF36A2">
        <w:rPr>
          <w:color w:val="231F20"/>
          <w:szCs w:val="22"/>
        </w:rPr>
        <w:t xml:space="preserve"> Northeast Competitive Access Providers, LLC, offers transport services through fiber facilities from Boston, MA to Bangor, Maine.  </w:t>
      </w:r>
    </w:p>
    <w:p w:rsidR="0038232F" w:rsidRDefault="0038232F" w:rsidP="000250BA">
      <w:pPr>
        <w:autoSpaceDE w:val="0"/>
        <w:autoSpaceDN w:val="0"/>
        <w:adjustRightInd w:val="0"/>
        <w:ind w:firstLine="720"/>
        <w:rPr>
          <w:color w:val="231F20"/>
          <w:szCs w:val="22"/>
        </w:rPr>
      </w:pPr>
    </w:p>
    <w:p w:rsidR="0038232F" w:rsidRPr="000250BA" w:rsidRDefault="0038232F" w:rsidP="000250BA">
      <w:pPr>
        <w:autoSpaceDE w:val="0"/>
        <w:autoSpaceDN w:val="0"/>
        <w:adjustRightInd w:val="0"/>
        <w:ind w:firstLine="720"/>
        <w:rPr>
          <w:color w:val="231F20"/>
          <w:szCs w:val="22"/>
        </w:rPr>
      </w:pPr>
      <w:r>
        <w:rPr>
          <w:color w:val="231F20"/>
          <w:szCs w:val="22"/>
        </w:rPr>
        <w:t>Applic</w:t>
      </w:r>
      <w:r w:rsidR="00F5479A">
        <w:rPr>
          <w:color w:val="231F20"/>
          <w:szCs w:val="22"/>
        </w:rPr>
        <w:t>ants</w:t>
      </w:r>
      <w:r>
        <w:rPr>
          <w:color w:val="231F20"/>
          <w:szCs w:val="22"/>
        </w:rPr>
        <w:t xml:space="preserve"> state that Oxford Networks Holdings, Inc., a Delaware corporation, owns 100 percent of Oxford.  </w:t>
      </w:r>
      <w:r w:rsidR="005267B7">
        <w:rPr>
          <w:color w:val="231F20"/>
          <w:szCs w:val="22"/>
        </w:rPr>
        <w:t xml:space="preserve">Oxford Networks Holdings, Inc. is ultimately controlled by certain principals of Novacap Management, Inc.  </w:t>
      </w:r>
      <w:r>
        <w:rPr>
          <w:color w:val="231F20"/>
          <w:szCs w:val="22"/>
        </w:rPr>
        <w:t xml:space="preserve">The following entities hold a 10 percent or greater equity interest in Oxford Networks </w:t>
      </w:r>
      <w:r>
        <w:rPr>
          <w:color w:val="231F20"/>
          <w:szCs w:val="22"/>
        </w:rPr>
        <w:lastRenderedPageBreak/>
        <w:t>Holdings, Inc.:  BSCP-OX Holdings, LLC, a Delaware entity (15.8 percent), Novacap Technologies III, L.P., a Quebec entity (34.7 percent), Novacap TMT IV, L.P., a Quebec entity (35.9 percent).</w:t>
      </w:r>
      <w:r w:rsidR="00200880">
        <w:rPr>
          <w:rStyle w:val="FootnoteReference"/>
          <w:color w:val="231F20"/>
          <w:szCs w:val="22"/>
        </w:rPr>
        <w:footnoteReference w:id="3"/>
      </w:r>
      <w:r>
        <w:rPr>
          <w:color w:val="231F20"/>
          <w:szCs w:val="22"/>
        </w:rPr>
        <w:t xml:space="preserve">  Novacap </w:t>
      </w:r>
      <w:r w:rsidR="00F5479A">
        <w:rPr>
          <w:color w:val="231F20"/>
          <w:szCs w:val="22"/>
        </w:rPr>
        <w:t>Partners T</w:t>
      </w:r>
      <w:r>
        <w:rPr>
          <w:color w:val="231F20"/>
          <w:szCs w:val="22"/>
        </w:rPr>
        <w:t>echnologies III, L.P., a Quebec entit</w:t>
      </w:r>
      <w:r w:rsidR="00F5479A">
        <w:rPr>
          <w:color w:val="231F20"/>
          <w:szCs w:val="22"/>
        </w:rPr>
        <w:t xml:space="preserve">y, </w:t>
      </w:r>
      <w:r w:rsidR="00C04E0F">
        <w:rPr>
          <w:color w:val="231F20"/>
          <w:szCs w:val="22"/>
        </w:rPr>
        <w:t xml:space="preserve">has a 100 percent voting interest in </w:t>
      </w:r>
      <w:r w:rsidR="00F5479A">
        <w:rPr>
          <w:color w:val="231F20"/>
          <w:szCs w:val="22"/>
        </w:rPr>
        <w:t>Novacap T</w:t>
      </w:r>
      <w:r>
        <w:rPr>
          <w:color w:val="231F20"/>
          <w:szCs w:val="22"/>
        </w:rPr>
        <w:t>echnologies III, L.P.</w:t>
      </w:r>
      <w:r w:rsidR="00200880">
        <w:rPr>
          <w:rStyle w:val="FootnoteReference"/>
          <w:color w:val="231F20"/>
          <w:szCs w:val="22"/>
        </w:rPr>
        <w:footnoteReference w:id="4"/>
      </w:r>
      <w:r>
        <w:rPr>
          <w:color w:val="231F20"/>
          <w:szCs w:val="22"/>
        </w:rPr>
        <w:t xml:space="preserve">  Novacap Man</w:t>
      </w:r>
      <w:r w:rsidR="00F5479A">
        <w:rPr>
          <w:color w:val="231F20"/>
          <w:szCs w:val="22"/>
        </w:rPr>
        <w:t>agement T</w:t>
      </w:r>
      <w:r>
        <w:rPr>
          <w:color w:val="231F20"/>
          <w:szCs w:val="22"/>
        </w:rPr>
        <w:t xml:space="preserve">echnologies III Inc., a Quebec entity, </w:t>
      </w:r>
      <w:r w:rsidR="00C04E0F">
        <w:rPr>
          <w:color w:val="231F20"/>
          <w:szCs w:val="22"/>
        </w:rPr>
        <w:t xml:space="preserve">has a 100 percent voting interest in </w:t>
      </w:r>
      <w:r>
        <w:rPr>
          <w:color w:val="231F20"/>
          <w:szCs w:val="22"/>
        </w:rPr>
        <w:t>Novacap Par</w:t>
      </w:r>
      <w:r w:rsidR="00F5479A">
        <w:rPr>
          <w:color w:val="231F20"/>
          <w:szCs w:val="22"/>
        </w:rPr>
        <w:t>tners T</w:t>
      </w:r>
      <w:r>
        <w:rPr>
          <w:color w:val="231F20"/>
          <w:szCs w:val="22"/>
        </w:rPr>
        <w:t>echnolo</w:t>
      </w:r>
      <w:r w:rsidR="00F5479A">
        <w:rPr>
          <w:color w:val="231F20"/>
          <w:szCs w:val="22"/>
        </w:rPr>
        <w:t>gies III, L.P.  T</w:t>
      </w:r>
      <w:r>
        <w:rPr>
          <w:color w:val="231F20"/>
          <w:szCs w:val="22"/>
        </w:rPr>
        <w:t>he following Can</w:t>
      </w:r>
      <w:r w:rsidR="00F5479A">
        <w:rPr>
          <w:color w:val="231F20"/>
          <w:szCs w:val="22"/>
        </w:rPr>
        <w:t>ad</w:t>
      </w:r>
      <w:r>
        <w:rPr>
          <w:color w:val="231F20"/>
          <w:szCs w:val="22"/>
        </w:rPr>
        <w:t xml:space="preserve">ian citizens own </w:t>
      </w:r>
      <w:r w:rsidR="00C04E0F">
        <w:rPr>
          <w:color w:val="231F20"/>
          <w:szCs w:val="22"/>
        </w:rPr>
        <w:t xml:space="preserve">equity </w:t>
      </w:r>
      <w:r w:rsidR="00A31A34">
        <w:rPr>
          <w:color w:val="231F20"/>
          <w:szCs w:val="22"/>
        </w:rPr>
        <w:t xml:space="preserve">and voting </w:t>
      </w:r>
      <w:r>
        <w:rPr>
          <w:color w:val="231F20"/>
          <w:szCs w:val="22"/>
        </w:rPr>
        <w:t xml:space="preserve">interests in Novacap Management Technologies </w:t>
      </w:r>
      <w:r w:rsidR="00F5479A">
        <w:rPr>
          <w:color w:val="231F20"/>
          <w:szCs w:val="22"/>
        </w:rPr>
        <w:t>III I</w:t>
      </w:r>
      <w:r>
        <w:rPr>
          <w:color w:val="231F20"/>
          <w:szCs w:val="22"/>
        </w:rPr>
        <w:t>nc.:  Marc Bea</w:t>
      </w:r>
      <w:r w:rsidR="00F5479A">
        <w:rPr>
          <w:color w:val="231F20"/>
          <w:szCs w:val="22"/>
        </w:rPr>
        <w:t>uchamp (14.</w:t>
      </w:r>
      <w:r w:rsidR="00F024B4">
        <w:rPr>
          <w:color w:val="231F20"/>
          <w:szCs w:val="22"/>
        </w:rPr>
        <w:t>01</w:t>
      </w:r>
      <w:r w:rsidR="00F5479A">
        <w:rPr>
          <w:color w:val="231F20"/>
          <w:szCs w:val="22"/>
        </w:rPr>
        <w:t xml:space="preserve"> percent), Alain Bélanger (25.06 percent), Pascal Tremblay (25.06 percent), Stéphane Tremblay (24.06 percent).</w:t>
      </w:r>
      <w:r w:rsidR="00C04E0F">
        <w:rPr>
          <w:color w:val="231F20"/>
          <w:szCs w:val="22"/>
        </w:rPr>
        <w:t xml:space="preserve">  Novacap Management, Inc., a Quebec entity, is the general partner of has a 100 percent voting interest in Novacap TMT IV, L.P.</w:t>
      </w:r>
      <w:r w:rsidR="00C04E0F">
        <w:rPr>
          <w:rStyle w:val="FootnoteReference"/>
          <w:color w:val="231F20"/>
          <w:szCs w:val="22"/>
        </w:rPr>
        <w:footnoteReference w:id="5"/>
      </w:r>
      <w:r w:rsidR="005267B7">
        <w:rPr>
          <w:color w:val="231F20"/>
          <w:szCs w:val="22"/>
        </w:rPr>
        <w:t xml:space="preserve">  Applicants state that, other than its interest in Ox</w:t>
      </w:r>
      <w:r w:rsidR="003B11F7">
        <w:rPr>
          <w:color w:val="231F20"/>
          <w:szCs w:val="22"/>
        </w:rPr>
        <w:t>ford, Novacap M</w:t>
      </w:r>
      <w:r w:rsidR="005267B7">
        <w:rPr>
          <w:color w:val="231F20"/>
          <w:szCs w:val="22"/>
        </w:rPr>
        <w:t>anagement, Inc. does not currently control any other telecommunications entity.</w:t>
      </w:r>
    </w:p>
    <w:p w:rsidR="00114699" w:rsidRPr="00114699" w:rsidRDefault="00114699" w:rsidP="00114699">
      <w:pPr>
        <w:autoSpaceDE w:val="0"/>
        <w:autoSpaceDN w:val="0"/>
        <w:adjustRightInd w:val="0"/>
        <w:ind w:firstLine="720"/>
        <w:rPr>
          <w:color w:val="231F20"/>
          <w:szCs w:val="22"/>
        </w:rPr>
      </w:pPr>
    </w:p>
    <w:p w:rsidR="00D26991" w:rsidRPr="00114699" w:rsidRDefault="005008B4" w:rsidP="00114699">
      <w:pPr>
        <w:autoSpaceDE w:val="0"/>
        <w:autoSpaceDN w:val="0"/>
        <w:adjustRightInd w:val="0"/>
        <w:ind w:firstLine="720"/>
        <w:rPr>
          <w:color w:val="231F20"/>
          <w:szCs w:val="22"/>
        </w:rPr>
      </w:pPr>
      <w:r w:rsidRPr="00114699">
        <w:rPr>
          <w:szCs w:val="22"/>
        </w:rPr>
        <w:t xml:space="preserve">Pursuant to the terms of </w:t>
      </w:r>
      <w:r w:rsidR="00114699" w:rsidRPr="00114699">
        <w:rPr>
          <w:szCs w:val="22"/>
        </w:rPr>
        <w:t>the proposed transaction</w:t>
      </w:r>
      <w:r w:rsidR="00CE4063">
        <w:rPr>
          <w:szCs w:val="22"/>
        </w:rPr>
        <w:t>,</w:t>
      </w:r>
      <w:r w:rsidR="00CE4063" w:rsidRPr="00CE4063">
        <w:t xml:space="preserve"> </w:t>
      </w:r>
      <w:r w:rsidR="00F024B4">
        <w:t>BayRing will become an indirect wholly-</w:t>
      </w:r>
      <w:r w:rsidR="00CE4063">
        <w:t>owned subsidiary of Oxford through Utel, which will be</w:t>
      </w:r>
      <w:r w:rsidR="00114699" w:rsidRPr="00114699">
        <w:rPr>
          <w:color w:val="231F20"/>
          <w:szCs w:val="22"/>
        </w:rPr>
        <w:t xml:space="preserve"> a direct, wholly-owned subsidiary of Oxford</w:t>
      </w:r>
      <w:r w:rsidR="00AD1CB8">
        <w:rPr>
          <w:color w:val="231F20"/>
          <w:szCs w:val="22"/>
        </w:rPr>
        <w:t xml:space="preserve">.  </w:t>
      </w:r>
      <w:r w:rsidR="00D26991" w:rsidRPr="00114699">
        <w:rPr>
          <w:szCs w:val="22"/>
        </w:rPr>
        <w:t>Applicants assert that the proposed transaction is entitled to presumptive streamlined treatment under section 63.03(b)(2)(i</w:t>
      </w:r>
      <w:r w:rsidR="00DC4646">
        <w:rPr>
          <w:szCs w:val="22"/>
        </w:rPr>
        <w:t>i</w:t>
      </w:r>
      <w:r w:rsidR="00D26991" w:rsidRPr="00114699">
        <w:rPr>
          <w:szCs w:val="22"/>
        </w:rPr>
        <w:t>) of the Commission’s rules and that a grant of the application will serve the public interest, convenience, and necessity.</w:t>
      </w:r>
      <w:r w:rsidR="00D26991" w:rsidRPr="00114699">
        <w:rPr>
          <w:rStyle w:val="FootnoteReference"/>
          <w:szCs w:val="22"/>
        </w:rPr>
        <w:footnoteReference w:id="6"/>
      </w:r>
      <w:r w:rsidR="00D26991" w:rsidRPr="00114699">
        <w:rPr>
          <w:szCs w:val="22"/>
        </w:rPr>
        <w:t xml:space="preserve">  </w:t>
      </w:r>
    </w:p>
    <w:p w:rsidR="00BD362E" w:rsidRPr="00114699" w:rsidRDefault="00BD362E" w:rsidP="00D26991">
      <w:pPr>
        <w:ind w:firstLine="720"/>
        <w:rPr>
          <w:szCs w:val="22"/>
        </w:rPr>
      </w:pPr>
    </w:p>
    <w:p w:rsidR="00633615" w:rsidRPr="00114699" w:rsidRDefault="00114699" w:rsidP="000B21B3">
      <w:pPr>
        <w:autoSpaceDE w:val="0"/>
        <w:autoSpaceDN w:val="0"/>
        <w:adjustRightInd w:val="0"/>
        <w:ind w:left="720"/>
        <w:rPr>
          <w:szCs w:val="22"/>
        </w:rPr>
      </w:pPr>
      <w:r w:rsidRPr="00114699">
        <w:rPr>
          <w:szCs w:val="22"/>
        </w:rPr>
        <w:t>Domestic</w:t>
      </w:r>
      <w:r w:rsidR="00A20175">
        <w:rPr>
          <w:szCs w:val="22"/>
        </w:rPr>
        <w:t xml:space="preserve"> Section 214 Application Filed f</w:t>
      </w:r>
      <w:r w:rsidRPr="00114699">
        <w:rPr>
          <w:szCs w:val="22"/>
        </w:rPr>
        <w:t xml:space="preserve">or </w:t>
      </w:r>
      <w:r w:rsidR="00A20175">
        <w:rPr>
          <w:szCs w:val="22"/>
        </w:rPr>
        <w:t>t</w:t>
      </w:r>
      <w:r w:rsidRPr="00114699">
        <w:rPr>
          <w:szCs w:val="22"/>
        </w:rPr>
        <w:t xml:space="preserve">he Transfer </w:t>
      </w:r>
      <w:r w:rsidR="00A20175">
        <w:rPr>
          <w:szCs w:val="22"/>
        </w:rPr>
        <w:t>o</w:t>
      </w:r>
      <w:r w:rsidRPr="00114699">
        <w:rPr>
          <w:szCs w:val="22"/>
        </w:rPr>
        <w:t xml:space="preserve">f Control </w:t>
      </w:r>
      <w:r w:rsidR="00A20175">
        <w:rPr>
          <w:szCs w:val="22"/>
        </w:rPr>
        <w:t>o</w:t>
      </w:r>
      <w:r w:rsidRPr="00114699">
        <w:rPr>
          <w:szCs w:val="22"/>
        </w:rPr>
        <w:t xml:space="preserve">f </w:t>
      </w:r>
      <w:r w:rsidR="00A20175">
        <w:rPr>
          <w:color w:val="231F20"/>
          <w:sz w:val="24"/>
          <w:szCs w:val="24"/>
        </w:rPr>
        <w:t>Freedom Ring Communications, LLC d</w:t>
      </w:r>
      <w:r w:rsidRPr="00114699">
        <w:rPr>
          <w:color w:val="231F20"/>
          <w:sz w:val="24"/>
          <w:szCs w:val="24"/>
        </w:rPr>
        <w:t>/</w:t>
      </w:r>
      <w:r w:rsidR="00A20175">
        <w:rPr>
          <w:color w:val="231F20"/>
          <w:sz w:val="24"/>
          <w:szCs w:val="24"/>
        </w:rPr>
        <w:t>b</w:t>
      </w:r>
      <w:r w:rsidRPr="00114699">
        <w:rPr>
          <w:color w:val="231F20"/>
          <w:sz w:val="24"/>
          <w:szCs w:val="24"/>
        </w:rPr>
        <w:t>/</w:t>
      </w:r>
      <w:r w:rsidR="00A20175">
        <w:rPr>
          <w:color w:val="231F20"/>
          <w:sz w:val="24"/>
          <w:szCs w:val="24"/>
        </w:rPr>
        <w:t>a</w:t>
      </w:r>
      <w:r w:rsidRPr="00114699">
        <w:rPr>
          <w:color w:val="231F20"/>
          <w:sz w:val="24"/>
          <w:szCs w:val="24"/>
        </w:rPr>
        <w:t xml:space="preserve"> Bay</w:t>
      </w:r>
      <w:r>
        <w:rPr>
          <w:color w:val="231F20"/>
          <w:sz w:val="24"/>
          <w:szCs w:val="24"/>
        </w:rPr>
        <w:t>R</w:t>
      </w:r>
      <w:r w:rsidRPr="00114699">
        <w:rPr>
          <w:color w:val="231F20"/>
          <w:sz w:val="24"/>
          <w:szCs w:val="24"/>
        </w:rPr>
        <w:t xml:space="preserve">ing Communications </w:t>
      </w:r>
      <w:r w:rsidR="00A20175">
        <w:rPr>
          <w:szCs w:val="22"/>
        </w:rPr>
        <w:t>t</w:t>
      </w:r>
      <w:r w:rsidRPr="00114699">
        <w:rPr>
          <w:szCs w:val="22"/>
        </w:rPr>
        <w:t xml:space="preserve">o </w:t>
      </w:r>
      <w:r w:rsidRPr="00114699">
        <w:rPr>
          <w:color w:val="231F20"/>
          <w:sz w:val="24"/>
          <w:szCs w:val="24"/>
        </w:rPr>
        <w:t>Oxford County Telephone &amp; Telegraph Company</w:t>
      </w:r>
      <w:r w:rsidR="00A93D78">
        <w:rPr>
          <w:szCs w:val="22"/>
        </w:rPr>
        <w:t>, WC Docket No. 15-</w:t>
      </w:r>
      <w:r w:rsidR="00A20175">
        <w:rPr>
          <w:szCs w:val="22"/>
        </w:rPr>
        <w:t>133</w:t>
      </w:r>
      <w:r w:rsidR="00A93D78">
        <w:rPr>
          <w:szCs w:val="22"/>
        </w:rPr>
        <w:t xml:space="preserve"> (filed June 5</w:t>
      </w:r>
      <w:r w:rsidR="000B21B3" w:rsidRPr="00114699">
        <w:rPr>
          <w:szCs w:val="22"/>
        </w:rPr>
        <w:t>, 2015).</w:t>
      </w:r>
    </w:p>
    <w:p w:rsidR="000B21B3" w:rsidRPr="00114699" w:rsidRDefault="000B21B3" w:rsidP="000B21B3">
      <w:pPr>
        <w:autoSpaceDE w:val="0"/>
        <w:autoSpaceDN w:val="0"/>
        <w:adjustRightInd w:val="0"/>
        <w:ind w:left="720"/>
        <w:rPr>
          <w:szCs w:val="22"/>
        </w:rPr>
      </w:pPr>
    </w:p>
    <w:p w:rsidR="00633615" w:rsidRPr="00114699" w:rsidRDefault="00633615" w:rsidP="00633615">
      <w:pPr>
        <w:ind w:right="720"/>
        <w:rPr>
          <w:szCs w:val="22"/>
        </w:rPr>
      </w:pPr>
      <w:r w:rsidRPr="00114699">
        <w:rPr>
          <w:b/>
          <w:szCs w:val="22"/>
          <w:u w:val="single"/>
        </w:rPr>
        <w:t>GENERAL INFORMATION</w:t>
      </w:r>
    </w:p>
    <w:p w:rsidR="00633615" w:rsidRPr="00114699" w:rsidRDefault="00633615" w:rsidP="00633615">
      <w:pPr>
        <w:ind w:right="720"/>
        <w:rPr>
          <w:szCs w:val="22"/>
        </w:rPr>
      </w:pPr>
    </w:p>
    <w:p w:rsidR="00633615" w:rsidRPr="00114699" w:rsidRDefault="00633615" w:rsidP="00633615">
      <w:pPr>
        <w:ind w:firstLine="720"/>
        <w:rPr>
          <w:szCs w:val="22"/>
        </w:rPr>
      </w:pPr>
      <w:r w:rsidRPr="00114699">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A40B18" w:rsidRPr="00114699">
        <w:rPr>
          <w:b/>
          <w:szCs w:val="22"/>
        </w:rPr>
        <w:t xml:space="preserve">on or before </w:t>
      </w:r>
      <w:r w:rsidR="00964730" w:rsidRPr="00114699">
        <w:rPr>
          <w:b/>
          <w:szCs w:val="22"/>
        </w:rPr>
        <w:t>June</w:t>
      </w:r>
      <w:r w:rsidR="00A40B18" w:rsidRPr="00114699">
        <w:rPr>
          <w:b/>
          <w:szCs w:val="22"/>
        </w:rPr>
        <w:t xml:space="preserve"> </w:t>
      </w:r>
      <w:r w:rsidR="00CE4063">
        <w:rPr>
          <w:b/>
          <w:szCs w:val="22"/>
        </w:rPr>
        <w:t>30</w:t>
      </w:r>
      <w:r w:rsidRPr="00114699">
        <w:rPr>
          <w:b/>
          <w:szCs w:val="22"/>
        </w:rPr>
        <w:t>, 2015</w:t>
      </w:r>
      <w:r w:rsidRPr="00114699">
        <w:rPr>
          <w:szCs w:val="22"/>
        </w:rPr>
        <w:t xml:space="preserve">, and reply comments </w:t>
      </w:r>
      <w:r w:rsidRPr="00114699">
        <w:rPr>
          <w:b/>
          <w:szCs w:val="22"/>
        </w:rPr>
        <w:t xml:space="preserve">on or </w:t>
      </w:r>
      <w:r w:rsidRPr="00114699">
        <w:rPr>
          <w:b/>
          <w:szCs w:val="22"/>
        </w:rPr>
        <w:lastRenderedPageBreak/>
        <w:t xml:space="preserve">before </w:t>
      </w:r>
      <w:r w:rsidR="00964730" w:rsidRPr="00114699">
        <w:rPr>
          <w:b/>
          <w:szCs w:val="22"/>
        </w:rPr>
        <w:t>Ju</w:t>
      </w:r>
      <w:r w:rsidR="00CE4063">
        <w:rPr>
          <w:b/>
          <w:szCs w:val="22"/>
        </w:rPr>
        <w:t>ly 7,</w:t>
      </w:r>
      <w:r w:rsidRPr="00114699">
        <w:rPr>
          <w:b/>
          <w:szCs w:val="22"/>
        </w:rPr>
        <w:t xml:space="preserve"> 2015</w:t>
      </w:r>
      <w:r w:rsidRPr="00114699">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633615" w:rsidRPr="00114699" w:rsidRDefault="00633615" w:rsidP="00633615">
      <w:pPr>
        <w:rPr>
          <w:szCs w:val="22"/>
        </w:rPr>
      </w:pPr>
    </w:p>
    <w:p w:rsidR="00633615" w:rsidRPr="00114699" w:rsidRDefault="00633615" w:rsidP="00633615">
      <w:pPr>
        <w:ind w:firstLine="720"/>
        <w:rPr>
          <w:szCs w:val="22"/>
        </w:rPr>
      </w:pPr>
      <w:r w:rsidRPr="00114699">
        <w:rPr>
          <w:szCs w:val="22"/>
        </w:rPr>
        <w:t xml:space="preserve">Pursuant to section 63.03 of the Commission’s rules, 47 CFR § 63.03, parties to this proceeding should file any documents in this proceeding using the Commission’s Electronic Comment Filing System (ECFS): </w:t>
      </w:r>
      <w:r w:rsidR="00A40B18" w:rsidRPr="00114699">
        <w:rPr>
          <w:szCs w:val="22"/>
        </w:rPr>
        <w:t xml:space="preserve"> http://apps.fcc.gov/ecfs/</w:t>
      </w:r>
      <w:r w:rsidRPr="00114699">
        <w:rPr>
          <w:szCs w:val="22"/>
        </w:rPr>
        <w:t xml:space="preserve">.  </w:t>
      </w:r>
    </w:p>
    <w:p w:rsidR="00633615" w:rsidRPr="00114699" w:rsidRDefault="00633615" w:rsidP="00633615">
      <w:pPr>
        <w:rPr>
          <w:szCs w:val="22"/>
        </w:rPr>
      </w:pPr>
    </w:p>
    <w:p w:rsidR="00633615" w:rsidRPr="00114699" w:rsidRDefault="00633615" w:rsidP="00633615">
      <w:pPr>
        <w:rPr>
          <w:b/>
          <w:szCs w:val="22"/>
        </w:rPr>
      </w:pPr>
      <w:r w:rsidRPr="00114699">
        <w:rPr>
          <w:b/>
          <w:szCs w:val="22"/>
        </w:rPr>
        <w:t>In addition, e-mail one copy of each pleading to each of the following:</w:t>
      </w:r>
    </w:p>
    <w:p w:rsidR="00633615" w:rsidRPr="00114699" w:rsidRDefault="00633615" w:rsidP="00633615">
      <w:pPr>
        <w:rPr>
          <w:szCs w:val="22"/>
        </w:rPr>
      </w:pPr>
    </w:p>
    <w:p w:rsidR="00633615" w:rsidRPr="00114699" w:rsidRDefault="00EA35F3" w:rsidP="00633615">
      <w:pPr>
        <w:numPr>
          <w:ilvl w:val="0"/>
          <w:numId w:val="14"/>
        </w:numPr>
        <w:rPr>
          <w:szCs w:val="22"/>
        </w:rPr>
      </w:pPr>
      <w:r w:rsidRPr="00114699">
        <w:rPr>
          <w:szCs w:val="22"/>
        </w:rPr>
        <w:t>Margoux Brown</w:t>
      </w:r>
      <w:r w:rsidR="00633615" w:rsidRPr="00114699">
        <w:rPr>
          <w:szCs w:val="22"/>
        </w:rPr>
        <w:t xml:space="preserve">, Competition Policy Division, Wireline Competition Bureau, </w:t>
      </w:r>
      <w:r w:rsidRPr="00114699">
        <w:rPr>
          <w:szCs w:val="22"/>
        </w:rPr>
        <w:t>Margoux.brown</w:t>
      </w:r>
      <w:r w:rsidR="00633615" w:rsidRPr="00114699">
        <w:rPr>
          <w:szCs w:val="22"/>
        </w:rPr>
        <w:t>@fcc.gov;</w:t>
      </w:r>
    </w:p>
    <w:p w:rsidR="00633615" w:rsidRPr="00114699" w:rsidRDefault="00633615" w:rsidP="00633615">
      <w:pPr>
        <w:rPr>
          <w:szCs w:val="22"/>
        </w:rPr>
      </w:pPr>
    </w:p>
    <w:p w:rsidR="00633615" w:rsidRDefault="00DC4646" w:rsidP="00633615">
      <w:pPr>
        <w:numPr>
          <w:ilvl w:val="0"/>
          <w:numId w:val="14"/>
        </w:numPr>
        <w:rPr>
          <w:szCs w:val="22"/>
        </w:rPr>
      </w:pPr>
      <w:r>
        <w:rPr>
          <w:szCs w:val="22"/>
        </w:rPr>
        <w:t>Jodie May</w:t>
      </w:r>
      <w:r w:rsidR="00633615" w:rsidRPr="00114699">
        <w:rPr>
          <w:szCs w:val="22"/>
        </w:rPr>
        <w:t xml:space="preserve">, Competition Policy Division, Wireline Competition Bureau, </w:t>
      </w:r>
      <w:hyperlink r:id="rId8" w:history="1">
        <w:r w:rsidRPr="00103795">
          <w:rPr>
            <w:rStyle w:val="Hyperlink"/>
            <w:szCs w:val="22"/>
          </w:rPr>
          <w:t>jodie.may@fcc.gov</w:t>
        </w:r>
      </w:hyperlink>
      <w:r w:rsidR="00633615" w:rsidRPr="00114699">
        <w:rPr>
          <w:szCs w:val="22"/>
        </w:rPr>
        <w:t>;</w:t>
      </w:r>
    </w:p>
    <w:p w:rsidR="00DC4646" w:rsidRDefault="00DC4646" w:rsidP="00DC4646">
      <w:pPr>
        <w:pStyle w:val="ListParagraph"/>
        <w:rPr>
          <w:szCs w:val="22"/>
        </w:rPr>
      </w:pPr>
    </w:p>
    <w:p w:rsidR="00DC4646" w:rsidRPr="00114699" w:rsidRDefault="00DC4646" w:rsidP="00633615">
      <w:pPr>
        <w:numPr>
          <w:ilvl w:val="0"/>
          <w:numId w:val="14"/>
        </w:numPr>
        <w:rPr>
          <w:szCs w:val="22"/>
        </w:rPr>
      </w:pPr>
      <w:r>
        <w:rPr>
          <w:szCs w:val="22"/>
        </w:rPr>
        <w:t>David Krech, Policy Division, International Bureau, david.krech@fcc.gov;</w:t>
      </w:r>
    </w:p>
    <w:p w:rsidR="00633615" w:rsidRPr="00114699" w:rsidRDefault="00633615" w:rsidP="00633615">
      <w:pPr>
        <w:rPr>
          <w:szCs w:val="22"/>
        </w:rPr>
      </w:pPr>
    </w:p>
    <w:p w:rsidR="00633615" w:rsidRPr="00114699" w:rsidRDefault="00633615" w:rsidP="00633615">
      <w:pPr>
        <w:numPr>
          <w:ilvl w:val="0"/>
          <w:numId w:val="14"/>
        </w:numPr>
        <w:rPr>
          <w:szCs w:val="22"/>
        </w:rPr>
      </w:pPr>
      <w:r w:rsidRPr="00114699">
        <w:rPr>
          <w:szCs w:val="22"/>
        </w:rPr>
        <w:t xml:space="preserve">Jim Bird, Office of General Counsel, </w:t>
      </w:r>
      <w:hyperlink r:id="rId9" w:history="1">
        <w:r w:rsidRPr="00114699">
          <w:rPr>
            <w:rStyle w:val="Hyperlink"/>
            <w:szCs w:val="22"/>
          </w:rPr>
          <w:t>jim.bird@fcc.gov</w:t>
        </w:r>
      </w:hyperlink>
      <w:r w:rsidRPr="00114699">
        <w:rPr>
          <w:szCs w:val="22"/>
        </w:rPr>
        <w:t>.</w:t>
      </w:r>
    </w:p>
    <w:p w:rsidR="00633615" w:rsidRPr="00114699" w:rsidRDefault="00633615" w:rsidP="00633615">
      <w:pPr>
        <w:rPr>
          <w:szCs w:val="22"/>
        </w:rPr>
      </w:pPr>
    </w:p>
    <w:p w:rsidR="00633615" w:rsidRPr="00114699" w:rsidRDefault="00633615" w:rsidP="00633615">
      <w:pPr>
        <w:ind w:firstLine="360"/>
        <w:rPr>
          <w:szCs w:val="22"/>
        </w:rPr>
      </w:pPr>
      <w:r w:rsidRPr="00114699">
        <w:rPr>
          <w:szCs w:val="22"/>
        </w:rPr>
        <w:t xml:space="preserve">People with Disabilities:  To request materials in accessible formats for people with disabilities (braille, large print, electronic files, audio format), send an e-mail to fcc504@fcc.gov or call the Consumer &amp; Governmental Affairs Bureau at (202) 418-0530 (voice), </w:t>
      </w:r>
      <w:r w:rsidR="00BA3BDF" w:rsidRPr="00114699">
        <w:rPr>
          <w:szCs w:val="22"/>
        </w:rPr>
        <w:t xml:space="preserve">1-888-835-5322 </w:t>
      </w:r>
      <w:r w:rsidRPr="00114699">
        <w:rPr>
          <w:szCs w:val="22"/>
        </w:rPr>
        <w:t>(tty).</w:t>
      </w:r>
    </w:p>
    <w:p w:rsidR="00633615" w:rsidRPr="00114699" w:rsidRDefault="00633615" w:rsidP="00633615">
      <w:pPr>
        <w:rPr>
          <w:szCs w:val="22"/>
        </w:rPr>
      </w:pPr>
    </w:p>
    <w:p w:rsidR="00633615" w:rsidRPr="00114699" w:rsidRDefault="00633615" w:rsidP="00633615">
      <w:pPr>
        <w:ind w:firstLine="360"/>
        <w:rPr>
          <w:szCs w:val="22"/>
        </w:rPr>
      </w:pPr>
      <w:r w:rsidRPr="00114699">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633615" w:rsidRPr="00114699" w:rsidRDefault="00633615" w:rsidP="00633615">
      <w:pPr>
        <w:rPr>
          <w:szCs w:val="22"/>
        </w:rPr>
      </w:pPr>
    </w:p>
    <w:p w:rsidR="00633615" w:rsidRPr="00114699" w:rsidRDefault="00633615" w:rsidP="00633615">
      <w:pPr>
        <w:rPr>
          <w:szCs w:val="22"/>
        </w:rPr>
      </w:pPr>
      <w:r w:rsidRPr="00114699">
        <w:rPr>
          <w:szCs w:val="22"/>
        </w:rPr>
        <w:tab/>
        <w:t>For further information, please contact</w:t>
      </w:r>
      <w:r w:rsidR="00EA35F3" w:rsidRPr="00114699">
        <w:rPr>
          <w:szCs w:val="22"/>
        </w:rPr>
        <w:t xml:space="preserve"> Margoux Brown at </w:t>
      </w:r>
      <w:hyperlink r:id="rId10" w:history="1">
        <w:r w:rsidR="00A20175" w:rsidRPr="00F8615A">
          <w:rPr>
            <w:rStyle w:val="Hyperlink"/>
            <w:szCs w:val="22"/>
          </w:rPr>
          <w:t>margoux.brown@fcc.gov</w:t>
        </w:r>
      </w:hyperlink>
      <w:r w:rsidRPr="00114699">
        <w:rPr>
          <w:szCs w:val="22"/>
        </w:rPr>
        <w:t xml:space="preserve"> or </w:t>
      </w:r>
      <w:r w:rsidR="00DC4646">
        <w:rPr>
          <w:szCs w:val="22"/>
        </w:rPr>
        <w:t>Jodie May</w:t>
      </w:r>
      <w:r w:rsidRPr="00114699">
        <w:rPr>
          <w:szCs w:val="22"/>
        </w:rPr>
        <w:t xml:space="preserve"> at (202) 418-0</w:t>
      </w:r>
      <w:r w:rsidR="00DC4646">
        <w:rPr>
          <w:szCs w:val="22"/>
        </w:rPr>
        <w:t>913</w:t>
      </w:r>
      <w:r w:rsidRPr="00114699">
        <w:rPr>
          <w:szCs w:val="22"/>
        </w:rPr>
        <w:t>.</w:t>
      </w:r>
    </w:p>
    <w:p w:rsidR="00633615" w:rsidRPr="00114699" w:rsidRDefault="00633615" w:rsidP="00633615">
      <w:pPr>
        <w:ind w:left="720" w:right="720"/>
        <w:rPr>
          <w:szCs w:val="22"/>
        </w:rPr>
      </w:pPr>
    </w:p>
    <w:p w:rsidR="00633615" w:rsidRPr="00114699" w:rsidRDefault="00633615" w:rsidP="00920916">
      <w:pPr>
        <w:jc w:val="center"/>
        <w:rPr>
          <w:szCs w:val="22"/>
        </w:rPr>
      </w:pPr>
      <w:r w:rsidRPr="00114699">
        <w:rPr>
          <w:b/>
          <w:szCs w:val="22"/>
        </w:rPr>
        <w:t>- FCC -</w:t>
      </w:r>
    </w:p>
    <w:p w:rsidR="00633615" w:rsidRPr="00114699" w:rsidRDefault="00633615" w:rsidP="00633615">
      <w:pPr>
        <w:spacing w:before="120" w:after="240"/>
        <w:rPr>
          <w:szCs w:val="22"/>
        </w:rPr>
      </w:pPr>
    </w:p>
    <w:p w:rsidR="00633615" w:rsidRPr="00114699" w:rsidRDefault="00633615" w:rsidP="00633615">
      <w:pPr>
        <w:spacing w:before="120" w:after="240"/>
        <w:rPr>
          <w:szCs w:val="22"/>
        </w:rPr>
      </w:pPr>
    </w:p>
    <w:p w:rsidR="00A00CEB" w:rsidRPr="00114699" w:rsidRDefault="00A00CEB" w:rsidP="00633615">
      <w:pPr>
        <w:rPr>
          <w:szCs w:val="22"/>
        </w:rPr>
      </w:pPr>
    </w:p>
    <w:sectPr w:rsidR="00A00CEB" w:rsidRPr="0011469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B9" w:rsidRDefault="00BC3BB9">
      <w:r>
        <w:separator/>
      </w:r>
    </w:p>
  </w:endnote>
  <w:endnote w:type="continuationSeparator" w:id="0">
    <w:p w:rsidR="00BC3BB9" w:rsidRDefault="00BC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E9" w:rsidRDefault="003E1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A00CEB">
    <w:pPr>
      <w:pStyle w:val="Footer"/>
      <w:jc w:val="center"/>
    </w:pPr>
    <w:r>
      <w:rPr>
        <w:rStyle w:val="PageNumber"/>
      </w:rPr>
      <w:fldChar w:fldCharType="begin"/>
    </w:r>
    <w:r>
      <w:rPr>
        <w:rStyle w:val="PageNumber"/>
      </w:rPr>
      <w:instrText xml:space="preserve"> PAGE </w:instrText>
    </w:r>
    <w:r>
      <w:rPr>
        <w:rStyle w:val="PageNumber"/>
      </w:rPr>
      <w:fldChar w:fldCharType="separate"/>
    </w:r>
    <w:r w:rsidR="00AE1CE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E9" w:rsidRDefault="003E1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B9" w:rsidRDefault="00BC3BB9">
      <w:r>
        <w:separator/>
      </w:r>
    </w:p>
  </w:footnote>
  <w:footnote w:type="continuationSeparator" w:id="0">
    <w:p w:rsidR="00BC3BB9" w:rsidRDefault="00BC3BB9">
      <w:r>
        <w:continuationSeparator/>
      </w:r>
    </w:p>
  </w:footnote>
  <w:footnote w:id="1">
    <w:p w:rsidR="00BA696D" w:rsidRPr="00BA3BDF" w:rsidRDefault="00BA696D" w:rsidP="00BA696D">
      <w:pPr>
        <w:pStyle w:val="FootnoteText"/>
        <w:rPr>
          <w:sz w:val="20"/>
        </w:rPr>
      </w:pPr>
      <w:r w:rsidRPr="00BA3BDF">
        <w:rPr>
          <w:rStyle w:val="FootnoteReference"/>
          <w:sz w:val="20"/>
        </w:rPr>
        <w:footnoteRef/>
      </w:r>
      <w:r w:rsidRPr="00BA3BDF">
        <w:rPr>
          <w:sz w:val="20"/>
        </w:rPr>
        <w:t xml:space="preserve">  47 C.F.R § 63.03; </w:t>
      </w:r>
      <w:r w:rsidRPr="00BA3BDF">
        <w:rPr>
          <w:i/>
          <w:sz w:val="20"/>
        </w:rPr>
        <w:t xml:space="preserve">see </w:t>
      </w:r>
      <w:r w:rsidRPr="00BA3BDF">
        <w:rPr>
          <w:sz w:val="20"/>
        </w:rPr>
        <w:t xml:space="preserve">47 U.S.C. § 214.  </w:t>
      </w:r>
    </w:p>
  </w:footnote>
  <w:footnote w:id="2">
    <w:p w:rsidR="00001B49" w:rsidRDefault="00001B49" w:rsidP="00001B49">
      <w:pPr>
        <w:pStyle w:val="FootnoteText"/>
      </w:pPr>
      <w:r>
        <w:rPr>
          <w:rStyle w:val="FootnoteReference"/>
        </w:rPr>
        <w:footnoteRef/>
      </w:r>
      <w:r>
        <w:t xml:space="preserve"> ACN</w:t>
      </w:r>
      <w:r>
        <w:rPr>
          <w:sz w:val="20"/>
        </w:rPr>
        <w:t xml:space="preserve">, Inc. (ACN), a New Hampshire corporation, owns 100 percent of the membership interests of BayRing. </w:t>
      </w:r>
      <w:r w:rsidR="00806BFF">
        <w:rPr>
          <w:sz w:val="20"/>
        </w:rPr>
        <w:t>ACN</w:t>
      </w:r>
      <w:r>
        <w:rPr>
          <w:sz w:val="20"/>
        </w:rPr>
        <w:t xml:space="preserve"> </w:t>
      </w:r>
      <w:r w:rsidRPr="00BA3BDF">
        <w:rPr>
          <w:sz w:val="20"/>
        </w:rPr>
        <w:t>is a wholly</w:t>
      </w:r>
      <w:r w:rsidR="00806BFF">
        <w:rPr>
          <w:sz w:val="20"/>
        </w:rPr>
        <w:t>-</w:t>
      </w:r>
      <w:r w:rsidRPr="00BA3BDF">
        <w:rPr>
          <w:sz w:val="20"/>
        </w:rPr>
        <w:t xml:space="preserve">owned subsidiary of </w:t>
      </w:r>
      <w:r>
        <w:rPr>
          <w:sz w:val="20"/>
        </w:rPr>
        <w:t>Utel</w:t>
      </w:r>
      <w:r w:rsidRPr="00BA3BDF">
        <w:rPr>
          <w:sz w:val="20"/>
        </w:rPr>
        <w:t xml:space="preserve">.  </w:t>
      </w:r>
      <w:r>
        <w:rPr>
          <w:sz w:val="20"/>
        </w:rPr>
        <w:t>Applicants state that Utel and ACN are holding companies that do not provide telecommunications services.</w:t>
      </w:r>
    </w:p>
  </w:footnote>
  <w:footnote w:id="3">
    <w:p w:rsidR="00200880" w:rsidRPr="00F024B4" w:rsidRDefault="00200880">
      <w:pPr>
        <w:pStyle w:val="FootnoteText"/>
        <w:rPr>
          <w:sz w:val="20"/>
        </w:rPr>
      </w:pPr>
      <w:r>
        <w:rPr>
          <w:rStyle w:val="FootnoteReference"/>
        </w:rPr>
        <w:footnoteRef/>
      </w:r>
      <w:r>
        <w:t xml:space="preserve"> </w:t>
      </w:r>
      <w:r w:rsidRPr="00F024B4">
        <w:rPr>
          <w:sz w:val="20"/>
        </w:rPr>
        <w:t xml:space="preserve">BSCP-OX Holdings, LLC is controlled by its </w:t>
      </w:r>
      <w:r w:rsidR="00F024B4">
        <w:rPr>
          <w:sz w:val="20"/>
        </w:rPr>
        <w:t xml:space="preserve">sole </w:t>
      </w:r>
      <w:r w:rsidRPr="00F024B4">
        <w:rPr>
          <w:sz w:val="20"/>
        </w:rPr>
        <w:t>managing member, Thadeus Mocarski, a U.S. citizen.  Applicants state that the limited partners of Novacap Technologies III, L.P. are passive investors, none of which holds an indirect interest of more than 10 percent of the equity of Oxford.</w:t>
      </w:r>
    </w:p>
  </w:footnote>
  <w:footnote w:id="4">
    <w:p w:rsidR="00200880" w:rsidRPr="00F024B4" w:rsidRDefault="00200880">
      <w:pPr>
        <w:pStyle w:val="FootnoteText"/>
        <w:rPr>
          <w:sz w:val="20"/>
        </w:rPr>
      </w:pPr>
      <w:r w:rsidRPr="00F024B4">
        <w:rPr>
          <w:rStyle w:val="FootnoteReference"/>
          <w:sz w:val="20"/>
        </w:rPr>
        <w:footnoteRef/>
      </w:r>
      <w:r w:rsidRPr="00F024B4">
        <w:rPr>
          <w:sz w:val="20"/>
        </w:rPr>
        <w:t xml:space="preserve"> Applicants state that the limited partners of Novacap Partners Technologies III, L.P. are passive investors, none of which holds an indirect interest of more than 10 percent of the equity of Oxford.</w:t>
      </w:r>
    </w:p>
  </w:footnote>
  <w:footnote w:id="5">
    <w:p w:rsidR="00C04E0F" w:rsidRPr="00F024B4" w:rsidRDefault="00C04E0F">
      <w:pPr>
        <w:pStyle w:val="FootnoteText"/>
        <w:rPr>
          <w:sz w:val="20"/>
        </w:rPr>
      </w:pPr>
      <w:r w:rsidRPr="00F024B4">
        <w:rPr>
          <w:rStyle w:val="FootnoteReference"/>
          <w:sz w:val="20"/>
        </w:rPr>
        <w:footnoteRef/>
      </w:r>
      <w:r w:rsidRPr="00F024B4">
        <w:rPr>
          <w:sz w:val="20"/>
        </w:rPr>
        <w:t xml:space="preserve"> </w:t>
      </w:r>
      <w:r w:rsidR="00257F9B">
        <w:rPr>
          <w:sz w:val="20"/>
        </w:rPr>
        <w:t xml:space="preserve">Applicants state that the limited partners of Novacap TMT IV., L.P. are passive investors, none of which holds an indirect interest of more than 10 percent of the equity of Oxford.  </w:t>
      </w:r>
      <w:r w:rsidRPr="00F024B4">
        <w:rPr>
          <w:sz w:val="20"/>
        </w:rPr>
        <w:t xml:space="preserve">Applicants </w:t>
      </w:r>
      <w:r w:rsidR="00257F9B">
        <w:rPr>
          <w:sz w:val="20"/>
        </w:rPr>
        <w:t xml:space="preserve">further </w:t>
      </w:r>
      <w:r w:rsidRPr="00F024B4">
        <w:rPr>
          <w:sz w:val="20"/>
        </w:rPr>
        <w:t>state that the Board of Directors of Novacap Management, Inc. has del</w:t>
      </w:r>
      <w:r w:rsidR="00257F9B">
        <w:rPr>
          <w:sz w:val="20"/>
        </w:rPr>
        <w:t>e</w:t>
      </w:r>
      <w:r w:rsidRPr="00F024B4">
        <w:rPr>
          <w:sz w:val="20"/>
        </w:rPr>
        <w:t>gated to the TMT Investment Committee all of the decision making authority in connection with its role as the general partner of Novacap TMT, IV, L.P.  The members of the TMT Investment Committee are as follows, and the majority of the mem</w:t>
      </w:r>
      <w:r w:rsidR="005267B7" w:rsidRPr="00F024B4">
        <w:rPr>
          <w:sz w:val="20"/>
        </w:rPr>
        <w:t>b</w:t>
      </w:r>
      <w:r w:rsidRPr="00F024B4">
        <w:rPr>
          <w:sz w:val="20"/>
        </w:rPr>
        <w:t>ers</w:t>
      </w:r>
      <w:r w:rsidR="005267B7" w:rsidRPr="00F024B4">
        <w:rPr>
          <w:sz w:val="20"/>
        </w:rPr>
        <w:t xml:space="preserve"> </w:t>
      </w:r>
      <w:r w:rsidRPr="00F024B4">
        <w:rPr>
          <w:sz w:val="20"/>
        </w:rPr>
        <w:t>are also shareholders of Novacap Fund Man</w:t>
      </w:r>
      <w:r w:rsidR="00F024B4">
        <w:rPr>
          <w:sz w:val="20"/>
        </w:rPr>
        <w:t>a</w:t>
      </w:r>
      <w:r w:rsidRPr="00F024B4">
        <w:rPr>
          <w:sz w:val="20"/>
        </w:rPr>
        <w:t>gement, Inc., a Quebec entity</w:t>
      </w:r>
      <w:r w:rsidR="00F024B4">
        <w:rPr>
          <w:sz w:val="20"/>
        </w:rPr>
        <w:t xml:space="preserve"> and the corporate parent of Novacap Management Inc., which holds 100 percent of the voting interests in Novacap Management Inc.</w:t>
      </w:r>
      <w:r w:rsidR="005267B7" w:rsidRPr="00F024B4">
        <w:rPr>
          <w:sz w:val="20"/>
        </w:rPr>
        <w:t>:  Pascal T</w:t>
      </w:r>
      <w:r w:rsidRPr="00F024B4">
        <w:rPr>
          <w:sz w:val="20"/>
        </w:rPr>
        <w:t>remblay (21.65 percent)</w:t>
      </w:r>
      <w:r w:rsidR="005267B7" w:rsidRPr="00F024B4">
        <w:rPr>
          <w:sz w:val="20"/>
        </w:rPr>
        <w:t xml:space="preserve">, </w:t>
      </w:r>
      <w:r w:rsidR="005267B7" w:rsidRPr="00F024B4">
        <w:rPr>
          <w:color w:val="231F20"/>
          <w:sz w:val="20"/>
        </w:rPr>
        <w:t xml:space="preserve">Alain Bélanger (20.06 percent), Stéphane Tremblay (19.40 percent), Thadeus Mocarski (10.56 percent), François Laflamme (10.56 percent).  Applicants </w:t>
      </w:r>
      <w:r w:rsidR="00257F9B">
        <w:rPr>
          <w:color w:val="231F20"/>
          <w:sz w:val="20"/>
        </w:rPr>
        <w:t xml:space="preserve">also </w:t>
      </w:r>
      <w:r w:rsidR="005267B7" w:rsidRPr="00F024B4">
        <w:rPr>
          <w:color w:val="231F20"/>
          <w:sz w:val="20"/>
        </w:rPr>
        <w:t>state that the following voting in</w:t>
      </w:r>
      <w:r w:rsidR="00257F9B">
        <w:rPr>
          <w:color w:val="231F20"/>
          <w:sz w:val="20"/>
        </w:rPr>
        <w:t>t</w:t>
      </w:r>
      <w:r w:rsidR="005267B7" w:rsidRPr="00F024B4">
        <w:rPr>
          <w:color w:val="231F20"/>
          <w:sz w:val="20"/>
        </w:rPr>
        <w:t>erests relate to each in</w:t>
      </w:r>
      <w:r w:rsidR="003B11F7" w:rsidRPr="00F024B4">
        <w:rPr>
          <w:color w:val="231F20"/>
          <w:sz w:val="20"/>
        </w:rPr>
        <w:t xml:space="preserve">dividual’s </w:t>
      </w:r>
      <w:r w:rsidR="005267B7" w:rsidRPr="00F024B4">
        <w:rPr>
          <w:color w:val="231F20"/>
          <w:sz w:val="20"/>
        </w:rPr>
        <w:t>voting</w:t>
      </w:r>
      <w:r w:rsidR="003B11F7" w:rsidRPr="00F024B4">
        <w:rPr>
          <w:color w:val="231F20"/>
          <w:sz w:val="20"/>
        </w:rPr>
        <w:t xml:space="preserve"> </w:t>
      </w:r>
      <w:r w:rsidR="005267B7" w:rsidRPr="00F024B4">
        <w:rPr>
          <w:color w:val="231F20"/>
          <w:sz w:val="20"/>
        </w:rPr>
        <w:t>in</w:t>
      </w:r>
      <w:r w:rsidR="003B11F7" w:rsidRPr="00F024B4">
        <w:rPr>
          <w:color w:val="231F20"/>
          <w:sz w:val="20"/>
        </w:rPr>
        <w:t>t</w:t>
      </w:r>
      <w:r w:rsidR="005267B7" w:rsidRPr="00F024B4">
        <w:rPr>
          <w:color w:val="231F20"/>
          <w:sz w:val="20"/>
        </w:rPr>
        <w:t>ere</w:t>
      </w:r>
      <w:r w:rsidR="003B11F7" w:rsidRPr="00F024B4">
        <w:rPr>
          <w:color w:val="231F20"/>
          <w:sz w:val="20"/>
        </w:rPr>
        <w:t>st in Novacap Fund Management, I</w:t>
      </w:r>
      <w:r w:rsidR="005267B7" w:rsidRPr="00F024B4">
        <w:rPr>
          <w:color w:val="231F20"/>
          <w:sz w:val="20"/>
        </w:rPr>
        <w:t>nc. as such interest relates to Novacap Management, Inc.’s role as the general partner of Novacap TMT IV, L.P. in relation to i</w:t>
      </w:r>
      <w:r w:rsidR="003B11F7" w:rsidRPr="00F024B4">
        <w:rPr>
          <w:color w:val="231F20"/>
          <w:sz w:val="20"/>
        </w:rPr>
        <w:t>ts interest in Oxford Networks H</w:t>
      </w:r>
      <w:r w:rsidR="005267B7" w:rsidRPr="00F024B4">
        <w:rPr>
          <w:color w:val="231F20"/>
          <w:sz w:val="20"/>
        </w:rPr>
        <w:t>oldings, Inc.</w:t>
      </w:r>
      <w:r w:rsidR="003B11F7" w:rsidRPr="00F024B4">
        <w:rPr>
          <w:color w:val="231F20"/>
          <w:sz w:val="20"/>
        </w:rPr>
        <w:t xml:space="preserve">  All are Canadian citizens, except for Thadeus Mocarski, who is a U.S. citizen, and all hold </w:t>
      </w:r>
      <w:r w:rsidR="008044C8" w:rsidRPr="00F024B4">
        <w:rPr>
          <w:color w:val="231F20"/>
          <w:sz w:val="20"/>
        </w:rPr>
        <w:t>voting interests of 14.29 percent</w:t>
      </w:r>
      <w:r w:rsidR="003B11F7" w:rsidRPr="00F024B4">
        <w:rPr>
          <w:color w:val="231F20"/>
          <w:sz w:val="20"/>
        </w:rPr>
        <w:t>:</w:t>
      </w:r>
      <w:r w:rsidR="008044C8" w:rsidRPr="00F024B4">
        <w:rPr>
          <w:color w:val="231F20"/>
          <w:sz w:val="20"/>
        </w:rPr>
        <w:t xml:space="preserve">  Pascal Tremblay, Alain Bélanger, Stéphane Tremblay, Thadeus Mocarski,  François Laflamme, Stéphane Blanchet,  Marc Beauchamp. </w:t>
      </w:r>
    </w:p>
  </w:footnote>
  <w:footnote w:id="6">
    <w:p w:rsidR="00D26991" w:rsidRPr="00F024B4" w:rsidRDefault="00D26991" w:rsidP="00D26991">
      <w:pPr>
        <w:pStyle w:val="FootnoteText"/>
        <w:rPr>
          <w:sz w:val="20"/>
        </w:rPr>
      </w:pPr>
      <w:r w:rsidRPr="00F024B4">
        <w:rPr>
          <w:rStyle w:val="FootnoteReference"/>
          <w:sz w:val="20"/>
        </w:rPr>
        <w:footnoteRef/>
      </w:r>
      <w:r w:rsidRPr="00F024B4">
        <w:rPr>
          <w:sz w:val="20"/>
        </w:rPr>
        <w:t xml:space="preserve"> 47 C.F.R. 63.03(b)(2)(i</w:t>
      </w:r>
      <w:r w:rsidR="00DC4646" w:rsidRPr="00F024B4">
        <w:rPr>
          <w:sz w:val="20"/>
        </w:rPr>
        <w:t>i</w:t>
      </w:r>
      <w:r w:rsidRPr="00F024B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E9" w:rsidRDefault="003E1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E9" w:rsidRDefault="003E16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5F1F9C">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CEB">
      <w:rPr>
        <w:rFonts w:ascii="Copperplate32bc" w:hAnsi="Copperplate32bc"/>
        <w:b/>
        <w:kern w:val="28"/>
        <w:sz w:val="96"/>
      </w:rPr>
      <w:t>PUBLIC NOTICE</w:t>
    </w:r>
  </w:p>
  <w:p w:rsidR="00A00CEB" w:rsidRDefault="00F80BF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CB5D9F0" wp14:editId="57769FBB">
              <wp:simplePos x="0" y="0"/>
              <wp:positionH relativeFrom="column">
                <wp:posOffset>-438150</wp:posOffset>
              </wp:positionH>
              <wp:positionV relativeFrom="paragraph">
                <wp:posOffset>655955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D2531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mc:Fallback>
      </mc:AlternateContent>
    </w:r>
    <w:r w:rsidR="005F1F9C">
      <w:rPr>
        <w:rFonts w:ascii="News Gothic MT" w:hAnsi="News Gothic MT"/>
        <w:b/>
        <w:noProof/>
        <w:sz w:val="24"/>
      </w:rPr>
      <mc:AlternateContent>
        <mc:Choice Requires="wps">
          <w:drawing>
            <wp:anchor distT="0" distB="0" distL="114300" distR="114300" simplePos="0" relativeHeight="251658240" behindDoc="0" locked="0" layoutInCell="1" allowOverlap="1" wp14:anchorId="4AC4685A" wp14:editId="6BE43443">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4685A"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v:textbox>
            </v:shape>
          </w:pict>
        </mc:Fallback>
      </mc:AlternateContent>
    </w:r>
  </w:p>
  <w:p w:rsidR="00A00CEB" w:rsidRDefault="00A00CE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01B49"/>
    <w:rsid w:val="000250BA"/>
    <w:rsid w:val="00034E8A"/>
    <w:rsid w:val="00040490"/>
    <w:rsid w:val="00076F12"/>
    <w:rsid w:val="000830B0"/>
    <w:rsid w:val="000A2E3B"/>
    <w:rsid w:val="000B21B3"/>
    <w:rsid w:val="000D273E"/>
    <w:rsid w:val="000D3350"/>
    <w:rsid w:val="000D4216"/>
    <w:rsid w:val="0011053A"/>
    <w:rsid w:val="00114699"/>
    <w:rsid w:val="00120BA1"/>
    <w:rsid w:val="001257D6"/>
    <w:rsid w:val="001516D2"/>
    <w:rsid w:val="001558DA"/>
    <w:rsid w:val="001B20E8"/>
    <w:rsid w:val="001C7A00"/>
    <w:rsid w:val="00200880"/>
    <w:rsid w:val="00200EF4"/>
    <w:rsid w:val="0023493C"/>
    <w:rsid w:val="00234D57"/>
    <w:rsid w:val="00244C49"/>
    <w:rsid w:val="00257F9B"/>
    <w:rsid w:val="002715D7"/>
    <w:rsid w:val="00277ECF"/>
    <w:rsid w:val="002D7150"/>
    <w:rsid w:val="002F27E7"/>
    <w:rsid w:val="002F3485"/>
    <w:rsid w:val="00313ECF"/>
    <w:rsid w:val="003172FC"/>
    <w:rsid w:val="00344797"/>
    <w:rsid w:val="003671B5"/>
    <w:rsid w:val="003672A2"/>
    <w:rsid w:val="0038232F"/>
    <w:rsid w:val="00390FA6"/>
    <w:rsid w:val="0039728E"/>
    <w:rsid w:val="003A29B7"/>
    <w:rsid w:val="003B11F7"/>
    <w:rsid w:val="003E16E9"/>
    <w:rsid w:val="003F5646"/>
    <w:rsid w:val="004221BF"/>
    <w:rsid w:val="00480C53"/>
    <w:rsid w:val="004C009F"/>
    <w:rsid w:val="004D3036"/>
    <w:rsid w:val="004D31F1"/>
    <w:rsid w:val="005008B4"/>
    <w:rsid w:val="00523C0A"/>
    <w:rsid w:val="005267B7"/>
    <w:rsid w:val="00530669"/>
    <w:rsid w:val="00532B7C"/>
    <w:rsid w:val="00535ED2"/>
    <w:rsid w:val="00562FBE"/>
    <w:rsid w:val="005A7200"/>
    <w:rsid w:val="005F1F9C"/>
    <w:rsid w:val="005F393E"/>
    <w:rsid w:val="005F3978"/>
    <w:rsid w:val="005F5721"/>
    <w:rsid w:val="006205D9"/>
    <w:rsid w:val="0062474D"/>
    <w:rsid w:val="00633615"/>
    <w:rsid w:val="006A3863"/>
    <w:rsid w:val="006A4E20"/>
    <w:rsid w:val="006B4B0B"/>
    <w:rsid w:val="006B68B9"/>
    <w:rsid w:val="006C2403"/>
    <w:rsid w:val="006F435C"/>
    <w:rsid w:val="00720576"/>
    <w:rsid w:val="00775983"/>
    <w:rsid w:val="007B1A3F"/>
    <w:rsid w:val="007C146C"/>
    <w:rsid w:val="007E431D"/>
    <w:rsid w:val="007E7F0A"/>
    <w:rsid w:val="007F3681"/>
    <w:rsid w:val="008044C8"/>
    <w:rsid w:val="008049BD"/>
    <w:rsid w:val="00806BFF"/>
    <w:rsid w:val="00810CFE"/>
    <w:rsid w:val="00814ED8"/>
    <w:rsid w:val="00853000"/>
    <w:rsid w:val="008C2883"/>
    <w:rsid w:val="008D73A5"/>
    <w:rsid w:val="00907433"/>
    <w:rsid w:val="00920916"/>
    <w:rsid w:val="0094770B"/>
    <w:rsid w:val="00950762"/>
    <w:rsid w:val="00964730"/>
    <w:rsid w:val="009B0A8E"/>
    <w:rsid w:val="009B2187"/>
    <w:rsid w:val="009C7FFB"/>
    <w:rsid w:val="009D06E0"/>
    <w:rsid w:val="009D32B3"/>
    <w:rsid w:val="009D7638"/>
    <w:rsid w:val="00A00CEB"/>
    <w:rsid w:val="00A20175"/>
    <w:rsid w:val="00A31A34"/>
    <w:rsid w:val="00A40B18"/>
    <w:rsid w:val="00A50A24"/>
    <w:rsid w:val="00A629E1"/>
    <w:rsid w:val="00A93D78"/>
    <w:rsid w:val="00AB2C52"/>
    <w:rsid w:val="00AC4883"/>
    <w:rsid w:val="00AD1CB8"/>
    <w:rsid w:val="00AE1CE4"/>
    <w:rsid w:val="00AF36A2"/>
    <w:rsid w:val="00AF745C"/>
    <w:rsid w:val="00B46BAE"/>
    <w:rsid w:val="00B5609D"/>
    <w:rsid w:val="00B9247C"/>
    <w:rsid w:val="00B96A5D"/>
    <w:rsid w:val="00BA3BDF"/>
    <w:rsid w:val="00BA696D"/>
    <w:rsid w:val="00BC3BB9"/>
    <w:rsid w:val="00BC7203"/>
    <w:rsid w:val="00BD362E"/>
    <w:rsid w:val="00C04E0F"/>
    <w:rsid w:val="00C15EAD"/>
    <w:rsid w:val="00C731E6"/>
    <w:rsid w:val="00C97C57"/>
    <w:rsid w:val="00CD195B"/>
    <w:rsid w:val="00CE4063"/>
    <w:rsid w:val="00CE5901"/>
    <w:rsid w:val="00D24EDE"/>
    <w:rsid w:val="00D26991"/>
    <w:rsid w:val="00D53355"/>
    <w:rsid w:val="00DA56A3"/>
    <w:rsid w:val="00DC4646"/>
    <w:rsid w:val="00DE33A8"/>
    <w:rsid w:val="00DE6382"/>
    <w:rsid w:val="00DE7084"/>
    <w:rsid w:val="00E318D0"/>
    <w:rsid w:val="00E54EA6"/>
    <w:rsid w:val="00E55CB6"/>
    <w:rsid w:val="00E74521"/>
    <w:rsid w:val="00E86B45"/>
    <w:rsid w:val="00EA3210"/>
    <w:rsid w:val="00EA35F3"/>
    <w:rsid w:val="00EA78E6"/>
    <w:rsid w:val="00EE05DC"/>
    <w:rsid w:val="00EE0849"/>
    <w:rsid w:val="00EE4A95"/>
    <w:rsid w:val="00EF45A9"/>
    <w:rsid w:val="00F024B4"/>
    <w:rsid w:val="00F20712"/>
    <w:rsid w:val="00F242A9"/>
    <w:rsid w:val="00F53F18"/>
    <w:rsid w:val="00F5479A"/>
    <w:rsid w:val="00F76AD7"/>
    <w:rsid w:val="00F80BF4"/>
    <w:rsid w:val="00FC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EndnoteText">
    <w:name w:val="endnote text"/>
    <w:basedOn w:val="Normal"/>
    <w:link w:val="EndnoteTextChar"/>
    <w:semiHidden/>
    <w:unhideWhenUsed/>
    <w:rsid w:val="009C7FFB"/>
    <w:rPr>
      <w:sz w:val="20"/>
    </w:rPr>
  </w:style>
  <w:style w:type="character" w:customStyle="1" w:styleId="EndnoteTextChar">
    <w:name w:val="Endnote Text Char"/>
    <w:basedOn w:val="DefaultParagraphFont"/>
    <w:link w:val="EndnoteText"/>
    <w:semiHidden/>
    <w:rsid w:val="009C7FFB"/>
  </w:style>
  <w:style w:type="character" w:styleId="EndnoteReference">
    <w:name w:val="endnote reference"/>
    <w:basedOn w:val="DefaultParagraphFont"/>
    <w:semiHidden/>
    <w:unhideWhenUsed/>
    <w:rsid w:val="009C7FFB"/>
    <w:rPr>
      <w:vertAlign w:val="superscript"/>
    </w:rPr>
  </w:style>
  <w:style w:type="paragraph" w:styleId="ListParagraph">
    <w:name w:val="List Paragraph"/>
    <w:basedOn w:val="Normal"/>
    <w:uiPriority w:val="34"/>
    <w:qFormat/>
    <w:rsid w:val="00DC4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EndnoteText">
    <w:name w:val="endnote text"/>
    <w:basedOn w:val="Normal"/>
    <w:link w:val="EndnoteTextChar"/>
    <w:semiHidden/>
    <w:unhideWhenUsed/>
    <w:rsid w:val="009C7FFB"/>
    <w:rPr>
      <w:sz w:val="20"/>
    </w:rPr>
  </w:style>
  <w:style w:type="character" w:customStyle="1" w:styleId="EndnoteTextChar">
    <w:name w:val="Endnote Text Char"/>
    <w:basedOn w:val="DefaultParagraphFont"/>
    <w:link w:val="EndnoteText"/>
    <w:semiHidden/>
    <w:rsid w:val="009C7FFB"/>
  </w:style>
  <w:style w:type="character" w:styleId="EndnoteReference">
    <w:name w:val="endnote reference"/>
    <w:basedOn w:val="DefaultParagraphFont"/>
    <w:semiHidden/>
    <w:unhideWhenUsed/>
    <w:rsid w:val="009C7FFB"/>
    <w:rPr>
      <w:vertAlign w:val="superscript"/>
    </w:rPr>
  </w:style>
  <w:style w:type="paragraph" w:styleId="ListParagraph">
    <w:name w:val="List Paragraph"/>
    <w:basedOn w:val="Normal"/>
    <w:uiPriority w:val="34"/>
    <w:qFormat/>
    <w:rsid w:val="00DC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8276">
      <w:bodyDiv w:val="1"/>
      <w:marLeft w:val="0"/>
      <w:marRight w:val="0"/>
      <w:marTop w:val="0"/>
      <w:marBottom w:val="0"/>
      <w:divBdr>
        <w:top w:val="none" w:sz="0" w:space="0" w:color="auto"/>
        <w:left w:val="none" w:sz="0" w:space="0" w:color="auto"/>
        <w:bottom w:val="none" w:sz="0" w:space="0" w:color="auto"/>
        <w:right w:val="none" w:sz="0" w:space="0" w:color="auto"/>
      </w:divBdr>
    </w:div>
    <w:div w:id="974868052">
      <w:bodyDiv w:val="1"/>
      <w:marLeft w:val="0"/>
      <w:marRight w:val="0"/>
      <w:marTop w:val="0"/>
      <w:marBottom w:val="0"/>
      <w:divBdr>
        <w:top w:val="none" w:sz="0" w:space="0" w:color="auto"/>
        <w:left w:val="none" w:sz="0" w:space="0" w:color="auto"/>
        <w:bottom w:val="none" w:sz="0" w:space="0" w:color="auto"/>
        <w:right w:val="none" w:sz="0" w:space="0" w:color="auto"/>
      </w:divBdr>
    </w:div>
    <w:div w:id="1140346919">
      <w:bodyDiv w:val="1"/>
      <w:marLeft w:val="0"/>
      <w:marRight w:val="0"/>
      <w:marTop w:val="0"/>
      <w:marBottom w:val="0"/>
      <w:divBdr>
        <w:top w:val="none" w:sz="0" w:space="0" w:color="auto"/>
        <w:left w:val="none" w:sz="0" w:space="0" w:color="auto"/>
        <w:bottom w:val="none" w:sz="0" w:space="0" w:color="auto"/>
        <w:right w:val="none" w:sz="0" w:space="0" w:color="auto"/>
      </w:divBdr>
    </w:div>
    <w:div w:id="1399130357">
      <w:bodyDiv w:val="1"/>
      <w:marLeft w:val="0"/>
      <w:marRight w:val="0"/>
      <w:marTop w:val="0"/>
      <w:marBottom w:val="0"/>
      <w:divBdr>
        <w:top w:val="none" w:sz="0" w:space="0" w:color="auto"/>
        <w:left w:val="none" w:sz="0" w:space="0" w:color="auto"/>
        <w:bottom w:val="none" w:sz="0" w:space="0" w:color="auto"/>
        <w:right w:val="none" w:sz="0" w:space="0" w:color="auto"/>
      </w:divBdr>
    </w:div>
    <w:div w:id="1440221537">
      <w:bodyDiv w:val="1"/>
      <w:marLeft w:val="0"/>
      <w:marRight w:val="0"/>
      <w:marTop w:val="0"/>
      <w:marBottom w:val="0"/>
      <w:divBdr>
        <w:top w:val="none" w:sz="0" w:space="0" w:color="auto"/>
        <w:left w:val="none" w:sz="0" w:space="0" w:color="auto"/>
        <w:bottom w:val="none" w:sz="0" w:space="0" w:color="auto"/>
        <w:right w:val="none" w:sz="0" w:space="0" w:color="auto"/>
      </w:divBdr>
    </w:div>
    <w:div w:id="20143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die.may@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goux.brown@fcc.gov" TargetMode="External"/><Relationship Id="rId4" Type="http://schemas.openxmlformats.org/officeDocument/2006/relationships/settings" Target="settings.xml"/><Relationship Id="rId9" Type="http://schemas.openxmlformats.org/officeDocument/2006/relationships/hyperlink" Target="mailto:jim.bird@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6128</Characters>
  <Application>Microsoft Office Word</Application>
  <DocSecurity>0</DocSecurity>
  <Lines>109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2015-06-16T13:18:00Z</dcterms:created>
  <dcterms:modified xsi:type="dcterms:W3CDTF">2015-06-16T13:18:00Z</dcterms:modified>
  <cp:category> </cp:category>
  <cp:contentStatus> </cp:contentStatus>
</cp:coreProperties>
</file>