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1C" w:rsidRPr="00D1362A" w:rsidRDefault="00633232" w:rsidP="00A02DF2">
      <w:pPr>
        <w:tabs>
          <w:tab w:val="left" w:pos="-1440"/>
          <w:tab w:val="left" w:pos="-720"/>
          <w:tab w:val="left" w:pos="4788"/>
          <w:tab w:val="left" w:pos="5040"/>
          <w:tab w:val="left" w:pos="6480"/>
        </w:tabs>
        <w:suppressAutoHyphens/>
        <w:outlineLvl w:val="0"/>
        <w:rPr>
          <w:b/>
          <w:color w:val="000000"/>
          <w:sz w:val="22"/>
          <w:szCs w:val="22"/>
        </w:rPr>
      </w:pPr>
      <w:bookmarkStart w:id="0" w:name="_GoBack"/>
      <w:bookmarkEnd w:id="0"/>
      <w:r w:rsidRPr="005675BC">
        <w:rPr>
          <w:color w:val="000000"/>
          <w:sz w:val="22"/>
          <w:szCs w:val="22"/>
        </w:rPr>
        <w:t xml:space="preserve">                                                  </w:t>
      </w:r>
      <w:r w:rsidRPr="005675BC">
        <w:rPr>
          <w:color w:val="000000"/>
          <w:sz w:val="22"/>
          <w:szCs w:val="22"/>
        </w:rPr>
        <w:tab/>
      </w:r>
      <w:r w:rsidRPr="005675BC">
        <w:rPr>
          <w:color w:val="000000"/>
          <w:sz w:val="22"/>
          <w:szCs w:val="22"/>
        </w:rPr>
        <w:tab/>
      </w:r>
      <w:r w:rsidR="00D1362A">
        <w:rPr>
          <w:color w:val="000000"/>
          <w:sz w:val="22"/>
          <w:szCs w:val="22"/>
        </w:rPr>
        <w:tab/>
      </w:r>
      <w:r w:rsidR="00D1362A" w:rsidRPr="00D1362A">
        <w:rPr>
          <w:b/>
          <w:sz w:val="22"/>
          <w:szCs w:val="22"/>
        </w:rPr>
        <w:t>DA 15-716</w:t>
      </w:r>
    </w:p>
    <w:p w:rsidR="00633232" w:rsidRPr="007E7140" w:rsidRDefault="00DD161C" w:rsidP="00A02DF2">
      <w:pPr>
        <w:tabs>
          <w:tab w:val="left" w:pos="-1440"/>
          <w:tab w:val="left" w:pos="-720"/>
          <w:tab w:val="left" w:pos="4788"/>
          <w:tab w:val="left" w:pos="5040"/>
          <w:tab w:val="left" w:pos="6480"/>
        </w:tabs>
        <w:suppressAutoHyphens/>
        <w:outlineLvl w:val="0"/>
        <w:rPr>
          <w:b/>
          <w:i/>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00633232" w:rsidRPr="007E7140">
        <w:rPr>
          <w:b/>
          <w:i/>
          <w:color w:val="000000"/>
          <w:sz w:val="22"/>
          <w:szCs w:val="22"/>
        </w:rPr>
        <w:t>In Reply Refer to:</w:t>
      </w:r>
    </w:p>
    <w:p w:rsidR="00DD161C" w:rsidRPr="005675BC" w:rsidRDefault="00633232" w:rsidP="00991028">
      <w:pPr>
        <w:tabs>
          <w:tab w:val="left" w:pos="0"/>
          <w:tab w:val="left" w:pos="6480"/>
        </w:tabs>
        <w:suppressAutoHyphens/>
        <w:outlineLvl w:val="0"/>
        <w:rPr>
          <w:color w:val="000000"/>
          <w:sz w:val="22"/>
          <w:szCs w:val="22"/>
        </w:rPr>
      </w:pPr>
      <w:r w:rsidRPr="005675BC">
        <w:rPr>
          <w:color w:val="000000"/>
          <w:sz w:val="22"/>
          <w:szCs w:val="22"/>
        </w:rPr>
        <w:tab/>
      </w:r>
      <w:r w:rsidR="005A1DF8" w:rsidRPr="005675BC">
        <w:rPr>
          <w:b/>
          <w:sz w:val="22"/>
          <w:szCs w:val="22"/>
        </w:rPr>
        <w:t>1800B3-CEG</w:t>
      </w:r>
    </w:p>
    <w:p w:rsidR="00C450BE" w:rsidRPr="007E7140" w:rsidRDefault="00DD161C" w:rsidP="00991028">
      <w:pPr>
        <w:tabs>
          <w:tab w:val="left" w:pos="0"/>
          <w:tab w:val="left" w:pos="6480"/>
        </w:tabs>
        <w:suppressAutoHyphens/>
        <w:outlineLvl w:val="0"/>
        <w:rPr>
          <w:color w:val="000000"/>
          <w:sz w:val="22"/>
          <w:szCs w:val="22"/>
        </w:rPr>
      </w:pPr>
      <w:r w:rsidRPr="005675BC">
        <w:rPr>
          <w:color w:val="000000"/>
          <w:sz w:val="22"/>
          <w:szCs w:val="22"/>
        </w:rPr>
        <w:tab/>
      </w:r>
      <w:r w:rsidRPr="007E7140">
        <w:rPr>
          <w:color w:val="000000"/>
          <w:sz w:val="22"/>
          <w:szCs w:val="22"/>
        </w:rPr>
        <w:t>Released</w:t>
      </w:r>
      <w:r w:rsidR="00FE5C25" w:rsidRPr="007E7140">
        <w:rPr>
          <w:color w:val="000000"/>
          <w:sz w:val="22"/>
          <w:szCs w:val="22"/>
        </w:rPr>
        <w:t xml:space="preserve">: </w:t>
      </w:r>
      <w:r w:rsidR="007E7140" w:rsidRPr="007E7140">
        <w:rPr>
          <w:color w:val="000000"/>
          <w:sz w:val="22"/>
          <w:szCs w:val="22"/>
        </w:rPr>
        <w:t>June 19, 2015</w:t>
      </w:r>
    </w:p>
    <w:p w:rsidR="009F04CE" w:rsidRDefault="009F04CE" w:rsidP="009F04CE">
      <w:pPr>
        <w:widowControl w:val="0"/>
        <w:autoSpaceDE w:val="0"/>
        <w:autoSpaceDN w:val="0"/>
        <w:adjustRightInd w:val="0"/>
        <w:rPr>
          <w:color w:val="000000"/>
          <w:sz w:val="22"/>
          <w:szCs w:val="22"/>
          <w:lang w:val="es-ES"/>
        </w:rPr>
      </w:pPr>
      <w:r>
        <w:rPr>
          <w:color w:val="000000"/>
          <w:sz w:val="22"/>
          <w:szCs w:val="22"/>
          <w:lang w:val="es-ES"/>
        </w:rPr>
        <w:t>Marissa Repp, Esq.</w:t>
      </w:r>
    </w:p>
    <w:p w:rsidR="005B2338" w:rsidRDefault="005B2338" w:rsidP="009F04CE">
      <w:pPr>
        <w:suppressAutoHyphens/>
        <w:rPr>
          <w:sz w:val="22"/>
          <w:szCs w:val="22"/>
        </w:rPr>
      </w:pPr>
      <w:r w:rsidRPr="005B2338">
        <w:rPr>
          <w:sz w:val="22"/>
          <w:szCs w:val="22"/>
        </w:rPr>
        <w:t>Repp Law Firm</w:t>
      </w:r>
    </w:p>
    <w:p w:rsidR="0045008C" w:rsidRDefault="005B2338" w:rsidP="009F04CE">
      <w:pPr>
        <w:suppressAutoHyphens/>
        <w:rPr>
          <w:sz w:val="22"/>
          <w:szCs w:val="22"/>
        </w:rPr>
      </w:pPr>
      <w:r w:rsidRPr="005B2338">
        <w:rPr>
          <w:sz w:val="22"/>
          <w:szCs w:val="22"/>
        </w:rPr>
        <w:t>1629 K Street, NW</w:t>
      </w:r>
      <w:r w:rsidRPr="005B2338">
        <w:rPr>
          <w:sz w:val="22"/>
          <w:szCs w:val="22"/>
        </w:rPr>
        <w:br/>
        <w:t>Suite 300</w:t>
      </w:r>
    </w:p>
    <w:p w:rsidR="0045008C" w:rsidRDefault="0045008C" w:rsidP="009F04CE">
      <w:pPr>
        <w:suppressAutoHyphens/>
        <w:rPr>
          <w:sz w:val="22"/>
          <w:szCs w:val="22"/>
        </w:rPr>
      </w:pPr>
      <w:r>
        <w:rPr>
          <w:sz w:val="22"/>
          <w:szCs w:val="22"/>
        </w:rPr>
        <w:t>Washington, DC 20006</w:t>
      </w:r>
    </w:p>
    <w:p w:rsidR="009F04CE" w:rsidRDefault="009F04CE" w:rsidP="009F04CE">
      <w:pPr>
        <w:suppressAutoHyphens/>
        <w:rPr>
          <w:sz w:val="22"/>
          <w:szCs w:val="22"/>
        </w:rPr>
      </w:pPr>
    </w:p>
    <w:p w:rsidR="009F04CE" w:rsidRPr="00EB24BB" w:rsidRDefault="009F04CE" w:rsidP="009F04CE">
      <w:pPr>
        <w:suppressAutoHyphens/>
        <w:rPr>
          <w:sz w:val="22"/>
          <w:szCs w:val="22"/>
        </w:rPr>
      </w:pPr>
      <w:r w:rsidRPr="00EB24BB">
        <w:rPr>
          <w:sz w:val="22"/>
          <w:szCs w:val="22"/>
        </w:rPr>
        <w:t>Dan J. Alpert, Esq.</w:t>
      </w:r>
      <w:r w:rsidRPr="00EB24BB">
        <w:rPr>
          <w:sz w:val="22"/>
          <w:szCs w:val="22"/>
        </w:rPr>
        <w:fldChar w:fldCharType="begin"/>
      </w:r>
      <w:r w:rsidRPr="00EB24BB">
        <w:rPr>
          <w:sz w:val="22"/>
          <w:szCs w:val="22"/>
        </w:rPr>
        <w:instrText xml:space="preserve">PRIVATE </w:instrText>
      </w:r>
      <w:r w:rsidRPr="00EB24BB">
        <w:rPr>
          <w:sz w:val="22"/>
          <w:szCs w:val="22"/>
        </w:rPr>
        <w:fldChar w:fldCharType="end"/>
      </w:r>
    </w:p>
    <w:p w:rsidR="009F04CE" w:rsidRPr="00EB24BB" w:rsidRDefault="009F04CE" w:rsidP="009F04CE">
      <w:pPr>
        <w:suppressAutoHyphens/>
        <w:rPr>
          <w:sz w:val="22"/>
          <w:szCs w:val="22"/>
        </w:rPr>
      </w:pPr>
      <w:smartTag w:uri="urn:schemas-microsoft-com:office:smarttags" w:element="Street">
        <w:smartTag w:uri="urn:schemas-microsoft-com:office:smarttags" w:element="address">
          <w:r w:rsidRPr="00EB24BB">
            <w:rPr>
              <w:sz w:val="22"/>
              <w:szCs w:val="22"/>
            </w:rPr>
            <w:t>2120 North 21st Road, Suite 40</w:t>
          </w:r>
          <w:r>
            <w:rPr>
              <w:sz w:val="22"/>
              <w:szCs w:val="22"/>
            </w:rPr>
            <w:t>0</w:t>
          </w:r>
        </w:smartTag>
      </w:smartTag>
    </w:p>
    <w:p w:rsidR="009F04CE" w:rsidRPr="00C1657B" w:rsidRDefault="009F04CE" w:rsidP="009F04CE">
      <w:pPr>
        <w:suppressAutoHyphens/>
        <w:rPr>
          <w:sz w:val="22"/>
          <w:szCs w:val="22"/>
        </w:rPr>
      </w:pPr>
      <w:smartTag w:uri="urn:schemas-microsoft-com:office:smarttags" w:element="place">
        <w:smartTag w:uri="urn:schemas-microsoft-com:office:smarttags" w:element="City">
          <w:r w:rsidRPr="00EB24BB">
            <w:rPr>
              <w:sz w:val="22"/>
              <w:szCs w:val="22"/>
            </w:rPr>
            <w:t>Arlington</w:t>
          </w:r>
        </w:smartTag>
        <w:r w:rsidRPr="00EB24BB">
          <w:rPr>
            <w:sz w:val="22"/>
            <w:szCs w:val="22"/>
          </w:rPr>
          <w:t xml:space="preserve">, </w:t>
        </w:r>
        <w:smartTag w:uri="urn:schemas-microsoft-com:office:smarttags" w:element="State">
          <w:r w:rsidRPr="00EB24BB">
            <w:rPr>
              <w:sz w:val="22"/>
              <w:szCs w:val="22"/>
            </w:rPr>
            <w:t>V</w:t>
          </w:r>
          <w:r>
            <w:rPr>
              <w:sz w:val="22"/>
              <w:szCs w:val="22"/>
            </w:rPr>
            <w:t>A</w:t>
          </w:r>
        </w:smartTag>
        <w:r w:rsidRPr="00EB24BB">
          <w:rPr>
            <w:sz w:val="22"/>
            <w:szCs w:val="22"/>
          </w:rPr>
          <w:t xml:space="preserve">  </w:t>
        </w:r>
        <w:smartTag w:uri="urn:schemas-microsoft-com:office:smarttags" w:element="PostalCode">
          <w:r w:rsidRPr="00EB24BB">
            <w:rPr>
              <w:sz w:val="22"/>
              <w:szCs w:val="22"/>
            </w:rPr>
            <w:t>22201</w:t>
          </w:r>
        </w:smartTag>
      </w:smartTag>
      <w:r w:rsidRPr="00A348C6">
        <w:tab/>
      </w:r>
      <w:r w:rsidRPr="00A348C6">
        <w:tab/>
      </w:r>
      <w:r w:rsidRPr="00A348C6">
        <w:tab/>
      </w:r>
    </w:p>
    <w:p w:rsidR="009F04CE" w:rsidRDefault="009F04CE" w:rsidP="00443234">
      <w:pPr>
        <w:tabs>
          <w:tab w:val="left" w:pos="-1080"/>
          <w:tab w:val="left" w:pos="5310"/>
          <w:tab w:val="left" w:pos="6480"/>
        </w:tabs>
        <w:suppressAutoHyphens/>
        <w:rPr>
          <w:sz w:val="22"/>
          <w:szCs w:val="22"/>
        </w:rPr>
      </w:pPr>
      <w:r w:rsidRPr="00A348C6">
        <w:rPr>
          <w:sz w:val="22"/>
          <w:szCs w:val="22"/>
        </w:rPr>
        <w:t xml:space="preserve">                                                                                    In re:</w:t>
      </w:r>
      <w:r>
        <w:rPr>
          <w:sz w:val="22"/>
          <w:szCs w:val="22"/>
        </w:rPr>
        <w:tab/>
      </w:r>
      <w:r>
        <w:rPr>
          <w:b/>
          <w:sz w:val="22"/>
          <w:szCs w:val="22"/>
        </w:rPr>
        <w:t>NCE MX Group 409</w:t>
      </w:r>
      <w:r w:rsidRPr="00A348C6">
        <w:rPr>
          <w:sz w:val="22"/>
          <w:szCs w:val="22"/>
        </w:rPr>
        <w:t xml:space="preserve"> </w:t>
      </w:r>
    </w:p>
    <w:p w:rsidR="000174C1" w:rsidRDefault="00443234" w:rsidP="000174C1">
      <w:pPr>
        <w:tabs>
          <w:tab w:val="left" w:pos="-1080"/>
          <w:tab w:val="left" w:pos="5310"/>
          <w:tab w:val="left" w:pos="5400"/>
          <w:tab w:val="left" w:pos="6480"/>
        </w:tabs>
        <w:suppressAutoHyphens/>
        <w:rPr>
          <w:sz w:val="22"/>
          <w:szCs w:val="22"/>
        </w:rPr>
      </w:pPr>
      <w:r>
        <w:rPr>
          <w:sz w:val="22"/>
          <w:szCs w:val="22"/>
        </w:rPr>
        <w:tab/>
      </w:r>
      <w:r w:rsidR="000174C1">
        <w:rPr>
          <w:sz w:val="22"/>
          <w:szCs w:val="22"/>
        </w:rPr>
        <w:t>New NCE(FM), Vieques, Puerto Rico</w:t>
      </w:r>
    </w:p>
    <w:p w:rsidR="000174C1" w:rsidRDefault="000174C1" w:rsidP="000174C1">
      <w:pPr>
        <w:tabs>
          <w:tab w:val="left" w:pos="-1080"/>
          <w:tab w:val="left" w:pos="5310"/>
          <w:tab w:val="left" w:pos="5400"/>
          <w:tab w:val="left" w:pos="6480"/>
        </w:tabs>
        <w:suppressAutoHyphens/>
        <w:rPr>
          <w:sz w:val="22"/>
          <w:szCs w:val="22"/>
        </w:rPr>
      </w:pPr>
      <w:r>
        <w:rPr>
          <w:sz w:val="22"/>
          <w:szCs w:val="22"/>
        </w:rPr>
        <w:tab/>
        <w:t>Facility ID No. 173116</w:t>
      </w:r>
    </w:p>
    <w:p w:rsidR="000174C1" w:rsidRDefault="000174C1" w:rsidP="000174C1">
      <w:pPr>
        <w:tabs>
          <w:tab w:val="left" w:pos="-1080"/>
          <w:tab w:val="left" w:pos="5310"/>
          <w:tab w:val="left" w:pos="5400"/>
          <w:tab w:val="left" w:pos="6480"/>
        </w:tabs>
        <w:suppressAutoHyphens/>
        <w:rPr>
          <w:sz w:val="22"/>
          <w:szCs w:val="22"/>
        </w:rPr>
      </w:pPr>
      <w:r>
        <w:rPr>
          <w:sz w:val="22"/>
          <w:szCs w:val="22"/>
        </w:rPr>
        <w:tab/>
        <w:t>File No. BNPED-20071019AZH</w:t>
      </w:r>
    </w:p>
    <w:p w:rsidR="000174C1" w:rsidRDefault="000174C1" w:rsidP="00443234">
      <w:pPr>
        <w:tabs>
          <w:tab w:val="left" w:pos="-1080"/>
          <w:tab w:val="left" w:pos="5310"/>
          <w:tab w:val="left" w:pos="6480"/>
        </w:tabs>
        <w:suppressAutoHyphens/>
        <w:rPr>
          <w:sz w:val="22"/>
          <w:szCs w:val="22"/>
        </w:rPr>
      </w:pPr>
      <w:r>
        <w:rPr>
          <w:sz w:val="22"/>
          <w:szCs w:val="22"/>
        </w:rPr>
        <w:tab/>
      </w:r>
    </w:p>
    <w:p w:rsidR="009F04CE" w:rsidRPr="006F7A7E" w:rsidRDefault="000174C1" w:rsidP="00443234">
      <w:pPr>
        <w:tabs>
          <w:tab w:val="left" w:pos="-1080"/>
          <w:tab w:val="left" w:pos="5310"/>
          <w:tab w:val="left" w:pos="6480"/>
        </w:tabs>
        <w:suppressAutoHyphens/>
        <w:rPr>
          <w:sz w:val="22"/>
          <w:szCs w:val="22"/>
        </w:rPr>
      </w:pPr>
      <w:r>
        <w:rPr>
          <w:sz w:val="22"/>
          <w:szCs w:val="22"/>
        </w:rPr>
        <w:tab/>
      </w:r>
      <w:r w:rsidR="009F04CE" w:rsidRPr="006F7A7E">
        <w:rPr>
          <w:sz w:val="22"/>
          <w:szCs w:val="22"/>
        </w:rPr>
        <w:t>New NCE</w:t>
      </w:r>
      <w:r w:rsidR="009F04CE">
        <w:rPr>
          <w:sz w:val="22"/>
          <w:szCs w:val="22"/>
        </w:rPr>
        <w:t>(FM),</w:t>
      </w:r>
      <w:r w:rsidR="009F04CE" w:rsidRPr="006F7A7E">
        <w:rPr>
          <w:sz w:val="22"/>
          <w:szCs w:val="22"/>
        </w:rPr>
        <w:t xml:space="preserve"> </w:t>
      </w:r>
      <w:r w:rsidR="009F04CE">
        <w:rPr>
          <w:sz w:val="22"/>
          <w:szCs w:val="22"/>
        </w:rPr>
        <w:t>Christiansted, Virgin Islands</w:t>
      </w:r>
    </w:p>
    <w:p w:rsidR="009F04CE" w:rsidRPr="00A348C6" w:rsidRDefault="009F04CE" w:rsidP="00443234">
      <w:pPr>
        <w:tabs>
          <w:tab w:val="left" w:pos="-1080"/>
          <w:tab w:val="left" w:pos="5310"/>
          <w:tab w:val="left" w:pos="5400"/>
          <w:tab w:val="left" w:pos="6480"/>
        </w:tabs>
        <w:suppressAutoHyphens/>
        <w:rPr>
          <w:sz w:val="22"/>
          <w:szCs w:val="22"/>
        </w:rPr>
      </w:pPr>
      <w:r>
        <w:rPr>
          <w:b/>
          <w:sz w:val="22"/>
          <w:szCs w:val="22"/>
        </w:rPr>
        <w:tab/>
      </w:r>
      <w:r>
        <w:rPr>
          <w:sz w:val="22"/>
          <w:szCs w:val="22"/>
        </w:rPr>
        <w:t>Facility ID No. 175804</w:t>
      </w:r>
      <w:r w:rsidRPr="00A348C6">
        <w:rPr>
          <w:sz w:val="22"/>
          <w:szCs w:val="22"/>
        </w:rPr>
        <w:tab/>
      </w:r>
    </w:p>
    <w:p w:rsidR="00443234" w:rsidRDefault="009F04CE" w:rsidP="000174C1">
      <w:pPr>
        <w:tabs>
          <w:tab w:val="left" w:pos="-1080"/>
          <w:tab w:val="left" w:pos="5310"/>
          <w:tab w:val="left" w:pos="5400"/>
          <w:tab w:val="left" w:pos="6480"/>
        </w:tabs>
        <w:suppressAutoHyphens/>
        <w:rPr>
          <w:sz w:val="22"/>
          <w:szCs w:val="22"/>
        </w:rPr>
      </w:pPr>
      <w:r w:rsidRPr="00A348C6">
        <w:rPr>
          <w:sz w:val="22"/>
          <w:szCs w:val="22"/>
        </w:rPr>
        <w:tab/>
        <w:t>File No. B</w:t>
      </w:r>
      <w:r>
        <w:rPr>
          <w:sz w:val="22"/>
          <w:szCs w:val="22"/>
        </w:rPr>
        <w:t>NPED-20071022AUJ</w:t>
      </w:r>
    </w:p>
    <w:p w:rsidR="009F04CE" w:rsidRDefault="009F04CE" w:rsidP="00443234">
      <w:pPr>
        <w:tabs>
          <w:tab w:val="left" w:pos="-1080"/>
          <w:tab w:val="left" w:pos="5310"/>
          <w:tab w:val="left" w:pos="5400"/>
          <w:tab w:val="left" w:pos="6480"/>
        </w:tabs>
        <w:suppressAutoHyphens/>
        <w:rPr>
          <w:b/>
          <w:sz w:val="22"/>
          <w:szCs w:val="22"/>
        </w:rPr>
      </w:pPr>
    </w:p>
    <w:p w:rsidR="00443234" w:rsidRDefault="00443234" w:rsidP="00443234">
      <w:pPr>
        <w:tabs>
          <w:tab w:val="left" w:pos="-1080"/>
          <w:tab w:val="left" w:pos="5310"/>
          <w:tab w:val="left" w:pos="5400"/>
          <w:tab w:val="left" w:pos="6480"/>
        </w:tabs>
        <w:suppressAutoHyphens/>
        <w:rPr>
          <w:b/>
          <w:sz w:val="22"/>
          <w:szCs w:val="22"/>
        </w:rPr>
      </w:pPr>
      <w:r>
        <w:rPr>
          <w:b/>
          <w:sz w:val="22"/>
          <w:szCs w:val="22"/>
        </w:rPr>
        <w:tab/>
        <w:t>Petition to Deny</w:t>
      </w:r>
      <w:r w:rsidR="009F04CE">
        <w:rPr>
          <w:b/>
          <w:sz w:val="22"/>
          <w:szCs w:val="22"/>
        </w:rPr>
        <w:tab/>
      </w:r>
    </w:p>
    <w:p w:rsidR="009F04CE" w:rsidRDefault="00443234" w:rsidP="00443234">
      <w:pPr>
        <w:tabs>
          <w:tab w:val="left" w:pos="-1080"/>
          <w:tab w:val="left" w:pos="5310"/>
          <w:tab w:val="left" w:pos="5400"/>
          <w:tab w:val="left" w:pos="6480"/>
        </w:tabs>
        <w:suppressAutoHyphens/>
        <w:rPr>
          <w:b/>
          <w:sz w:val="22"/>
          <w:szCs w:val="22"/>
        </w:rPr>
      </w:pPr>
      <w:r>
        <w:rPr>
          <w:b/>
          <w:sz w:val="22"/>
          <w:szCs w:val="22"/>
        </w:rPr>
        <w:tab/>
      </w:r>
      <w:r w:rsidR="009F04CE">
        <w:rPr>
          <w:b/>
          <w:sz w:val="22"/>
          <w:szCs w:val="22"/>
        </w:rPr>
        <w:t>Petition for Reconsideration</w:t>
      </w:r>
    </w:p>
    <w:p w:rsidR="009F04CE" w:rsidRDefault="009F04CE" w:rsidP="009F04CE">
      <w:pPr>
        <w:tabs>
          <w:tab w:val="left" w:pos="0"/>
        </w:tabs>
        <w:suppressAutoHyphens/>
        <w:jc w:val="both"/>
        <w:rPr>
          <w:color w:val="000000"/>
          <w:sz w:val="22"/>
          <w:szCs w:val="22"/>
        </w:rPr>
      </w:pPr>
      <w:r>
        <w:rPr>
          <w:color w:val="000000"/>
          <w:sz w:val="22"/>
          <w:szCs w:val="22"/>
        </w:rPr>
        <w:t>Dear Counsel:</w:t>
      </w:r>
    </w:p>
    <w:p w:rsidR="00633232" w:rsidRPr="005675BC" w:rsidRDefault="00633232">
      <w:pPr>
        <w:tabs>
          <w:tab w:val="left" w:pos="0"/>
        </w:tabs>
        <w:suppressAutoHyphens/>
        <w:rPr>
          <w:color w:val="000000"/>
          <w:sz w:val="22"/>
          <w:szCs w:val="22"/>
        </w:rPr>
      </w:pPr>
    </w:p>
    <w:p w:rsidR="00726BFD" w:rsidRPr="00F81B8C" w:rsidRDefault="00833EA0" w:rsidP="00726BFD">
      <w:pPr>
        <w:ind w:right="-360" w:firstLine="720"/>
        <w:rPr>
          <w:color w:val="000000"/>
          <w:sz w:val="22"/>
          <w:szCs w:val="22"/>
        </w:rPr>
      </w:pPr>
      <w:r>
        <w:rPr>
          <w:color w:val="000000"/>
          <w:sz w:val="22"/>
          <w:szCs w:val="22"/>
        </w:rPr>
        <w:t xml:space="preserve"> </w:t>
      </w:r>
      <w:r w:rsidR="00443234">
        <w:rPr>
          <w:color w:val="000000"/>
          <w:sz w:val="22"/>
          <w:szCs w:val="22"/>
        </w:rPr>
        <w:t xml:space="preserve">We have before us: (1) the above-referenced application filed on October 22, 2007, by Optima Enrichment, Inc. (“Optima”) for a construction permit for a new </w:t>
      </w:r>
      <w:r w:rsidR="00390FC1">
        <w:rPr>
          <w:color w:val="000000"/>
          <w:sz w:val="22"/>
          <w:szCs w:val="22"/>
        </w:rPr>
        <w:t xml:space="preserve">noncommercial educational (“NCE”) </w:t>
      </w:r>
      <w:r w:rsidR="00443234">
        <w:rPr>
          <w:color w:val="000000"/>
          <w:sz w:val="22"/>
          <w:szCs w:val="22"/>
        </w:rPr>
        <w:t>FM station at Christiansted, Virgin Islands (“Optima Application”)</w:t>
      </w:r>
      <w:r w:rsidR="00443234">
        <w:rPr>
          <w:rStyle w:val="FootnoteReference"/>
          <w:color w:val="000000"/>
          <w:sz w:val="22"/>
          <w:szCs w:val="22"/>
        </w:rPr>
        <w:footnoteReference w:id="1"/>
      </w:r>
      <w:r w:rsidR="00443234">
        <w:rPr>
          <w:color w:val="000000"/>
          <w:sz w:val="22"/>
          <w:szCs w:val="22"/>
        </w:rPr>
        <w:t xml:space="preserve">; (2) the above-referenced application filed on October 19, 2007, by </w:t>
      </w:r>
      <w:r w:rsidR="00C75811">
        <w:rPr>
          <w:color w:val="000000"/>
          <w:sz w:val="22"/>
          <w:szCs w:val="22"/>
        </w:rPr>
        <w:t>Vieques Youth Leadership Initiative, Inc. (“Youth”) for a construction permit for a new NCE FM station at Vieques, Puerto Rico (“Youth Application”)</w:t>
      </w:r>
      <w:r w:rsidR="0045008C">
        <w:rPr>
          <w:rStyle w:val="FootnoteReference"/>
          <w:color w:val="000000"/>
          <w:sz w:val="22"/>
          <w:szCs w:val="22"/>
        </w:rPr>
        <w:footnoteReference w:id="2"/>
      </w:r>
      <w:r w:rsidR="00C75811">
        <w:rPr>
          <w:color w:val="000000"/>
          <w:sz w:val="22"/>
          <w:szCs w:val="22"/>
        </w:rPr>
        <w:t>;</w:t>
      </w:r>
      <w:r w:rsidR="00443234">
        <w:rPr>
          <w:color w:val="000000"/>
          <w:sz w:val="22"/>
          <w:szCs w:val="22"/>
        </w:rPr>
        <w:t xml:space="preserve"> (</w:t>
      </w:r>
      <w:r w:rsidR="002F56A6">
        <w:rPr>
          <w:color w:val="000000"/>
          <w:sz w:val="22"/>
          <w:szCs w:val="22"/>
        </w:rPr>
        <w:t>3</w:t>
      </w:r>
      <w:r w:rsidR="00443234">
        <w:rPr>
          <w:color w:val="000000"/>
          <w:sz w:val="22"/>
          <w:szCs w:val="22"/>
        </w:rPr>
        <w:t>) a Petition to Deny the Optima Application (“Petition to Deny”) filed on December 20, 2010, by</w:t>
      </w:r>
      <w:r w:rsidR="00726BFD">
        <w:rPr>
          <w:color w:val="000000"/>
          <w:sz w:val="22"/>
          <w:szCs w:val="22"/>
        </w:rPr>
        <w:t xml:space="preserve"> Youth</w:t>
      </w:r>
      <w:r w:rsidR="00443234">
        <w:rPr>
          <w:color w:val="000000"/>
          <w:sz w:val="22"/>
          <w:szCs w:val="22"/>
        </w:rPr>
        <w:t>;</w:t>
      </w:r>
      <w:r w:rsidR="0045008C">
        <w:rPr>
          <w:rStyle w:val="FootnoteReference"/>
          <w:color w:val="000000"/>
          <w:sz w:val="22"/>
          <w:szCs w:val="22"/>
        </w:rPr>
        <w:footnoteReference w:id="3"/>
      </w:r>
      <w:r w:rsidR="002F56A6">
        <w:rPr>
          <w:color w:val="000000"/>
          <w:sz w:val="22"/>
          <w:szCs w:val="22"/>
        </w:rPr>
        <w:t xml:space="preserve"> and (4</w:t>
      </w:r>
      <w:r w:rsidR="00443234">
        <w:rPr>
          <w:color w:val="000000"/>
          <w:sz w:val="22"/>
          <w:szCs w:val="22"/>
        </w:rPr>
        <w:t xml:space="preserve">) a Petition for Reconsideration </w:t>
      </w:r>
      <w:r w:rsidR="0045008C">
        <w:rPr>
          <w:color w:val="000000"/>
          <w:sz w:val="22"/>
          <w:szCs w:val="22"/>
        </w:rPr>
        <w:t xml:space="preserve">also </w:t>
      </w:r>
      <w:r w:rsidR="00443234">
        <w:rPr>
          <w:color w:val="000000"/>
          <w:sz w:val="22"/>
          <w:szCs w:val="22"/>
        </w:rPr>
        <w:t xml:space="preserve">filed </w:t>
      </w:r>
      <w:r w:rsidR="00726BFD" w:rsidRPr="00F81B8C">
        <w:rPr>
          <w:color w:val="000000"/>
          <w:sz w:val="22"/>
          <w:szCs w:val="22"/>
        </w:rPr>
        <w:t xml:space="preserve">on </w:t>
      </w:r>
      <w:r w:rsidR="00726BFD">
        <w:rPr>
          <w:color w:val="000000"/>
          <w:sz w:val="22"/>
          <w:szCs w:val="22"/>
        </w:rPr>
        <w:t>December 20, 2010</w:t>
      </w:r>
      <w:r w:rsidR="00726BFD" w:rsidRPr="00F81B8C">
        <w:rPr>
          <w:color w:val="000000"/>
          <w:sz w:val="22"/>
          <w:szCs w:val="22"/>
        </w:rPr>
        <w:t xml:space="preserve">, </w:t>
      </w:r>
      <w:r w:rsidR="00C75811">
        <w:rPr>
          <w:color w:val="000000"/>
          <w:sz w:val="22"/>
          <w:szCs w:val="22"/>
        </w:rPr>
        <w:t>by Youth (“Petition for Reconsideration”).</w:t>
      </w:r>
      <w:r w:rsidR="00C75811">
        <w:rPr>
          <w:rStyle w:val="FootnoteReference"/>
          <w:color w:val="000000"/>
          <w:sz w:val="22"/>
          <w:szCs w:val="22"/>
        </w:rPr>
        <w:footnoteReference w:id="4"/>
      </w:r>
      <w:r w:rsidR="00C75811">
        <w:rPr>
          <w:color w:val="000000"/>
          <w:sz w:val="22"/>
          <w:szCs w:val="22"/>
        </w:rPr>
        <w:t xml:space="preserve">  Youth </w:t>
      </w:r>
      <w:r w:rsidR="00726BFD" w:rsidRPr="00F81B8C">
        <w:rPr>
          <w:color w:val="000000"/>
          <w:sz w:val="22"/>
          <w:szCs w:val="22"/>
        </w:rPr>
        <w:t>seek</w:t>
      </w:r>
      <w:r w:rsidR="00C75811">
        <w:rPr>
          <w:color w:val="000000"/>
          <w:sz w:val="22"/>
          <w:szCs w:val="22"/>
        </w:rPr>
        <w:t>s</w:t>
      </w:r>
      <w:r w:rsidR="00726BFD" w:rsidRPr="00F81B8C">
        <w:rPr>
          <w:color w:val="000000"/>
          <w:sz w:val="22"/>
          <w:szCs w:val="22"/>
        </w:rPr>
        <w:t xml:space="preserve"> reconsideration of </w:t>
      </w:r>
      <w:r w:rsidR="00726BFD">
        <w:rPr>
          <w:color w:val="000000"/>
          <w:sz w:val="22"/>
          <w:szCs w:val="22"/>
        </w:rPr>
        <w:t>a</w:t>
      </w:r>
      <w:r w:rsidR="00726BFD" w:rsidRPr="00726BFD">
        <w:rPr>
          <w:color w:val="000000"/>
          <w:sz w:val="22"/>
          <w:szCs w:val="22"/>
        </w:rPr>
        <w:t xml:space="preserve"> </w:t>
      </w:r>
      <w:r w:rsidR="00726BFD">
        <w:rPr>
          <w:color w:val="000000"/>
          <w:sz w:val="22"/>
          <w:szCs w:val="22"/>
        </w:rPr>
        <w:t>November 18, 2010, Audio Division</w:t>
      </w:r>
      <w:r w:rsidR="00B14E97">
        <w:rPr>
          <w:color w:val="000000"/>
          <w:sz w:val="22"/>
          <w:szCs w:val="22"/>
        </w:rPr>
        <w:t>, Media Bureau (“Bureau”)</w:t>
      </w:r>
      <w:r w:rsidR="00726BFD">
        <w:rPr>
          <w:color w:val="000000"/>
          <w:sz w:val="22"/>
          <w:szCs w:val="22"/>
        </w:rPr>
        <w:t xml:space="preserve"> letter (“</w:t>
      </w:r>
      <w:r w:rsidR="00726BFD">
        <w:rPr>
          <w:i/>
          <w:color w:val="000000"/>
          <w:sz w:val="22"/>
          <w:szCs w:val="22"/>
        </w:rPr>
        <w:t>Staff  Decision</w:t>
      </w:r>
      <w:r w:rsidR="00726BFD">
        <w:rPr>
          <w:color w:val="000000"/>
          <w:sz w:val="22"/>
          <w:szCs w:val="22"/>
        </w:rPr>
        <w:t>”)</w:t>
      </w:r>
      <w:r w:rsidR="00C75811">
        <w:rPr>
          <w:color w:val="000000"/>
          <w:sz w:val="22"/>
          <w:szCs w:val="22"/>
        </w:rPr>
        <w:t>,</w:t>
      </w:r>
      <w:r w:rsidR="009E2A38">
        <w:rPr>
          <w:rStyle w:val="FootnoteReference"/>
          <w:color w:val="000000"/>
          <w:sz w:val="22"/>
          <w:szCs w:val="22"/>
        </w:rPr>
        <w:footnoteReference w:id="5"/>
      </w:r>
      <w:r w:rsidR="00C75811">
        <w:rPr>
          <w:color w:val="000000"/>
          <w:sz w:val="22"/>
          <w:szCs w:val="22"/>
        </w:rPr>
        <w:t xml:space="preserve"> which</w:t>
      </w:r>
      <w:r w:rsidR="00726BFD">
        <w:rPr>
          <w:color w:val="000000"/>
          <w:sz w:val="22"/>
          <w:szCs w:val="22"/>
        </w:rPr>
        <w:t xml:space="preserve"> </w:t>
      </w:r>
      <w:r w:rsidR="00C75811">
        <w:rPr>
          <w:color w:val="000000"/>
          <w:sz w:val="22"/>
          <w:szCs w:val="22"/>
        </w:rPr>
        <w:t xml:space="preserve">set aside the Commission’s August 2, 2010, tentative selection of Youth in </w:t>
      </w:r>
      <w:r w:rsidR="00390FC1">
        <w:rPr>
          <w:color w:val="000000"/>
          <w:sz w:val="22"/>
          <w:szCs w:val="22"/>
        </w:rPr>
        <w:t>mutually exclusive (“MX”) G</w:t>
      </w:r>
      <w:r w:rsidR="00C75811">
        <w:rPr>
          <w:color w:val="000000"/>
          <w:sz w:val="22"/>
          <w:szCs w:val="22"/>
        </w:rPr>
        <w:t>roup 409.</w:t>
      </w:r>
      <w:r w:rsidR="009E2A38">
        <w:rPr>
          <w:rStyle w:val="FootnoteReference"/>
          <w:color w:val="000000"/>
          <w:sz w:val="22"/>
          <w:szCs w:val="22"/>
        </w:rPr>
        <w:footnoteReference w:id="6"/>
      </w:r>
      <w:r w:rsidR="00726BFD" w:rsidRPr="00F81B8C">
        <w:rPr>
          <w:sz w:val="22"/>
          <w:szCs w:val="22"/>
        </w:rPr>
        <w:t xml:space="preserve"> </w:t>
      </w:r>
      <w:r w:rsidR="00726BFD">
        <w:rPr>
          <w:sz w:val="22"/>
          <w:szCs w:val="22"/>
        </w:rPr>
        <w:t xml:space="preserve"> </w:t>
      </w:r>
      <w:r w:rsidR="00726BFD" w:rsidRPr="00F81B8C">
        <w:rPr>
          <w:color w:val="000000"/>
          <w:sz w:val="22"/>
          <w:szCs w:val="22"/>
        </w:rPr>
        <w:t>For the reasons stated below, we deny the Petition</w:t>
      </w:r>
      <w:r w:rsidR="00C75811">
        <w:rPr>
          <w:color w:val="000000"/>
          <w:sz w:val="22"/>
          <w:szCs w:val="22"/>
        </w:rPr>
        <w:t xml:space="preserve"> to Deny and the Petition for Reconsideration</w:t>
      </w:r>
      <w:r w:rsidR="00996F21">
        <w:rPr>
          <w:color w:val="000000"/>
          <w:sz w:val="22"/>
          <w:szCs w:val="22"/>
        </w:rPr>
        <w:t>, dismiss the Youth</w:t>
      </w:r>
      <w:r w:rsidR="000174C1">
        <w:rPr>
          <w:color w:val="000000"/>
          <w:sz w:val="22"/>
          <w:szCs w:val="22"/>
        </w:rPr>
        <w:t xml:space="preserve"> Application,</w:t>
      </w:r>
      <w:r w:rsidR="00FA736C">
        <w:rPr>
          <w:color w:val="000000"/>
          <w:sz w:val="22"/>
          <w:szCs w:val="22"/>
        </w:rPr>
        <w:t xml:space="preserve"> and grant the Optima Application, as conditioned</w:t>
      </w:r>
      <w:r w:rsidR="00726BFD" w:rsidRPr="00F81B8C">
        <w:rPr>
          <w:color w:val="000000"/>
          <w:sz w:val="22"/>
          <w:szCs w:val="22"/>
        </w:rPr>
        <w:t>.</w:t>
      </w:r>
    </w:p>
    <w:p w:rsidR="00134FBC" w:rsidRPr="00134FBC" w:rsidRDefault="00726BFD" w:rsidP="00134FBC">
      <w:pPr>
        <w:widowControl w:val="0"/>
        <w:autoSpaceDE w:val="0"/>
        <w:autoSpaceDN w:val="0"/>
        <w:adjustRightInd w:val="0"/>
        <w:rPr>
          <w:color w:val="000000"/>
          <w:sz w:val="22"/>
          <w:szCs w:val="22"/>
        </w:rPr>
      </w:pPr>
      <w:r w:rsidRPr="00F81B8C">
        <w:rPr>
          <w:color w:val="000000"/>
          <w:sz w:val="22"/>
          <w:szCs w:val="22"/>
        </w:rPr>
        <w:tab/>
      </w:r>
      <w:r w:rsidR="00134FBC" w:rsidRPr="00134FBC">
        <w:rPr>
          <w:color w:val="000000"/>
          <w:sz w:val="22"/>
          <w:szCs w:val="22"/>
        </w:rPr>
        <w:tab/>
      </w:r>
    </w:p>
    <w:p w:rsidR="00FA736C" w:rsidRDefault="00134FBC" w:rsidP="00776E8B">
      <w:pPr>
        <w:ind w:firstLine="720"/>
        <w:rPr>
          <w:sz w:val="22"/>
          <w:szCs w:val="22"/>
        </w:rPr>
      </w:pPr>
      <w:r w:rsidRPr="00134FBC">
        <w:rPr>
          <w:b/>
          <w:color w:val="000000"/>
          <w:sz w:val="22"/>
          <w:szCs w:val="22"/>
        </w:rPr>
        <w:lastRenderedPageBreak/>
        <w:t>Background.</w:t>
      </w:r>
      <w:r w:rsidR="00B7094A">
        <w:rPr>
          <w:b/>
          <w:color w:val="000000"/>
          <w:sz w:val="22"/>
          <w:szCs w:val="22"/>
        </w:rPr>
        <w:t xml:space="preserve">  </w:t>
      </w:r>
      <w:r w:rsidR="00B7094A">
        <w:rPr>
          <w:color w:val="000000"/>
          <w:sz w:val="22"/>
          <w:szCs w:val="22"/>
        </w:rPr>
        <w:t xml:space="preserve">Youth </w:t>
      </w:r>
      <w:r w:rsidR="00443234">
        <w:rPr>
          <w:color w:val="000000"/>
          <w:sz w:val="22"/>
          <w:szCs w:val="22"/>
        </w:rPr>
        <w:t>and Optima filed mutually exclusive application</w:t>
      </w:r>
      <w:r w:rsidR="00390FC1">
        <w:rPr>
          <w:color w:val="000000"/>
          <w:sz w:val="22"/>
          <w:szCs w:val="22"/>
        </w:rPr>
        <w:t>s</w:t>
      </w:r>
      <w:r w:rsidR="00443234">
        <w:rPr>
          <w:color w:val="000000"/>
          <w:sz w:val="22"/>
          <w:szCs w:val="22"/>
        </w:rPr>
        <w:t xml:space="preserve"> for </w:t>
      </w:r>
      <w:r w:rsidR="00B7094A">
        <w:rPr>
          <w:color w:val="000000"/>
          <w:sz w:val="22"/>
          <w:szCs w:val="22"/>
        </w:rPr>
        <w:t xml:space="preserve">new NCE </w:t>
      </w:r>
      <w:r w:rsidR="00E805C5">
        <w:rPr>
          <w:color w:val="000000"/>
          <w:sz w:val="22"/>
          <w:szCs w:val="22"/>
        </w:rPr>
        <w:t xml:space="preserve">FM </w:t>
      </w:r>
      <w:r w:rsidR="00B7094A">
        <w:rPr>
          <w:color w:val="000000"/>
          <w:sz w:val="22"/>
          <w:szCs w:val="22"/>
        </w:rPr>
        <w:t>station</w:t>
      </w:r>
      <w:r w:rsidR="00443234">
        <w:rPr>
          <w:color w:val="000000"/>
          <w:sz w:val="22"/>
          <w:szCs w:val="22"/>
        </w:rPr>
        <w:t>s</w:t>
      </w:r>
      <w:r w:rsidR="00B7094A">
        <w:rPr>
          <w:color w:val="000000"/>
          <w:sz w:val="22"/>
          <w:szCs w:val="22"/>
        </w:rPr>
        <w:t xml:space="preserve"> </w:t>
      </w:r>
      <w:r w:rsidR="00F76236">
        <w:rPr>
          <w:color w:val="000000"/>
          <w:sz w:val="22"/>
          <w:szCs w:val="22"/>
        </w:rPr>
        <w:t>in the October 12-19, 2007, NCE filing window</w:t>
      </w:r>
      <w:r w:rsidR="00C75811">
        <w:rPr>
          <w:color w:val="000000"/>
          <w:sz w:val="22"/>
          <w:szCs w:val="22"/>
        </w:rPr>
        <w:t>.</w:t>
      </w:r>
      <w:r w:rsidR="00C75811">
        <w:rPr>
          <w:rStyle w:val="FootnoteReference"/>
          <w:color w:val="000000"/>
          <w:sz w:val="22"/>
          <w:szCs w:val="22"/>
        </w:rPr>
        <w:footnoteReference w:id="7"/>
      </w:r>
      <w:r w:rsidR="00C75811">
        <w:rPr>
          <w:color w:val="000000"/>
          <w:sz w:val="22"/>
          <w:szCs w:val="22"/>
        </w:rPr>
        <w:t xml:space="preserve">  </w:t>
      </w:r>
      <w:r w:rsidR="005912B0">
        <w:rPr>
          <w:color w:val="000000"/>
          <w:sz w:val="22"/>
          <w:szCs w:val="22"/>
        </w:rPr>
        <w:t>T</w:t>
      </w:r>
      <w:r w:rsidR="00827475">
        <w:rPr>
          <w:color w:val="000000"/>
          <w:sz w:val="22"/>
          <w:szCs w:val="22"/>
        </w:rPr>
        <w:t xml:space="preserve">he Youth </w:t>
      </w:r>
      <w:r w:rsidR="00E805C5">
        <w:rPr>
          <w:color w:val="000000"/>
          <w:sz w:val="22"/>
          <w:szCs w:val="22"/>
        </w:rPr>
        <w:t xml:space="preserve">Application and Optima Application were designated as part of </w:t>
      </w:r>
      <w:r w:rsidR="00827475">
        <w:rPr>
          <w:color w:val="000000"/>
          <w:sz w:val="22"/>
          <w:szCs w:val="22"/>
        </w:rPr>
        <w:t>NCE MX Group 409 in the Commis</w:t>
      </w:r>
      <w:r w:rsidR="00E805C5">
        <w:rPr>
          <w:color w:val="000000"/>
          <w:sz w:val="22"/>
          <w:szCs w:val="22"/>
        </w:rPr>
        <w:t>sion’s August 2</w:t>
      </w:r>
      <w:r w:rsidR="00827475">
        <w:rPr>
          <w:color w:val="000000"/>
          <w:sz w:val="22"/>
          <w:szCs w:val="22"/>
        </w:rPr>
        <w:t xml:space="preserve">, 2010, </w:t>
      </w:r>
      <w:r w:rsidR="00827475">
        <w:rPr>
          <w:i/>
          <w:color w:val="000000"/>
          <w:sz w:val="22"/>
          <w:szCs w:val="22"/>
        </w:rPr>
        <w:t>Comparative Consideration Order</w:t>
      </w:r>
      <w:r w:rsidR="00827475">
        <w:rPr>
          <w:color w:val="000000"/>
          <w:sz w:val="22"/>
          <w:szCs w:val="22"/>
        </w:rPr>
        <w:t>.</w:t>
      </w:r>
      <w:r w:rsidR="00827475">
        <w:rPr>
          <w:rStyle w:val="FootnoteReference"/>
          <w:color w:val="000000"/>
          <w:sz w:val="22"/>
          <w:szCs w:val="22"/>
        </w:rPr>
        <w:footnoteReference w:id="8"/>
      </w:r>
      <w:r w:rsidR="00FA736C">
        <w:rPr>
          <w:color w:val="000000"/>
          <w:sz w:val="22"/>
          <w:szCs w:val="22"/>
        </w:rPr>
        <w:t xml:space="preserve">  Of the 11 applicants in Group 409, five applicants, including Youth and Optima, claimed eligibility for a fair distribution preference and provided supporting documentation</w:t>
      </w:r>
      <w:r w:rsidR="00230D8A">
        <w:rPr>
          <w:color w:val="000000"/>
          <w:sz w:val="22"/>
          <w:szCs w:val="22"/>
        </w:rPr>
        <w:t xml:space="preserve"> thereof</w:t>
      </w:r>
      <w:r w:rsidR="00FA736C">
        <w:rPr>
          <w:color w:val="000000"/>
          <w:sz w:val="22"/>
          <w:szCs w:val="22"/>
        </w:rPr>
        <w:t>.  Accordingly, the other six applications were eliminated.</w:t>
      </w:r>
      <w:r w:rsidR="00FA736C">
        <w:rPr>
          <w:rStyle w:val="FootnoteReference"/>
          <w:color w:val="000000"/>
          <w:sz w:val="22"/>
          <w:szCs w:val="22"/>
        </w:rPr>
        <w:footnoteReference w:id="9"/>
      </w:r>
      <w:r w:rsidR="00827475">
        <w:rPr>
          <w:i/>
          <w:color w:val="000000"/>
          <w:sz w:val="22"/>
          <w:szCs w:val="22"/>
        </w:rPr>
        <w:t xml:space="preserve">  </w:t>
      </w:r>
      <w:r w:rsidR="00FA736C">
        <w:rPr>
          <w:sz w:val="22"/>
          <w:szCs w:val="22"/>
        </w:rPr>
        <w:t xml:space="preserve">None of the </w:t>
      </w:r>
      <w:r w:rsidR="0029297A">
        <w:rPr>
          <w:sz w:val="22"/>
          <w:szCs w:val="22"/>
        </w:rPr>
        <w:t xml:space="preserve">remaining </w:t>
      </w:r>
      <w:r w:rsidR="00FA736C">
        <w:rPr>
          <w:sz w:val="22"/>
          <w:szCs w:val="22"/>
        </w:rPr>
        <w:t xml:space="preserve">five claimed eligibility for a fair distribution preference based on first </w:t>
      </w:r>
      <w:r w:rsidR="00230D8A">
        <w:rPr>
          <w:sz w:val="22"/>
          <w:szCs w:val="22"/>
        </w:rPr>
        <w:t xml:space="preserve">NCE </w:t>
      </w:r>
      <w:r w:rsidR="00FA736C">
        <w:rPr>
          <w:sz w:val="22"/>
          <w:szCs w:val="22"/>
        </w:rPr>
        <w:t xml:space="preserve">service.  Thus, because first </w:t>
      </w:r>
      <w:r w:rsidR="00230D8A">
        <w:rPr>
          <w:sz w:val="22"/>
          <w:szCs w:val="22"/>
        </w:rPr>
        <w:t xml:space="preserve">NCE </w:t>
      </w:r>
      <w:r w:rsidR="00FA736C">
        <w:rPr>
          <w:sz w:val="22"/>
          <w:szCs w:val="22"/>
        </w:rPr>
        <w:t>service was not determinative, the Commission considered the aggregated first and second NCE service provided by the remaining applicants.  Youth was found to provide aggregated first and second service to the greate</w:t>
      </w:r>
      <w:r w:rsidR="0029297A">
        <w:rPr>
          <w:sz w:val="22"/>
          <w:szCs w:val="22"/>
        </w:rPr>
        <w:t>st number of people.  T</w:t>
      </w:r>
      <w:r w:rsidR="00FA736C">
        <w:rPr>
          <w:sz w:val="22"/>
          <w:szCs w:val="22"/>
        </w:rPr>
        <w:t>he Youth Application provided aggregated first and second service to at least 5,000 more people than any of the other remaining applications, except for the Puerto Rico Public Broadcasting Corporation (“PRPB”) Application.</w:t>
      </w:r>
    </w:p>
    <w:p w:rsidR="00FA736C" w:rsidRDefault="00FA736C" w:rsidP="00FA736C">
      <w:pPr>
        <w:rPr>
          <w:sz w:val="22"/>
          <w:szCs w:val="22"/>
        </w:rPr>
      </w:pPr>
      <w:r>
        <w:rPr>
          <w:sz w:val="22"/>
          <w:szCs w:val="22"/>
        </w:rPr>
        <w:tab/>
      </w:r>
    </w:p>
    <w:p w:rsidR="00FA736C" w:rsidRDefault="00FA736C" w:rsidP="00FA736C">
      <w:pPr>
        <w:rPr>
          <w:sz w:val="22"/>
          <w:szCs w:val="22"/>
        </w:rPr>
      </w:pPr>
      <w:r>
        <w:rPr>
          <w:sz w:val="22"/>
          <w:szCs w:val="22"/>
        </w:rPr>
        <w:tab/>
        <w:t xml:space="preserve">The Commission found the fair distribution claims of Youth and PRPB to be comparable, because neither would exceed the other by at least 5,000 people.  Therefore these two applicants proceeded to a point hearing.  Because Youth was credited with a total of five points and PRPB was credited with a total of three points, Youth was </w:t>
      </w:r>
      <w:r w:rsidRPr="006E2A64">
        <w:rPr>
          <w:sz w:val="22"/>
          <w:szCs w:val="22"/>
        </w:rPr>
        <w:t>named the tentat</w:t>
      </w:r>
      <w:r>
        <w:rPr>
          <w:sz w:val="22"/>
          <w:szCs w:val="22"/>
        </w:rPr>
        <w:t>ive selectee</w:t>
      </w:r>
      <w:r w:rsidRPr="006E2A64">
        <w:rPr>
          <w:sz w:val="22"/>
          <w:szCs w:val="22"/>
        </w:rPr>
        <w:t>.</w:t>
      </w:r>
      <w:r w:rsidR="00FA6046">
        <w:rPr>
          <w:rStyle w:val="FootnoteReference"/>
          <w:color w:val="000000"/>
          <w:sz w:val="22"/>
          <w:szCs w:val="22"/>
        </w:rPr>
        <w:footnoteReference w:id="10"/>
      </w:r>
      <w:r w:rsidRPr="006E2A64">
        <w:rPr>
          <w:sz w:val="22"/>
          <w:szCs w:val="22"/>
        </w:rPr>
        <w:t xml:space="preserve">  </w:t>
      </w:r>
      <w:r>
        <w:rPr>
          <w:sz w:val="22"/>
          <w:szCs w:val="22"/>
        </w:rPr>
        <w:t>The Commission</w:t>
      </w:r>
      <w:r w:rsidRPr="006E2A64">
        <w:rPr>
          <w:sz w:val="22"/>
          <w:szCs w:val="22"/>
        </w:rPr>
        <w:t xml:space="preserve"> accepted the </w:t>
      </w:r>
      <w:r>
        <w:rPr>
          <w:sz w:val="22"/>
          <w:szCs w:val="22"/>
        </w:rPr>
        <w:t>Youth Appli</w:t>
      </w:r>
      <w:r w:rsidRPr="006E2A64">
        <w:rPr>
          <w:sz w:val="22"/>
          <w:szCs w:val="22"/>
        </w:rPr>
        <w:t>cation for filing and announced a 30-day period for filing petitions to deny.</w:t>
      </w:r>
      <w:r>
        <w:rPr>
          <w:sz w:val="22"/>
          <w:szCs w:val="22"/>
        </w:rPr>
        <w:t xml:space="preserve">  The remaining NCE MX Group 409 applicants, other than Youth and Optima, were dismissed on September 10, 2010, with public notice of the dismissals given on September 15, 2010.</w:t>
      </w:r>
      <w:r>
        <w:rPr>
          <w:rStyle w:val="FootnoteReference"/>
          <w:sz w:val="22"/>
          <w:szCs w:val="22"/>
        </w:rPr>
        <w:footnoteReference w:id="11"/>
      </w:r>
    </w:p>
    <w:p w:rsidR="008061AA" w:rsidRDefault="008061AA" w:rsidP="009F04CE">
      <w:pPr>
        <w:ind w:firstLine="720"/>
        <w:rPr>
          <w:color w:val="000000"/>
          <w:sz w:val="22"/>
          <w:szCs w:val="22"/>
        </w:rPr>
      </w:pPr>
    </w:p>
    <w:p w:rsidR="00FA6046" w:rsidRDefault="008061AA" w:rsidP="009F04CE">
      <w:pPr>
        <w:ind w:firstLine="720"/>
        <w:rPr>
          <w:iCs/>
          <w:sz w:val="22"/>
          <w:szCs w:val="22"/>
        </w:rPr>
      </w:pPr>
      <w:r>
        <w:rPr>
          <w:color w:val="000000"/>
          <w:sz w:val="22"/>
          <w:szCs w:val="22"/>
        </w:rPr>
        <w:t>On September 2, 2010</w:t>
      </w:r>
      <w:r w:rsidR="00F76236">
        <w:rPr>
          <w:color w:val="000000"/>
          <w:sz w:val="22"/>
          <w:szCs w:val="22"/>
        </w:rPr>
        <w:t xml:space="preserve">, Optima filed a </w:t>
      </w:r>
      <w:r w:rsidR="00154D74">
        <w:rPr>
          <w:color w:val="000000"/>
          <w:sz w:val="22"/>
          <w:szCs w:val="22"/>
        </w:rPr>
        <w:t>Petition to D</w:t>
      </w:r>
      <w:r w:rsidR="00F76236">
        <w:rPr>
          <w:color w:val="000000"/>
          <w:sz w:val="22"/>
          <w:szCs w:val="22"/>
        </w:rPr>
        <w:t>eny</w:t>
      </w:r>
      <w:r w:rsidR="00154D74">
        <w:rPr>
          <w:color w:val="000000"/>
          <w:sz w:val="22"/>
          <w:szCs w:val="22"/>
        </w:rPr>
        <w:t xml:space="preserve"> (“Optima Petition”)</w:t>
      </w:r>
      <w:r w:rsidR="001A0A6C">
        <w:rPr>
          <w:color w:val="000000"/>
          <w:sz w:val="22"/>
          <w:szCs w:val="22"/>
        </w:rPr>
        <w:t>, challenging</w:t>
      </w:r>
      <w:r w:rsidR="00154D74">
        <w:rPr>
          <w:color w:val="000000"/>
          <w:sz w:val="22"/>
          <w:szCs w:val="22"/>
        </w:rPr>
        <w:t xml:space="preserve"> the tentative selection of </w:t>
      </w:r>
      <w:r w:rsidR="00F76236">
        <w:rPr>
          <w:color w:val="000000"/>
          <w:sz w:val="22"/>
          <w:szCs w:val="22"/>
        </w:rPr>
        <w:t>Youth</w:t>
      </w:r>
      <w:r w:rsidR="00230D8A">
        <w:rPr>
          <w:color w:val="000000"/>
          <w:sz w:val="22"/>
          <w:szCs w:val="22"/>
        </w:rPr>
        <w:t xml:space="preserve"> on the ground that Youth had</w:t>
      </w:r>
      <w:r w:rsidR="00F76236">
        <w:rPr>
          <w:color w:val="000000"/>
          <w:sz w:val="22"/>
          <w:szCs w:val="22"/>
        </w:rPr>
        <w:t xml:space="preserve"> </w:t>
      </w:r>
      <w:r w:rsidR="00FA6046">
        <w:rPr>
          <w:color w:val="000000"/>
          <w:sz w:val="22"/>
          <w:szCs w:val="22"/>
        </w:rPr>
        <w:t>“</w:t>
      </w:r>
      <w:r w:rsidR="00F76236">
        <w:rPr>
          <w:color w:val="000000"/>
          <w:sz w:val="22"/>
          <w:szCs w:val="22"/>
        </w:rPr>
        <w:t>failed to include licensed station WIUJ</w:t>
      </w:r>
      <w:r w:rsidR="00FA6046">
        <w:rPr>
          <w:color w:val="000000"/>
          <w:sz w:val="22"/>
          <w:szCs w:val="22"/>
        </w:rPr>
        <w:t>[FM]</w:t>
      </w:r>
      <w:r w:rsidR="00F76236">
        <w:rPr>
          <w:color w:val="000000"/>
          <w:sz w:val="22"/>
          <w:szCs w:val="22"/>
        </w:rPr>
        <w:t xml:space="preserve"> in their [fair distribution] calculations, which is on Channel *275A—an allotment in the non-reserved band that is reserved for exclusive noncommercial use.”</w:t>
      </w:r>
      <w:r w:rsidR="00F76236">
        <w:rPr>
          <w:rStyle w:val="FootnoteReference"/>
          <w:color w:val="000000"/>
          <w:sz w:val="22"/>
          <w:szCs w:val="22"/>
        </w:rPr>
        <w:footnoteReference w:id="12"/>
      </w:r>
      <w:r w:rsidR="00C75837">
        <w:rPr>
          <w:color w:val="000000"/>
          <w:sz w:val="22"/>
          <w:szCs w:val="22"/>
        </w:rPr>
        <w:t xml:space="preserve">  </w:t>
      </w:r>
      <w:r w:rsidR="00230D8A">
        <w:rPr>
          <w:color w:val="000000"/>
          <w:sz w:val="22"/>
          <w:szCs w:val="22"/>
        </w:rPr>
        <w:t>In support of this</w:t>
      </w:r>
      <w:r w:rsidR="00FA6046">
        <w:rPr>
          <w:color w:val="000000"/>
          <w:sz w:val="22"/>
          <w:szCs w:val="22"/>
        </w:rPr>
        <w:t xml:space="preserve"> argument, Optima </w:t>
      </w:r>
      <w:r w:rsidR="00FA6046">
        <w:rPr>
          <w:iCs/>
          <w:sz w:val="22"/>
          <w:szCs w:val="22"/>
        </w:rPr>
        <w:t xml:space="preserve">cited to a 1995 </w:t>
      </w:r>
      <w:r w:rsidR="00FA6046">
        <w:rPr>
          <w:i/>
          <w:iCs/>
          <w:sz w:val="22"/>
          <w:szCs w:val="22"/>
        </w:rPr>
        <w:t xml:space="preserve">Report and Order </w:t>
      </w:r>
      <w:r w:rsidR="00230D8A">
        <w:rPr>
          <w:iCs/>
          <w:sz w:val="22"/>
          <w:szCs w:val="22"/>
        </w:rPr>
        <w:t>reserving</w:t>
      </w:r>
      <w:r w:rsidR="00FA6046">
        <w:rPr>
          <w:i/>
          <w:iCs/>
          <w:sz w:val="22"/>
          <w:szCs w:val="22"/>
        </w:rPr>
        <w:t xml:space="preserve"> </w:t>
      </w:r>
      <w:r w:rsidR="00FA6046">
        <w:rPr>
          <w:iCs/>
          <w:sz w:val="22"/>
          <w:szCs w:val="22"/>
        </w:rPr>
        <w:t>Channel 275A at Charlotte Amalie, Virgin Islands, for noncommercial educational use.</w:t>
      </w:r>
      <w:r w:rsidR="00FA6046">
        <w:rPr>
          <w:rStyle w:val="FootnoteReference"/>
          <w:iCs/>
          <w:sz w:val="22"/>
          <w:szCs w:val="22"/>
        </w:rPr>
        <w:footnoteReference w:id="13"/>
      </w:r>
      <w:r w:rsidR="00FA6046">
        <w:rPr>
          <w:iCs/>
          <w:sz w:val="22"/>
          <w:szCs w:val="22"/>
        </w:rPr>
        <w:t xml:space="preserve">  </w:t>
      </w:r>
      <w:r w:rsidR="00FA6046">
        <w:rPr>
          <w:sz w:val="22"/>
          <w:szCs w:val="22"/>
        </w:rPr>
        <w:t>If Station WIUJ(FM) had been properly considered</w:t>
      </w:r>
      <w:r w:rsidR="00341EA5">
        <w:rPr>
          <w:sz w:val="22"/>
          <w:szCs w:val="22"/>
        </w:rPr>
        <w:t xml:space="preserve"> in its analysis</w:t>
      </w:r>
      <w:r w:rsidR="00230D8A">
        <w:rPr>
          <w:sz w:val="22"/>
          <w:szCs w:val="22"/>
        </w:rPr>
        <w:t>, Optima concluded</w:t>
      </w:r>
      <w:r w:rsidR="00FA6046">
        <w:rPr>
          <w:sz w:val="22"/>
          <w:szCs w:val="22"/>
        </w:rPr>
        <w:t xml:space="preserve">, Youth would not have </w:t>
      </w:r>
      <w:r w:rsidR="000F50C1">
        <w:rPr>
          <w:sz w:val="22"/>
          <w:szCs w:val="22"/>
        </w:rPr>
        <w:t>received</w:t>
      </w:r>
      <w:r w:rsidR="00FA6046">
        <w:rPr>
          <w:sz w:val="22"/>
          <w:szCs w:val="22"/>
        </w:rPr>
        <w:t xml:space="preserve"> a fair distribution preference</w:t>
      </w:r>
      <w:r w:rsidR="00341EA5">
        <w:rPr>
          <w:sz w:val="22"/>
          <w:szCs w:val="22"/>
        </w:rPr>
        <w:t xml:space="preserve"> based on providing a second local service</w:t>
      </w:r>
      <w:r w:rsidR="00FA6046">
        <w:rPr>
          <w:sz w:val="22"/>
          <w:szCs w:val="22"/>
        </w:rPr>
        <w:t xml:space="preserve">.  </w:t>
      </w:r>
    </w:p>
    <w:p w:rsidR="00FA6046" w:rsidRDefault="00FA6046" w:rsidP="009F04CE">
      <w:pPr>
        <w:ind w:firstLine="720"/>
        <w:rPr>
          <w:iCs/>
          <w:sz w:val="22"/>
          <w:szCs w:val="22"/>
        </w:rPr>
      </w:pPr>
    </w:p>
    <w:p w:rsidR="005467A8" w:rsidRDefault="00C75837" w:rsidP="005467A8">
      <w:pPr>
        <w:ind w:firstLine="720"/>
        <w:rPr>
          <w:iCs/>
          <w:sz w:val="22"/>
          <w:szCs w:val="22"/>
        </w:rPr>
      </w:pPr>
      <w:r>
        <w:rPr>
          <w:color w:val="000000"/>
          <w:sz w:val="22"/>
          <w:szCs w:val="22"/>
        </w:rPr>
        <w:t>On November 18, 2010, i</w:t>
      </w:r>
      <w:r w:rsidR="006C33CA">
        <w:rPr>
          <w:color w:val="000000"/>
          <w:sz w:val="22"/>
          <w:szCs w:val="22"/>
        </w:rPr>
        <w:t xml:space="preserve">n the </w:t>
      </w:r>
      <w:r w:rsidR="006C33CA">
        <w:rPr>
          <w:i/>
          <w:color w:val="000000"/>
          <w:sz w:val="22"/>
          <w:szCs w:val="22"/>
        </w:rPr>
        <w:t>Staff Decision</w:t>
      </w:r>
      <w:r w:rsidR="006C33CA">
        <w:rPr>
          <w:color w:val="000000"/>
          <w:sz w:val="22"/>
          <w:szCs w:val="22"/>
        </w:rPr>
        <w:t>, the Bureau agreed with Optima that Station WIUJ</w:t>
      </w:r>
      <w:r w:rsidR="00230D8A">
        <w:rPr>
          <w:color w:val="000000"/>
          <w:sz w:val="22"/>
          <w:szCs w:val="22"/>
        </w:rPr>
        <w:t>(FM)</w:t>
      </w:r>
      <w:r w:rsidR="006C33CA">
        <w:rPr>
          <w:color w:val="000000"/>
          <w:sz w:val="22"/>
          <w:szCs w:val="22"/>
        </w:rPr>
        <w:t xml:space="preserve"> should have been included in </w:t>
      </w:r>
      <w:r w:rsidR="00230D8A">
        <w:rPr>
          <w:color w:val="000000"/>
          <w:sz w:val="22"/>
          <w:szCs w:val="22"/>
        </w:rPr>
        <w:t xml:space="preserve">Youth’s </w:t>
      </w:r>
      <w:r w:rsidR="006C33CA">
        <w:rPr>
          <w:color w:val="000000"/>
          <w:sz w:val="22"/>
          <w:szCs w:val="22"/>
        </w:rPr>
        <w:t xml:space="preserve"> fair distribution analysis</w:t>
      </w:r>
      <w:r w:rsidR="00FA6046">
        <w:rPr>
          <w:color w:val="000000"/>
          <w:sz w:val="22"/>
          <w:szCs w:val="22"/>
        </w:rPr>
        <w:t xml:space="preserve">, explaining that </w:t>
      </w:r>
      <w:r w:rsidR="006C33CA">
        <w:rPr>
          <w:color w:val="000000"/>
          <w:sz w:val="22"/>
          <w:szCs w:val="22"/>
        </w:rPr>
        <w:t>“reserved channels in the nonreserved band (Channels 221-300) are considered in an applicant’s NCE service calculation.”</w:t>
      </w:r>
      <w:r w:rsidR="006C33CA">
        <w:rPr>
          <w:rStyle w:val="FootnoteReference"/>
          <w:color w:val="000000"/>
          <w:sz w:val="22"/>
          <w:szCs w:val="22"/>
        </w:rPr>
        <w:footnoteReference w:id="14"/>
      </w:r>
      <w:r w:rsidR="006C33CA">
        <w:rPr>
          <w:color w:val="000000"/>
          <w:sz w:val="22"/>
          <w:szCs w:val="22"/>
        </w:rPr>
        <w:t xml:space="preserve">  </w:t>
      </w:r>
      <w:r w:rsidR="00FA6046" w:rsidRPr="00FA6046">
        <w:rPr>
          <w:color w:val="000000"/>
          <w:sz w:val="22"/>
          <w:szCs w:val="22"/>
        </w:rPr>
        <w:t>The</w:t>
      </w:r>
      <w:r w:rsidR="00230D8A">
        <w:rPr>
          <w:color w:val="000000"/>
          <w:sz w:val="22"/>
          <w:szCs w:val="22"/>
        </w:rPr>
        <w:t xml:space="preserve"> Bureau also concluded</w:t>
      </w:r>
      <w:r w:rsidR="00FA6046" w:rsidRPr="00FA6046">
        <w:rPr>
          <w:color w:val="000000"/>
          <w:sz w:val="22"/>
          <w:szCs w:val="22"/>
        </w:rPr>
        <w:t xml:space="preserve"> that, taking </w:t>
      </w:r>
      <w:r w:rsidR="00341EA5">
        <w:rPr>
          <w:color w:val="000000"/>
          <w:sz w:val="22"/>
          <w:szCs w:val="22"/>
        </w:rPr>
        <w:t xml:space="preserve">Station </w:t>
      </w:r>
      <w:r w:rsidR="00FA6046" w:rsidRPr="00FA6046">
        <w:rPr>
          <w:color w:val="000000"/>
          <w:sz w:val="22"/>
          <w:szCs w:val="22"/>
        </w:rPr>
        <w:t xml:space="preserve">WIUJ(FM) </w:t>
      </w:r>
      <w:r w:rsidR="00341EA5">
        <w:rPr>
          <w:color w:val="000000"/>
          <w:sz w:val="22"/>
          <w:szCs w:val="22"/>
        </w:rPr>
        <w:t>i</w:t>
      </w:r>
      <w:r w:rsidR="00FA6046" w:rsidRPr="00FA6046">
        <w:rPr>
          <w:color w:val="000000"/>
          <w:sz w:val="22"/>
          <w:szCs w:val="22"/>
        </w:rPr>
        <w:t xml:space="preserve">nto account, Youth would </w:t>
      </w:r>
      <w:r w:rsidR="00FA6046" w:rsidRPr="00FA6046">
        <w:rPr>
          <w:color w:val="000000"/>
          <w:sz w:val="22"/>
          <w:szCs w:val="22"/>
        </w:rPr>
        <w:lastRenderedPageBreak/>
        <w:t xml:space="preserve">provide no first or second service to any populated area.  </w:t>
      </w:r>
      <w:r w:rsidR="00230D8A">
        <w:rPr>
          <w:color w:val="000000"/>
          <w:sz w:val="22"/>
          <w:szCs w:val="22"/>
        </w:rPr>
        <w:t>The Bureau also determined</w:t>
      </w:r>
      <w:r w:rsidR="00FA6046" w:rsidRPr="00FA6046">
        <w:rPr>
          <w:color w:val="000000"/>
          <w:sz w:val="22"/>
          <w:szCs w:val="22"/>
        </w:rPr>
        <w:t xml:space="preserve"> that PRPB, the only applicant which made comparable fair distribution claims, </w:t>
      </w:r>
      <w:r w:rsidR="00230D8A">
        <w:rPr>
          <w:color w:val="000000"/>
          <w:sz w:val="22"/>
          <w:szCs w:val="22"/>
        </w:rPr>
        <w:t xml:space="preserve">had </w:t>
      </w:r>
      <w:r w:rsidR="00FA6046" w:rsidRPr="00FA6046">
        <w:rPr>
          <w:color w:val="000000"/>
          <w:sz w:val="22"/>
          <w:szCs w:val="22"/>
        </w:rPr>
        <w:t xml:space="preserve">made the same error and </w:t>
      </w:r>
      <w:r w:rsidR="00230D8A">
        <w:rPr>
          <w:color w:val="000000"/>
          <w:sz w:val="22"/>
          <w:szCs w:val="22"/>
        </w:rPr>
        <w:t xml:space="preserve">thus </w:t>
      </w:r>
      <w:r w:rsidR="00FA6046" w:rsidRPr="00FA6046">
        <w:rPr>
          <w:color w:val="000000"/>
          <w:sz w:val="22"/>
          <w:szCs w:val="22"/>
        </w:rPr>
        <w:t>would provide no first or second NCE service.</w:t>
      </w:r>
      <w:r w:rsidR="005467A8">
        <w:rPr>
          <w:color w:val="000000"/>
          <w:sz w:val="22"/>
          <w:szCs w:val="22"/>
        </w:rPr>
        <w:t xml:space="preserve">  </w:t>
      </w:r>
      <w:r w:rsidR="00230D8A">
        <w:rPr>
          <w:sz w:val="22"/>
          <w:szCs w:val="22"/>
        </w:rPr>
        <w:t>Finally, the Bureau</w:t>
      </w:r>
      <w:r w:rsidR="005467A8">
        <w:rPr>
          <w:i/>
          <w:sz w:val="22"/>
          <w:szCs w:val="22"/>
        </w:rPr>
        <w:t xml:space="preserve"> </w:t>
      </w:r>
      <w:r w:rsidR="00341EA5">
        <w:rPr>
          <w:sz w:val="22"/>
          <w:szCs w:val="22"/>
        </w:rPr>
        <w:t>found reasonable</w:t>
      </w:r>
      <w:r w:rsidR="005467A8">
        <w:rPr>
          <w:sz w:val="22"/>
          <w:szCs w:val="22"/>
        </w:rPr>
        <w:t xml:space="preserve"> Optima’s claim that it would provide aggregated first and second service to 36,221 people (no first service plus 36,221 second service).  Because all other applicants had been dismissed and those dismissals had become now final, the</w:t>
      </w:r>
      <w:r w:rsidR="005467A8" w:rsidRPr="005467A8">
        <w:rPr>
          <w:sz w:val="22"/>
          <w:szCs w:val="22"/>
        </w:rPr>
        <w:t xml:space="preserve"> Bureau</w:t>
      </w:r>
      <w:r w:rsidR="005467A8">
        <w:rPr>
          <w:sz w:val="22"/>
          <w:szCs w:val="22"/>
          <w:lang w:val="en"/>
        </w:rPr>
        <w:t xml:space="preserve"> set aside the prior tentative selection of the </w:t>
      </w:r>
      <w:r w:rsidR="005467A8">
        <w:rPr>
          <w:iCs/>
          <w:sz w:val="22"/>
          <w:szCs w:val="22"/>
        </w:rPr>
        <w:t>Youth application and named Optima as the new tentative selectee.</w:t>
      </w:r>
      <w:r w:rsidR="00341EA5">
        <w:rPr>
          <w:rStyle w:val="FootnoteReference"/>
          <w:iCs/>
          <w:sz w:val="22"/>
          <w:szCs w:val="22"/>
        </w:rPr>
        <w:footnoteReference w:id="15"/>
      </w:r>
    </w:p>
    <w:p w:rsidR="00C75837" w:rsidRDefault="00C75837" w:rsidP="009F04CE">
      <w:pPr>
        <w:ind w:firstLine="720"/>
        <w:rPr>
          <w:color w:val="000000"/>
          <w:sz w:val="22"/>
          <w:szCs w:val="22"/>
        </w:rPr>
      </w:pPr>
    </w:p>
    <w:p w:rsidR="00F96655" w:rsidRDefault="0030515F" w:rsidP="00230D8A">
      <w:pPr>
        <w:ind w:firstLine="720"/>
        <w:rPr>
          <w:color w:val="000000"/>
          <w:sz w:val="22"/>
          <w:szCs w:val="22"/>
        </w:rPr>
      </w:pPr>
      <w:r>
        <w:rPr>
          <w:color w:val="000000"/>
          <w:sz w:val="22"/>
          <w:szCs w:val="22"/>
        </w:rPr>
        <w:t>In th</w:t>
      </w:r>
      <w:r w:rsidR="00C8487E">
        <w:rPr>
          <w:color w:val="000000"/>
          <w:sz w:val="22"/>
          <w:szCs w:val="22"/>
        </w:rPr>
        <w:t>e Petition to Deny, Youth argues</w:t>
      </w:r>
      <w:r>
        <w:rPr>
          <w:color w:val="000000"/>
          <w:sz w:val="22"/>
          <w:szCs w:val="22"/>
        </w:rPr>
        <w:t xml:space="preserve"> that </w:t>
      </w:r>
      <w:r w:rsidR="008F710E">
        <w:rPr>
          <w:color w:val="000000"/>
          <w:sz w:val="22"/>
          <w:szCs w:val="22"/>
        </w:rPr>
        <w:t>the Optima Application is patently defective due to various d</w:t>
      </w:r>
      <w:r w:rsidR="00230D8A">
        <w:rPr>
          <w:color w:val="000000"/>
          <w:sz w:val="22"/>
          <w:szCs w:val="22"/>
        </w:rPr>
        <w:t>ifferences in</w:t>
      </w:r>
      <w:r w:rsidR="008F710E">
        <w:rPr>
          <w:color w:val="000000"/>
          <w:sz w:val="22"/>
          <w:szCs w:val="22"/>
        </w:rPr>
        <w:t xml:space="preserve"> the </w:t>
      </w:r>
      <w:r w:rsidR="00230D8A">
        <w:rPr>
          <w:color w:val="000000"/>
          <w:sz w:val="22"/>
          <w:szCs w:val="22"/>
        </w:rPr>
        <w:t xml:space="preserve">technical data included therein </w:t>
      </w:r>
      <w:r w:rsidR="008F710E">
        <w:rPr>
          <w:color w:val="000000"/>
          <w:sz w:val="22"/>
          <w:szCs w:val="22"/>
        </w:rPr>
        <w:t xml:space="preserve">and the </w:t>
      </w:r>
      <w:r w:rsidR="00C8487E">
        <w:rPr>
          <w:color w:val="000000"/>
          <w:sz w:val="22"/>
          <w:szCs w:val="22"/>
        </w:rPr>
        <w:t xml:space="preserve">Commission’s </w:t>
      </w:r>
      <w:r w:rsidR="008F710E">
        <w:rPr>
          <w:color w:val="000000"/>
          <w:sz w:val="22"/>
          <w:szCs w:val="22"/>
        </w:rPr>
        <w:t>Antenna Structure Registration database</w:t>
      </w:r>
      <w:r w:rsidR="00C75837">
        <w:rPr>
          <w:color w:val="000000"/>
          <w:sz w:val="22"/>
          <w:szCs w:val="22"/>
        </w:rPr>
        <w:t xml:space="preserve">, </w:t>
      </w:r>
      <w:r w:rsidR="008F710E">
        <w:rPr>
          <w:color w:val="000000"/>
          <w:sz w:val="22"/>
          <w:szCs w:val="22"/>
        </w:rPr>
        <w:t>nam</w:t>
      </w:r>
      <w:r w:rsidR="00C8487E">
        <w:rPr>
          <w:color w:val="000000"/>
          <w:sz w:val="22"/>
          <w:szCs w:val="22"/>
        </w:rPr>
        <w:t xml:space="preserve">ely </w:t>
      </w:r>
      <w:r w:rsidR="00230D8A">
        <w:rPr>
          <w:color w:val="000000"/>
          <w:sz w:val="22"/>
          <w:szCs w:val="22"/>
        </w:rPr>
        <w:t xml:space="preserve">discrepancies </w:t>
      </w:r>
      <w:r w:rsidR="00C8487E">
        <w:rPr>
          <w:color w:val="000000"/>
          <w:sz w:val="22"/>
          <w:szCs w:val="22"/>
        </w:rPr>
        <w:t>in site coordinates</w:t>
      </w:r>
      <w:r w:rsidR="008F710E">
        <w:rPr>
          <w:color w:val="000000"/>
          <w:sz w:val="22"/>
          <w:szCs w:val="22"/>
        </w:rPr>
        <w:t>, tower height, antenna height above mean sea level, and antenna height above average terrain.</w:t>
      </w:r>
      <w:r w:rsidR="008F710E">
        <w:rPr>
          <w:rStyle w:val="FootnoteReference"/>
          <w:color w:val="000000"/>
          <w:sz w:val="22"/>
          <w:szCs w:val="22"/>
        </w:rPr>
        <w:footnoteReference w:id="16"/>
      </w:r>
      <w:r w:rsidR="008F710E">
        <w:rPr>
          <w:color w:val="000000"/>
          <w:sz w:val="22"/>
          <w:szCs w:val="22"/>
        </w:rPr>
        <w:t xml:space="preserve">  As a</w:t>
      </w:r>
      <w:r w:rsidR="00C8487E">
        <w:rPr>
          <w:color w:val="000000"/>
          <w:sz w:val="22"/>
          <w:szCs w:val="22"/>
        </w:rPr>
        <w:t xml:space="preserve"> result</w:t>
      </w:r>
      <w:r w:rsidR="008F710E">
        <w:rPr>
          <w:color w:val="000000"/>
          <w:sz w:val="22"/>
          <w:szCs w:val="22"/>
        </w:rPr>
        <w:t xml:space="preserve">, according to Youth, the Optima Application overstates the predicted population within </w:t>
      </w:r>
      <w:r w:rsidR="00C8487E">
        <w:rPr>
          <w:color w:val="000000"/>
          <w:sz w:val="22"/>
          <w:szCs w:val="22"/>
        </w:rPr>
        <w:t>its</w:t>
      </w:r>
      <w:r w:rsidR="008F710E">
        <w:rPr>
          <w:color w:val="000000"/>
          <w:sz w:val="22"/>
          <w:szCs w:val="22"/>
        </w:rPr>
        <w:t xml:space="preserve"> proposed 60 dBμ service contour.</w:t>
      </w:r>
      <w:r w:rsidR="008F710E">
        <w:rPr>
          <w:rStyle w:val="FootnoteReference"/>
          <w:color w:val="000000"/>
          <w:sz w:val="22"/>
          <w:szCs w:val="22"/>
        </w:rPr>
        <w:footnoteReference w:id="17"/>
      </w:r>
      <w:r w:rsidR="008F710E">
        <w:rPr>
          <w:color w:val="000000"/>
          <w:sz w:val="22"/>
          <w:szCs w:val="22"/>
        </w:rPr>
        <w:t xml:space="preserve">  </w:t>
      </w:r>
      <w:r w:rsidR="0058686B">
        <w:rPr>
          <w:color w:val="000000"/>
          <w:sz w:val="22"/>
          <w:szCs w:val="22"/>
        </w:rPr>
        <w:t xml:space="preserve">In its Opposition, Optima </w:t>
      </w:r>
      <w:r w:rsidR="00C8487E">
        <w:rPr>
          <w:color w:val="000000"/>
          <w:sz w:val="22"/>
          <w:szCs w:val="22"/>
        </w:rPr>
        <w:t>counters</w:t>
      </w:r>
      <w:r w:rsidR="00B94C0A">
        <w:rPr>
          <w:color w:val="000000"/>
          <w:sz w:val="22"/>
          <w:szCs w:val="22"/>
        </w:rPr>
        <w:t xml:space="preserve"> that</w:t>
      </w:r>
      <w:r w:rsidR="00C8487E">
        <w:rPr>
          <w:color w:val="000000"/>
          <w:sz w:val="22"/>
          <w:szCs w:val="22"/>
        </w:rPr>
        <w:t>,</w:t>
      </w:r>
      <w:r w:rsidR="00B94C0A">
        <w:rPr>
          <w:color w:val="000000"/>
          <w:sz w:val="22"/>
          <w:szCs w:val="22"/>
        </w:rPr>
        <w:t xml:space="preserve"> unde</w:t>
      </w:r>
      <w:r w:rsidR="00C8487E">
        <w:rPr>
          <w:color w:val="000000"/>
          <w:sz w:val="22"/>
          <w:szCs w:val="22"/>
        </w:rPr>
        <w:t>r the Commission’s Rules, a</w:t>
      </w:r>
      <w:r w:rsidR="00B94C0A">
        <w:rPr>
          <w:color w:val="000000"/>
          <w:sz w:val="22"/>
          <w:szCs w:val="22"/>
        </w:rPr>
        <w:t xml:space="preserve"> tentative selectee is given one opportunity to submit a minor amendment to cure deficiencies in its application</w:t>
      </w:r>
      <w:r w:rsidR="00C8487E">
        <w:rPr>
          <w:color w:val="000000"/>
          <w:sz w:val="22"/>
          <w:szCs w:val="22"/>
        </w:rPr>
        <w:t xml:space="preserve"> and that it </w:t>
      </w:r>
      <w:r w:rsidR="005049D4">
        <w:rPr>
          <w:color w:val="000000"/>
          <w:sz w:val="22"/>
          <w:szCs w:val="22"/>
        </w:rPr>
        <w:t>intends</w:t>
      </w:r>
      <w:r w:rsidR="00230D8A">
        <w:rPr>
          <w:color w:val="000000"/>
          <w:sz w:val="22"/>
          <w:szCs w:val="22"/>
        </w:rPr>
        <w:t xml:space="preserve"> to </w:t>
      </w:r>
      <w:r w:rsidR="00C8487E">
        <w:rPr>
          <w:color w:val="000000"/>
          <w:sz w:val="22"/>
          <w:szCs w:val="22"/>
        </w:rPr>
        <w:t>do so</w:t>
      </w:r>
      <w:r w:rsidR="00B94C0A">
        <w:rPr>
          <w:color w:val="000000"/>
          <w:sz w:val="22"/>
          <w:szCs w:val="22"/>
        </w:rPr>
        <w:t>.</w:t>
      </w:r>
      <w:r w:rsidR="00B94C0A">
        <w:rPr>
          <w:rStyle w:val="FootnoteReference"/>
          <w:color w:val="000000"/>
          <w:sz w:val="22"/>
          <w:szCs w:val="22"/>
        </w:rPr>
        <w:footnoteReference w:id="18"/>
      </w:r>
      <w:r w:rsidR="0058686B">
        <w:rPr>
          <w:color w:val="000000"/>
          <w:sz w:val="22"/>
          <w:szCs w:val="22"/>
        </w:rPr>
        <w:t xml:space="preserve">  </w:t>
      </w:r>
      <w:r w:rsidR="00230D8A" w:rsidRPr="00230D8A">
        <w:rPr>
          <w:bCs/>
          <w:color w:val="000000"/>
          <w:sz w:val="22"/>
          <w:szCs w:val="22"/>
        </w:rPr>
        <w:t>Optima filed a curative amendment on January 11, 2011.</w:t>
      </w:r>
    </w:p>
    <w:p w:rsidR="00F96655" w:rsidRDefault="00F96655" w:rsidP="009F04CE">
      <w:pPr>
        <w:ind w:firstLine="720"/>
        <w:rPr>
          <w:color w:val="000000"/>
          <w:sz w:val="22"/>
          <w:szCs w:val="22"/>
        </w:rPr>
      </w:pPr>
    </w:p>
    <w:p w:rsidR="00154D74" w:rsidRDefault="00263F08" w:rsidP="009F04CE">
      <w:pPr>
        <w:ind w:firstLine="720"/>
        <w:rPr>
          <w:iCs/>
          <w:sz w:val="22"/>
          <w:szCs w:val="22"/>
        </w:rPr>
      </w:pPr>
      <w:r>
        <w:rPr>
          <w:color w:val="000000"/>
          <w:sz w:val="22"/>
          <w:szCs w:val="22"/>
        </w:rPr>
        <w:t>In its Petition for Reconsideration</w:t>
      </w:r>
      <w:r w:rsidR="003C6251">
        <w:rPr>
          <w:color w:val="000000"/>
          <w:sz w:val="22"/>
          <w:szCs w:val="22"/>
        </w:rPr>
        <w:t xml:space="preserve"> of the </w:t>
      </w:r>
      <w:r w:rsidR="003C6251">
        <w:rPr>
          <w:i/>
          <w:color w:val="000000"/>
          <w:sz w:val="22"/>
          <w:szCs w:val="22"/>
        </w:rPr>
        <w:t xml:space="preserve">Staff Decision </w:t>
      </w:r>
      <w:r w:rsidR="003C6251">
        <w:rPr>
          <w:color w:val="000000"/>
          <w:sz w:val="22"/>
          <w:szCs w:val="22"/>
        </w:rPr>
        <w:t>setting aside the tentative selection of the Youth Application</w:t>
      </w:r>
      <w:r>
        <w:rPr>
          <w:color w:val="000000"/>
          <w:sz w:val="22"/>
          <w:szCs w:val="22"/>
        </w:rPr>
        <w:t xml:space="preserve">, </w:t>
      </w:r>
      <w:r w:rsidR="00154D74">
        <w:rPr>
          <w:iCs/>
          <w:sz w:val="22"/>
          <w:szCs w:val="22"/>
        </w:rPr>
        <w:t xml:space="preserve">Youth claims </w:t>
      </w:r>
      <w:r w:rsidR="00C076D5">
        <w:rPr>
          <w:iCs/>
          <w:sz w:val="22"/>
          <w:szCs w:val="22"/>
        </w:rPr>
        <w:t xml:space="preserve">that, </w:t>
      </w:r>
      <w:r w:rsidR="00154D74">
        <w:rPr>
          <w:iCs/>
          <w:sz w:val="22"/>
          <w:szCs w:val="22"/>
        </w:rPr>
        <w:t>as a procedural matter</w:t>
      </w:r>
      <w:r w:rsidR="00C076D5">
        <w:rPr>
          <w:iCs/>
          <w:sz w:val="22"/>
          <w:szCs w:val="22"/>
        </w:rPr>
        <w:t xml:space="preserve">, </w:t>
      </w:r>
      <w:r w:rsidR="005049D4">
        <w:rPr>
          <w:iCs/>
          <w:sz w:val="22"/>
          <w:szCs w:val="22"/>
        </w:rPr>
        <w:t>the Optima Petition was defective and should have been dismissed</w:t>
      </w:r>
      <w:r w:rsidR="00154D74">
        <w:rPr>
          <w:iCs/>
          <w:sz w:val="22"/>
          <w:szCs w:val="22"/>
        </w:rPr>
        <w:t>.</w:t>
      </w:r>
      <w:r w:rsidR="00154D74">
        <w:rPr>
          <w:rStyle w:val="FootnoteReference"/>
          <w:color w:val="000000"/>
          <w:sz w:val="22"/>
          <w:szCs w:val="22"/>
        </w:rPr>
        <w:footnoteReference w:id="19"/>
      </w:r>
      <w:r w:rsidR="00154D74">
        <w:rPr>
          <w:color w:val="000000"/>
          <w:sz w:val="22"/>
          <w:szCs w:val="22"/>
        </w:rPr>
        <w:t xml:space="preserve"> </w:t>
      </w:r>
      <w:r w:rsidR="00154D74">
        <w:rPr>
          <w:iCs/>
          <w:sz w:val="22"/>
          <w:szCs w:val="22"/>
        </w:rPr>
        <w:t xml:space="preserve"> Specifically, Youth contends that that the Optima Petition </w:t>
      </w:r>
      <w:r w:rsidR="00D43A46">
        <w:rPr>
          <w:iCs/>
          <w:sz w:val="22"/>
          <w:szCs w:val="22"/>
        </w:rPr>
        <w:t>did not</w:t>
      </w:r>
      <w:r w:rsidR="00154D74">
        <w:rPr>
          <w:iCs/>
          <w:sz w:val="22"/>
          <w:szCs w:val="22"/>
        </w:rPr>
        <w:t xml:space="preserve"> “contain allegations of fact supported by affidavit of a person or persons with knowledge thereof”</w:t>
      </w:r>
      <w:r w:rsidR="005049D4">
        <w:rPr>
          <w:iCs/>
          <w:sz w:val="22"/>
          <w:szCs w:val="22"/>
        </w:rPr>
        <w:t xml:space="preserve"> as required by Section 309 (d)(1) of the Communications Act of 1934, as amended (“Act”).</w:t>
      </w:r>
      <w:r w:rsidR="00154D74">
        <w:rPr>
          <w:rStyle w:val="FootnoteReference"/>
          <w:iCs/>
          <w:sz w:val="22"/>
          <w:szCs w:val="22"/>
        </w:rPr>
        <w:footnoteReference w:id="20"/>
      </w:r>
      <w:r w:rsidR="00154D74">
        <w:rPr>
          <w:iCs/>
          <w:sz w:val="22"/>
          <w:szCs w:val="22"/>
        </w:rPr>
        <w:t xml:space="preserve">  Youth </w:t>
      </w:r>
      <w:r w:rsidR="005049D4">
        <w:rPr>
          <w:iCs/>
          <w:sz w:val="22"/>
          <w:szCs w:val="22"/>
        </w:rPr>
        <w:t>states</w:t>
      </w:r>
      <w:r w:rsidR="002D6998">
        <w:rPr>
          <w:iCs/>
          <w:sz w:val="22"/>
          <w:szCs w:val="22"/>
        </w:rPr>
        <w:t xml:space="preserve"> that the Optima Petition did</w:t>
      </w:r>
      <w:r w:rsidR="00154D74">
        <w:rPr>
          <w:iCs/>
          <w:sz w:val="22"/>
          <w:szCs w:val="22"/>
        </w:rPr>
        <w:t xml:space="preserve"> not ident</w:t>
      </w:r>
      <w:r w:rsidR="00D43A46">
        <w:rPr>
          <w:iCs/>
          <w:sz w:val="22"/>
          <w:szCs w:val="22"/>
        </w:rPr>
        <w:t>ify the technical consultant that</w:t>
      </w:r>
      <w:r w:rsidR="00154D74">
        <w:rPr>
          <w:iCs/>
          <w:sz w:val="22"/>
          <w:szCs w:val="22"/>
        </w:rPr>
        <w:t xml:space="preserve"> prepared exhibit E.1 and contains only the affidavit of Optima’s director, John Melchert, w</w:t>
      </w:r>
      <w:r w:rsidR="00D43A46">
        <w:rPr>
          <w:iCs/>
          <w:sz w:val="22"/>
          <w:szCs w:val="22"/>
        </w:rPr>
        <w:t xml:space="preserve">hich </w:t>
      </w:r>
      <w:r w:rsidR="005049D4">
        <w:rPr>
          <w:iCs/>
          <w:sz w:val="22"/>
          <w:szCs w:val="22"/>
        </w:rPr>
        <w:t>wa</w:t>
      </w:r>
      <w:r w:rsidR="00154D74">
        <w:rPr>
          <w:iCs/>
          <w:sz w:val="22"/>
          <w:szCs w:val="22"/>
        </w:rPr>
        <w:t>s</w:t>
      </w:r>
      <w:r w:rsidR="002D6998">
        <w:rPr>
          <w:iCs/>
          <w:sz w:val="22"/>
          <w:szCs w:val="22"/>
        </w:rPr>
        <w:t xml:space="preserve"> in turn</w:t>
      </w:r>
      <w:r w:rsidR="00154D74">
        <w:rPr>
          <w:iCs/>
          <w:sz w:val="22"/>
          <w:szCs w:val="22"/>
        </w:rPr>
        <w:t xml:space="preserve"> “based on information provided by our technical consultant and information found in the FCC’s records.”</w:t>
      </w:r>
      <w:r w:rsidR="00154D74">
        <w:rPr>
          <w:rStyle w:val="FootnoteReference"/>
          <w:iCs/>
          <w:sz w:val="22"/>
          <w:szCs w:val="22"/>
        </w:rPr>
        <w:footnoteReference w:id="21"/>
      </w:r>
      <w:r w:rsidR="00154D74">
        <w:rPr>
          <w:iCs/>
          <w:sz w:val="22"/>
          <w:szCs w:val="22"/>
        </w:rPr>
        <w:t xml:space="preserve">  </w:t>
      </w:r>
      <w:r w:rsidR="00217F5A">
        <w:rPr>
          <w:iCs/>
          <w:sz w:val="22"/>
          <w:szCs w:val="22"/>
        </w:rPr>
        <w:t>Furthermore, Youth claims that the Optima Petition should have been dismissed because</w:t>
      </w:r>
      <w:r w:rsidR="005049D4">
        <w:rPr>
          <w:iCs/>
          <w:sz w:val="22"/>
          <w:szCs w:val="22"/>
        </w:rPr>
        <w:t xml:space="preserve"> it </w:t>
      </w:r>
      <w:r w:rsidR="00217F5A">
        <w:rPr>
          <w:iCs/>
          <w:sz w:val="22"/>
          <w:szCs w:val="22"/>
        </w:rPr>
        <w:t xml:space="preserve">did not contain Optima’s address, as </w:t>
      </w:r>
      <w:r w:rsidR="002D6998">
        <w:rPr>
          <w:iCs/>
          <w:sz w:val="22"/>
          <w:szCs w:val="22"/>
        </w:rPr>
        <w:t>required by</w:t>
      </w:r>
      <w:r w:rsidR="00217F5A">
        <w:rPr>
          <w:iCs/>
          <w:sz w:val="22"/>
          <w:szCs w:val="22"/>
        </w:rPr>
        <w:t xml:space="preserve"> in Section 1.52 of the Rules.</w:t>
      </w:r>
      <w:r w:rsidR="00217F5A">
        <w:rPr>
          <w:rStyle w:val="FootnoteReference"/>
          <w:iCs/>
          <w:sz w:val="22"/>
          <w:szCs w:val="22"/>
        </w:rPr>
        <w:footnoteReference w:id="22"/>
      </w:r>
      <w:r w:rsidR="00217F5A">
        <w:rPr>
          <w:iCs/>
          <w:sz w:val="22"/>
          <w:szCs w:val="22"/>
        </w:rPr>
        <w:t xml:space="preserve">  </w:t>
      </w:r>
    </w:p>
    <w:p w:rsidR="00154D74" w:rsidRDefault="00154D74" w:rsidP="009F04CE">
      <w:pPr>
        <w:ind w:firstLine="720"/>
        <w:rPr>
          <w:iCs/>
          <w:sz w:val="22"/>
          <w:szCs w:val="22"/>
        </w:rPr>
      </w:pPr>
    </w:p>
    <w:p w:rsidR="002443A4" w:rsidRDefault="00154D74" w:rsidP="009F04CE">
      <w:pPr>
        <w:ind w:firstLine="720"/>
        <w:rPr>
          <w:color w:val="000000"/>
          <w:sz w:val="22"/>
          <w:szCs w:val="22"/>
        </w:rPr>
      </w:pPr>
      <w:r>
        <w:rPr>
          <w:iCs/>
          <w:sz w:val="22"/>
          <w:szCs w:val="22"/>
        </w:rPr>
        <w:t xml:space="preserve"> </w:t>
      </w:r>
      <w:r w:rsidR="00D43A46">
        <w:rPr>
          <w:iCs/>
          <w:sz w:val="22"/>
          <w:szCs w:val="22"/>
        </w:rPr>
        <w:t>Substantively,</w:t>
      </w:r>
      <w:r>
        <w:rPr>
          <w:iCs/>
          <w:sz w:val="22"/>
          <w:szCs w:val="22"/>
        </w:rPr>
        <w:t xml:space="preserve"> Youth repeats its argument that Station WIUJ(FM) </w:t>
      </w:r>
      <w:r w:rsidR="00D43A46">
        <w:rPr>
          <w:iCs/>
          <w:sz w:val="22"/>
          <w:szCs w:val="22"/>
        </w:rPr>
        <w:t>was correctly excluded from its fair distribution c</w:t>
      </w:r>
      <w:r>
        <w:rPr>
          <w:iCs/>
          <w:sz w:val="22"/>
          <w:szCs w:val="22"/>
        </w:rPr>
        <w:t>alculation</w:t>
      </w:r>
      <w:r w:rsidR="00D43A46">
        <w:rPr>
          <w:iCs/>
          <w:sz w:val="22"/>
          <w:szCs w:val="22"/>
        </w:rPr>
        <w:t>s</w:t>
      </w:r>
      <w:r>
        <w:rPr>
          <w:iCs/>
          <w:sz w:val="22"/>
          <w:szCs w:val="22"/>
        </w:rPr>
        <w:t>.</w:t>
      </w:r>
      <w:r w:rsidR="0090703A">
        <w:rPr>
          <w:rStyle w:val="FootnoteReference"/>
          <w:iCs/>
          <w:sz w:val="22"/>
          <w:szCs w:val="22"/>
        </w:rPr>
        <w:footnoteReference w:id="23"/>
      </w:r>
      <w:r>
        <w:rPr>
          <w:iCs/>
          <w:sz w:val="22"/>
          <w:szCs w:val="22"/>
        </w:rPr>
        <w:t xml:space="preserve">  </w:t>
      </w:r>
      <w:r w:rsidR="0090703A">
        <w:rPr>
          <w:iCs/>
          <w:sz w:val="22"/>
          <w:szCs w:val="22"/>
        </w:rPr>
        <w:t xml:space="preserve">Specifically, </w:t>
      </w:r>
      <w:r w:rsidR="00D43A46">
        <w:rPr>
          <w:iCs/>
          <w:sz w:val="22"/>
          <w:szCs w:val="22"/>
        </w:rPr>
        <w:t>Youth argues that</w:t>
      </w:r>
      <w:r w:rsidR="00777F42">
        <w:rPr>
          <w:color w:val="000000"/>
          <w:sz w:val="22"/>
          <w:szCs w:val="22"/>
        </w:rPr>
        <w:t xml:space="preserve"> </w:t>
      </w:r>
      <w:r w:rsidR="00DE2D68">
        <w:rPr>
          <w:color w:val="000000"/>
          <w:sz w:val="22"/>
          <w:szCs w:val="22"/>
        </w:rPr>
        <w:t>the</w:t>
      </w:r>
      <w:r w:rsidR="005049D4">
        <w:rPr>
          <w:color w:val="000000"/>
          <w:sz w:val="22"/>
          <w:szCs w:val="22"/>
        </w:rPr>
        <w:t xml:space="preserve"> reservation</w:t>
      </w:r>
      <w:r w:rsidR="00DE2D68">
        <w:rPr>
          <w:color w:val="000000"/>
          <w:sz w:val="22"/>
          <w:szCs w:val="22"/>
        </w:rPr>
        <w:t xml:space="preserve"> of Channel *275A</w:t>
      </w:r>
      <w:r w:rsidR="005049D4">
        <w:rPr>
          <w:color w:val="000000"/>
          <w:sz w:val="22"/>
          <w:szCs w:val="22"/>
        </w:rPr>
        <w:t xml:space="preserve"> for NCE use</w:t>
      </w:r>
      <w:r w:rsidR="00DE2D68">
        <w:rPr>
          <w:color w:val="000000"/>
          <w:sz w:val="22"/>
          <w:szCs w:val="22"/>
        </w:rPr>
        <w:t xml:space="preserve"> in the nonreserved band is</w:t>
      </w:r>
      <w:r w:rsidR="00CC69DF">
        <w:rPr>
          <w:color w:val="000000"/>
          <w:sz w:val="22"/>
          <w:szCs w:val="22"/>
        </w:rPr>
        <w:t xml:space="preserve"> not “sufficiently fixed</w:t>
      </w:r>
      <w:r w:rsidR="005049D4">
        <w:rPr>
          <w:color w:val="000000"/>
          <w:sz w:val="22"/>
          <w:szCs w:val="22"/>
        </w:rPr>
        <w:t>” for it</w:t>
      </w:r>
      <w:r w:rsidR="00CC69DF">
        <w:rPr>
          <w:color w:val="000000"/>
          <w:sz w:val="22"/>
          <w:szCs w:val="22"/>
        </w:rPr>
        <w:t xml:space="preserve"> to be counted </w:t>
      </w:r>
      <w:r w:rsidR="0041338D">
        <w:rPr>
          <w:color w:val="000000"/>
          <w:sz w:val="22"/>
          <w:szCs w:val="22"/>
        </w:rPr>
        <w:t>as a first or second NCE aural service in a fair distribution analysis</w:t>
      </w:r>
      <w:r w:rsidR="00C076D5">
        <w:rPr>
          <w:color w:val="000000"/>
          <w:sz w:val="22"/>
          <w:szCs w:val="22"/>
        </w:rPr>
        <w:t xml:space="preserve">, because </w:t>
      </w:r>
      <w:r w:rsidR="005049D4">
        <w:rPr>
          <w:color w:val="000000"/>
          <w:sz w:val="22"/>
          <w:szCs w:val="22"/>
        </w:rPr>
        <w:t>this reservation</w:t>
      </w:r>
      <w:r w:rsidR="00C076D5">
        <w:rPr>
          <w:color w:val="000000"/>
          <w:sz w:val="22"/>
          <w:szCs w:val="22"/>
        </w:rPr>
        <w:t xml:space="preserve"> “may be changed by the Audio Division upon the request of interested parties</w:t>
      </w:r>
      <w:r w:rsidR="00CC69DF">
        <w:rPr>
          <w:color w:val="000000"/>
          <w:sz w:val="22"/>
          <w:szCs w:val="22"/>
        </w:rPr>
        <w:t>.</w:t>
      </w:r>
      <w:r w:rsidR="00C076D5">
        <w:rPr>
          <w:color w:val="000000"/>
          <w:sz w:val="22"/>
          <w:szCs w:val="22"/>
        </w:rPr>
        <w:t>”</w:t>
      </w:r>
      <w:r w:rsidR="005851FC">
        <w:rPr>
          <w:rStyle w:val="FootnoteReference"/>
          <w:color w:val="000000"/>
          <w:sz w:val="22"/>
          <w:szCs w:val="22"/>
        </w:rPr>
        <w:footnoteReference w:id="24"/>
      </w:r>
      <w:r w:rsidR="00CC69DF">
        <w:rPr>
          <w:color w:val="000000"/>
          <w:sz w:val="22"/>
          <w:szCs w:val="22"/>
        </w:rPr>
        <w:t xml:space="preserve"> </w:t>
      </w:r>
      <w:r w:rsidR="00DE2D68">
        <w:rPr>
          <w:color w:val="000000"/>
          <w:sz w:val="22"/>
          <w:szCs w:val="22"/>
        </w:rPr>
        <w:t xml:space="preserve"> </w:t>
      </w:r>
      <w:r w:rsidR="00C076D5">
        <w:rPr>
          <w:color w:val="000000"/>
          <w:sz w:val="22"/>
          <w:szCs w:val="22"/>
        </w:rPr>
        <w:t xml:space="preserve">Only reserved </w:t>
      </w:r>
      <w:r w:rsidR="00C076D5" w:rsidRPr="0090703A">
        <w:rPr>
          <w:color w:val="000000"/>
          <w:sz w:val="22"/>
          <w:szCs w:val="22"/>
        </w:rPr>
        <w:t xml:space="preserve">band </w:t>
      </w:r>
      <w:r w:rsidR="00C076D5">
        <w:rPr>
          <w:color w:val="000000"/>
          <w:sz w:val="22"/>
          <w:szCs w:val="22"/>
        </w:rPr>
        <w:t xml:space="preserve">stations, according to Youth, </w:t>
      </w:r>
      <w:r w:rsidR="005049D4">
        <w:rPr>
          <w:color w:val="000000"/>
          <w:sz w:val="22"/>
          <w:szCs w:val="22"/>
        </w:rPr>
        <w:t xml:space="preserve">should be </w:t>
      </w:r>
      <w:r w:rsidR="00C076D5">
        <w:rPr>
          <w:color w:val="000000"/>
          <w:sz w:val="22"/>
          <w:szCs w:val="22"/>
        </w:rPr>
        <w:t>counted in a fair distribution analysis.</w:t>
      </w:r>
      <w:r w:rsidR="00C076D5">
        <w:rPr>
          <w:rStyle w:val="FootnoteReference"/>
          <w:color w:val="000000"/>
          <w:sz w:val="22"/>
          <w:szCs w:val="22"/>
        </w:rPr>
        <w:footnoteReference w:id="25"/>
      </w:r>
    </w:p>
    <w:p w:rsidR="002443A4" w:rsidRDefault="002443A4" w:rsidP="009F04CE">
      <w:pPr>
        <w:ind w:firstLine="720"/>
        <w:rPr>
          <w:color w:val="000000"/>
          <w:sz w:val="22"/>
          <w:szCs w:val="22"/>
        </w:rPr>
      </w:pPr>
    </w:p>
    <w:p w:rsidR="00C75837" w:rsidRPr="00DE2D68" w:rsidRDefault="00DE2D68" w:rsidP="009F04CE">
      <w:pPr>
        <w:ind w:firstLine="720"/>
        <w:rPr>
          <w:b/>
          <w:color w:val="000000"/>
          <w:sz w:val="22"/>
          <w:szCs w:val="22"/>
        </w:rPr>
      </w:pPr>
      <w:r>
        <w:rPr>
          <w:color w:val="000000"/>
          <w:sz w:val="22"/>
          <w:szCs w:val="22"/>
        </w:rPr>
        <w:t>In its Opposition</w:t>
      </w:r>
      <w:r w:rsidR="0090703A">
        <w:rPr>
          <w:color w:val="000000"/>
          <w:sz w:val="22"/>
          <w:szCs w:val="22"/>
        </w:rPr>
        <w:t xml:space="preserve"> to the Petition for Reconsideration</w:t>
      </w:r>
      <w:r>
        <w:rPr>
          <w:color w:val="000000"/>
          <w:sz w:val="22"/>
          <w:szCs w:val="22"/>
        </w:rPr>
        <w:t xml:space="preserve">, Optima </w:t>
      </w:r>
      <w:r w:rsidR="00C076D5">
        <w:rPr>
          <w:color w:val="000000"/>
          <w:sz w:val="22"/>
          <w:szCs w:val="22"/>
        </w:rPr>
        <w:t>notes</w:t>
      </w:r>
      <w:r w:rsidR="00D43A46">
        <w:rPr>
          <w:color w:val="000000"/>
          <w:sz w:val="22"/>
          <w:szCs w:val="22"/>
        </w:rPr>
        <w:t xml:space="preserve"> that</w:t>
      </w:r>
      <w:r w:rsidR="00222629">
        <w:rPr>
          <w:color w:val="000000"/>
          <w:sz w:val="22"/>
          <w:szCs w:val="22"/>
        </w:rPr>
        <w:t xml:space="preserve"> the controlling legal authority</w:t>
      </w:r>
      <w:r w:rsidR="00C076D5">
        <w:rPr>
          <w:color w:val="000000"/>
          <w:sz w:val="22"/>
          <w:szCs w:val="22"/>
        </w:rPr>
        <w:t xml:space="preserve"> on this matter</w:t>
      </w:r>
      <w:r>
        <w:rPr>
          <w:color w:val="000000"/>
          <w:sz w:val="22"/>
          <w:szCs w:val="22"/>
        </w:rPr>
        <w:t xml:space="preserve"> </w:t>
      </w:r>
      <w:r w:rsidR="00536C54">
        <w:rPr>
          <w:color w:val="000000"/>
          <w:sz w:val="22"/>
          <w:szCs w:val="22"/>
        </w:rPr>
        <w:t xml:space="preserve">specifically refers to “reserved </w:t>
      </w:r>
      <w:r w:rsidR="00536C54" w:rsidRPr="0090703A">
        <w:rPr>
          <w:i/>
          <w:color w:val="000000"/>
          <w:sz w:val="22"/>
          <w:szCs w:val="22"/>
        </w:rPr>
        <w:t>channels</w:t>
      </w:r>
      <w:r w:rsidR="00536C54">
        <w:rPr>
          <w:color w:val="000000"/>
          <w:sz w:val="22"/>
          <w:szCs w:val="22"/>
        </w:rPr>
        <w:t>”</w:t>
      </w:r>
      <w:r w:rsidR="00802A23">
        <w:rPr>
          <w:color w:val="000000"/>
          <w:sz w:val="22"/>
          <w:szCs w:val="22"/>
        </w:rPr>
        <w:t xml:space="preserve"> rather than</w:t>
      </w:r>
      <w:r w:rsidR="00536C54">
        <w:rPr>
          <w:color w:val="000000"/>
          <w:sz w:val="22"/>
          <w:szCs w:val="22"/>
        </w:rPr>
        <w:t xml:space="preserve"> </w:t>
      </w:r>
      <w:r w:rsidR="005049D4">
        <w:rPr>
          <w:color w:val="000000"/>
          <w:sz w:val="22"/>
          <w:szCs w:val="22"/>
        </w:rPr>
        <w:t xml:space="preserve">the </w:t>
      </w:r>
      <w:r w:rsidR="00C076D5">
        <w:rPr>
          <w:color w:val="000000"/>
          <w:sz w:val="22"/>
          <w:szCs w:val="22"/>
        </w:rPr>
        <w:t>“</w:t>
      </w:r>
      <w:r w:rsidR="00536C54">
        <w:rPr>
          <w:color w:val="000000"/>
          <w:sz w:val="22"/>
          <w:szCs w:val="22"/>
        </w:rPr>
        <w:t xml:space="preserve">reserved </w:t>
      </w:r>
      <w:r w:rsidR="00536C54" w:rsidRPr="0090703A">
        <w:rPr>
          <w:i/>
          <w:color w:val="000000"/>
          <w:sz w:val="22"/>
          <w:szCs w:val="22"/>
        </w:rPr>
        <w:t>band</w:t>
      </w:r>
      <w:r w:rsidR="00536C54">
        <w:rPr>
          <w:color w:val="000000"/>
          <w:sz w:val="22"/>
          <w:szCs w:val="22"/>
        </w:rPr>
        <w:t>.”</w:t>
      </w:r>
      <w:r w:rsidR="00536C54">
        <w:rPr>
          <w:rStyle w:val="FootnoteReference"/>
          <w:color w:val="000000"/>
          <w:sz w:val="22"/>
          <w:szCs w:val="22"/>
        </w:rPr>
        <w:footnoteReference w:id="26"/>
      </w:r>
      <w:r w:rsidR="00802A23">
        <w:rPr>
          <w:color w:val="000000"/>
          <w:sz w:val="22"/>
          <w:szCs w:val="22"/>
        </w:rPr>
        <w:t xml:space="preserve">  </w:t>
      </w:r>
      <w:r w:rsidR="00222629">
        <w:rPr>
          <w:color w:val="000000"/>
          <w:sz w:val="22"/>
          <w:szCs w:val="22"/>
        </w:rPr>
        <w:t>“Reserved channels” are defined in S</w:t>
      </w:r>
      <w:r w:rsidR="00536C54">
        <w:rPr>
          <w:color w:val="000000"/>
          <w:sz w:val="22"/>
          <w:szCs w:val="22"/>
        </w:rPr>
        <w:t xml:space="preserve">ection 73.7000 of the Commission’s rules, </w:t>
      </w:r>
      <w:r w:rsidR="00222629">
        <w:rPr>
          <w:color w:val="000000"/>
          <w:sz w:val="22"/>
          <w:szCs w:val="22"/>
        </w:rPr>
        <w:t xml:space="preserve">Optima </w:t>
      </w:r>
      <w:r w:rsidR="005049D4">
        <w:rPr>
          <w:color w:val="000000"/>
          <w:sz w:val="22"/>
          <w:szCs w:val="22"/>
        </w:rPr>
        <w:t>observes</w:t>
      </w:r>
      <w:r w:rsidR="00222629">
        <w:rPr>
          <w:color w:val="000000"/>
          <w:sz w:val="22"/>
          <w:szCs w:val="22"/>
        </w:rPr>
        <w:t xml:space="preserve">, </w:t>
      </w:r>
      <w:r w:rsidR="00536C54">
        <w:rPr>
          <w:color w:val="000000"/>
          <w:sz w:val="22"/>
          <w:szCs w:val="22"/>
        </w:rPr>
        <w:t>as “[c]hannels reserved exclusively for noncommercial educational use, whether by the portion of the spectrum in which they are located (i.e. FM channels 200 to 220) or by a case-by-case Commission allotments decision (channels that appear with an asterisk designation in the FM Table of Allotments (§73.202) or TV Table of Allotments (§ 73.606)).</w:t>
      </w:r>
      <w:r w:rsidR="00BC6038">
        <w:rPr>
          <w:color w:val="000000"/>
          <w:sz w:val="22"/>
          <w:szCs w:val="22"/>
        </w:rPr>
        <w:t>”</w:t>
      </w:r>
      <w:r w:rsidR="00536C54">
        <w:rPr>
          <w:rStyle w:val="FootnoteReference"/>
          <w:color w:val="000000"/>
          <w:sz w:val="22"/>
          <w:szCs w:val="22"/>
        </w:rPr>
        <w:footnoteReference w:id="27"/>
      </w:r>
      <w:r w:rsidR="00222629">
        <w:rPr>
          <w:color w:val="000000"/>
          <w:sz w:val="22"/>
          <w:szCs w:val="22"/>
        </w:rPr>
        <w:t xml:space="preserve">  Lastly, Optima argues that, unlike </w:t>
      </w:r>
      <w:r w:rsidR="00C75BF6">
        <w:rPr>
          <w:color w:val="000000"/>
          <w:sz w:val="22"/>
          <w:szCs w:val="22"/>
        </w:rPr>
        <w:t>NCE operation</w:t>
      </w:r>
      <w:r w:rsidR="002443A4">
        <w:rPr>
          <w:color w:val="000000"/>
          <w:sz w:val="22"/>
          <w:szCs w:val="22"/>
        </w:rPr>
        <w:t>s</w:t>
      </w:r>
      <w:r w:rsidR="00C75BF6">
        <w:rPr>
          <w:color w:val="000000"/>
          <w:sz w:val="22"/>
          <w:szCs w:val="22"/>
        </w:rPr>
        <w:t xml:space="preserve"> on non-reserved channel</w:t>
      </w:r>
      <w:r w:rsidR="002443A4">
        <w:rPr>
          <w:color w:val="000000"/>
          <w:sz w:val="22"/>
          <w:szCs w:val="22"/>
        </w:rPr>
        <w:t>s</w:t>
      </w:r>
      <w:r w:rsidR="00C75BF6">
        <w:rPr>
          <w:color w:val="000000"/>
          <w:sz w:val="22"/>
          <w:szCs w:val="22"/>
        </w:rPr>
        <w:t>, which can</w:t>
      </w:r>
      <w:r w:rsidR="005C3E1F">
        <w:rPr>
          <w:color w:val="000000"/>
          <w:sz w:val="22"/>
          <w:szCs w:val="22"/>
        </w:rPr>
        <w:t xml:space="preserve"> be converted to commercial operation upon a</w:t>
      </w:r>
      <w:r w:rsidR="00222629">
        <w:rPr>
          <w:color w:val="000000"/>
          <w:sz w:val="22"/>
          <w:szCs w:val="22"/>
        </w:rPr>
        <w:t xml:space="preserve">pplication (FCC Form 302-FM), </w:t>
      </w:r>
      <w:r w:rsidR="005C3E1F">
        <w:rPr>
          <w:color w:val="000000"/>
          <w:sz w:val="22"/>
          <w:szCs w:val="22"/>
        </w:rPr>
        <w:t>reserved channel</w:t>
      </w:r>
      <w:r w:rsidR="00222629">
        <w:rPr>
          <w:color w:val="000000"/>
          <w:sz w:val="22"/>
          <w:szCs w:val="22"/>
        </w:rPr>
        <w:t>s</w:t>
      </w:r>
      <w:r w:rsidR="005C3E1F">
        <w:rPr>
          <w:color w:val="000000"/>
          <w:sz w:val="22"/>
          <w:szCs w:val="22"/>
        </w:rPr>
        <w:t xml:space="preserve"> in the commercial band cannot be “simply or easily ‘converted’</w:t>
      </w:r>
      <w:r w:rsidR="00802A23">
        <w:rPr>
          <w:color w:val="000000"/>
          <w:sz w:val="22"/>
          <w:szCs w:val="22"/>
        </w:rPr>
        <w:t xml:space="preserve"> to </w:t>
      </w:r>
      <w:r w:rsidR="005C3E1F">
        <w:rPr>
          <w:color w:val="000000"/>
          <w:sz w:val="22"/>
          <w:szCs w:val="22"/>
        </w:rPr>
        <w:t>commercial operation.”</w:t>
      </w:r>
      <w:r w:rsidR="005C3E1F">
        <w:rPr>
          <w:rStyle w:val="FootnoteReference"/>
          <w:color w:val="000000"/>
          <w:sz w:val="22"/>
          <w:szCs w:val="22"/>
        </w:rPr>
        <w:footnoteReference w:id="28"/>
      </w:r>
      <w:r w:rsidR="002443A4">
        <w:rPr>
          <w:color w:val="000000"/>
          <w:sz w:val="22"/>
          <w:szCs w:val="22"/>
        </w:rPr>
        <w:t xml:space="preserve">  To the extent that Youth is arg</w:t>
      </w:r>
      <w:r w:rsidR="005049D4">
        <w:rPr>
          <w:color w:val="000000"/>
          <w:sz w:val="22"/>
          <w:szCs w:val="22"/>
        </w:rPr>
        <w:t>uing for a change in this rule</w:t>
      </w:r>
      <w:r w:rsidR="002443A4">
        <w:rPr>
          <w:color w:val="000000"/>
          <w:sz w:val="22"/>
          <w:szCs w:val="22"/>
        </w:rPr>
        <w:t>, Optima contends, it should file a petition for rulemaking.</w:t>
      </w:r>
      <w:r w:rsidR="002443A4">
        <w:rPr>
          <w:rStyle w:val="FootnoteReference"/>
          <w:color w:val="000000"/>
          <w:sz w:val="22"/>
          <w:szCs w:val="22"/>
        </w:rPr>
        <w:footnoteReference w:id="29"/>
      </w:r>
    </w:p>
    <w:p w:rsidR="009F04CE" w:rsidRDefault="009F04CE" w:rsidP="009F04CE">
      <w:pPr>
        <w:ind w:firstLine="720"/>
        <w:rPr>
          <w:b/>
          <w:color w:val="000000"/>
          <w:sz w:val="22"/>
          <w:szCs w:val="22"/>
        </w:rPr>
      </w:pPr>
    </w:p>
    <w:p w:rsidR="00217F5A" w:rsidRPr="00217F5A" w:rsidRDefault="009F04CE" w:rsidP="00802A23">
      <w:pPr>
        <w:ind w:firstLine="720"/>
        <w:rPr>
          <w:color w:val="000000"/>
          <w:sz w:val="22"/>
          <w:szCs w:val="22"/>
        </w:rPr>
      </w:pPr>
      <w:r>
        <w:rPr>
          <w:b/>
          <w:color w:val="000000"/>
          <w:sz w:val="22"/>
          <w:szCs w:val="22"/>
        </w:rPr>
        <w:t xml:space="preserve">Discussion.  </w:t>
      </w:r>
      <w:r w:rsidR="00F92AEB">
        <w:rPr>
          <w:i/>
          <w:color w:val="000000"/>
          <w:sz w:val="22"/>
          <w:szCs w:val="22"/>
        </w:rPr>
        <w:t>Petition for Reconsideration</w:t>
      </w:r>
      <w:r w:rsidR="00FD2C23">
        <w:rPr>
          <w:i/>
          <w:color w:val="000000"/>
          <w:sz w:val="22"/>
          <w:szCs w:val="22"/>
        </w:rPr>
        <w:t xml:space="preserve">. </w:t>
      </w:r>
      <w:r w:rsidR="00FD2C23">
        <w:rPr>
          <w:color w:val="000000"/>
          <w:sz w:val="22"/>
          <w:szCs w:val="22"/>
        </w:rPr>
        <w:t xml:space="preserve"> </w:t>
      </w:r>
      <w:r w:rsidR="00F92AEB">
        <w:rPr>
          <w:color w:val="000000"/>
          <w:sz w:val="22"/>
          <w:szCs w:val="22"/>
        </w:rPr>
        <w:t>Procedurally</w:t>
      </w:r>
      <w:r w:rsidR="00217F5A">
        <w:rPr>
          <w:color w:val="000000"/>
          <w:sz w:val="22"/>
          <w:szCs w:val="22"/>
        </w:rPr>
        <w:t xml:space="preserve">, we disagree with Youth that the Optima Petition was not acceptable because it lacked an affidavit </w:t>
      </w:r>
      <w:r w:rsidR="009D1DAD">
        <w:rPr>
          <w:color w:val="000000"/>
          <w:sz w:val="22"/>
          <w:szCs w:val="22"/>
        </w:rPr>
        <w:t>or</w:t>
      </w:r>
      <w:r w:rsidR="00217F5A">
        <w:rPr>
          <w:color w:val="000000"/>
          <w:sz w:val="22"/>
          <w:szCs w:val="22"/>
        </w:rPr>
        <w:t xml:space="preserve"> address for Optima.  </w:t>
      </w:r>
      <w:r w:rsidR="009D1DAD">
        <w:rPr>
          <w:color w:val="000000"/>
          <w:sz w:val="22"/>
          <w:szCs w:val="22"/>
        </w:rPr>
        <w:t xml:space="preserve">Section 309 of the </w:t>
      </w:r>
      <w:r w:rsidR="005049D4">
        <w:rPr>
          <w:color w:val="000000"/>
          <w:sz w:val="22"/>
          <w:szCs w:val="22"/>
        </w:rPr>
        <w:t>Act</w:t>
      </w:r>
      <w:r w:rsidR="009D1DAD">
        <w:rPr>
          <w:color w:val="000000"/>
          <w:sz w:val="22"/>
          <w:szCs w:val="22"/>
        </w:rPr>
        <w:t xml:space="preserve"> provides that a petition to deny</w:t>
      </w:r>
      <w:r w:rsidR="009D1DAD" w:rsidRPr="009D1DAD">
        <w:rPr>
          <w:color w:val="000000"/>
          <w:sz w:val="22"/>
          <w:szCs w:val="22"/>
        </w:rPr>
        <w:t xml:space="preserve"> </w:t>
      </w:r>
      <w:r w:rsidR="009D1DAD">
        <w:rPr>
          <w:color w:val="000000"/>
          <w:sz w:val="22"/>
          <w:szCs w:val="22"/>
        </w:rPr>
        <w:t>“</w:t>
      </w:r>
      <w:r w:rsidR="009D1DAD" w:rsidRPr="009D1DAD">
        <w:rPr>
          <w:color w:val="000000"/>
          <w:sz w:val="22"/>
          <w:szCs w:val="22"/>
        </w:rPr>
        <w:t xml:space="preserve">shall contain specific allegations of fact </w:t>
      </w:r>
      <w:r w:rsidR="009D1DAD">
        <w:rPr>
          <w:color w:val="000000"/>
          <w:sz w:val="22"/>
          <w:szCs w:val="22"/>
        </w:rPr>
        <w:t xml:space="preserve">. . . </w:t>
      </w:r>
      <w:r w:rsidR="009D1DAD" w:rsidRPr="009D1DAD">
        <w:rPr>
          <w:color w:val="000000"/>
          <w:sz w:val="22"/>
          <w:szCs w:val="22"/>
        </w:rPr>
        <w:t>Such allegations of fact shall, except for those of which official notice may be taken, be supported by affidavit of a person or persons with personal knowledge thereof</w:t>
      </w:r>
      <w:r w:rsidR="005518A5">
        <w:rPr>
          <w:iCs/>
          <w:sz w:val="22"/>
          <w:szCs w:val="22"/>
        </w:rPr>
        <w:t>.</w:t>
      </w:r>
      <w:r w:rsidR="009D1DAD">
        <w:rPr>
          <w:iCs/>
          <w:sz w:val="22"/>
          <w:szCs w:val="22"/>
        </w:rPr>
        <w:t>”</w:t>
      </w:r>
      <w:r w:rsidR="005518A5">
        <w:rPr>
          <w:rStyle w:val="FootnoteReference"/>
          <w:iCs/>
          <w:sz w:val="22"/>
          <w:szCs w:val="22"/>
        </w:rPr>
        <w:footnoteReference w:id="30"/>
      </w:r>
      <w:r w:rsidR="005518A5">
        <w:rPr>
          <w:iCs/>
          <w:sz w:val="22"/>
          <w:szCs w:val="22"/>
        </w:rPr>
        <w:t xml:space="preserve">  </w:t>
      </w:r>
      <w:r w:rsidR="00DF2C06">
        <w:rPr>
          <w:iCs/>
          <w:sz w:val="22"/>
          <w:szCs w:val="22"/>
        </w:rPr>
        <w:t>In this case, t</w:t>
      </w:r>
      <w:r w:rsidR="005518A5">
        <w:rPr>
          <w:color w:val="000000"/>
          <w:sz w:val="22"/>
          <w:szCs w:val="22"/>
        </w:rPr>
        <w:t xml:space="preserve">he </w:t>
      </w:r>
      <w:r w:rsidR="005518A5">
        <w:rPr>
          <w:i/>
          <w:color w:val="000000"/>
          <w:sz w:val="22"/>
          <w:szCs w:val="22"/>
        </w:rPr>
        <w:t>Staff Decision</w:t>
      </w:r>
      <w:r w:rsidR="005518A5">
        <w:rPr>
          <w:color w:val="000000"/>
          <w:sz w:val="22"/>
          <w:szCs w:val="22"/>
        </w:rPr>
        <w:t xml:space="preserve"> relied not upon the personal knowledge of </w:t>
      </w:r>
      <w:r w:rsidR="00DF2C06">
        <w:rPr>
          <w:color w:val="000000"/>
          <w:sz w:val="22"/>
          <w:szCs w:val="22"/>
        </w:rPr>
        <w:t xml:space="preserve">Optima’s director but upon Commission records </w:t>
      </w:r>
      <w:r w:rsidR="009D1DAD">
        <w:rPr>
          <w:color w:val="000000"/>
          <w:sz w:val="22"/>
          <w:szCs w:val="22"/>
        </w:rPr>
        <w:t xml:space="preserve">establishing the </w:t>
      </w:r>
      <w:r w:rsidR="00DF2C06">
        <w:rPr>
          <w:color w:val="000000"/>
          <w:sz w:val="22"/>
          <w:szCs w:val="22"/>
        </w:rPr>
        <w:t>allocation of Channel *27</w:t>
      </w:r>
      <w:r w:rsidR="00BC6038">
        <w:rPr>
          <w:color w:val="000000"/>
          <w:sz w:val="22"/>
          <w:szCs w:val="22"/>
        </w:rPr>
        <w:t>5</w:t>
      </w:r>
      <w:r w:rsidR="00DF2C06">
        <w:rPr>
          <w:color w:val="000000"/>
          <w:sz w:val="22"/>
          <w:szCs w:val="22"/>
        </w:rPr>
        <w:t>A</w:t>
      </w:r>
      <w:r w:rsidR="00BC6038">
        <w:rPr>
          <w:color w:val="000000"/>
          <w:sz w:val="22"/>
          <w:szCs w:val="22"/>
        </w:rPr>
        <w:t xml:space="preserve"> at Charlotte Amelia</w:t>
      </w:r>
      <w:r w:rsidR="009D1DAD">
        <w:rPr>
          <w:color w:val="000000"/>
          <w:sz w:val="22"/>
          <w:szCs w:val="22"/>
        </w:rPr>
        <w:t xml:space="preserve"> for NCE purposes</w:t>
      </w:r>
      <w:r w:rsidR="00DF2C06">
        <w:rPr>
          <w:color w:val="000000"/>
          <w:sz w:val="22"/>
          <w:szCs w:val="22"/>
        </w:rPr>
        <w:t xml:space="preserve">.  </w:t>
      </w:r>
      <w:r w:rsidR="009D1DAD">
        <w:rPr>
          <w:color w:val="000000"/>
          <w:sz w:val="22"/>
          <w:szCs w:val="22"/>
        </w:rPr>
        <w:t>Because this is a fact of which the Commission may take official notice, no affidavit was necessary.</w:t>
      </w:r>
      <w:r w:rsidR="00690F17">
        <w:rPr>
          <w:rStyle w:val="FootnoteReference"/>
          <w:color w:val="000000"/>
          <w:sz w:val="22"/>
          <w:szCs w:val="22"/>
        </w:rPr>
        <w:footnoteReference w:id="31"/>
      </w:r>
      <w:r w:rsidR="009D1DAD">
        <w:rPr>
          <w:color w:val="000000"/>
          <w:sz w:val="22"/>
          <w:szCs w:val="22"/>
        </w:rPr>
        <w:t xml:space="preserve">  Moreover, </w:t>
      </w:r>
      <w:r w:rsidR="00217F5A">
        <w:rPr>
          <w:iCs/>
          <w:sz w:val="22"/>
          <w:szCs w:val="22"/>
        </w:rPr>
        <w:t xml:space="preserve">we note that </w:t>
      </w:r>
      <w:r w:rsidR="009D1DAD">
        <w:rPr>
          <w:iCs/>
          <w:sz w:val="22"/>
          <w:szCs w:val="22"/>
        </w:rPr>
        <w:t xml:space="preserve">in this case no party was prejudiced by the omission of </w:t>
      </w:r>
      <w:r w:rsidR="00F92AEB">
        <w:rPr>
          <w:iCs/>
          <w:sz w:val="22"/>
          <w:szCs w:val="22"/>
        </w:rPr>
        <w:t>Optima’s</w:t>
      </w:r>
      <w:r w:rsidR="009D1DAD">
        <w:rPr>
          <w:iCs/>
          <w:sz w:val="22"/>
          <w:szCs w:val="22"/>
        </w:rPr>
        <w:t xml:space="preserve"> address, since </w:t>
      </w:r>
      <w:r w:rsidR="00217F5A">
        <w:rPr>
          <w:iCs/>
          <w:sz w:val="22"/>
          <w:szCs w:val="22"/>
        </w:rPr>
        <w:t xml:space="preserve">Youth was able to obtain Optima’s address from Commission records for service of its Opposition to the Optima Petition.  </w:t>
      </w:r>
      <w:r w:rsidR="005049D4">
        <w:rPr>
          <w:iCs/>
          <w:sz w:val="22"/>
          <w:szCs w:val="22"/>
        </w:rPr>
        <w:t xml:space="preserve">Therefore, we find that Youth fails to justify dismissal of the Optima Application on procedural grounds. </w:t>
      </w:r>
    </w:p>
    <w:p w:rsidR="00217F5A" w:rsidRDefault="00217F5A" w:rsidP="00802A23">
      <w:pPr>
        <w:ind w:firstLine="720"/>
        <w:rPr>
          <w:b/>
          <w:color w:val="000000"/>
          <w:sz w:val="22"/>
          <w:szCs w:val="22"/>
        </w:rPr>
      </w:pPr>
    </w:p>
    <w:p w:rsidR="0031530E" w:rsidRDefault="00F92AEB" w:rsidP="00802A23">
      <w:pPr>
        <w:ind w:firstLine="720"/>
        <w:rPr>
          <w:sz w:val="22"/>
          <w:szCs w:val="22"/>
        </w:rPr>
      </w:pPr>
      <w:r>
        <w:rPr>
          <w:color w:val="000000"/>
          <w:sz w:val="22"/>
          <w:szCs w:val="22"/>
        </w:rPr>
        <w:t>Substantively, we find that</w:t>
      </w:r>
      <w:r w:rsidR="00D3581C">
        <w:rPr>
          <w:color w:val="000000"/>
          <w:sz w:val="22"/>
          <w:szCs w:val="22"/>
        </w:rPr>
        <w:t xml:space="preserve"> </w:t>
      </w:r>
      <w:r w:rsidR="00FD2C23">
        <w:rPr>
          <w:color w:val="000000"/>
          <w:sz w:val="22"/>
          <w:szCs w:val="22"/>
        </w:rPr>
        <w:t xml:space="preserve">Youth </w:t>
      </w:r>
      <w:r w:rsidR="00D3581C">
        <w:rPr>
          <w:color w:val="000000"/>
          <w:sz w:val="22"/>
          <w:szCs w:val="22"/>
        </w:rPr>
        <w:t>fails to refute</w:t>
      </w:r>
      <w:r w:rsidR="00FD2C23">
        <w:rPr>
          <w:color w:val="000000"/>
          <w:sz w:val="22"/>
          <w:szCs w:val="22"/>
        </w:rPr>
        <w:t xml:space="preserve"> the controlling legal authority cited in the </w:t>
      </w:r>
      <w:r w:rsidR="00FD2C23">
        <w:rPr>
          <w:i/>
          <w:color w:val="000000"/>
          <w:sz w:val="22"/>
          <w:szCs w:val="22"/>
        </w:rPr>
        <w:t>Staff Decision</w:t>
      </w:r>
      <w:r w:rsidR="005049D4">
        <w:rPr>
          <w:color w:val="000000"/>
          <w:sz w:val="22"/>
          <w:szCs w:val="22"/>
        </w:rPr>
        <w:t>.</w:t>
      </w:r>
      <w:r w:rsidR="007806A7">
        <w:rPr>
          <w:rStyle w:val="FootnoteReference"/>
          <w:color w:val="000000"/>
          <w:sz w:val="22"/>
          <w:szCs w:val="22"/>
        </w:rPr>
        <w:footnoteReference w:id="32"/>
      </w:r>
      <w:r w:rsidR="007806A7" w:rsidRPr="00AA4D77">
        <w:rPr>
          <w:color w:val="000000"/>
          <w:sz w:val="22"/>
          <w:szCs w:val="22"/>
        </w:rPr>
        <w:t xml:space="preserve"> </w:t>
      </w:r>
      <w:r w:rsidR="007A333F">
        <w:rPr>
          <w:color w:val="000000"/>
          <w:sz w:val="22"/>
          <w:szCs w:val="22"/>
        </w:rPr>
        <w:t xml:space="preserve"> </w:t>
      </w:r>
      <w:r w:rsidR="005049D4">
        <w:rPr>
          <w:color w:val="000000"/>
          <w:sz w:val="22"/>
          <w:szCs w:val="22"/>
        </w:rPr>
        <w:t xml:space="preserve">The Commission has stated </w:t>
      </w:r>
      <w:r w:rsidR="007A333F">
        <w:rPr>
          <w:color w:val="000000"/>
          <w:sz w:val="22"/>
          <w:szCs w:val="22"/>
        </w:rPr>
        <w:t>that</w:t>
      </w:r>
      <w:r w:rsidR="006C2E18">
        <w:rPr>
          <w:color w:val="000000"/>
          <w:sz w:val="22"/>
          <w:szCs w:val="22"/>
        </w:rPr>
        <w:t xml:space="preserve"> “[i]</w:t>
      </w:r>
      <w:r w:rsidR="006C2E18" w:rsidRPr="006C2E18">
        <w:rPr>
          <w:color w:val="000000"/>
          <w:sz w:val="22"/>
          <w:szCs w:val="22"/>
        </w:rPr>
        <w:t xml:space="preserve">n determining whether a significant population receives NCE aural service, </w:t>
      </w:r>
      <w:r w:rsidR="006C2E18" w:rsidRPr="006C2E18">
        <w:rPr>
          <w:i/>
          <w:iCs/>
          <w:color w:val="000000"/>
          <w:sz w:val="22"/>
          <w:szCs w:val="22"/>
        </w:rPr>
        <w:t>i.e.</w:t>
      </w:r>
      <w:r w:rsidR="006C2E18" w:rsidRPr="006C2E18">
        <w:rPr>
          <w:color w:val="000000"/>
          <w:sz w:val="22"/>
          <w:szCs w:val="22"/>
        </w:rPr>
        <w:t xml:space="preserve">, whether it is unserved or underserved by existing NCE stations, we will count as first and second signals only </w:t>
      </w:r>
      <w:r w:rsidR="006C2E18" w:rsidRPr="005049D4">
        <w:rPr>
          <w:i/>
          <w:color w:val="000000"/>
          <w:sz w:val="22"/>
          <w:szCs w:val="22"/>
        </w:rPr>
        <w:t>reserved channel</w:t>
      </w:r>
      <w:r w:rsidR="006C2E18" w:rsidRPr="006C2E18">
        <w:rPr>
          <w:color w:val="000000"/>
          <w:sz w:val="22"/>
          <w:szCs w:val="22"/>
        </w:rPr>
        <w:t xml:space="preserve"> NCE-FM stations.</w:t>
      </w:r>
      <w:r w:rsidR="006C2E18">
        <w:rPr>
          <w:color w:val="000000"/>
          <w:sz w:val="22"/>
          <w:szCs w:val="22"/>
        </w:rPr>
        <w:t>”</w:t>
      </w:r>
      <w:r w:rsidR="006C2E18">
        <w:rPr>
          <w:rStyle w:val="FootnoteReference"/>
          <w:color w:val="000000"/>
          <w:sz w:val="22"/>
          <w:szCs w:val="22"/>
        </w:rPr>
        <w:footnoteReference w:id="33"/>
      </w:r>
      <w:r w:rsidR="006C2E18" w:rsidRPr="006C2E18">
        <w:rPr>
          <w:color w:val="000000"/>
          <w:sz w:val="22"/>
          <w:szCs w:val="22"/>
        </w:rPr>
        <w:t xml:space="preserve"> </w:t>
      </w:r>
      <w:r w:rsidR="006C2E18">
        <w:rPr>
          <w:color w:val="000000"/>
          <w:sz w:val="22"/>
          <w:szCs w:val="22"/>
        </w:rPr>
        <w:t xml:space="preserve"> </w:t>
      </w:r>
      <w:r w:rsidR="0031530E">
        <w:rPr>
          <w:sz w:val="22"/>
          <w:szCs w:val="22"/>
        </w:rPr>
        <w:t xml:space="preserve">As noted in the </w:t>
      </w:r>
      <w:r w:rsidR="0031530E">
        <w:rPr>
          <w:i/>
          <w:sz w:val="22"/>
          <w:szCs w:val="22"/>
        </w:rPr>
        <w:t>Staff Decision</w:t>
      </w:r>
      <w:r w:rsidR="005049D4">
        <w:rPr>
          <w:i/>
          <w:sz w:val="22"/>
          <w:szCs w:val="22"/>
        </w:rPr>
        <w:t xml:space="preserve"> </w:t>
      </w:r>
      <w:r w:rsidR="005049D4">
        <w:rPr>
          <w:sz w:val="22"/>
          <w:szCs w:val="22"/>
        </w:rPr>
        <w:t>and Optima’s Opposition to the Petition for Reconsideration</w:t>
      </w:r>
      <w:r w:rsidR="0031530E">
        <w:rPr>
          <w:sz w:val="22"/>
          <w:szCs w:val="22"/>
        </w:rPr>
        <w:t xml:space="preserve">, </w:t>
      </w:r>
      <w:r w:rsidR="0031530E" w:rsidRPr="00E734A7">
        <w:rPr>
          <w:sz w:val="22"/>
          <w:szCs w:val="22"/>
        </w:rPr>
        <w:t>Section</w:t>
      </w:r>
      <w:r w:rsidR="0031530E">
        <w:rPr>
          <w:sz w:val="22"/>
          <w:szCs w:val="22"/>
        </w:rPr>
        <w:t xml:space="preserve"> 73.7000 of the Rules defines </w:t>
      </w:r>
      <w:r w:rsidR="005049D4">
        <w:rPr>
          <w:sz w:val="22"/>
          <w:szCs w:val="22"/>
        </w:rPr>
        <w:t>“</w:t>
      </w:r>
      <w:r w:rsidR="0031530E">
        <w:rPr>
          <w:sz w:val="22"/>
          <w:szCs w:val="22"/>
        </w:rPr>
        <w:t>reserved channels</w:t>
      </w:r>
      <w:r w:rsidR="005049D4">
        <w:rPr>
          <w:sz w:val="22"/>
          <w:szCs w:val="22"/>
        </w:rPr>
        <w:t xml:space="preserve">” </w:t>
      </w:r>
      <w:r w:rsidR="00176B3C">
        <w:rPr>
          <w:sz w:val="22"/>
          <w:szCs w:val="22"/>
        </w:rPr>
        <w:t xml:space="preserve">to include both the reserved band as well as </w:t>
      </w:r>
      <w:r w:rsidR="005049D4">
        <w:rPr>
          <w:sz w:val="22"/>
          <w:szCs w:val="22"/>
        </w:rPr>
        <w:t>stations, like Station WIUJ(FM), that are reserved for noncommercial educational use “by a case-by-case Commission allotment decision.”</w:t>
      </w:r>
      <w:r w:rsidR="005049D4">
        <w:rPr>
          <w:rStyle w:val="FootnoteReference"/>
          <w:sz w:val="22"/>
          <w:szCs w:val="22"/>
        </w:rPr>
        <w:footnoteReference w:id="34"/>
      </w:r>
      <w:r w:rsidR="0031530E">
        <w:rPr>
          <w:sz w:val="22"/>
          <w:szCs w:val="22"/>
        </w:rPr>
        <w:t xml:space="preserve">  </w:t>
      </w:r>
      <w:r>
        <w:rPr>
          <w:iCs/>
          <w:sz w:val="22"/>
          <w:szCs w:val="22"/>
        </w:rPr>
        <w:t>Thus, w</w:t>
      </w:r>
      <w:r w:rsidR="00D3581C">
        <w:rPr>
          <w:iCs/>
          <w:sz w:val="22"/>
          <w:szCs w:val="22"/>
        </w:rPr>
        <w:t>e affirm the staff’s</w:t>
      </w:r>
      <w:r w:rsidR="00D3581C">
        <w:rPr>
          <w:i/>
          <w:iCs/>
          <w:sz w:val="22"/>
          <w:szCs w:val="22"/>
        </w:rPr>
        <w:t xml:space="preserve"> </w:t>
      </w:r>
      <w:r w:rsidR="00D3581C">
        <w:rPr>
          <w:iCs/>
          <w:sz w:val="22"/>
          <w:szCs w:val="22"/>
        </w:rPr>
        <w:t>finding that</w:t>
      </w:r>
      <w:r>
        <w:rPr>
          <w:sz w:val="22"/>
          <w:szCs w:val="22"/>
        </w:rPr>
        <w:t xml:space="preserve"> </w:t>
      </w:r>
      <w:r w:rsidR="0031530E">
        <w:rPr>
          <w:sz w:val="22"/>
          <w:szCs w:val="22"/>
        </w:rPr>
        <w:t>Station WIUJ(FM) should have b</w:t>
      </w:r>
      <w:r>
        <w:rPr>
          <w:sz w:val="22"/>
          <w:szCs w:val="22"/>
        </w:rPr>
        <w:t xml:space="preserve">een included in Youth’s </w:t>
      </w:r>
      <w:r w:rsidR="0031530E">
        <w:rPr>
          <w:sz w:val="22"/>
          <w:szCs w:val="22"/>
        </w:rPr>
        <w:t>fair di</w:t>
      </w:r>
      <w:r>
        <w:rPr>
          <w:sz w:val="22"/>
          <w:szCs w:val="22"/>
        </w:rPr>
        <w:t>stribution analysis</w:t>
      </w:r>
      <w:r w:rsidR="00EC41C1">
        <w:rPr>
          <w:sz w:val="22"/>
          <w:szCs w:val="22"/>
        </w:rPr>
        <w:t xml:space="preserve">, </w:t>
      </w:r>
      <w:r w:rsidR="00176B3C">
        <w:rPr>
          <w:sz w:val="22"/>
          <w:szCs w:val="22"/>
        </w:rPr>
        <w:t>because the</w:t>
      </w:r>
      <w:r w:rsidR="0031530E">
        <w:rPr>
          <w:sz w:val="22"/>
          <w:szCs w:val="22"/>
        </w:rPr>
        <w:t xml:space="preserve"> 1995 </w:t>
      </w:r>
      <w:r w:rsidR="0031530E">
        <w:rPr>
          <w:i/>
          <w:sz w:val="22"/>
          <w:szCs w:val="22"/>
        </w:rPr>
        <w:t>Report and Order</w:t>
      </w:r>
      <w:r w:rsidR="0031530E">
        <w:rPr>
          <w:sz w:val="22"/>
          <w:szCs w:val="22"/>
        </w:rPr>
        <w:t xml:space="preserve"> </w:t>
      </w:r>
      <w:r w:rsidR="00176B3C">
        <w:rPr>
          <w:sz w:val="22"/>
          <w:szCs w:val="22"/>
        </w:rPr>
        <w:t xml:space="preserve">specifically </w:t>
      </w:r>
      <w:r w:rsidR="0031530E">
        <w:rPr>
          <w:sz w:val="22"/>
          <w:szCs w:val="22"/>
        </w:rPr>
        <w:t xml:space="preserve">reserved </w:t>
      </w:r>
      <w:r>
        <w:rPr>
          <w:sz w:val="22"/>
          <w:szCs w:val="22"/>
        </w:rPr>
        <w:t>Channel *275A at Charlotte Amalie, Virgin Islands,</w:t>
      </w:r>
      <w:r w:rsidR="0031530E">
        <w:rPr>
          <w:sz w:val="22"/>
          <w:szCs w:val="22"/>
        </w:rPr>
        <w:t xml:space="preserve"> for exclusive noncommercial use.</w:t>
      </w:r>
      <w:r w:rsidR="00D3581C">
        <w:rPr>
          <w:rStyle w:val="FootnoteReference"/>
          <w:sz w:val="22"/>
          <w:szCs w:val="22"/>
        </w:rPr>
        <w:footnoteReference w:id="35"/>
      </w:r>
      <w:r w:rsidR="0031530E">
        <w:rPr>
          <w:sz w:val="22"/>
          <w:szCs w:val="22"/>
        </w:rPr>
        <w:t xml:space="preserve">  Taking the WIUJ(FM) authorization into account, the </w:t>
      </w:r>
      <w:r w:rsidR="0031530E">
        <w:rPr>
          <w:i/>
          <w:sz w:val="22"/>
          <w:szCs w:val="22"/>
        </w:rPr>
        <w:t xml:space="preserve">Staff Decision </w:t>
      </w:r>
      <w:r w:rsidR="0031530E">
        <w:rPr>
          <w:sz w:val="22"/>
          <w:szCs w:val="22"/>
        </w:rPr>
        <w:t xml:space="preserve">correctly found that the Youth proposal would provide no first or second service to any populated area.  </w:t>
      </w:r>
      <w:r w:rsidR="007A333F">
        <w:rPr>
          <w:sz w:val="22"/>
          <w:szCs w:val="22"/>
        </w:rPr>
        <w:t xml:space="preserve">The Petition for Reconsideration </w:t>
      </w:r>
      <w:r w:rsidR="00176B3C">
        <w:rPr>
          <w:sz w:val="22"/>
          <w:szCs w:val="22"/>
        </w:rPr>
        <w:t xml:space="preserve">thus fails to show any </w:t>
      </w:r>
      <w:r w:rsidR="007A333F">
        <w:rPr>
          <w:sz w:val="22"/>
          <w:szCs w:val="22"/>
        </w:rPr>
        <w:t>error in the actions taken in the</w:t>
      </w:r>
      <w:r w:rsidR="0031530E">
        <w:rPr>
          <w:sz w:val="22"/>
          <w:szCs w:val="22"/>
        </w:rPr>
        <w:t xml:space="preserve"> </w:t>
      </w:r>
      <w:r w:rsidR="0031530E">
        <w:rPr>
          <w:i/>
          <w:sz w:val="22"/>
          <w:szCs w:val="22"/>
        </w:rPr>
        <w:t>Staff Decision</w:t>
      </w:r>
      <w:r w:rsidR="0031530E">
        <w:rPr>
          <w:sz w:val="22"/>
          <w:szCs w:val="22"/>
        </w:rPr>
        <w:t>.</w:t>
      </w:r>
    </w:p>
    <w:p w:rsidR="0031530E" w:rsidRDefault="0031530E" w:rsidP="00802A23">
      <w:pPr>
        <w:ind w:firstLine="720"/>
        <w:rPr>
          <w:sz w:val="22"/>
          <w:szCs w:val="22"/>
        </w:rPr>
      </w:pPr>
    </w:p>
    <w:p w:rsidR="00D3581C" w:rsidRDefault="00D3581C" w:rsidP="00D3581C">
      <w:pPr>
        <w:ind w:firstLine="720"/>
        <w:rPr>
          <w:sz w:val="22"/>
          <w:szCs w:val="22"/>
        </w:rPr>
      </w:pPr>
      <w:r>
        <w:rPr>
          <w:i/>
          <w:sz w:val="22"/>
          <w:szCs w:val="22"/>
        </w:rPr>
        <w:t>Petition to Deny</w:t>
      </w:r>
      <w:r>
        <w:rPr>
          <w:sz w:val="22"/>
          <w:szCs w:val="22"/>
        </w:rPr>
        <w:t xml:space="preserve">.  </w:t>
      </w:r>
      <w:r w:rsidR="00176B3C">
        <w:rPr>
          <w:sz w:val="22"/>
          <w:szCs w:val="22"/>
        </w:rPr>
        <w:t xml:space="preserve">In its Petition to Deny, </w:t>
      </w:r>
      <w:r>
        <w:rPr>
          <w:sz w:val="22"/>
          <w:szCs w:val="22"/>
        </w:rPr>
        <w:t>Youth argues that the Optima Application should be dismissed as patently defective</w:t>
      </w:r>
      <w:r w:rsidR="00176B3C">
        <w:rPr>
          <w:sz w:val="22"/>
          <w:szCs w:val="22"/>
        </w:rPr>
        <w:t xml:space="preserve"> under</w:t>
      </w:r>
      <w:r>
        <w:rPr>
          <w:sz w:val="22"/>
          <w:szCs w:val="22"/>
        </w:rPr>
        <w:t xml:space="preserve"> Section 73.3566(a) of the Rules.</w:t>
      </w:r>
      <w:r>
        <w:rPr>
          <w:rStyle w:val="FootnoteReference"/>
          <w:sz w:val="22"/>
          <w:szCs w:val="22"/>
        </w:rPr>
        <w:footnoteReference w:id="36"/>
      </w:r>
      <w:r>
        <w:rPr>
          <w:sz w:val="22"/>
          <w:szCs w:val="22"/>
        </w:rPr>
        <w:t xml:space="preserve">  Youth alleges three defects in the Optima Application:  (1) a discrepancy between the Antenna Structure Registration (“ASR”) coordinates and the coordinates listed in the Optima Application; (2) a discrepancy between the tower height listed in the ASR and that listed in the Optima Application; and (3) an error in the listed height above mean sea level, which results in an incorrect listing of the antenna’s height above average terrain (“HAAT”).</w:t>
      </w:r>
      <w:r w:rsidR="007A333F">
        <w:rPr>
          <w:rStyle w:val="FootnoteReference"/>
          <w:sz w:val="22"/>
          <w:szCs w:val="22"/>
        </w:rPr>
        <w:footnoteReference w:id="37"/>
      </w:r>
      <w:r>
        <w:rPr>
          <w:sz w:val="22"/>
          <w:szCs w:val="22"/>
        </w:rPr>
        <w:t xml:space="preserve">  </w:t>
      </w:r>
    </w:p>
    <w:p w:rsidR="00D3581C" w:rsidRDefault="00D3581C" w:rsidP="00D3581C">
      <w:pPr>
        <w:ind w:firstLine="720"/>
        <w:rPr>
          <w:sz w:val="22"/>
          <w:szCs w:val="22"/>
        </w:rPr>
      </w:pPr>
    </w:p>
    <w:p w:rsidR="00D3581C" w:rsidRPr="00A85199" w:rsidRDefault="00D3581C" w:rsidP="00D3581C">
      <w:pPr>
        <w:widowControl w:val="0"/>
        <w:autoSpaceDE w:val="0"/>
        <w:autoSpaceDN w:val="0"/>
        <w:adjustRightInd w:val="0"/>
        <w:ind w:firstLine="720"/>
        <w:rPr>
          <w:color w:val="000000"/>
          <w:sz w:val="22"/>
          <w:szCs w:val="22"/>
        </w:rPr>
      </w:pPr>
      <w:r>
        <w:rPr>
          <w:sz w:val="22"/>
          <w:szCs w:val="22"/>
        </w:rPr>
        <w:t xml:space="preserve">We disagree with Youth’s assertion that these </w:t>
      </w:r>
      <w:r w:rsidR="00176B3C">
        <w:rPr>
          <w:sz w:val="22"/>
          <w:szCs w:val="22"/>
        </w:rPr>
        <w:t xml:space="preserve">initial </w:t>
      </w:r>
      <w:r>
        <w:rPr>
          <w:sz w:val="22"/>
          <w:szCs w:val="22"/>
        </w:rPr>
        <w:t>defects</w:t>
      </w:r>
      <w:r w:rsidR="00176B3C">
        <w:rPr>
          <w:sz w:val="22"/>
          <w:szCs w:val="22"/>
        </w:rPr>
        <w:t>, which have since been corrected,</w:t>
      </w:r>
      <w:r>
        <w:rPr>
          <w:sz w:val="22"/>
          <w:szCs w:val="22"/>
        </w:rPr>
        <w:t xml:space="preserve"> warrant</w:t>
      </w:r>
      <w:r w:rsidR="00176B3C">
        <w:rPr>
          <w:sz w:val="22"/>
          <w:szCs w:val="22"/>
        </w:rPr>
        <w:t>ed</w:t>
      </w:r>
      <w:r>
        <w:rPr>
          <w:sz w:val="22"/>
          <w:szCs w:val="22"/>
        </w:rPr>
        <w:t xml:space="preserve"> dismissal of the Optima Application</w:t>
      </w:r>
      <w:r w:rsidR="00176B3C">
        <w:rPr>
          <w:sz w:val="22"/>
          <w:szCs w:val="22"/>
        </w:rPr>
        <w:t xml:space="preserve"> in the </w:t>
      </w:r>
      <w:r w:rsidR="00176B3C">
        <w:rPr>
          <w:i/>
          <w:sz w:val="22"/>
          <w:szCs w:val="22"/>
        </w:rPr>
        <w:t>Staff Decision</w:t>
      </w:r>
      <w:r>
        <w:rPr>
          <w:sz w:val="22"/>
          <w:szCs w:val="22"/>
        </w:rPr>
        <w:t xml:space="preserve">.  As stated in the </w:t>
      </w:r>
      <w:r w:rsidRPr="0077781A">
        <w:rPr>
          <w:i/>
          <w:iCs/>
          <w:sz w:val="22"/>
          <w:szCs w:val="22"/>
        </w:rPr>
        <w:t>Comparative Consideration Order</w:t>
      </w:r>
      <w:r>
        <w:rPr>
          <w:iCs/>
          <w:sz w:val="22"/>
          <w:szCs w:val="22"/>
        </w:rPr>
        <w:t>, “[</w:t>
      </w:r>
      <w:r w:rsidRPr="00A85199">
        <w:rPr>
          <w:color w:val="000000"/>
          <w:sz w:val="22"/>
          <w:szCs w:val="22"/>
        </w:rPr>
        <w:t>I</w:t>
      </w:r>
      <w:r>
        <w:rPr>
          <w:color w:val="000000"/>
          <w:sz w:val="22"/>
          <w:szCs w:val="22"/>
        </w:rPr>
        <w:t>]</w:t>
      </w:r>
      <w:r w:rsidRPr="00A85199">
        <w:rPr>
          <w:color w:val="000000"/>
          <w:sz w:val="22"/>
          <w:szCs w:val="22"/>
        </w:rPr>
        <w:t>f a tentative selectee's application is found unacceptable for filing, it is returned. The applicant is then given one opportunity to submit a curative amendment.</w:t>
      </w:r>
      <w:r w:rsidR="00BC6038">
        <w:rPr>
          <w:color w:val="000000"/>
          <w:sz w:val="22"/>
          <w:szCs w:val="22"/>
        </w:rPr>
        <w:t xml:space="preserve"> </w:t>
      </w:r>
      <w:r w:rsidRPr="00A85199">
        <w:rPr>
          <w:color w:val="000000"/>
          <w:sz w:val="22"/>
          <w:szCs w:val="22"/>
        </w:rPr>
        <w:t xml:space="preserve"> </w:t>
      </w:r>
      <w:r w:rsidRPr="00A85199">
        <w:rPr>
          <w:i/>
          <w:iCs/>
          <w:color w:val="000000"/>
          <w:sz w:val="22"/>
          <w:szCs w:val="22"/>
        </w:rPr>
        <w:t>See</w:t>
      </w:r>
      <w:r w:rsidRPr="00A85199">
        <w:rPr>
          <w:color w:val="000000"/>
          <w:sz w:val="22"/>
          <w:szCs w:val="22"/>
        </w:rPr>
        <w:t xml:space="preserve"> </w:t>
      </w:r>
      <w:r>
        <w:rPr>
          <w:color w:val="000000"/>
          <w:sz w:val="22"/>
          <w:szCs w:val="22"/>
        </w:rPr>
        <w:t xml:space="preserve">47 C.F.R. § 73.3522(b)(2).  </w:t>
      </w:r>
      <w:r w:rsidRPr="00A85199">
        <w:rPr>
          <w:color w:val="000000"/>
          <w:sz w:val="22"/>
          <w:szCs w:val="22"/>
        </w:rPr>
        <w:t>A tentative selectee that is unable to cure the defect with a minor amendment is disqualified</w:t>
      </w:r>
      <w:r>
        <w:rPr>
          <w:color w:val="000000"/>
          <w:sz w:val="22"/>
          <w:szCs w:val="22"/>
        </w:rPr>
        <w:t xml:space="preserve"> . . . </w:t>
      </w:r>
      <w:r w:rsidRPr="00A85199">
        <w:rPr>
          <w:color w:val="000000"/>
          <w:sz w:val="22"/>
          <w:szCs w:val="22"/>
        </w:rPr>
        <w:t>.</w:t>
      </w:r>
      <w:r>
        <w:rPr>
          <w:color w:val="000000"/>
          <w:sz w:val="22"/>
          <w:szCs w:val="22"/>
        </w:rPr>
        <w:t>”</w:t>
      </w:r>
      <w:r>
        <w:rPr>
          <w:rStyle w:val="FootnoteReference"/>
          <w:color w:val="000000"/>
          <w:sz w:val="22"/>
          <w:szCs w:val="22"/>
        </w:rPr>
        <w:footnoteReference w:id="38"/>
      </w:r>
      <w:r>
        <w:rPr>
          <w:color w:val="000000"/>
          <w:sz w:val="22"/>
          <w:szCs w:val="22"/>
        </w:rPr>
        <w:t xml:space="preserve">  Prior to return of the Optima Application, on January 11, 2011, Optima submitted a minor curative amendment.  </w:t>
      </w:r>
      <w:r w:rsidR="00AA5277">
        <w:rPr>
          <w:color w:val="000000"/>
          <w:sz w:val="22"/>
          <w:szCs w:val="22"/>
        </w:rPr>
        <w:t xml:space="preserve">We have </w:t>
      </w:r>
      <w:r>
        <w:rPr>
          <w:color w:val="000000"/>
          <w:sz w:val="22"/>
          <w:szCs w:val="22"/>
        </w:rPr>
        <w:t>reviewed this amendment and determined that the Optima Application</w:t>
      </w:r>
      <w:r w:rsidR="007A333F">
        <w:rPr>
          <w:color w:val="000000"/>
          <w:sz w:val="22"/>
          <w:szCs w:val="22"/>
        </w:rPr>
        <w:t xml:space="preserve"> is</w:t>
      </w:r>
      <w:r>
        <w:rPr>
          <w:color w:val="000000"/>
          <w:sz w:val="22"/>
          <w:szCs w:val="22"/>
        </w:rPr>
        <w:t xml:space="preserve"> acceptable for filing.  </w:t>
      </w:r>
      <w:r w:rsidR="00AA5277">
        <w:rPr>
          <w:color w:val="000000"/>
          <w:sz w:val="22"/>
          <w:szCs w:val="22"/>
        </w:rPr>
        <w:t>We have also</w:t>
      </w:r>
      <w:r>
        <w:rPr>
          <w:color w:val="000000"/>
          <w:sz w:val="22"/>
          <w:szCs w:val="22"/>
        </w:rPr>
        <w:t xml:space="preserve"> determined that the Optima Application, as amended, </w:t>
      </w:r>
      <w:r w:rsidR="00176B3C">
        <w:rPr>
          <w:color w:val="000000"/>
          <w:sz w:val="22"/>
          <w:szCs w:val="22"/>
        </w:rPr>
        <w:t xml:space="preserve">is in the public interest, as it </w:t>
      </w:r>
      <w:r>
        <w:rPr>
          <w:color w:val="000000"/>
          <w:sz w:val="22"/>
          <w:szCs w:val="22"/>
        </w:rPr>
        <w:t xml:space="preserve">will </w:t>
      </w:r>
      <w:r>
        <w:rPr>
          <w:sz w:val="22"/>
          <w:szCs w:val="22"/>
        </w:rPr>
        <w:t xml:space="preserve">provide aggregated first and second service to 28,632 people (no first service plus 28,632 second service). </w:t>
      </w:r>
      <w:r w:rsidR="00390FC1">
        <w:rPr>
          <w:sz w:val="22"/>
          <w:szCs w:val="22"/>
        </w:rPr>
        <w:t xml:space="preserve"> </w:t>
      </w:r>
      <w:r w:rsidR="00176B3C">
        <w:rPr>
          <w:sz w:val="22"/>
          <w:szCs w:val="22"/>
        </w:rPr>
        <w:t>Therefore</w:t>
      </w:r>
      <w:r w:rsidR="00390FC1">
        <w:rPr>
          <w:sz w:val="22"/>
          <w:szCs w:val="22"/>
        </w:rPr>
        <w:t xml:space="preserve">, we </w:t>
      </w:r>
      <w:r>
        <w:rPr>
          <w:sz w:val="22"/>
          <w:szCs w:val="22"/>
        </w:rPr>
        <w:t>deny the Youth Petition and grant the Optima Application, as conditioned</w:t>
      </w:r>
      <w:r w:rsidR="00390FC1">
        <w:rPr>
          <w:sz w:val="22"/>
          <w:szCs w:val="22"/>
        </w:rPr>
        <w:t xml:space="preserve"> below</w:t>
      </w:r>
      <w:r>
        <w:rPr>
          <w:sz w:val="22"/>
          <w:szCs w:val="22"/>
        </w:rPr>
        <w:t>.</w:t>
      </w:r>
      <w:r>
        <w:rPr>
          <w:color w:val="000000"/>
          <w:sz w:val="22"/>
          <w:szCs w:val="22"/>
        </w:rPr>
        <w:t xml:space="preserve"> </w:t>
      </w:r>
    </w:p>
    <w:p w:rsidR="00D3581C" w:rsidRDefault="00D3581C" w:rsidP="00D3581C">
      <w:pPr>
        <w:rPr>
          <w:b/>
          <w:spacing w:val="-2"/>
          <w:sz w:val="22"/>
          <w:szCs w:val="22"/>
        </w:rPr>
      </w:pPr>
    </w:p>
    <w:p w:rsidR="00E805C5" w:rsidRDefault="00DB71AE" w:rsidP="00AA6A37">
      <w:pPr>
        <w:ind w:firstLine="720"/>
        <w:rPr>
          <w:sz w:val="22"/>
          <w:szCs w:val="22"/>
          <w:lang w:val="en"/>
        </w:rPr>
      </w:pPr>
      <w:r w:rsidRPr="005675BC">
        <w:rPr>
          <w:b/>
          <w:spacing w:val="-2"/>
          <w:sz w:val="22"/>
          <w:szCs w:val="22"/>
        </w:rPr>
        <w:t>Conclusion</w:t>
      </w:r>
      <w:r w:rsidRPr="005675BC">
        <w:rPr>
          <w:spacing w:val="-2"/>
          <w:sz w:val="22"/>
          <w:szCs w:val="22"/>
        </w:rPr>
        <w:t>/</w:t>
      </w:r>
      <w:r w:rsidRPr="005675BC">
        <w:rPr>
          <w:b/>
          <w:spacing w:val="-2"/>
          <w:sz w:val="22"/>
          <w:szCs w:val="22"/>
        </w:rPr>
        <w:t>Actions</w:t>
      </w:r>
      <w:r w:rsidR="003A3C89" w:rsidRPr="005675BC">
        <w:rPr>
          <w:spacing w:val="-2"/>
          <w:sz w:val="22"/>
          <w:szCs w:val="22"/>
        </w:rPr>
        <w:t xml:space="preserve">.  </w:t>
      </w:r>
      <w:r w:rsidRPr="005675BC">
        <w:rPr>
          <w:spacing w:val="-2"/>
          <w:sz w:val="22"/>
          <w:szCs w:val="22"/>
        </w:rPr>
        <w:t xml:space="preserve"> </w:t>
      </w:r>
      <w:r w:rsidR="001C3662" w:rsidRPr="005675BC">
        <w:rPr>
          <w:spacing w:val="-2"/>
          <w:sz w:val="22"/>
          <w:szCs w:val="22"/>
        </w:rPr>
        <w:t xml:space="preserve">We find </w:t>
      </w:r>
      <w:r w:rsidR="002E47A7" w:rsidRPr="005675BC">
        <w:rPr>
          <w:sz w:val="22"/>
          <w:szCs w:val="22"/>
        </w:rPr>
        <w:t xml:space="preserve">that </w:t>
      </w:r>
      <w:r w:rsidR="00A3164F">
        <w:rPr>
          <w:sz w:val="22"/>
          <w:szCs w:val="22"/>
        </w:rPr>
        <w:t>Youth</w:t>
      </w:r>
      <w:r w:rsidR="00AA6A37">
        <w:rPr>
          <w:sz w:val="22"/>
          <w:szCs w:val="22"/>
        </w:rPr>
        <w:t xml:space="preserve"> has</w:t>
      </w:r>
      <w:r w:rsidR="00294429">
        <w:rPr>
          <w:sz w:val="22"/>
          <w:szCs w:val="22"/>
        </w:rPr>
        <w:t xml:space="preserve"> not</w:t>
      </w:r>
      <w:r w:rsidR="00AA6A37">
        <w:rPr>
          <w:sz w:val="22"/>
          <w:szCs w:val="22"/>
        </w:rPr>
        <w:t xml:space="preserve"> shown a material error in the Bureau’s </w:t>
      </w:r>
      <w:r w:rsidR="00A3164F">
        <w:rPr>
          <w:sz w:val="22"/>
          <w:szCs w:val="22"/>
        </w:rPr>
        <w:t>tentative selection of Optima in NCE group 409</w:t>
      </w:r>
      <w:r w:rsidR="00176B3C">
        <w:rPr>
          <w:sz w:val="22"/>
          <w:szCs w:val="22"/>
        </w:rPr>
        <w:t>.</w:t>
      </w:r>
      <w:r w:rsidR="00D3581C">
        <w:rPr>
          <w:sz w:val="22"/>
          <w:szCs w:val="22"/>
        </w:rPr>
        <w:t xml:space="preserve"> </w:t>
      </w:r>
      <w:r w:rsidR="00176B3C">
        <w:rPr>
          <w:sz w:val="22"/>
          <w:szCs w:val="22"/>
        </w:rPr>
        <w:t xml:space="preserve"> </w:t>
      </w:r>
      <w:r w:rsidR="00390FC1">
        <w:rPr>
          <w:sz w:val="22"/>
          <w:szCs w:val="22"/>
        </w:rPr>
        <w:t>W</w:t>
      </w:r>
      <w:r w:rsidR="00E805C5">
        <w:rPr>
          <w:sz w:val="22"/>
          <w:szCs w:val="22"/>
        </w:rPr>
        <w:t xml:space="preserve">e </w:t>
      </w:r>
      <w:r w:rsidR="00390FC1">
        <w:rPr>
          <w:sz w:val="22"/>
          <w:szCs w:val="22"/>
        </w:rPr>
        <w:t xml:space="preserve">also </w:t>
      </w:r>
      <w:r w:rsidR="00E805C5">
        <w:rPr>
          <w:sz w:val="22"/>
          <w:szCs w:val="22"/>
        </w:rPr>
        <w:t>find that</w:t>
      </w:r>
      <w:r w:rsidR="00E805C5" w:rsidRPr="00C72BAB">
        <w:rPr>
          <w:color w:val="000000"/>
          <w:sz w:val="22"/>
          <w:szCs w:val="22"/>
        </w:rPr>
        <w:t xml:space="preserve"> grant of the </w:t>
      </w:r>
      <w:r w:rsidR="00E805C5">
        <w:rPr>
          <w:color w:val="000000"/>
          <w:sz w:val="22"/>
          <w:szCs w:val="22"/>
        </w:rPr>
        <w:t xml:space="preserve">Optima </w:t>
      </w:r>
      <w:r w:rsidR="00E805C5" w:rsidRPr="00C72BAB">
        <w:rPr>
          <w:color w:val="000000"/>
          <w:sz w:val="22"/>
          <w:szCs w:val="22"/>
        </w:rPr>
        <w:t>Application will further the public interest, convenience, and necessity.</w:t>
      </w:r>
      <w:r w:rsidR="00E805C5" w:rsidRPr="00C72BAB">
        <w:rPr>
          <w:sz w:val="22"/>
          <w:szCs w:val="22"/>
          <w:lang w:val="en"/>
        </w:rPr>
        <w:t xml:space="preserve"> </w:t>
      </w:r>
    </w:p>
    <w:p w:rsidR="00E805C5" w:rsidRDefault="00E805C5" w:rsidP="00AA6A37">
      <w:pPr>
        <w:ind w:firstLine="720"/>
        <w:rPr>
          <w:sz w:val="22"/>
          <w:szCs w:val="22"/>
          <w:lang w:val="en"/>
        </w:rPr>
      </w:pPr>
    </w:p>
    <w:p w:rsidR="00E805C5" w:rsidRDefault="00DB71AE" w:rsidP="00AA6A37">
      <w:pPr>
        <w:ind w:firstLine="720"/>
        <w:rPr>
          <w:color w:val="000000"/>
          <w:sz w:val="22"/>
          <w:szCs w:val="22"/>
        </w:rPr>
      </w:pPr>
      <w:r w:rsidRPr="005675BC">
        <w:rPr>
          <w:spacing w:val="-2"/>
          <w:sz w:val="22"/>
          <w:szCs w:val="22"/>
        </w:rPr>
        <w:t xml:space="preserve">Accordingly, IT IS ORDERED that </w:t>
      </w:r>
      <w:r w:rsidR="00AA6A37">
        <w:rPr>
          <w:color w:val="000000"/>
          <w:sz w:val="22"/>
          <w:szCs w:val="22"/>
        </w:rPr>
        <w:t>the Petition for</w:t>
      </w:r>
      <w:r w:rsidR="00441435" w:rsidRPr="00441435">
        <w:rPr>
          <w:color w:val="000000"/>
          <w:sz w:val="22"/>
          <w:szCs w:val="22"/>
        </w:rPr>
        <w:t xml:space="preserve"> </w:t>
      </w:r>
      <w:r w:rsidR="003A6C41" w:rsidRPr="005675BC">
        <w:rPr>
          <w:color w:val="000000"/>
          <w:sz w:val="22"/>
          <w:szCs w:val="22"/>
        </w:rPr>
        <w:t>Reconsideration</w:t>
      </w:r>
      <w:r w:rsidR="00D3581C">
        <w:rPr>
          <w:color w:val="000000"/>
          <w:sz w:val="22"/>
          <w:szCs w:val="22"/>
        </w:rPr>
        <w:t xml:space="preserve"> and Petition to Deny</w:t>
      </w:r>
      <w:r w:rsidRPr="005675BC">
        <w:rPr>
          <w:color w:val="000000"/>
          <w:sz w:val="22"/>
          <w:szCs w:val="22"/>
        </w:rPr>
        <w:t xml:space="preserve"> </w:t>
      </w:r>
      <w:r w:rsidR="00A64F79" w:rsidRPr="00A64F79">
        <w:rPr>
          <w:color w:val="000000"/>
          <w:sz w:val="22"/>
          <w:szCs w:val="22"/>
        </w:rPr>
        <w:t xml:space="preserve">filed by </w:t>
      </w:r>
      <w:r w:rsidR="00A3164F">
        <w:rPr>
          <w:color w:val="000000"/>
          <w:sz w:val="22"/>
          <w:szCs w:val="22"/>
        </w:rPr>
        <w:t>Vieques Youth Leadership Initiative, Inc.</w:t>
      </w:r>
      <w:r w:rsidR="00A3164F" w:rsidRPr="00F81B8C">
        <w:rPr>
          <w:color w:val="000000"/>
          <w:sz w:val="22"/>
          <w:szCs w:val="22"/>
        </w:rPr>
        <w:t xml:space="preserve"> on </w:t>
      </w:r>
      <w:r w:rsidR="00A3164F">
        <w:rPr>
          <w:color w:val="000000"/>
          <w:sz w:val="22"/>
          <w:szCs w:val="22"/>
        </w:rPr>
        <w:t>December 20, 2010</w:t>
      </w:r>
      <w:r w:rsidR="00A3164F" w:rsidRPr="00F81B8C">
        <w:rPr>
          <w:color w:val="000000"/>
          <w:sz w:val="22"/>
          <w:szCs w:val="22"/>
        </w:rPr>
        <w:t>,</w:t>
      </w:r>
      <w:r w:rsidR="00A3164F">
        <w:rPr>
          <w:color w:val="000000"/>
          <w:sz w:val="22"/>
          <w:szCs w:val="22"/>
        </w:rPr>
        <w:t xml:space="preserve"> </w:t>
      </w:r>
      <w:r w:rsidR="00D3581C">
        <w:rPr>
          <w:color w:val="000000"/>
          <w:sz w:val="22"/>
          <w:szCs w:val="22"/>
        </w:rPr>
        <w:t>ARE</w:t>
      </w:r>
      <w:r w:rsidR="003A6C41" w:rsidRPr="005675BC">
        <w:rPr>
          <w:color w:val="000000"/>
          <w:sz w:val="22"/>
          <w:szCs w:val="22"/>
        </w:rPr>
        <w:t xml:space="preserve"> </w:t>
      </w:r>
      <w:r w:rsidR="00294429">
        <w:rPr>
          <w:color w:val="000000"/>
          <w:sz w:val="22"/>
          <w:szCs w:val="22"/>
        </w:rPr>
        <w:t>DENIED.</w:t>
      </w:r>
      <w:r w:rsidR="005B2338">
        <w:rPr>
          <w:color w:val="000000"/>
          <w:sz w:val="22"/>
          <w:szCs w:val="22"/>
        </w:rPr>
        <w:t xml:space="preserve">  </w:t>
      </w:r>
    </w:p>
    <w:p w:rsidR="00E805C5" w:rsidRDefault="00E805C5" w:rsidP="00AA6A37">
      <w:pPr>
        <w:ind w:firstLine="720"/>
        <w:rPr>
          <w:color w:val="000000"/>
          <w:sz w:val="22"/>
          <w:szCs w:val="22"/>
        </w:rPr>
      </w:pPr>
    </w:p>
    <w:p w:rsidR="004F4161" w:rsidRDefault="00E805C5" w:rsidP="006E4F48">
      <w:pPr>
        <w:ind w:firstLine="720"/>
        <w:rPr>
          <w:sz w:val="22"/>
          <w:szCs w:val="22"/>
        </w:rPr>
      </w:pPr>
      <w:r w:rsidRPr="000231B7">
        <w:rPr>
          <w:sz w:val="22"/>
          <w:szCs w:val="22"/>
        </w:rPr>
        <w:t>IT IS FURTHER</w:t>
      </w:r>
      <w:r>
        <w:rPr>
          <w:sz w:val="22"/>
          <w:szCs w:val="22"/>
        </w:rPr>
        <w:t xml:space="preserve"> ORDERED, that the a</w:t>
      </w:r>
      <w:r w:rsidRPr="000231B7">
        <w:rPr>
          <w:sz w:val="22"/>
          <w:szCs w:val="22"/>
        </w:rPr>
        <w:t xml:space="preserve">pplication filed </w:t>
      </w:r>
      <w:r>
        <w:rPr>
          <w:sz w:val="22"/>
          <w:szCs w:val="22"/>
        </w:rPr>
        <w:t xml:space="preserve">by Optima Enrichment, Inc. (File No. BNPED-20071022AUJ), for a construction permit for a new NCE FM station at Christiansted, Virgin Islands, </w:t>
      </w:r>
      <w:r>
        <w:rPr>
          <w:color w:val="000000"/>
          <w:sz w:val="22"/>
          <w:szCs w:val="22"/>
        </w:rPr>
        <w:t xml:space="preserve">IS </w:t>
      </w:r>
      <w:r w:rsidRPr="000231B7">
        <w:rPr>
          <w:color w:val="000000"/>
          <w:sz w:val="22"/>
          <w:szCs w:val="22"/>
        </w:rPr>
        <w:t>GRANTED</w:t>
      </w:r>
      <w:r>
        <w:rPr>
          <w:color w:val="000000"/>
          <w:sz w:val="22"/>
          <w:szCs w:val="22"/>
        </w:rPr>
        <w:t xml:space="preserve"> </w:t>
      </w:r>
      <w:r>
        <w:rPr>
          <w:noProof/>
          <w:sz w:val="22"/>
          <w:szCs w:val="22"/>
        </w:rPr>
        <w:t xml:space="preserve">subject </w:t>
      </w:r>
      <w:r>
        <w:rPr>
          <w:sz w:val="22"/>
          <w:szCs w:val="22"/>
        </w:rPr>
        <w:t>to the condition that</w:t>
      </w:r>
      <w:r>
        <w:rPr>
          <w:sz w:val="22"/>
        </w:rPr>
        <w:t xml:space="preserve"> </w:t>
      </w:r>
      <w:r>
        <w:rPr>
          <w:sz w:val="22"/>
          <w:szCs w:val="22"/>
        </w:rPr>
        <w:t>Optima Enrichment, Inc. must operate technical facilities substantially as proposed for a period of four years of on-air operations.</w:t>
      </w:r>
      <w:r>
        <w:rPr>
          <w:rStyle w:val="FootnoteReference"/>
          <w:sz w:val="22"/>
          <w:szCs w:val="22"/>
        </w:rPr>
        <w:footnoteReference w:id="39"/>
      </w:r>
    </w:p>
    <w:p w:rsidR="0029297A" w:rsidRDefault="0029297A" w:rsidP="006E4F48">
      <w:pPr>
        <w:ind w:firstLine="720"/>
        <w:rPr>
          <w:sz w:val="22"/>
          <w:szCs w:val="22"/>
        </w:rPr>
      </w:pPr>
    </w:p>
    <w:p w:rsidR="00E805C5" w:rsidRDefault="0029297A" w:rsidP="0029297A">
      <w:pPr>
        <w:ind w:firstLine="720"/>
        <w:rPr>
          <w:color w:val="000000"/>
          <w:sz w:val="22"/>
          <w:szCs w:val="22"/>
        </w:rPr>
      </w:pPr>
      <w:r>
        <w:rPr>
          <w:sz w:val="22"/>
          <w:szCs w:val="22"/>
        </w:rPr>
        <w:t xml:space="preserve">IT IS FURTHER ORDERED, that the application filed by </w:t>
      </w:r>
      <w:r>
        <w:rPr>
          <w:color w:val="000000"/>
          <w:sz w:val="22"/>
          <w:szCs w:val="22"/>
        </w:rPr>
        <w:t>Vieques Youth Leadership Initiative, Inc. (</w:t>
      </w:r>
      <w:r w:rsidRPr="0029297A">
        <w:rPr>
          <w:color w:val="000000"/>
          <w:sz w:val="22"/>
          <w:szCs w:val="22"/>
        </w:rPr>
        <w:t>File No. BNPED-20071019AZH</w:t>
      </w:r>
      <w:r>
        <w:rPr>
          <w:color w:val="000000"/>
          <w:sz w:val="22"/>
          <w:szCs w:val="22"/>
        </w:rPr>
        <w:t>),</w:t>
      </w:r>
      <w:r w:rsidRPr="0029297A">
        <w:rPr>
          <w:color w:val="000000"/>
          <w:sz w:val="22"/>
          <w:szCs w:val="22"/>
        </w:rPr>
        <w:t xml:space="preserve"> </w:t>
      </w:r>
      <w:r>
        <w:rPr>
          <w:color w:val="000000"/>
          <w:sz w:val="22"/>
          <w:szCs w:val="22"/>
        </w:rPr>
        <w:t>for a construction permit for a new NCE FM station at Vieques, Puerto Rico</w:t>
      </w:r>
      <w:r w:rsidR="00390FC1">
        <w:rPr>
          <w:color w:val="000000"/>
          <w:sz w:val="22"/>
          <w:szCs w:val="22"/>
        </w:rPr>
        <w:t>,</w:t>
      </w:r>
      <w:r>
        <w:rPr>
          <w:color w:val="000000"/>
          <w:sz w:val="22"/>
          <w:szCs w:val="22"/>
        </w:rPr>
        <w:t xml:space="preserve"> IS DISMISSED.</w:t>
      </w:r>
    </w:p>
    <w:p w:rsidR="0029297A" w:rsidRDefault="0029297A" w:rsidP="0029297A">
      <w:pPr>
        <w:ind w:firstLine="720"/>
        <w:rPr>
          <w:color w:val="000000"/>
          <w:sz w:val="22"/>
          <w:szCs w:val="22"/>
        </w:rPr>
      </w:pPr>
    </w:p>
    <w:p w:rsidR="00633232" w:rsidRPr="005675BC" w:rsidRDefault="00194180" w:rsidP="00194180">
      <w:pPr>
        <w:tabs>
          <w:tab w:val="left" w:pos="270"/>
        </w:tab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F41B2C" w:rsidRPr="005675BC">
        <w:rPr>
          <w:color w:val="000000"/>
          <w:sz w:val="22"/>
          <w:szCs w:val="22"/>
        </w:rPr>
        <w:tab/>
      </w:r>
      <w:r w:rsidRPr="005675BC">
        <w:rPr>
          <w:color w:val="000000"/>
          <w:sz w:val="22"/>
          <w:szCs w:val="22"/>
        </w:rPr>
        <w:tab/>
      </w:r>
      <w:r w:rsidRPr="005675BC">
        <w:rPr>
          <w:color w:val="000000"/>
          <w:sz w:val="22"/>
          <w:szCs w:val="22"/>
        </w:rPr>
        <w:tab/>
      </w:r>
      <w:r w:rsidR="00633232" w:rsidRPr="005675BC">
        <w:rPr>
          <w:color w:val="000000"/>
          <w:sz w:val="22"/>
          <w:szCs w:val="22"/>
        </w:rPr>
        <w:t>Sincerely,</w:t>
      </w:r>
    </w:p>
    <w:p w:rsidR="00AF3FFF" w:rsidRPr="005675BC" w:rsidRDefault="00AF3FFF">
      <w:pPr>
        <w:tabs>
          <w:tab w:val="left" w:pos="0"/>
          <w:tab w:val="left" w:pos="270"/>
        </w:tabs>
        <w:suppressAutoHyphens/>
        <w:rPr>
          <w:color w:val="000000"/>
          <w:sz w:val="22"/>
          <w:szCs w:val="22"/>
        </w:rPr>
      </w:pPr>
    </w:p>
    <w:p w:rsidR="00194180" w:rsidRDefault="00194180">
      <w:pPr>
        <w:tabs>
          <w:tab w:val="left" w:pos="0"/>
          <w:tab w:val="left" w:pos="270"/>
        </w:tabs>
        <w:suppressAutoHyphens/>
        <w:rPr>
          <w:color w:val="000000"/>
          <w:sz w:val="22"/>
          <w:szCs w:val="22"/>
        </w:rPr>
      </w:pPr>
    </w:p>
    <w:p w:rsidR="00E6665D" w:rsidRPr="005675BC" w:rsidRDefault="00E6665D">
      <w:pPr>
        <w:tabs>
          <w:tab w:val="left" w:pos="0"/>
          <w:tab w:val="left" w:pos="270"/>
        </w:tabs>
        <w:suppressAutoHyphens/>
        <w:rPr>
          <w:color w:val="000000"/>
          <w:sz w:val="22"/>
          <w:szCs w:val="22"/>
        </w:rPr>
      </w:pPr>
    </w:p>
    <w:p w:rsidR="00194180" w:rsidRPr="005675BC" w:rsidRDefault="00194180">
      <w:pPr>
        <w:tabs>
          <w:tab w:val="left" w:pos="0"/>
          <w:tab w:val="left" w:pos="270"/>
        </w:tabs>
        <w:suppressAutoHyphens/>
        <w:rPr>
          <w:color w:val="000000"/>
          <w:sz w:val="22"/>
          <w:szCs w:val="22"/>
        </w:rPr>
      </w:pPr>
    </w:p>
    <w:p w:rsidR="00633232" w:rsidRPr="005675BC" w:rsidRDefault="00633232">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Peter H. Doyle</w:t>
      </w:r>
    </w:p>
    <w:p w:rsidR="00633232" w:rsidRPr="005675BC" w:rsidRDefault="00633232">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Chief, Audio Division</w:t>
      </w:r>
    </w:p>
    <w:p w:rsidR="00775FED" w:rsidRPr="005675BC" w:rsidRDefault="00633232" w:rsidP="00837C4A">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sectPr w:rsidR="00775FED" w:rsidRPr="005675B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57" w:rsidRDefault="007B0857">
      <w:r>
        <w:separator/>
      </w:r>
    </w:p>
  </w:endnote>
  <w:endnote w:type="continuationSeparator" w:id="0">
    <w:p w:rsidR="007B0857" w:rsidRDefault="007B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0B39" w:rsidRDefault="0042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CB6">
      <w:rPr>
        <w:rStyle w:val="PageNumber"/>
        <w:noProof/>
      </w:rPr>
      <w:t>2</w:t>
    </w:r>
    <w:r>
      <w:rPr>
        <w:rStyle w:val="PageNumber"/>
      </w:rPr>
      <w:fldChar w:fldCharType="end"/>
    </w:r>
  </w:p>
  <w:p w:rsidR="00420B39" w:rsidRDefault="00420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82" w:rsidRDefault="00D70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57" w:rsidRDefault="007B0857">
      <w:r>
        <w:separator/>
      </w:r>
    </w:p>
  </w:footnote>
  <w:footnote w:type="continuationSeparator" w:id="0">
    <w:p w:rsidR="007B0857" w:rsidRDefault="007B0857">
      <w:r>
        <w:continuationSeparator/>
      </w:r>
    </w:p>
  </w:footnote>
  <w:footnote w:id="1">
    <w:p w:rsidR="00443234" w:rsidRPr="0045008C" w:rsidRDefault="00443234" w:rsidP="00690F17">
      <w:pPr>
        <w:pStyle w:val="FootnoteText"/>
        <w:spacing w:before="120"/>
      </w:pPr>
      <w:r>
        <w:rPr>
          <w:rStyle w:val="FootnoteReference"/>
        </w:rPr>
        <w:footnoteRef/>
      </w:r>
      <w:r>
        <w:t xml:space="preserve"> </w:t>
      </w:r>
      <w:r w:rsidRPr="0045008C">
        <w:t>File No. BNPED-20071022AUJ.</w:t>
      </w:r>
    </w:p>
  </w:footnote>
  <w:footnote w:id="2">
    <w:p w:rsidR="0045008C" w:rsidRDefault="0045008C" w:rsidP="00690F17">
      <w:pPr>
        <w:pStyle w:val="FootnoteText"/>
        <w:spacing w:before="120"/>
      </w:pPr>
      <w:r w:rsidRPr="0045008C">
        <w:rPr>
          <w:rStyle w:val="FootnoteReference"/>
        </w:rPr>
        <w:footnoteRef/>
      </w:r>
      <w:r w:rsidRPr="0045008C">
        <w:t xml:space="preserve"> File No. BNPED-20071019AZH.</w:t>
      </w:r>
      <w:r>
        <w:t xml:space="preserve">  </w:t>
      </w:r>
    </w:p>
  </w:footnote>
  <w:footnote w:id="3">
    <w:p w:rsidR="0045008C" w:rsidRDefault="0045008C" w:rsidP="00690F17">
      <w:pPr>
        <w:pStyle w:val="FootnoteText"/>
        <w:spacing w:before="120"/>
      </w:pPr>
      <w:r>
        <w:rPr>
          <w:rStyle w:val="FootnoteReference"/>
        </w:rPr>
        <w:footnoteRef/>
      </w:r>
      <w:r>
        <w:t xml:space="preserve"> Optima filed an Opposition to the Petition to Deny on January 11, 2011 (“Opposition</w:t>
      </w:r>
      <w:r w:rsidR="00E805C5">
        <w:t xml:space="preserve"> to Petition to Deny</w:t>
      </w:r>
      <w:r>
        <w:t>”).</w:t>
      </w:r>
    </w:p>
  </w:footnote>
  <w:footnote w:id="4">
    <w:p w:rsidR="00C75811" w:rsidRDefault="00C75811" w:rsidP="00690F17">
      <w:pPr>
        <w:pStyle w:val="FootnoteText"/>
        <w:spacing w:before="120"/>
      </w:pPr>
      <w:r>
        <w:rPr>
          <w:rStyle w:val="FootnoteReference"/>
        </w:rPr>
        <w:footnoteRef/>
      </w:r>
      <w:r>
        <w:t xml:space="preserve"> </w:t>
      </w:r>
      <w:r w:rsidR="005912B0">
        <w:t>Optima filed a Motion for Extension of time o</w:t>
      </w:r>
      <w:r>
        <w:t xml:space="preserve">n </w:t>
      </w:r>
      <w:r w:rsidR="005912B0">
        <w:t>January 7, 2011, and an Opposition to the Petition for Reconsideration on January 11, 2011</w:t>
      </w:r>
      <w:r w:rsidR="0045008C">
        <w:t xml:space="preserve"> (“Opposition</w:t>
      </w:r>
      <w:r w:rsidR="00E805C5">
        <w:t xml:space="preserve"> to Petition for Reconsideration</w:t>
      </w:r>
      <w:r w:rsidR="0045008C">
        <w:t>”)</w:t>
      </w:r>
      <w:r>
        <w:t>.</w:t>
      </w:r>
    </w:p>
  </w:footnote>
  <w:footnote w:id="5">
    <w:p w:rsidR="009E2A38" w:rsidRPr="00B14E97" w:rsidRDefault="009E2A38" w:rsidP="00690F17">
      <w:pPr>
        <w:pStyle w:val="FootnoteText"/>
        <w:spacing w:before="120"/>
      </w:pPr>
      <w:r w:rsidRPr="00B14E97">
        <w:rPr>
          <w:rStyle w:val="FootnoteReference"/>
        </w:rPr>
        <w:footnoteRef/>
      </w:r>
      <w:r w:rsidRPr="00B14E97">
        <w:t xml:space="preserve"> </w:t>
      </w:r>
      <w:r w:rsidRPr="00B14E97">
        <w:rPr>
          <w:i/>
        </w:rPr>
        <w:t>Vieques Youth Leadership Initiative, Inc.</w:t>
      </w:r>
      <w:r w:rsidRPr="00B14E97">
        <w:t>, Letter, Ref. No. 1800B3-BSH (MB Nov. 18, 2010).</w:t>
      </w:r>
    </w:p>
  </w:footnote>
  <w:footnote w:id="6">
    <w:p w:rsidR="009E2A38" w:rsidRPr="00B14E97" w:rsidRDefault="009E2A38" w:rsidP="00690F17">
      <w:pPr>
        <w:pStyle w:val="FootnoteText"/>
        <w:spacing w:before="120"/>
      </w:pPr>
      <w:r w:rsidRPr="00B14E97">
        <w:rPr>
          <w:rStyle w:val="FootnoteReference"/>
        </w:rPr>
        <w:footnoteRef/>
      </w:r>
      <w:r w:rsidRPr="00B14E97">
        <w:t xml:space="preserve"> </w:t>
      </w:r>
      <w:r w:rsidR="00E805C5">
        <w:rPr>
          <w:i/>
        </w:rPr>
        <w:t xml:space="preserve">See </w:t>
      </w:r>
      <w:r w:rsidRPr="00B14E97">
        <w:rPr>
          <w:bCs/>
          <w:i/>
        </w:rPr>
        <w:t>Comparative Consideration of 26 Groups of Mutually Exclusive Applications for Permits to Construct New Or Modified Noncommercial Educational FM Stations filed in the October 2007 Filing Window</w:t>
      </w:r>
      <w:r w:rsidRPr="00B14E97">
        <w:rPr>
          <w:bCs/>
        </w:rPr>
        <w:t>, Memorandum Opinion and Order, 25 FCC Rcd 11108, 11117 (2010)</w:t>
      </w:r>
      <w:r w:rsidR="00F76236" w:rsidRPr="00B14E97">
        <w:rPr>
          <w:bCs/>
        </w:rPr>
        <w:t xml:space="preserve"> (“</w:t>
      </w:r>
      <w:r w:rsidR="00F76236" w:rsidRPr="00B14E97">
        <w:rPr>
          <w:bCs/>
          <w:i/>
        </w:rPr>
        <w:t>Comparative Consideration Order</w:t>
      </w:r>
      <w:r w:rsidR="00F76236" w:rsidRPr="00B14E97">
        <w:rPr>
          <w:bCs/>
        </w:rPr>
        <w:t>”)</w:t>
      </w:r>
      <w:r w:rsidRPr="00B14E97">
        <w:rPr>
          <w:bCs/>
        </w:rPr>
        <w:t>.</w:t>
      </w:r>
    </w:p>
  </w:footnote>
  <w:footnote w:id="7">
    <w:p w:rsidR="00C75811" w:rsidRPr="00B14E97" w:rsidRDefault="00C75811" w:rsidP="00690F17">
      <w:pPr>
        <w:pStyle w:val="FootnoteText"/>
        <w:spacing w:before="120"/>
      </w:pPr>
      <w:r w:rsidRPr="00B14E97">
        <w:rPr>
          <w:rStyle w:val="FootnoteReference"/>
        </w:rPr>
        <w:footnoteRef/>
      </w:r>
      <w:r w:rsidRPr="00B14E97">
        <w:t xml:space="preserve"> </w:t>
      </w:r>
      <w:r w:rsidRPr="00B14E97">
        <w:rPr>
          <w:bCs/>
          <w:i/>
        </w:rPr>
        <w:t>Comparative Consideration Order</w:t>
      </w:r>
      <w:r w:rsidR="0029297A">
        <w:t>, 25 FCC Rcd at 11117.</w:t>
      </w:r>
    </w:p>
  </w:footnote>
  <w:footnote w:id="8">
    <w:p w:rsidR="00827475" w:rsidRPr="00827475" w:rsidRDefault="00827475" w:rsidP="00690F17">
      <w:pPr>
        <w:pStyle w:val="FootnoteText"/>
        <w:spacing w:before="120"/>
      </w:pPr>
      <w:r>
        <w:rPr>
          <w:rStyle w:val="FootnoteReference"/>
        </w:rPr>
        <w:footnoteRef/>
      </w:r>
      <w:r>
        <w:t xml:space="preserve"> </w:t>
      </w:r>
      <w:r w:rsidR="00284A1C">
        <w:rPr>
          <w:i/>
        </w:rPr>
        <w:t>Id.</w:t>
      </w:r>
      <w:r w:rsidRPr="00B14E97">
        <w:t xml:space="preserve">  </w:t>
      </w:r>
    </w:p>
  </w:footnote>
  <w:footnote w:id="9">
    <w:p w:rsidR="00FA736C" w:rsidRDefault="00FA736C" w:rsidP="00690F17">
      <w:pPr>
        <w:pStyle w:val="FootnoteText"/>
        <w:spacing w:before="120"/>
      </w:pPr>
      <w:r>
        <w:rPr>
          <w:rStyle w:val="FootnoteReference"/>
        </w:rPr>
        <w:footnoteRef/>
      </w:r>
      <w:r>
        <w:t xml:space="preserve"> </w:t>
      </w:r>
      <w:r w:rsidRPr="00FA736C">
        <w:t>At each stage of the Section 307(b) analysis, any applicant that is comparatively disfavored in terms of eligibility or service totals is eliminated.  The process ends when the Commission determines that one applicant is entitled to a preference or that none of the remaining applicants can be selected or eliminated based on a Section 307(b) preference.  In the latter case, all remaining applicants proceed to a point system analysis.</w:t>
      </w:r>
    </w:p>
  </w:footnote>
  <w:footnote w:id="10">
    <w:p w:rsidR="00FA6046" w:rsidRDefault="00FA6046" w:rsidP="00690F17">
      <w:pPr>
        <w:pStyle w:val="FootnoteText"/>
        <w:spacing w:before="120"/>
      </w:pPr>
      <w:r>
        <w:rPr>
          <w:rStyle w:val="FootnoteReference"/>
        </w:rPr>
        <w:footnoteRef/>
      </w:r>
      <w:r>
        <w:t xml:space="preserve"> </w:t>
      </w:r>
      <w:r w:rsidRPr="00B14E97">
        <w:rPr>
          <w:i/>
        </w:rPr>
        <w:t>Comparative Consideration Order</w:t>
      </w:r>
      <w:r w:rsidRPr="00B14E97">
        <w:t xml:space="preserve">, 25 FCC Rcd at 11117.  </w:t>
      </w:r>
    </w:p>
  </w:footnote>
  <w:footnote w:id="11">
    <w:p w:rsidR="00FA736C" w:rsidRPr="00F156CD" w:rsidRDefault="00FA736C" w:rsidP="00690F17">
      <w:pPr>
        <w:pStyle w:val="FootnoteText"/>
        <w:spacing w:before="120"/>
      </w:pPr>
      <w:r>
        <w:rPr>
          <w:rStyle w:val="FootnoteReference"/>
        </w:rPr>
        <w:footnoteRef/>
      </w:r>
      <w:r>
        <w:t xml:space="preserve"> </w:t>
      </w:r>
      <w:r>
        <w:rPr>
          <w:i/>
        </w:rPr>
        <w:t>Broadcast Actions</w:t>
      </w:r>
      <w:r>
        <w:t>, Public Notice, Report No. 47321 (MB Sept. 15, 2010).  Because these applicants did not appeal the dismissals of their applications, those actions are now final.</w:t>
      </w:r>
    </w:p>
  </w:footnote>
  <w:footnote w:id="12">
    <w:p w:rsidR="00F76236" w:rsidRPr="00B14E97" w:rsidRDefault="00F76236" w:rsidP="00690F17">
      <w:pPr>
        <w:pStyle w:val="FootnoteText"/>
        <w:spacing w:before="120"/>
        <w:rPr>
          <w:i/>
        </w:rPr>
      </w:pPr>
      <w:r w:rsidRPr="00B14E97">
        <w:rPr>
          <w:rStyle w:val="FootnoteReference"/>
        </w:rPr>
        <w:footnoteRef/>
      </w:r>
      <w:r w:rsidRPr="00B14E97">
        <w:t xml:space="preserve"> </w:t>
      </w:r>
      <w:r w:rsidR="00341EA5">
        <w:rPr>
          <w:i/>
        </w:rPr>
        <w:t xml:space="preserve">See </w:t>
      </w:r>
      <w:r w:rsidRPr="00B14E97">
        <w:rPr>
          <w:i/>
        </w:rPr>
        <w:t>Staff Decision</w:t>
      </w:r>
      <w:r w:rsidRPr="00B14E97">
        <w:t xml:space="preserve"> at 2. </w:t>
      </w:r>
      <w:r w:rsidR="008061AA" w:rsidRPr="00B14E97">
        <w:t xml:space="preserve"> Youth filed an Opposition to the Petition to Deny on September 15, 2010</w:t>
      </w:r>
      <w:r w:rsidR="00263F08">
        <w:t xml:space="preserve"> (“Youth Opposition”)</w:t>
      </w:r>
      <w:r w:rsidR="008061AA" w:rsidRPr="00B14E97">
        <w:t>.</w:t>
      </w:r>
    </w:p>
  </w:footnote>
  <w:footnote w:id="13">
    <w:p w:rsidR="00FA6046" w:rsidRPr="001B0FFE" w:rsidRDefault="00FA6046" w:rsidP="00690F17">
      <w:pPr>
        <w:pStyle w:val="FootnoteText"/>
        <w:spacing w:before="120"/>
        <w:rPr>
          <w:i/>
        </w:rPr>
      </w:pPr>
      <w:r>
        <w:rPr>
          <w:rStyle w:val="FootnoteReference"/>
        </w:rPr>
        <w:footnoteRef/>
      </w:r>
      <w:r>
        <w:t xml:space="preserve"> </w:t>
      </w:r>
      <w:r>
        <w:rPr>
          <w:i/>
        </w:rPr>
        <w:t>Amendment of Section 73.202(b), Table of Allotments, FM Broadcast Stations (Charlotte Amalie, Virgin Islands)</w:t>
      </w:r>
      <w:r>
        <w:t>, Report and Order, 10 FCC Rcd 6533 (MMB 1995) (“</w:t>
      </w:r>
      <w:r>
        <w:rPr>
          <w:i/>
        </w:rPr>
        <w:t>Report and Order</w:t>
      </w:r>
      <w:r>
        <w:t xml:space="preserve">”) (finding </w:t>
      </w:r>
      <w:r w:rsidR="00341EA5">
        <w:t xml:space="preserve">that the </w:t>
      </w:r>
      <w:r>
        <w:t>public interest would be served by reserving Channel *275A at Charlotte Amalie, Virgin Islands, for noncommercial educational use).</w:t>
      </w:r>
    </w:p>
  </w:footnote>
  <w:footnote w:id="14">
    <w:p w:rsidR="006C33CA" w:rsidRPr="00B14E97" w:rsidRDefault="006C33CA" w:rsidP="00690F17">
      <w:pPr>
        <w:pStyle w:val="FootnoteText"/>
        <w:spacing w:before="120"/>
      </w:pPr>
      <w:r w:rsidRPr="00B14E97">
        <w:rPr>
          <w:rStyle w:val="FootnoteReference"/>
        </w:rPr>
        <w:footnoteRef/>
      </w:r>
      <w:r w:rsidRPr="00B14E97">
        <w:t xml:space="preserve"> </w:t>
      </w:r>
      <w:r w:rsidRPr="00B14E97">
        <w:rPr>
          <w:i/>
        </w:rPr>
        <w:t xml:space="preserve">Staff Decision </w:t>
      </w:r>
      <w:r w:rsidR="00341EA5">
        <w:t xml:space="preserve">at 3, </w:t>
      </w:r>
      <w:r w:rsidR="00341EA5">
        <w:rPr>
          <w:i/>
        </w:rPr>
        <w:t>citing</w:t>
      </w:r>
      <w:r w:rsidR="00FA6046" w:rsidRPr="00583E2C">
        <w:rPr>
          <w:i/>
        </w:rPr>
        <w:t xml:space="preserve"> Reexamination of the Comparative Standards for Noncommercial Educational Applicants</w:t>
      </w:r>
      <w:r w:rsidR="00FA6046">
        <w:t xml:space="preserve">, Memorandum Opinion and Order, 16 FCC Rcd 5074, 5089 (2001) </w:t>
      </w:r>
      <w:r w:rsidR="00EC41C1">
        <w:t>(“</w:t>
      </w:r>
      <w:r w:rsidR="00EC41C1">
        <w:rPr>
          <w:i/>
        </w:rPr>
        <w:t>First Reconsideration Order</w:t>
      </w:r>
      <w:r w:rsidR="00EC41C1">
        <w:t>”)</w:t>
      </w:r>
      <w:r w:rsidR="00EC41C1">
        <w:rPr>
          <w:i/>
        </w:rPr>
        <w:t xml:space="preserve"> </w:t>
      </w:r>
      <w:r w:rsidR="00FA6046">
        <w:t xml:space="preserve">(“In determining whether a significant population receives NCE aural service, </w:t>
      </w:r>
      <w:r w:rsidR="00FA6046" w:rsidRPr="00583E2C">
        <w:rPr>
          <w:i/>
        </w:rPr>
        <w:t>i.e</w:t>
      </w:r>
      <w:r w:rsidR="00FA6046">
        <w:t xml:space="preserve">., whether it is unserved or underserved by existing NCE stations, we will count as first and second signals only </w:t>
      </w:r>
      <w:r w:rsidR="00FA6046" w:rsidRPr="000D25CB">
        <w:rPr>
          <w:i/>
        </w:rPr>
        <w:t>reserved channel</w:t>
      </w:r>
      <w:r w:rsidR="00FA6046">
        <w:t xml:space="preserve"> NCE-FM stations.  Historically, the Commission has only considered stations operating on reserved channels to determine the level of NCE service already received, and we see no reason to chang</w:t>
      </w:r>
      <w:r w:rsidR="00341EA5">
        <w:t>e that practice in context.”)</w:t>
      </w:r>
      <w:r w:rsidR="00EC41C1">
        <w:t xml:space="preserve"> (emphasis in original)</w:t>
      </w:r>
      <w:r w:rsidR="00341EA5">
        <w:t xml:space="preserve">; </w:t>
      </w:r>
      <w:r w:rsidR="00FA6046">
        <w:t>47 C.F.R. § 73.7000 (definition of “reserved channels” includes chann</w:t>
      </w:r>
      <w:r w:rsidR="00341EA5">
        <w:t xml:space="preserve">els </w:t>
      </w:r>
      <w:r w:rsidR="00FA6046">
        <w:t>that are “reserved” by allotment decision).</w:t>
      </w:r>
    </w:p>
  </w:footnote>
  <w:footnote w:id="15">
    <w:p w:rsidR="00341EA5" w:rsidRPr="00341EA5" w:rsidRDefault="00341EA5" w:rsidP="00690F17">
      <w:pPr>
        <w:pStyle w:val="FootnoteText"/>
        <w:spacing w:before="120"/>
      </w:pPr>
      <w:r>
        <w:rPr>
          <w:rStyle w:val="FootnoteReference"/>
        </w:rPr>
        <w:footnoteRef/>
      </w:r>
      <w:r>
        <w:t xml:space="preserve"> </w:t>
      </w:r>
      <w:r>
        <w:rPr>
          <w:i/>
        </w:rPr>
        <w:t xml:space="preserve">Staff Decision </w:t>
      </w:r>
      <w:r>
        <w:t>at 3</w:t>
      </w:r>
      <w:r w:rsidR="00C8487E">
        <w:t>-4</w:t>
      </w:r>
      <w:r>
        <w:t>.</w:t>
      </w:r>
    </w:p>
  </w:footnote>
  <w:footnote w:id="16">
    <w:p w:rsidR="008F710E" w:rsidRDefault="008F710E" w:rsidP="00690F17">
      <w:pPr>
        <w:pStyle w:val="FootnoteText"/>
        <w:spacing w:before="120"/>
      </w:pPr>
      <w:r>
        <w:rPr>
          <w:rStyle w:val="FootnoteReference"/>
        </w:rPr>
        <w:footnoteRef/>
      </w:r>
      <w:r>
        <w:t xml:space="preserve"> Petition to Deny at 2-3.</w:t>
      </w:r>
    </w:p>
  </w:footnote>
  <w:footnote w:id="17">
    <w:p w:rsidR="008F710E" w:rsidRPr="008F710E" w:rsidRDefault="008F710E" w:rsidP="00690F17">
      <w:pPr>
        <w:pStyle w:val="FootnoteText"/>
        <w:spacing w:before="120"/>
      </w:pPr>
      <w:r>
        <w:rPr>
          <w:rStyle w:val="FootnoteReference"/>
        </w:rPr>
        <w:footnoteRef/>
      </w:r>
      <w:r>
        <w:t xml:space="preserve"> </w:t>
      </w:r>
      <w:r>
        <w:rPr>
          <w:i/>
        </w:rPr>
        <w:t>Id</w:t>
      </w:r>
      <w:r>
        <w:t xml:space="preserve">. at 3. </w:t>
      </w:r>
    </w:p>
  </w:footnote>
  <w:footnote w:id="18">
    <w:p w:rsidR="00B94C0A" w:rsidRPr="00B94C0A" w:rsidRDefault="00B94C0A" w:rsidP="00690F17">
      <w:pPr>
        <w:pStyle w:val="FootnoteText"/>
        <w:spacing w:before="120"/>
      </w:pPr>
      <w:r>
        <w:rPr>
          <w:rStyle w:val="FootnoteReference"/>
        </w:rPr>
        <w:footnoteRef/>
      </w:r>
      <w:r>
        <w:t xml:space="preserve"> Opposition </w:t>
      </w:r>
      <w:r w:rsidR="00C8487E">
        <w:t xml:space="preserve">to Petition to Deny </w:t>
      </w:r>
      <w:r>
        <w:t xml:space="preserve">at 2-3 (citing, </w:t>
      </w:r>
      <w:r>
        <w:rPr>
          <w:i/>
        </w:rPr>
        <w:t>inter alia</w:t>
      </w:r>
      <w:r>
        <w:t xml:space="preserve">, the </w:t>
      </w:r>
      <w:r>
        <w:rPr>
          <w:i/>
        </w:rPr>
        <w:t>Comparative Consideration Order</w:t>
      </w:r>
      <w:r>
        <w:t xml:space="preserve">, </w:t>
      </w:r>
      <w:r>
        <w:rPr>
          <w:bCs/>
        </w:rPr>
        <w:t xml:space="preserve">25 FCC Rcd at </w:t>
      </w:r>
      <w:r w:rsidR="0058686B">
        <w:rPr>
          <w:bCs/>
        </w:rPr>
        <w:t>11131, n.60 “</w:t>
      </w:r>
      <w:r w:rsidR="0058686B">
        <w:t>If a tentative selectee's application is found unacceptable for filing, it is returned.</w:t>
      </w:r>
      <w:r w:rsidR="00C8487E">
        <w:t xml:space="preserve"> </w:t>
      </w:r>
      <w:r w:rsidR="0058686B">
        <w:t xml:space="preserve"> The applicant is then given one opportunity to submit a curative amendment. </w:t>
      </w:r>
      <w:r w:rsidR="0058686B">
        <w:rPr>
          <w:rStyle w:val="Emphasis"/>
        </w:rPr>
        <w:t>See</w:t>
      </w:r>
      <w:r w:rsidR="0058686B">
        <w:t xml:space="preserve"> </w:t>
      </w:r>
      <w:r w:rsidR="0058686B" w:rsidRPr="0058686B">
        <w:t>47 C.F.R. § 73.3522(b)(2)</w:t>
      </w:r>
      <w:r w:rsidR="0058686B">
        <w:t>.</w:t>
      </w:r>
      <w:r w:rsidR="00C8487E">
        <w:t xml:space="preserve"> </w:t>
      </w:r>
      <w:r w:rsidR="0058686B">
        <w:t xml:space="preserve"> A tentative selectee that is unable to cure the defect with a minor amendment is disqualified, and the applicant with the next highest point tally becomes the new tentative selectee.</w:t>
      </w:r>
      <w:r w:rsidR="00C8487E">
        <w:t xml:space="preserve"> </w:t>
      </w:r>
      <w:r w:rsidR="0058686B">
        <w:t xml:space="preserve"> </w:t>
      </w:r>
      <w:r w:rsidR="0058686B">
        <w:rPr>
          <w:rStyle w:val="Emphasis"/>
        </w:rPr>
        <w:t>See</w:t>
      </w:r>
      <w:r w:rsidR="0058686B">
        <w:t xml:space="preserve"> </w:t>
      </w:r>
      <w:r w:rsidR="0058686B" w:rsidRPr="0058686B">
        <w:t>47 C.F.R. § 73.7004(d)</w:t>
      </w:r>
      <w:r w:rsidR="0058686B">
        <w:t>.”</w:t>
      </w:r>
      <w:r w:rsidR="0058686B">
        <w:rPr>
          <w:bCs/>
        </w:rPr>
        <w:t>).</w:t>
      </w:r>
      <w:r w:rsidR="00263F08">
        <w:rPr>
          <w:bCs/>
        </w:rPr>
        <w:t xml:space="preserve">  </w:t>
      </w:r>
    </w:p>
  </w:footnote>
  <w:footnote w:id="19">
    <w:p w:rsidR="00154D74" w:rsidRPr="00B14E97" w:rsidRDefault="00154D74" w:rsidP="00690F17">
      <w:pPr>
        <w:pStyle w:val="FootnoteText"/>
        <w:spacing w:before="120"/>
      </w:pPr>
      <w:r w:rsidRPr="00B14E97">
        <w:rPr>
          <w:rStyle w:val="FootnoteReference"/>
        </w:rPr>
        <w:footnoteRef/>
      </w:r>
      <w:r w:rsidRPr="00B14E97">
        <w:t xml:space="preserve"> Petition</w:t>
      </w:r>
      <w:r w:rsidR="00C8487E">
        <w:t xml:space="preserve"> for Reconsideration</w:t>
      </w:r>
      <w:r w:rsidRPr="00B14E97">
        <w:t xml:space="preserve"> at 3</w:t>
      </w:r>
      <w:r>
        <w:t>.</w:t>
      </w:r>
    </w:p>
  </w:footnote>
  <w:footnote w:id="20">
    <w:p w:rsidR="00154D74" w:rsidRPr="009A5460" w:rsidRDefault="00154D74" w:rsidP="00690F17">
      <w:pPr>
        <w:pStyle w:val="FootnoteText"/>
        <w:spacing w:before="120"/>
      </w:pPr>
      <w:r>
        <w:rPr>
          <w:rStyle w:val="FootnoteReference"/>
        </w:rPr>
        <w:footnoteRef/>
      </w:r>
      <w:r>
        <w:t xml:space="preserve"> </w:t>
      </w:r>
      <w:r w:rsidR="002D6998">
        <w:t xml:space="preserve">Youth Opposition at 2 (incorporated by reference into the Petition for Reconsideration), </w:t>
      </w:r>
      <w:r w:rsidR="002D6998">
        <w:rPr>
          <w:i/>
        </w:rPr>
        <w:t xml:space="preserve">citing </w:t>
      </w:r>
      <w:r w:rsidR="002D6998">
        <w:t xml:space="preserve">47 C.F.R. § 73.7004(b); </w:t>
      </w:r>
      <w:r>
        <w:t>47 U.S.C. § 309(d)(1).</w:t>
      </w:r>
    </w:p>
  </w:footnote>
  <w:footnote w:id="21">
    <w:p w:rsidR="00154D74" w:rsidRDefault="00154D74" w:rsidP="00690F17">
      <w:pPr>
        <w:pStyle w:val="FootnoteText"/>
        <w:spacing w:before="120"/>
      </w:pPr>
      <w:r>
        <w:rPr>
          <w:rStyle w:val="FootnoteReference"/>
        </w:rPr>
        <w:footnoteRef/>
      </w:r>
      <w:r>
        <w:t xml:space="preserve"> </w:t>
      </w:r>
      <w:r w:rsidR="002D6998">
        <w:t xml:space="preserve">Youth Opposition at 2 (quoting </w:t>
      </w:r>
      <w:r>
        <w:t>Optima Petition at 2</w:t>
      </w:r>
      <w:r w:rsidR="002D6998">
        <w:t>)</w:t>
      </w:r>
      <w:r>
        <w:t>.</w:t>
      </w:r>
    </w:p>
  </w:footnote>
  <w:footnote w:id="22">
    <w:p w:rsidR="00217F5A" w:rsidRDefault="00217F5A" w:rsidP="00690F17">
      <w:pPr>
        <w:pStyle w:val="FootnoteText"/>
        <w:spacing w:before="120"/>
      </w:pPr>
      <w:r>
        <w:rPr>
          <w:rStyle w:val="FootnoteReference"/>
        </w:rPr>
        <w:footnoteRef/>
      </w:r>
      <w:r>
        <w:t xml:space="preserve"> </w:t>
      </w:r>
      <w:r w:rsidR="002D6998">
        <w:t xml:space="preserve">Youth Opposition at 2; </w:t>
      </w:r>
      <w:r>
        <w:t>47 C.F.R. § 1.52</w:t>
      </w:r>
      <w:r w:rsidR="0090703A">
        <w:t xml:space="preserve"> (“A party who is not represented by an attorney shall sign and verify the document and state his address.”)</w:t>
      </w:r>
      <w:r>
        <w:t>.</w:t>
      </w:r>
    </w:p>
  </w:footnote>
  <w:footnote w:id="23">
    <w:p w:rsidR="0090703A" w:rsidRDefault="0090703A" w:rsidP="00690F17">
      <w:pPr>
        <w:pStyle w:val="FootnoteText"/>
        <w:spacing w:before="120"/>
      </w:pPr>
      <w:r>
        <w:rPr>
          <w:rStyle w:val="FootnoteReference"/>
        </w:rPr>
        <w:footnoteRef/>
      </w:r>
      <w:r>
        <w:t xml:space="preserve"> Petition for Reconsideration at 3-5.</w:t>
      </w:r>
    </w:p>
  </w:footnote>
  <w:footnote w:id="24">
    <w:p w:rsidR="005851FC" w:rsidRPr="00B14E97" w:rsidRDefault="005851FC" w:rsidP="00690F17">
      <w:pPr>
        <w:pStyle w:val="FootnoteText"/>
        <w:spacing w:before="120"/>
      </w:pPr>
      <w:r w:rsidRPr="00B14E97">
        <w:rPr>
          <w:rStyle w:val="FootnoteReference"/>
        </w:rPr>
        <w:footnoteRef/>
      </w:r>
      <w:r w:rsidRPr="00B14E97">
        <w:t xml:space="preserve"> </w:t>
      </w:r>
      <w:r w:rsidR="002443A4" w:rsidRPr="00B14E97">
        <w:t xml:space="preserve">Petition </w:t>
      </w:r>
      <w:r w:rsidR="0090703A">
        <w:t xml:space="preserve">for Reconsideration </w:t>
      </w:r>
      <w:r w:rsidR="002443A4" w:rsidRPr="00B14E97">
        <w:t>at 4-5.</w:t>
      </w:r>
    </w:p>
  </w:footnote>
  <w:footnote w:id="25">
    <w:p w:rsidR="00C076D5" w:rsidRDefault="00C076D5" w:rsidP="00690F17">
      <w:pPr>
        <w:pStyle w:val="FootnoteText"/>
        <w:spacing w:before="120"/>
      </w:pPr>
      <w:r>
        <w:rPr>
          <w:rStyle w:val="FootnoteReference"/>
        </w:rPr>
        <w:footnoteRef/>
      </w:r>
      <w:r>
        <w:t xml:space="preserve"> Petition </w:t>
      </w:r>
      <w:r w:rsidR="0090703A">
        <w:t xml:space="preserve">for Reconsideration </w:t>
      </w:r>
      <w:r>
        <w:t>at 4.</w:t>
      </w:r>
    </w:p>
  </w:footnote>
  <w:footnote w:id="26">
    <w:p w:rsidR="00536C54" w:rsidRPr="00B14E97" w:rsidRDefault="00536C54" w:rsidP="00690F17">
      <w:pPr>
        <w:pStyle w:val="FootnoteText"/>
        <w:spacing w:before="120"/>
      </w:pPr>
      <w:r w:rsidRPr="00B14E97">
        <w:rPr>
          <w:rStyle w:val="FootnoteReference"/>
        </w:rPr>
        <w:footnoteRef/>
      </w:r>
      <w:r w:rsidRPr="00B14E97">
        <w:t xml:space="preserve"> Opposition </w:t>
      </w:r>
      <w:r w:rsidR="0090703A">
        <w:t xml:space="preserve">to Petition for Reconsideration </w:t>
      </w:r>
      <w:r w:rsidRPr="00B14E97">
        <w:t xml:space="preserve">at 1-3 (quoting the </w:t>
      </w:r>
      <w:r w:rsidRPr="00B14E97">
        <w:rPr>
          <w:i/>
        </w:rPr>
        <w:t>First Reconsideration Order</w:t>
      </w:r>
      <w:r w:rsidRPr="00B14E97">
        <w:t xml:space="preserve">, 16 FCC Rcd at 5089 and </w:t>
      </w:r>
      <w:r w:rsidRPr="00B14E97">
        <w:rPr>
          <w:i/>
        </w:rPr>
        <w:t>Second Reconsideration Order</w:t>
      </w:r>
      <w:r w:rsidRPr="00B14E97">
        <w:t>, 17 FCC Rcd at 13133)</w:t>
      </w:r>
      <w:r w:rsidR="0090703A">
        <w:t xml:space="preserve"> (emphasis added)</w:t>
      </w:r>
      <w:r w:rsidRPr="00B14E97">
        <w:t>.</w:t>
      </w:r>
    </w:p>
  </w:footnote>
  <w:footnote w:id="27">
    <w:p w:rsidR="00536C54" w:rsidRPr="00B14E97" w:rsidRDefault="00536C54" w:rsidP="00690F17">
      <w:pPr>
        <w:pStyle w:val="FootnoteText"/>
        <w:spacing w:before="120"/>
      </w:pPr>
      <w:r w:rsidRPr="00B14E97">
        <w:rPr>
          <w:rStyle w:val="FootnoteReference"/>
        </w:rPr>
        <w:footnoteRef/>
      </w:r>
      <w:r w:rsidRPr="00B14E97">
        <w:t xml:space="preserve"> Opposition </w:t>
      </w:r>
      <w:r w:rsidR="0090703A">
        <w:t>to Petition for Reconsideration</w:t>
      </w:r>
      <w:r w:rsidR="0090703A" w:rsidRPr="00B14E97">
        <w:t xml:space="preserve"> </w:t>
      </w:r>
      <w:r w:rsidRPr="00B14E97">
        <w:t>at 3; 47 C.F.R. § 73.7000.</w:t>
      </w:r>
    </w:p>
  </w:footnote>
  <w:footnote w:id="28">
    <w:p w:rsidR="005C3E1F" w:rsidRPr="00B14E97" w:rsidRDefault="005C3E1F" w:rsidP="00690F17">
      <w:pPr>
        <w:pStyle w:val="FootnoteText"/>
        <w:spacing w:before="120"/>
      </w:pPr>
      <w:r w:rsidRPr="00B14E97">
        <w:rPr>
          <w:rStyle w:val="FootnoteReference"/>
        </w:rPr>
        <w:footnoteRef/>
      </w:r>
      <w:r w:rsidRPr="00B14E97">
        <w:t xml:space="preserve"> Opposition </w:t>
      </w:r>
      <w:r w:rsidR="0090703A">
        <w:t>to Petition for Reconsideration</w:t>
      </w:r>
      <w:r w:rsidR="0090703A" w:rsidRPr="00B14E97">
        <w:t xml:space="preserve"> </w:t>
      </w:r>
      <w:r w:rsidRPr="00B14E97">
        <w:t xml:space="preserve">at 3; </w:t>
      </w:r>
      <w:r w:rsidRPr="00B14E97">
        <w:rPr>
          <w:i/>
        </w:rPr>
        <w:t xml:space="preserve">see also </w:t>
      </w:r>
      <w:r w:rsidRPr="00B14E97">
        <w:t>47 C.F.R. § 73.1690(c)(9)</w:t>
      </w:r>
      <w:r w:rsidR="00654955">
        <w:t>.</w:t>
      </w:r>
    </w:p>
  </w:footnote>
  <w:footnote w:id="29">
    <w:p w:rsidR="002443A4" w:rsidRPr="00B14E97" w:rsidRDefault="002443A4" w:rsidP="00690F17">
      <w:pPr>
        <w:pStyle w:val="FootnoteText"/>
        <w:spacing w:before="120"/>
      </w:pPr>
      <w:r w:rsidRPr="00B14E97">
        <w:rPr>
          <w:rStyle w:val="FootnoteReference"/>
        </w:rPr>
        <w:footnoteRef/>
      </w:r>
      <w:r w:rsidRPr="00B14E97">
        <w:t xml:space="preserve"> Opposition </w:t>
      </w:r>
      <w:r w:rsidR="0090703A">
        <w:t>to Petition for Reconsideration</w:t>
      </w:r>
      <w:r w:rsidR="0090703A" w:rsidRPr="00B14E97">
        <w:t xml:space="preserve"> </w:t>
      </w:r>
      <w:r w:rsidRPr="00B14E97">
        <w:t>at 4.</w:t>
      </w:r>
    </w:p>
  </w:footnote>
  <w:footnote w:id="30">
    <w:p w:rsidR="005518A5" w:rsidRDefault="005518A5" w:rsidP="00690F17">
      <w:pPr>
        <w:pStyle w:val="FootnoteText"/>
        <w:spacing w:before="120"/>
      </w:pPr>
      <w:r>
        <w:rPr>
          <w:rStyle w:val="FootnoteReference"/>
        </w:rPr>
        <w:footnoteRef/>
      </w:r>
      <w:r>
        <w:t xml:space="preserve"> 47 U.S.C. § 309(d)(1)</w:t>
      </w:r>
      <w:r w:rsidR="00690F17">
        <w:t xml:space="preserve"> (“Section 309(d)(1)”)</w:t>
      </w:r>
      <w:r>
        <w:t>.</w:t>
      </w:r>
    </w:p>
  </w:footnote>
  <w:footnote w:id="31">
    <w:p w:rsidR="00690F17" w:rsidRPr="00690F17" w:rsidRDefault="00690F17" w:rsidP="00690F17">
      <w:pPr>
        <w:pStyle w:val="FootnoteText"/>
        <w:spacing w:before="120"/>
      </w:pPr>
      <w:r>
        <w:rPr>
          <w:rStyle w:val="FootnoteReference"/>
        </w:rPr>
        <w:footnoteRef/>
      </w:r>
      <w:r>
        <w:t xml:space="preserve"> </w:t>
      </w:r>
      <w:r>
        <w:rPr>
          <w:i/>
        </w:rPr>
        <w:t xml:space="preserve">See </w:t>
      </w:r>
      <w:r w:rsidRPr="00690F17">
        <w:rPr>
          <w:i/>
          <w:spacing w:val="-2"/>
        </w:rPr>
        <w:t>Comparative Consideration of Seven Groups of Mutually Exclusive Applications for Permits to Construct New Noncommercial Educational FM Stations</w:t>
      </w:r>
      <w:r>
        <w:rPr>
          <w:i/>
          <w:spacing w:val="-2"/>
        </w:rPr>
        <w:t xml:space="preserve"> F</w:t>
      </w:r>
      <w:r w:rsidRPr="00690F17">
        <w:rPr>
          <w:i/>
          <w:spacing w:val="-2"/>
        </w:rPr>
        <w:t>iled in the February 2010 Window</w:t>
      </w:r>
      <w:r>
        <w:rPr>
          <w:spacing w:val="-2"/>
        </w:rPr>
        <w:t>, Memorandum Opinion and Order, FCC 15-54 (rel. May 1</w:t>
      </w:r>
      <w:r w:rsidR="000A77C4">
        <w:rPr>
          <w:spacing w:val="-2"/>
        </w:rPr>
        <w:t>3</w:t>
      </w:r>
      <w:r>
        <w:rPr>
          <w:spacing w:val="-2"/>
        </w:rPr>
        <w:t xml:space="preserve">, 2015), at 9 (holding that under Section 309(d)(1) of the Act and Section 73.7004 of the Rules, 47 C.F.R. § 73.7004, </w:t>
      </w:r>
      <w:r w:rsidRPr="00C6322F">
        <w:t xml:space="preserve">the absence of a supporting </w:t>
      </w:r>
      <w:r w:rsidRPr="00690F17">
        <w:rPr>
          <w:bCs/>
        </w:rPr>
        <w:t>affidavit</w:t>
      </w:r>
      <w:r w:rsidRPr="00690F17">
        <w:t xml:space="preserve"> is not a </w:t>
      </w:r>
      <w:r w:rsidRPr="00690F17">
        <w:rPr>
          <w:bCs/>
        </w:rPr>
        <w:t>procedural defect where official notice may be taken of the facts alleged).</w:t>
      </w:r>
    </w:p>
  </w:footnote>
  <w:footnote w:id="32">
    <w:p w:rsidR="007806A7" w:rsidRPr="007806A7" w:rsidRDefault="007806A7" w:rsidP="00690F17">
      <w:pPr>
        <w:pStyle w:val="FootnoteText"/>
        <w:spacing w:before="120"/>
      </w:pPr>
      <w:r>
        <w:rPr>
          <w:rStyle w:val="FootnoteReference"/>
        </w:rPr>
        <w:footnoteRef/>
      </w:r>
      <w:r>
        <w:t xml:space="preserve"> </w:t>
      </w:r>
      <w:r w:rsidR="0031530E">
        <w:rPr>
          <w:i/>
        </w:rPr>
        <w:t xml:space="preserve">See supra </w:t>
      </w:r>
      <w:r w:rsidR="00F92AEB" w:rsidRPr="00FE6059">
        <w:t>note 14</w:t>
      </w:r>
      <w:r w:rsidR="0031530E">
        <w:t>.</w:t>
      </w:r>
      <w:r>
        <w:t xml:space="preserve"> </w:t>
      </w:r>
    </w:p>
  </w:footnote>
  <w:footnote w:id="33">
    <w:p w:rsidR="006C2E18" w:rsidRDefault="006C2E18" w:rsidP="00690F17">
      <w:pPr>
        <w:pStyle w:val="FootnoteText"/>
        <w:spacing w:before="120"/>
      </w:pPr>
      <w:r>
        <w:rPr>
          <w:rStyle w:val="FootnoteReference"/>
        </w:rPr>
        <w:footnoteRef/>
      </w:r>
      <w:r>
        <w:t xml:space="preserve"> </w:t>
      </w:r>
      <w:r w:rsidRPr="00B14E97">
        <w:rPr>
          <w:i/>
        </w:rPr>
        <w:t>First Reconsideration Order</w:t>
      </w:r>
      <w:r w:rsidRPr="00B14E97">
        <w:t>, 16 FCC Rcd at 5089</w:t>
      </w:r>
      <w:r w:rsidR="005049D4">
        <w:t xml:space="preserve"> (emphasis added)</w:t>
      </w:r>
      <w:r>
        <w:t>.</w:t>
      </w:r>
    </w:p>
  </w:footnote>
  <w:footnote w:id="34">
    <w:p w:rsidR="005049D4" w:rsidRDefault="005049D4" w:rsidP="00690F17">
      <w:pPr>
        <w:pStyle w:val="FootnoteText"/>
        <w:spacing w:before="120"/>
      </w:pPr>
      <w:r>
        <w:rPr>
          <w:rStyle w:val="FootnoteReference"/>
        </w:rPr>
        <w:footnoteRef/>
      </w:r>
      <w:r>
        <w:t xml:space="preserve"> 47 C.F.R § 73.7000.</w:t>
      </w:r>
    </w:p>
  </w:footnote>
  <w:footnote w:id="35">
    <w:p w:rsidR="00D3581C" w:rsidRDefault="00D3581C" w:rsidP="00690F17">
      <w:pPr>
        <w:pStyle w:val="FootnoteText"/>
        <w:spacing w:before="120"/>
      </w:pPr>
      <w:r>
        <w:rPr>
          <w:rStyle w:val="FootnoteReference"/>
        </w:rPr>
        <w:footnoteRef/>
      </w:r>
      <w:r w:rsidR="00F92AEB">
        <w:t xml:space="preserve"> Contrary to Youth’s assertions, </w:t>
      </w:r>
      <w:r w:rsidR="00EC41C1">
        <w:t>NCE operation on</w:t>
      </w:r>
      <w:r>
        <w:t xml:space="preserve"> reserved channel</w:t>
      </w:r>
      <w:r w:rsidR="00EC41C1">
        <w:t>s</w:t>
      </w:r>
      <w:r>
        <w:t xml:space="preserve"> </w:t>
      </w:r>
      <w:r w:rsidR="006C2E18">
        <w:t>is “mandatory and permanent</w:t>
      </w:r>
      <w:r w:rsidR="00EC41C1">
        <w:t>”</w:t>
      </w:r>
      <w:r w:rsidR="006C2E18">
        <w:t xml:space="preserve"> and may not be changed upon minor change application.</w:t>
      </w:r>
      <w:r>
        <w:t xml:space="preserve"> </w:t>
      </w:r>
      <w:r w:rsidRPr="00D3581C">
        <w:rPr>
          <w:i/>
        </w:rPr>
        <w:t xml:space="preserve"> </w:t>
      </w:r>
      <w:r>
        <w:rPr>
          <w:i/>
        </w:rPr>
        <w:t>First Reconsideration Order</w:t>
      </w:r>
      <w:r w:rsidR="006C2E18">
        <w:t xml:space="preserve">, 16 FCC Rcd at 5089; </w:t>
      </w:r>
      <w:r w:rsidR="006C2E18" w:rsidRPr="006C2E18">
        <w:rPr>
          <w:i/>
        </w:rPr>
        <w:t>Reexamination of the Comparative Standards for Noncommercial Educational Applicants</w:t>
      </w:r>
      <w:r w:rsidR="006C2E18">
        <w:t>, Memorandum Opinion and Second Order on Reconsideration, 17 FCC Rcd 13132,</w:t>
      </w:r>
      <w:r>
        <w:t xml:space="preserve"> 13133-34</w:t>
      </w:r>
      <w:r w:rsidR="00EC41C1">
        <w:t xml:space="preserve"> </w:t>
      </w:r>
      <w:r w:rsidR="00A863EE">
        <w:t xml:space="preserve">(2002) </w:t>
      </w:r>
      <w:r w:rsidR="00EC41C1">
        <w:t>(“Stations operating with noncommercial formats on commercially available channels do so</w:t>
      </w:r>
      <w:r w:rsidR="006C2E18">
        <w:t xml:space="preserve"> </w:t>
      </w:r>
      <w:r w:rsidR="00EC41C1">
        <w:t>at the discretion of the licensee and can easily convert to commercial operations by filing a minor change application. In contrast, noncommercial educational operations are mandatory on the channels reserved for that purpose.”) (internal citation omitted)</w:t>
      </w:r>
      <w:r>
        <w:t xml:space="preserve">; </w:t>
      </w:r>
      <w:r w:rsidR="006C2E18">
        <w:rPr>
          <w:i/>
        </w:rPr>
        <w:t xml:space="preserve">see also </w:t>
      </w:r>
      <w:r>
        <w:t xml:space="preserve">47 C.F.R. § 73.1690(c)(9) </w:t>
      </w:r>
      <w:r w:rsidRPr="00B14E97">
        <w:t xml:space="preserve">(“. . .an FM licensee on Channels 221 to 300 (except Class D FM) on a channel </w:t>
      </w:r>
      <w:r w:rsidRPr="006C2E18">
        <w:rPr>
          <w:i/>
        </w:rPr>
        <w:t>not reserved for noncommercial educational use</w:t>
      </w:r>
      <w:r w:rsidRPr="00B14E97">
        <w:t>, may apply to change from educational to commercial via a modification of license application . . .”)</w:t>
      </w:r>
      <w:r w:rsidR="006C2E18">
        <w:t xml:space="preserve"> (emphasis added)</w:t>
      </w:r>
      <w:r w:rsidRPr="00B14E97">
        <w:t>.</w:t>
      </w:r>
    </w:p>
  </w:footnote>
  <w:footnote w:id="36">
    <w:p w:rsidR="00D3581C" w:rsidRDefault="00D3581C" w:rsidP="00690F17">
      <w:pPr>
        <w:pStyle w:val="FootnoteText"/>
        <w:spacing w:before="120"/>
      </w:pPr>
      <w:r>
        <w:rPr>
          <w:rStyle w:val="FootnoteReference"/>
        </w:rPr>
        <w:footnoteRef/>
      </w:r>
      <w:r>
        <w:t xml:space="preserve"> </w:t>
      </w:r>
      <w:r w:rsidR="007A333F">
        <w:t xml:space="preserve">Petition to Deny at 2-3; </w:t>
      </w:r>
      <w:r>
        <w:t>47 C.F.R § 73.3566(a).</w:t>
      </w:r>
    </w:p>
  </w:footnote>
  <w:footnote w:id="37">
    <w:p w:rsidR="007A333F" w:rsidRDefault="007A333F" w:rsidP="00690F17">
      <w:pPr>
        <w:pStyle w:val="FootnoteText"/>
        <w:spacing w:before="120"/>
      </w:pPr>
      <w:r>
        <w:rPr>
          <w:rStyle w:val="FootnoteReference"/>
        </w:rPr>
        <w:footnoteRef/>
      </w:r>
      <w:r>
        <w:t xml:space="preserve"> Petition to Deny at 2-3.</w:t>
      </w:r>
    </w:p>
  </w:footnote>
  <w:footnote w:id="38">
    <w:p w:rsidR="00D3581C" w:rsidRDefault="00D3581C" w:rsidP="00690F17">
      <w:pPr>
        <w:pStyle w:val="FootnoteText"/>
        <w:spacing w:before="120"/>
        <w:rPr>
          <w:iCs/>
        </w:rPr>
      </w:pPr>
      <w:r>
        <w:rPr>
          <w:rStyle w:val="FootnoteReference"/>
        </w:rPr>
        <w:footnoteRef/>
      </w:r>
      <w:r>
        <w:t xml:space="preserve"> </w:t>
      </w:r>
      <w:r w:rsidR="007A333F" w:rsidRPr="00B14E97">
        <w:rPr>
          <w:i/>
        </w:rPr>
        <w:t>Comparative Consideration Order</w:t>
      </w:r>
      <w:r w:rsidR="007A333F" w:rsidRPr="00B14E97">
        <w:t>, 25 FCC Rcd at</w:t>
      </w:r>
      <w:r w:rsidR="007A333F">
        <w:t xml:space="preserve"> 11131</w:t>
      </w:r>
      <w:r>
        <w:rPr>
          <w:iCs/>
        </w:rPr>
        <w:t>, n.60.</w:t>
      </w:r>
    </w:p>
    <w:p w:rsidR="00D3581C" w:rsidRPr="00E54D76" w:rsidRDefault="00D3581C" w:rsidP="00690F17">
      <w:pPr>
        <w:pStyle w:val="FootnoteText"/>
        <w:spacing w:before="120"/>
      </w:pPr>
    </w:p>
  </w:footnote>
  <w:footnote w:id="39">
    <w:p w:rsidR="00E805C5" w:rsidRDefault="00E805C5" w:rsidP="00690F17">
      <w:pPr>
        <w:pStyle w:val="FootnoteText"/>
        <w:spacing w:before="120"/>
      </w:pPr>
      <w:r>
        <w:rPr>
          <w:rStyle w:val="FootnoteReference"/>
        </w:rPr>
        <w:footnoteRef/>
      </w:r>
      <w:r>
        <w:t xml:space="preserve"> </w:t>
      </w:r>
      <w:r>
        <w:rPr>
          <w:i/>
        </w:rPr>
        <w:t xml:space="preserve">See </w:t>
      </w:r>
      <w:r>
        <w:t>47 C.F.R. § 73.7002(c).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82" w:rsidRDefault="00D70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82" w:rsidRDefault="00D70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9" w:rsidRDefault="002E0BCC">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20B39">
      <w:rPr>
        <w:b/>
        <w:sz w:val="22"/>
      </w:rPr>
      <w:t>Federal Communications Commission</w:t>
    </w:r>
  </w:p>
  <w:p w:rsidR="00420B39" w:rsidRDefault="00420B39">
    <w:pPr>
      <w:jc w:val="center"/>
      <w:rPr>
        <w:b/>
        <w:sz w:val="22"/>
      </w:rPr>
    </w:pPr>
    <w:r>
      <w:rPr>
        <w:b/>
        <w:sz w:val="22"/>
      </w:rPr>
      <w:t>Washington, D.C. 20554</w:t>
    </w:r>
  </w:p>
  <w:p w:rsidR="00420B39" w:rsidRDefault="00420B39">
    <w:pPr>
      <w:jc w:val="center"/>
      <w:rPr>
        <w:b/>
        <w:sz w:val="22"/>
      </w:rPr>
    </w:pPr>
  </w:p>
  <w:p w:rsidR="00420B39" w:rsidRPr="00745673" w:rsidRDefault="007E7140" w:rsidP="00F50E07">
    <w:pPr>
      <w:jc w:val="center"/>
      <w:rPr>
        <w:b/>
        <w:sz w:val="22"/>
      </w:rPr>
    </w:pPr>
    <w:r>
      <w:rPr>
        <w:b/>
        <w:sz w:val="22"/>
      </w:rPr>
      <w:t>June 19,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D0"/>
    <w:rsid w:val="00001E44"/>
    <w:rsid w:val="000047FA"/>
    <w:rsid w:val="00004F89"/>
    <w:rsid w:val="00005D35"/>
    <w:rsid w:val="000063A5"/>
    <w:rsid w:val="0000783B"/>
    <w:rsid w:val="00007A8D"/>
    <w:rsid w:val="000102A2"/>
    <w:rsid w:val="000104B2"/>
    <w:rsid w:val="00010EC8"/>
    <w:rsid w:val="00012C5B"/>
    <w:rsid w:val="00012E61"/>
    <w:rsid w:val="00014A5D"/>
    <w:rsid w:val="00015530"/>
    <w:rsid w:val="000165DF"/>
    <w:rsid w:val="000174C1"/>
    <w:rsid w:val="0002009F"/>
    <w:rsid w:val="00021B46"/>
    <w:rsid w:val="00022113"/>
    <w:rsid w:val="000228B5"/>
    <w:rsid w:val="000241A7"/>
    <w:rsid w:val="00025687"/>
    <w:rsid w:val="00027667"/>
    <w:rsid w:val="00027EB4"/>
    <w:rsid w:val="00032872"/>
    <w:rsid w:val="000329B6"/>
    <w:rsid w:val="00034A2A"/>
    <w:rsid w:val="00034D8C"/>
    <w:rsid w:val="000355AC"/>
    <w:rsid w:val="00036470"/>
    <w:rsid w:val="00036D03"/>
    <w:rsid w:val="000378B8"/>
    <w:rsid w:val="00037CCF"/>
    <w:rsid w:val="00041399"/>
    <w:rsid w:val="00041F5D"/>
    <w:rsid w:val="0004256E"/>
    <w:rsid w:val="00043182"/>
    <w:rsid w:val="00043C86"/>
    <w:rsid w:val="00045C0A"/>
    <w:rsid w:val="00045EFE"/>
    <w:rsid w:val="0004625F"/>
    <w:rsid w:val="00046465"/>
    <w:rsid w:val="0004649F"/>
    <w:rsid w:val="000472E5"/>
    <w:rsid w:val="000504B5"/>
    <w:rsid w:val="00050961"/>
    <w:rsid w:val="00051383"/>
    <w:rsid w:val="00052114"/>
    <w:rsid w:val="00052560"/>
    <w:rsid w:val="000526E3"/>
    <w:rsid w:val="00053675"/>
    <w:rsid w:val="00054836"/>
    <w:rsid w:val="00055389"/>
    <w:rsid w:val="00055A2E"/>
    <w:rsid w:val="00056350"/>
    <w:rsid w:val="00057F5F"/>
    <w:rsid w:val="00060C16"/>
    <w:rsid w:val="000622BC"/>
    <w:rsid w:val="00063839"/>
    <w:rsid w:val="00063956"/>
    <w:rsid w:val="00063A1A"/>
    <w:rsid w:val="000658F4"/>
    <w:rsid w:val="00066068"/>
    <w:rsid w:val="000661A0"/>
    <w:rsid w:val="00067221"/>
    <w:rsid w:val="000673A6"/>
    <w:rsid w:val="0006756A"/>
    <w:rsid w:val="00071742"/>
    <w:rsid w:val="00072A66"/>
    <w:rsid w:val="00072DD8"/>
    <w:rsid w:val="00072FE1"/>
    <w:rsid w:val="0007355A"/>
    <w:rsid w:val="000740D6"/>
    <w:rsid w:val="00074915"/>
    <w:rsid w:val="000750B5"/>
    <w:rsid w:val="00076242"/>
    <w:rsid w:val="00076D7C"/>
    <w:rsid w:val="00076D7D"/>
    <w:rsid w:val="00082F9B"/>
    <w:rsid w:val="000831BD"/>
    <w:rsid w:val="000832B2"/>
    <w:rsid w:val="00084E50"/>
    <w:rsid w:val="000858EC"/>
    <w:rsid w:val="00090956"/>
    <w:rsid w:val="00091225"/>
    <w:rsid w:val="00091BDC"/>
    <w:rsid w:val="00093FE6"/>
    <w:rsid w:val="0009550F"/>
    <w:rsid w:val="0009556E"/>
    <w:rsid w:val="00095B5F"/>
    <w:rsid w:val="00096D91"/>
    <w:rsid w:val="00097279"/>
    <w:rsid w:val="00097325"/>
    <w:rsid w:val="0009789E"/>
    <w:rsid w:val="000A2AD6"/>
    <w:rsid w:val="000A31F1"/>
    <w:rsid w:val="000A4901"/>
    <w:rsid w:val="000A6B1D"/>
    <w:rsid w:val="000A77C4"/>
    <w:rsid w:val="000B1DB8"/>
    <w:rsid w:val="000B3BFC"/>
    <w:rsid w:val="000B3CDA"/>
    <w:rsid w:val="000B6F1B"/>
    <w:rsid w:val="000C12E5"/>
    <w:rsid w:val="000C283A"/>
    <w:rsid w:val="000C478E"/>
    <w:rsid w:val="000C5CE9"/>
    <w:rsid w:val="000C6AB0"/>
    <w:rsid w:val="000C77E6"/>
    <w:rsid w:val="000D0612"/>
    <w:rsid w:val="000D090A"/>
    <w:rsid w:val="000D0A72"/>
    <w:rsid w:val="000D17C0"/>
    <w:rsid w:val="000D2F8E"/>
    <w:rsid w:val="000D60A2"/>
    <w:rsid w:val="000D65F5"/>
    <w:rsid w:val="000D6F54"/>
    <w:rsid w:val="000D7F2B"/>
    <w:rsid w:val="000E0489"/>
    <w:rsid w:val="000E0DA0"/>
    <w:rsid w:val="000E3577"/>
    <w:rsid w:val="000E61F4"/>
    <w:rsid w:val="000F0353"/>
    <w:rsid w:val="000F2F58"/>
    <w:rsid w:val="000F4396"/>
    <w:rsid w:val="000F50C1"/>
    <w:rsid w:val="000F6DD7"/>
    <w:rsid w:val="000F776A"/>
    <w:rsid w:val="00100497"/>
    <w:rsid w:val="00100A51"/>
    <w:rsid w:val="00101990"/>
    <w:rsid w:val="00102035"/>
    <w:rsid w:val="0010213C"/>
    <w:rsid w:val="00103DE5"/>
    <w:rsid w:val="001057A8"/>
    <w:rsid w:val="00106091"/>
    <w:rsid w:val="00106526"/>
    <w:rsid w:val="00107B37"/>
    <w:rsid w:val="0011079E"/>
    <w:rsid w:val="0011124A"/>
    <w:rsid w:val="00111C73"/>
    <w:rsid w:val="001125A6"/>
    <w:rsid w:val="001162FC"/>
    <w:rsid w:val="00116D10"/>
    <w:rsid w:val="00117B2D"/>
    <w:rsid w:val="00117B88"/>
    <w:rsid w:val="001204E8"/>
    <w:rsid w:val="00122D4D"/>
    <w:rsid w:val="001230A5"/>
    <w:rsid w:val="00123AA2"/>
    <w:rsid w:val="00123B3F"/>
    <w:rsid w:val="00126D18"/>
    <w:rsid w:val="001271B1"/>
    <w:rsid w:val="001276DF"/>
    <w:rsid w:val="001278F9"/>
    <w:rsid w:val="00127D16"/>
    <w:rsid w:val="0013075A"/>
    <w:rsid w:val="00130A33"/>
    <w:rsid w:val="00131150"/>
    <w:rsid w:val="0013173F"/>
    <w:rsid w:val="00131B32"/>
    <w:rsid w:val="00133012"/>
    <w:rsid w:val="00133040"/>
    <w:rsid w:val="0013316C"/>
    <w:rsid w:val="00133477"/>
    <w:rsid w:val="001334BC"/>
    <w:rsid w:val="00134FBC"/>
    <w:rsid w:val="001402A4"/>
    <w:rsid w:val="001404A3"/>
    <w:rsid w:val="00143351"/>
    <w:rsid w:val="0014451C"/>
    <w:rsid w:val="00145B19"/>
    <w:rsid w:val="00147993"/>
    <w:rsid w:val="00151091"/>
    <w:rsid w:val="001519B4"/>
    <w:rsid w:val="00154D6B"/>
    <w:rsid w:val="00154D74"/>
    <w:rsid w:val="00160575"/>
    <w:rsid w:val="00160F35"/>
    <w:rsid w:val="00163362"/>
    <w:rsid w:val="00163CDB"/>
    <w:rsid w:val="00164249"/>
    <w:rsid w:val="00165D30"/>
    <w:rsid w:val="00165F49"/>
    <w:rsid w:val="00166E98"/>
    <w:rsid w:val="0017097C"/>
    <w:rsid w:val="00173029"/>
    <w:rsid w:val="00173E8C"/>
    <w:rsid w:val="001757B3"/>
    <w:rsid w:val="00176B3C"/>
    <w:rsid w:val="00177A72"/>
    <w:rsid w:val="00180CC6"/>
    <w:rsid w:val="00181858"/>
    <w:rsid w:val="001828AD"/>
    <w:rsid w:val="00183EBA"/>
    <w:rsid w:val="001855DF"/>
    <w:rsid w:val="00185764"/>
    <w:rsid w:val="00186398"/>
    <w:rsid w:val="001868B0"/>
    <w:rsid w:val="001900F7"/>
    <w:rsid w:val="0019083F"/>
    <w:rsid w:val="00190E42"/>
    <w:rsid w:val="00191E25"/>
    <w:rsid w:val="00192577"/>
    <w:rsid w:val="00194097"/>
    <w:rsid w:val="00194180"/>
    <w:rsid w:val="0019597E"/>
    <w:rsid w:val="00196333"/>
    <w:rsid w:val="00197041"/>
    <w:rsid w:val="00197BBE"/>
    <w:rsid w:val="001A0A6C"/>
    <w:rsid w:val="001A0F7D"/>
    <w:rsid w:val="001A1653"/>
    <w:rsid w:val="001A2DAB"/>
    <w:rsid w:val="001A38FD"/>
    <w:rsid w:val="001A3D3F"/>
    <w:rsid w:val="001A441F"/>
    <w:rsid w:val="001A5181"/>
    <w:rsid w:val="001A5290"/>
    <w:rsid w:val="001A5488"/>
    <w:rsid w:val="001A7D3E"/>
    <w:rsid w:val="001B26BA"/>
    <w:rsid w:val="001B3063"/>
    <w:rsid w:val="001B441E"/>
    <w:rsid w:val="001B4EFE"/>
    <w:rsid w:val="001B50AA"/>
    <w:rsid w:val="001B5849"/>
    <w:rsid w:val="001B73C0"/>
    <w:rsid w:val="001B770D"/>
    <w:rsid w:val="001B7AA2"/>
    <w:rsid w:val="001C0653"/>
    <w:rsid w:val="001C08D1"/>
    <w:rsid w:val="001C09CB"/>
    <w:rsid w:val="001C3662"/>
    <w:rsid w:val="001C4031"/>
    <w:rsid w:val="001C4499"/>
    <w:rsid w:val="001C5FA4"/>
    <w:rsid w:val="001C706F"/>
    <w:rsid w:val="001C79E5"/>
    <w:rsid w:val="001D23B9"/>
    <w:rsid w:val="001D2A8A"/>
    <w:rsid w:val="001D3323"/>
    <w:rsid w:val="001D4A32"/>
    <w:rsid w:val="001D5271"/>
    <w:rsid w:val="001E1B8F"/>
    <w:rsid w:val="001E325B"/>
    <w:rsid w:val="001E3E63"/>
    <w:rsid w:val="001E444B"/>
    <w:rsid w:val="001E4623"/>
    <w:rsid w:val="001E6099"/>
    <w:rsid w:val="001E72DF"/>
    <w:rsid w:val="001F0CDF"/>
    <w:rsid w:val="001F2C05"/>
    <w:rsid w:val="001F52D3"/>
    <w:rsid w:val="001F55AC"/>
    <w:rsid w:val="001F5A1E"/>
    <w:rsid w:val="001F682A"/>
    <w:rsid w:val="001F691E"/>
    <w:rsid w:val="001F6D46"/>
    <w:rsid w:val="001F76E3"/>
    <w:rsid w:val="00200332"/>
    <w:rsid w:val="0020096E"/>
    <w:rsid w:val="00200B4C"/>
    <w:rsid w:val="0020149E"/>
    <w:rsid w:val="00201E6D"/>
    <w:rsid w:val="0020209C"/>
    <w:rsid w:val="002021BA"/>
    <w:rsid w:val="00202440"/>
    <w:rsid w:val="002024D2"/>
    <w:rsid w:val="002027BF"/>
    <w:rsid w:val="0020329C"/>
    <w:rsid w:val="002043B6"/>
    <w:rsid w:val="002044AF"/>
    <w:rsid w:val="00204E9C"/>
    <w:rsid w:val="0020553A"/>
    <w:rsid w:val="002118FC"/>
    <w:rsid w:val="00212189"/>
    <w:rsid w:val="00212542"/>
    <w:rsid w:val="002128F2"/>
    <w:rsid w:val="00214156"/>
    <w:rsid w:val="00214857"/>
    <w:rsid w:val="00215AAE"/>
    <w:rsid w:val="00216249"/>
    <w:rsid w:val="002164C0"/>
    <w:rsid w:val="002179D0"/>
    <w:rsid w:val="00217F5A"/>
    <w:rsid w:val="002209D0"/>
    <w:rsid w:val="00220F67"/>
    <w:rsid w:val="0022135F"/>
    <w:rsid w:val="00221542"/>
    <w:rsid w:val="002220DF"/>
    <w:rsid w:val="00222629"/>
    <w:rsid w:val="00223C51"/>
    <w:rsid w:val="002249F0"/>
    <w:rsid w:val="00224ABA"/>
    <w:rsid w:val="00230D8A"/>
    <w:rsid w:val="00231854"/>
    <w:rsid w:val="00233A9B"/>
    <w:rsid w:val="002344E3"/>
    <w:rsid w:val="0023463E"/>
    <w:rsid w:val="002347F4"/>
    <w:rsid w:val="00235020"/>
    <w:rsid w:val="00235471"/>
    <w:rsid w:val="002356B0"/>
    <w:rsid w:val="00237509"/>
    <w:rsid w:val="002377F5"/>
    <w:rsid w:val="002402D9"/>
    <w:rsid w:val="002419BD"/>
    <w:rsid w:val="00241A67"/>
    <w:rsid w:val="00243FB4"/>
    <w:rsid w:val="002443A4"/>
    <w:rsid w:val="00245A49"/>
    <w:rsid w:val="00245D13"/>
    <w:rsid w:val="00245E07"/>
    <w:rsid w:val="0024676C"/>
    <w:rsid w:val="00246F3B"/>
    <w:rsid w:val="002475C2"/>
    <w:rsid w:val="00247C65"/>
    <w:rsid w:val="002529BC"/>
    <w:rsid w:val="00253565"/>
    <w:rsid w:val="0025593D"/>
    <w:rsid w:val="00255B0A"/>
    <w:rsid w:val="0026046E"/>
    <w:rsid w:val="002608EA"/>
    <w:rsid w:val="00262AC9"/>
    <w:rsid w:val="00262DD6"/>
    <w:rsid w:val="00263F08"/>
    <w:rsid w:val="0026436A"/>
    <w:rsid w:val="00264D96"/>
    <w:rsid w:val="00264E12"/>
    <w:rsid w:val="00266ACB"/>
    <w:rsid w:val="00266B27"/>
    <w:rsid w:val="002711AF"/>
    <w:rsid w:val="00273459"/>
    <w:rsid w:val="00273F39"/>
    <w:rsid w:val="0027461F"/>
    <w:rsid w:val="0027478E"/>
    <w:rsid w:val="002757A9"/>
    <w:rsid w:val="00276495"/>
    <w:rsid w:val="00276771"/>
    <w:rsid w:val="00276D4F"/>
    <w:rsid w:val="00277009"/>
    <w:rsid w:val="00281073"/>
    <w:rsid w:val="00281811"/>
    <w:rsid w:val="00281CC4"/>
    <w:rsid w:val="00284A1C"/>
    <w:rsid w:val="00284AC4"/>
    <w:rsid w:val="0028615C"/>
    <w:rsid w:val="0028634A"/>
    <w:rsid w:val="00286C27"/>
    <w:rsid w:val="00291841"/>
    <w:rsid w:val="00291B5A"/>
    <w:rsid w:val="00292046"/>
    <w:rsid w:val="002926DE"/>
    <w:rsid w:val="0029297A"/>
    <w:rsid w:val="00292D02"/>
    <w:rsid w:val="00293B02"/>
    <w:rsid w:val="00294429"/>
    <w:rsid w:val="0029490F"/>
    <w:rsid w:val="00295179"/>
    <w:rsid w:val="00295F1A"/>
    <w:rsid w:val="00296450"/>
    <w:rsid w:val="002976E8"/>
    <w:rsid w:val="002A0920"/>
    <w:rsid w:val="002A1B58"/>
    <w:rsid w:val="002A1F9B"/>
    <w:rsid w:val="002A2F71"/>
    <w:rsid w:val="002A3A39"/>
    <w:rsid w:val="002A4094"/>
    <w:rsid w:val="002A46C1"/>
    <w:rsid w:val="002A65F8"/>
    <w:rsid w:val="002A6E5B"/>
    <w:rsid w:val="002B02C0"/>
    <w:rsid w:val="002B158E"/>
    <w:rsid w:val="002B2612"/>
    <w:rsid w:val="002B372A"/>
    <w:rsid w:val="002B4D80"/>
    <w:rsid w:val="002B513F"/>
    <w:rsid w:val="002B5350"/>
    <w:rsid w:val="002B592E"/>
    <w:rsid w:val="002C01E1"/>
    <w:rsid w:val="002C04E5"/>
    <w:rsid w:val="002C13A6"/>
    <w:rsid w:val="002C1B4F"/>
    <w:rsid w:val="002C36CE"/>
    <w:rsid w:val="002C4A65"/>
    <w:rsid w:val="002D05EE"/>
    <w:rsid w:val="002D1342"/>
    <w:rsid w:val="002D2BCE"/>
    <w:rsid w:val="002D32A2"/>
    <w:rsid w:val="002D3387"/>
    <w:rsid w:val="002D472F"/>
    <w:rsid w:val="002D681A"/>
    <w:rsid w:val="002D6998"/>
    <w:rsid w:val="002D6CEC"/>
    <w:rsid w:val="002E0BCC"/>
    <w:rsid w:val="002E10CF"/>
    <w:rsid w:val="002E2556"/>
    <w:rsid w:val="002E3BBF"/>
    <w:rsid w:val="002E466D"/>
    <w:rsid w:val="002E47A7"/>
    <w:rsid w:val="002E7478"/>
    <w:rsid w:val="002F0706"/>
    <w:rsid w:val="002F1E68"/>
    <w:rsid w:val="002F3C3F"/>
    <w:rsid w:val="002F4BF3"/>
    <w:rsid w:val="002F56A6"/>
    <w:rsid w:val="00300FFD"/>
    <w:rsid w:val="00302C0F"/>
    <w:rsid w:val="0030515F"/>
    <w:rsid w:val="00305AFE"/>
    <w:rsid w:val="00305F35"/>
    <w:rsid w:val="00305FD8"/>
    <w:rsid w:val="00310667"/>
    <w:rsid w:val="0031226A"/>
    <w:rsid w:val="003129FA"/>
    <w:rsid w:val="00314B2C"/>
    <w:rsid w:val="0031530E"/>
    <w:rsid w:val="00316D6A"/>
    <w:rsid w:val="00316DE6"/>
    <w:rsid w:val="00317FD2"/>
    <w:rsid w:val="00321139"/>
    <w:rsid w:val="0032210C"/>
    <w:rsid w:val="003237A5"/>
    <w:rsid w:val="003266C4"/>
    <w:rsid w:val="00326E0D"/>
    <w:rsid w:val="0032787C"/>
    <w:rsid w:val="00327DE9"/>
    <w:rsid w:val="00330362"/>
    <w:rsid w:val="003304C4"/>
    <w:rsid w:val="003312C7"/>
    <w:rsid w:val="003324D0"/>
    <w:rsid w:val="00335159"/>
    <w:rsid w:val="00335879"/>
    <w:rsid w:val="00340E35"/>
    <w:rsid w:val="0034102D"/>
    <w:rsid w:val="00341EA5"/>
    <w:rsid w:val="0034286A"/>
    <w:rsid w:val="00343FDF"/>
    <w:rsid w:val="003446DF"/>
    <w:rsid w:val="00346815"/>
    <w:rsid w:val="00346B7F"/>
    <w:rsid w:val="00346D56"/>
    <w:rsid w:val="0034780C"/>
    <w:rsid w:val="0035070C"/>
    <w:rsid w:val="00350BD0"/>
    <w:rsid w:val="00352326"/>
    <w:rsid w:val="00352BBE"/>
    <w:rsid w:val="0035598F"/>
    <w:rsid w:val="0035697F"/>
    <w:rsid w:val="003579B2"/>
    <w:rsid w:val="00357C97"/>
    <w:rsid w:val="00357E97"/>
    <w:rsid w:val="003603A1"/>
    <w:rsid w:val="00362BCB"/>
    <w:rsid w:val="003656BF"/>
    <w:rsid w:val="003678D5"/>
    <w:rsid w:val="00367E98"/>
    <w:rsid w:val="00371C2D"/>
    <w:rsid w:val="00372F07"/>
    <w:rsid w:val="003733F9"/>
    <w:rsid w:val="003754E8"/>
    <w:rsid w:val="00375750"/>
    <w:rsid w:val="0037799A"/>
    <w:rsid w:val="00380DA9"/>
    <w:rsid w:val="00381F1F"/>
    <w:rsid w:val="003822D6"/>
    <w:rsid w:val="003843E0"/>
    <w:rsid w:val="00384572"/>
    <w:rsid w:val="003876DA"/>
    <w:rsid w:val="00390685"/>
    <w:rsid w:val="00390A6F"/>
    <w:rsid w:val="00390FC1"/>
    <w:rsid w:val="003911B0"/>
    <w:rsid w:val="00391EDC"/>
    <w:rsid w:val="00393145"/>
    <w:rsid w:val="003936EE"/>
    <w:rsid w:val="0039397F"/>
    <w:rsid w:val="003962F1"/>
    <w:rsid w:val="003969C3"/>
    <w:rsid w:val="003975E8"/>
    <w:rsid w:val="00397993"/>
    <w:rsid w:val="003A1218"/>
    <w:rsid w:val="003A157B"/>
    <w:rsid w:val="003A1DE2"/>
    <w:rsid w:val="003A240B"/>
    <w:rsid w:val="003A2DA4"/>
    <w:rsid w:val="003A3959"/>
    <w:rsid w:val="003A3C89"/>
    <w:rsid w:val="003A536E"/>
    <w:rsid w:val="003A6048"/>
    <w:rsid w:val="003A6782"/>
    <w:rsid w:val="003A6C41"/>
    <w:rsid w:val="003A6E48"/>
    <w:rsid w:val="003A74B8"/>
    <w:rsid w:val="003B0360"/>
    <w:rsid w:val="003B0620"/>
    <w:rsid w:val="003B09A8"/>
    <w:rsid w:val="003B0C78"/>
    <w:rsid w:val="003B1148"/>
    <w:rsid w:val="003B32AE"/>
    <w:rsid w:val="003B46AA"/>
    <w:rsid w:val="003B6980"/>
    <w:rsid w:val="003B7183"/>
    <w:rsid w:val="003C1904"/>
    <w:rsid w:val="003C1E06"/>
    <w:rsid w:val="003C365F"/>
    <w:rsid w:val="003C4C6B"/>
    <w:rsid w:val="003C5ADD"/>
    <w:rsid w:val="003C6251"/>
    <w:rsid w:val="003C67E9"/>
    <w:rsid w:val="003C6BF6"/>
    <w:rsid w:val="003C7DC9"/>
    <w:rsid w:val="003D0289"/>
    <w:rsid w:val="003D0BE1"/>
    <w:rsid w:val="003D1847"/>
    <w:rsid w:val="003D203E"/>
    <w:rsid w:val="003D22F7"/>
    <w:rsid w:val="003D2A8E"/>
    <w:rsid w:val="003D3544"/>
    <w:rsid w:val="003D42A5"/>
    <w:rsid w:val="003D5044"/>
    <w:rsid w:val="003E0A59"/>
    <w:rsid w:val="003E1048"/>
    <w:rsid w:val="003E3ED6"/>
    <w:rsid w:val="003E52A5"/>
    <w:rsid w:val="003E59BC"/>
    <w:rsid w:val="003E634D"/>
    <w:rsid w:val="003E7015"/>
    <w:rsid w:val="003E7474"/>
    <w:rsid w:val="003F1DB2"/>
    <w:rsid w:val="003F2704"/>
    <w:rsid w:val="003F647B"/>
    <w:rsid w:val="003F68B4"/>
    <w:rsid w:val="003F7546"/>
    <w:rsid w:val="00400A63"/>
    <w:rsid w:val="00400C4D"/>
    <w:rsid w:val="00401FB5"/>
    <w:rsid w:val="00403B59"/>
    <w:rsid w:val="00404F11"/>
    <w:rsid w:val="00404FF0"/>
    <w:rsid w:val="0040501B"/>
    <w:rsid w:val="00405754"/>
    <w:rsid w:val="00405C7C"/>
    <w:rsid w:val="0040600D"/>
    <w:rsid w:val="0040690B"/>
    <w:rsid w:val="00406A20"/>
    <w:rsid w:val="00410AD0"/>
    <w:rsid w:val="00411549"/>
    <w:rsid w:val="0041338D"/>
    <w:rsid w:val="004145BB"/>
    <w:rsid w:val="004150CA"/>
    <w:rsid w:val="00415D30"/>
    <w:rsid w:val="004163F4"/>
    <w:rsid w:val="00420B39"/>
    <w:rsid w:val="00421092"/>
    <w:rsid w:val="00423489"/>
    <w:rsid w:val="00423788"/>
    <w:rsid w:val="0042386A"/>
    <w:rsid w:val="00424510"/>
    <w:rsid w:val="00424B59"/>
    <w:rsid w:val="00424E0E"/>
    <w:rsid w:val="00425351"/>
    <w:rsid w:val="0042580A"/>
    <w:rsid w:val="00425F37"/>
    <w:rsid w:val="0042667E"/>
    <w:rsid w:val="0043194D"/>
    <w:rsid w:val="00433914"/>
    <w:rsid w:val="00436830"/>
    <w:rsid w:val="0044002A"/>
    <w:rsid w:val="0044036C"/>
    <w:rsid w:val="00441179"/>
    <w:rsid w:val="00441435"/>
    <w:rsid w:val="00442438"/>
    <w:rsid w:val="00442541"/>
    <w:rsid w:val="00442F8C"/>
    <w:rsid w:val="00443234"/>
    <w:rsid w:val="0044357A"/>
    <w:rsid w:val="004441D1"/>
    <w:rsid w:val="00445C50"/>
    <w:rsid w:val="0045008C"/>
    <w:rsid w:val="004509B1"/>
    <w:rsid w:val="0045114F"/>
    <w:rsid w:val="00453E74"/>
    <w:rsid w:val="004543CC"/>
    <w:rsid w:val="004554A6"/>
    <w:rsid w:val="004609AD"/>
    <w:rsid w:val="00462726"/>
    <w:rsid w:val="00465D9C"/>
    <w:rsid w:val="00466CDF"/>
    <w:rsid w:val="00467221"/>
    <w:rsid w:val="0046726F"/>
    <w:rsid w:val="00467A4F"/>
    <w:rsid w:val="00467BAC"/>
    <w:rsid w:val="0047089F"/>
    <w:rsid w:val="0047158E"/>
    <w:rsid w:val="00476097"/>
    <w:rsid w:val="00476AAE"/>
    <w:rsid w:val="00476DDB"/>
    <w:rsid w:val="00477DE7"/>
    <w:rsid w:val="004815D3"/>
    <w:rsid w:val="004836A0"/>
    <w:rsid w:val="00483D28"/>
    <w:rsid w:val="00483FBF"/>
    <w:rsid w:val="00486AE6"/>
    <w:rsid w:val="0049051C"/>
    <w:rsid w:val="004909D1"/>
    <w:rsid w:val="0049112C"/>
    <w:rsid w:val="0049122D"/>
    <w:rsid w:val="0049457A"/>
    <w:rsid w:val="004952B6"/>
    <w:rsid w:val="004952E7"/>
    <w:rsid w:val="00495500"/>
    <w:rsid w:val="00495EED"/>
    <w:rsid w:val="004962D3"/>
    <w:rsid w:val="0049791F"/>
    <w:rsid w:val="004A0794"/>
    <w:rsid w:val="004A1434"/>
    <w:rsid w:val="004A32DA"/>
    <w:rsid w:val="004A38F5"/>
    <w:rsid w:val="004A4295"/>
    <w:rsid w:val="004A487D"/>
    <w:rsid w:val="004A48C6"/>
    <w:rsid w:val="004A4FD3"/>
    <w:rsid w:val="004A5F7F"/>
    <w:rsid w:val="004A777F"/>
    <w:rsid w:val="004A79C1"/>
    <w:rsid w:val="004B1B5B"/>
    <w:rsid w:val="004B1DF2"/>
    <w:rsid w:val="004B390B"/>
    <w:rsid w:val="004B4AC1"/>
    <w:rsid w:val="004B57F8"/>
    <w:rsid w:val="004B6356"/>
    <w:rsid w:val="004B6C23"/>
    <w:rsid w:val="004B753F"/>
    <w:rsid w:val="004C095D"/>
    <w:rsid w:val="004C1307"/>
    <w:rsid w:val="004C2171"/>
    <w:rsid w:val="004C4514"/>
    <w:rsid w:val="004C4962"/>
    <w:rsid w:val="004C49A5"/>
    <w:rsid w:val="004C49E2"/>
    <w:rsid w:val="004C5112"/>
    <w:rsid w:val="004C52F7"/>
    <w:rsid w:val="004C749D"/>
    <w:rsid w:val="004D1CFA"/>
    <w:rsid w:val="004D1E64"/>
    <w:rsid w:val="004D2914"/>
    <w:rsid w:val="004D2D41"/>
    <w:rsid w:val="004D3AE1"/>
    <w:rsid w:val="004D3E1B"/>
    <w:rsid w:val="004D3FB4"/>
    <w:rsid w:val="004D4283"/>
    <w:rsid w:val="004D5CBD"/>
    <w:rsid w:val="004D729C"/>
    <w:rsid w:val="004D745F"/>
    <w:rsid w:val="004D7F48"/>
    <w:rsid w:val="004E03C1"/>
    <w:rsid w:val="004E37DF"/>
    <w:rsid w:val="004E5A69"/>
    <w:rsid w:val="004E5C2F"/>
    <w:rsid w:val="004E63B1"/>
    <w:rsid w:val="004E69F7"/>
    <w:rsid w:val="004E7625"/>
    <w:rsid w:val="004E7A05"/>
    <w:rsid w:val="004E7AA2"/>
    <w:rsid w:val="004E7E1A"/>
    <w:rsid w:val="004F0096"/>
    <w:rsid w:val="004F28D0"/>
    <w:rsid w:val="004F2FC7"/>
    <w:rsid w:val="004F4161"/>
    <w:rsid w:val="004F5291"/>
    <w:rsid w:val="004F5C24"/>
    <w:rsid w:val="004F610C"/>
    <w:rsid w:val="004F6471"/>
    <w:rsid w:val="004F68B9"/>
    <w:rsid w:val="004F73AC"/>
    <w:rsid w:val="00500319"/>
    <w:rsid w:val="00500345"/>
    <w:rsid w:val="00500FAE"/>
    <w:rsid w:val="00502D74"/>
    <w:rsid w:val="00503242"/>
    <w:rsid w:val="005033F7"/>
    <w:rsid w:val="005035DA"/>
    <w:rsid w:val="00503B18"/>
    <w:rsid w:val="005041E0"/>
    <w:rsid w:val="0050466E"/>
    <w:rsid w:val="005049D4"/>
    <w:rsid w:val="00504D02"/>
    <w:rsid w:val="0050511D"/>
    <w:rsid w:val="00505816"/>
    <w:rsid w:val="00505875"/>
    <w:rsid w:val="00505EF1"/>
    <w:rsid w:val="00510672"/>
    <w:rsid w:val="00513338"/>
    <w:rsid w:val="00514034"/>
    <w:rsid w:val="0051468C"/>
    <w:rsid w:val="00514FAE"/>
    <w:rsid w:val="005157FE"/>
    <w:rsid w:val="005161DF"/>
    <w:rsid w:val="00516E9F"/>
    <w:rsid w:val="00516EE8"/>
    <w:rsid w:val="0052060C"/>
    <w:rsid w:val="00520D37"/>
    <w:rsid w:val="00521771"/>
    <w:rsid w:val="00522CC3"/>
    <w:rsid w:val="00524430"/>
    <w:rsid w:val="00526B1A"/>
    <w:rsid w:val="0052711B"/>
    <w:rsid w:val="0053011A"/>
    <w:rsid w:val="00530241"/>
    <w:rsid w:val="00531915"/>
    <w:rsid w:val="00533456"/>
    <w:rsid w:val="00534621"/>
    <w:rsid w:val="0053530A"/>
    <w:rsid w:val="0053599B"/>
    <w:rsid w:val="005363B3"/>
    <w:rsid w:val="00536C54"/>
    <w:rsid w:val="00537214"/>
    <w:rsid w:val="00540E28"/>
    <w:rsid w:val="00542C4B"/>
    <w:rsid w:val="00543D67"/>
    <w:rsid w:val="00545739"/>
    <w:rsid w:val="00545C71"/>
    <w:rsid w:val="005467A8"/>
    <w:rsid w:val="00547121"/>
    <w:rsid w:val="0054724B"/>
    <w:rsid w:val="00547EA5"/>
    <w:rsid w:val="005518A5"/>
    <w:rsid w:val="00551C32"/>
    <w:rsid w:val="00551CF5"/>
    <w:rsid w:val="00551EAC"/>
    <w:rsid w:val="0055499A"/>
    <w:rsid w:val="00554F69"/>
    <w:rsid w:val="00555236"/>
    <w:rsid w:val="0055555F"/>
    <w:rsid w:val="005559A9"/>
    <w:rsid w:val="005563DA"/>
    <w:rsid w:val="0055697B"/>
    <w:rsid w:val="005570D2"/>
    <w:rsid w:val="00560633"/>
    <w:rsid w:val="0056092A"/>
    <w:rsid w:val="005609FA"/>
    <w:rsid w:val="00560B59"/>
    <w:rsid w:val="00563184"/>
    <w:rsid w:val="00564B04"/>
    <w:rsid w:val="00564D61"/>
    <w:rsid w:val="005654F9"/>
    <w:rsid w:val="00565F5E"/>
    <w:rsid w:val="00566C1B"/>
    <w:rsid w:val="005675BC"/>
    <w:rsid w:val="0056792E"/>
    <w:rsid w:val="00567EDA"/>
    <w:rsid w:val="00570141"/>
    <w:rsid w:val="00570202"/>
    <w:rsid w:val="005754BC"/>
    <w:rsid w:val="0057628A"/>
    <w:rsid w:val="00576456"/>
    <w:rsid w:val="00576458"/>
    <w:rsid w:val="00576C31"/>
    <w:rsid w:val="005773CE"/>
    <w:rsid w:val="0058025E"/>
    <w:rsid w:val="00581E6A"/>
    <w:rsid w:val="005820BE"/>
    <w:rsid w:val="0058218D"/>
    <w:rsid w:val="00583204"/>
    <w:rsid w:val="0058383D"/>
    <w:rsid w:val="00583B22"/>
    <w:rsid w:val="0058459D"/>
    <w:rsid w:val="005851FC"/>
    <w:rsid w:val="0058551D"/>
    <w:rsid w:val="00585F9D"/>
    <w:rsid w:val="0058686B"/>
    <w:rsid w:val="00587950"/>
    <w:rsid w:val="005912B0"/>
    <w:rsid w:val="00591557"/>
    <w:rsid w:val="00592C1A"/>
    <w:rsid w:val="0059375F"/>
    <w:rsid w:val="00593E3F"/>
    <w:rsid w:val="00594A72"/>
    <w:rsid w:val="00595074"/>
    <w:rsid w:val="00595C10"/>
    <w:rsid w:val="0059620F"/>
    <w:rsid w:val="00596953"/>
    <w:rsid w:val="00596989"/>
    <w:rsid w:val="00596A48"/>
    <w:rsid w:val="00596CFC"/>
    <w:rsid w:val="005A171A"/>
    <w:rsid w:val="005A1DF8"/>
    <w:rsid w:val="005A3BFB"/>
    <w:rsid w:val="005A5A7B"/>
    <w:rsid w:val="005A7E16"/>
    <w:rsid w:val="005B2004"/>
    <w:rsid w:val="005B209F"/>
    <w:rsid w:val="005B2338"/>
    <w:rsid w:val="005B2786"/>
    <w:rsid w:val="005B4590"/>
    <w:rsid w:val="005B495A"/>
    <w:rsid w:val="005B647C"/>
    <w:rsid w:val="005B6BCE"/>
    <w:rsid w:val="005B6EF6"/>
    <w:rsid w:val="005C22EF"/>
    <w:rsid w:val="005C3AF5"/>
    <w:rsid w:val="005C3C59"/>
    <w:rsid w:val="005C3E1F"/>
    <w:rsid w:val="005C4C42"/>
    <w:rsid w:val="005C511F"/>
    <w:rsid w:val="005C5277"/>
    <w:rsid w:val="005C55BC"/>
    <w:rsid w:val="005D0115"/>
    <w:rsid w:val="005D23C2"/>
    <w:rsid w:val="005D4FDC"/>
    <w:rsid w:val="005D5478"/>
    <w:rsid w:val="005D54D9"/>
    <w:rsid w:val="005D5AD0"/>
    <w:rsid w:val="005D764D"/>
    <w:rsid w:val="005D7E5B"/>
    <w:rsid w:val="005E05E5"/>
    <w:rsid w:val="005E08D0"/>
    <w:rsid w:val="005E158F"/>
    <w:rsid w:val="005E2FDE"/>
    <w:rsid w:val="005E440F"/>
    <w:rsid w:val="005E4580"/>
    <w:rsid w:val="005E4720"/>
    <w:rsid w:val="005E6BA2"/>
    <w:rsid w:val="005E7D5E"/>
    <w:rsid w:val="005F154A"/>
    <w:rsid w:val="005F1FDA"/>
    <w:rsid w:val="005F21D1"/>
    <w:rsid w:val="005F2B6D"/>
    <w:rsid w:val="005F2FB0"/>
    <w:rsid w:val="005F4879"/>
    <w:rsid w:val="005F643E"/>
    <w:rsid w:val="005F694E"/>
    <w:rsid w:val="005F7391"/>
    <w:rsid w:val="0060001C"/>
    <w:rsid w:val="00600166"/>
    <w:rsid w:val="00600C73"/>
    <w:rsid w:val="00600CB6"/>
    <w:rsid w:val="00604784"/>
    <w:rsid w:val="0061075F"/>
    <w:rsid w:val="00612334"/>
    <w:rsid w:val="00614610"/>
    <w:rsid w:val="00614CA6"/>
    <w:rsid w:val="00616396"/>
    <w:rsid w:val="006167A0"/>
    <w:rsid w:val="00617430"/>
    <w:rsid w:val="00617952"/>
    <w:rsid w:val="006226D2"/>
    <w:rsid w:val="0062340E"/>
    <w:rsid w:val="006242AA"/>
    <w:rsid w:val="0062507D"/>
    <w:rsid w:val="00626296"/>
    <w:rsid w:val="006271C0"/>
    <w:rsid w:val="006307AD"/>
    <w:rsid w:val="00633232"/>
    <w:rsid w:val="00634679"/>
    <w:rsid w:val="00634D26"/>
    <w:rsid w:val="006350DB"/>
    <w:rsid w:val="00637927"/>
    <w:rsid w:val="006401C9"/>
    <w:rsid w:val="006428B8"/>
    <w:rsid w:val="0064357F"/>
    <w:rsid w:val="00647BC0"/>
    <w:rsid w:val="006503F4"/>
    <w:rsid w:val="0065099E"/>
    <w:rsid w:val="00651426"/>
    <w:rsid w:val="00654955"/>
    <w:rsid w:val="00654C46"/>
    <w:rsid w:val="00654E59"/>
    <w:rsid w:val="00656A21"/>
    <w:rsid w:val="00656EDF"/>
    <w:rsid w:val="00662132"/>
    <w:rsid w:val="0066219E"/>
    <w:rsid w:val="00664CA9"/>
    <w:rsid w:val="006664C7"/>
    <w:rsid w:val="00666777"/>
    <w:rsid w:val="006671E4"/>
    <w:rsid w:val="0067127B"/>
    <w:rsid w:val="006716D7"/>
    <w:rsid w:val="00671702"/>
    <w:rsid w:val="0067182C"/>
    <w:rsid w:val="006723A0"/>
    <w:rsid w:val="00672676"/>
    <w:rsid w:val="00673508"/>
    <w:rsid w:val="006746D6"/>
    <w:rsid w:val="006749DA"/>
    <w:rsid w:val="006767A3"/>
    <w:rsid w:val="0067791A"/>
    <w:rsid w:val="006804C8"/>
    <w:rsid w:val="00681620"/>
    <w:rsid w:val="00681C69"/>
    <w:rsid w:val="006858CF"/>
    <w:rsid w:val="00685CF1"/>
    <w:rsid w:val="00685F3D"/>
    <w:rsid w:val="006907D2"/>
    <w:rsid w:val="00690F17"/>
    <w:rsid w:val="00691285"/>
    <w:rsid w:val="00691529"/>
    <w:rsid w:val="00691681"/>
    <w:rsid w:val="006916F0"/>
    <w:rsid w:val="00691C21"/>
    <w:rsid w:val="00692F51"/>
    <w:rsid w:val="00693A65"/>
    <w:rsid w:val="006941BD"/>
    <w:rsid w:val="0069440E"/>
    <w:rsid w:val="0069447F"/>
    <w:rsid w:val="00694807"/>
    <w:rsid w:val="00694A42"/>
    <w:rsid w:val="00695C87"/>
    <w:rsid w:val="006A14DA"/>
    <w:rsid w:val="006A481D"/>
    <w:rsid w:val="006A5EAF"/>
    <w:rsid w:val="006B2688"/>
    <w:rsid w:val="006B36D0"/>
    <w:rsid w:val="006B3985"/>
    <w:rsid w:val="006B4DCF"/>
    <w:rsid w:val="006B57BC"/>
    <w:rsid w:val="006B5CE1"/>
    <w:rsid w:val="006C0B40"/>
    <w:rsid w:val="006C0F34"/>
    <w:rsid w:val="006C293A"/>
    <w:rsid w:val="006C2E18"/>
    <w:rsid w:val="006C33CA"/>
    <w:rsid w:val="006C3E39"/>
    <w:rsid w:val="006C55E2"/>
    <w:rsid w:val="006C69D4"/>
    <w:rsid w:val="006D13FD"/>
    <w:rsid w:val="006D3714"/>
    <w:rsid w:val="006D42EB"/>
    <w:rsid w:val="006D42EC"/>
    <w:rsid w:val="006D663D"/>
    <w:rsid w:val="006E074D"/>
    <w:rsid w:val="006E1723"/>
    <w:rsid w:val="006E1ECA"/>
    <w:rsid w:val="006E2C8C"/>
    <w:rsid w:val="006E3A56"/>
    <w:rsid w:val="006E4708"/>
    <w:rsid w:val="006E4F48"/>
    <w:rsid w:val="006E563A"/>
    <w:rsid w:val="006E58F0"/>
    <w:rsid w:val="006E6E3C"/>
    <w:rsid w:val="006E7679"/>
    <w:rsid w:val="006F2F26"/>
    <w:rsid w:val="006F33EE"/>
    <w:rsid w:val="006F533F"/>
    <w:rsid w:val="006F6EBC"/>
    <w:rsid w:val="006F70F6"/>
    <w:rsid w:val="006F7C14"/>
    <w:rsid w:val="00700124"/>
    <w:rsid w:val="00701184"/>
    <w:rsid w:val="00704ADC"/>
    <w:rsid w:val="00707C39"/>
    <w:rsid w:val="007119BC"/>
    <w:rsid w:val="00714123"/>
    <w:rsid w:val="00714DBB"/>
    <w:rsid w:val="007164C7"/>
    <w:rsid w:val="00716514"/>
    <w:rsid w:val="00716BB6"/>
    <w:rsid w:val="007173D5"/>
    <w:rsid w:val="007201A2"/>
    <w:rsid w:val="00722042"/>
    <w:rsid w:val="00722E3B"/>
    <w:rsid w:val="007232A6"/>
    <w:rsid w:val="00724908"/>
    <w:rsid w:val="0072513A"/>
    <w:rsid w:val="007257F5"/>
    <w:rsid w:val="00725E8B"/>
    <w:rsid w:val="00726BFD"/>
    <w:rsid w:val="00730EBB"/>
    <w:rsid w:val="00731F9E"/>
    <w:rsid w:val="00732B4B"/>
    <w:rsid w:val="00732CDF"/>
    <w:rsid w:val="0073412E"/>
    <w:rsid w:val="00734301"/>
    <w:rsid w:val="0073590A"/>
    <w:rsid w:val="00735D6B"/>
    <w:rsid w:val="007436E7"/>
    <w:rsid w:val="00743742"/>
    <w:rsid w:val="00745673"/>
    <w:rsid w:val="007462AB"/>
    <w:rsid w:val="0074668C"/>
    <w:rsid w:val="00750B8B"/>
    <w:rsid w:val="00751F5B"/>
    <w:rsid w:val="007530FD"/>
    <w:rsid w:val="0075310F"/>
    <w:rsid w:val="00753938"/>
    <w:rsid w:val="0075393A"/>
    <w:rsid w:val="00753EC2"/>
    <w:rsid w:val="00754BA4"/>
    <w:rsid w:val="00756DE8"/>
    <w:rsid w:val="00760CFF"/>
    <w:rsid w:val="007613D7"/>
    <w:rsid w:val="00763B49"/>
    <w:rsid w:val="007642BA"/>
    <w:rsid w:val="007642F1"/>
    <w:rsid w:val="0076509C"/>
    <w:rsid w:val="00767A85"/>
    <w:rsid w:val="00771741"/>
    <w:rsid w:val="0077199C"/>
    <w:rsid w:val="00772229"/>
    <w:rsid w:val="00773986"/>
    <w:rsid w:val="00775FED"/>
    <w:rsid w:val="007764FF"/>
    <w:rsid w:val="007769AA"/>
    <w:rsid w:val="00776E8B"/>
    <w:rsid w:val="00777F42"/>
    <w:rsid w:val="007806A7"/>
    <w:rsid w:val="00781160"/>
    <w:rsid w:val="007829FC"/>
    <w:rsid w:val="00782A45"/>
    <w:rsid w:val="00784972"/>
    <w:rsid w:val="00785722"/>
    <w:rsid w:val="00785792"/>
    <w:rsid w:val="00785F7D"/>
    <w:rsid w:val="00790495"/>
    <w:rsid w:val="007926D5"/>
    <w:rsid w:val="00793AD6"/>
    <w:rsid w:val="00794238"/>
    <w:rsid w:val="00794709"/>
    <w:rsid w:val="007957E4"/>
    <w:rsid w:val="00797085"/>
    <w:rsid w:val="00797280"/>
    <w:rsid w:val="00797E55"/>
    <w:rsid w:val="007A0A37"/>
    <w:rsid w:val="007A1348"/>
    <w:rsid w:val="007A29AC"/>
    <w:rsid w:val="007A333F"/>
    <w:rsid w:val="007A3D47"/>
    <w:rsid w:val="007A3E2F"/>
    <w:rsid w:val="007A58BB"/>
    <w:rsid w:val="007A5D26"/>
    <w:rsid w:val="007A5ED5"/>
    <w:rsid w:val="007A6A1C"/>
    <w:rsid w:val="007A6F01"/>
    <w:rsid w:val="007A75FB"/>
    <w:rsid w:val="007A7794"/>
    <w:rsid w:val="007B0857"/>
    <w:rsid w:val="007B0CD6"/>
    <w:rsid w:val="007B0D25"/>
    <w:rsid w:val="007B1E64"/>
    <w:rsid w:val="007B223E"/>
    <w:rsid w:val="007B4D1E"/>
    <w:rsid w:val="007B4FA7"/>
    <w:rsid w:val="007B577B"/>
    <w:rsid w:val="007B5B4F"/>
    <w:rsid w:val="007B606F"/>
    <w:rsid w:val="007B6423"/>
    <w:rsid w:val="007B671B"/>
    <w:rsid w:val="007B6A80"/>
    <w:rsid w:val="007B6F00"/>
    <w:rsid w:val="007B6FE1"/>
    <w:rsid w:val="007B74E8"/>
    <w:rsid w:val="007B7BCE"/>
    <w:rsid w:val="007C0164"/>
    <w:rsid w:val="007C0CAD"/>
    <w:rsid w:val="007C119B"/>
    <w:rsid w:val="007C1C64"/>
    <w:rsid w:val="007C6210"/>
    <w:rsid w:val="007C6ED1"/>
    <w:rsid w:val="007D1AC2"/>
    <w:rsid w:val="007D2E41"/>
    <w:rsid w:val="007D3B45"/>
    <w:rsid w:val="007D3F0F"/>
    <w:rsid w:val="007D48A3"/>
    <w:rsid w:val="007D5555"/>
    <w:rsid w:val="007D60B1"/>
    <w:rsid w:val="007E1072"/>
    <w:rsid w:val="007E1484"/>
    <w:rsid w:val="007E1C7E"/>
    <w:rsid w:val="007E4616"/>
    <w:rsid w:val="007E5584"/>
    <w:rsid w:val="007E5BC4"/>
    <w:rsid w:val="007E66AD"/>
    <w:rsid w:val="007E6C71"/>
    <w:rsid w:val="007E7140"/>
    <w:rsid w:val="007F0005"/>
    <w:rsid w:val="007F04B3"/>
    <w:rsid w:val="007F3021"/>
    <w:rsid w:val="007F363C"/>
    <w:rsid w:val="007F5C8A"/>
    <w:rsid w:val="007F6E1D"/>
    <w:rsid w:val="007F7634"/>
    <w:rsid w:val="008014F4"/>
    <w:rsid w:val="008015EB"/>
    <w:rsid w:val="00801D44"/>
    <w:rsid w:val="0080279A"/>
    <w:rsid w:val="008029BA"/>
    <w:rsid w:val="00802A23"/>
    <w:rsid w:val="008033B2"/>
    <w:rsid w:val="00803A41"/>
    <w:rsid w:val="00804CFD"/>
    <w:rsid w:val="00805DA1"/>
    <w:rsid w:val="008061AA"/>
    <w:rsid w:val="00806CEF"/>
    <w:rsid w:val="00807FD8"/>
    <w:rsid w:val="0081047A"/>
    <w:rsid w:val="00811CFF"/>
    <w:rsid w:val="00811ECC"/>
    <w:rsid w:val="00811F77"/>
    <w:rsid w:val="00811FE8"/>
    <w:rsid w:val="008127D0"/>
    <w:rsid w:val="008141E9"/>
    <w:rsid w:val="00814B8F"/>
    <w:rsid w:val="00814C56"/>
    <w:rsid w:val="00815404"/>
    <w:rsid w:val="008155A5"/>
    <w:rsid w:val="00816A0E"/>
    <w:rsid w:val="00817509"/>
    <w:rsid w:val="00820E63"/>
    <w:rsid w:val="00821F2F"/>
    <w:rsid w:val="0082461C"/>
    <w:rsid w:val="00826EEB"/>
    <w:rsid w:val="00827475"/>
    <w:rsid w:val="008307A4"/>
    <w:rsid w:val="00832AC0"/>
    <w:rsid w:val="00833EA0"/>
    <w:rsid w:val="008377EC"/>
    <w:rsid w:val="00837C4A"/>
    <w:rsid w:val="00840314"/>
    <w:rsid w:val="00841926"/>
    <w:rsid w:val="008424F7"/>
    <w:rsid w:val="0084295D"/>
    <w:rsid w:val="008430F9"/>
    <w:rsid w:val="0084386F"/>
    <w:rsid w:val="0084387D"/>
    <w:rsid w:val="008458AF"/>
    <w:rsid w:val="00845D45"/>
    <w:rsid w:val="00846E19"/>
    <w:rsid w:val="0084782A"/>
    <w:rsid w:val="0085024E"/>
    <w:rsid w:val="00852FBE"/>
    <w:rsid w:val="00854F69"/>
    <w:rsid w:val="00861E4D"/>
    <w:rsid w:val="008635BF"/>
    <w:rsid w:val="00864425"/>
    <w:rsid w:val="00864BE6"/>
    <w:rsid w:val="00865491"/>
    <w:rsid w:val="00867314"/>
    <w:rsid w:val="00867D21"/>
    <w:rsid w:val="00870058"/>
    <w:rsid w:val="00872ECE"/>
    <w:rsid w:val="008735DA"/>
    <w:rsid w:val="008745A0"/>
    <w:rsid w:val="00874BB4"/>
    <w:rsid w:val="0087542D"/>
    <w:rsid w:val="008777D6"/>
    <w:rsid w:val="008817B2"/>
    <w:rsid w:val="00881C79"/>
    <w:rsid w:val="008842C3"/>
    <w:rsid w:val="008868D6"/>
    <w:rsid w:val="00887061"/>
    <w:rsid w:val="0088741C"/>
    <w:rsid w:val="008878F5"/>
    <w:rsid w:val="008921C4"/>
    <w:rsid w:val="008922BA"/>
    <w:rsid w:val="00892C71"/>
    <w:rsid w:val="00895966"/>
    <w:rsid w:val="008A4DFB"/>
    <w:rsid w:val="008A6B26"/>
    <w:rsid w:val="008A6C44"/>
    <w:rsid w:val="008A7A29"/>
    <w:rsid w:val="008B0616"/>
    <w:rsid w:val="008B078F"/>
    <w:rsid w:val="008B08DD"/>
    <w:rsid w:val="008B1821"/>
    <w:rsid w:val="008B4067"/>
    <w:rsid w:val="008B4A1F"/>
    <w:rsid w:val="008B4CB6"/>
    <w:rsid w:val="008B5A5E"/>
    <w:rsid w:val="008B645A"/>
    <w:rsid w:val="008B6F6D"/>
    <w:rsid w:val="008C146F"/>
    <w:rsid w:val="008C574A"/>
    <w:rsid w:val="008C5FB9"/>
    <w:rsid w:val="008C70CC"/>
    <w:rsid w:val="008D0C56"/>
    <w:rsid w:val="008D0CBE"/>
    <w:rsid w:val="008D2AB8"/>
    <w:rsid w:val="008D3756"/>
    <w:rsid w:val="008D43A3"/>
    <w:rsid w:val="008D47EA"/>
    <w:rsid w:val="008D6DDD"/>
    <w:rsid w:val="008D7377"/>
    <w:rsid w:val="008E0500"/>
    <w:rsid w:val="008E1AFF"/>
    <w:rsid w:val="008E2829"/>
    <w:rsid w:val="008E2EB1"/>
    <w:rsid w:val="008E2EDC"/>
    <w:rsid w:val="008E3138"/>
    <w:rsid w:val="008E3226"/>
    <w:rsid w:val="008F01B6"/>
    <w:rsid w:val="008F18A4"/>
    <w:rsid w:val="008F1BA3"/>
    <w:rsid w:val="008F2777"/>
    <w:rsid w:val="008F66B9"/>
    <w:rsid w:val="008F710E"/>
    <w:rsid w:val="008F741B"/>
    <w:rsid w:val="008F7464"/>
    <w:rsid w:val="008F7B5D"/>
    <w:rsid w:val="009002DC"/>
    <w:rsid w:val="00901390"/>
    <w:rsid w:val="009015ED"/>
    <w:rsid w:val="00901B56"/>
    <w:rsid w:val="00902783"/>
    <w:rsid w:val="009030A4"/>
    <w:rsid w:val="00904A8C"/>
    <w:rsid w:val="009063D8"/>
    <w:rsid w:val="0090703A"/>
    <w:rsid w:val="00907C33"/>
    <w:rsid w:val="00910855"/>
    <w:rsid w:val="00913259"/>
    <w:rsid w:val="0091618A"/>
    <w:rsid w:val="0091728A"/>
    <w:rsid w:val="009208DF"/>
    <w:rsid w:val="00923F22"/>
    <w:rsid w:val="0092403D"/>
    <w:rsid w:val="0092468A"/>
    <w:rsid w:val="009251B9"/>
    <w:rsid w:val="0092533E"/>
    <w:rsid w:val="009259E5"/>
    <w:rsid w:val="0092641C"/>
    <w:rsid w:val="009264F8"/>
    <w:rsid w:val="00930489"/>
    <w:rsid w:val="00931FD3"/>
    <w:rsid w:val="0093225E"/>
    <w:rsid w:val="009324A0"/>
    <w:rsid w:val="0093304D"/>
    <w:rsid w:val="0093306F"/>
    <w:rsid w:val="00933074"/>
    <w:rsid w:val="00933C15"/>
    <w:rsid w:val="00933C3C"/>
    <w:rsid w:val="00933D98"/>
    <w:rsid w:val="0093505F"/>
    <w:rsid w:val="0093620C"/>
    <w:rsid w:val="00941935"/>
    <w:rsid w:val="00941D52"/>
    <w:rsid w:val="009420A8"/>
    <w:rsid w:val="00942C85"/>
    <w:rsid w:val="00943CF2"/>
    <w:rsid w:val="0094649B"/>
    <w:rsid w:val="00946886"/>
    <w:rsid w:val="009479C0"/>
    <w:rsid w:val="00950E1B"/>
    <w:rsid w:val="0095462D"/>
    <w:rsid w:val="0095466F"/>
    <w:rsid w:val="00954D33"/>
    <w:rsid w:val="0095520C"/>
    <w:rsid w:val="009556B1"/>
    <w:rsid w:val="00960235"/>
    <w:rsid w:val="00961153"/>
    <w:rsid w:val="00962307"/>
    <w:rsid w:val="009701DD"/>
    <w:rsid w:val="00970516"/>
    <w:rsid w:val="009719A9"/>
    <w:rsid w:val="009722FD"/>
    <w:rsid w:val="009733D8"/>
    <w:rsid w:val="009740EF"/>
    <w:rsid w:val="009744B8"/>
    <w:rsid w:val="00975728"/>
    <w:rsid w:val="00975D08"/>
    <w:rsid w:val="00976F1C"/>
    <w:rsid w:val="00977CC5"/>
    <w:rsid w:val="00980557"/>
    <w:rsid w:val="00980F7E"/>
    <w:rsid w:val="00981958"/>
    <w:rsid w:val="009828E3"/>
    <w:rsid w:val="00983847"/>
    <w:rsid w:val="0098642F"/>
    <w:rsid w:val="009864BB"/>
    <w:rsid w:val="00986855"/>
    <w:rsid w:val="00991028"/>
    <w:rsid w:val="009917A9"/>
    <w:rsid w:val="00993EB2"/>
    <w:rsid w:val="009948B1"/>
    <w:rsid w:val="00996A11"/>
    <w:rsid w:val="00996F21"/>
    <w:rsid w:val="00997FE3"/>
    <w:rsid w:val="009A00C9"/>
    <w:rsid w:val="009A0DDB"/>
    <w:rsid w:val="009A0EB7"/>
    <w:rsid w:val="009A1E06"/>
    <w:rsid w:val="009A1E31"/>
    <w:rsid w:val="009A2B4E"/>
    <w:rsid w:val="009A3197"/>
    <w:rsid w:val="009A4EF4"/>
    <w:rsid w:val="009A7773"/>
    <w:rsid w:val="009A7C4B"/>
    <w:rsid w:val="009B0992"/>
    <w:rsid w:val="009B3568"/>
    <w:rsid w:val="009B407A"/>
    <w:rsid w:val="009B51A3"/>
    <w:rsid w:val="009B5BA6"/>
    <w:rsid w:val="009C0AA1"/>
    <w:rsid w:val="009C104B"/>
    <w:rsid w:val="009C1327"/>
    <w:rsid w:val="009C40E6"/>
    <w:rsid w:val="009C585B"/>
    <w:rsid w:val="009C595E"/>
    <w:rsid w:val="009C5A4E"/>
    <w:rsid w:val="009D0BF0"/>
    <w:rsid w:val="009D1DAD"/>
    <w:rsid w:val="009D2822"/>
    <w:rsid w:val="009D28F9"/>
    <w:rsid w:val="009D2EC7"/>
    <w:rsid w:val="009D3C91"/>
    <w:rsid w:val="009D6A25"/>
    <w:rsid w:val="009D6BF3"/>
    <w:rsid w:val="009D7639"/>
    <w:rsid w:val="009E2A38"/>
    <w:rsid w:val="009E361D"/>
    <w:rsid w:val="009E36E1"/>
    <w:rsid w:val="009E68EA"/>
    <w:rsid w:val="009E6D4A"/>
    <w:rsid w:val="009E7CB6"/>
    <w:rsid w:val="009F04CE"/>
    <w:rsid w:val="009F4A17"/>
    <w:rsid w:val="009F6253"/>
    <w:rsid w:val="00A0261D"/>
    <w:rsid w:val="00A02B91"/>
    <w:rsid w:val="00A02DF2"/>
    <w:rsid w:val="00A02E7A"/>
    <w:rsid w:val="00A059DB"/>
    <w:rsid w:val="00A10C03"/>
    <w:rsid w:val="00A10D9E"/>
    <w:rsid w:val="00A11C02"/>
    <w:rsid w:val="00A12696"/>
    <w:rsid w:val="00A13444"/>
    <w:rsid w:val="00A14E05"/>
    <w:rsid w:val="00A209EA"/>
    <w:rsid w:val="00A2218D"/>
    <w:rsid w:val="00A2223D"/>
    <w:rsid w:val="00A23616"/>
    <w:rsid w:val="00A246F8"/>
    <w:rsid w:val="00A26ADE"/>
    <w:rsid w:val="00A26D41"/>
    <w:rsid w:val="00A26D77"/>
    <w:rsid w:val="00A27D7D"/>
    <w:rsid w:val="00A3047F"/>
    <w:rsid w:val="00A3164F"/>
    <w:rsid w:val="00A31D2F"/>
    <w:rsid w:val="00A34E06"/>
    <w:rsid w:val="00A35468"/>
    <w:rsid w:val="00A3789C"/>
    <w:rsid w:val="00A40184"/>
    <w:rsid w:val="00A4024A"/>
    <w:rsid w:val="00A4089A"/>
    <w:rsid w:val="00A4123A"/>
    <w:rsid w:val="00A44F46"/>
    <w:rsid w:val="00A47E6E"/>
    <w:rsid w:val="00A50246"/>
    <w:rsid w:val="00A51E6B"/>
    <w:rsid w:val="00A52737"/>
    <w:rsid w:val="00A539A9"/>
    <w:rsid w:val="00A540EE"/>
    <w:rsid w:val="00A5512E"/>
    <w:rsid w:val="00A55985"/>
    <w:rsid w:val="00A575C5"/>
    <w:rsid w:val="00A57A73"/>
    <w:rsid w:val="00A602A9"/>
    <w:rsid w:val="00A6144F"/>
    <w:rsid w:val="00A62240"/>
    <w:rsid w:val="00A628B0"/>
    <w:rsid w:val="00A64776"/>
    <w:rsid w:val="00A64CEA"/>
    <w:rsid w:val="00A64F79"/>
    <w:rsid w:val="00A65105"/>
    <w:rsid w:val="00A66098"/>
    <w:rsid w:val="00A66442"/>
    <w:rsid w:val="00A670F5"/>
    <w:rsid w:val="00A6779A"/>
    <w:rsid w:val="00A70CB7"/>
    <w:rsid w:val="00A7147F"/>
    <w:rsid w:val="00A71D74"/>
    <w:rsid w:val="00A722DA"/>
    <w:rsid w:val="00A72E11"/>
    <w:rsid w:val="00A74621"/>
    <w:rsid w:val="00A74680"/>
    <w:rsid w:val="00A7472D"/>
    <w:rsid w:val="00A75514"/>
    <w:rsid w:val="00A7642A"/>
    <w:rsid w:val="00A76AAF"/>
    <w:rsid w:val="00A77204"/>
    <w:rsid w:val="00A77501"/>
    <w:rsid w:val="00A77DFC"/>
    <w:rsid w:val="00A81F1E"/>
    <w:rsid w:val="00A8361A"/>
    <w:rsid w:val="00A83626"/>
    <w:rsid w:val="00A83A58"/>
    <w:rsid w:val="00A83C0B"/>
    <w:rsid w:val="00A84F33"/>
    <w:rsid w:val="00A85102"/>
    <w:rsid w:val="00A8586D"/>
    <w:rsid w:val="00A85AFE"/>
    <w:rsid w:val="00A85DF5"/>
    <w:rsid w:val="00A863EE"/>
    <w:rsid w:val="00A866DE"/>
    <w:rsid w:val="00A86744"/>
    <w:rsid w:val="00A8734A"/>
    <w:rsid w:val="00A91C43"/>
    <w:rsid w:val="00A92988"/>
    <w:rsid w:val="00A92E3A"/>
    <w:rsid w:val="00A93CEF"/>
    <w:rsid w:val="00A94DAC"/>
    <w:rsid w:val="00A94FC7"/>
    <w:rsid w:val="00A95F66"/>
    <w:rsid w:val="00A9671F"/>
    <w:rsid w:val="00A97D33"/>
    <w:rsid w:val="00AA0E56"/>
    <w:rsid w:val="00AA1BDE"/>
    <w:rsid w:val="00AA275C"/>
    <w:rsid w:val="00AA2B6B"/>
    <w:rsid w:val="00AA2BE1"/>
    <w:rsid w:val="00AA455C"/>
    <w:rsid w:val="00AA4D77"/>
    <w:rsid w:val="00AA4D9B"/>
    <w:rsid w:val="00AA4FF7"/>
    <w:rsid w:val="00AA5277"/>
    <w:rsid w:val="00AA55FF"/>
    <w:rsid w:val="00AA59B8"/>
    <w:rsid w:val="00AA6A37"/>
    <w:rsid w:val="00AA74B8"/>
    <w:rsid w:val="00AB00ED"/>
    <w:rsid w:val="00AB013A"/>
    <w:rsid w:val="00AB0503"/>
    <w:rsid w:val="00AB2213"/>
    <w:rsid w:val="00AB75BE"/>
    <w:rsid w:val="00AB75E4"/>
    <w:rsid w:val="00AC11EF"/>
    <w:rsid w:val="00AC13DC"/>
    <w:rsid w:val="00AC3C49"/>
    <w:rsid w:val="00AC4465"/>
    <w:rsid w:val="00AC65B9"/>
    <w:rsid w:val="00AD1CCF"/>
    <w:rsid w:val="00AD28D1"/>
    <w:rsid w:val="00AD2C33"/>
    <w:rsid w:val="00AD2F5E"/>
    <w:rsid w:val="00AD3FEF"/>
    <w:rsid w:val="00AD4D3D"/>
    <w:rsid w:val="00AD6042"/>
    <w:rsid w:val="00AD64D3"/>
    <w:rsid w:val="00AD652D"/>
    <w:rsid w:val="00AD6694"/>
    <w:rsid w:val="00AD6979"/>
    <w:rsid w:val="00AD77A8"/>
    <w:rsid w:val="00AE1E6F"/>
    <w:rsid w:val="00AE3CC9"/>
    <w:rsid w:val="00AE578E"/>
    <w:rsid w:val="00AE5DC5"/>
    <w:rsid w:val="00AF00DF"/>
    <w:rsid w:val="00AF0968"/>
    <w:rsid w:val="00AF13B0"/>
    <w:rsid w:val="00AF1811"/>
    <w:rsid w:val="00AF1B0C"/>
    <w:rsid w:val="00AF296F"/>
    <w:rsid w:val="00AF2970"/>
    <w:rsid w:val="00AF2C36"/>
    <w:rsid w:val="00AF378D"/>
    <w:rsid w:val="00AF3FFF"/>
    <w:rsid w:val="00AF6307"/>
    <w:rsid w:val="00AF67F8"/>
    <w:rsid w:val="00AF69DB"/>
    <w:rsid w:val="00AF6C74"/>
    <w:rsid w:val="00AF7889"/>
    <w:rsid w:val="00B0066E"/>
    <w:rsid w:val="00B017D1"/>
    <w:rsid w:val="00B0214D"/>
    <w:rsid w:val="00B032EF"/>
    <w:rsid w:val="00B0392F"/>
    <w:rsid w:val="00B04414"/>
    <w:rsid w:val="00B046DB"/>
    <w:rsid w:val="00B05EC5"/>
    <w:rsid w:val="00B07119"/>
    <w:rsid w:val="00B07595"/>
    <w:rsid w:val="00B07D03"/>
    <w:rsid w:val="00B10122"/>
    <w:rsid w:val="00B11F8A"/>
    <w:rsid w:val="00B12127"/>
    <w:rsid w:val="00B14E97"/>
    <w:rsid w:val="00B151B9"/>
    <w:rsid w:val="00B22C85"/>
    <w:rsid w:val="00B2398B"/>
    <w:rsid w:val="00B2565F"/>
    <w:rsid w:val="00B26CE3"/>
    <w:rsid w:val="00B30044"/>
    <w:rsid w:val="00B32685"/>
    <w:rsid w:val="00B337AA"/>
    <w:rsid w:val="00B33F89"/>
    <w:rsid w:val="00B34D0D"/>
    <w:rsid w:val="00B36935"/>
    <w:rsid w:val="00B376A5"/>
    <w:rsid w:val="00B40ED4"/>
    <w:rsid w:val="00B42C67"/>
    <w:rsid w:val="00B43B3E"/>
    <w:rsid w:val="00B43C69"/>
    <w:rsid w:val="00B450E8"/>
    <w:rsid w:val="00B4560A"/>
    <w:rsid w:val="00B45649"/>
    <w:rsid w:val="00B45E3A"/>
    <w:rsid w:val="00B5185D"/>
    <w:rsid w:val="00B51A6D"/>
    <w:rsid w:val="00B51D69"/>
    <w:rsid w:val="00B529DD"/>
    <w:rsid w:val="00B52CA7"/>
    <w:rsid w:val="00B53826"/>
    <w:rsid w:val="00B543F9"/>
    <w:rsid w:val="00B56D55"/>
    <w:rsid w:val="00B56FFE"/>
    <w:rsid w:val="00B62E8F"/>
    <w:rsid w:val="00B65F50"/>
    <w:rsid w:val="00B669DA"/>
    <w:rsid w:val="00B66E2A"/>
    <w:rsid w:val="00B7053F"/>
    <w:rsid w:val="00B7094A"/>
    <w:rsid w:val="00B732F0"/>
    <w:rsid w:val="00B74894"/>
    <w:rsid w:val="00B7592D"/>
    <w:rsid w:val="00B75C35"/>
    <w:rsid w:val="00B76F01"/>
    <w:rsid w:val="00B80059"/>
    <w:rsid w:val="00B80312"/>
    <w:rsid w:val="00B80B03"/>
    <w:rsid w:val="00B85CC5"/>
    <w:rsid w:val="00B90B61"/>
    <w:rsid w:val="00B94C0A"/>
    <w:rsid w:val="00B951FC"/>
    <w:rsid w:val="00B96F85"/>
    <w:rsid w:val="00B96F9A"/>
    <w:rsid w:val="00BA0D71"/>
    <w:rsid w:val="00BA3FB4"/>
    <w:rsid w:val="00BA5107"/>
    <w:rsid w:val="00BA5146"/>
    <w:rsid w:val="00BA7E3B"/>
    <w:rsid w:val="00BB1464"/>
    <w:rsid w:val="00BB1C19"/>
    <w:rsid w:val="00BB341D"/>
    <w:rsid w:val="00BB5E0B"/>
    <w:rsid w:val="00BB66EF"/>
    <w:rsid w:val="00BB7783"/>
    <w:rsid w:val="00BB7943"/>
    <w:rsid w:val="00BB7B90"/>
    <w:rsid w:val="00BC0A18"/>
    <w:rsid w:val="00BC0DCD"/>
    <w:rsid w:val="00BC3404"/>
    <w:rsid w:val="00BC3A09"/>
    <w:rsid w:val="00BC6038"/>
    <w:rsid w:val="00BC672B"/>
    <w:rsid w:val="00BD0DED"/>
    <w:rsid w:val="00BD1B6C"/>
    <w:rsid w:val="00BD33DF"/>
    <w:rsid w:val="00BD52C6"/>
    <w:rsid w:val="00BD581A"/>
    <w:rsid w:val="00BD5A4C"/>
    <w:rsid w:val="00BD6A00"/>
    <w:rsid w:val="00BD7A08"/>
    <w:rsid w:val="00BD7A1D"/>
    <w:rsid w:val="00BE0441"/>
    <w:rsid w:val="00BE0949"/>
    <w:rsid w:val="00BE1477"/>
    <w:rsid w:val="00BE36C4"/>
    <w:rsid w:val="00BE4308"/>
    <w:rsid w:val="00BE52A8"/>
    <w:rsid w:val="00BF03D4"/>
    <w:rsid w:val="00BF04BE"/>
    <w:rsid w:val="00BF0EB8"/>
    <w:rsid w:val="00BF1823"/>
    <w:rsid w:val="00BF28F3"/>
    <w:rsid w:val="00BF2C39"/>
    <w:rsid w:val="00BF3193"/>
    <w:rsid w:val="00BF4E45"/>
    <w:rsid w:val="00BF67E8"/>
    <w:rsid w:val="00BF75B0"/>
    <w:rsid w:val="00C00630"/>
    <w:rsid w:val="00C0103D"/>
    <w:rsid w:val="00C0605A"/>
    <w:rsid w:val="00C061CC"/>
    <w:rsid w:val="00C076D5"/>
    <w:rsid w:val="00C121C1"/>
    <w:rsid w:val="00C12303"/>
    <w:rsid w:val="00C132CF"/>
    <w:rsid w:val="00C143F4"/>
    <w:rsid w:val="00C14485"/>
    <w:rsid w:val="00C14E77"/>
    <w:rsid w:val="00C152FF"/>
    <w:rsid w:val="00C1536E"/>
    <w:rsid w:val="00C1553C"/>
    <w:rsid w:val="00C15A41"/>
    <w:rsid w:val="00C164A5"/>
    <w:rsid w:val="00C216DE"/>
    <w:rsid w:val="00C22D97"/>
    <w:rsid w:val="00C26055"/>
    <w:rsid w:val="00C26F1A"/>
    <w:rsid w:val="00C304CA"/>
    <w:rsid w:val="00C30FA6"/>
    <w:rsid w:val="00C31559"/>
    <w:rsid w:val="00C32748"/>
    <w:rsid w:val="00C34369"/>
    <w:rsid w:val="00C37CEA"/>
    <w:rsid w:val="00C40136"/>
    <w:rsid w:val="00C40619"/>
    <w:rsid w:val="00C40EE5"/>
    <w:rsid w:val="00C42393"/>
    <w:rsid w:val="00C450BE"/>
    <w:rsid w:val="00C47A66"/>
    <w:rsid w:val="00C47E78"/>
    <w:rsid w:val="00C51AEF"/>
    <w:rsid w:val="00C524D6"/>
    <w:rsid w:val="00C52BD9"/>
    <w:rsid w:val="00C543F4"/>
    <w:rsid w:val="00C54BC8"/>
    <w:rsid w:val="00C5549E"/>
    <w:rsid w:val="00C604F5"/>
    <w:rsid w:val="00C62A3E"/>
    <w:rsid w:val="00C63060"/>
    <w:rsid w:val="00C6363A"/>
    <w:rsid w:val="00C640EF"/>
    <w:rsid w:val="00C667E6"/>
    <w:rsid w:val="00C6714F"/>
    <w:rsid w:val="00C677DE"/>
    <w:rsid w:val="00C7071E"/>
    <w:rsid w:val="00C70B90"/>
    <w:rsid w:val="00C7110E"/>
    <w:rsid w:val="00C7135A"/>
    <w:rsid w:val="00C7471F"/>
    <w:rsid w:val="00C74BDF"/>
    <w:rsid w:val="00C754EE"/>
    <w:rsid w:val="00C75811"/>
    <w:rsid w:val="00C75837"/>
    <w:rsid w:val="00C75BF6"/>
    <w:rsid w:val="00C76EA9"/>
    <w:rsid w:val="00C8030D"/>
    <w:rsid w:val="00C81619"/>
    <w:rsid w:val="00C82399"/>
    <w:rsid w:val="00C829F5"/>
    <w:rsid w:val="00C83031"/>
    <w:rsid w:val="00C83F4D"/>
    <w:rsid w:val="00C84244"/>
    <w:rsid w:val="00C8487E"/>
    <w:rsid w:val="00C84DB6"/>
    <w:rsid w:val="00C86E7B"/>
    <w:rsid w:val="00C870A3"/>
    <w:rsid w:val="00C8769D"/>
    <w:rsid w:val="00C90D48"/>
    <w:rsid w:val="00C91682"/>
    <w:rsid w:val="00C927E5"/>
    <w:rsid w:val="00C93C75"/>
    <w:rsid w:val="00C95FE4"/>
    <w:rsid w:val="00C96A2A"/>
    <w:rsid w:val="00C96C9E"/>
    <w:rsid w:val="00CA0B4B"/>
    <w:rsid w:val="00CA0D7E"/>
    <w:rsid w:val="00CA0F1F"/>
    <w:rsid w:val="00CA14F3"/>
    <w:rsid w:val="00CA1706"/>
    <w:rsid w:val="00CA5521"/>
    <w:rsid w:val="00CA7608"/>
    <w:rsid w:val="00CB22B5"/>
    <w:rsid w:val="00CB3A9D"/>
    <w:rsid w:val="00CB49AA"/>
    <w:rsid w:val="00CB4D20"/>
    <w:rsid w:val="00CB4DC6"/>
    <w:rsid w:val="00CB4F62"/>
    <w:rsid w:val="00CB582F"/>
    <w:rsid w:val="00CB59E3"/>
    <w:rsid w:val="00CB6673"/>
    <w:rsid w:val="00CB66D0"/>
    <w:rsid w:val="00CB73AB"/>
    <w:rsid w:val="00CB798D"/>
    <w:rsid w:val="00CB7A36"/>
    <w:rsid w:val="00CB7AC3"/>
    <w:rsid w:val="00CB7DE0"/>
    <w:rsid w:val="00CC2533"/>
    <w:rsid w:val="00CC478F"/>
    <w:rsid w:val="00CC4A98"/>
    <w:rsid w:val="00CC4DAF"/>
    <w:rsid w:val="00CC69DF"/>
    <w:rsid w:val="00CC755F"/>
    <w:rsid w:val="00CC7780"/>
    <w:rsid w:val="00CD0133"/>
    <w:rsid w:val="00CD0DAA"/>
    <w:rsid w:val="00CD0EF6"/>
    <w:rsid w:val="00CD150B"/>
    <w:rsid w:val="00CD2D07"/>
    <w:rsid w:val="00CD33F5"/>
    <w:rsid w:val="00CD414F"/>
    <w:rsid w:val="00CD4C0E"/>
    <w:rsid w:val="00CD57FD"/>
    <w:rsid w:val="00CD6F62"/>
    <w:rsid w:val="00CD76D3"/>
    <w:rsid w:val="00CD773F"/>
    <w:rsid w:val="00CE00FB"/>
    <w:rsid w:val="00CE0870"/>
    <w:rsid w:val="00CE09C8"/>
    <w:rsid w:val="00CE09E3"/>
    <w:rsid w:val="00CE34A4"/>
    <w:rsid w:val="00CE360A"/>
    <w:rsid w:val="00CE4F4A"/>
    <w:rsid w:val="00CE52CF"/>
    <w:rsid w:val="00CE6461"/>
    <w:rsid w:val="00CE67C7"/>
    <w:rsid w:val="00CE7189"/>
    <w:rsid w:val="00CE7C69"/>
    <w:rsid w:val="00CE7C74"/>
    <w:rsid w:val="00CF0573"/>
    <w:rsid w:val="00CF05F1"/>
    <w:rsid w:val="00CF0DE0"/>
    <w:rsid w:val="00CF110A"/>
    <w:rsid w:val="00CF2660"/>
    <w:rsid w:val="00CF3982"/>
    <w:rsid w:val="00CF4786"/>
    <w:rsid w:val="00CF51C1"/>
    <w:rsid w:val="00CF59F6"/>
    <w:rsid w:val="00CF6EDE"/>
    <w:rsid w:val="00CF7F8A"/>
    <w:rsid w:val="00D0295A"/>
    <w:rsid w:val="00D0331C"/>
    <w:rsid w:val="00D03362"/>
    <w:rsid w:val="00D066A8"/>
    <w:rsid w:val="00D07A50"/>
    <w:rsid w:val="00D1043A"/>
    <w:rsid w:val="00D1060B"/>
    <w:rsid w:val="00D10628"/>
    <w:rsid w:val="00D10A24"/>
    <w:rsid w:val="00D11FE1"/>
    <w:rsid w:val="00D13269"/>
    <w:rsid w:val="00D1362A"/>
    <w:rsid w:val="00D14672"/>
    <w:rsid w:val="00D14B64"/>
    <w:rsid w:val="00D15998"/>
    <w:rsid w:val="00D17479"/>
    <w:rsid w:val="00D20D2D"/>
    <w:rsid w:val="00D21112"/>
    <w:rsid w:val="00D21848"/>
    <w:rsid w:val="00D21F8E"/>
    <w:rsid w:val="00D22352"/>
    <w:rsid w:val="00D226E2"/>
    <w:rsid w:val="00D23E03"/>
    <w:rsid w:val="00D248DC"/>
    <w:rsid w:val="00D2678D"/>
    <w:rsid w:val="00D2697C"/>
    <w:rsid w:val="00D275B7"/>
    <w:rsid w:val="00D2788F"/>
    <w:rsid w:val="00D27CFA"/>
    <w:rsid w:val="00D30BA1"/>
    <w:rsid w:val="00D3169C"/>
    <w:rsid w:val="00D3196E"/>
    <w:rsid w:val="00D321C3"/>
    <w:rsid w:val="00D325DF"/>
    <w:rsid w:val="00D32908"/>
    <w:rsid w:val="00D32EC0"/>
    <w:rsid w:val="00D3575D"/>
    <w:rsid w:val="00D3581C"/>
    <w:rsid w:val="00D36573"/>
    <w:rsid w:val="00D36A73"/>
    <w:rsid w:val="00D401C6"/>
    <w:rsid w:val="00D40BB0"/>
    <w:rsid w:val="00D41F17"/>
    <w:rsid w:val="00D43229"/>
    <w:rsid w:val="00D43511"/>
    <w:rsid w:val="00D43A46"/>
    <w:rsid w:val="00D4481B"/>
    <w:rsid w:val="00D44B90"/>
    <w:rsid w:val="00D454AF"/>
    <w:rsid w:val="00D454F6"/>
    <w:rsid w:val="00D45D36"/>
    <w:rsid w:val="00D46EC1"/>
    <w:rsid w:val="00D47165"/>
    <w:rsid w:val="00D515DA"/>
    <w:rsid w:val="00D51BA9"/>
    <w:rsid w:val="00D521ED"/>
    <w:rsid w:val="00D53D43"/>
    <w:rsid w:val="00D54C63"/>
    <w:rsid w:val="00D54CD2"/>
    <w:rsid w:val="00D55706"/>
    <w:rsid w:val="00D56ACA"/>
    <w:rsid w:val="00D609E9"/>
    <w:rsid w:val="00D61A53"/>
    <w:rsid w:val="00D62A05"/>
    <w:rsid w:val="00D62E11"/>
    <w:rsid w:val="00D63167"/>
    <w:rsid w:val="00D632E0"/>
    <w:rsid w:val="00D64072"/>
    <w:rsid w:val="00D64439"/>
    <w:rsid w:val="00D64DA5"/>
    <w:rsid w:val="00D70B82"/>
    <w:rsid w:val="00D71F88"/>
    <w:rsid w:val="00D726AB"/>
    <w:rsid w:val="00D742B6"/>
    <w:rsid w:val="00D74DFC"/>
    <w:rsid w:val="00D76217"/>
    <w:rsid w:val="00D80397"/>
    <w:rsid w:val="00D80553"/>
    <w:rsid w:val="00D822B5"/>
    <w:rsid w:val="00D83BD0"/>
    <w:rsid w:val="00D8491D"/>
    <w:rsid w:val="00D86CA3"/>
    <w:rsid w:val="00D87DDE"/>
    <w:rsid w:val="00D87F96"/>
    <w:rsid w:val="00D925D0"/>
    <w:rsid w:val="00D94A6D"/>
    <w:rsid w:val="00D95062"/>
    <w:rsid w:val="00D953A9"/>
    <w:rsid w:val="00D95BF7"/>
    <w:rsid w:val="00D97475"/>
    <w:rsid w:val="00DA134F"/>
    <w:rsid w:val="00DA159E"/>
    <w:rsid w:val="00DA30D4"/>
    <w:rsid w:val="00DA38FE"/>
    <w:rsid w:val="00DA3A9A"/>
    <w:rsid w:val="00DA3B44"/>
    <w:rsid w:val="00DA690B"/>
    <w:rsid w:val="00DB0320"/>
    <w:rsid w:val="00DB0632"/>
    <w:rsid w:val="00DB0E24"/>
    <w:rsid w:val="00DB42AD"/>
    <w:rsid w:val="00DB467E"/>
    <w:rsid w:val="00DB5650"/>
    <w:rsid w:val="00DB64C3"/>
    <w:rsid w:val="00DB71AE"/>
    <w:rsid w:val="00DB7976"/>
    <w:rsid w:val="00DB7B6E"/>
    <w:rsid w:val="00DC0CF6"/>
    <w:rsid w:val="00DC0D0F"/>
    <w:rsid w:val="00DC1AC2"/>
    <w:rsid w:val="00DC2AC8"/>
    <w:rsid w:val="00DC48CB"/>
    <w:rsid w:val="00DC4982"/>
    <w:rsid w:val="00DC59C1"/>
    <w:rsid w:val="00DC5B1B"/>
    <w:rsid w:val="00DC5CD5"/>
    <w:rsid w:val="00DC63A4"/>
    <w:rsid w:val="00DC7B6C"/>
    <w:rsid w:val="00DD161C"/>
    <w:rsid w:val="00DD5BA5"/>
    <w:rsid w:val="00DD72A9"/>
    <w:rsid w:val="00DE1179"/>
    <w:rsid w:val="00DE2D68"/>
    <w:rsid w:val="00DE2F98"/>
    <w:rsid w:val="00DE3A5B"/>
    <w:rsid w:val="00DE4361"/>
    <w:rsid w:val="00DE537E"/>
    <w:rsid w:val="00DE6C6E"/>
    <w:rsid w:val="00DF039D"/>
    <w:rsid w:val="00DF0ED4"/>
    <w:rsid w:val="00DF2A04"/>
    <w:rsid w:val="00DF2C06"/>
    <w:rsid w:val="00DF362C"/>
    <w:rsid w:val="00DF3A44"/>
    <w:rsid w:val="00DF44DF"/>
    <w:rsid w:val="00DF721D"/>
    <w:rsid w:val="00DF7C6D"/>
    <w:rsid w:val="00E00FAC"/>
    <w:rsid w:val="00E03D1F"/>
    <w:rsid w:val="00E047FF"/>
    <w:rsid w:val="00E062DD"/>
    <w:rsid w:val="00E065C0"/>
    <w:rsid w:val="00E06B71"/>
    <w:rsid w:val="00E10B99"/>
    <w:rsid w:val="00E10E93"/>
    <w:rsid w:val="00E12AA7"/>
    <w:rsid w:val="00E13512"/>
    <w:rsid w:val="00E1649C"/>
    <w:rsid w:val="00E17BA9"/>
    <w:rsid w:val="00E17E3B"/>
    <w:rsid w:val="00E20A1B"/>
    <w:rsid w:val="00E20AE5"/>
    <w:rsid w:val="00E2162F"/>
    <w:rsid w:val="00E235C9"/>
    <w:rsid w:val="00E24F57"/>
    <w:rsid w:val="00E260B6"/>
    <w:rsid w:val="00E261B3"/>
    <w:rsid w:val="00E278F0"/>
    <w:rsid w:val="00E2793C"/>
    <w:rsid w:val="00E3007A"/>
    <w:rsid w:val="00E313B0"/>
    <w:rsid w:val="00E364CB"/>
    <w:rsid w:val="00E36A12"/>
    <w:rsid w:val="00E36BB3"/>
    <w:rsid w:val="00E3786B"/>
    <w:rsid w:val="00E40AD9"/>
    <w:rsid w:val="00E40DBC"/>
    <w:rsid w:val="00E42598"/>
    <w:rsid w:val="00E4435A"/>
    <w:rsid w:val="00E44713"/>
    <w:rsid w:val="00E466CC"/>
    <w:rsid w:val="00E46EA2"/>
    <w:rsid w:val="00E51804"/>
    <w:rsid w:val="00E51ADE"/>
    <w:rsid w:val="00E51C48"/>
    <w:rsid w:val="00E538F3"/>
    <w:rsid w:val="00E5452A"/>
    <w:rsid w:val="00E54EE6"/>
    <w:rsid w:val="00E55313"/>
    <w:rsid w:val="00E55F19"/>
    <w:rsid w:val="00E56482"/>
    <w:rsid w:val="00E566EF"/>
    <w:rsid w:val="00E5766B"/>
    <w:rsid w:val="00E57F24"/>
    <w:rsid w:val="00E6280A"/>
    <w:rsid w:val="00E62C2B"/>
    <w:rsid w:val="00E62E19"/>
    <w:rsid w:val="00E64A01"/>
    <w:rsid w:val="00E64B76"/>
    <w:rsid w:val="00E66189"/>
    <w:rsid w:val="00E6665D"/>
    <w:rsid w:val="00E668B3"/>
    <w:rsid w:val="00E66A73"/>
    <w:rsid w:val="00E66CC6"/>
    <w:rsid w:val="00E66F9F"/>
    <w:rsid w:val="00E67448"/>
    <w:rsid w:val="00E75A76"/>
    <w:rsid w:val="00E7655C"/>
    <w:rsid w:val="00E77381"/>
    <w:rsid w:val="00E800AF"/>
    <w:rsid w:val="00E80562"/>
    <w:rsid w:val="00E805C5"/>
    <w:rsid w:val="00E80C7A"/>
    <w:rsid w:val="00E810FD"/>
    <w:rsid w:val="00E81ED0"/>
    <w:rsid w:val="00E82817"/>
    <w:rsid w:val="00E83654"/>
    <w:rsid w:val="00E842D0"/>
    <w:rsid w:val="00E84919"/>
    <w:rsid w:val="00E8516C"/>
    <w:rsid w:val="00E852A6"/>
    <w:rsid w:val="00E90829"/>
    <w:rsid w:val="00E90845"/>
    <w:rsid w:val="00E9096D"/>
    <w:rsid w:val="00E91026"/>
    <w:rsid w:val="00E9168E"/>
    <w:rsid w:val="00E92234"/>
    <w:rsid w:val="00E946F1"/>
    <w:rsid w:val="00E971F5"/>
    <w:rsid w:val="00E973C6"/>
    <w:rsid w:val="00EA1ADC"/>
    <w:rsid w:val="00EA1FB2"/>
    <w:rsid w:val="00EA2A0A"/>
    <w:rsid w:val="00EA5502"/>
    <w:rsid w:val="00EA67B3"/>
    <w:rsid w:val="00EA788A"/>
    <w:rsid w:val="00EB06C2"/>
    <w:rsid w:val="00EB0C70"/>
    <w:rsid w:val="00EB156B"/>
    <w:rsid w:val="00EB32D4"/>
    <w:rsid w:val="00EB440C"/>
    <w:rsid w:val="00EB4A33"/>
    <w:rsid w:val="00EB4EF2"/>
    <w:rsid w:val="00EB5316"/>
    <w:rsid w:val="00EB58E1"/>
    <w:rsid w:val="00EB68FD"/>
    <w:rsid w:val="00EC0DFE"/>
    <w:rsid w:val="00EC0FB8"/>
    <w:rsid w:val="00EC1564"/>
    <w:rsid w:val="00EC22A4"/>
    <w:rsid w:val="00EC39F9"/>
    <w:rsid w:val="00EC3BD5"/>
    <w:rsid w:val="00EC41C1"/>
    <w:rsid w:val="00EC431E"/>
    <w:rsid w:val="00EC4973"/>
    <w:rsid w:val="00EC6CE8"/>
    <w:rsid w:val="00EC7486"/>
    <w:rsid w:val="00EC7958"/>
    <w:rsid w:val="00EC7D69"/>
    <w:rsid w:val="00ED0E96"/>
    <w:rsid w:val="00ED1782"/>
    <w:rsid w:val="00ED17E0"/>
    <w:rsid w:val="00ED2E89"/>
    <w:rsid w:val="00ED4735"/>
    <w:rsid w:val="00ED5C8C"/>
    <w:rsid w:val="00ED5F65"/>
    <w:rsid w:val="00ED6D5F"/>
    <w:rsid w:val="00EE0072"/>
    <w:rsid w:val="00EE59F5"/>
    <w:rsid w:val="00EE6E4F"/>
    <w:rsid w:val="00EE70E9"/>
    <w:rsid w:val="00EF0838"/>
    <w:rsid w:val="00EF0AE7"/>
    <w:rsid w:val="00EF0C09"/>
    <w:rsid w:val="00EF1ECB"/>
    <w:rsid w:val="00EF326C"/>
    <w:rsid w:val="00EF373E"/>
    <w:rsid w:val="00EF4131"/>
    <w:rsid w:val="00EF4CA4"/>
    <w:rsid w:val="00EF5299"/>
    <w:rsid w:val="00EF54CC"/>
    <w:rsid w:val="00EF733E"/>
    <w:rsid w:val="00F02204"/>
    <w:rsid w:val="00F0292F"/>
    <w:rsid w:val="00F03695"/>
    <w:rsid w:val="00F05BAE"/>
    <w:rsid w:val="00F12050"/>
    <w:rsid w:val="00F121E6"/>
    <w:rsid w:val="00F12D02"/>
    <w:rsid w:val="00F14DC0"/>
    <w:rsid w:val="00F1518D"/>
    <w:rsid w:val="00F16303"/>
    <w:rsid w:val="00F1631C"/>
    <w:rsid w:val="00F16FEB"/>
    <w:rsid w:val="00F1715C"/>
    <w:rsid w:val="00F17575"/>
    <w:rsid w:val="00F202C0"/>
    <w:rsid w:val="00F20975"/>
    <w:rsid w:val="00F21155"/>
    <w:rsid w:val="00F23FF7"/>
    <w:rsid w:val="00F243A7"/>
    <w:rsid w:val="00F249E6"/>
    <w:rsid w:val="00F25568"/>
    <w:rsid w:val="00F257C4"/>
    <w:rsid w:val="00F261ED"/>
    <w:rsid w:val="00F304CC"/>
    <w:rsid w:val="00F30CD4"/>
    <w:rsid w:val="00F30CF2"/>
    <w:rsid w:val="00F31817"/>
    <w:rsid w:val="00F32117"/>
    <w:rsid w:val="00F32811"/>
    <w:rsid w:val="00F32FE5"/>
    <w:rsid w:val="00F35F6D"/>
    <w:rsid w:val="00F3668E"/>
    <w:rsid w:val="00F41590"/>
    <w:rsid w:val="00F41B2C"/>
    <w:rsid w:val="00F41B2D"/>
    <w:rsid w:val="00F422BB"/>
    <w:rsid w:val="00F425DF"/>
    <w:rsid w:val="00F43560"/>
    <w:rsid w:val="00F439F4"/>
    <w:rsid w:val="00F43D2B"/>
    <w:rsid w:val="00F44013"/>
    <w:rsid w:val="00F445F9"/>
    <w:rsid w:val="00F448C4"/>
    <w:rsid w:val="00F50E07"/>
    <w:rsid w:val="00F51B36"/>
    <w:rsid w:val="00F52057"/>
    <w:rsid w:val="00F536AB"/>
    <w:rsid w:val="00F53915"/>
    <w:rsid w:val="00F53F74"/>
    <w:rsid w:val="00F570ED"/>
    <w:rsid w:val="00F60D16"/>
    <w:rsid w:val="00F61093"/>
    <w:rsid w:val="00F612E1"/>
    <w:rsid w:val="00F62B82"/>
    <w:rsid w:val="00F63368"/>
    <w:rsid w:val="00F63D39"/>
    <w:rsid w:val="00F660BC"/>
    <w:rsid w:val="00F73E66"/>
    <w:rsid w:val="00F74F3E"/>
    <w:rsid w:val="00F75202"/>
    <w:rsid w:val="00F7527C"/>
    <w:rsid w:val="00F7584A"/>
    <w:rsid w:val="00F76060"/>
    <w:rsid w:val="00F760F7"/>
    <w:rsid w:val="00F76236"/>
    <w:rsid w:val="00F8021C"/>
    <w:rsid w:val="00F8081E"/>
    <w:rsid w:val="00F80EB9"/>
    <w:rsid w:val="00F812B5"/>
    <w:rsid w:val="00F814D4"/>
    <w:rsid w:val="00F825FB"/>
    <w:rsid w:val="00F833B7"/>
    <w:rsid w:val="00F842D6"/>
    <w:rsid w:val="00F84BEB"/>
    <w:rsid w:val="00F87B42"/>
    <w:rsid w:val="00F90D6A"/>
    <w:rsid w:val="00F91B69"/>
    <w:rsid w:val="00F91E54"/>
    <w:rsid w:val="00F922D1"/>
    <w:rsid w:val="00F92AEB"/>
    <w:rsid w:val="00F92EE7"/>
    <w:rsid w:val="00F932D4"/>
    <w:rsid w:val="00F942F9"/>
    <w:rsid w:val="00F95AD8"/>
    <w:rsid w:val="00F96655"/>
    <w:rsid w:val="00F974F1"/>
    <w:rsid w:val="00FA1BA0"/>
    <w:rsid w:val="00FA4431"/>
    <w:rsid w:val="00FA598E"/>
    <w:rsid w:val="00FA5C5B"/>
    <w:rsid w:val="00FA6025"/>
    <w:rsid w:val="00FA6046"/>
    <w:rsid w:val="00FA6C68"/>
    <w:rsid w:val="00FA6E1F"/>
    <w:rsid w:val="00FA736C"/>
    <w:rsid w:val="00FB032D"/>
    <w:rsid w:val="00FB2339"/>
    <w:rsid w:val="00FB2515"/>
    <w:rsid w:val="00FB2755"/>
    <w:rsid w:val="00FB2964"/>
    <w:rsid w:val="00FB313E"/>
    <w:rsid w:val="00FB38BE"/>
    <w:rsid w:val="00FB3AEB"/>
    <w:rsid w:val="00FB5BAB"/>
    <w:rsid w:val="00FB6061"/>
    <w:rsid w:val="00FB6BDA"/>
    <w:rsid w:val="00FB6CFF"/>
    <w:rsid w:val="00FC02D2"/>
    <w:rsid w:val="00FC1EDF"/>
    <w:rsid w:val="00FC29E9"/>
    <w:rsid w:val="00FC2ADB"/>
    <w:rsid w:val="00FC662F"/>
    <w:rsid w:val="00FC698F"/>
    <w:rsid w:val="00FC777C"/>
    <w:rsid w:val="00FD01B2"/>
    <w:rsid w:val="00FD0200"/>
    <w:rsid w:val="00FD0600"/>
    <w:rsid w:val="00FD0ED7"/>
    <w:rsid w:val="00FD10D3"/>
    <w:rsid w:val="00FD1E0F"/>
    <w:rsid w:val="00FD2C23"/>
    <w:rsid w:val="00FD42F1"/>
    <w:rsid w:val="00FD717E"/>
    <w:rsid w:val="00FE0006"/>
    <w:rsid w:val="00FE0B7C"/>
    <w:rsid w:val="00FE4501"/>
    <w:rsid w:val="00FE5113"/>
    <w:rsid w:val="00FE5275"/>
    <w:rsid w:val="00FE5524"/>
    <w:rsid w:val="00FE5987"/>
    <w:rsid w:val="00FE5C25"/>
    <w:rsid w:val="00FE6059"/>
    <w:rsid w:val="00FE6787"/>
    <w:rsid w:val="00FE6B3D"/>
    <w:rsid w:val="00FE75FA"/>
    <w:rsid w:val="00FF12C5"/>
    <w:rsid w:val="00FF3248"/>
    <w:rsid w:val="00FF34FB"/>
    <w:rsid w:val="00FF3EC7"/>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style>
  <w:style w:type="character" w:styleId="FootnoteReference">
    <w:name w:val="footnote reference"/>
    <w:aliases w:val="Style 12,(NECG) Footnote Reference,o,fr,Style 3,Appel note de bas de p,Style 124,Style 13"/>
    <w:semiHidden/>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f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displayhltext">
    <w:name w:val="display_hl_text"/>
    <w:rsid w:val="009264F8"/>
  </w:style>
  <w:style w:type="character" w:styleId="Strong">
    <w:name w:val="Strong"/>
    <w:qFormat/>
    <w:rsid w:val="00A246F8"/>
    <w:rPr>
      <w:b/>
      <w:bCs/>
    </w:rPr>
  </w:style>
  <w:style w:type="character" w:customStyle="1" w:styleId="emphi">
    <w:name w:val="emphi"/>
    <w:rsid w:val="00F63D39"/>
  </w:style>
  <w:style w:type="character" w:customStyle="1" w:styleId="cohovertext">
    <w:name w:val="co_hovertext"/>
    <w:rsid w:val="001A1653"/>
  </w:style>
  <w:style w:type="character" w:customStyle="1" w:styleId="counderline">
    <w:name w:val="co_underline"/>
    <w:rsid w:val="00AA4D77"/>
  </w:style>
  <w:style w:type="character" w:customStyle="1" w:styleId="costarpage">
    <w:name w:val="co_starpage"/>
    <w:rsid w:val="00EC41C1"/>
  </w:style>
  <w:style w:type="character" w:customStyle="1" w:styleId="term1">
    <w:name w:val="term1"/>
    <w:rsid w:val="00690F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style>
  <w:style w:type="character" w:styleId="FootnoteReference">
    <w:name w:val="footnote reference"/>
    <w:aliases w:val="Style 12,(NECG) Footnote Reference,o,fr,Style 3,Appel note de bas de p,Style 124,Style 13"/>
    <w:semiHidden/>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f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displayhltext">
    <w:name w:val="display_hl_text"/>
    <w:rsid w:val="009264F8"/>
  </w:style>
  <w:style w:type="character" w:styleId="Strong">
    <w:name w:val="Strong"/>
    <w:qFormat/>
    <w:rsid w:val="00A246F8"/>
    <w:rPr>
      <w:b/>
      <w:bCs/>
    </w:rPr>
  </w:style>
  <w:style w:type="character" w:customStyle="1" w:styleId="emphi">
    <w:name w:val="emphi"/>
    <w:rsid w:val="00F63D39"/>
  </w:style>
  <w:style w:type="character" w:customStyle="1" w:styleId="cohovertext">
    <w:name w:val="co_hovertext"/>
    <w:rsid w:val="001A1653"/>
  </w:style>
  <w:style w:type="character" w:customStyle="1" w:styleId="counderline">
    <w:name w:val="co_underline"/>
    <w:rsid w:val="00AA4D77"/>
  </w:style>
  <w:style w:type="character" w:customStyle="1" w:styleId="costarpage">
    <w:name w:val="co_starpage"/>
    <w:rsid w:val="00EC41C1"/>
  </w:style>
  <w:style w:type="character" w:customStyle="1" w:styleId="term1">
    <w:name w:val="term1"/>
    <w:rsid w:val="0069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815">
      <w:bodyDiv w:val="1"/>
      <w:marLeft w:val="0"/>
      <w:marRight w:val="0"/>
      <w:marTop w:val="0"/>
      <w:marBottom w:val="0"/>
      <w:divBdr>
        <w:top w:val="none" w:sz="0" w:space="0" w:color="auto"/>
        <w:left w:val="none" w:sz="0" w:space="0" w:color="auto"/>
        <w:bottom w:val="none" w:sz="0" w:space="0" w:color="auto"/>
        <w:right w:val="none" w:sz="0" w:space="0" w:color="auto"/>
      </w:divBdr>
      <w:divsChild>
        <w:div w:id="177698507">
          <w:marLeft w:val="0"/>
          <w:marRight w:val="0"/>
          <w:marTop w:val="0"/>
          <w:marBottom w:val="0"/>
          <w:divBdr>
            <w:top w:val="none" w:sz="0" w:space="0" w:color="auto"/>
            <w:left w:val="none" w:sz="0" w:space="0" w:color="auto"/>
            <w:bottom w:val="none" w:sz="0" w:space="0" w:color="auto"/>
            <w:right w:val="none" w:sz="0" w:space="0" w:color="auto"/>
          </w:divBdr>
        </w:div>
        <w:div w:id="211233986">
          <w:marLeft w:val="0"/>
          <w:marRight w:val="0"/>
          <w:marTop w:val="0"/>
          <w:marBottom w:val="0"/>
          <w:divBdr>
            <w:top w:val="none" w:sz="0" w:space="0" w:color="auto"/>
            <w:left w:val="none" w:sz="0" w:space="0" w:color="auto"/>
            <w:bottom w:val="none" w:sz="0" w:space="0" w:color="auto"/>
            <w:right w:val="none" w:sz="0" w:space="0" w:color="auto"/>
          </w:divBdr>
        </w:div>
        <w:div w:id="314920387">
          <w:marLeft w:val="0"/>
          <w:marRight w:val="0"/>
          <w:marTop w:val="0"/>
          <w:marBottom w:val="0"/>
          <w:divBdr>
            <w:top w:val="none" w:sz="0" w:space="0" w:color="auto"/>
            <w:left w:val="none" w:sz="0" w:space="0" w:color="auto"/>
            <w:bottom w:val="none" w:sz="0" w:space="0" w:color="auto"/>
            <w:right w:val="none" w:sz="0" w:space="0" w:color="auto"/>
          </w:divBdr>
        </w:div>
        <w:div w:id="663705844">
          <w:marLeft w:val="0"/>
          <w:marRight w:val="0"/>
          <w:marTop w:val="0"/>
          <w:marBottom w:val="0"/>
          <w:divBdr>
            <w:top w:val="none" w:sz="0" w:space="0" w:color="auto"/>
            <w:left w:val="none" w:sz="0" w:space="0" w:color="auto"/>
            <w:bottom w:val="none" w:sz="0" w:space="0" w:color="auto"/>
            <w:right w:val="none" w:sz="0" w:space="0" w:color="auto"/>
          </w:divBdr>
        </w:div>
        <w:div w:id="876236899">
          <w:marLeft w:val="0"/>
          <w:marRight w:val="0"/>
          <w:marTop w:val="0"/>
          <w:marBottom w:val="0"/>
          <w:divBdr>
            <w:top w:val="none" w:sz="0" w:space="0" w:color="auto"/>
            <w:left w:val="none" w:sz="0" w:space="0" w:color="auto"/>
            <w:bottom w:val="none" w:sz="0" w:space="0" w:color="auto"/>
            <w:right w:val="none" w:sz="0" w:space="0" w:color="auto"/>
          </w:divBdr>
        </w:div>
        <w:div w:id="890504599">
          <w:marLeft w:val="0"/>
          <w:marRight w:val="0"/>
          <w:marTop w:val="0"/>
          <w:marBottom w:val="0"/>
          <w:divBdr>
            <w:top w:val="none" w:sz="0" w:space="0" w:color="auto"/>
            <w:left w:val="none" w:sz="0" w:space="0" w:color="auto"/>
            <w:bottom w:val="none" w:sz="0" w:space="0" w:color="auto"/>
            <w:right w:val="none" w:sz="0" w:space="0" w:color="auto"/>
          </w:divBdr>
        </w:div>
        <w:div w:id="986130173">
          <w:marLeft w:val="0"/>
          <w:marRight w:val="0"/>
          <w:marTop w:val="0"/>
          <w:marBottom w:val="0"/>
          <w:divBdr>
            <w:top w:val="none" w:sz="0" w:space="0" w:color="auto"/>
            <w:left w:val="none" w:sz="0" w:space="0" w:color="auto"/>
            <w:bottom w:val="none" w:sz="0" w:space="0" w:color="auto"/>
            <w:right w:val="none" w:sz="0" w:space="0" w:color="auto"/>
          </w:divBdr>
        </w:div>
        <w:div w:id="1066031510">
          <w:marLeft w:val="0"/>
          <w:marRight w:val="0"/>
          <w:marTop w:val="0"/>
          <w:marBottom w:val="0"/>
          <w:divBdr>
            <w:top w:val="none" w:sz="0" w:space="0" w:color="auto"/>
            <w:left w:val="none" w:sz="0" w:space="0" w:color="auto"/>
            <w:bottom w:val="none" w:sz="0" w:space="0" w:color="auto"/>
            <w:right w:val="none" w:sz="0" w:space="0" w:color="auto"/>
          </w:divBdr>
        </w:div>
        <w:div w:id="1196772979">
          <w:marLeft w:val="0"/>
          <w:marRight w:val="0"/>
          <w:marTop w:val="0"/>
          <w:marBottom w:val="0"/>
          <w:divBdr>
            <w:top w:val="none" w:sz="0" w:space="0" w:color="auto"/>
            <w:left w:val="none" w:sz="0" w:space="0" w:color="auto"/>
            <w:bottom w:val="none" w:sz="0" w:space="0" w:color="auto"/>
            <w:right w:val="none" w:sz="0" w:space="0" w:color="auto"/>
          </w:divBdr>
        </w:div>
        <w:div w:id="1924023848">
          <w:marLeft w:val="0"/>
          <w:marRight w:val="0"/>
          <w:marTop w:val="0"/>
          <w:marBottom w:val="0"/>
          <w:divBdr>
            <w:top w:val="none" w:sz="0" w:space="0" w:color="auto"/>
            <w:left w:val="none" w:sz="0" w:space="0" w:color="auto"/>
            <w:bottom w:val="none" w:sz="0" w:space="0" w:color="auto"/>
            <w:right w:val="none" w:sz="0" w:space="0" w:color="auto"/>
          </w:divBdr>
        </w:div>
        <w:div w:id="1925912772">
          <w:marLeft w:val="0"/>
          <w:marRight w:val="0"/>
          <w:marTop w:val="0"/>
          <w:marBottom w:val="0"/>
          <w:divBdr>
            <w:top w:val="none" w:sz="0" w:space="0" w:color="auto"/>
            <w:left w:val="none" w:sz="0" w:space="0" w:color="auto"/>
            <w:bottom w:val="none" w:sz="0" w:space="0" w:color="auto"/>
            <w:right w:val="none" w:sz="0" w:space="0" w:color="auto"/>
          </w:divBdr>
        </w:div>
        <w:div w:id="2043046246">
          <w:marLeft w:val="0"/>
          <w:marRight w:val="0"/>
          <w:marTop w:val="0"/>
          <w:marBottom w:val="0"/>
          <w:divBdr>
            <w:top w:val="none" w:sz="0" w:space="0" w:color="auto"/>
            <w:left w:val="none" w:sz="0" w:space="0" w:color="auto"/>
            <w:bottom w:val="none" w:sz="0" w:space="0" w:color="auto"/>
            <w:right w:val="none" w:sz="0" w:space="0" w:color="auto"/>
          </w:divBdr>
        </w:div>
      </w:divsChild>
    </w:div>
    <w:div w:id="1477454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596">
          <w:marLeft w:val="0"/>
          <w:marRight w:val="0"/>
          <w:marTop w:val="0"/>
          <w:marBottom w:val="0"/>
          <w:divBdr>
            <w:top w:val="none" w:sz="0" w:space="0" w:color="auto"/>
            <w:left w:val="none" w:sz="0" w:space="0" w:color="auto"/>
            <w:bottom w:val="none" w:sz="0" w:space="0" w:color="auto"/>
            <w:right w:val="none" w:sz="0" w:space="0" w:color="auto"/>
          </w:divBdr>
          <w:divsChild>
            <w:div w:id="5870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550">
      <w:bodyDiv w:val="1"/>
      <w:marLeft w:val="0"/>
      <w:marRight w:val="0"/>
      <w:marTop w:val="0"/>
      <w:marBottom w:val="0"/>
      <w:divBdr>
        <w:top w:val="none" w:sz="0" w:space="0" w:color="auto"/>
        <w:left w:val="none" w:sz="0" w:space="0" w:color="auto"/>
        <w:bottom w:val="none" w:sz="0" w:space="0" w:color="auto"/>
        <w:right w:val="none" w:sz="0" w:space="0" w:color="auto"/>
      </w:divBdr>
      <w:divsChild>
        <w:div w:id="34165192">
          <w:marLeft w:val="0"/>
          <w:marRight w:val="0"/>
          <w:marTop w:val="0"/>
          <w:marBottom w:val="0"/>
          <w:divBdr>
            <w:top w:val="none" w:sz="0" w:space="0" w:color="auto"/>
            <w:left w:val="none" w:sz="0" w:space="0" w:color="auto"/>
            <w:bottom w:val="none" w:sz="0" w:space="0" w:color="auto"/>
            <w:right w:val="none" w:sz="0" w:space="0" w:color="auto"/>
          </w:divBdr>
          <w:divsChild>
            <w:div w:id="334966183">
              <w:marLeft w:val="0"/>
              <w:marRight w:val="0"/>
              <w:marTop w:val="0"/>
              <w:marBottom w:val="0"/>
              <w:divBdr>
                <w:top w:val="none" w:sz="0" w:space="0" w:color="auto"/>
                <w:left w:val="none" w:sz="0" w:space="0" w:color="auto"/>
                <w:bottom w:val="none" w:sz="0" w:space="0" w:color="auto"/>
                <w:right w:val="none" w:sz="0" w:space="0" w:color="auto"/>
              </w:divBdr>
            </w:div>
            <w:div w:id="523134679">
              <w:marLeft w:val="0"/>
              <w:marRight w:val="0"/>
              <w:marTop w:val="0"/>
              <w:marBottom w:val="0"/>
              <w:divBdr>
                <w:top w:val="none" w:sz="0" w:space="0" w:color="auto"/>
                <w:left w:val="none" w:sz="0" w:space="0" w:color="auto"/>
                <w:bottom w:val="none" w:sz="0" w:space="0" w:color="auto"/>
                <w:right w:val="none" w:sz="0" w:space="0" w:color="auto"/>
              </w:divBdr>
            </w:div>
            <w:div w:id="738601687">
              <w:marLeft w:val="0"/>
              <w:marRight w:val="0"/>
              <w:marTop w:val="0"/>
              <w:marBottom w:val="0"/>
              <w:divBdr>
                <w:top w:val="none" w:sz="0" w:space="0" w:color="auto"/>
                <w:left w:val="none" w:sz="0" w:space="0" w:color="auto"/>
                <w:bottom w:val="none" w:sz="0" w:space="0" w:color="auto"/>
                <w:right w:val="none" w:sz="0" w:space="0" w:color="auto"/>
              </w:divBdr>
            </w:div>
            <w:div w:id="1765567522">
              <w:marLeft w:val="0"/>
              <w:marRight w:val="0"/>
              <w:marTop w:val="0"/>
              <w:marBottom w:val="0"/>
              <w:divBdr>
                <w:top w:val="none" w:sz="0" w:space="0" w:color="auto"/>
                <w:left w:val="none" w:sz="0" w:space="0" w:color="auto"/>
                <w:bottom w:val="none" w:sz="0" w:space="0" w:color="auto"/>
                <w:right w:val="none" w:sz="0" w:space="0" w:color="auto"/>
              </w:divBdr>
            </w:div>
            <w:div w:id="18993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4049">
      <w:bodyDiv w:val="1"/>
      <w:marLeft w:val="0"/>
      <w:marRight w:val="0"/>
      <w:marTop w:val="0"/>
      <w:marBottom w:val="0"/>
      <w:divBdr>
        <w:top w:val="none" w:sz="0" w:space="0" w:color="auto"/>
        <w:left w:val="none" w:sz="0" w:space="0" w:color="auto"/>
        <w:bottom w:val="none" w:sz="0" w:space="0" w:color="auto"/>
        <w:right w:val="none" w:sz="0" w:space="0" w:color="auto"/>
      </w:divBdr>
      <w:divsChild>
        <w:div w:id="473641017">
          <w:marLeft w:val="0"/>
          <w:marRight w:val="0"/>
          <w:marTop w:val="0"/>
          <w:marBottom w:val="0"/>
          <w:divBdr>
            <w:top w:val="none" w:sz="0" w:space="0" w:color="auto"/>
            <w:left w:val="none" w:sz="0" w:space="0" w:color="auto"/>
            <w:bottom w:val="none" w:sz="0" w:space="0" w:color="auto"/>
            <w:right w:val="none" w:sz="0" w:space="0" w:color="auto"/>
          </w:divBdr>
        </w:div>
        <w:div w:id="648091073">
          <w:marLeft w:val="0"/>
          <w:marRight w:val="0"/>
          <w:marTop w:val="0"/>
          <w:marBottom w:val="0"/>
          <w:divBdr>
            <w:top w:val="none" w:sz="0" w:space="0" w:color="auto"/>
            <w:left w:val="none" w:sz="0" w:space="0" w:color="auto"/>
            <w:bottom w:val="none" w:sz="0" w:space="0" w:color="auto"/>
            <w:right w:val="none" w:sz="0" w:space="0" w:color="auto"/>
          </w:divBdr>
        </w:div>
      </w:divsChild>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57845625">
      <w:bodyDiv w:val="1"/>
      <w:marLeft w:val="0"/>
      <w:marRight w:val="0"/>
      <w:marTop w:val="0"/>
      <w:marBottom w:val="0"/>
      <w:divBdr>
        <w:top w:val="none" w:sz="0" w:space="0" w:color="auto"/>
        <w:left w:val="none" w:sz="0" w:space="0" w:color="auto"/>
        <w:bottom w:val="none" w:sz="0" w:space="0" w:color="auto"/>
        <w:right w:val="none" w:sz="0" w:space="0" w:color="auto"/>
      </w:divBdr>
      <w:divsChild>
        <w:div w:id="1864980854">
          <w:marLeft w:val="0"/>
          <w:marRight w:val="0"/>
          <w:marTop w:val="0"/>
          <w:marBottom w:val="0"/>
          <w:divBdr>
            <w:top w:val="none" w:sz="0" w:space="0" w:color="auto"/>
            <w:left w:val="none" w:sz="0" w:space="0" w:color="auto"/>
            <w:bottom w:val="none" w:sz="0" w:space="0" w:color="auto"/>
            <w:right w:val="none" w:sz="0" w:space="0" w:color="auto"/>
          </w:divBdr>
          <w:divsChild>
            <w:div w:id="859123945">
              <w:marLeft w:val="0"/>
              <w:marRight w:val="0"/>
              <w:marTop w:val="0"/>
              <w:marBottom w:val="0"/>
              <w:divBdr>
                <w:top w:val="none" w:sz="0" w:space="0" w:color="auto"/>
                <w:left w:val="none" w:sz="0" w:space="0" w:color="auto"/>
                <w:bottom w:val="none" w:sz="0" w:space="0" w:color="auto"/>
                <w:right w:val="none" w:sz="0" w:space="0" w:color="auto"/>
              </w:divBdr>
              <w:divsChild>
                <w:div w:id="12700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15642">
      <w:bodyDiv w:val="1"/>
      <w:marLeft w:val="0"/>
      <w:marRight w:val="0"/>
      <w:marTop w:val="0"/>
      <w:marBottom w:val="0"/>
      <w:divBdr>
        <w:top w:val="none" w:sz="0" w:space="0" w:color="auto"/>
        <w:left w:val="none" w:sz="0" w:space="0" w:color="auto"/>
        <w:bottom w:val="none" w:sz="0" w:space="0" w:color="auto"/>
        <w:right w:val="none" w:sz="0" w:space="0" w:color="auto"/>
      </w:divBdr>
      <w:divsChild>
        <w:div w:id="799108535">
          <w:marLeft w:val="0"/>
          <w:marRight w:val="0"/>
          <w:marTop w:val="0"/>
          <w:marBottom w:val="0"/>
          <w:divBdr>
            <w:top w:val="none" w:sz="0" w:space="0" w:color="auto"/>
            <w:left w:val="none" w:sz="0" w:space="0" w:color="auto"/>
            <w:bottom w:val="none" w:sz="0" w:space="0" w:color="auto"/>
            <w:right w:val="none" w:sz="0" w:space="0" w:color="auto"/>
          </w:divBdr>
        </w:div>
        <w:div w:id="1780680752">
          <w:marLeft w:val="0"/>
          <w:marRight w:val="0"/>
          <w:marTop w:val="0"/>
          <w:marBottom w:val="0"/>
          <w:divBdr>
            <w:top w:val="none" w:sz="0" w:space="0" w:color="auto"/>
            <w:left w:val="none" w:sz="0" w:space="0" w:color="auto"/>
            <w:bottom w:val="none" w:sz="0" w:space="0" w:color="auto"/>
            <w:right w:val="none" w:sz="0" w:space="0" w:color="auto"/>
          </w:divBdr>
        </w:div>
      </w:divsChild>
    </w:div>
    <w:div w:id="730078988">
      <w:bodyDiv w:val="1"/>
      <w:marLeft w:val="0"/>
      <w:marRight w:val="0"/>
      <w:marTop w:val="0"/>
      <w:marBottom w:val="0"/>
      <w:divBdr>
        <w:top w:val="none" w:sz="0" w:space="0" w:color="auto"/>
        <w:left w:val="none" w:sz="0" w:space="0" w:color="auto"/>
        <w:bottom w:val="none" w:sz="0" w:space="0" w:color="auto"/>
        <w:right w:val="none" w:sz="0" w:space="0" w:color="auto"/>
      </w:divBdr>
      <w:divsChild>
        <w:div w:id="1396078531">
          <w:marLeft w:val="0"/>
          <w:marRight w:val="0"/>
          <w:marTop w:val="0"/>
          <w:marBottom w:val="0"/>
          <w:divBdr>
            <w:top w:val="none" w:sz="0" w:space="0" w:color="auto"/>
            <w:left w:val="none" w:sz="0" w:space="0" w:color="auto"/>
            <w:bottom w:val="none" w:sz="0" w:space="0" w:color="auto"/>
            <w:right w:val="none" w:sz="0" w:space="0" w:color="auto"/>
          </w:divBdr>
          <w:divsChild>
            <w:div w:id="696472180">
              <w:marLeft w:val="0"/>
              <w:marRight w:val="0"/>
              <w:marTop w:val="0"/>
              <w:marBottom w:val="0"/>
              <w:divBdr>
                <w:top w:val="none" w:sz="0" w:space="0" w:color="auto"/>
                <w:left w:val="none" w:sz="0" w:space="0" w:color="auto"/>
                <w:bottom w:val="none" w:sz="0" w:space="0" w:color="auto"/>
                <w:right w:val="none" w:sz="0" w:space="0" w:color="auto"/>
              </w:divBdr>
              <w:divsChild>
                <w:div w:id="8625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6975">
      <w:bodyDiv w:val="1"/>
      <w:marLeft w:val="0"/>
      <w:marRight w:val="0"/>
      <w:marTop w:val="0"/>
      <w:marBottom w:val="0"/>
      <w:divBdr>
        <w:top w:val="none" w:sz="0" w:space="0" w:color="auto"/>
        <w:left w:val="none" w:sz="0" w:space="0" w:color="auto"/>
        <w:bottom w:val="none" w:sz="0" w:space="0" w:color="auto"/>
        <w:right w:val="none" w:sz="0" w:space="0" w:color="auto"/>
      </w:divBdr>
    </w:div>
    <w:div w:id="991564601">
      <w:bodyDiv w:val="1"/>
      <w:marLeft w:val="0"/>
      <w:marRight w:val="0"/>
      <w:marTop w:val="0"/>
      <w:marBottom w:val="0"/>
      <w:divBdr>
        <w:top w:val="none" w:sz="0" w:space="0" w:color="auto"/>
        <w:left w:val="none" w:sz="0" w:space="0" w:color="auto"/>
        <w:bottom w:val="none" w:sz="0" w:space="0" w:color="auto"/>
        <w:right w:val="none" w:sz="0" w:space="0" w:color="auto"/>
      </w:divBdr>
      <w:divsChild>
        <w:div w:id="2038508695">
          <w:marLeft w:val="0"/>
          <w:marRight w:val="0"/>
          <w:marTop w:val="0"/>
          <w:marBottom w:val="0"/>
          <w:divBdr>
            <w:top w:val="none" w:sz="0" w:space="0" w:color="auto"/>
            <w:left w:val="none" w:sz="0" w:space="0" w:color="auto"/>
            <w:bottom w:val="none" w:sz="0" w:space="0" w:color="auto"/>
            <w:right w:val="none" w:sz="0" w:space="0" w:color="auto"/>
          </w:divBdr>
          <w:divsChild>
            <w:div w:id="17498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5887">
      <w:bodyDiv w:val="1"/>
      <w:marLeft w:val="0"/>
      <w:marRight w:val="0"/>
      <w:marTop w:val="0"/>
      <w:marBottom w:val="0"/>
      <w:divBdr>
        <w:top w:val="none" w:sz="0" w:space="0" w:color="auto"/>
        <w:left w:val="none" w:sz="0" w:space="0" w:color="auto"/>
        <w:bottom w:val="none" w:sz="0" w:space="0" w:color="auto"/>
        <w:right w:val="none" w:sz="0" w:space="0" w:color="auto"/>
      </w:divBdr>
    </w:div>
    <w:div w:id="1143618556">
      <w:bodyDiv w:val="1"/>
      <w:marLeft w:val="0"/>
      <w:marRight w:val="0"/>
      <w:marTop w:val="0"/>
      <w:marBottom w:val="0"/>
      <w:divBdr>
        <w:top w:val="none" w:sz="0" w:space="0" w:color="auto"/>
        <w:left w:val="none" w:sz="0" w:space="0" w:color="auto"/>
        <w:bottom w:val="none" w:sz="0" w:space="0" w:color="auto"/>
        <w:right w:val="none" w:sz="0" w:space="0" w:color="auto"/>
      </w:divBdr>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302878793">
      <w:bodyDiv w:val="1"/>
      <w:marLeft w:val="0"/>
      <w:marRight w:val="0"/>
      <w:marTop w:val="0"/>
      <w:marBottom w:val="0"/>
      <w:divBdr>
        <w:top w:val="none" w:sz="0" w:space="0" w:color="auto"/>
        <w:left w:val="none" w:sz="0" w:space="0" w:color="auto"/>
        <w:bottom w:val="none" w:sz="0" w:space="0" w:color="auto"/>
        <w:right w:val="none" w:sz="0" w:space="0" w:color="auto"/>
      </w:divBdr>
      <w:divsChild>
        <w:div w:id="307366491">
          <w:marLeft w:val="0"/>
          <w:marRight w:val="0"/>
          <w:marTop w:val="0"/>
          <w:marBottom w:val="0"/>
          <w:divBdr>
            <w:top w:val="none" w:sz="0" w:space="0" w:color="auto"/>
            <w:left w:val="none" w:sz="0" w:space="0" w:color="auto"/>
            <w:bottom w:val="none" w:sz="0" w:space="0" w:color="auto"/>
            <w:right w:val="none" w:sz="0" w:space="0" w:color="auto"/>
          </w:divBdr>
          <w:divsChild>
            <w:div w:id="1375933181">
              <w:marLeft w:val="0"/>
              <w:marRight w:val="0"/>
              <w:marTop w:val="0"/>
              <w:marBottom w:val="0"/>
              <w:divBdr>
                <w:top w:val="none" w:sz="0" w:space="0" w:color="auto"/>
                <w:left w:val="none" w:sz="0" w:space="0" w:color="auto"/>
                <w:bottom w:val="none" w:sz="0" w:space="0" w:color="auto"/>
                <w:right w:val="none" w:sz="0" w:space="0" w:color="auto"/>
              </w:divBdr>
            </w:div>
          </w:divsChild>
        </w:div>
        <w:div w:id="1270041511">
          <w:marLeft w:val="0"/>
          <w:marRight w:val="0"/>
          <w:marTop w:val="0"/>
          <w:marBottom w:val="0"/>
          <w:divBdr>
            <w:top w:val="none" w:sz="0" w:space="0" w:color="auto"/>
            <w:left w:val="none" w:sz="0" w:space="0" w:color="auto"/>
            <w:bottom w:val="none" w:sz="0" w:space="0" w:color="auto"/>
            <w:right w:val="none" w:sz="0" w:space="0" w:color="auto"/>
          </w:divBdr>
        </w:div>
      </w:divsChild>
    </w:div>
    <w:div w:id="1609658621">
      <w:bodyDiv w:val="1"/>
      <w:marLeft w:val="0"/>
      <w:marRight w:val="0"/>
      <w:marTop w:val="0"/>
      <w:marBottom w:val="0"/>
      <w:divBdr>
        <w:top w:val="none" w:sz="0" w:space="0" w:color="auto"/>
        <w:left w:val="none" w:sz="0" w:space="0" w:color="auto"/>
        <w:bottom w:val="none" w:sz="0" w:space="0" w:color="auto"/>
        <w:right w:val="none" w:sz="0" w:space="0" w:color="auto"/>
      </w:divBdr>
      <w:divsChild>
        <w:div w:id="546070467">
          <w:marLeft w:val="0"/>
          <w:marRight w:val="0"/>
          <w:marTop w:val="0"/>
          <w:marBottom w:val="0"/>
          <w:divBdr>
            <w:top w:val="none" w:sz="0" w:space="0" w:color="auto"/>
            <w:left w:val="none" w:sz="0" w:space="0" w:color="auto"/>
            <w:bottom w:val="none" w:sz="0" w:space="0" w:color="auto"/>
            <w:right w:val="none" w:sz="0" w:space="0" w:color="auto"/>
          </w:divBdr>
          <w:divsChild>
            <w:div w:id="982005578">
              <w:marLeft w:val="0"/>
              <w:marRight w:val="0"/>
              <w:marTop w:val="0"/>
              <w:marBottom w:val="0"/>
              <w:divBdr>
                <w:top w:val="none" w:sz="0" w:space="0" w:color="auto"/>
                <w:left w:val="none" w:sz="0" w:space="0" w:color="auto"/>
                <w:bottom w:val="none" w:sz="0" w:space="0" w:color="auto"/>
                <w:right w:val="none" w:sz="0" w:space="0" w:color="auto"/>
              </w:divBdr>
              <w:divsChild>
                <w:div w:id="12948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7608">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6758">
      <w:bodyDiv w:val="1"/>
      <w:marLeft w:val="0"/>
      <w:marRight w:val="0"/>
      <w:marTop w:val="0"/>
      <w:marBottom w:val="0"/>
      <w:divBdr>
        <w:top w:val="none" w:sz="0" w:space="0" w:color="auto"/>
        <w:left w:val="none" w:sz="0" w:space="0" w:color="auto"/>
        <w:bottom w:val="none" w:sz="0" w:space="0" w:color="auto"/>
        <w:right w:val="none" w:sz="0" w:space="0" w:color="auto"/>
      </w:divBdr>
      <w:divsChild>
        <w:div w:id="996306338">
          <w:marLeft w:val="0"/>
          <w:marRight w:val="0"/>
          <w:marTop w:val="0"/>
          <w:marBottom w:val="0"/>
          <w:divBdr>
            <w:top w:val="none" w:sz="0" w:space="0" w:color="auto"/>
            <w:left w:val="none" w:sz="0" w:space="0" w:color="auto"/>
            <w:bottom w:val="none" w:sz="0" w:space="0" w:color="auto"/>
            <w:right w:val="none" w:sz="0" w:space="0" w:color="auto"/>
          </w:divBdr>
          <w:divsChild>
            <w:div w:id="1832715589">
              <w:marLeft w:val="0"/>
              <w:marRight w:val="0"/>
              <w:marTop w:val="0"/>
              <w:marBottom w:val="0"/>
              <w:divBdr>
                <w:top w:val="none" w:sz="0" w:space="0" w:color="auto"/>
                <w:left w:val="none" w:sz="0" w:space="0" w:color="auto"/>
                <w:bottom w:val="none" w:sz="0" w:space="0" w:color="auto"/>
                <w:right w:val="none" w:sz="0" w:space="0" w:color="auto"/>
              </w:divBdr>
              <w:divsChild>
                <w:div w:id="753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6190">
      <w:bodyDiv w:val="1"/>
      <w:marLeft w:val="0"/>
      <w:marRight w:val="0"/>
      <w:marTop w:val="0"/>
      <w:marBottom w:val="0"/>
      <w:divBdr>
        <w:top w:val="none" w:sz="0" w:space="0" w:color="auto"/>
        <w:left w:val="none" w:sz="0" w:space="0" w:color="auto"/>
        <w:bottom w:val="none" w:sz="0" w:space="0" w:color="auto"/>
        <w:right w:val="none" w:sz="0" w:space="0" w:color="auto"/>
      </w:divBdr>
      <w:divsChild>
        <w:div w:id="1285502629">
          <w:marLeft w:val="0"/>
          <w:marRight w:val="0"/>
          <w:marTop w:val="0"/>
          <w:marBottom w:val="0"/>
          <w:divBdr>
            <w:top w:val="none" w:sz="0" w:space="0" w:color="auto"/>
            <w:left w:val="none" w:sz="0" w:space="0" w:color="auto"/>
            <w:bottom w:val="none" w:sz="0" w:space="0" w:color="auto"/>
            <w:right w:val="none" w:sz="0" w:space="0" w:color="auto"/>
          </w:divBdr>
        </w:div>
        <w:div w:id="2145466302">
          <w:marLeft w:val="0"/>
          <w:marRight w:val="0"/>
          <w:marTop w:val="0"/>
          <w:marBottom w:val="0"/>
          <w:divBdr>
            <w:top w:val="none" w:sz="0" w:space="0" w:color="auto"/>
            <w:left w:val="none" w:sz="0" w:space="0" w:color="auto"/>
            <w:bottom w:val="none" w:sz="0" w:space="0" w:color="auto"/>
            <w:right w:val="none" w:sz="0" w:space="0" w:color="auto"/>
          </w:divBdr>
          <w:divsChild>
            <w:div w:id="1768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514">
      <w:bodyDiv w:val="1"/>
      <w:marLeft w:val="0"/>
      <w:marRight w:val="0"/>
      <w:marTop w:val="0"/>
      <w:marBottom w:val="0"/>
      <w:divBdr>
        <w:top w:val="none" w:sz="0" w:space="0" w:color="auto"/>
        <w:left w:val="none" w:sz="0" w:space="0" w:color="auto"/>
        <w:bottom w:val="none" w:sz="0" w:space="0" w:color="auto"/>
        <w:right w:val="none" w:sz="0" w:space="0" w:color="auto"/>
      </w:divBdr>
      <w:divsChild>
        <w:div w:id="1644895868">
          <w:marLeft w:val="0"/>
          <w:marRight w:val="0"/>
          <w:marTop w:val="0"/>
          <w:marBottom w:val="0"/>
          <w:divBdr>
            <w:top w:val="none" w:sz="0" w:space="0" w:color="auto"/>
            <w:left w:val="none" w:sz="0" w:space="0" w:color="auto"/>
            <w:bottom w:val="none" w:sz="0" w:space="0" w:color="auto"/>
            <w:right w:val="none" w:sz="0" w:space="0" w:color="auto"/>
          </w:divBdr>
          <w:divsChild>
            <w:div w:id="145558288">
              <w:marLeft w:val="0"/>
              <w:marRight w:val="0"/>
              <w:marTop w:val="0"/>
              <w:marBottom w:val="0"/>
              <w:divBdr>
                <w:top w:val="none" w:sz="0" w:space="0" w:color="auto"/>
                <w:left w:val="none" w:sz="0" w:space="0" w:color="auto"/>
                <w:bottom w:val="none" w:sz="0" w:space="0" w:color="auto"/>
                <w:right w:val="none" w:sz="0" w:space="0" w:color="auto"/>
              </w:divBdr>
              <w:divsChild>
                <w:div w:id="18938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6316">
      <w:bodyDiv w:val="1"/>
      <w:marLeft w:val="0"/>
      <w:marRight w:val="0"/>
      <w:marTop w:val="0"/>
      <w:marBottom w:val="0"/>
      <w:divBdr>
        <w:top w:val="none" w:sz="0" w:space="0" w:color="auto"/>
        <w:left w:val="none" w:sz="0" w:space="0" w:color="auto"/>
        <w:bottom w:val="none" w:sz="0" w:space="0" w:color="auto"/>
        <w:right w:val="none" w:sz="0" w:space="0" w:color="auto"/>
      </w:divBdr>
      <w:divsChild>
        <w:div w:id="15817515">
          <w:marLeft w:val="0"/>
          <w:marRight w:val="0"/>
          <w:marTop w:val="0"/>
          <w:marBottom w:val="0"/>
          <w:divBdr>
            <w:top w:val="none" w:sz="0" w:space="0" w:color="auto"/>
            <w:left w:val="none" w:sz="0" w:space="0" w:color="auto"/>
            <w:bottom w:val="none" w:sz="0" w:space="0" w:color="auto"/>
            <w:right w:val="none" w:sz="0" w:space="0" w:color="auto"/>
          </w:divBdr>
        </w:div>
        <w:div w:id="112865156">
          <w:marLeft w:val="0"/>
          <w:marRight w:val="0"/>
          <w:marTop w:val="0"/>
          <w:marBottom w:val="0"/>
          <w:divBdr>
            <w:top w:val="none" w:sz="0" w:space="0" w:color="auto"/>
            <w:left w:val="none" w:sz="0" w:space="0" w:color="auto"/>
            <w:bottom w:val="none" w:sz="0" w:space="0" w:color="auto"/>
            <w:right w:val="none" w:sz="0" w:space="0" w:color="auto"/>
          </w:divBdr>
        </w:div>
        <w:div w:id="201292209">
          <w:marLeft w:val="0"/>
          <w:marRight w:val="0"/>
          <w:marTop w:val="0"/>
          <w:marBottom w:val="0"/>
          <w:divBdr>
            <w:top w:val="none" w:sz="0" w:space="0" w:color="auto"/>
            <w:left w:val="none" w:sz="0" w:space="0" w:color="auto"/>
            <w:bottom w:val="none" w:sz="0" w:space="0" w:color="auto"/>
            <w:right w:val="none" w:sz="0" w:space="0" w:color="auto"/>
          </w:divBdr>
        </w:div>
        <w:div w:id="435635568">
          <w:marLeft w:val="0"/>
          <w:marRight w:val="0"/>
          <w:marTop w:val="0"/>
          <w:marBottom w:val="0"/>
          <w:divBdr>
            <w:top w:val="none" w:sz="0" w:space="0" w:color="auto"/>
            <w:left w:val="none" w:sz="0" w:space="0" w:color="auto"/>
            <w:bottom w:val="none" w:sz="0" w:space="0" w:color="auto"/>
            <w:right w:val="none" w:sz="0" w:space="0" w:color="auto"/>
          </w:divBdr>
        </w:div>
        <w:div w:id="496042199">
          <w:marLeft w:val="0"/>
          <w:marRight w:val="0"/>
          <w:marTop w:val="0"/>
          <w:marBottom w:val="0"/>
          <w:divBdr>
            <w:top w:val="none" w:sz="0" w:space="0" w:color="auto"/>
            <w:left w:val="none" w:sz="0" w:space="0" w:color="auto"/>
            <w:bottom w:val="none" w:sz="0" w:space="0" w:color="auto"/>
            <w:right w:val="none" w:sz="0" w:space="0" w:color="auto"/>
          </w:divBdr>
        </w:div>
        <w:div w:id="538662464">
          <w:marLeft w:val="0"/>
          <w:marRight w:val="0"/>
          <w:marTop w:val="0"/>
          <w:marBottom w:val="0"/>
          <w:divBdr>
            <w:top w:val="none" w:sz="0" w:space="0" w:color="auto"/>
            <w:left w:val="none" w:sz="0" w:space="0" w:color="auto"/>
            <w:bottom w:val="none" w:sz="0" w:space="0" w:color="auto"/>
            <w:right w:val="none" w:sz="0" w:space="0" w:color="auto"/>
          </w:divBdr>
        </w:div>
        <w:div w:id="727611750">
          <w:marLeft w:val="0"/>
          <w:marRight w:val="0"/>
          <w:marTop w:val="0"/>
          <w:marBottom w:val="0"/>
          <w:divBdr>
            <w:top w:val="none" w:sz="0" w:space="0" w:color="auto"/>
            <w:left w:val="none" w:sz="0" w:space="0" w:color="auto"/>
            <w:bottom w:val="none" w:sz="0" w:space="0" w:color="auto"/>
            <w:right w:val="none" w:sz="0" w:space="0" w:color="auto"/>
          </w:divBdr>
        </w:div>
        <w:div w:id="905458468">
          <w:marLeft w:val="0"/>
          <w:marRight w:val="0"/>
          <w:marTop w:val="0"/>
          <w:marBottom w:val="0"/>
          <w:divBdr>
            <w:top w:val="none" w:sz="0" w:space="0" w:color="auto"/>
            <w:left w:val="none" w:sz="0" w:space="0" w:color="auto"/>
            <w:bottom w:val="none" w:sz="0" w:space="0" w:color="auto"/>
            <w:right w:val="none" w:sz="0" w:space="0" w:color="auto"/>
          </w:divBdr>
        </w:div>
        <w:div w:id="1099452335">
          <w:marLeft w:val="0"/>
          <w:marRight w:val="0"/>
          <w:marTop w:val="0"/>
          <w:marBottom w:val="0"/>
          <w:divBdr>
            <w:top w:val="none" w:sz="0" w:space="0" w:color="auto"/>
            <w:left w:val="none" w:sz="0" w:space="0" w:color="auto"/>
            <w:bottom w:val="none" w:sz="0" w:space="0" w:color="auto"/>
            <w:right w:val="none" w:sz="0" w:space="0" w:color="auto"/>
          </w:divBdr>
        </w:div>
        <w:div w:id="1713994230">
          <w:marLeft w:val="0"/>
          <w:marRight w:val="0"/>
          <w:marTop w:val="0"/>
          <w:marBottom w:val="0"/>
          <w:divBdr>
            <w:top w:val="none" w:sz="0" w:space="0" w:color="auto"/>
            <w:left w:val="none" w:sz="0" w:space="0" w:color="auto"/>
            <w:bottom w:val="none" w:sz="0" w:space="0" w:color="auto"/>
            <w:right w:val="none" w:sz="0" w:space="0" w:color="auto"/>
          </w:divBdr>
        </w:div>
        <w:div w:id="2040354829">
          <w:marLeft w:val="0"/>
          <w:marRight w:val="0"/>
          <w:marTop w:val="0"/>
          <w:marBottom w:val="0"/>
          <w:divBdr>
            <w:top w:val="none" w:sz="0" w:space="0" w:color="auto"/>
            <w:left w:val="none" w:sz="0" w:space="0" w:color="auto"/>
            <w:bottom w:val="none" w:sz="0" w:space="0" w:color="auto"/>
            <w:right w:val="none" w:sz="0" w:space="0" w:color="auto"/>
          </w:divBdr>
        </w:div>
        <w:div w:id="206112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2054</Words>
  <Characters>11399</Characters>
  <Application>Microsoft Office Word</Application>
  <DocSecurity>0</DocSecurity>
  <Lines>188</Lines>
  <Paragraphs>42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13670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2012-10-24T11:49:00Z</cp:lastPrinted>
  <dcterms:created xsi:type="dcterms:W3CDTF">2015-06-19T12:22:00Z</dcterms:created>
  <dcterms:modified xsi:type="dcterms:W3CDTF">2015-06-19T12:22:00Z</dcterms:modified>
  <cp:category> </cp:category>
  <cp:contentStatus> </cp:contentStatus>
</cp:coreProperties>
</file>