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15" w:rsidRPr="00C61942" w:rsidRDefault="00633615" w:rsidP="00633615">
      <w:pPr>
        <w:jc w:val="right"/>
        <w:rPr>
          <w:b/>
          <w:szCs w:val="22"/>
        </w:rPr>
      </w:pPr>
      <w:bookmarkStart w:id="0" w:name="_GoBack"/>
      <w:bookmarkEnd w:id="0"/>
      <w:r w:rsidRPr="00C61942">
        <w:rPr>
          <w:b/>
          <w:szCs w:val="22"/>
        </w:rPr>
        <w:t>DA 15-</w:t>
      </w:r>
      <w:r w:rsidR="009866CE">
        <w:rPr>
          <w:b/>
          <w:szCs w:val="22"/>
        </w:rPr>
        <w:t>717</w:t>
      </w:r>
    </w:p>
    <w:p w:rsidR="00633615" w:rsidRPr="00C61942" w:rsidRDefault="00AB2C52" w:rsidP="00633615">
      <w:pPr>
        <w:spacing w:before="60"/>
        <w:jc w:val="right"/>
        <w:rPr>
          <w:b/>
          <w:szCs w:val="22"/>
        </w:rPr>
      </w:pPr>
      <w:r w:rsidRPr="00C61942">
        <w:rPr>
          <w:b/>
          <w:szCs w:val="22"/>
        </w:rPr>
        <w:t xml:space="preserve">June </w:t>
      </w:r>
      <w:r w:rsidR="00A73112" w:rsidRPr="00C61942">
        <w:rPr>
          <w:b/>
          <w:szCs w:val="22"/>
        </w:rPr>
        <w:t>18</w:t>
      </w:r>
      <w:r w:rsidR="00633615" w:rsidRPr="00C61942">
        <w:rPr>
          <w:b/>
          <w:szCs w:val="22"/>
        </w:rPr>
        <w:t>, 2015</w:t>
      </w:r>
    </w:p>
    <w:p w:rsidR="00633615" w:rsidRPr="00C61942" w:rsidRDefault="00F80BF4" w:rsidP="00F80BF4">
      <w:pPr>
        <w:tabs>
          <w:tab w:val="left" w:pos="5900"/>
        </w:tabs>
        <w:rPr>
          <w:szCs w:val="22"/>
        </w:rPr>
      </w:pPr>
      <w:r w:rsidRPr="00C61942">
        <w:rPr>
          <w:szCs w:val="22"/>
        </w:rPr>
        <w:tab/>
      </w:r>
    </w:p>
    <w:p w:rsidR="0039728E" w:rsidRPr="00C61942" w:rsidRDefault="00633615" w:rsidP="006205D9">
      <w:pPr>
        <w:jc w:val="center"/>
        <w:rPr>
          <w:b/>
          <w:szCs w:val="22"/>
        </w:rPr>
      </w:pPr>
      <w:r w:rsidRPr="00C61942">
        <w:rPr>
          <w:b/>
          <w:szCs w:val="22"/>
        </w:rPr>
        <w:t xml:space="preserve">DOMESTIC SECTION 214 APPLICATION FILED FOR THE </w:t>
      </w:r>
    </w:p>
    <w:p w:rsidR="00AB2C52" w:rsidRPr="00C61942" w:rsidRDefault="00633615" w:rsidP="006205D9">
      <w:pPr>
        <w:jc w:val="center"/>
        <w:rPr>
          <w:b/>
          <w:bCs/>
          <w:szCs w:val="22"/>
        </w:rPr>
      </w:pPr>
      <w:r w:rsidRPr="00C61942">
        <w:rPr>
          <w:b/>
          <w:szCs w:val="22"/>
        </w:rPr>
        <w:t xml:space="preserve">TRANSFER OF CONTROL OF </w:t>
      </w:r>
      <w:r w:rsidR="005232E5" w:rsidRPr="00C61942">
        <w:rPr>
          <w:b/>
          <w:szCs w:val="22"/>
        </w:rPr>
        <w:t xml:space="preserve">BROADVOX-CLEC, LLC TO ONVOY, LLC </w:t>
      </w:r>
    </w:p>
    <w:p w:rsidR="009B2187" w:rsidRPr="00C61942" w:rsidRDefault="009B2187" w:rsidP="006205D9">
      <w:pPr>
        <w:jc w:val="center"/>
        <w:rPr>
          <w:b/>
          <w:szCs w:val="22"/>
        </w:rPr>
      </w:pPr>
    </w:p>
    <w:p w:rsidR="00633615" w:rsidRPr="00C61942" w:rsidRDefault="00633615" w:rsidP="00633615">
      <w:pPr>
        <w:spacing w:after="240"/>
        <w:jc w:val="center"/>
        <w:rPr>
          <w:b/>
          <w:szCs w:val="22"/>
        </w:rPr>
      </w:pPr>
      <w:r w:rsidRPr="00C61942">
        <w:rPr>
          <w:b/>
          <w:szCs w:val="22"/>
        </w:rPr>
        <w:t>STREAMLINED PLEADING CYCLE ESTABLISHED</w:t>
      </w:r>
    </w:p>
    <w:p w:rsidR="00633615" w:rsidRPr="00C61942" w:rsidRDefault="00EE0849" w:rsidP="00633615">
      <w:pPr>
        <w:jc w:val="center"/>
        <w:rPr>
          <w:b/>
          <w:szCs w:val="22"/>
        </w:rPr>
      </w:pPr>
      <w:r w:rsidRPr="00C61942">
        <w:rPr>
          <w:b/>
          <w:szCs w:val="22"/>
        </w:rPr>
        <w:t>WC Docket No. 15-</w:t>
      </w:r>
      <w:r w:rsidR="00AD2DC5" w:rsidRPr="00C61942">
        <w:rPr>
          <w:b/>
          <w:szCs w:val="22"/>
        </w:rPr>
        <w:t>138</w:t>
      </w:r>
    </w:p>
    <w:p w:rsidR="00633615" w:rsidRPr="00C61942" w:rsidRDefault="00633615" w:rsidP="00633615">
      <w:pPr>
        <w:jc w:val="center"/>
        <w:rPr>
          <w:szCs w:val="22"/>
        </w:rPr>
      </w:pPr>
    </w:p>
    <w:p w:rsidR="00633615" w:rsidRPr="00C61942" w:rsidRDefault="00A40B18" w:rsidP="00633615">
      <w:pPr>
        <w:pStyle w:val="NoSpacing"/>
        <w:rPr>
          <w:b/>
          <w:szCs w:val="22"/>
        </w:rPr>
      </w:pPr>
      <w:r w:rsidRPr="00C61942">
        <w:rPr>
          <w:b/>
          <w:szCs w:val="22"/>
        </w:rPr>
        <w:t xml:space="preserve">Comments Due:  </w:t>
      </w:r>
      <w:r w:rsidR="00A73112" w:rsidRPr="00C61942">
        <w:rPr>
          <w:b/>
          <w:szCs w:val="22"/>
        </w:rPr>
        <w:t>July 2</w:t>
      </w:r>
      <w:r w:rsidR="00633615" w:rsidRPr="00C61942">
        <w:rPr>
          <w:b/>
          <w:szCs w:val="22"/>
        </w:rPr>
        <w:t>, 2015</w:t>
      </w:r>
    </w:p>
    <w:p w:rsidR="00633615" w:rsidRPr="00C61942" w:rsidRDefault="00A40B18" w:rsidP="00633615">
      <w:pPr>
        <w:pStyle w:val="NoSpacing"/>
        <w:rPr>
          <w:b/>
          <w:szCs w:val="22"/>
        </w:rPr>
      </w:pPr>
      <w:r w:rsidRPr="00C61942">
        <w:rPr>
          <w:b/>
          <w:szCs w:val="22"/>
        </w:rPr>
        <w:t xml:space="preserve">Reply Comments Due:  </w:t>
      </w:r>
      <w:r w:rsidR="00A73112" w:rsidRPr="00C61942">
        <w:rPr>
          <w:b/>
          <w:szCs w:val="22"/>
        </w:rPr>
        <w:t>July 9</w:t>
      </w:r>
      <w:r w:rsidR="00633615" w:rsidRPr="00C61942">
        <w:rPr>
          <w:b/>
          <w:szCs w:val="22"/>
        </w:rPr>
        <w:t>, 2015</w:t>
      </w:r>
    </w:p>
    <w:p w:rsidR="00633615" w:rsidRPr="00C61942" w:rsidRDefault="00633615" w:rsidP="00633615">
      <w:pPr>
        <w:pStyle w:val="NoSpacing"/>
        <w:rPr>
          <w:szCs w:val="22"/>
        </w:rPr>
      </w:pPr>
    </w:p>
    <w:p w:rsidR="00633615" w:rsidRPr="00C61942" w:rsidRDefault="003A7CEE" w:rsidP="00F76AD7">
      <w:pPr>
        <w:spacing w:after="240"/>
        <w:ind w:firstLine="720"/>
        <w:rPr>
          <w:szCs w:val="22"/>
        </w:rPr>
      </w:pPr>
      <w:r w:rsidRPr="00C61942">
        <w:rPr>
          <w:szCs w:val="22"/>
        </w:rPr>
        <w:t>The Broadvox Holdings Company, LLC</w:t>
      </w:r>
      <w:r w:rsidR="00464F6B" w:rsidRPr="00C61942">
        <w:rPr>
          <w:szCs w:val="22"/>
        </w:rPr>
        <w:t xml:space="preserve"> (BV Holding</w:t>
      </w:r>
      <w:r w:rsidR="00E9090C" w:rsidRPr="00C61942">
        <w:rPr>
          <w:szCs w:val="22"/>
        </w:rPr>
        <w:t>), B</w:t>
      </w:r>
      <w:r w:rsidRPr="00C61942">
        <w:rPr>
          <w:szCs w:val="22"/>
        </w:rPr>
        <w:t>r</w:t>
      </w:r>
      <w:r w:rsidR="00E9090C" w:rsidRPr="00C61942">
        <w:rPr>
          <w:szCs w:val="22"/>
        </w:rPr>
        <w:t>o</w:t>
      </w:r>
      <w:r w:rsidRPr="00C61942">
        <w:rPr>
          <w:szCs w:val="22"/>
        </w:rPr>
        <w:t>advox CLEC, LLC (BV-CLEC), and Onvoy, LLC (Onvoy) (c</w:t>
      </w:r>
      <w:r w:rsidR="002341F5" w:rsidRPr="00C61942">
        <w:rPr>
          <w:szCs w:val="22"/>
        </w:rPr>
        <w:t>ollectively</w:t>
      </w:r>
      <w:r w:rsidR="00F76AD7" w:rsidRPr="00C61942">
        <w:rPr>
          <w:szCs w:val="22"/>
        </w:rPr>
        <w:t>, Applicants) filed an application pursuant to section 214 of the Communications Act of 1934, as amended (Act),</w:t>
      </w:r>
      <w:r w:rsidR="00BA696D" w:rsidRPr="00C61942">
        <w:rPr>
          <w:rStyle w:val="FootnoteReference"/>
          <w:szCs w:val="22"/>
        </w:rPr>
        <w:footnoteReference w:id="1"/>
      </w:r>
      <w:r w:rsidR="00F76AD7" w:rsidRPr="00C61942">
        <w:rPr>
          <w:szCs w:val="22"/>
        </w:rPr>
        <w:t xml:space="preserve"> </w:t>
      </w:r>
      <w:r w:rsidR="002341F5" w:rsidRPr="00C61942">
        <w:rPr>
          <w:szCs w:val="22"/>
        </w:rPr>
        <w:t xml:space="preserve">requesting </w:t>
      </w:r>
      <w:r w:rsidRPr="00C61942">
        <w:rPr>
          <w:szCs w:val="22"/>
        </w:rPr>
        <w:t xml:space="preserve">approval </w:t>
      </w:r>
      <w:r w:rsidR="005C079A" w:rsidRPr="00C61942">
        <w:rPr>
          <w:szCs w:val="22"/>
        </w:rPr>
        <w:t xml:space="preserve">for </w:t>
      </w:r>
      <w:r w:rsidR="00A14E3B" w:rsidRPr="00C61942">
        <w:rPr>
          <w:szCs w:val="22"/>
        </w:rPr>
        <w:t>the transfer of control of BV-</w:t>
      </w:r>
      <w:r w:rsidR="005C079A" w:rsidRPr="00C61942">
        <w:rPr>
          <w:szCs w:val="22"/>
        </w:rPr>
        <w:t>CLEC</w:t>
      </w:r>
      <w:r w:rsidR="00A14E3B" w:rsidRPr="00C61942">
        <w:rPr>
          <w:szCs w:val="22"/>
        </w:rPr>
        <w:t xml:space="preserve"> to Onvoy</w:t>
      </w:r>
      <w:r w:rsidR="002341F5" w:rsidRPr="00C61942">
        <w:rPr>
          <w:szCs w:val="22"/>
        </w:rPr>
        <w:t xml:space="preserve">. </w:t>
      </w:r>
      <w:r w:rsidR="00633615" w:rsidRPr="00C61942">
        <w:rPr>
          <w:szCs w:val="22"/>
        </w:rPr>
        <w:t xml:space="preserve">    </w:t>
      </w:r>
    </w:p>
    <w:p w:rsidR="005C079A" w:rsidRPr="00C61942" w:rsidRDefault="005C079A" w:rsidP="005846D3">
      <w:pPr>
        <w:autoSpaceDE w:val="0"/>
        <w:autoSpaceDN w:val="0"/>
        <w:adjustRightInd w:val="0"/>
        <w:ind w:firstLine="720"/>
        <w:rPr>
          <w:szCs w:val="22"/>
        </w:rPr>
      </w:pPr>
      <w:r w:rsidRPr="00C61942">
        <w:rPr>
          <w:szCs w:val="22"/>
        </w:rPr>
        <w:t>BV-CLEC</w:t>
      </w:r>
      <w:r w:rsidR="00A14E3B" w:rsidRPr="00C61942">
        <w:rPr>
          <w:szCs w:val="22"/>
        </w:rPr>
        <w:t>,</w:t>
      </w:r>
      <w:r w:rsidRPr="00C61942">
        <w:rPr>
          <w:szCs w:val="22"/>
        </w:rPr>
        <w:t xml:space="preserve"> a Delaware limited liability company</w:t>
      </w:r>
      <w:r w:rsidR="00A14E3B" w:rsidRPr="00C61942">
        <w:rPr>
          <w:szCs w:val="22"/>
        </w:rPr>
        <w:t>,</w:t>
      </w:r>
      <w:r w:rsidRPr="00C61942">
        <w:rPr>
          <w:szCs w:val="22"/>
        </w:rPr>
        <w:t xml:space="preserve"> </w:t>
      </w:r>
      <w:r w:rsidR="00A14E3B" w:rsidRPr="00C61942">
        <w:rPr>
          <w:szCs w:val="22"/>
        </w:rPr>
        <w:t>is</w:t>
      </w:r>
      <w:r w:rsidRPr="00C61942">
        <w:rPr>
          <w:szCs w:val="22"/>
        </w:rPr>
        <w:t xml:space="preserve"> a direct subsidiary of </w:t>
      </w:r>
      <w:r w:rsidR="00E9090C" w:rsidRPr="00C61942">
        <w:rPr>
          <w:szCs w:val="22"/>
        </w:rPr>
        <w:t xml:space="preserve">BV-Holding, a Delaware limited </w:t>
      </w:r>
      <w:r w:rsidRPr="00C61942">
        <w:rPr>
          <w:szCs w:val="22"/>
        </w:rPr>
        <w:t xml:space="preserve">liability company. </w:t>
      </w:r>
      <w:r w:rsidR="00AD7AED" w:rsidRPr="00C61942">
        <w:rPr>
          <w:szCs w:val="22"/>
        </w:rPr>
        <w:t xml:space="preserve"> </w:t>
      </w:r>
      <w:r w:rsidRPr="00C61942">
        <w:rPr>
          <w:szCs w:val="22"/>
        </w:rPr>
        <w:t>BV-Holding is a wholly</w:t>
      </w:r>
      <w:r w:rsidR="00AD7AED" w:rsidRPr="00C61942">
        <w:rPr>
          <w:szCs w:val="22"/>
        </w:rPr>
        <w:t xml:space="preserve"> </w:t>
      </w:r>
      <w:r w:rsidRPr="00C61942">
        <w:rPr>
          <w:szCs w:val="22"/>
        </w:rPr>
        <w:t>owned</w:t>
      </w:r>
      <w:r w:rsidR="00AD7AED" w:rsidRPr="00C61942">
        <w:rPr>
          <w:szCs w:val="22"/>
        </w:rPr>
        <w:t>,</w:t>
      </w:r>
      <w:r w:rsidRPr="00C61942">
        <w:rPr>
          <w:szCs w:val="22"/>
        </w:rPr>
        <w:t xml:space="preserve"> direct subsidiary of Broadvox, Inc., an Ohio corporation.  </w:t>
      </w:r>
      <w:r w:rsidR="00217AAD" w:rsidRPr="00C61942">
        <w:rPr>
          <w:szCs w:val="22"/>
        </w:rPr>
        <w:t>BV-CLEC provides access to the public switched telephone network, telephone numbers and other functionalities t</w:t>
      </w:r>
      <w:r w:rsidR="00E9090C" w:rsidRPr="00C61942">
        <w:rPr>
          <w:szCs w:val="22"/>
        </w:rPr>
        <w:t>o</w:t>
      </w:r>
      <w:r w:rsidR="00217AAD" w:rsidRPr="00C61942">
        <w:rPr>
          <w:szCs w:val="22"/>
        </w:rPr>
        <w:t xml:space="preserve"> its VoIP-provider affiliate, Broadvox, LLC (BV-LLC)</w:t>
      </w:r>
      <w:r w:rsidR="00AD7AED" w:rsidRPr="00C61942">
        <w:rPr>
          <w:szCs w:val="22"/>
        </w:rPr>
        <w:t>, a Delaware limited liability company</w:t>
      </w:r>
      <w:r w:rsidR="00217AAD" w:rsidRPr="00C61942">
        <w:rPr>
          <w:szCs w:val="22"/>
        </w:rPr>
        <w:t xml:space="preserve">. </w:t>
      </w:r>
      <w:r w:rsidR="00484423" w:rsidRPr="00C61942">
        <w:rPr>
          <w:szCs w:val="22"/>
        </w:rPr>
        <w:t xml:space="preserve"> BV-CLEC is authorized to provide telecommunications services in the District of Columbia, and in every state except Alaska, Delaware, Iowa, and Maine.  </w:t>
      </w:r>
    </w:p>
    <w:p w:rsidR="005C079A" w:rsidRPr="00C61942" w:rsidRDefault="005C079A" w:rsidP="005846D3">
      <w:pPr>
        <w:autoSpaceDE w:val="0"/>
        <w:autoSpaceDN w:val="0"/>
        <w:adjustRightInd w:val="0"/>
        <w:ind w:firstLine="720"/>
        <w:rPr>
          <w:szCs w:val="22"/>
        </w:rPr>
      </w:pPr>
    </w:p>
    <w:p w:rsidR="00E56D13" w:rsidRPr="00C61942" w:rsidRDefault="00E56D13" w:rsidP="005846D3">
      <w:pPr>
        <w:autoSpaceDE w:val="0"/>
        <w:autoSpaceDN w:val="0"/>
        <w:adjustRightInd w:val="0"/>
        <w:ind w:firstLine="720"/>
        <w:rPr>
          <w:szCs w:val="22"/>
        </w:rPr>
      </w:pPr>
      <w:r w:rsidRPr="00C61942">
        <w:rPr>
          <w:szCs w:val="22"/>
        </w:rPr>
        <w:t>Onvoy</w:t>
      </w:r>
      <w:r w:rsidR="00484423" w:rsidRPr="00C61942">
        <w:rPr>
          <w:szCs w:val="22"/>
        </w:rPr>
        <w:t xml:space="preserve">, </w:t>
      </w:r>
      <w:r w:rsidR="00E9090C" w:rsidRPr="00C61942">
        <w:rPr>
          <w:szCs w:val="22"/>
        </w:rPr>
        <w:t xml:space="preserve">a </w:t>
      </w:r>
      <w:r w:rsidRPr="00C61942">
        <w:rPr>
          <w:szCs w:val="22"/>
        </w:rPr>
        <w:t xml:space="preserve">Minnesota </w:t>
      </w:r>
      <w:r w:rsidR="00484423" w:rsidRPr="00C61942">
        <w:rPr>
          <w:szCs w:val="22"/>
        </w:rPr>
        <w:t xml:space="preserve">limited liability </w:t>
      </w:r>
      <w:r w:rsidRPr="00C61942">
        <w:rPr>
          <w:szCs w:val="22"/>
        </w:rPr>
        <w:t>company</w:t>
      </w:r>
      <w:r w:rsidR="00484423" w:rsidRPr="00C61942">
        <w:rPr>
          <w:szCs w:val="22"/>
        </w:rPr>
        <w:t>,</w:t>
      </w:r>
      <w:r w:rsidRPr="00C61942">
        <w:rPr>
          <w:szCs w:val="22"/>
        </w:rPr>
        <w:t xml:space="preserve"> is a wholly</w:t>
      </w:r>
      <w:r w:rsidR="00AD7AED" w:rsidRPr="00C61942">
        <w:rPr>
          <w:szCs w:val="22"/>
        </w:rPr>
        <w:t xml:space="preserve"> </w:t>
      </w:r>
      <w:r w:rsidRPr="00C61942">
        <w:rPr>
          <w:szCs w:val="22"/>
        </w:rPr>
        <w:t>owned, direct subsidiary of Communications I</w:t>
      </w:r>
      <w:r w:rsidR="00E9090C" w:rsidRPr="00C61942">
        <w:rPr>
          <w:szCs w:val="22"/>
        </w:rPr>
        <w:t>nfrastructure Investments, LLC</w:t>
      </w:r>
      <w:r w:rsidR="008A78BC" w:rsidRPr="00C61942">
        <w:rPr>
          <w:szCs w:val="22"/>
        </w:rPr>
        <w:t xml:space="preserve"> (</w:t>
      </w:r>
      <w:r w:rsidRPr="00C61942">
        <w:rPr>
          <w:szCs w:val="22"/>
        </w:rPr>
        <w:t>CII)</w:t>
      </w:r>
      <w:r w:rsidR="008609A2" w:rsidRPr="00C61942">
        <w:rPr>
          <w:szCs w:val="22"/>
        </w:rPr>
        <w:t>, a Delaware limited liability company</w:t>
      </w:r>
      <w:r w:rsidRPr="00C61942">
        <w:rPr>
          <w:szCs w:val="22"/>
        </w:rPr>
        <w:t>.</w:t>
      </w:r>
      <w:r w:rsidR="00484423" w:rsidRPr="00C61942">
        <w:rPr>
          <w:szCs w:val="22"/>
        </w:rPr>
        <w:t xml:space="preserve"> </w:t>
      </w:r>
      <w:r w:rsidRPr="00C61942">
        <w:rPr>
          <w:szCs w:val="22"/>
        </w:rPr>
        <w:t xml:space="preserve"> Onvoy provides primarily wholesale local exchange and long distance services, switched access, transit and other services to other carriers and communications providers.  </w:t>
      </w:r>
      <w:r w:rsidR="00BE0CF7" w:rsidRPr="00C61942">
        <w:rPr>
          <w:szCs w:val="22"/>
        </w:rPr>
        <w:t xml:space="preserve">Applicants state that </w:t>
      </w:r>
      <w:r w:rsidRPr="00C61942">
        <w:rPr>
          <w:szCs w:val="22"/>
        </w:rPr>
        <w:t>Onvoy is authorized to provide intrastate telecommunications services in the District of Columbia and in every state except Alaska, Arkansas (pending application), Connecticut (pending application), Hawaii, Mississ</w:t>
      </w:r>
      <w:r w:rsidR="00EB7A3A" w:rsidRPr="00C61942">
        <w:rPr>
          <w:szCs w:val="22"/>
        </w:rPr>
        <w:t>i</w:t>
      </w:r>
      <w:r w:rsidRPr="00C61942">
        <w:rPr>
          <w:szCs w:val="22"/>
        </w:rPr>
        <w:t>ppi, Tennessee, Vermont (pending application)</w:t>
      </w:r>
      <w:r w:rsidR="000361CC" w:rsidRPr="00C61942">
        <w:rPr>
          <w:szCs w:val="22"/>
        </w:rPr>
        <w:t>, and West Virginia.</w:t>
      </w:r>
      <w:r w:rsidR="00D9755B" w:rsidRPr="00C61942">
        <w:rPr>
          <w:szCs w:val="22"/>
        </w:rPr>
        <w:t xml:space="preserve"> </w:t>
      </w:r>
      <w:r w:rsidRPr="00C61942">
        <w:rPr>
          <w:szCs w:val="22"/>
        </w:rPr>
        <w:t xml:space="preserve"> </w:t>
      </w:r>
      <w:r w:rsidR="00C05FE8" w:rsidRPr="00C61942">
        <w:rPr>
          <w:szCs w:val="22"/>
        </w:rPr>
        <w:t>Onvoy has two subsidiaries that provide domestic telecommunications services:</w:t>
      </w:r>
      <w:r w:rsidR="00D44842" w:rsidRPr="00C61942">
        <w:rPr>
          <w:szCs w:val="22"/>
        </w:rPr>
        <w:t xml:space="preserve"> </w:t>
      </w:r>
      <w:r w:rsidR="00C05FE8" w:rsidRPr="00C61942">
        <w:rPr>
          <w:szCs w:val="22"/>
        </w:rPr>
        <w:t xml:space="preserve"> Zayo Enterprise Networks, LLC (ZEN) and Minnesota Independent Equal Access Corporation (MIEAC).  </w:t>
      </w:r>
      <w:r w:rsidR="00BE0CF7" w:rsidRPr="00C61942">
        <w:rPr>
          <w:szCs w:val="22"/>
        </w:rPr>
        <w:t>ZEN provides telecommunications services in Colorado, Idaho, Indiana, Michigan, Minnesota, Ohio, Tennessee and Washington.</w:t>
      </w:r>
      <w:r w:rsidR="00C05FE8" w:rsidRPr="00C61942">
        <w:rPr>
          <w:szCs w:val="22"/>
        </w:rPr>
        <w:t xml:space="preserve">  MIEAC provides centralized equal access services in Minnesota and North Dakota.  </w:t>
      </w:r>
      <w:r w:rsidR="001E5ED8" w:rsidRPr="00C61942">
        <w:rPr>
          <w:szCs w:val="22"/>
        </w:rPr>
        <w:t xml:space="preserve">Applicants state that CII has no majority owner.  </w:t>
      </w:r>
      <w:r w:rsidR="00C05FE8" w:rsidRPr="00C61942">
        <w:rPr>
          <w:szCs w:val="22"/>
        </w:rPr>
        <w:t xml:space="preserve">Onvoy is ultimately held by the following U.S. entities: </w:t>
      </w:r>
      <w:r w:rsidR="00AD7AED" w:rsidRPr="00C61942">
        <w:rPr>
          <w:szCs w:val="22"/>
        </w:rPr>
        <w:t xml:space="preserve"> </w:t>
      </w:r>
      <w:r w:rsidR="00C05FE8" w:rsidRPr="00C61942">
        <w:rPr>
          <w:szCs w:val="22"/>
        </w:rPr>
        <w:t>Oak Associates XII, LLC</w:t>
      </w:r>
      <w:r w:rsidR="00AD7AED" w:rsidRPr="00C61942">
        <w:rPr>
          <w:szCs w:val="22"/>
        </w:rPr>
        <w:t>;</w:t>
      </w:r>
      <w:r w:rsidR="00CD2E87" w:rsidRPr="00C61942">
        <w:rPr>
          <w:szCs w:val="22"/>
        </w:rPr>
        <w:t xml:space="preserve"> M/C </w:t>
      </w:r>
      <w:r w:rsidR="00CD2E87" w:rsidRPr="00C61942">
        <w:rPr>
          <w:szCs w:val="22"/>
        </w:rPr>
        <w:lastRenderedPageBreak/>
        <w:t>Venture Partners, LLC</w:t>
      </w:r>
      <w:r w:rsidR="00AD7AED" w:rsidRPr="00C61942">
        <w:rPr>
          <w:szCs w:val="22"/>
        </w:rPr>
        <w:t>;</w:t>
      </w:r>
      <w:r w:rsidR="00CD2E87" w:rsidRPr="00C61942">
        <w:rPr>
          <w:szCs w:val="22"/>
        </w:rPr>
        <w:t xml:space="preserve"> GTCR Investment X LLC</w:t>
      </w:r>
      <w:r w:rsidR="00AD7AED" w:rsidRPr="00C61942">
        <w:rPr>
          <w:szCs w:val="22"/>
        </w:rPr>
        <w:t>;</w:t>
      </w:r>
      <w:r w:rsidR="00CD2E87" w:rsidRPr="00C61942">
        <w:rPr>
          <w:szCs w:val="22"/>
        </w:rPr>
        <w:t xml:space="preserve"> Columbia Capital IV, LLC</w:t>
      </w:r>
      <w:r w:rsidR="00AD7AED" w:rsidRPr="00C61942">
        <w:rPr>
          <w:szCs w:val="22"/>
        </w:rPr>
        <w:t>;</w:t>
      </w:r>
      <w:r w:rsidR="00CD2E87" w:rsidRPr="00C61942">
        <w:rPr>
          <w:szCs w:val="22"/>
        </w:rPr>
        <w:t xml:space="preserve"> and Charlesbank Capital Partners, LLC</w:t>
      </w:r>
      <w:r w:rsidR="00C05FE8" w:rsidRPr="00C61942">
        <w:rPr>
          <w:szCs w:val="22"/>
        </w:rPr>
        <w:t>.</w:t>
      </w:r>
      <w:r w:rsidR="00C05FE8" w:rsidRPr="00C61942">
        <w:rPr>
          <w:rStyle w:val="FootnoteReference"/>
          <w:szCs w:val="22"/>
        </w:rPr>
        <w:footnoteReference w:id="2"/>
      </w:r>
      <w:r w:rsidR="00C05FE8" w:rsidRPr="00C61942">
        <w:rPr>
          <w:szCs w:val="22"/>
        </w:rPr>
        <w:t xml:space="preserve">  </w:t>
      </w:r>
      <w:r w:rsidR="00BE0CF7" w:rsidRPr="00C61942">
        <w:rPr>
          <w:szCs w:val="22"/>
        </w:rPr>
        <w:t xml:space="preserve">   </w:t>
      </w:r>
    </w:p>
    <w:p w:rsidR="00234D57" w:rsidRPr="00C61942" w:rsidRDefault="00234D57" w:rsidP="000361CC">
      <w:pPr>
        <w:autoSpaceDE w:val="0"/>
        <w:autoSpaceDN w:val="0"/>
        <w:adjustRightInd w:val="0"/>
        <w:rPr>
          <w:szCs w:val="22"/>
        </w:rPr>
      </w:pPr>
    </w:p>
    <w:p w:rsidR="00D26991" w:rsidRPr="00C61942" w:rsidRDefault="002146CB" w:rsidP="00E9090C">
      <w:pPr>
        <w:ind w:firstLine="720"/>
        <w:rPr>
          <w:szCs w:val="22"/>
        </w:rPr>
      </w:pPr>
      <w:r w:rsidRPr="00C61942">
        <w:rPr>
          <w:szCs w:val="22"/>
        </w:rPr>
        <w:t xml:space="preserve">Pursuant </w:t>
      </w:r>
      <w:r w:rsidR="00E9090C" w:rsidRPr="00C61942">
        <w:rPr>
          <w:szCs w:val="22"/>
        </w:rPr>
        <w:t xml:space="preserve">to the </w:t>
      </w:r>
      <w:r w:rsidRPr="00C61942">
        <w:rPr>
          <w:szCs w:val="22"/>
        </w:rPr>
        <w:t xml:space="preserve">Membership Interest Purchase Agreement </w:t>
      </w:r>
      <w:r w:rsidR="00C00563" w:rsidRPr="00C61942">
        <w:rPr>
          <w:szCs w:val="22"/>
        </w:rPr>
        <w:t xml:space="preserve">(Agreement) </w:t>
      </w:r>
      <w:r w:rsidRPr="00C61942">
        <w:rPr>
          <w:szCs w:val="22"/>
        </w:rPr>
        <w:t>between</w:t>
      </w:r>
      <w:r w:rsidR="00E9090C" w:rsidRPr="00C61942">
        <w:rPr>
          <w:szCs w:val="22"/>
        </w:rPr>
        <w:t xml:space="preserve"> </w:t>
      </w:r>
      <w:r w:rsidRPr="00C61942">
        <w:rPr>
          <w:szCs w:val="22"/>
        </w:rPr>
        <w:t xml:space="preserve">BV-Holding and Onvoy, </w:t>
      </w:r>
      <w:r w:rsidR="00EB7A3A" w:rsidRPr="00C61942">
        <w:rPr>
          <w:szCs w:val="22"/>
        </w:rPr>
        <w:t>Onvoy will acquire all of the issued and outstanding membership interests in BV-CLEC.</w:t>
      </w:r>
      <w:r w:rsidR="00EB7A3A" w:rsidRPr="00C61942">
        <w:rPr>
          <w:rStyle w:val="FootnoteReference"/>
          <w:szCs w:val="22"/>
        </w:rPr>
        <w:footnoteReference w:id="3"/>
      </w:r>
      <w:r w:rsidR="00EB7A3A" w:rsidRPr="00C61942">
        <w:rPr>
          <w:szCs w:val="22"/>
        </w:rPr>
        <w:t xml:space="preserve">  As a result, direct ownership and control of BV-CLEC will be trans</w:t>
      </w:r>
      <w:r w:rsidR="00AD7AED" w:rsidRPr="00C61942">
        <w:rPr>
          <w:szCs w:val="22"/>
        </w:rPr>
        <w:t>ferred from BV-Holding to Onvoy and</w:t>
      </w:r>
      <w:r w:rsidR="00EB7A3A" w:rsidRPr="00C61942">
        <w:rPr>
          <w:szCs w:val="22"/>
        </w:rPr>
        <w:t xml:space="preserve"> ultimate ownership and control of BV-CLEC will be transferred to CII.  </w:t>
      </w:r>
      <w:r w:rsidR="00D26991" w:rsidRPr="00C61942">
        <w:rPr>
          <w:szCs w:val="22"/>
        </w:rPr>
        <w:t>Applicants assert that the proposed transaction is entitled to presumptive streamlined treatment under section</w:t>
      </w:r>
      <w:r w:rsidR="000678AA" w:rsidRPr="00C61942">
        <w:rPr>
          <w:szCs w:val="22"/>
        </w:rPr>
        <w:t>s 63.03(b)(2)(</w:t>
      </w:r>
      <w:r w:rsidR="00E253C6" w:rsidRPr="00C61942">
        <w:rPr>
          <w:szCs w:val="22"/>
        </w:rPr>
        <w:t>i</w:t>
      </w:r>
      <w:r w:rsidR="00D26991" w:rsidRPr="00C61942">
        <w:rPr>
          <w:szCs w:val="22"/>
        </w:rPr>
        <w:t>) of the Commission’s rules and that a grant of the application will serve the public interest, convenience, and necessity.</w:t>
      </w:r>
      <w:r w:rsidR="00D26991" w:rsidRPr="00C61942">
        <w:rPr>
          <w:rStyle w:val="FootnoteReference"/>
          <w:szCs w:val="22"/>
        </w:rPr>
        <w:footnoteReference w:id="4"/>
      </w:r>
      <w:r w:rsidR="00D26991" w:rsidRPr="00C61942">
        <w:rPr>
          <w:szCs w:val="22"/>
        </w:rPr>
        <w:t xml:space="preserve">  </w:t>
      </w:r>
    </w:p>
    <w:p w:rsidR="00BD362E" w:rsidRPr="00C61942" w:rsidRDefault="00BD362E" w:rsidP="00D26991">
      <w:pPr>
        <w:ind w:firstLine="720"/>
        <w:rPr>
          <w:szCs w:val="22"/>
        </w:rPr>
      </w:pPr>
    </w:p>
    <w:p w:rsidR="00633615" w:rsidRPr="00C61942" w:rsidRDefault="000B21B3" w:rsidP="000B21B3">
      <w:pPr>
        <w:autoSpaceDE w:val="0"/>
        <w:autoSpaceDN w:val="0"/>
        <w:adjustRightInd w:val="0"/>
        <w:ind w:left="720"/>
        <w:rPr>
          <w:szCs w:val="22"/>
        </w:rPr>
      </w:pPr>
      <w:r w:rsidRPr="00C61942">
        <w:rPr>
          <w:szCs w:val="22"/>
        </w:rPr>
        <w:t xml:space="preserve">Domestic Section 214 Application Filed for the Transfer of Control of </w:t>
      </w:r>
      <w:r w:rsidR="00C00563" w:rsidRPr="00C61942">
        <w:rPr>
          <w:szCs w:val="22"/>
        </w:rPr>
        <w:t>Broadvox</w:t>
      </w:r>
      <w:r w:rsidR="001E5ED8">
        <w:rPr>
          <w:szCs w:val="22"/>
        </w:rPr>
        <w:t>-</w:t>
      </w:r>
      <w:r w:rsidR="00AD7AED" w:rsidRPr="00C61942">
        <w:rPr>
          <w:szCs w:val="22"/>
        </w:rPr>
        <w:t>CLEC, LLC</w:t>
      </w:r>
      <w:r w:rsidR="005232E5" w:rsidRPr="00C61942">
        <w:rPr>
          <w:szCs w:val="22"/>
        </w:rPr>
        <w:t xml:space="preserve"> to Onvoy, LLC</w:t>
      </w:r>
      <w:r w:rsidR="002258CA" w:rsidRPr="00C61942">
        <w:rPr>
          <w:szCs w:val="22"/>
        </w:rPr>
        <w:t xml:space="preserve">, </w:t>
      </w:r>
      <w:r w:rsidRPr="00C61942">
        <w:rPr>
          <w:szCs w:val="22"/>
        </w:rPr>
        <w:t>WC</w:t>
      </w:r>
      <w:r w:rsidR="002258CA" w:rsidRPr="00C61942">
        <w:rPr>
          <w:szCs w:val="22"/>
        </w:rPr>
        <w:t xml:space="preserve"> </w:t>
      </w:r>
      <w:r w:rsidR="00AD2DC5" w:rsidRPr="00C61942">
        <w:rPr>
          <w:szCs w:val="22"/>
        </w:rPr>
        <w:t>Docket No. 15-138</w:t>
      </w:r>
      <w:r w:rsidR="00322CA9" w:rsidRPr="00C61942">
        <w:rPr>
          <w:szCs w:val="22"/>
        </w:rPr>
        <w:t xml:space="preserve"> (filed June 12</w:t>
      </w:r>
      <w:r w:rsidRPr="00C61942">
        <w:rPr>
          <w:szCs w:val="22"/>
        </w:rPr>
        <w:t>, 2015).</w:t>
      </w:r>
    </w:p>
    <w:p w:rsidR="000B21B3" w:rsidRPr="00C61942" w:rsidRDefault="000B21B3" w:rsidP="000B21B3">
      <w:pPr>
        <w:autoSpaceDE w:val="0"/>
        <w:autoSpaceDN w:val="0"/>
        <w:adjustRightInd w:val="0"/>
        <w:ind w:left="720"/>
        <w:rPr>
          <w:szCs w:val="22"/>
        </w:rPr>
      </w:pPr>
    </w:p>
    <w:p w:rsidR="00633615" w:rsidRPr="00C61942" w:rsidRDefault="00633615" w:rsidP="00633615">
      <w:pPr>
        <w:ind w:right="720"/>
        <w:rPr>
          <w:szCs w:val="22"/>
        </w:rPr>
      </w:pPr>
      <w:r w:rsidRPr="00C61942">
        <w:rPr>
          <w:b/>
          <w:szCs w:val="22"/>
          <w:u w:val="single"/>
        </w:rPr>
        <w:t>GENERAL INFORMATION</w:t>
      </w:r>
    </w:p>
    <w:p w:rsidR="00633615" w:rsidRPr="00C61942" w:rsidRDefault="00633615" w:rsidP="00633615">
      <w:pPr>
        <w:ind w:right="720"/>
        <w:rPr>
          <w:szCs w:val="22"/>
        </w:rPr>
      </w:pPr>
    </w:p>
    <w:p w:rsidR="00633615" w:rsidRPr="00C61942" w:rsidRDefault="00633615" w:rsidP="00633615">
      <w:pPr>
        <w:ind w:firstLine="720"/>
        <w:rPr>
          <w:szCs w:val="22"/>
        </w:rPr>
      </w:pPr>
      <w:r w:rsidRPr="00C61942">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A40B18" w:rsidRPr="00C61942">
        <w:rPr>
          <w:b/>
          <w:szCs w:val="22"/>
        </w:rPr>
        <w:t xml:space="preserve">on or before </w:t>
      </w:r>
      <w:r w:rsidR="00A14E3B" w:rsidRPr="00C61942">
        <w:rPr>
          <w:b/>
          <w:szCs w:val="22"/>
        </w:rPr>
        <w:t>July</w:t>
      </w:r>
      <w:r w:rsidR="00A40B18" w:rsidRPr="00C61942">
        <w:rPr>
          <w:b/>
          <w:szCs w:val="22"/>
        </w:rPr>
        <w:t xml:space="preserve"> </w:t>
      </w:r>
      <w:r w:rsidR="00A73112" w:rsidRPr="00C61942">
        <w:rPr>
          <w:b/>
          <w:szCs w:val="22"/>
        </w:rPr>
        <w:t>2</w:t>
      </w:r>
      <w:r w:rsidRPr="00C61942">
        <w:rPr>
          <w:b/>
          <w:szCs w:val="22"/>
        </w:rPr>
        <w:t>, 2015</w:t>
      </w:r>
      <w:r w:rsidRPr="00C61942">
        <w:rPr>
          <w:szCs w:val="22"/>
        </w:rPr>
        <w:t xml:space="preserve">, and reply comments </w:t>
      </w:r>
      <w:r w:rsidRPr="00C61942">
        <w:rPr>
          <w:b/>
          <w:szCs w:val="22"/>
        </w:rPr>
        <w:t xml:space="preserve">on or before </w:t>
      </w:r>
      <w:r w:rsidR="00A73112" w:rsidRPr="00C61942">
        <w:rPr>
          <w:b/>
          <w:szCs w:val="22"/>
        </w:rPr>
        <w:t>July 9</w:t>
      </w:r>
      <w:r w:rsidRPr="00C61942">
        <w:rPr>
          <w:b/>
          <w:szCs w:val="22"/>
        </w:rPr>
        <w:t>, 2015</w:t>
      </w:r>
      <w:r w:rsidRPr="00C61942">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633615" w:rsidRPr="00C61942" w:rsidRDefault="00633615" w:rsidP="00633615">
      <w:pPr>
        <w:rPr>
          <w:szCs w:val="22"/>
        </w:rPr>
      </w:pPr>
    </w:p>
    <w:p w:rsidR="00633615" w:rsidRPr="00C61942" w:rsidRDefault="00633615" w:rsidP="00633615">
      <w:pPr>
        <w:ind w:firstLine="720"/>
        <w:rPr>
          <w:szCs w:val="22"/>
        </w:rPr>
      </w:pPr>
      <w:r w:rsidRPr="00C61942">
        <w:rPr>
          <w:szCs w:val="22"/>
        </w:rPr>
        <w:t xml:space="preserve">Pursuant to section 63.03 of the Commission’s rules, 47 CFR § 63.03, parties to this proceeding should file any documents in this proceeding using the Commission’s Electronic Comment Filing System (ECFS): </w:t>
      </w:r>
      <w:r w:rsidR="00A40B18" w:rsidRPr="00C61942">
        <w:rPr>
          <w:szCs w:val="22"/>
        </w:rPr>
        <w:t xml:space="preserve"> http://apps.fcc.gov/ecfs/</w:t>
      </w:r>
      <w:r w:rsidRPr="00C61942">
        <w:rPr>
          <w:szCs w:val="22"/>
        </w:rPr>
        <w:t xml:space="preserve">.  </w:t>
      </w:r>
    </w:p>
    <w:p w:rsidR="00633615" w:rsidRPr="00C61942" w:rsidRDefault="00633615" w:rsidP="00633615">
      <w:pPr>
        <w:rPr>
          <w:szCs w:val="22"/>
        </w:rPr>
      </w:pPr>
    </w:p>
    <w:p w:rsidR="00633615" w:rsidRPr="00C61942" w:rsidRDefault="00633615" w:rsidP="00633615">
      <w:pPr>
        <w:rPr>
          <w:b/>
          <w:szCs w:val="22"/>
        </w:rPr>
      </w:pPr>
      <w:r w:rsidRPr="00C61942">
        <w:rPr>
          <w:b/>
          <w:szCs w:val="22"/>
        </w:rPr>
        <w:t>In addition, e-mail one copy of each pleading to each of the following:</w:t>
      </w:r>
    </w:p>
    <w:p w:rsidR="00633615" w:rsidRPr="00C61942" w:rsidRDefault="00633615" w:rsidP="00633615">
      <w:pPr>
        <w:rPr>
          <w:szCs w:val="22"/>
        </w:rPr>
      </w:pPr>
    </w:p>
    <w:p w:rsidR="00633615" w:rsidRPr="00C61942" w:rsidRDefault="002258CA" w:rsidP="00633615">
      <w:pPr>
        <w:numPr>
          <w:ilvl w:val="0"/>
          <w:numId w:val="14"/>
        </w:numPr>
        <w:rPr>
          <w:szCs w:val="22"/>
        </w:rPr>
      </w:pPr>
      <w:r w:rsidRPr="00C61942">
        <w:rPr>
          <w:szCs w:val="22"/>
        </w:rPr>
        <w:t>Tracey Wilson</w:t>
      </w:r>
      <w:r w:rsidR="00633615" w:rsidRPr="00C61942">
        <w:rPr>
          <w:szCs w:val="22"/>
        </w:rPr>
        <w:t xml:space="preserve">, Competition Policy Division, Wireline Competition Bureau, </w:t>
      </w:r>
      <w:r w:rsidRPr="00C61942">
        <w:rPr>
          <w:szCs w:val="22"/>
        </w:rPr>
        <w:t xml:space="preserve"> tracey.wilson</w:t>
      </w:r>
      <w:r w:rsidR="00633615" w:rsidRPr="00C61942">
        <w:rPr>
          <w:szCs w:val="22"/>
        </w:rPr>
        <w:t>@fcc.gov;</w:t>
      </w:r>
    </w:p>
    <w:p w:rsidR="00633615" w:rsidRPr="00C61942" w:rsidRDefault="00633615" w:rsidP="00633615">
      <w:pPr>
        <w:rPr>
          <w:szCs w:val="22"/>
        </w:rPr>
      </w:pPr>
    </w:p>
    <w:p w:rsidR="00633615" w:rsidRPr="00C61942" w:rsidRDefault="00633615" w:rsidP="00633615">
      <w:pPr>
        <w:numPr>
          <w:ilvl w:val="0"/>
          <w:numId w:val="14"/>
        </w:numPr>
        <w:rPr>
          <w:szCs w:val="22"/>
        </w:rPr>
      </w:pPr>
      <w:r w:rsidRPr="00C61942">
        <w:rPr>
          <w:szCs w:val="22"/>
        </w:rPr>
        <w:t>Dennis Johnson, Competition Policy Division, Wireline Competition Bureau, dennis.johnson@fcc.gov;</w:t>
      </w:r>
    </w:p>
    <w:p w:rsidR="00633615" w:rsidRPr="00C61942" w:rsidRDefault="00633615" w:rsidP="00633615">
      <w:pPr>
        <w:rPr>
          <w:szCs w:val="22"/>
        </w:rPr>
      </w:pPr>
    </w:p>
    <w:p w:rsidR="00633615" w:rsidRPr="00C61942" w:rsidRDefault="00633615" w:rsidP="00633615">
      <w:pPr>
        <w:numPr>
          <w:ilvl w:val="0"/>
          <w:numId w:val="14"/>
        </w:numPr>
        <w:rPr>
          <w:szCs w:val="22"/>
        </w:rPr>
      </w:pPr>
      <w:r w:rsidRPr="00C61942">
        <w:rPr>
          <w:szCs w:val="22"/>
        </w:rPr>
        <w:t xml:space="preserve">Jim Bird, Office of General Counsel, </w:t>
      </w:r>
      <w:hyperlink r:id="rId8" w:history="1">
        <w:r w:rsidRPr="00C61942">
          <w:rPr>
            <w:rStyle w:val="Hyperlink"/>
            <w:szCs w:val="22"/>
          </w:rPr>
          <w:t>jim.bird@fcc.gov</w:t>
        </w:r>
      </w:hyperlink>
      <w:r w:rsidRPr="00C61942">
        <w:rPr>
          <w:szCs w:val="22"/>
        </w:rPr>
        <w:t>.</w:t>
      </w:r>
    </w:p>
    <w:p w:rsidR="00633615" w:rsidRPr="00C61942" w:rsidRDefault="00633615" w:rsidP="00633615">
      <w:pPr>
        <w:rPr>
          <w:szCs w:val="22"/>
        </w:rPr>
      </w:pPr>
    </w:p>
    <w:p w:rsidR="00633615" w:rsidRPr="00C61942" w:rsidRDefault="00633615" w:rsidP="00633615">
      <w:pPr>
        <w:ind w:firstLine="360"/>
        <w:rPr>
          <w:szCs w:val="22"/>
        </w:rPr>
      </w:pPr>
      <w:r w:rsidRPr="00C61942">
        <w:rPr>
          <w:szCs w:val="22"/>
        </w:rPr>
        <w:lastRenderedPageBreak/>
        <w:t xml:space="preserve">People with Disabilities:  To request materials in accessible formats for people with disabilities (braille, large print, electronic files, audio format), send an e-mail to fcc504@fcc.gov or call the Consumer &amp; Governmental Affairs Bureau at (202) 418-0530 (voice), </w:t>
      </w:r>
      <w:r w:rsidR="00BA3BDF" w:rsidRPr="00C61942">
        <w:rPr>
          <w:szCs w:val="22"/>
        </w:rPr>
        <w:t xml:space="preserve">1-888-835-5322 </w:t>
      </w:r>
      <w:r w:rsidRPr="00C61942">
        <w:rPr>
          <w:szCs w:val="22"/>
        </w:rPr>
        <w:t>(tty).</w:t>
      </w:r>
    </w:p>
    <w:p w:rsidR="00633615" w:rsidRPr="00C61942" w:rsidRDefault="00633615" w:rsidP="00633615">
      <w:pPr>
        <w:rPr>
          <w:szCs w:val="22"/>
        </w:rPr>
      </w:pPr>
    </w:p>
    <w:p w:rsidR="00633615" w:rsidRPr="00C61942" w:rsidRDefault="00633615" w:rsidP="00633615">
      <w:pPr>
        <w:ind w:firstLine="360"/>
        <w:rPr>
          <w:szCs w:val="22"/>
        </w:rPr>
      </w:pPr>
      <w:r w:rsidRPr="00C61942">
        <w:rPr>
          <w:szCs w:val="22"/>
        </w:rPr>
        <w:t>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633615" w:rsidRPr="00C61942" w:rsidRDefault="00633615" w:rsidP="00633615">
      <w:pPr>
        <w:rPr>
          <w:szCs w:val="22"/>
        </w:rPr>
      </w:pPr>
    </w:p>
    <w:p w:rsidR="00633615" w:rsidRPr="00C61942" w:rsidRDefault="00633615" w:rsidP="00633615">
      <w:pPr>
        <w:rPr>
          <w:szCs w:val="22"/>
        </w:rPr>
      </w:pPr>
      <w:r w:rsidRPr="00C61942">
        <w:rPr>
          <w:szCs w:val="22"/>
        </w:rPr>
        <w:tab/>
        <w:t>For further information, please contact</w:t>
      </w:r>
      <w:r w:rsidR="002258CA" w:rsidRPr="00C61942">
        <w:rPr>
          <w:szCs w:val="22"/>
        </w:rPr>
        <w:t xml:space="preserve"> Tracey Wilson at (202) 418-1394</w:t>
      </w:r>
      <w:r w:rsidRPr="00C61942">
        <w:rPr>
          <w:szCs w:val="22"/>
        </w:rPr>
        <w:t xml:space="preserve"> or Dennis Johnson at (202) 418-0809.</w:t>
      </w:r>
    </w:p>
    <w:p w:rsidR="00633615" w:rsidRPr="00C61942" w:rsidRDefault="00633615" w:rsidP="00633615">
      <w:pPr>
        <w:ind w:left="720" w:right="720"/>
        <w:rPr>
          <w:szCs w:val="22"/>
        </w:rPr>
      </w:pPr>
    </w:p>
    <w:p w:rsidR="00633615" w:rsidRPr="00C61942" w:rsidRDefault="00633615" w:rsidP="00633615">
      <w:pPr>
        <w:jc w:val="center"/>
        <w:rPr>
          <w:szCs w:val="22"/>
        </w:rPr>
      </w:pPr>
      <w:r w:rsidRPr="00C61942">
        <w:rPr>
          <w:b/>
          <w:szCs w:val="22"/>
        </w:rPr>
        <w:t>- FCC -</w:t>
      </w:r>
    </w:p>
    <w:p w:rsidR="00633615" w:rsidRPr="00C61942" w:rsidRDefault="00633615" w:rsidP="00633615">
      <w:pPr>
        <w:spacing w:before="120" w:after="240"/>
        <w:rPr>
          <w:szCs w:val="22"/>
        </w:rPr>
      </w:pPr>
    </w:p>
    <w:p w:rsidR="00633615" w:rsidRPr="00C61942" w:rsidRDefault="00633615" w:rsidP="00633615">
      <w:pPr>
        <w:pStyle w:val="NoSpacing"/>
        <w:rPr>
          <w:szCs w:val="22"/>
        </w:rPr>
      </w:pPr>
    </w:p>
    <w:p w:rsidR="00633615" w:rsidRPr="00C61942" w:rsidRDefault="00633615" w:rsidP="00633615">
      <w:pPr>
        <w:spacing w:before="120" w:after="240"/>
        <w:rPr>
          <w:szCs w:val="22"/>
        </w:rPr>
      </w:pPr>
    </w:p>
    <w:p w:rsidR="00633615" w:rsidRPr="00C61942" w:rsidRDefault="00633615" w:rsidP="00633615">
      <w:pPr>
        <w:spacing w:before="120" w:after="240"/>
        <w:rPr>
          <w:szCs w:val="22"/>
        </w:rPr>
      </w:pPr>
    </w:p>
    <w:p w:rsidR="00A00CEB" w:rsidRPr="00C61942" w:rsidRDefault="00A00CEB" w:rsidP="00633615">
      <w:pPr>
        <w:rPr>
          <w:szCs w:val="22"/>
        </w:rPr>
      </w:pPr>
    </w:p>
    <w:sectPr w:rsidR="00A00CEB" w:rsidRPr="00C61942" w:rsidSect="00F47EF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235" w:rsidRDefault="00DB1235">
      <w:r>
        <w:separator/>
      </w:r>
    </w:p>
  </w:endnote>
  <w:endnote w:type="continuationSeparator" w:id="0">
    <w:p w:rsidR="00DB1235" w:rsidRDefault="00DB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pperplate32b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63" w:rsidRDefault="003C3E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B" w:rsidRDefault="003B4715">
    <w:pPr>
      <w:pStyle w:val="Footer"/>
      <w:jc w:val="center"/>
    </w:pPr>
    <w:r>
      <w:rPr>
        <w:rStyle w:val="PageNumber"/>
      </w:rPr>
      <w:fldChar w:fldCharType="begin"/>
    </w:r>
    <w:r w:rsidR="00A00CEB">
      <w:rPr>
        <w:rStyle w:val="PageNumber"/>
      </w:rPr>
      <w:instrText xml:space="preserve"> PAGE </w:instrText>
    </w:r>
    <w:r>
      <w:rPr>
        <w:rStyle w:val="PageNumber"/>
      </w:rPr>
      <w:fldChar w:fldCharType="separate"/>
    </w:r>
    <w:r w:rsidR="0011348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63" w:rsidRDefault="003C3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235" w:rsidRDefault="00DB1235">
      <w:r>
        <w:separator/>
      </w:r>
    </w:p>
  </w:footnote>
  <w:footnote w:type="continuationSeparator" w:id="0">
    <w:p w:rsidR="00DB1235" w:rsidRDefault="00DB1235">
      <w:r>
        <w:continuationSeparator/>
      </w:r>
    </w:p>
  </w:footnote>
  <w:footnote w:id="1">
    <w:p w:rsidR="00BA696D" w:rsidRPr="00BA3BDF" w:rsidRDefault="00BA696D" w:rsidP="00BA696D">
      <w:pPr>
        <w:pStyle w:val="FootnoteText"/>
        <w:rPr>
          <w:sz w:val="20"/>
        </w:rPr>
      </w:pPr>
      <w:r w:rsidRPr="00BA3BDF">
        <w:rPr>
          <w:rStyle w:val="FootnoteReference"/>
          <w:sz w:val="20"/>
        </w:rPr>
        <w:footnoteRef/>
      </w:r>
      <w:r w:rsidRPr="00BA3BDF">
        <w:rPr>
          <w:sz w:val="20"/>
        </w:rPr>
        <w:t xml:space="preserve">  47 C.F.R § 63.03; </w:t>
      </w:r>
      <w:r w:rsidRPr="00BA3BDF">
        <w:rPr>
          <w:i/>
          <w:sz w:val="20"/>
        </w:rPr>
        <w:t xml:space="preserve">see </w:t>
      </w:r>
      <w:r w:rsidRPr="00BA3BDF">
        <w:rPr>
          <w:sz w:val="20"/>
        </w:rPr>
        <w:t xml:space="preserve">47 U.S.C. § 214.  </w:t>
      </w:r>
      <w:r w:rsidR="00123599" w:rsidRPr="00B1304D">
        <w:rPr>
          <w:sz w:val="20"/>
        </w:rPr>
        <w:t>Applicants are also filing applications for transfer of control associated with authorizati</w:t>
      </w:r>
      <w:r w:rsidR="00123599">
        <w:rPr>
          <w:sz w:val="20"/>
        </w:rPr>
        <w:t xml:space="preserve">on for international services. </w:t>
      </w:r>
      <w:r w:rsidR="00C114C9">
        <w:rPr>
          <w:sz w:val="20"/>
        </w:rPr>
        <w:t xml:space="preserve"> </w:t>
      </w:r>
      <w:r w:rsidR="00123599" w:rsidRPr="00B1304D">
        <w:rPr>
          <w:sz w:val="20"/>
        </w:rPr>
        <w:t>Any action on this domestic section 214 application is without prejudice to Commission action on other related, pending</w:t>
      </w:r>
      <w:r w:rsidR="00123599">
        <w:rPr>
          <w:sz w:val="20"/>
        </w:rPr>
        <w:t xml:space="preserve"> applications. </w:t>
      </w:r>
      <w:r w:rsidR="00123599" w:rsidRPr="00B1304D">
        <w:rPr>
          <w:sz w:val="20"/>
        </w:rPr>
        <w:t xml:space="preserve">      </w:t>
      </w:r>
    </w:p>
  </w:footnote>
  <w:footnote w:id="2">
    <w:p w:rsidR="00C05FE8" w:rsidRPr="002A674D" w:rsidRDefault="00C05FE8" w:rsidP="00C05FE8">
      <w:pPr>
        <w:pStyle w:val="FootnoteText"/>
        <w:rPr>
          <w:sz w:val="20"/>
        </w:rPr>
      </w:pPr>
      <w:r w:rsidRPr="002A674D">
        <w:rPr>
          <w:rStyle w:val="FootnoteReference"/>
          <w:sz w:val="20"/>
        </w:rPr>
        <w:footnoteRef/>
      </w:r>
      <w:r w:rsidRPr="002A674D">
        <w:rPr>
          <w:sz w:val="20"/>
        </w:rPr>
        <w:t xml:space="preserve"> Applicants represent that all </w:t>
      </w:r>
      <w:r w:rsidR="00CD2E87" w:rsidRPr="00CD2E87">
        <w:rPr>
          <w:sz w:val="20"/>
        </w:rPr>
        <w:t xml:space="preserve">these investment firms </w:t>
      </w:r>
      <w:r w:rsidR="00CD2E87">
        <w:rPr>
          <w:sz w:val="20"/>
        </w:rPr>
        <w:t xml:space="preserve">and their affiliated Managing Members, Executive Managing Members, and Members of Board of Managers of </w:t>
      </w:r>
      <w:r w:rsidRPr="002A674D">
        <w:rPr>
          <w:sz w:val="20"/>
        </w:rPr>
        <w:t xml:space="preserve">are </w:t>
      </w:r>
      <w:r w:rsidR="00CD2E87">
        <w:rPr>
          <w:sz w:val="20"/>
        </w:rPr>
        <w:t xml:space="preserve">all </w:t>
      </w:r>
      <w:r w:rsidRPr="002A674D">
        <w:rPr>
          <w:sz w:val="20"/>
        </w:rPr>
        <w:t>U.S.</w:t>
      </w:r>
      <w:r>
        <w:rPr>
          <w:sz w:val="20"/>
        </w:rPr>
        <w:t xml:space="preserve"> citizens/entities. </w:t>
      </w:r>
      <w:r w:rsidRPr="002A674D">
        <w:rPr>
          <w:sz w:val="20"/>
        </w:rPr>
        <w:t xml:space="preserve"> </w:t>
      </w:r>
      <w:r w:rsidRPr="002A674D">
        <w:rPr>
          <w:i/>
          <w:sz w:val="20"/>
        </w:rPr>
        <w:t>See</w:t>
      </w:r>
      <w:r>
        <w:rPr>
          <w:sz w:val="20"/>
        </w:rPr>
        <w:t xml:space="preserve"> Application for a complete description of Onvoy’s ownership.  </w:t>
      </w:r>
      <w:r w:rsidRPr="00C114C9">
        <w:rPr>
          <w:sz w:val="20"/>
        </w:rPr>
        <w:t>Domestic Section 214 Application Filed for the Transfer of Control of Broadvox</w:t>
      </w:r>
      <w:r w:rsidR="001E5ED8">
        <w:rPr>
          <w:sz w:val="20"/>
        </w:rPr>
        <w:t>-CLEC</w:t>
      </w:r>
      <w:r w:rsidRPr="00C114C9">
        <w:rPr>
          <w:sz w:val="20"/>
        </w:rPr>
        <w:t>, LLC to Onvoy, LLC, WC Docket No. 15-138 (filed June 12</w:t>
      </w:r>
      <w:r>
        <w:rPr>
          <w:sz w:val="20"/>
        </w:rPr>
        <w:t>, 2015) (Application) at pp.7-11.</w:t>
      </w:r>
    </w:p>
  </w:footnote>
  <w:footnote w:id="3">
    <w:p w:rsidR="00EB7A3A" w:rsidRDefault="00EB7A3A">
      <w:pPr>
        <w:pStyle w:val="FootnoteText"/>
      </w:pPr>
      <w:r>
        <w:rPr>
          <w:rStyle w:val="FootnoteReference"/>
        </w:rPr>
        <w:footnoteRef/>
      </w:r>
      <w:r>
        <w:t xml:space="preserve"> </w:t>
      </w:r>
      <w:r w:rsidRPr="00EB7A3A">
        <w:rPr>
          <w:sz w:val="20"/>
        </w:rPr>
        <w:t>Pursuant to the Agreement, Onvoy will also acquire all of the issued and outstanding membership interest in Broadvox, LLC.</w:t>
      </w:r>
      <w:r w:rsidR="00AD7AED">
        <w:rPr>
          <w:sz w:val="20"/>
        </w:rPr>
        <w:t xml:space="preserve"> </w:t>
      </w:r>
      <w:r w:rsidRPr="00EB7A3A">
        <w:rPr>
          <w:sz w:val="20"/>
        </w:rPr>
        <w:t xml:space="preserve"> Onvoy is not acquiring any other subsidiaries of BV-H</w:t>
      </w:r>
      <w:r w:rsidR="00AD7AED">
        <w:rPr>
          <w:sz w:val="20"/>
        </w:rPr>
        <w:t>olding as part of the proposed t</w:t>
      </w:r>
      <w:r w:rsidRPr="00EB7A3A">
        <w:rPr>
          <w:sz w:val="20"/>
        </w:rPr>
        <w:t>ransaction.</w:t>
      </w:r>
      <w:r>
        <w:t xml:space="preserve"> </w:t>
      </w:r>
    </w:p>
  </w:footnote>
  <w:footnote w:id="4">
    <w:p w:rsidR="00D26991" w:rsidRPr="00BA3BDF" w:rsidRDefault="00D26991" w:rsidP="00D26991">
      <w:pPr>
        <w:pStyle w:val="FootnoteText"/>
        <w:rPr>
          <w:sz w:val="20"/>
        </w:rPr>
      </w:pPr>
      <w:r w:rsidRPr="00BA3BDF">
        <w:rPr>
          <w:rStyle w:val="FootnoteReference"/>
          <w:sz w:val="20"/>
        </w:rPr>
        <w:footnoteRef/>
      </w:r>
      <w:r w:rsidR="000678AA">
        <w:rPr>
          <w:sz w:val="20"/>
        </w:rPr>
        <w:t xml:space="preserve"> 47 C.F.R. 63.03(b)(2)(i)</w:t>
      </w:r>
      <w:r w:rsidR="00E253C6">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63" w:rsidRDefault="003C3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63" w:rsidRDefault="003C3E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B" w:rsidRDefault="00E9090C">
    <w:pPr>
      <w:pStyle w:val="Header"/>
      <w:tabs>
        <w:tab w:val="clear" w:pos="4320"/>
        <w:tab w:val="clear" w:pos="8640"/>
      </w:tabs>
      <w:spacing w:before="40"/>
      <w:ind w:firstLine="1080"/>
      <w:rPr>
        <w:rFonts w:ascii="Copperplate32bc" w:hAnsi="Copperplate32bc"/>
        <w:b/>
        <w:kern w:val="28"/>
        <w:sz w:val="96"/>
      </w:rPr>
    </w:pPr>
    <w:r>
      <w:rPr>
        <w:rFonts w:ascii="Copperplate32bc" w:hAnsi="Copperplate32bc"/>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CEB" w:rsidRDefault="00A00CEB">
                          <w:pPr>
                            <w:rPr>
                              <w:rFonts w:ascii="Arial" w:hAnsi="Arial"/>
                              <w:b/>
                            </w:rPr>
                          </w:pPr>
                          <w:r>
                            <w:rPr>
                              <w:rFonts w:ascii="Arial" w:hAnsi="Arial"/>
                              <w:b/>
                            </w:rPr>
                            <w:t>Federal Communications Commission</w:t>
                          </w:r>
                        </w:p>
                        <w:p w:rsidR="00A00CEB" w:rsidRDefault="00A00CE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0CEB" w:rsidRDefault="00A00CE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A00CEB" w:rsidRDefault="00A00CEB">
                    <w:pPr>
                      <w:rPr>
                        <w:rFonts w:ascii="Arial" w:hAnsi="Arial"/>
                        <w:b/>
                      </w:rPr>
                    </w:pPr>
                    <w:r>
                      <w:rPr>
                        <w:rFonts w:ascii="Arial" w:hAnsi="Arial"/>
                        <w:b/>
                      </w:rPr>
                      <w:t>Federal Communications Commission</w:t>
                    </w:r>
                  </w:p>
                  <w:p w:rsidR="00A00CEB" w:rsidRDefault="00A00CE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0CEB" w:rsidRDefault="00A00CEB">
                    <w:pPr>
                      <w:rPr>
                        <w:rFonts w:ascii="Arial" w:hAnsi="Arial"/>
                        <w:sz w:val="24"/>
                      </w:rPr>
                    </w:pPr>
                    <w:r>
                      <w:rPr>
                        <w:rFonts w:ascii="Arial" w:hAnsi="Arial"/>
                        <w:b/>
                      </w:rPr>
                      <w:t>Washington, D.C. 20554</w:t>
                    </w:r>
                  </w:p>
                </w:txbxContent>
              </v:textbox>
            </v:shape>
          </w:pict>
        </mc:Fallback>
      </mc:AlternateContent>
    </w:r>
    <w:r w:rsidR="005F1F9C">
      <w:rPr>
        <w:rFonts w:ascii="Copperplate32bc" w:hAnsi="Copperplate32bc"/>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A00CEB">
      <w:rPr>
        <w:rFonts w:ascii="Copperplate32bc" w:hAnsi="Copperplate32bc"/>
        <w:b/>
        <w:kern w:val="28"/>
        <w:sz w:val="96"/>
      </w:rPr>
      <w:t>PUBLIC NOTICE</w:t>
    </w:r>
  </w:p>
  <w:p w:rsidR="00A00CEB" w:rsidRDefault="00E9090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-438150</wp:posOffset>
              </wp:positionH>
              <wp:positionV relativeFrom="paragraph">
                <wp:posOffset>655955</wp:posOffset>
              </wp:positionV>
              <wp:extent cx="68580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eimwtd4AAAAMAQAADwAAAGRycy9kb3ducmV2LnhtbEyPwU7DMBBE70j8g7VIXKrW&#10;TiMVCHEqBOTGhQLiuk2WJCJep7HbBr6eLRc47sxo9k2+nlyvDjSGzrOFZGFAEVe+7rix8PpSzq9B&#10;hYhcY++ZLHxRgHVxfpZjVvsjP9NhExslJRwytNDGOGRah6olh2HhB2LxPvzoMMo5Nroe8SjlrtdL&#10;Y1baYcfyocWB7luqPjd7ZyGUb7Qrv2fVzLynjafl7uHpEa29vJjubkFFmuJfGE74gg6FMG39nuug&#10;egvz1Y1siWKYNAV1SpgkEWn7K12BLnL9f0TxAwAA//8DAFBLAQItABQABgAIAAAAIQC2gziS/gAA&#10;AOEBAAATAAAAAAAAAAAAAAAAAAAAAABbQ29udGVudF9UeXBlc10ueG1sUEsBAi0AFAAGAAgAAAAh&#10;ADj9If/WAAAAlAEAAAsAAAAAAAAAAAAAAAAALwEAAF9yZWxzLy5yZWxzUEsBAi0AFAAGAAgAAAAh&#10;AD8uRjMVAgAAKwQAAA4AAAAAAAAAAAAAAAAALgIAAGRycy9lMm9Eb2MueG1sUEsBAi0AFAAGAAgA&#10;AAAhAHopsLXeAAAADAEAAA8AAAAAAAAAAAAAAAAAbw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CEB" w:rsidRDefault="00A00CEB">
                          <w:pPr>
                            <w:spacing w:before="40"/>
                            <w:jc w:val="right"/>
                            <w:rPr>
                              <w:rFonts w:ascii="Arial" w:hAnsi="Arial"/>
                              <w:b/>
                              <w:sz w:val="16"/>
                            </w:rPr>
                          </w:pPr>
                          <w:r>
                            <w:rPr>
                              <w:rFonts w:ascii="Arial" w:hAnsi="Arial"/>
                              <w:b/>
                              <w:sz w:val="16"/>
                            </w:rPr>
                            <w:t>News Media Information 202 / 418-0500</w:t>
                          </w:r>
                        </w:p>
                        <w:p w:rsidR="00A00CEB" w:rsidRDefault="00A00CE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00CEB" w:rsidRDefault="00A00CEB">
                          <w:pPr>
                            <w:jc w:val="right"/>
                            <w:rPr>
                              <w:rFonts w:ascii="Arial" w:hAnsi="Arial"/>
                              <w:b/>
                              <w:sz w:val="16"/>
                            </w:rPr>
                          </w:pPr>
                          <w:r>
                            <w:rPr>
                              <w:rFonts w:ascii="Arial" w:hAnsi="Arial"/>
                              <w:b/>
                              <w:sz w:val="16"/>
                            </w:rPr>
                            <w:t>TTY: 1-888-835-5322</w:t>
                          </w:r>
                        </w:p>
                        <w:p w:rsidR="00A00CEB" w:rsidRDefault="00A00CE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3.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A5kejHgAIA&#10;AA4FAAAOAAAAAAAAAAAAAAAAAC4CAABkcnMvZTJvRG9jLnhtbFBLAQItABQABgAIAAAAIQAXEpQE&#10;3QAAAAkBAAAPAAAAAAAAAAAAAAAAANoEAABkcnMvZG93bnJldi54bWxQSwUGAAAAAAQABADzAAAA&#10;5AUAAAAA&#10;" stroked="f">
              <v:textbox inset=",0,,0">
                <w:txbxContent>
                  <w:p w:rsidR="00A00CEB" w:rsidRDefault="00A00CEB">
                    <w:pPr>
                      <w:spacing w:before="40"/>
                      <w:jc w:val="right"/>
                      <w:rPr>
                        <w:rFonts w:ascii="Arial" w:hAnsi="Arial"/>
                        <w:b/>
                        <w:sz w:val="16"/>
                      </w:rPr>
                    </w:pPr>
                    <w:r>
                      <w:rPr>
                        <w:rFonts w:ascii="Arial" w:hAnsi="Arial"/>
                        <w:b/>
                        <w:sz w:val="16"/>
                      </w:rPr>
                      <w:t>News Media Information 202 / 418-0500</w:t>
                    </w:r>
                  </w:p>
                  <w:p w:rsidR="00A00CEB" w:rsidRDefault="00A00CEB">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A00CEB" w:rsidRDefault="00A00CEB">
                    <w:pPr>
                      <w:jc w:val="right"/>
                      <w:rPr>
                        <w:rFonts w:ascii="Arial" w:hAnsi="Arial"/>
                        <w:b/>
                        <w:sz w:val="16"/>
                      </w:rPr>
                    </w:pPr>
                    <w:r>
                      <w:rPr>
                        <w:rFonts w:ascii="Arial" w:hAnsi="Arial"/>
                        <w:b/>
                        <w:sz w:val="16"/>
                      </w:rPr>
                      <w:t>TTY: 1-888-835-5322</w:t>
                    </w:r>
                  </w:p>
                  <w:p w:rsidR="00A00CEB" w:rsidRDefault="00A00CEB">
                    <w:pPr>
                      <w:jc w:val="right"/>
                    </w:pPr>
                  </w:p>
                </w:txbxContent>
              </v:textbox>
            </v:shape>
          </w:pict>
        </mc:Fallback>
      </mc:AlternateContent>
    </w:r>
  </w:p>
  <w:p w:rsidR="00A00CEB" w:rsidRDefault="00A00CE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486C0BC6"/>
    <w:multiLevelType w:val="hybridMultilevel"/>
    <w:tmpl w:val="DD50EB9C"/>
    <w:lvl w:ilvl="0" w:tplc="31D64C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5C"/>
    <w:rsid w:val="00034E8A"/>
    <w:rsid w:val="000361CC"/>
    <w:rsid w:val="00040490"/>
    <w:rsid w:val="000678AA"/>
    <w:rsid w:val="00076F12"/>
    <w:rsid w:val="000830B0"/>
    <w:rsid w:val="000A2E3B"/>
    <w:rsid w:val="000B21B3"/>
    <w:rsid w:val="000C6481"/>
    <w:rsid w:val="000D273E"/>
    <w:rsid w:val="000D3350"/>
    <w:rsid w:val="000D4216"/>
    <w:rsid w:val="0011053A"/>
    <w:rsid w:val="0011348D"/>
    <w:rsid w:val="00120BA1"/>
    <w:rsid w:val="00123599"/>
    <w:rsid w:val="001257D6"/>
    <w:rsid w:val="001516D2"/>
    <w:rsid w:val="001558DA"/>
    <w:rsid w:val="001B20E8"/>
    <w:rsid w:val="001C7A00"/>
    <w:rsid w:val="001E5ED8"/>
    <w:rsid w:val="00200EF4"/>
    <w:rsid w:val="002146CB"/>
    <w:rsid w:val="00217AAD"/>
    <w:rsid w:val="002258CA"/>
    <w:rsid w:val="002341F5"/>
    <w:rsid w:val="0023493C"/>
    <w:rsid w:val="00234D57"/>
    <w:rsid w:val="00244C49"/>
    <w:rsid w:val="002715D7"/>
    <w:rsid w:val="002716AA"/>
    <w:rsid w:val="00277ECF"/>
    <w:rsid w:val="002A674D"/>
    <w:rsid w:val="002D7150"/>
    <w:rsid w:val="002F27E7"/>
    <w:rsid w:val="002F3485"/>
    <w:rsid w:val="00322CA9"/>
    <w:rsid w:val="00344797"/>
    <w:rsid w:val="003671B5"/>
    <w:rsid w:val="003672A2"/>
    <w:rsid w:val="00390FA6"/>
    <w:rsid w:val="00393CEC"/>
    <w:rsid w:val="0039728E"/>
    <w:rsid w:val="003A7CEE"/>
    <w:rsid w:val="003B4715"/>
    <w:rsid w:val="003C3E63"/>
    <w:rsid w:val="003F5646"/>
    <w:rsid w:val="004221BF"/>
    <w:rsid w:val="00464F6B"/>
    <w:rsid w:val="0047140E"/>
    <w:rsid w:val="00480C53"/>
    <w:rsid w:val="00484423"/>
    <w:rsid w:val="00492B54"/>
    <w:rsid w:val="004D3036"/>
    <w:rsid w:val="005008B4"/>
    <w:rsid w:val="005232E5"/>
    <w:rsid w:val="00530669"/>
    <w:rsid w:val="00532B7C"/>
    <w:rsid w:val="00535ED2"/>
    <w:rsid w:val="00562FBE"/>
    <w:rsid w:val="005728C1"/>
    <w:rsid w:val="005846D3"/>
    <w:rsid w:val="005A7200"/>
    <w:rsid w:val="005C079A"/>
    <w:rsid w:val="005F1F9C"/>
    <w:rsid w:val="005F393E"/>
    <w:rsid w:val="005F3978"/>
    <w:rsid w:val="005F5721"/>
    <w:rsid w:val="00600AF0"/>
    <w:rsid w:val="006205D9"/>
    <w:rsid w:val="00633615"/>
    <w:rsid w:val="006863AB"/>
    <w:rsid w:val="006A3863"/>
    <w:rsid w:val="006A4E20"/>
    <w:rsid w:val="006B68B9"/>
    <w:rsid w:val="006C2403"/>
    <w:rsid w:val="006F435C"/>
    <w:rsid w:val="0070488D"/>
    <w:rsid w:val="00720576"/>
    <w:rsid w:val="00775983"/>
    <w:rsid w:val="007B1A3F"/>
    <w:rsid w:val="007C146C"/>
    <w:rsid w:val="007E431D"/>
    <w:rsid w:val="007E7F0A"/>
    <w:rsid w:val="007F3681"/>
    <w:rsid w:val="008049BD"/>
    <w:rsid w:val="00810CFE"/>
    <w:rsid w:val="00814ED8"/>
    <w:rsid w:val="00853000"/>
    <w:rsid w:val="008609A2"/>
    <w:rsid w:val="008A78BC"/>
    <w:rsid w:val="008C2883"/>
    <w:rsid w:val="008D73A5"/>
    <w:rsid w:val="00907433"/>
    <w:rsid w:val="00915A4E"/>
    <w:rsid w:val="0094770B"/>
    <w:rsid w:val="00950762"/>
    <w:rsid w:val="0096012C"/>
    <w:rsid w:val="00964730"/>
    <w:rsid w:val="00965450"/>
    <w:rsid w:val="009677F8"/>
    <w:rsid w:val="009866CE"/>
    <w:rsid w:val="009B0A8E"/>
    <w:rsid w:val="009B2187"/>
    <w:rsid w:val="009D06E0"/>
    <w:rsid w:val="009D32B3"/>
    <w:rsid w:val="009D7638"/>
    <w:rsid w:val="00A00CEB"/>
    <w:rsid w:val="00A14E3B"/>
    <w:rsid w:val="00A40B18"/>
    <w:rsid w:val="00A411C0"/>
    <w:rsid w:val="00A46CE2"/>
    <w:rsid w:val="00A50A24"/>
    <w:rsid w:val="00A629E1"/>
    <w:rsid w:val="00A73112"/>
    <w:rsid w:val="00A746D5"/>
    <w:rsid w:val="00A94A5F"/>
    <w:rsid w:val="00AB2C52"/>
    <w:rsid w:val="00AC4883"/>
    <w:rsid w:val="00AD2DC5"/>
    <w:rsid w:val="00AD7AED"/>
    <w:rsid w:val="00B5609D"/>
    <w:rsid w:val="00B74792"/>
    <w:rsid w:val="00B9247C"/>
    <w:rsid w:val="00B96A5D"/>
    <w:rsid w:val="00BA3BDF"/>
    <w:rsid w:val="00BA696D"/>
    <w:rsid w:val="00BC7203"/>
    <w:rsid w:val="00BD116B"/>
    <w:rsid w:val="00BD362E"/>
    <w:rsid w:val="00BE0CF7"/>
    <w:rsid w:val="00C00563"/>
    <w:rsid w:val="00C05FE8"/>
    <w:rsid w:val="00C114C9"/>
    <w:rsid w:val="00C61942"/>
    <w:rsid w:val="00C731E6"/>
    <w:rsid w:val="00C97C57"/>
    <w:rsid w:val="00CD195B"/>
    <w:rsid w:val="00CD2E87"/>
    <w:rsid w:val="00CE5901"/>
    <w:rsid w:val="00D24EDE"/>
    <w:rsid w:val="00D26991"/>
    <w:rsid w:val="00D44842"/>
    <w:rsid w:val="00D53355"/>
    <w:rsid w:val="00D9755B"/>
    <w:rsid w:val="00DA56A3"/>
    <w:rsid w:val="00DB1235"/>
    <w:rsid w:val="00DE33A8"/>
    <w:rsid w:val="00DE6382"/>
    <w:rsid w:val="00DE7084"/>
    <w:rsid w:val="00E253C6"/>
    <w:rsid w:val="00E318D0"/>
    <w:rsid w:val="00E54EA6"/>
    <w:rsid w:val="00E55CB6"/>
    <w:rsid w:val="00E56D13"/>
    <w:rsid w:val="00E74521"/>
    <w:rsid w:val="00E86B45"/>
    <w:rsid w:val="00E9090C"/>
    <w:rsid w:val="00EA3210"/>
    <w:rsid w:val="00EA35F3"/>
    <w:rsid w:val="00EA78E6"/>
    <w:rsid w:val="00EB7A3A"/>
    <w:rsid w:val="00EE05DC"/>
    <w:rsid w:val="00EE0849"/>
    <w:rsid w:val="00EE4A95"/>
    <w:rsid w:val="00EF45A9"/>
    <w:rsid w:val="00F20712"/>
    <w:rsid w:val="00F242A9"/>
    <w:rsid w:val="00F40F92"/>
    <w:rsid w:val="00F47EF6"/>
    <w:rsid w:val="00F76AD7"/>
    <w:rsid w:val="00F80BF4"/>
    <w:rsid w:val="00FC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3672A2"/>
    <w:rPr>
      <w:sz w:val="22"/>
    </w:rPr>
  </w:style>
  <w:style w:type="paragraph" w:styleId="NoSpacing">
    <w:name w:val="No Spacing"/>
    <w:uiPriority w:val="1"/>
    <w:qFormat/>
    <w:rsid w:val="0063361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3672A2"/>
    <w:rPr>
      <w:sz w:val="22"/>
    </w:rPr>
  </w:style>
  <w:style w:type="paragraph" w:styleId="NoSpacing">
    <w:name w:val="No Spacing"/>
    <w:uiPriority w:val="1"/>
    <w:qFormat/>
    <w:rsid w:val="0063361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8276">
      <w:bodyDiv w:val="1"/>
      <w:marLeft w:val="0"/>
      <w:marRight w:val="0"/>
      <w:marTop w:val="0"/>
      <w:marBottom w:val="0"/>
      <w:divBdr>
        <w:top w:val="none" w:sz="0" w:space="0" w:color="auto"/>
        <w:left w:val="none" w:sz="0" w:space="0" w:color="auto"/>
        <w:bottom w:val="none" w:sz="0" w:space="0" w:color="auto"/>
        <w:right w:val="none" w:sz="0" w:space="0" w:color="auto"/>
      </w:divBdr>
    </w:div>
    <w:div w:id="974868052">
      <w:bodyDiv w:val="1"/>
      <w:marLeft w:val="0"/>
      <w:marRight w:val="0"/>
      <w:marTop w:val="0"/>
      <w:marBottom w:val="0"/>
      <w:divBdr>
        <w:top w:val="none" w:sz="0" w:space="0" w:color="auto"/>
        <w:left w:val="none" w:sz="0" w:space="0" w:color="auto"/>
        <w:bottom w:val="none" w:sz="0" w:space="0" w:color="auto"/>
        <w:right w:val="none" w:sz="0" w:space="0" w:color="auto"/>
      </w:divBdr>
    </w:div>
    <w:div w:id="1140346919">
      <w:bodyDiv w:val="1"/>
      <w:marLeft w:val="0"/>
      <w:marRight w:val="0"/>
      <w:marTop w:val="0"/>
      <w:marBottom w:val="0"/>
      <w:divBdr>
        <w:top w:val="none" w:sz="0" w:space="0" w:color="auto"/>
        <w:left w:val="none" w:sz="0" w:space="0" w:color="auto"/>
        <w:bottom w:val="none" w:sz="0" w:space="0" w:color="auto"/>
        <w:right w:val="none" w:sz="0" w:space="0" w:color="auto"/>
      </w:divBdr>
    </w:div>
    <w:div w:id="1399130357">
      <w:bodyDiv w:val="1"/>
      <w:marLeft w:val="0"/>
      <w:marRight w:val="0"/>
      <w:marTop w:val="0"/>
      <w:marBottom w:val="0"/>
      <w:divBdr>
        <w:top w:val="none" w:sz="0" w:space="0" w:color="auto"/>
        <w:left w:val="none" w:sz="0" w:space="0" w:color="auto"/>
        <w:bottom w:val="none" w:sz="0" w:space="0" w:color="auto"/>
        <w:right w:val="none" w:sz="0" w:space="0" w:color="auto"/>
      </w:divBdr>
    </w:div>
    <w:div w:id="1440221537">
      <w:bodyDiv w:val="1"/>
      <w:marLeft w:val="0"/>
      <w:marRight w:val="0"/>
      <w:marTop w:val="0"/>
      <w:marBottom w:val="0"/>
      <w:divBdr>
        <w:top w:val="none" w:sz="0" w:space="0" w:color="auto"/>
        <w:left w:val="none" w:sz="0" w:space="0" w:color="auto"/>
        <w:bottom w:val="none" w:sz="0" w:space="0" w:color="auto"/>
        <w:right w:val="none" w:sz="0" w:space="0" w:color="auto"/>
      </w:divBdr>
    </w:div>
    <w:div w:id="20143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bird@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5466</Characters>
  <Application>Microsoft Office Word</Application>
  <DocSecurity>0</DocSecurity>
  <Lines>103</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2012-10-15T17:34:00Z</cp:lastPrinted>
  <dcterms:created xsi:type="dcterms:W3CDTF">2015-06-18T19:42:00Z</dcterms:created>
  <dcterms:modified xsi:type="dcterms:W3CDTF">2015-06-18T19:42:00Z</dcterms:modified>
  <cp:category> </cp:category>
  <cp:contentStatus> </cp:contentStatus>
</cp:coreProperties>
</file>