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A8C6F" w14:textId="77777777" w:rsidR="00602577" w:rsidRPr="00CF16F0" w:rsidRDefault="00602577">
      <w:pPr>
        <w:pStyle w:val="Header"/>
        <w:tabs>
          <w:tab w:val="clear" w:pos="4320"/>
          <w:tab w:val="clear" w:pos="8640"/>
        </w:tabs>
        <w:rPr>
          <w:szCs w:val="22"/>
        </w:rPr>
        <w:sectPr w:rsidR="00602577" w:rsidRPr="00CF16F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2" w:name="_GoBack"/>
      <w:bookmarkEnd w:id="2"/>
    </w:p>
    <w:p w14:paraId="565A443B" w14:textId="4F39457D" w:rsidR="00B36AEF" w:rsidRPr="00CF16F0" w:rsidRDefault="008642AD" w:rsidP="00B36AEF">
      <w:pPr>
        <w:jc w:val="right"/>
        <w:rPr>
          <w:b/>
          <w:szCs w:val="22"/>
        </w:rPr>
      </w:pPr>
      <w:r>
        <w:rPr>
          <w:b/>
          <w:szCs w:val="22"/>
        </w:rPr>
        <w:t>DA 15-734</w:t>
      </w:r>
    </w:p>
    <w:p w14:paraId="5FF87754" w14:textId="52CBD765" w:rsidR="00B36AEF" w:rsidRDefault="00E62BA9" w:rsidP="009E473C">
      <w:pPr>
        <w:spacing w:before="60"/>
        <w:jc w:val="right"/>
        <w:rPr>
          <w:b/>
          <w:szCs w:val="22"/>
        </w:rPr>
      </w:pPr>
      <w:bookmarkStart w:id="3" w:name="Text2"/>
      <w:r w:rsidRPr="00CF16F0">
        <w:rPr>
          <w:b/>
          <w:szCs w:val="22"/>
        </w:rPr>
        <w:t xml:space="preserve">Released:  </w:t>
      </w:r>
      <w:r w:rsidR="00DC11F9">
        <w:rPr>
          <w:b/>
          <w:szCs w:val="22"/>
        </w:rPr>
        <w:t>June 23</w:t>
      </w:r>
      <w:r w:rsidR="00B36AEF" w:rsidRPr="00CF16F0">
        <w:rPr>
          <w:b/>
          <w:szCs w:val="22"/>
        </w:rPr>
        <w:t>, 201</w:t>
      </w:r>
      <w:bookmarkEnd w:id="3"/>
      <w:r w:rsidR="00CF5417" w:rsidRPr="00CF16F0">
        <w:rPr>
          <w:b/>
          <w:szCs w:val="22"/>
        </w:rPr>
        <w:t>5</w:t>
      </w:r>
    </w:p>
    <w:p w14:paraId="70BD76EE" w14:textId="77777777" w:rsidR="009B2A3D" w:rsidRPr="00CF16F0" w:rsidRDefault="009B2A3D" w:rsidP="009E473C">
      <w:pPr>
        <w:spacing w:before="60"/>
        <w:jc w:val="right"/>
        <w:rPr>
          <w:b/>
          <w:szCs w:val="22"/>
        </w:rPr>
      </w:pPr>
    </w:p>
    <w:p w14:paraId="0711F65F" w14:textId="77777777" w:rsidR="009B2A3D" w:rsidRDefault="009B2A3D" w:rsidP="009B2A3D">
      <w:pPr>
        <w:spacing w:after="240"/>
        <w:jc w:val="center"/>
        <w:rPr>
          <w:b/>
          <w:sz w:val="24"/>
        </w:rPr>
      </w:pPr>
      <w:r>
        <w:rPr>
          <w:b/>
          <w:color w:val="000000"/>
          <w:szCs w:val="22"/>
        </w:rPr>
        <w:t>WIRELINE COMPETITION BUREAU PUBLISHES LIST OF EXTREMELY HIGH-COST CENSUS BLOCKS IN PRICE CAP AREAS</w:t>
      </w:r>
    </w:p>
    <w:p w14:paraId="20AF66D6" w14:textId="77777777" w:rsidR="007B4300" w:rsidRDefault="007B4300" w:rsidP="00527A21">
      <w:pPr>
        <w:jc w:val="center"/>
        <w:rPr>
          <w:b/>
          <w:szCs w:val="22"/>
        </w:rPr>
      </w:pPr>
      <w:r w:rsidRPr="00CF16F0">
        <w:rPr>
          <w:b/>
          <w:szCs w:val="22"/>
        </w:rPr>
        <w:t>WC Docket No. 10-90</w:t>
      </w:r>
    </w:p>
    <w:p w14:paraId="2F887110" w14:textId="77777777" w:rsidR="009B2A3D" w:rsidRPr="00CF16F0" w:rsidRDefault="009B2A3D" w:rsidP="00527A21">
      <w:pPr>
        <w:jc w:val="center"/>
        <w:rPr>
          <w:b/>
          <w:szCs w:val="22"/>
        </w:rPr>
      </w:pPr>
    </w:p>
    <w:p w14:paraId="64B698E0" w14:textId="67E0F65E" w:rsidR="009B2A3D" w:rsidRDefault="009B2A3D" w:rsidP="009B2A3D">
      <w:pPr>
        <w:ind w:firstLine="720"/>
      </w:pPr>
      <w:r>
        <w:t xml:space="preserve">Today, the Wireline Competition Bureau (Bureau) is releasing a list of census blocks in price cap service areas </w:t>
      </w:r>
      <w:r w:rsidR="0042542B">
        <w:t>that are deemed “extremely high-</w:t>
      </w:r>
      <w:r>
        <w:t>cost.”</w:t>
      </w:r>
      <w:r>
        <w:rPr>
          <w:rStyle w:val="FootnoteReference"/>
        </w:rPr>
        <w:footnoteReference w:id="2"/>
      </w:r>
      <w:r>
        <w:t xml:space="preserve">  While these census blocks are not eligible for the offer of Connect America Phase II model-based support to price cap carriers, price cap carriers accepting model-based support may substitute locations in these blocks in lieu of those in census blocks subject to the offer of support to meet their deployment obligations in a state.</w:t>
      </w:r>
      <w:r>
        <w:rPr>
          <w:rStyle w:val="FootnoteReference"/>
        </w:rPr>
        <w:footnoteReference w:id="3"/>
      </w:r>
      <w:r>
        <w:t xml:space="preserve">  The list of blocks includes the number of locations in the block, the state where the offer of support is made, and the price cap carrier.</w:t>
      </w:r>
      <w:r>
        <w:rPr>
          <w:rStyle w:val="FootnoteReference"/>
        </w:rPr>
        <w:footnoteReference w:id="4"/>
      </w:r>
      <w:r>
        <w:t xml:space="preserve">  </w:t>
      </w:r>
    </w:p>
    <w:p w14:paraId="4C13AC5B" w14:textId="77777777" w:rsidR="009B2A3D" w:rsidRDefault="009B2A3D" w:rsidP="009B2A3D">
      <w:pPr>
        <w:ind w:firstLine="720"/>
      </w:pPr>
    </w:p>
    <w:p w14:paraId="29C7F6E0" w14:textId="39657F5B" w:rsidR="009B2A3D" w:rsidRDefault="009B2A3D" w:rsidP="009B2A3D">
      <w:pPr>
        <w:ind w:firstLine="720"/>
      </w:pPr>
      <w:r>
        <w:t xml:space="preserve">In the </w:t>
      </w:r>
      <w:r>
        <w:rPr>
          <w:i/>
        </w:rPr>
        <w:t>USF/ICC Transformation Order</w:t>
      </w:r>
      <w:r>
        <w:t>, the Commission determined that a price cap carrier that elects to accept model-based support may choose to serve some census blocks with costs above the extremely high-cost threshold instead of eligible census blocks</w:t>
      </w:r>
      <w:r>
        <w:rPr>
          <w:szCs w:val="22"/>
        </w:rPr>
        <w:t>, provided that the total number of locations covered is greater than or equal to the number of locations in the eligible census blocks required to meet its deployment obligations.</w:t>
      </w:r>
      <w:r>
        <w:rPr>
          <w:rStyle w:val="FootnoteReference"/>
        </w:rPr>
        <w:t xml:space="preserve"> </w:t>
      </w:r>
      <w:r>
        <w:rPr>
          <w:rStyle w:val="FootnoteReference"/>
        </w:rPr>
        <w:footnoteReference w:id="5"/>
      </w:r>
      <w:r>
        <w:t xml:space="preserve">  In addition, the Commission has determined that extremely high</w:t>
      </w:r>
      <w:r w:rsidR="0042542B">
        <w:t>-</w:t>
      </w:r>
      <w:r>
        <w:t>cost census blocks in price cap territories will be included in the Phase II auction that will occur after price cap carriers accept or decline the offer of Phase II model-based support.</w:t>
      </w:r>
      <w:r>
        <w:rPr>
          <w:rStyle w:val="FootnoteReference"/>
        </w:rPr>
        <w:footnoteReference w:id="6"/>
      </w:r>
    </w:p>
    <w:p w14:paraId="7756C4B7" w14:textId="77777777" w:rsidR="009B2A3D" w:rsidRDefault="009B2A3D" w:rsidP="009B2A3D"/>
    <w:p w14:paraId="56C59C69" w14:textId="0FD2F850" w:rsidR="009B2A3D" w:rsidRDefault="009B2A3D" w:rsidP="009B2A3D">
      <w:pPr>
        <w:pStyle w:val="Paranum"/>
        <w:widowControl/>
        <w:numPr>
          <w:ilvl w:val="0"/>
          <w:numId w:val="0"/>
        </w:numPr>
        <w:spacing w:after="200"/>
        <w:ind w:firstLine="720"/>
        <w:jc w:val="left"/>
      </w:pPr>
      <w:r>
        <w:t>For additional information on this proceeding, contact Katie King (</w:t>
      </w:r>
      <w:hyperlink r:id="rId14" w:history="1">
        <w:r>
          <w:rPr>
            <w:rStyle w:val="Hyperlink"/>
          </w:rPr>
          <w:t>Katie.King@fcc.gov</w:t>
        </w:r>
      </w:hyperlink>
      <w:r>
        <w:t>) of the Wireline Competition Bureau, Telecommunications Access Policy Division, (202) 418-7400.</w:t>
      </w:r>
    </w:p>
    <w:p w14:paraId="4C635807" w14:textId="07FC2FAB" w:rsidR="00E16036" w:rsidRPr="009B2A3D" w:rsidRDefault="009B2A3D" w:rsidP="009B2A3D">
      <w:pPr>
        <w:jc w:val="center"/>
        <w:rPr>
          <w:b/>
          <w:szCs w:val="24"/>
        </w:rPr>
      </w:pPr>
      <w:r>
        <w:rPr>
          <w:b/>
          <w:szCs w:val="24"/>
        </w:rPr>
        <w:t>– FCC –</w:t>
      </w:r>
    </w:p>
    <w:sectPr w:rsidR="00E16036" w:rsidRPr="009B2A3D">
      <w:footerReference w:type="default" r:id="rId1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893F3" w14:textId="77777777" w:rsidR="00B26B73" w:rsidRDefault="00B26B73">
      <w:r>
        <w:separator/>
      </w:r>
    </w:p>
  </w:endnote>
  <w:endnote w:type="continuationSeparator" w:id="0">
    <w:p w14:paraId="5F0503A2" w14:textId="77777777" w:rsidR="00B26B73" w:rsidRDefault="00B26B73">
      <w:r>
        <w:continuationSeparator/>
      </w:r>
    </w:p>
  </w:endnote>
  <w:endnote w:type="continuationNotice" w:id="1">
    <w:p w14:paraId="07E8D7B0" w14:textId="77777777" w:rsidR="00B26B73" w:rsidRDefault="00B26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1AFAB" w14:textId="77777777" w:rsidR="008C30D4" w:rsidRDefault="008C30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366860"/>
      <w:docPartObj>
        <w:docPartGallery w:val="Page Numbers (Bottom of Page)"/>
        <w:docPartUnique/>
      </w:docPartObj>
    </w:sdtPr>
    <w:sdtEndPr>
      <w:rPr>
        <w:noProof/>
      </w:rPr>
    </w:sdtEndPr>
    <w:sdtContent>
      <w:p w14:paraId="59F7F25E" w14:textId="77777777" w:rsidR="009B580A" w:rsidRPr="00CF16F0" w:rsidRDefault="009B580A">
        <w:pPr>
          <w:pStyle w:val="Footer"/>
          <w:jc w:val="center"/>
        </w:pPr>
        <w:r w:rsidRPr="00CF16F0">
          <w:fldChar w:fldCharType="begin"/>
        </w:r>
        <w:r w:rsidRPr="00CF16F0">
          <w:instrText xml:space="preserve"> PAGE   \* MERGEFORMAT </w:instrText>
        </w:r>
        <w:r w:rsidRPr="00CF16F0">
          <w:fldChar w:fldCharType="separate"/>
        </w:r>
        <w:r w:rsidR="00D93949">
          <w:rPr>
            <w:noProof/>
          </w:rPr>
          <w:t>2</w:t>
        </w:r>
        <w:r w:rsidRPr="00CF16F0">
          <w:rPr>
            <w:noProof/>
          </w:rPr>
          <w:fldChar w:fldCharType="end"/>
        </w:r>
      </w:p>
    </w:sdtContent>
  </w:sdt>
  <w:p w14:paraId="36A0C47C" w14:textId="77777777" w:rsidR="009B580A" w:rsidRDefault="009B58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858CF" w14:textId="5D36B3BC" w:rsidR="009B580A" w:rsidRPr="00C924B9" w:rsidRDefault="009B580A">
    <w:pPr>
      <w:pStyle w:val="Footer"/>
      <w:jc w:val="center"/>
    </w:pPr>
  </w:p>
  <w:p w14:paraId="3433E2F4" w14:textId="22938C50" w:rsidR="009B580A" w:rsidRPr="00C924B9" w:rsidRDefault="009B58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155196"/>
      <w:docPartObj>
        <w:docPartGallery w:val="Page Numbers (Bottom of Page)"/>
        <w:docPartUnique/>
      </w:docPartObj>
    </w:sdtPr>
    <w:sdtEndPr>
      <w:rPr>
        <w:noProof/>
      </w:rPr>
    </w:sdtEndPr>
    <w:sdtContent>
      <w:p w14:paraId="7C066AA3" w14:textId="77777777" w:rsidR="00D93949" w:rsidRPr="00CF16F0" w:rsidRDefault="00D93949">
        <w:pPr>
          <w:pStyle w:val="Footer"/>
          <w:jc w:val="center"/>
        </w:pPr>
        <w:r w:rsidRPr="00CF16F0">
          <w:fldChar w:fldCharType="begin"/>
        </w:r>
        <w:r w:rsidRPr="00CF16F0">
          <w:instrText xml:space="preserve"> PAGE   \* MERGEFORMAT </w:instrText>
        </w:r>
        <w:r w:rsidRPr="00CF16F0">
          <w:fldChar w:fldCharType="separate"/>
        </w:r>
        <w:r w:rsidR="00FB05F8">
          <w:rPr>
            <w:noProof/>
          </w:rPr>
          <w:t>2</w:t>
        </w:r>
        <w:r w:rsidRPr="00CF16F0">
          <w:rPr>
            <w:noProof/>
          </w:rPr>
          <w:fldChar w:fldCharType="end"/>
        </w:r>
      </w:p>
    </w:sdtContent>
  </w:sdt>
  <w:p w14:paraId="1D35E681" w14:textId="77777777" w:rsidR="00D93949" w:rsidRDefault="00D93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99B53" w14:textId="77777777" w:rsidR="00B26B73" w:rsidRDefault="00B26B73">
      <w:r>
        <w:separator/>
      </w:r>
    </w:p>
  </w:footnote>
  <w:footnote w:type="continuationSeparator" w:id="0">
    <w:p w14:paraId="37BEFE03" w14:textId="77777777" w:rsidR="00B26B73" w:rsidRDefault="00B26B73">
      <w:r>
        <w:continuationSeparator/>
      </w:r>
    </w:p>
  </w:footnote>
  <w:footnote w:type="continuationNotice" w:id="1">
    <w:p w14:paraId="2F8C545C" w14:textId="77777777" w:rsidR="00B26B73" w:rsidRDefault="00B26B73"/>
  </w:footnote>
  <w:footnote w:id="2">
    <w:p w14:paraId="1E8A1541" w14:textId="2850E058" w:rsidR="009B2A3D" w:rsidRDefault="009B2A3D" w:rsidP="009B2A3D">
      <w:pPr>
        <w:pStyle w:val="FootnoteText"/>
        <w:spacing w:after="120"/>
      </w:pPr>
      <w:r>
        <w:rPr>
          <w:rStyle w:val="FootnoteReference"/>
        </w:rPr>
        <w:footnoteRef/>
      </w:r>
      <w:r>
        <w:t xml:space="preserve"> </w:t>
      </w:r>
      <w:r>
        <w:rPr>
          <w:sz w:val="20"/>
        </w:rPr>
        <w:t xml:space="preserve">On April 29, 2015, the Bureau adopted the final version of the Connect America Cost Model (CAM 4.3) to be used for the offer of model-based support and set the extremely high-cost threshold at $198.60 per location per month.  </w:t>
      </w:r>
      <w:r>
        <w:rPr>
          <w:i/>
          <w:sz w:val="20"/>
        </w:rPr>
        <w:t>Wireline Competition Bureau Announces Connect America Phase II Support Amounts Offered to Price Cap Carriers to Expand Rural Broadband</w:t>
      </w:r>
      <w:r>
        <w:rPr>
          <w:sz w:val="20"/>
        </w:rPr>
        <w:t xml:space="preserve">, WC Docket No. 10-90, Public Notice, 30 FCC Rcd 3905 (Wireline Comp. Bur. </w:t>
      </w:r>
      <w:r w:rsidR="0042542B">
        <w:rPr>
          <w:sz w:val="20"/>
        </w:rPr>
        <w:t>2015).  In these extremely high-</w:t>
      </w:r>
      <w:r>
        <w:rPr>
          <w:sz w:val="20"/>
        </w:rPr>
        <w:t>cost census blocks, the average cost per loca</w:t>
      </w:r>
      <w:r w:rsidR="0042542B">
        <w:rPr>
          <w:sz w:val="20"/>
        </w:rPr>
        <w:t>tion exceeds the extremely high-</w:t>
      </w:r>
      <w:r>
        <w:rPr>
          <w:sz w:val="20"/>
        </w:rPr>
        <w:t>cost threshold of $198.60.</w:t>
      </w:r>
    </w:p>
  </w:footnote>
  <w:footnote w:id="3">
    <w:p w14:paraId="325E0F65" w14:textId="0473F173" w:rsidR="009B2A3D" w:rsidRDefault="009B2A3D" w:rsidP="009B2A3D">
      <w:pPr>
        <w:pStyle w:val="FootnoteText"/>
        <w:spacing w:after="120"/>
        <w:rPr>
          <w:sz w:val="20"/>
        </w:rPr>
      </w:pPr>
      <w:r>
        <w:rPr>
          <w:rStyle w:val="FootnoteReference"/>
          <w:sz w:val="20"/>
        </w:rPr>
        <w:footnoteRef/>
      </w:r>
      <w:r>
        <w:rPr>
          <w:sz w:val="20"/>
        </w:rPr>
        <w:t xml:space="preserve"> The list of extremely high-cost census blocks is available at </w:t>
      </w:r>
      <w:hyperlink r:id="rId1" w:history="1">
        <w:r>
          <w:rPr>
            <w:rStyle w:val="Hyperlink"/>
            <w:sz w:val="20"/>
          </w:rPr>
          <w:t>https://transition.fcc.gov/wcb/CAM43_EHCT_CBs.zip</w:t>
        </w:r>
      </w:hyperlink>
      <w:r>
        <w:rPr>
          <w:sz w:val="20"/>
        </w:rPr>
        <w:t>.  A list of census blocks eligible for the offer of model-based support is available at</w:t>
      </w:r>
      <w:r>
        <w:t xml:space="preserve"> </w:t>
      </w:r>
      <w:hyperlink r:id="rId2" w:history="1">
        <w:r>
          <w:rPr>
            <w:rStyle w:val="Hyperlink"/>
            <w:sz w:val="20"/>
          </w:rPr>
          <w:t>http://www.fcc.gov/wcb/CAM43_Supported_Locations.zip</w:t>
        </w:r>
      </w:hyperlink>
      <w:r>
        <w:rPr>
          <w:sz w:val="20"/>
        </w:rPr>
        <w:t xml:space="preserve">.  </w:t>
      </w:r>
      <w:r>
        <w:rPr>
          <w:i/>
          <w:sz w:val="20"/>
        </w:rPr>
        <w:t>See also</w:t>
      </w:r>
      <w:r>
        <w:rPr>
          <w:sz w:val="20"/>
        </w:rPr>
        <w:t xml:space="preserve"> Letter from Robert Mayer, Vice President, Industry &amp; State Affairs, USTelecom, to Marlene H. Dortch, Secretary, FCC, WC Docket No. 10-90 (filed May 28, 2015) (requesting the Bureau to p</w:t>
      </w:r>
      <w:r w:rsidR="0042542B">
        <w:rPr>
          <w:sz w:val="20"/>
        </w:rPr>
        <w:t>rovide a list of extremely high-</w:t>
      </w:r>
      <w:r>
        <w:rPr>
          <w:sz w:val="20"/>
        </w:rPr>
        <w:t>cost census blocks).</w:t>
      </w:r>
    </w:p>
  </w:footnote>
  <w:footnote w:id="4">
    <w:p w14:paraId="5D8152AE" w14:textId="77777777" w:rsidR="009B2A3D" w:rsidRDefault="009B2A3D" w:rsidP="009B2A3D">
      <w:pPr>
        <w:pStyle w:val="FootnoteText"/>
        <w:spacing w:after="120"/>
        <w:rPr>
          <w:sz w:val="20"/>
        </w:rPr>
      </w:pPr>
      <w:r>
        <w:rPr>
          <w:rStyle w:val="FootnoteReference"/>
          <w:sz w:val="20"/>
        </w:rPr>
        <w:footnoteRef/>
      </w:r>
      <w:r>
        <w:rPr>
          <w:sz w:val="20"/>
        </w:rPr>
        <w:t xml:space="preserve"> Only census blocks in which all locations are above the extremely high-cost threshold are included in the list.  In some cases, a carrier’s service territory crosses a state boundary and the offer of support was made in the adjacent state. </w:t>
      </w:r>
    </w:p>
  </w:footnote>
  <w:footnote w:id="5">
    <w:p w14:paraId="454DD7DE" w14:textId="77777777" w:rsidR="009B2A3D" w:rsidRDefault="009B2A3D" w:rsidP="009B2A3D">
      <w:pPr>
        <w:pStyle w:val="FootnoteText"/>
        <w:spacing w:after="120"/>
        <w:rPr>
          <w:sz w:val="20"/>
        </w:rPr>
      </w:pPr>
      <w:r>
        <w:rPr>
          <w:rStyle w:val="FootnoteReference"/>
          <w:sz w:val="20"/>
        </w:rPr>
        <w:footnoteRef/>
      </w:r>
      <w:r>
        <w:rPr>
          <w:sz w:val="20"/>
        </w:rPr>
        <w:t xml:space="preserve"> </w:t>
      </w:r>
      <w:r>
        <w:rPr>
          <w:i/>
          <w:sz w:val="20"/>
        </w:rPr>
        <w:t xml:space="preserve">See Connect America Fund et al., </w:t>
      </w:r>
      <w:r>
        <w:rPr>
          <w:sz w:val="20"/>
        </w:rPr>
        <w:t>WC Docket Nos. 10-90 et al., Report and Order and Further Notice of Proposed Rulemaking, 26 FCC Rcd 17663, 17729, para. 17729, para. 171 n.279 (2011) (</w:t>
      </w:r>
      <w:r>
        <w:rPr>
          <w:i/>
          <w:sz w:val="20"/>
        </w:rPr>
        <w:t>USF/ICC Transformation Order</w:t>
      </w:r>
      <w:r>
        <w:rPr>
          <w:sz w:val="20"/>
        </w:rPr>
        <w:t xml:space="preserve">), </w:t>
      </w:r>
      <w:r>
        <w:rPr>
          <w:i/>
          <w:iCs/>
          <w:sz w:val="20"/>
        </w:rPr>
        <w:t>aff’d sub nom., In re: FCC 11-161</w:t>
      </w:r>
      <w:r>
        <w:rPr>
          <w:sz w:val="20"/>
        </w:rPr>
        <w:t>, 753 F.3d 1015 (10th Cir. 2014)</w:t>
      </w:r>
      <w:r>
        <w:rPr>
          <w:color w:val="000000"/>
          <w:sz w:val="20"/>
        </w:rPr>
        <w:t xml:space="preserve"> (</w:t>
      </w:r>
      <w:r>
        <w:rPr>
          <w:sz w:val="20"/>
        </w:rPr>
        <w:t xml:space="preserve">“In meeting its obligation to serve a particular number of locations in a state, an incumbent that has accepted the state-level commitment may choose to serve some census blocks with costs above the highest cost threshold instead of eligible census blocks (i.e., census blocks with lower costs), provided that it meets the public interest obligations in those census blocks, and provided that the total number of unserved locations and the total number of locations covered is greater than or equal to the number of locations in the eligible census blocks.”).  </w:t>
      </w:r>
      <w:r>
        <w:rPr>
          <w:i/>
          <w:sz w:val="20"/>
        </w:rPr>
        <w:t xml:space="preserve">See also Connect America Fund et al., </w:t>
      </w:r>
      <w:r>
        <w:rPr>
          <w:sz w:val="20"/>
        </w:rPr>
        <w:t>WC Docket Nos. 10-90 et al., Report and Order, 29 FCC Rcd 15644, 15659-60, paras. 45-49 (2014) (</w:t>
      </w:r>
      <w:r>
        <w:rPr>
          <w:i/>
          <w:sz w:val="20"/>
        </w:rPr>
        <w:t>December 2014 Connect America Order</w:t>
      </w:r>
      <w:r>
        <w:rPr>
          <w:sz w:val="20"/>
        </w:rPr>
        <w:t>) (requiring deployment to at least 95 percent of funded locations).</w:t>
      </w:r>
    </w:p>
  </w:footnote>
  <w:footnote w:id="6">
    <w:p w14:paraId="565F46C0" w14:textId="20663C2B" w:rsidR="009B2A3D" w:rsidRDefault="009B2A3D" w:rsidP="009B2A3D">
      <w:pPr>
        <w:pStyle w:val="FootnoteText"/>
        <w:spacing w:after="120"/>
        <w:rPr>
          <w:sz w:val="20"/>
        </w:rPr>
      </w:pPr>
      <w:r>
        <w:rPr>
          <w:rStyle w:val="FootnoteReference"/>
          <w:sz w:val="20"/>
        </w:rPr>
        <w:footnoteRef/>
      </w:r>
      <w:r>
        <w:rPr>
          <w:sz w:val="20"/>
        </w:rPr>
        <w:t xml:space="preserve"> </w:t>
      </w:r>
      <w:r>
        <w:rPr>
          <w:i/>
          <w:sz w:val="20"/>
        </w:rPr>
        <w:t xml:space="preserve">Connect America Fund et al., </w:t>
      </w:r>
      <w:r>
        <w:rPr>
          <w:sz w:val="20"/>
        </w:rPr>
        <w:t>WC Docket Nos. 10-90 et al., Report and Order, 29 FCC Rcd 7051, 7060, para. 30 (2014) (</w:t>
      </w:r>
      <w:r>
        <w:rPr>
          <w:i/>
          <w:sz w:val="20"/>
        </w:rPr>
        <w:t>April 2014 Connect America Order</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2B0F0" w14:textId="77777777" w:rsidR="008C30D4" w:rsidRDefault="008C30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4D2A3" w14:textId="77777777" w:rsidR="008C30D4" w:rsidRDefault="008C30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9FAAF" w14:textId="77777777" w:rsidR="00602577" w:rsidRDefault="00853EE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1444B31C" wp14:editId="2A97F80A">
          <wp:simplePos x="0" y="0"/>
          <wp:positionH relativeFrom="column">
            <wp:posOffset>443865</wp:posOffset>
          </wp:positionH>
          <wp:positionV relativeFrom="paragraph">
            <wp:posOffset>107950</wp:posOffset>
          </wp:positionV>
          <wp:extent cx="530225" cy="530225"/>
          <wp:effectExtent l="0" t="0" r="3175" b="3175"/>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14:paraId="7E82F213" w14:textId="77777777" w:rsidR="00602577" w:rsidRDefault="00501F72">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61312" behindDoc="0" locked="0" layoutInCell="0" allowOverlap="1" wp14:anchorId="23135A52" wp14:editId="387CC897">
              <wp:simplePos x="0" y="0"/>
              <wp:positionH relativeFrom="column">
                <wp:posOffset>533400</wp:posOffset>
              </wp:positionH>
              <wp:positionV relativeFrom="paragraph">
                <wp:posOffset>16510</wp:posOffset>
              </wp:positionV>
              <wp:extent cx="3108960" cy="647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0BCFE" w14:textId="77777777" w:rsidR="00527A21" w:rsidRDefault="00527A21" w:rsidP="00527A21">
                          <w:pPr>
                            <w:rPr>
                              <w:rFonts w:ascii="Arial" w:hAnsi="Arial"/>
                              <w:b/>
                            </w:rPr>
                          </w:pPr>
                          <w:r>
                            <w:rPr>
                              <w:rFonts w:ascii="Arial" w:hAnsi="Arial"/>
                              <w:b/>
                            </w:rPr>
                            <w:t>Federal Communications Commission</w:t>
                          </w:r>
                        </w:p>
                        <w:p w14:paraId="700F36B6" w14:textId="77777777" w:rsidR="00527A21" w:rsidRDefault="00527A21" w:rsidP="00527A2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2B2C72D" w14:textId="77777777" w:rsidR="00527A21" w:rsidRDefault="00527A21" w:rsidP="00527A2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1.3pt;width:244.8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k2gQ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" o:allowincell="f" stroked="f">
              <v:textbox>
                <w:txbxContent>
                  <w:p w14:paraId="3070BCFE" w14:textId="77777777" w:rsidR="00527A21" w:rsidRDefault="00527A21" w:rsidP="00527A21">
                    <w:pPr>
                      <w:rPr>
                        <w:rFonts w:ascii="Arial" w:hAnsi="Arial"/>
                        <w:b/>
                      </w:rPr>
                    </w:pPr>
                    <w:r>
                      <w:rPr>
                        <w:rFonts w:ascii="Arial" w:hAnsi="Arial"/>
                        <w:b/>
                      </w:rPr>
                      <w:t>Federal Communications Commission</w:t>
                    </w:r>
                  </w:p>
                  <w:p w14:paraId="700F36B6" w14:textId="77777777" w:rsidR="00527A21" w:rsidRDefault="00527A21" w:rsidP="00527A2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2B2C72D" w14:textId="77777777" w:rsidR="00527A21" w:rsidRDefault="00527A21" w:rsidP="00527A21">
                    <w:pPr>
                      <w:rPr>
                        <w:rFonts w:ascii="Arial" w:hAnsi="Arial"/>
                        <w:sz w:val="24"/>
                      </w:rPr>
                    </w:pPr>
                    <w:r>
                      <w:rPr>
                        <w:rFonts w:ascii="Arial" w:hAnsi="Arial"/>
                        <w:b/>
                      </w:rPr>
                      <w:t>Washington, D.C. 20554</w:t>
                    </w:r>
                  </w:p>
                </w:txbxContent>
              </v:textbox>
            </v:shape>
          </w:pict>
        </mc:Fallback>
      </mc:AlternateContent>
    </w:r>
    <w:r w:rsidR="00853EEC">
      <w:rPr>
        <w:rFonts w:ascii="Arial" w:hAnsi="Arial"/>
        <w:b/>
        <w:noProof/>
      </w:rPr>
      <mc:AlternateContent>
        <mc:Choice Requires="wps">
          <w:drawing>
            <wp:anchor distT="0" distB="0" distL="114300" distR="114300" simplePos="0" relativeHeight="251657216" behindDoc="0" locked="0" layoutInCell="0" allowOverlap="1" wp14:anchorId="262829AA" wp14:editId="6DD32C4E">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043C3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sidR="00853EEC">
      <w:rPr>
        <w:rFonts w:ascii="News Gothic MT" w:hAnsi="News Gothic MT"/>
        <w:b/>
        <w:noProof/>
        <w:sz w:val="24"/>
      </w:rPr>
      <mc:AlternateContent>
        <mc:Choice Requires="wps">
          <w:drawing>
            <wp:anchor distT="0" distB="0" distL="114300" distR="114300" simplePos="0" relativeHeight="251658240" behindDoc="0" locked="0" layoutInCell="0" allowOverlap="1" wp14:anchorId="5957AC76" wp14:editId="13801BF0">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F3387" w14:textId="77777777" w:rsidR="00602577" w:rsidRDefault="00602577" w:rsidP="00C924B9">
                          <w:pPr>
                            <w:spacing w:before="40"/>
                            <w:jc w:val="right"/>
                            <w:rPr>
                              <w:rFonts w:ascii="Arial" w:hAnsi="Arial"/>
                              <w:b/>
                              <w:sz w:val="16"/>
                            </w:rPr>
                          </w:pPr>
                          <w:r>
                            <w:rPr>
                              <w:rFonts w:ascii="Arial" w:hAnsi="Arial"/>
                              <w:b/>
                              <w:sz w:val="16"/>
                            </w:rPr>
                            <w:t>News Media Information 202 / 418-0500</w:t>
                          </w:r>
                        </w:p>
                        <w:p w14:paraId="5738B641" w14:textId="77777777" w:rsidR="00602577" w:rsidRDefault="00602577" w:rsidP="00C924B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35B4D154" w14:textId="77777777" w:rsidR="00602577" w:rsidRDefault="00602577">
                          <w:pPr>
                            <w:jc w:val="right"/>
                            <w:rPr>
                              <w:rFonts w:ascii="Arial" w:hAnsi="Arial"/>
                              <w:b/>
                              <w:sz w:val="16"/>
                            </w:rPr>
                          </w:pPr>
                          <w:r>
                            <w:rPr>
                              <w:rFonts w:ascii="Arial" w:hAnsi="Arial"/>
                              <w:b/>
                              <w:sz w:val="16"/>
                            </w:rPr>
                            <w:t>TTY: 1-888-835-5322</w:t>
                          </w:r>
                        </w:p>
                        <w:p w14:paraId="74CF44B3"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790F3387" w14:textId="77777777" w:rsidR="00602577" w:rsidRDefault="00602577" w:rsidP="00C924B9">
                    <w:pPr>
                      <w:spacing w:before="40"/>
                      <w:jc w:val="right"/>
                      <w:rPr>
                        <w:rFonts w:ascii="Arial" w:hAnsi="Arial"/>
                        <w:b/>
                        <w:sz w:val="16"/>
                      </w:rPr>
                    </w:pPr>
                    <w:r>
                      <w:rPr>
                        <w:rFonts w:ascii="Arial" w:hAnsi="Arial"/>
                        <w:b/>
                        <w:sz w:val="16"/>
                      </w:rPr>
                      <w:t>News Media Information 202 / 418-0500</w:t>
                    </w:r>
                  </w:p>
                  <w:p w14:paraId="5738B641" w14:textId="77777777" w:rsidR="00602577" w:rsidRDefault="00602577" w:rsidP="00C924B9">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5B4D154" w14:textId="77777777" w:rsidR="00602577" w:rsidRDefault="00602577">
                    <w:pPr>
                      <w:jc w:val="right"/>
                      <w:rPr>
                        <w:rFonts w:ascii="Arial" w:hAnsi="Arial"/>
                        <w:b/>
                        <w:sz w:val="16"/>
                      </w:rPr>
                    </w:pPr>
                    <w:r>
                      <w:rPr>
                        <w:rFonts w:ascii="Arial" w:hAnsi="Arial"/>
                        <w:b/>
                        <w:sz w:val="16"/>
                      </w:rPr>
                      <w:t>TTY: 1-888-835-5322</w:t>
                    </w:r>
                  </w:p>
                  <w:p w14:paraId="74CF44B3" w14:textId="77777777" w:rsidR="00602577" w:rsidRDefault="00602577">
                    <w:pPr>
                      <w:jc w:val="right"/>
                    </w:pPr>
                  </w:p>
                </w:txbxContent>
              </v:textbox>
            </v:shape>
          </w:pict>
        </mc:Fallback>
      </mc:AlternateContent>
    </w:r>
  </w:p>
  <w:p w14:paraId="008DAF54"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activeWritingStyle w:appName="MSWord" w:lang="en-US" w:vendorID="8" w:dllVersion="513" w:checkStyle="1"/>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05ECE"/>
    <w:rsid w:val="00012BF5"/>
    <w:rsid w:val="000265AE"/>
    <w:rsid w:val="00031113"/>
    <w:rsid w:val="00033E54"/>
    <w:rsid w:val="00035D1C"/>
    <w:rsid w:val="00052204"/>
    <w:rsid w:val="00055221"/>
    <w:rsid w:val="00057F2D"/>
    <w:rsid w:val="00073ACB"/>
    <w:rsid w:val="00077F59"/>
    <w:rsid w:val="000830C4"/>
    <w:rsid w:val="0009089A"/>
    <w:rsid w:val="000A1AF8"/>
    <w:rsid w:val="000A5F9F"/>
    <w:rsid w:val="000B04D0"/>
    <w:rsid w:val="000B5818"/>
    <w:rsid w:val="000C3F04"/>
    <w:rsid w:val="000F1393"/>
    <w:rsid w:val="000F2B4A"/>
    <w:rsid w:val="000F3407"/>
    <w:rsid w:val="00104D37"/>
    <w:rsid w:val="001144D0"/>
    <w:rsid w:val="001318DD"/>
    <w:rsid w:val="00140214"/>
    <w:rsid w:val="0015190D"/>
    <w:rsid w:val="00157F3C"/>
    <w:rsid w:val="00165EBF"/>
    <w:rsid w:val="00172393"/>
    <w:rsid w:val="00181DC9"/>
    <w:rsid w:val="001A337C"/>
    <w:rsid w:val="001B16D9"/>
    <w:rsid w:val="001B26B9"/>
    <w:rsid w:val="001B4858"/>
    <w:rsid w:val="001C208E"/>
    <w:rsid w:val="001D057F"/>
    <w:rsid w:val="001D6D81"/>
    <w:rsid w:val="001F4155"/>
    <w:rsid w:val="001F71BF"/>
    <w:rsid w:val="001F7892"/>
    <w:rsid w:val="0020083E"/>
    <w:rsid w:val="00204FB4"/>
    <w:rsid w:val="00237F8F"/>
    <w:rsid w:val="00244AD6"/>
    <w:rsid w:val="00245F4B"/>
    <w:rsid w:val="002762F6"/>
    <w:rsid w:val="00280C81"/>
    <w:rsid w:val="00283B9E"/>
    <w:rsid w:val="002951FB"/>
    <w:rsid w:val="002A0939"/>
    <w:rsid w:val="002A0D20"/>
    <w:rsid w:val="002B0235"/>
    <w:rsid w:val="002B0D2F"/>
    <w:rsid w:val="002B3BDC"/>
    <w:rsid w:val="002D1639"/>
    <w:rsid w:val="002F308E"/>
    <w:rsid w:val="002F3E26"/>
    <w:rsid w:val="002F6740"/>
    <w:rsid w:val="00302AC8"/>
    <w:rsid w:val="003142B9"/>
    <w:rsid w:val="00316BC1"/>
    <w:rsid w:val="00317A55"/>
    <w:rsid w:val="00323A31"/>
    <w:rsid w:val="003356B7"/>
    <w:rsid w:val="0034367A"/>
    <w:rsid w:val="00347062"/>
    <w:rsid w:val="00361CBA"/>
    <w:rsid w:val="003732EA"/>
    <w:rsid w:val="00380A57"/>
    <w:rsid w:val="003A3E63"/>
    <w:rsid w:val="003B74F6"/>
    <w:rsid w:val="003E79AA"/>
    <w:rsid w:val="003F6B26"/>
    <w:rsid w:val="00417B3F"/>
    <w:rsid w:val="00423FB0"/>
    <w:rsid w:val="0042542B"/>
    <w:rsid w:val="0042643F"/>
    <w:rsid w:val="0043399E"/>
    <w:rsid w:val="004342AF"/>
    <w:rsid w:val="00446CB9"/>
    <w:rsid w:val="004536EF"/>
    <w:rsid w:val="00492506"/>
    <w:rsid w:val="00497896"/>
    <w:rsid w:val="004B6460"/>
    <w:rsid w:val="004D3C7F"/>
    <w:rsid w:val="00501674"/>
    <w:rsid w:val="00501F72"/>
    <w:rsid w:val="005038FD"/>
    <w:rsid w:val="00507638"/>
    <w:rsid w:val="00512E30"/>
    <w:rsid w:val="005143EA"/>
    <w:rsid w:val="00522D32"/>
    <w:rsid w:val="00527A21"/>
    <w:rsid w:val="005431FE"/>
    <w:rsid w:val="00550590"/>
    <w:rsid w:val="00575172"/>
    <w:rsid w:val="00590B7C"/>
    <w:rsid w:val="0059204E"/>
    <w:rsid w:val="00592361"/>
    <w:rsid w:val="00595F10"/>
    <w:rsid w:val="005961C5"/>
    <w:rsid w:val="005A2F0C"/>
    <w:rsid w:val="005B0E59"/>
    <w:rsid w:val="005B2F56"/>
    <w:rsid w:val="005C6F92"/>
    <w:rsid w:val="005D313A"/>
    <w:rsid w:val="005E16FC"/>
    <w:rsid w:val="005E2CD7"/>
    <w:rsid w:val="005E58AF"/>
    <w:rsid w:val="005F495A"/>
    <w:rsid w:val="005F7880"/>
    <w:rsid w:val="00602577"/>
    <w:rsid w:val="00602A1A"/>
    <w:rsid w:val="006117AE"/>
    <w:rsid w:val="006414C5"/>
    <w:rsid w:val="006552F6"/>
    <w:rsid w:val="006639E8"/>
    <w:rsid w:val="0066567B"/>
    <w:rsid w:val="0067279B"/>
    <w:rsid w:val="00673984"/>
    <w:rsid w:val="00684533"/>
    <w:rsid w:val="0069045A"/>
    <w:rsid w:val="00690B62"/>
    <w:rsid w:val="006937B9"/>
    <w:rsid w:val="006A68C8"/>
    <w:rsid w:val="006B19CF"/>
    <w:rsid w:val="006B3585"/>
    <w:rsid w:val="006B4549"/>
    <w:rsid w:val="006D4C38"/>
    <w:rsid w:val="006E23A9"/>
    <w:rsid w:val="006F38E9"/>
    <w:rsid w:val="006F4067"/>
    <w:rsid w:val="006F6C08"/>
    <w:rsid w:val="0070365D"/>
    <w:rsid w:val="00712EA1"/>
    <w:rsid w:val="007270FD"/>
    <w:rsid w:val="007415C0"/>
    <w:rsid w:val="007545C0"/>
    <w:rsid w:val="007773F4"/>
    <w:rsid w:val="007A2E9E"/>
    <w:rsid w:val="007A5158"/>
    <w:rsid w:val="007A75C3"/>
    <w:rsid w:val="007B32D5"/>
    <w:rsid w:val="007B4300"/>
    <w:rsid w:val="007B4315"/>
    <w:rsid w:val="007D5A6C"/>
    <w:rsid w:val="007D7935"/>
    <w:rsid w:val="007E1453"/>
    <w:rsid w:val="007E52DE"/>
    <w:rsid w:val="007E5BBC"/>
    <w:rsid w:val="007F0204"/>
    <w:rsid w:val="00814D96"/>
    <w:rsid w:val="00830DD9"/>
    <w:rsid w:val="0083235F"/>
    <w:rsid w:val="008443BA"/>
    <w:rsid w:val="00853EEC"/>
    <w:rsid w:val="008570FC"/>
    <w:rsid w:val="008642AD"/>
    <w:rsid w:val="00864A71"/>
    <w:rsid w:val="008767FE"/>
    <w:rsid w:val="00882E74"/>
    <w:rsid w:val="00883A4D"/>
    <w:rsid w:val="008B6B32"/>
    <w:rsid w:val="008C30D4"/>
    <w:rsid w:val="008F1521"/>
    <w:rsid w:val="00912CB0"/>
    <w:rsid w:val="009209BE"/>
    <w:rsid w:val="00922740"/>
    <w:rsid w:val="00924049"/>
    <w:rsid w:val="00937617"/>
    <w:rsid w:val="00941462"/>
    <w:rsid w:val="00946918"/>
    <w:rsid w:val="0095373B"/>
    <w:rsid w:val="00956313"/>
    <w:rsid w:val="009650D7"/>
    <w:rsid w:val="00970D72"/>
    <w:rsid w:val="00993FF7"/>
    <w:rsid w:val="009A13DD"/>
    <w:rsid w:val="009A4835"/>
    <w:rsid w:val="009A7144"/>
    <w:rsid w:val="009B2A3D"/>
    <w:rsid w:val="009B31DE"/>
    <w:rsid w:val="009B4A76"/>
    <w:rsid w:val="009B580A"/>
    <w:rsid w:val="009B5A36"/>
    <w:rsid w:val="009C6957"/>
    <w:rsid w:val="009C7B7F"/>
    <w:rsid w:val="009D0760"/>
    <w:rsid w:val="009D5CD6"/>
    <w:rsid w:val="009E473C"/>
    <w:rsid w:val="009E5C90"/>
    <w:rsid w:val="009E5D4B"/>
    <w:rsid w:val="009F2AE7"/>
    <w:rsid w:val="00A01040"/>
    <w:rsid w:val="00A025B4"/>
    <w:rsid w:val="00A02C73"/>
    <w:rsid w:val="00A17512"/>
    <w:rsid w:val="00A3766F"/>
    <w:rsid w:val="00A4734D"/>
    <w:rsid w:val="00A6107A"/>
    <w:rsid w:val="00A71F22"/>
    <w:rsid w:val="00A73AC2"/>
    <w:rsid w:val="00A83A26"/>
    <w:rsid w:val="00A909B5"/>
    <w:rsid w:val="00AA4001"/>
    <w:rsid w:val="00AC062F"/>
    <w:rsid w:val="00AC711E"/>
    <w:rsid w:val="00AD07E3"/>
    <w:rsid w:val="00AE4895"/>
    <w:rsid w:val="00AE494E"/>
    <w:rsid w:val="00AE4FCD"/>
    <w:rsid w:val="00AF0077"/>
    <w:rsid w:val="00AF3A5A"/>
    <w:rsid w:val="00AF6EF4"/>
    <w:rsid w:val="00B012B6"/>
    <w:rsid w:val="00B04958"/>
    <w:rsid w:val="00B05F48"/>
    <w:rsid w:val="00B149AE"/>
    <w:rsid w:val="00B164F3"/>
    <w:rsid w:val="00B16D82"/>
    <w:rsid w:val="00B21E21"/>
    <w:rsid w:val="00B26B73"/>
    <w:rsid w:val="00B331C6"/>
    <w:rsid w:val="00B3685D"/>
    <w:rsid w:val="00B36AEF"/>
    <w:rsid w:val="00B4706D"/>
    <w:rsid w:val="00B47B4C"/>
    <w:rsid w:val="00B512AD"/>
    <w:rsid w:val="00B575D9"/>
    <w:rsid w:val="00B828FB"/>
    <w:rsid w:val="00B96D60"/>
    <w:rsid w:val="00BA5646"/>
    <w:rsid w:val="00BC0424"/>
    <w:rsid w:val="00BC1896"/>
    <w:rsid w:val="00BC73DE"/>
    <w:rsid w:val="00BD3CB5"/>
    <w:rsid w:val="00BD6CA4"/>
    <w:rsid w:val="00BE000D"/>
    <w:rsid w:val="00BE7507"/>
    <w:rsid w:val="00BF0EE5"/>
    <w:rsid w:val="00BF7F57"/>
    <w:rsid w:val="00C00FF5"/>
    <w:rsid w:val="00C03A4F"/>
    <w:rsid w:val="00C067A3"/>
    <w:rsid w:val="00C109B7"/>
    <w:rsid w:val="00C10FF8"/>
    <w:rsid w:val="00C1120A"/>
    <w:rsid w:val="00C11E09"/>
    <w:rsid w:val="00C12406"/>
    <w:rsid w:val="00C12F17"/>
    <w:rsid w:val="00C15676"/>
    <w:rsid w:val="00C34DAD"/>
    <w:rsid w:val="00C532D8"/>
    <w:rsid w:val="00C60EB7"/>
    <w:rsid w:val="00C73568"/>
    <w:rsid w:val="00C76385"/>
    <w:rsid w:val="00C924B9"/>
    <w:rsid w:val="00CA39EB"/>
    <w:rsid w:val="00CA6287"/>
    <w:rsid w:val="00CB159B"/>
    <w:rsid w:val="00CB340B"/>
    <w:rsid w:val="00CC665D"/>
    <w:rsid w:val="00CD48CC"/>
    <w:rsid w:val="00CE0DFF"/>
    <w:rsid w:val="00CE31A2"/>
    <w:rsid w:val="00CF1118"/>
    <w:rsid w:val="00CF16F0"/>
    <w:rsid w:val="00CF486C"/>
    <w:rsid w:val="00CF5417"/>
    <w:rsid w:val="00D02EA2"/>
    <w:rsid w:val="00D17DC0"/>
    <w:rsid w:val="00D20785"/>
    <w:rsid w:val="00D21485"/>
    <w:rsid w:val="00D265CF"/>
    <w:rsid w:val="00D32783"/>
    <w:rsid w:val="00D36B5A"/>
    <w:rsid w:val="00D40132"/>
    <w:rsid w:val="00D60EFF"/>
    <w:rsid w:val="00D627E0"/>
    <w:rsid w:val="00D84282"/>
    <w:rsid w:val="00D93949"/>
    <w:rsid w:val="00D96E9D"/>
    <w:rsid w:val="00DA1EF5"/>
    <w:rsid w:val="00DA761A"/>
    <w:rsid w:val="00DB68F9"/>
    <w:rsid w:val="00DB693D"/>
    <w:rsid w:val="00DC11F9"/>
    <w:rsid w:val="00DC17C6"/>
    <w:rsid w:val="00DD3758"/>
    <w:rsid w:val="00DD75B0"/>
    <w:rsid w:val="00DE2E5D"/>
    <w:rsid w:val="00DE639E"/>
    <w:rsid w:val="00E05FE0"/>
    <w:rsid w:val="00E15CF4"/>
    <w:rsid w:val="00E16036"/>
    <w:rsid w:val="00E24ABF"/>
    <w:rsid w:val="00E34C12"/>
    <w:rsid w:val="00E41727"/>
    <w:rsid w:val="00E51D51"/>
    <w:rsid w:val="00E615F3"/>
    <w:rsid w:val="00E62BA9"/>
    <w:rsid w:val="00E634BD"/>
    <w:rsid w:val="00E76381"/>
    <w:rsid w:val="00E90E4F"/>
    <w:rsid w:val="00E953FB"/>
    <w:rsid w:val="00EA1A90"/>
    <w:rsid w:val="00EC147B"/>
    <w:rsid w:val="00EC1C88"/>
    <w:rsid w:val="00EC560A"/>
    <w:rsid w:val="00ED1A30"/>
    <w:rsid w:val="00ED46AE"/>
    <w:rsid w:val="00ED7D39"/>
    <w:rsid w:val="00ED7EC8"/>
    <w:rsid w:val="00EE73E2"/>
    <w:rsid w:val="00EF3FEB"/>
    <w:rsid w:val="00F0198B"/>
    <w:rsid w:val="00F10524"/>
    <w:rsid w:val="00F12B10"/>
    <w:rsid w:val="00F14CD1"/>
    <w:rsid w:val="00F21371"/>
    <w:rsid w:val="00F2154F"/>
    <w:rsid w:val="00F32FB4"/>
    <w:rsid w:val="00F4448E"/>
    <w:rsid w:val="00F65B32"/>
    <w:rsid w:val="00F91146"/>
    <w:rsid w:val="00F91CCB"/>
    <w:rsid w:val="00FA4BA1"/>
    <w:rsid w:val="00FA5C40"/>
    <w:rsid w:val="00FA6E7C"/>
    <w:rsid w:val="00FB05F8"/>
    <w:rsid w:val="00FC0080"/>
    <w:rsid w:val="00FC1C23"/>
    <w:rsid w:val="00FC56EA"/>
    <w:rsid w:val="00FC5791"/>
    <w:rsid w:val="00FD326D"/>
    <w:rsid w:val="00FD5113"/>
    <w:rsid w:val="00FF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287"/>
    <w:rPr>
      <w:sz w:val="22"/>
    </w:rPr>
  </w:style>
  <w:style w:type="paragraph" w:styleId="Heading1">
    <w:name w:val="heading 1"/>
    <w:basedOn w:val="Normal"/>
    <w:next w:val="Normal"/>
    <w:qFormat/>
    <w:rsid w:val="00CA6287"/>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CA6287"/>
    <w:pPr>
      <w:keepNext/>
      <w:widowControl w:val="0"/>
      <w:numPr>
        <w:ilvl w:val="1"/>
        <w:numId w:val="2"/>
      </w:numPr>
      <w:spacing w:after="220"/>
      <w:jc w:val="both"/>
      <w:outlineLvl w:val="1"/>
    </w:pPr>
    <w:rPr>
      <w:b/>
    </w:rPr>
  </w:style>
  <w:style w:type="paragraph" w:styleId="Heading3">
    <w:name w:val="heading 3"/>
    <w:basedOn w:val="Normal"/>
    <w:next w:val="Normal"/>
    <w:qFormat/>
    <w:rsid w:val="00CA6287"/>
    <w:pPr>
      <w:keepNext/>
      <w:widowControl w:val="0"/>
      <w:numPr>
        <w:ilvl w:val="2"/>
        <w:numId w:val="2"/>
      </w:numPr>
      <w:spacing w:after="220"/>
      <w:jc w:val="both"/>
      <w:outlineLvl w:val="2"/>
    </w:pPr>
    <w:rPr>
      <w:b/>
    </w:rPr>
  </w:style>
  <w:style w:type="paragraph" w:styleId="Heading4">
    <w:name w:val="heading 4"/>
    <w:basedOn w:val="Normal"/>
    <w:next w:val="Normal"/>
    <w:qFormat/>
    <w:rsid w:val="00CA6287"/>
    <w:pPr>
      <w:keepNext/>
      <w:widowControl w:val="0"/>
      <w:numPr>
        <w:ilvl w:val="3"/>
        <w:numId w:val="2"/>
      </w:numPr>
      <w:spacing w:after="220"/>
      <w:jc w:val="both"/>
      <w:outlineLvl w:val="3"/>
    </w:pPr>
    <w:rPr>
      <w:b/>
    </w:rPr>
  </w:style>
  <w:style w:type="paragraph" w:styleId="Heading5">
    <w:name w:val="heading 5"/>
    <w:basedOn w:val="Normal"/>
    <w:next w:val="Normal"/>
    <w:qFormat/>
    <w:rsid w:val="00CA6287"/>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CA6287"/>
    <w:pPr>
      <w:widowControl w:val="0"/>
      <w:numPr>
        <w:ilvl w:val="5"/>
        <w:numId w:val="2"/>
      </w:numPr>
      <w:spacing w:after="220"/>
      <w:jc w:val="both"/>
      <w:outlineLvl w:val="5"/>
    </w:pPr>
    <w:rPr>
      <w:b/>
    </w:rPr>
  </w:style>
  <w:style w:type="paragraph" w:styleId="Heading7">
    <w:name w:val="heading 7"/>
    <w:basedOn w:val="Normal"/>
    <w:next w:val="Normal"/>
    <w:qFormat/>
    <w:rsid w:val="00CA6287"/>
    <w:pPr>
      <w:widowControl w:val="0"/>
      <w:numPr>
        <w:ilvl w:val="7"/>
        <w:numId w:val="2"/>
      </w:numPr>
      <w:spacing w:after="220"/>
      <w:jc w:val="both"/>
      <w:outlineLvl w:val="6"/>
    </w:pPr>
    <w:rPr>
      <w:b/>
    </w:rPr>
  </w:style>
  <w:style w:type="paragraph" w:styleId="Heading8">
    <w:name w:val="heading 8"/>
    <w:basedOn w:val="Normal"/>
    <w:next w:val="Normal"/>
    <w:qFormat/>
    <w:rsid w:val="00CA6287"/>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CA6287"/>
    <w:pPr>
      <w:widowControl w:val="0"/>
      <w:numPr>
        <w:ilvl w:val="8"/>
        <w:numId w:val="2"/>
      </w:numPr>
      <w:spacing w:after="220"/>
      <w:jc w:val="both"/>
      <w:outlineLvl w:val="8"/>
    </w:pPr>
    <w:rPr>
      <w:b/>
    </w:rPr>
  </w:style>
  <w:style w:type="character" w:default="1" w:styleId="DefaultParagraphFont">
    <w:name w:val="Default Paragraph Font"/>
    <w:semiHidden/>
    <w:rsid w:val="00CA62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6287"/>
  </w:style>
  <w:style w:type="paragraph" w:styleId="Header">
    <w:name w:val="header"/>
    <w:basedOn w:val="Normal"/>
    <w:semiHidden/>
    <w:rsid w:val="00CA6287"/>
    <w:pPr>
      <w:tabs>
        <w:tab w:val="center" w:pos="4320"/>
        <w:tab w:val="right" w:pos="8640"/>
      </w:tabs>
    </w:pPr>
  </w:style>
  <w:style w:type="paragraph" w:styleId="Footer">
    <w:name w:val="footer"/>
    <w:basedOn w:val="Normal"/>
    <w:link w:val="FooterChar"/>
    <w:rsid w:val="00CA6287"/>
    <w:pPr>
      <w:tabs>
        <w:tab w:val="center" w:pos="4320"/>
        <w:tab w:val="right" w:pos="8640"/>
      </w:tabs>
    </w:pPr>
  </w:style>
  <w:style w:type="character" w:styleId="Hyperlink">
    <w:name w:val="Hyperlink"/>
    <w:semiHidden/>
    <w:rsid w:val="00CA6287"/>
    <w:rPr>
      <w:color w:val="0000FF"/>
      <w:u w:val="single"/>
    </w:rPr>
  </w:style>
  <w:style w:type="paragraph" w:styleId="BlockText">
    <w:name w:val="Block Text"/>
    <w:basedOn w:val="Normal"/>
    <w:semiHidden/>
    <w:rsid w:val="00CA6287"/>
    <w:pPr>
      <w:widowControl w:val="0"/>
      <w:spacing w:after="220"/>
      <w:ind w:left="1440" w:right="1440"/>
      <w:jc w:val="both"/>
    </w:pPr>
  </w:style>
  <w:style w:type="paragraph" w:customStyle="1" w:styleId="Bullet">
    <w:name w:val="Bullet"/>
    <w:basedOn w:val="Normal"/>
    <w:rsid w:val="00CA6287"/>
    <w:pPr>
      <w:widowControl w:val="0"/>
      <w:numPr>
        <w:numId w:val="1"/>
      </w:numPr>
      <w:tabs>
        <w:tab w:val="clear" w:pos="2520"/>
      </w:tabs>
      <w:spacing w:after="220"/>
      <w:ind w:left="2160" w:hanging="720"/>
      <w:jc w:val="both"/>
    </w:pPr>
  </w:style>
  <w:style w:type="paragraph" w:styleId="Caption">
    <w:name w:val="caption"/>
    <w:basedOn w:val="Normal"/>
    <w:next w:val="Normal"/>
    <w:qFormat/>
    <w:rsid w:val="00CA6287"/>
    <w:pPr>
      <w:spacing w:before="120" w:after="120"/>
    </w:pPr>
    <w:rPr>
      <w:b/>
    </w:rPr>
  </w:style>
  <w:style w:type="character" w:styleId="FootnoteReference">
    <w:name w:val="footnote reference"/>
    <w:aliases w:val="Appel note de bas de p,Style 12,(NECG) Footnote Reference,Style 124,o,fr,Style 3,Style 17,FR,Style 13,Footnote Reference/,Style 6,Style 7,Style 4,Footnote Reference1"/>
    <w:semiHidden/>
    <w:rsid w:val="00CA6287"/>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rsid w:val="00CA6287"/>
    <w:pPr>
      <w:tabs>
        <w:tab w:val="left" w:pos="720"/>
      </w:tabs>
      <w:spacing w:after="200"/>
    </w:pPr>
  </w:style>
  <w:style w:type="paragraph" w:customStyle="1" w:styleId="NumberedList">
    <w:name w:val="Numbered List"/>
    <w:basedOn w:val="Normal"/>
    <w:rsid w:val="00CA6287"/>
    <w:pPr>
      <w:numPr>
        <w:numId w:val="11"/>
      </w:numPr>
      <w:tabs>
        <w:tab w:val="clear" w:pos="1080"/>
      </w:tabs>
      <w:spacing w:after="220"/>
      <w:ind w:firstLine="0"/>
    </w:pPr>
  </w:style>
  <w:style w:type="paragraph" w:customStyle="1" w:styleId="Paranum">
    <w:name w:val="Paranum"/>
    <w:basedOn w:val="Normal"/>
    <w:rsid w:val="00CA6287"/>
    <w:pPr>
      <w:widowControl w:val="0"/>
      <w:numPr>
        <w:numId w:val="12"/>
      </w:numPr>
      <w:tabs>
        <w:tab w:val="clear" w:pos="1080"/>
      </w:tabs>
      <w:spacing w:after="220"/>
      <w:jc w:val="both"/>
    </w:pPr>
  </w:style>
  <w:style w:type="paragraph" w:customStyle="1" w:styleId="TableFormat">
    <w:name w:val="Table Format"/>
    <w:basedOn w:val="Normal"/>
    <w:rsid w:val="00CA6287"/>
    <w:pPr>
      <w:widowControl w:val="0"/>
      <w:tabs>
        <w:tab w:val="left" w:pos="5040"/>
      </w:tabs>
      <w:spacing w:after="220"/>
      <w:ind w:left="5040" w:hanging="3600"/>
      <w:jc w:val="both"/>
    </w:pPr>
  </w:style>
  <w:style w:type="paragraph" w:styleId="TOC1">
    <w:name w:val="toc 1"/>
    <w:basedOn w:val="Normal"/>
    <w:next w:val="Normal"/>
    <w:autoRedefine/>
    <w:semiHidden/>
    <w:rsid w:val="00CA6287"/>
    <w:rPr>
      <w:caps/>
    </w:rPr>
  </w:style>
  <w:style w:type="character" w:styleId="FollowedHyperlink">
    <w:name w:val="FollowedHyperlink"/>
    <w:semiHidden/>
    <w:rsid w:val="00CA6287"/>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B36AEF"/>
    <w:rPr>
      <w:sz w:val="22"/>
    </w:rPr>
  </w:style>
  <w:style w:type="table" w:styleId="TableGrid">
    <w:name w:val="Table Grid"/>
    <w:basedOn w:val="TableNormal"/>
    <w:uiPriority w:val="59"/>
    <w:rsid w:val="00E160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6567B"/>
    <w:rPr>
      <w:sz w:val="16"/>
      <w:szCs w:val="16"/>
    </w:rPr>
  </w:style>
  <w:style w:type="paragraph" w:styleId="CommentText">
    <w:name w:val="annotation text"/>
    <w:basedOn w:val="Normal"/>
    <w:link w:val="CommentTextChar"/>
    <w:uiPriority w:val="99"/>
    <w:semiHidden/>
    <w:unhideWhenUsed/>
    <w:rsid w:val="0066567B"/>
    <w:rPr>
      <w:sz w:val="20"/>
    </w:rPr>
  </w:style>
  <w:style w:type="character" w:customStyle="1" w:styleId="CommentTextChar">
    <w:name w:val="Comment Text Char"/>
    <w:basedOn w:val="DefaultParagraphFont"/>
    <w:link w:val="CommentText"/>
    <w:uiPriority w:val="99"/>
    <w:semiHidden/>
    <w:rsid w:val="0066567B"/>
  </w:style>
  <w:style w:type="paragraph" w:styleId="CommentSubject">
    <w:name w:val="annotation subject"/>
    <w:basedOn w:val="CommentText"/>
    <w:next w:val="CommentText"/>
    <w:link w:val="CommentSubjectChar"/>
    <w:uiPriority w:val="99"/>
    <w:semiHidden/>
    <w:unhideWhenUsed/>
    <w:rsid w:val="0066567B"/>
    <w:rPr>
      <w:b/>
      <w:bCs/>
    </w:rPr>
  </w:style>
  <w:style w:type="character" w:customStyle="1" w:styleId="CommentSubjectChar">
    <w:name w:val="Comment Subject Char"/>
    <w:basedOn w:val="CommentTextChar"/>
    <w:link w:val="CommentSubject"/>
    <w:uiPriority w:val="99"/>
    <w:semiHidden/>
    <w:rsid w:val="0066567B"/>
    <w:rPr>
      <w:b/>
      <w:bCs/>
    </w:rPr>
  </w:style>
  <w:style w:type="paragraph" w:styleId="BalloonText">
    <w:name w:val="Balloon Text"/>
    <w:basedOn w:val="Normal"/>
    <w:link w:val="BalloonTextChar"/>
    <w:uiPriority w:val="99"/>
    <w:semiHidden/>
    <w:unhideWhenUsed/>
    <w:rsid w:val="0066567B"/>
    <w:rPr>
      <w:rFonts w:ascii="Tahoma" w:hAnsi="Tahoma" w:cs="Tahoma"/>
      <w:sz w:val="16"/>
      <w:szCs w:val="16"/>
    </w:rPr>
  </w:style>
  <w:style w:type="character" w:customStyle="1" w:styleId="BalloonTextChar">
    <w:name w:val="Balloon Text Char"/>
    <w:basedOn w:val="DefaultParagraphFont"/>
    <w:link w:val="BalloonText"/>
    <w:uiPriority w:val="99"/>
    <w:semiHidden/>
    <w:rsid w:val="0066567B"/>
    <w:rPr>
      <w:rFonts w:ascii="Tahoma" w:hAnsi="Tahoma" w:cs="Tahoma"/>
      <w:sz w:val="16"/>
      <w:szCs w:val="16"/>
    </w:rPr>
  </w:style>
  <w:style w:type="character" w:customStyle="1" w:styleId="FooterChar">
    <w:name w:val="Footer Char"/>
    <w:basedOn w:val="DefaultParagraphFont"/>
    <w:link w:val="Footer"/>
    <w:rsid w:val="009B580A"/>
    <w:rPr>
      <w:sz w:val="22"/>
    </w:rPr>
  </w:style>
  <w:style w:type="paragraph" w:styleId="Revision">
    <w:name w:val="Revision"/>
    <w:hidden/>
    <w:uiPriority w:val="99"/>
    <w:semiHidden/>
    <w:rsid w:val="0095631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287"/>
    <w:rPr>
      <w:sz w:val="22"/>
    </w:rPr>
  </w:style>
  <w:style w:type="paragraph" w:styleId="Heading1">
    <w:name w:val="heading 1"/>
    <w:basedOn w:val="Normal"/>
    <w:next w:val="Normal"/>
    <w:qFormat/>
    <w:rsid w:val="00CA6287"/>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CA6287"/>
    <w:pPr>
      <w:keepNext/>
      <w:widowControl w:val="0"/>
      <w:numPr>
        <w:ilvl w:val="1"/>
        <w:numId w:val="2"/>
      </w:numPr>
      <w:spacing w:after="220"/>
      <w:jc w:val="both"/>
      <w:outlineLvl w:val="1"/>
    </w:pPr>
    <w:rPr>
      <w:b/>
    </w:rPr>
  </w:style>
  <w:style w:type="paragraph" w:styleId="Heading3">
    <w:name w:val="heading 3"/>
    <w:basedOn w:val="Normal"/>
    <w:next w:val="Normal"/>
    <w:qFormat/>
    <w:rsid w:val="00CA6287"/>
    <w:pPr>
      <w:keepNext/>
      <w:widowControl w:val="0"/>
      <w:numPr>
        <w:ilvl w:val="2"/>
        <w:numId w:val="2"/>
      </w:numPr>
      <w:spacing w:after="220"/>
      <w:jc w:val="both"/>
      <w:outlineLvl w:val="2"/>
    </w:pPr>
    <w:rPr>
      <w:b/>
    </w:rPr>
  </w:style>
  <w:style w:type="paragraph" w:styleId="Heading4">
    <w:name w:val="heading 4"/>
    <w:basedOn w:val="Normal"/>
    <w:next w:val="Normal"/>
    <w:qFormat/>
    <w:rsid w:val="00CA6287"/>
    <w:pPr>
      <w:keepNext/>
      <w:widowControl w:val="0"/>
      <w:numPr>
        <w:ilvl w:val="3"/>
        <w:numId w:val="2"/>
      </w:numPr>
      <w:spacing w:after="220"/>
      <w:jc w:val="both"/>
      <w:outlineLvl w:val="3"/>
    </w:pPr>
    <w:rPr>
      <w:b/>
    </w:rPr>
  </w:style>
  <w:style w:type="paragraph" w:styleId="Heading5">
    <w:name w:val="heading 5"/>
    <w:basedOn w:val="Normal"/>
    <w:next w:val="Normal"/>
    <w:qFormat/>
    <w:rsid w:val="00CA6287"/>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CA6287"/>
    <w:pPr>
      <w:widowControl w:val="0"/>
      <w:numPr>
        <w:ilvl w:val="5"/>
        <w:numId w:val="2"/>
      </w:numPr>
      <w:spacing w:after="220"/>
      <w:jc w:val="both"/>
      <w:outlineLvl w:val="5"/>
    </w:pPr>
    <w:rPr>
      <w:b/>
    </w:rPr>
  </w:style>
  <w:style w:type="paragraph" w:styleId="Heading7">
    <w:name w:val="heading 7"/>
    <w:basedOn w:val="Normal"/>
    <w:next w:val="Normal"/>
    <w:qFormat/>
    <w:rsid w:val="00CA6287"/>
    <w:pPr>
      <w:widowControl w:val="0"/>
      <w:numPr>
        <w:ilvl w:val="7"/>
        <w:numId w:val="2"/>
      </w:numPr>
      <w:spacing w:after="220"/>
      <w:jc w:val="both"/>
      <w:outlineLvl w:val="6"/>
    </w:pPr>
    <w:rPr>
      <w:b/>
    </w:rPr>
  </w:style>
  <w:style w:type="paragraph" w:styleId="Heading8">
    <w:name w:val="heading 8"/>
    <w:basedOn w:val="Normal"/>
    <w:next w:val="Normal"/>
    <w:qFormat/>
    <w:rsid w:val="00CA6287"/>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CA6287"/>
    <w:pPr>
      <w:widowControl w:val="0"/>
      <w:numPr>
        <w:ilvl w:val="8"/>
        <w:numId w:val="2"/>
      </w:numPr>
      <w:spacing w:after="220"/>
      <w:jc w:val="both"/>
      <w:outlineLvl w:val="8"/>
    </w:pPr>
    <w:rPr>
      <w:b/>
    </w:rPr>
  </w:style>
  <w:style w:type="character" w:default="1" w:styleId="DefaultParagraphFont">
    <w:name w:val="Default Paragraph Font"/>
    <w:semiHidden/>
    <w:rsid w:val="00CA62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6287"/>
  </w:style>
  <w:style w:type="paragraph" w:styleId="Header">
    <w:name w:val="header"/>
    <w:basedOn w:val="Normal"/>
    <w:semiHidden/>
    <w:rsid w:val="00CA6287"/>
    <w:pPr>
      <w:tabs>
        <w:tab w:val="center" w:pos="4320"/>
        <w:tab w:val="right" w:pos="8640"/>
      </w:tabs>
    </w:pPr>
  </w:style>
  <w:style w:type="paragraph" w:styleId="Footer">
    <w:name w:val="footer"/>
    <w:basedOn w:val="Normal"/>
    <w:link w:val="FooterChar"/>
    <w:rsid w:val="00CA6287"/>
    <w:pPr>
      <w:tabs>
        <w:tab w:val="center" w:pos="4320"/>
        <w:tab w:val="right" w:pos="8640"/>
      </w:tabs>
    </w:pPr>
  </w:style>
  <w:style w:type="character" w:styleId="Hyperlink">
    <w:name w:val="Hyperlink"/>
    <w:semiHidden/>
    <w:rsid w:val="00CA6287"/>
    <w:rPr>
      <w:color w:val="0000FF"/>
      <w:u w:val="single"/>
    </w:rPr>
  </w:style>
  <w:style w:type="paragraph" w:styleId="BlockText">
    <w:name w:val="Block Text"/>
    <w:basedOn w:val="Normal"/>
    <w:semiHidden/>
    <w:rsid w:val="00CA6287"/>
    <w:pPr>
      <w:widowControl w:val="0"/>
      <w:spacing w:after="220"/>
      <w:ind w:left="1440" w:right="1440"/>
      <w:jc w:val="both"/>
    </w:pPr>
  </w:style>
  <w:style w:type="paragraph" w:customStyle="1" w:styleId="Bullet">
    <w:name w:val="Bullet"/>
    <w:basedOn w:val="Normal"/>
    <w:rsid w:val="00CA6287"/>
    <w:pPr>
      <w:widowControl w:val="0"/>
      <w:numPr>
        <w:numId w:val="1"/>
      </w:numPr>
      <w:tabs>
        <w:tab w:val="clear" w:pos="2520"/>
      </w:tabs>
      <w:spacing w:after="220"/>
      <w:ind w:left="2160" w:hanging="720"/>
      <w:jc w:val="both"/>
    </w:pPr>
  </w:style>
  <w:style w:type="paragraph" w:styleId="Caption">
    <w:name w:val="caption"/>
    <w:basedOn w:val="Normal"/>
    <w:next w:val="Normal"/>
    <w:qFormat/>
    <w:rsid w:val="00CA6287"/>
    <w:pPr>
      <w:spacing w:before="120" w:after="120"/>
    </w:pPr>
    <w:rPr>
      <w:b/>
    </w:rPr>
  </w:style>
  <w:style w:type="character" w:styleId="FootnoteReference">
    <w:name w:val="footnote reference"/>
    <w:aliases w:val="Appel note de bas de p,Style 12,(NECG) Footnote Reference,Style 124,o,fr,Style 3,Style 17,FR,Style 13,Footnote Reference/,Style 6,Style 7,Style 4,Footnote Reference1"/>
    <w:semiHidden/>
    <w:rsid w:val="00CA6287"/>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rsid w:val="00CA6287"/>
    <w:pPr>
      <w:tabs>
        <w:tab w:val="left" w:pos="720"/>
      </w:tabs>
      <w:spacing w:after="200"/>
    </w:pPr>
  </w:style>
  <w:style w:type="paragraph" w:customStyle="1" w:styleId="NumberedList">
    <w:name w:val="Numbered List"/>
    <w:basedOn w:val="Normal"/>
    <w:rsid w:val="00CA6287"/>
    <w:pPr>
      <w:numPr>
        <w:numId w:val="11"/>
      </w:numPr>
      <w:tabs>
        <w:tab w:val="clear" w:pos="1080"/>
      </w:tabs>
      <w:spacing w:after="220"/>
      <w:ind w:firstLine="0"/>
    </w:pPr>
  </w:style>
  <w:style w:type="paragraph" w:customStyle="1" w:styleId="Paranum">
    <w:name w:val="Paranum"/>
    <w:basedOn w:val="Normal"/>
    <w:rsid w:val="00CA6287"/>
    <w:pPr>
      <w:widowControl w:val="0"/>
      <w:numPr>
        <w:numId w:val="12"/>
      </w:numPr>
      <w:tabs>
        <w:tab w:val="clear" w:pos="1080"/>
      </w:tabs>
      <w:spacing w:after="220"/>
      <w:jc w:val="both"/>
    </w:pPr>
  </w:style>
  <w:style w:type="paragraph" w:customStyle="1" w:styleId="TableFormat">
    <w:name w:val="Table Format"/>
    <w:basedOn w:val="Normal"/>
    <w:rsid w:val="00CA6287"/>
    <w:pPr>
      <w:widowControl w:val="0"/>
      <w:tabs>
        <w:tab w:val="left" w:pos="5040"/>
      </w:tabs>
      <w:spacing w:after="220"/>
      <w:ind w:left="5040" w:hanging="3600"/>
      <w:jc w:val="both"/>
    </w:pPr>
  </w:style>
  <w:style w:type="paragraph" w:styleId="TOC1">
    <w:name w:val="toc 1"/>
    <w:basedOn w:val="Normal"/>
    <w:next w:val="Normal"/>
    <w:autoRedefine/>
    <w:semiHidden/>
    <w:rsid w:val="00CA6287"/>
    <w:rPr>
      <w:caps/>
    </w:rPr>
  </w:style>
  <w:style w:type="character" w:styleId="FollowedHyperlink">
    <w:name w:val="FollowedHyperlink"/>
    <w:semiHidden/>
    <w:rsid w:val="00CA6287"/>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B36AEF"/>
    <w:rPr>
      <w:sz w:val="22"/>
    </w:rPr>
  </w:style>
  <w:style w:type="table" w:styleId="TableGrid">
    <w:name w:val="Table Grid"/>
    <w:basedOn w:val="TableNormal"/>
    <w:uiPriority w:val="59"/>
    <w:rsid w:val="00E160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6567B"/>
    <w:rPr>
      <w:sz w:val="16"/>
      <w:szCs w:val="16"/>
    </w:rPr>
  </w:style>
  <w:style w:type="paragraph" w:styleId="CommentText">
    <w:name w:val="annotation text"/>
    <w:basedOn w:val="Normal"/>
    <w:link w:val="CommentTextChar"/>
    <w:uiPriority w:val="99"/>
    <w:semiHidden/>
    <w:unhideWhenUsed/>
    <w:rsid w:val="0066567B"/>
    <w:rPr>
      <w:sz w:val="20"/>
    </w:rPr>
  </w:style>
  <w:style w:type="character" w:customStyle="1" w:styleId="CommentTextChar">
    <w:name w:val="Comment Text Char"/>
    <w:basedOn w:val="DefaultParagraphFont"/>
    <w:link w:val="CommentText"/>
    <w:uiPriority w:val="99"/>
    <w:semiHidden/>
    <w:rsid w:val="0066567B"/>
  </w:style>
  <w:style w:type="paragraph" w:styleId="CommentSubject">
    <w:name w:val="annotation subject"/>
    <w:basedOn w:val="CommentText"/>
    <w:next w:val="CommentText"/>
    <w:link w:val="CommentSubjectChar"/>
    <w:uiPriority w:val="99"/>
    <w:semiHidden/>
    <w:unhideWhenUsed/>
    <w:rsid w:val="0066567B"/>
    <w:rPr>
      <w:b/>
      <w:bCs/>
    </w:rPr>
  </w:style>
  <w:style w:type="character" w:customStyle="1" w:styleId="CommentSubjectChar">
    <w:name w:val="Comment Subject Char"/>
    <w:basedOn w:val="CommentTextChar"/>
    <w:link w:val="CommentSubject"/>
    <w:uiPriority w:val="99"/>
    <w:semiHidden/>
    <w:rsid w:val="0066567B"/>
    <w:rPr>
      <w:b/>
      <w:bCs/>
    </w:rPr>
  </w:style>
  <w:style w:type="paragraph" w:styleId="BalloonText">
    <w:name w:val="Balloon Text"/>
    <w:basedOn w:val="Normal"/>
    <w:link w:val="BalloonTextChar"/>
    <w:uiPriority w:val="99"/>
    <w:semiHidden/>
    <w:unhideWhenUsed/>
    <w:rsid w:val="0066567B"/>
    <w:rPr>
      <w:rFonts w:ascii="Tahoma" w:hAnsi="Tahoma" w:cs="Tahoma"/>
      <w:sz w:val="16"/>
      <w:szCs w:val="16"/>
    </w:rPr>
  </w:style>
  <w:style w:type="character" w:customStyle="1" w:styleId="BalloonTextChar">
    <w:name w:val="Balloon Text Char"/>
    <w:basedOn w:val="DefaultParagraphFont"/>
    <w:link w:val="BalloonText"/>
    <w:uiPriority w:val="99"/>
    <w:semiHidden/>
    <w:rsid w:val="0066567B"/>
    <w:rPr>
      <w:rFonts w:ascii="Tahoma" w:hAnsi="Tahoma" w:cs="Tahoma"/>
      <w:sz w:val="16"/>
      <w:szCs w:val="16"/>
    </w:rPr>
  </w:style>
  <w:style w:type="character" w:customStyle="1" w:styleId="FooterChar">
    <w:name w:val="Footer Char"/>
    <w:basedOn w:val="DefaultParagraphFont"/>
    <w:link w:val="Footer"/>
    <w:rsid w:val="009B580A"/>
    <w:rPr>
      <w:sz w:val="22"/>
    </w:rPr>
  </w:style>
  <w:style w:type="paragraph" w:styleId="Revision">
    <w:name w:val="Revision"/>
    <w:hidden/>
    <w:uiPriority w:val="99"/>
    <w:semiHidden/>
    <w:rsid w:val="0095631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4543">
      <w:bodyDiv w:val="1"/>
      <w:marLeft w:val="0"/>
      <w:marRight w:val="0"/>
      <w:marTop w:val="0"/>
      <w:marBottom w:val="0"/>
      <w:divBdr>
        <w:top w:val="none" w:sz="0" w:space="0" w:color="auto"/>
        <w:left w:val="none" w:sz="0" w:space="0" w:color="auto"/>
        <w:bottom w:val="none" w:sz="0" w:space="0" w:color="auto"/>
        <w:right w:val="none" w:sz="0" w:space="0" w:color="auto"/>
      </w:divBdr>
    </w:div>
    <w:div w:id="186502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atie.King@fcc.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cc.gov/wcb/CAM43_Supported_Locations.zip" TargetMode="External"/><Relationship Id="rId1" Type="http://schemas.openxmlformats.org/officeDocument/2006/relationships/hyperlink" Target="https://transition.fcc.gov/wcb/CAM43_EHCT_CBs.zi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256</Words>
  <Characters>1397</Characters>
  <Application>Microsoft Office Word</Application>
  <DocSecurity>0</DocSecurity>
  <Lines>26</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2015-05-12T18:00:00Z</cp:lastPrinted>
  <dcterms:created xsi:type="dcterms:W3CDTF">2015-06-23T19:23:00Z</dcterms:created>
  <dcterms:modified xsi:type="dcterms:W3CDTF">2015-06-23T19:23:00Z</dcterms:modified>
  <cp:category> </cp:category>
  <cp:contentStatus> </cp:contentStatus>
</cp:coreProperties>
</file>