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42C8" w14:textId="77777777" w:rsidR="00204CE3" w:rsidRDefault="00204CE3">
      <w:pPr>
        <w:rPr>
          <w:sz w:val="22"/>
          <w:szCs w:val="22"/>
        </w:rPr>
      </w:pPr>
      <w:bookmarkStart w:id="0" w:name="_GoBack"/>
      <w:bookmarkEnd w:id="0"/>
    </w:p>
    <w:p w14:paraId="4DB1A203" w14:textId="77777777" w:rsidR="00490CFE" w:rsidRDefault="00490CFE">
      <w:pPr>
        <w:rPr>
          <w:sz w:val="22"/>
          <w:szCs w:val="22"/>
        </w:rPr>
      </w:pPr>
    </w:p>
    <w:p w14:paraId="32A11F23" w14:textId="3722B125" w:rsidR="00490CFE" w:rsidRPr="00A05D35" w:rsidRDefault="00490CFE" w:rsidP="00A05D35">
      <w:pPr>
        <w:ind w:left="6480"/>
        <w:rPr>
          <w:b/>
          <w:sz w:val="22"/>
          <w:szCs w:val="22"/>
        </w:rPr>
      </w:pPr>
      <w:r w:rsidRPr="00A05D35">
        <w:rPr>
          <w:b/>
          <w:sz w:val="22"/>
          <w:szCs w:val="22"/>
        </w:rPr>
        <w:t>DA 15-</w:t>
      </w:r>
      <w:r w:rsidR="001964D2">
        <w:rPr>
          <w:b/>
          <w:sz w:val="22"/>
          <w:szCs w:val="22"/>
        </w:rPr>
        <w:t>762</w:t>
      </w:r>
    </w:p>
    <w:p w14:paraId="6A345795" w14:textId="225E5EBF" w:rsidR="00490CFE" w:rsidRPr="00A05D35" w:rsidRDefault="00490CFE" w:rsidP="00A05D35">
      <w:pPr>
        <w:ind w:left="5760" w:firstLine="720"/>
        <w:rPr>
          <w:b/>
          <w:sz w:val="22"/>
          <w:szCs w:val="22"/>
        </w:rPr>
      </w:pPr>
      <w:r w:rsidRPr="00A05D35">
        <w:rPr>
          <w:b/>
          <w:sz w:val="22"/>
          <w:szCs w:val="22"/>
        </w:rPr>
        <w:t>Released:</w:t>
      </w:r>
      <w:r w:rsidR="00A05D35">
        <w:rPr>
          <w:b/>
          <w:sz w:val="22"/>
          <w:szCs w:val="22"/>
        </w:rPr>
        <w:t xml:space="preserve"> June 26, 2015</w:t>
      </w:r>
    </w:p>
    <w:p w14:paraId="7510CF1C" w14:textId="1029011F" w:rsidR="00490CFE" w:rsidRDefault="00B6385E" w:rsidP="00490CFE">
      <w:pPr>
        <w:rPr>
          <w:sz w:val="22"/>
          <w:szCs w:val="22"/>
        </w:rPr>
      </w:pPr>
      <w:r>
        <w:rPr>
          <w:sz w:val="22"/>
          <w:szCs w:val="22"/>
        </w:rPr>
        <w:t>WWLP Broadcasting, LLC</w:t>
      </w:r>
    </w:p>
    <w:p w14:paraId="1B1E6CC5" w14:textId="3957FB1E" w:rsidR="00C353E8" w:rsidRDefault="00B6385E" w:rsidP="00490CFE">
      <w:pPr>
        <w:rPr>
          <w:sz w:val="22"/>
          <w:szCs w:val="22"/>
        </w:rPr>
      </w:pPr>
      <w:r>
        <w:rPr>
          <w:sz w:val="22"/>
          <w:szCs w:val="22"/>
        </w:rPr>
        <w:t>333 East Franklin Street</w:t>
      </w:r>
    </w:p>
    <w:p w14:paraId="0F5C9913" w14:textId="59031609" w:rsidR="00C013F0" w:rsidRDefault="00B6385E" w:rsidP="00490CFE">
      <w:pPr>
        <w:rPr>
          <w:sz w:val="22"/>
          <w:szCs w:val="22"/>
        </w:rPr>
      </w:pPr>
      <w:r>
        <w:rPr>
          <w:sz w:val="22"/>
          <w:szCs w:val="22"/>
        </w:rPr>
        <w:t>Richmond</w:t>
      </w:r>
      <w:r w:rsidR="00C013F0">
        <w:rPr>
          <w:sz w:val="22"/>
          <w:szCs w:val="22"/>
        </w:rPr>
        <w:t xml:space="preserve">, </w:t>
      </w:r>
      <w:r>
        <w:rPr>
          <w:sz w:val="22"/>
          <w:szCs w:val="22"/>
        </w:rPr>
        <w:t>VA</w:t>
      </w:r>
      <w:r w:rsidR="00C013F0">
        <w:rPr>
          <w:sz w:val="22"/>
          <w:szCs w:val="22"/>
        </w:rPr>
        <w:t xml:space="preserve"> </w:t>
      </w:r>
      <w:r>
        <w:rPr>
          <w:sz w:val="22"/>
          <w:szCs w:val="22"/>
        </w:rPr>
        <w:t>23219</w:t>
      </w:r>
    </w:p>
    <w:p w14:paraId="6E69256C" w14:textId="77777777" w:rsidR="00490CFE" w:rsidRPr="00362E68" w:rsidRDefault="00490CFE" w:rsidP="00490CFE">
      <w:pPr>
        <w:suppressAutoHyphens/>
        <w:ind w:left="5760"/>
        <w:rPr>
          <w:sz w:val="22"/>
          <w:szCs w:val="22"/>
        </w:rPr>
      </w:pPr>
    </w:p>
    <w:p w14:paraId="52CD90ED" w14:textId="112EC687" w:rsidR="00490CFE" w:rsidRPr="00C013F0" w:rsidRDefault="00490CFE" w:rsidP="00490CFE">
      <w:pPr>
        <w:suppressAutoHyphens/>
        <w:ind w:left="5040"/>
        <w:rPr>
          <w:sz w:val="22"/>
          <w:szCs w:val="22"/>
        </w:rPr>
      </w:pPr>
      <w:r w:rsidRPr="00C013F0">
        <w:rPr>
          <w:sz w:val="22"/>
          <w:szCs w:val="22"/>
        </w:rPr>
        <w:t>Re:</w:t>
      </w:r>
      <w:r w:rsidRPr="00C013F0">
        <w:rPr>
          <w:sz w:val="22"/>
          <w:szCs w:val="22"/>
        </w:rPr>
        <w:tab/>
      </w:r>
      <w:r w:rsidR="003F24E4">
        <w:rPr>
          <w:bCs/>
          <w:sz w:val="22"/>
          <w:szCs w:val="22"/>
        </w:rPr>
        <w:t>W</w:t>
      </w:r>
      <w:r w:rsidR="00B6385E">
        <w:rPr>
          <w:bCs/>
          <w:sz w:val="22"/>
          <w:szCs w:val="22"/>
        </w:rPr>
        <w:t>WLP</w:t>
      </w:r>
      <w:r w:rsidR="00C013F0" w:rsidRPr="00C013F0">
        <w:rPr>
          <w:bCs/>
          <w:sz w:val="22"/>
          <w:szCs w:val="22"/>
        </w:rPr>
        <w:t xml:space="preserve">, </w:t>
      </w:r>
      <w:r w:rsidR="006706D2">
        <w:rPr>
          <w:bCs/>
          <w:sz w:val="22"/>
          <w:szCs w:val="22"/>
        </w:rPr>
        <w:t>Springfield, M</w:t>
      </w:r>
      <w:r w:rsidR="00B6385E">
        <w:rPr>
          <w:bCs/>
          <w:sz w:val="22"/>
          <w:szCs w:val="22"/>
        </w:rPr>
        <w:t>A</w:t>
      </w:r>
    </w:p>
    <w:p w14:paraId="333DB522" w14:textId="3EC85F29" w:rsidR="00490CFE" w:rsidRPr="00C013F0" w:rsidRDefault="00C013F0" w:rsidP="00490CFE">
      <w:pPr>
        <w:suppressAutoHyphens/>
        <w:ind w:left="5040" w:firstLine="720"/>
        <w:rPr>
          <w:sz w:val="22"/>
          <w:szCs w:val="22"/>
        </w:rPr>
      </w:pPr>
      <w:r w:rsidRPr="00C013F0">
        <w:rPr>
          <w:sz w:val="22"/>
          <w:szCs w:val="22"/>
        </w:rPr>
        <w:t>Facility ID:</w:t>
      </w:r>
      <w:r w:rsidR="0006171D">
        <w:rPr>
          <w:sz w:val="22"/>
          <w:szCs w:val="22"/>
        </w:rPr>
        <w:t xml:space="preserve"> </w:t>
      </w:r>
      <w:r w:rsidR="00B6385E">
        <w:rPr>
          <w:color w:val="0E0E0E"/>
          <w:sz w:val="22"/>
          <w:szCs w:val="22"/>
        </w:rPr>
        <w:t>6868</w:t>
      </w:r>
    </w:p>
    <w:p w14:paraId="615A9571" w14:textId="5EEAE770" w:rsidR="00490CFE" w:rsidRPr="00C013F0" w:rsidRDefault="00490CFE" w:rsidP="00490CFE">
      <w:pPr>
        <w:suppressAutoHyphens/>
        <w:ind w:left="5040" w:firstLine="720"/>
        <w:rPr>
          <w:sz w:val="22"/>
          <w:szCs w:val="22"/>
        </w:rPr>
      </w:pPr>
      <w:r w:rsidRPr="00C013F0">
        <w:rPr>
          <w:sz w:val="22"/>
          <w:szCs w:val="22"/>
        </w:rPr>
        <w:t xml:space="preserve">FRN: </w:t>
      </w:r>
      <w:r w:rsidR="00B6385E">
        <w:rPr>
          <w:sz w:val="22"/>
          <w:szCs w:val="22"/>
        </w:rPr>
        <w:t>0004992871</w:t>
      </w:r>
    </w:p>
    <w:p w14:paraId="6B2403D0" w14:textId="77777777" w:rsidR="00490CFE" w:rsidRPr="00362E68" w:rsidRDefault="00490CFE" w:rsidP="00490CFE">
      <w:pPr>
        <w:tabs>
          <w:tab w:val="left" w:pos="4320"/>
          <w:tab w:val="left" w:pos="5040"/>
        </w:tabs>
        <w:jc w:val="both"/>
        <w:rPr>
          <w:sz w:val="22"/>
          <w:szCs w:val="22"/>
        </w:rPr>
      </w:pPr>
    </w:p>
    <w:p w14:paraId="5FB334C0" w14:textId="77777777" w:rsidR="00490CFE" w:rsidRPr="00362E68" w:rsidRDefault="00490CFE" w:rsidP="00490CFE">
      <w:pPr>
        <w:tabs>
          <w:tab w:val="left" w:pos="4320"/>
          <w:tab w:val="left" w:pos="5040"/>
        </w:tabs>
        <w:jc w:val="both"/>
        <w:rPr>
          <w:sz w:val="22"/>
          <w:szCs w:val="22"/>
        </w:rPr>
      </w:pPr>
      <w:r w:rsidRPr="00362E68">
        <w:rPr>
          <w:sz w:val="22"/>
          <w:szCs w:val="22"/>
        </w:rPr>
        <w:t>Dear Licensee:</w:t>
      </w:r>
    </w:p>
    <w:p w14:paraId="78FBA30E" w14:textId="77777777" w:rsidR="00490CFE" w:rsidRPr="00362E68" w:rsidRDefault="00490CFE" w:rsidP="00490CFE">
      <w:pPr>
        <w:jc w:val="both"/>
        <w:rPr>
          <w:sz w:val="22"/>
          <w:szCs w:val="22"/>
        </w:rPr>
      </w:pPr>
    </w:p>
    <w:p w14:paraId="68AB5335" w14:textId="2078FC5B" w:rsidR="00490CFE" w:rsidRPr="00362E68" w:rsidRDefault="00490CFE" w:rsidP="00490CFE">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3F24E4">
        <w:rPr>
          <w:sz w:val="22"/>
          <w:szCs w:val="22"/>
        </w:rPr>
        <w:t>W</w:t>
      </w:r>
      <w:r w:rsidR="00B6385E">
        <w:rPr>
          <w:sz w:val="22"/>
          <w:szCs w:val="22"/>
        </w:rPr>
        <w:t>WLP</w:t>
      </w:r>
      <w:r w:rsidR="00C013F0">
        <w:rPr>
          <w:sz w:val="22"/>
          <w:szCs w:val="22"/>
        </w:rPr>
        <w:t xml:space="preserve">, </w:t>
      </w:r>
      <w:r w:rsidR="004A2D1B">
        <w:rPr>
          <w:sz w:val="22"/>
          <w:szCs w:val="22"/>
        </w:rPr>
        <w:t>Springfiel</w:t>
      </w:r>
      <w:r w:rsidR="00B6385E">
        <w:rPr>
          <w:sz w:val="22"/>
          <w:szCs w:val="22"/>
        </w:rPr>
        <w:t>d</w:t>
      </w:r>
      <w:r w:rsidR="00C013F0">
        <w:rPr>
          <w:sz w:val="22"/>
          <w:szCs w:val="22"/>
        </w:rPr>
        <w:t xml:space="preserve">, </w:t>
      </w:r>
      <w:r w:rsidR="004A2D1B">
        <w:rPr>
          <w:sz w:val="22"/>
          <w:szCs w:val="22"/>
        </w:rPr>
        <w:t>Massachusetts</w:t>
      </w:r>
      <w:r w:rsidRPr="00362E68">
        <w:rPr>
          <w:sz w:val="22"/>
          <w:szCs w:val="22"/>
        </w:rPr>
        <w:t xml:space="preserve"> (the “Station”), which is licensed to</w:t>
      </w:r>
      <w:r w:rsidR="009C72B9">
        <w:rPr>
          <w:sz w:val="22"/>
          <w:szCs w:val="22"/>
        </w:rPr>
        <w:t xml:space="preserve"> </w:t>
      </w:r>
      <w:r w:rsidR="00B6385E">
        <w:rPr>
          <w:sz w:val="22"/>
          <w:szCs w:val="22"/>
        </w:rPr>
        <w:t>WWLP Broadcasting,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14:paraId="0FA413AA" w14:textId="77777777" w:rsidR="00490CFE" w:rsidRPr="00362E68" w:rsidRDefault="00490CFE" w:rsidP="00490CFE">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14:paraId="24931A74" w14:textId="5C1AE8EF" w:rsidR="00490CFE" w:rsidRPr="00362E68" w:rsidRDefault="00490CFE" w:rsidP="00490CFE">
      <w:pPr>
        <w:spacing w:after="240"/>
        <w:ind w:firstLine="720"/>
        <w:jc w:val="both"/>
        <w:rPr>
          <w:sz w:val="22"/>
          <w:szCs w:val="22"/>
        </w:rPr>
      </w:pPr>
      <w:r w:rsidRPr="00362E68">
        <w:rPr>
          <w:sz w:val="22"/>
          <w:szCs w:val="22"/>
        </w:rPr>
        <w:t>In furtherance of the CTA’s underlying purpose to protect children from excessive and inappropriate commercial messages, 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children ages 12 and under.</w:t>
      </w:r>
      <w:r w:rsidRPr="00C22ABC">
        <w:rPr>
          <w:sz w:val="22"/>
          <w:szCs w:val="22"/>
          <w:vertAlign w:val="superscript"/>
        </w:rPr>
        <w:footnoteReference w:id="5"/>
      </w:r>
      <w:r>
        <w:rPr>
          <w:sz w:val="22"/>
          <w:szCs w:val="22"/>
        </w:rPr>
        <w:t xml:space="preserve">  </w:t>
      </w:r>
      <w:r w:rsidRPr="00362E68">
        <w:rPr>
          <w:sz w:val="22"/>
          <w:szCs w:val="22"/>
        </w:rPr>
        <w:t xml:space="preserve">Specifically, Section 73.670(b) permits the display of Internet website </w:t>
      </w:r>
      <w:r w:rsidRPr="00362E68">
        <w:rPr>
          <w:sz w:val="22"/>
          <w:szCs w:val="22"/>
        </w:rPr>
        <w:lastRenderedPageBreak/>
        <w:t>addresses during program material or promotional material not counted as commercial time only if</w:t>
      </w:r>
      <w:r w:rsidR="00D12423">
        <w:rPr>
          <w:sz w:val="22"/>
          <w:szCs w:val="22"/>
        </w:rPr>
        <w:t xml:space="preserve"> it meets the following four-</w:t>
      </w:r>
      <w:r w:rsidRPr="00C22ABC">
        <w:rPr>
          <w:sz w:val="22"/>
          <w:szCs w:val="22"/>
        </w:rPr>
        <w:t>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14:paraId="205EB04D" w14:textId="1C9E5885" w:rsidR="001437D8" w:rsidRPr="00BA51F0" w:rsidRDefault="00490CFE" w:rsidP="00BA51F0">
      <w:pPr>
        <w:autoSpaceDE w:val="0"/>
        <w:autoSpaceDN w:val="0"/>
        <w:adjustRightInd w:val="0"/>
        <w:spacing w:after="240"/>
        <w:ind w:firstLine="720"/>
        <w:jc w:val="both"/>
        <w:rPr>
          <w:sz w:val="22"/>
          <w:szCs w:val="22"/>
        </w:rPr>
      </w:pPr>
      <w:r w:rsidRPr="00362E68">
        <w:rPr>
          <w:sz w:val="22"/>
          <w:szCs w:val="22"/>
        </w:rPr>
        <w:t>On</w:t>
      </w:r>
      <w:r>
        <w:rPr>
          <w:sz w:val="22"/>
          <w:szCs w:val="22"/>
        </w:rPr>
        <w:t xml:space="preserve"> </w:t>
      </w:r>
      <w:r w:rsidR="00B6385E">
        <w:rPr>
          <w:sz w:val="22"/>
          <w:szCs w:val="22"/>
        </w:rPr>
        <w:t>November 26</w:t>
      </w:r>
      <w:r w:rsidR="003F24E4">
        <w:rPr>
          <w:sz w:val="22"/>
          <w:szCs w:val="22"/>
        </w:rPr>
        <w:t>, 2014</w:t>
      </w:r>
      <w:r w:rsidRPr="00362E68">
        <w:rPr>
          <w:sz w:val="22"/>
          <w:szCs w:val="22"/>
        </w:rPr>
        <w:t>,</w:t>
      </w:r>
      <w:r w:rsidRPr="00116C4E">
        <w:rPr>
          <w:sz w:val="22"/>
          <w:szCs w:val="22"/>
        </w:rPr>
        <w:t xml:space="preserve"> </w:t>
      </w:r>
      <w:r w:rsidR="00BA51F0" w:rsidRPr="00116C4E">
        <w:rPr>
          <w:sz w:val="22"/>
          <w:szCs w:val="22"/>
        </w:rPr>
        <w:t>Licensee</w:t>
      </w:r>
      <w:r w:rsidR="00BA51F0" w:rsidRPr="00362E68">
        <w:rPr>
          <w:sz w:val="22"/>
          <w:szCs w:val="22"/>
        </w:rPr>
        <w:t xml:space="preserve"> filed</w:t>
      </w:r>
      <w:r w:rsidR="00BA51F0" w:rsidRPr="00116C4E">
        <w:rPr>
          <w:sz w:val="22"/>
          <w:szCs w:val="22"/>
        </w:rPr>
        <w:t xml:space="preserve"> the above-referenced license</w:t>
      </w:r>
      <w:r w:rsidR="00BA51F0" w:rsidRPr="00362E68">
        <w:rPr>
          <w:sz w:val="22"/>
          <w:szCs w:val="22"/>
        </w:rPr>
        <w:t xml:space="preserve"> renewal application for the Station. In </w:t>
      </w:r>
      <w:r w:rsidR="00BA51F0">
        <w:rPr>
          <w:sz w:val="22"/>
          <w:szCs w:val="22"/>
        </w:rPr>
        <w:t xml:space="preserve">Exhibit 22 to </w:t>
      </w:r>
      <w:r w:rsidR="00BA51F0" w:rsidRPr="00116C4E">
        <w:rPr>
          <w:sz w:val="22"/>
          <w:szCs w:val="22"/>
        </w:rPr>
        <w:t>the application, Licensee</w:t>
      </w:r>
      <w:r w:rsidR="00BA51F0">
        <w:rPr>
          <w:sz w:val="22"/>
          <w:szCs w:val="22"/>
        </w:rPr>
        <w:t xml:space="preserve"> </w:t>
      </w:r>
      <w:r w:rsidR="00BA51F0" w:rsidRPr="00116C4E">
        <w:rPr>
          <w:sz w:val="22"/>
          <w:szCs w:val="22"/>
        </w:rPr>
        <w:t>admitted that on</w:t>
      </w:r>
      <w:r w:rsidR="00BA51F0" w:rsidRPr="00362E68">
        <w:rPr>
          <w:sz w:val="22"/>
          <w:szCs w:val="22"/>
        </w:rPr>
        <w:t xml:space="preserve"> October 12, 2013, the Station aired the URL address for the website “www.lazytown.com</w:t>
      </w:r>
      <w:r w:rsidR="00BA51F0" w:rsidRPr="00116C4E">
        <w:rPr>
          <w:sz w:val="22"/>
          <w:szCs w:val="22"/>
        </w:rPr>
        <w:t>,</w:t>
      </w:r>
      <w:r w:rsidR="00BA51F0" w:rsidRPr="00362E68">
        <w:rPr>
          <w:sz w:val="22"/>
          <w:szCs w:val="22"/>
        </w:rPr>
        <w:t>” which appeared during the closing credits of the children’s program “LazyTown.”</w:t>
      </w:r>
      <w:r w:rsidR="00BA51F0" w:rsidRPr="00116C4E">
        <w:rPr>
          <w:sz w:val="22"/>
          <w:szCs w:val="22"/>
        </w:rPr>
        <w:t xml:space="preserve"> </w:t>
      </w:r>
      <w:r w:rsidR="00BA51F0" w:rsidRPr="00362E68">
        <w:rPr>
          <w:sz w:val="22"/>
          <w:szCs w:val="22"/>
        </w:rPr>
        <w:t>The program was supplied to the Station, through the NBC network, by Sprout as part of the NBC Kids Saturday Morning E/I Block.</w:t>
      </w:r>
      <w:r w:rsidR="00BA51F0">
        <w:rPr>
          <w:rStyle w:val="FootnoteReference"/>
          <w:sz w:val="22"/>
          <w:szCs w:val="22"/>
        </w:rPr>
        <w:footnoteReference w:id="7"/>
      </w:r>
      <w:r w:rsidR="00BA51F0" w:rsidRPr="00362E68">
        <w:rPr>
          <w:sz w:val="22"/>
          <w:szCs w:val="22"/>
        </w:rPr>
        <w:t xml:space="preserve">  The inclusion of the website address is described as being “inadvertently included” and “fleeting.”  </w:t>
      </w:r>
    </w:p>
    <w:p w14:paraId="28D810E9"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14:paraId="040D819B"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Sprout), this does not relieve the Station of responsibility for the violations.  In this regard, the Commission has consistently held that 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14:paraId="1531CB50" w14:textId="77777777" w:rsidR="00490CFE" w:rsidRPr="00362E68" w:rsidRDefault="00490CFE" w:rsidP="00490CFE">
      <w:pPr>
        <w:autoSpaceDE w:val="0"/>
        <w:autoSpaceDN w:val="0"/>
        <w:adjustRightInd w:val="0"/>
        <w:spacing w:after="240"/>
        <w:ind w:firstLine="720"/>
        <w:jc w:val="both"/>
        <w:rPr>
          <w:color w:val="000000"/>
          <w:sz w:val="22"/>
          <w:szCs w:val="22"/>
        </w:rPr>
      </w:pPr>
      <w:r w:rsidRPr="00362E68">
        <w:rPr>
          <w:color w:val="000000"/>
          <w:sz w:val="22"/>
          <w:szCs w:val="22"/>
        </w:rPr>
        <w:lastRenderedPageBreak/>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14:paraId="325171CA" w14:textId="77777777" w:rsidR="00490CFE" w:rsidRPr="00362E68" w:rsidRDefault="00490CFE" w:rsidP="00490CFE">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14:paraId="79870EEC" w14:textId="77777777" w:rsidR="00490CFE" w:rsidRPr="00362E68" w:rsidRDefault="00490CFE" w:rsidP="00490CFE">
      <w:pPr>
        <w:ind w:firstLine="720"/>
        <w:jc w:val="both"/>
        <w:rPr>
          <w:color w:val="000000"/>
          <w:sz w:val="22"/>
          <w:szCs w:val="22"/>
        </w:rPr>
      </w:pPr>
    </w:p>
    <w:p w14:paraId="4D546AF2" w14:textId="77777777"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14:paraId="3A979F74" w14:textId="77777777" w:rsidR="00490CFE" w:rsidRPr="00362E68" w:rsidRDefault="00490CFE" w:rsidP="00490CFE">
      <w:pPr>
        <w:rPr>
          <w:sz w:val="22"/>
          <w:szCs w:val="22"/>
        </w:rPr>
      </w:pPr>
    </w:p>
    <w:p w14:paraId="65CD014D" w14:textId="77777777" w:rsidR="00490CFE" w:rsidRPr="00362E68" w:rsidRDefault="00490CFE" w:rsidP="00490CFE">
      <w:pPr>
        <w:rPr>
          <w:sz w:val="22"/>
          <w:szCs w:val="22"/>
        </w:rPr>
      </w:pPr>
    </w:p>
    <w:p w14:paraId="04B7D0DA" w14:textId="77777777"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14:paraId="1AD3E190"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14:paraId="4D8104CA"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14:paraId="69A18B0D" w14:textId="77777777" w:rsidR="00490CFE" w:rsidRPr="00362E68" w:rsidRDefault="00490CFE" w:rsidP="00490CFE">
      <w:pPr>
        <w:rPr>
          <w:sz w:val="22"/>
          <w:szCs w:val="22"/>
        </w:rPr>
      </w:pPr>
    </w:p>
    <w:p w14:paraId="02C4F1A6" w14:textId="77777777" w:rsidR="00BA51F0" w:rsidRPr="00362E68" w:rsidRDefault="00BA51F0" w:rsidP="00BA51F0">
      <w:pPr>
        <w:rPr>
          <w:sz w:val="22"/>
          <w:szCs w:val="22"/>
        </w:rPr>
      </w:pPr>
      <w:r w:rsidRPr="00362E68">
        <w:rPr>
          <w:sz w:val="22"/>
          <w:szCs w:val="22"/>
        </w:rPr>
        <w:t>cc:</w:t>
      </w:r>
    </w:p>
    <w:p w14:paraId="58771444" w14:textId="77BD20EC" w:rsidR="00BA51F0" w:rsidRPr="00BA51F0" w:rsidRDefault="00BA51F0" w:rsidP="00BA51F0">
      <w:pPr>
        <w:rPr>
          <w:sz w:val="22"/>
          <w:szCs w:val="22"/>
        </w:rPr>
      </w:pPr>
      <w:r w:rsidRPr="00BA51F0">
        <w:rPr>
          <w:sz w:val="22"/>
          <w:szCs w:val="22"/>
        </w:rPr>
        <w:t>Christina H. Burrow, Esq.</w:t>
      </w:r>
    </w:p>
    <w:p w14:paraId="6B515FED" w14:textId="2CDFBB3F" w:rsidR="00BA51F0" w:rsidRPr="00BA51F0" w:rsidRDefault="00BA51F0" w:rsidP="00BA51F0">
      <w:pPr>
        <w:rPr>
          <w:sz w:val="22"/>
          <w:szCs w:val="22"/>
        </w:rPr>
      </w:pPr>
      <w:r w:rsidRPr="00BA51F0">
        <w:rPr>
          <w:sz w:val="22"/>
          <w:szCs w:val="22"/>
        </w:rPr>
        <w:t>Cooley LLP</w:t>
      </w:r>
    </w:p>
    <w:p w14:paraId="2BD9F52B" w14:textId="26C00900" w:rsidR="00BA51F0" w:rsidRPr="00BA51F0" w:rsidRDefault="00BA51F0" w:rsidP="00BA51F0">
      <w:pPr>
        <w:rPr>
          <w:sz w:val="22"/>
          <w:szCs w:val="22"/>
        </w:rPr>
      </w:pPr>
      <w:r>
        <w:rPr>
          <w:sz w:val="22"/>
          <w:szCs w:val="22"/>
        </w:rPr>
        <w:t>1299 Pennsylvania Avenue</w:t>
      </w:r>
      <w:r w:rsidRPr="00BA51F0">
        <w:rPr>
          <w:sz w:val="22"/>
          <w:szCs w:val="22"/>
        </w:rPr>
        <w:t>, NW, Suite 700</w:t>
      </w:r>
    </w:p>
    <w:p w14:paraId="639F4604" w14:textId="7C95524B" w:rsidR="00BA51F0" w:rsidRPr="00362E68" w:rsidRDefault="00BA51F0" w:rsidP="00BA51F0">
      <w:pPr>
        <w:rPr>
          <w:sz w:val="22"/>
          <w:szCs w:val="22"/>
        </w:rPr>
      </w:pPr>
      <w:r>
        <w:rPr>
          <w:sz w:val="22"/>
          <w:szCs w:val="22"/>
        </w:rPr>
        <w:t>Washington, DC 20004</w:t>
      </w:r>
    </w:p>
    <w:p w14:paraId="28733777" w14:textId="77777777" w:rsidR="00490CFE" w:rsidRPr="00204CE3" w:rsidRDefault="00490CFE" w:rsidP="00490CFE">
      <w:pPr>
        <w:rPr>
          <w:sz w:val="22"/>
          <w:szCs w:val="22"/>
        </w:rPr>
      </w:pPr>
    </w:p>
    <w:p w14:paraId="67239B4E" w14:textId="77777777" w:rsidR="00490CFE" w:rsidRPr="00204CE3" w:rsidRDefault="00490CFE" w:rsidP="00490CFE">
      <w:pPr>
        <w:rPr>
          <w:sz w:val="22"/>
          <w:szCs w:val="22"/>
        </w:rPr>
      </w:pPr>
    </w:p>
    <w:p w14:paraId="5C09FFB0" w14:textId="77777777" w:rsidR="00490CFE" w:rsidRPr="00204CE3" w:rsidRDefault="00490CFE" w:rsidP="00490CFE">
      <w:pPr>
        <w:rPr>
          <w:sz w:val="22"/>
          <w:szCs w:val="22"/>
        </w:rPr>
      </w:pPr>
    </w:p>
    <w:p w14:paraId="06A2E28D" w14:textId="77777777" w:rsidR="00490CFE" w:rsidRPr="00204CE3" w:rsidRDefault="00490CFE" w:rsidP="00490CFE">
      <w:pPr>
        <w:rPr>
          <w:sz w:val="22"/>
          <w:szCs w:val="22"/>
        </w:rPr>
      </w:pPr>
    </w:p>
    <w:p w14:paraId="31D9E602" w14:textId="77777777" w:rsidR="00490CFE" w:rsidRPr="00204CE3" w:rsidRDefault="00490CFE" w:rsidP="00490CFE">
      <w:pPr>
        <w:rPr>
          <w:sz w:val="22"/>
          <w:szCs w:val="22"/>
        </w:rPr>
      </w:pPr>
    </w:p>
    <w:p w14:paraId="0F59A9B4" w14:textId="77777777" w:rsidR="00490CFE" w:rsidRPr="00204CE3" w:rsidRDefault="00490CFE">
      <w:pPr>
        <w:rPr>
          <w:sz w:val="22"/>
          <w:szCs w:val="22"/>
        </w:rPr>
      </w:pPr>
    </w:p>
    <w:sectPr w:rsidR="00490CFE"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FD311" w14:textId="77777777" w:rsidR="00E2562F" w:rsidRDefault="00E2562F">
      <w:r>
        <w:separator/>
      </w:r>
    </w:p>
  </w:endnote>
  <w:endnote w:type="continuationSeparator" w:id="0">
    <w:p w14:paraId="27180620" w14:textId="77777777" w:rsidR="00E2562F" w:rsidRDefault="00E2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0193"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7AD73" w14:textId="77777777" w:rsidR="001751FF" w:rsidRDefault="0017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97FD"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C89">
      <w:rPr>
        <w:rStyle w:val="PageNumber"/>
        <w:noProof/>
      </w:rPr>
      <w:t>2</w:t>
    </w:r>
    <w:r>
      <w:rPr>
        <w:rStyle w:val="PageNumber"/>
      </w:rPr>
      <w:fldChar w:fldCharType="end"/>
    </w:r>
  </w:p>
  <w:p w14:paraId="3BD03344" w14:textId="77777777" w:rsidR="001751FF" w:rsidRDefault="0017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10DCF" w14:textId="77777777" w:rsidR="004439B7" w:rsidRDefault="0044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3479F" w14:textId="77777777" w:rsidR="00E2562F" w:rsidRDefault="00E2562F">
      <w:r>
        <w:separator/>
      </w:r>
    </w:p>
  </w:footnote>
  <w:footnote w:type="continuationSeparator" w:id="0">
    <w:p w14:paraId="1CB232E7" w14:textId="77777777" w:rsidR="00E2562F" w:rsidRDefault="00E2562F">
      <w:r>
        <w:continuationSeparator/>
      </w:r>
    </w:p>
  </w:footnote>
  <w:footnote w:id="1">
    <w:p w14:paraId="39B0C4B8" w14:textId="61C29336" w:rsidR="001751FF" w:rsidRDefault="001751FF" w:rsidP="00490CFE">
      <w:pPr>
        <w:pStyle w:val="FootnoteText"/>
        <w:spacing w:after="120"/>
      </w:pPr>
      <w:r>
        <w:rPr>
          <w:rStyle w:val="FootnoteReference"/>
        </w:rPr>
        <w:footnoteRef/>
      </w:r>
      <w:r>
        <w:t xml:space="preserve"> </w:t>
      </w:r>
      <w:r w:rsidR="00B6385E">
        <w:t>File No. BRCDT - 20141126AJU</w:t>
      </w:r>
      <w:r w:rsidRPr="008C7E30">
        <w:t xml:space="preserve"> (“</w:t>
      </w:r>
      <w:r w:rsidR="00B6385E">
        <w:t>WWLP</w:t>
      </w:r>
      <w:r>
        <w:t xml:space="preserve"> Renewal”). </w:t>
      </w:r>
    </w:p>
  </w:footnote>
  <w:footnote w:id="2">
    <w:p w14:paraId="4D77ACBF"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14:paraId="032AF66E"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14:paraId="223C81AD" w14:textId="77777777" w:rsidR="001751FF" w:rsidRPr="00205327" w:rsidRDefault="001751FF" w:rsidP="00490CFE">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14:paraId="064787AB" w14:textId="77777777" w:rsidR="001751FF" w:rsidRPr="00205327" w:rsidRDefault="001751FF" w:rsidP="00490CFE">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14:paraId="012C6FFC" w14:textId="3025FA0D" w:rsidR="001751FF" w:rsidRPr="00807875" w:rsidRDefault="001751FF" w:rsidP="00490CFE">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went on to clarify that “broadcasters are free to display the addresses of website</w:t>
      </w:r>
      <w:r w:rsidR="00BA51F0">
        <w:t>s</w:t>
      </w:r>
      <w:r w:rsidRPr="00807875">
        <w:t xml:space="preserv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14:paraId="5AD38587" w14:textId="552E32CE" w:rsidR="00BA51F0" w:rsidRDefault="00BA51F0" w:rsidP="00BA51F0">
      <w:pPr>
        <w:pStyle w:val="FootnoteText"/>
        <w:spacing w:after="120"/>
      </w:pPr>
      <w:r>
        <w:rPr>
          <w:rStyle w:val="FootnoteReference"/>
        </w:rPr>
        <w:footnoteRef/>
      </w:r>
      <w:r>
        <w:t xml:space="preserve"> WWLP Renewal, Exhibit 22.</w:t>
      </w:r>
    </w:p>
  </w:footnote>
  <w:footnote w:id="8">
    <w:p w14:paraId="0478BEA4" w14:textId="1A58CD69" w:rsidR="001751FF" w:rsidRDefault="001751FF" w:rsidP="00490CFE">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xml:space="preserve">., Admonishment Letter, 29 FCC Rcd 9692 (Vid. Div. 2014).  When viewed on </w:t>
      </w:r>
      <w:r w:rsidR="00B5481C">
        <w:t>June 19</w:t>
      </w:r>
      <w:r>
        <w:t>,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YouTube channel.  </w:t>
      </w:r>
    </w:p>
  </w:footnote>
  <w:footnote w:id="9">
    <w:p w14:paraId="27365722" w14:textId="77777777" w:rsidR="001751FF" w:rsidRPr="00205327" w:rsidRDefault="001751FF" w:rsidP="00490CFE">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14:paraId="6AB9825C"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92EF" w14:textId="77777777" w:rsidR="004439B7" w:rsidRDefault="00443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1E9A" w14:textId="77777777" w:rsidR="004439B7" w:rsidRDefault="00443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2F60" w14:textId="77777777" w:rsidR="001751FF" w:rsidRDefault="004E5C89">
    <w:pPr>
      <w:pStyle w:val="Header"/>
      <w:tabs>
        <w:tab w:val="clear" w:pos="4320"/>
        <w:tab w:val="clear" w:pos="8640"/>
      </w:tabs>
      <w:spacing w:before="360" w:line="228" w:lineRule="auto"/>
      <w:jc w:val="center"/>
    </w:pPr>
    <w:r>
      <w:rPr>
        <w:rFonts w:ascii="CG Times (W1)" w:hAnsi="CG Times (W1)"/>
        <w:sz w:val="28"/>
      </w:rPr>
      <w:pict w14:anchorId="4DA1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6818575" r:id="rId2"/>
      </w:pict>
    </w:r>
    <w:r w:rsidR="001751FF">
      <w:rPr>
        <w:rFonts w:ascii="CG Times (W1)" w:hAnsi="CG Times (W1)"/>
        <w:sz w:val="28"/>
      </w:rPr>
      <w:t>Federal Communications Commission</w:t>
    </w:r>
  </w:p>
  <w:p w14:paraId="129040CE" w14:textId="77777777" w:rsidR="001751FF" w:rsidRDefault="001751FF">
    <w:pPr>
      <w:jc w:val="center"/>
    </w:pPr>
    <w:r>
      <w:rPr>
        <w:rFonts w:ascii="CG Times (W1)" w:hAnsi="CG Times (W1)"/>
        <w:sz w:val="28"/>
      </w:rPr>
      <w:t>Washington, D.C. 20554</w:t>
    </w:r>
  </w:p>
  <w:p w14:paraId="4312EAE3" w14:textId="77777777" w:rsidR="001751FF" w:rsidRDefault="001751FF">
    <w:pPr>
      <w:pStyle w:val="Header"/>
      <w:tabs>
        <w:tab w:val="clear" w:pos="4320"/>
      </w:tabs>
      <w:jc w:val="center"/>
      <w:rPr>
        <w:sz w:val="22"/>
      </w:rPr>
    </w:pPr>
  </w:p>
  <w:p w14:paraId="47C9EE51" w14:textId="77777777" w:rsidR="001751FF" w:rsidRDefault="001751FF">
    <w:pPr>
      <w:pStyle w:val="Header"/>
      <w:tabs>
        <w:tab w:val="clear" w:pos="4320"/>
      </w:tabs>
      <w:jc w:val="center"/>
      <w:rPr>
        <w:sz w:val="22"/>
      </w:rPr>
    </w:pPr>
  </w:p>
  <w:p w14:paraId="28C869D3" w14:textId="77777777" w:rsidR="001751FF" w:rsidRDefault="001751FF">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4E5C89">
      <w:rPr>
        <w:noProof/>
        <w:sz w:val="24"/>
      </w:rPr>
      <w:t>June 26,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75BE"/>
    <w:rsid w:val="00050B90"/>
    <w:rsid w:val="0006171D"/>
    <w:rsid w:val="00062960"/>
    <w:rsid w:val="001437D8"/>
    <w:rsid w:val="001751FF"/>
    <w:rsid w:val="001964D2"/>
    <w:rsid w:val="00204CE3"/>
    <w:rsid w:val="002B54DB"/>
    <w:rsid w:val="00302266"/>
    <w:rsid w:val="0033668A"/>
    <w:rsid w:val="003F24E4"/>
    <w:rsid w:val="004439B7"/>
    <w:rsid w:val="00490CFE"/>
    <w:rsid w:val="004A2D1B"/>
    <w:rsid w:val="004D3B53"/>
    <w:rsid w:val="004E5C89"/>
    <w:rsid w:val="004E7173"/>
    <w:rsid w:val="00503F84"/>
    <w:rsid w:val="005168C4"/>
    <w:rsid w:val="005D2169"/>
    <w:rsid w:val="006706D2"/>
    <w:rsid w:val="008A1415"/>
    <w:rsid w:val="008C7E30"/>
    <w:rsid w:val="008F4B7C"/>
    <w:rsid w:val="009C72B9"/>
    <w:rsid w:val="009D15F9"/>
    <w:rsid w:val="00A05D35"/>
    <w:rsid w:val="00B5481C"/>
    <w:rsid w:val="00B6385E"/>
    <w:rsid w:val="00BA51F0"/>
    <w:rsid w:val="00C013F0"/>
    <w:rsid w:val="00C353E8"/>
    <w:rsid w:val="00CD0946"/>
    <w:rsid w:val="00D12423"/>
    <w:rsid w:val="00E2562F"/>
    <w:rsid w:val="00E52D94"/>
    <w:rsid w:val="00EC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 w:type="character" w:styleId="CommentReference">
    <w:name w:val="annotation reference"/>
    <w:basedOn w:val="DefaultParagraphFont"/>
    <w:uiPriority w:val="99"/>
    <w:semiHidden/>
    <w:unhideWhenUsed/>
    <w:rsid w:val="00BA51F0"/>
    <w:rPr>
      <w:sz w:val="16"/>
      <w:szCs w:val="16"/>
    </w:rPr>
  </w:style>
  <w:style w:type="paragraph" w:styleId="CommentText">
    <w:name w:val="annotation text"/>
    <w:basedOn w:val="Normal"/>
    <w:link w:val="CommentTextChar"/>
    <w:uiPriority w:val="99"/>
    <w:semiHidden/>
    <w:unhideWhenUsed/>
    <w:rsid w:val="00BA51F0"/>
  </w:style>
  <w:style w:type="character" w:customStyle="1" w:styleId="CommentTextChar">
    <w:name w:val="Comment Text Char"/>
    <w:basedOn w:val="DefaultParagraphFont"/>
    <w:link w:val="CommentText"/>
    <w:uiPriority w:val="99"/>
    <w:semiHidden/>
    <w:rsid w:val="00BA51F0"/>
  </w:style>
  <w:style w:type="paragraph" w:styleId="BalloonText">
    <w:name w:val="Balloon Text"/>
    <w:basedOn w:val="Normal"/>
    <w:link w:val="BalloonTextChar"/>
    <w:uiPriority w:val="99"/>
    <w:semiHidden/>
    <w:unhideWhenUsed/>
    <w:rsid w:val="00BA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 w:type="character" w:styleId="CommentReference">
    <w:name w:val="annotation reference"/>
    <w:basedOn w:val="DefaultParagraphFont"/>
    <w:uiPriority w:val="99"/>
    <w:semiHidden/>
    <w:unhideWhenUsed/>
    <w:rsid w:val="00BA51F0"/>
    <w:rPr>
      <w:sz w:val="16"/>
      <w:szCs w:val="16"/>
    </w:rPr>
  </w:style>
  <w:style w:type="paragraph" w:styleId="CommentText">
    <w:name w:val="annotation text"/>
    <w:basedOn w:val="Normal"/>
    <w:link w:val="CommentTextChar"/>
    <w:uiPriority w:val="99"/>
    <w:semiHidden/>
    <w:unhideWhenUsed/>
    <w:rsid w:val="00BA51F0"/>
  </w:style>
  <w:style w:type="character" w:customStyle="1" w:styleId="CommentTextChar">
    <w:name w:val="Comment Text Char"/>
    <w:basedOn w:val="DefaultParagraphFont"/>
    <w:link w:val="CommentText"/>
    <w:uiPriority w:val="99"/>
    <w:semiHidden/>
    <w:rsid w:val="00BA51F0"/>
  </w:style>
  <w:style w:type="paragraph" w:styleId="BalloonText">
    <w:name w:val="Balloon Text"/>
    <w:basedOn w:val="Normal"/>
    <w:link w:val="BalloonTextChar"/>
    <w:uiPriority w:val="99"/>
    <w:semiHidden/>
    <w:unhideWhenUsed/>
    <w:rsid w:val="00BA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829</Words>
  <Characters>4583</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2015-06-26T14:03:00Z</cp:lastPrinted>
  <dcterms:created xsi:type="dcterms:W3CDTF">2015-06-26T14:10:00Z</dcterms:created>
  <dcterms:modified xsi:type="dcterms:W3CDTF">2015-06-26T14:10:00Z</dcterms:modified>
  <cp:category> </cp:category>
  <cp:contentStatus> </cp:contentStatus>
</cp:coreProperties>
</file>