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rsidP="00AF296C">
      <w:pPr>
        <w:spacing w:after="0"/>
      </w:pPr>
      <w:bookmarkStart w:id="0" w:name="_GoBack"/>
      <w:bookmarkEnd w:id="0"/>
    </w:p>
    <w:p w:rsidR="001E679A" w:rsidRDefault="00AF296C" w:rsidP="00AF296C">
      <w:pPr>
        <w:jc w:val="center"/>
        <w:rPr>
          <w:rFonts w:ascii="Times New Roman" w:hAnsi="Times New Roman"/>
        </w:rPr>
      </w:pPr>
      <w:r>
        <w:rPr>
          <w:rFonts w:ascii="Times New Roman" w:hAnsi="Times New Roman"/>
        </w:rPr>
        <w:t>July 9, 2015</w:t>
      </w:r>
    </w:p>
    <w:p w:rsidR="00AF296C" w:rsidRPr="00AF296C" w:rsidRDefault="00AF296C" w:rsidP="00AF296C">
      <w:pPr>
        <w:spacing w:after="0"/>
        <w:jc w:val="center"/>
        <w:rPr>
          <w:rFonts w:ascii="Times New Roman" w:hAnsi="Times New Roman"/>
        </w:rPr>
      </w:pPr>
    </w:p>
    <w:p w:rsidR="001E679A" w:rsidRPr="00AF296C" w:rsidRDefault="00A114DB" w:rsidP="00A114DB">
      <w:pPr>
        <w:spacing w:after="0"/>
        <w:rPr>
          <w:rFonts w:ascii="Times New Roman" w:hAnsi="Times New Roman"/>
          <w:b/>
        </w:rPr>
      </w:pPr>
      <w:r w:rsidRPr="00AF296C">
        <w:rPr>
          <w:rFonts w:ascii="Times New Roman" w:hAnsi="Times New Roman"/>
          <w:b/>
        </w:rPr>
        <w:t>BY ELECTRONIC MAIL AND FIRST CLASS MAIL</w:t>
      </w:r>
      <w:r w:rsidR="001E679A" w:rsidRPr="00AF296C">
        <w:rPr>
          <w:rFonts w:ascii="Times New Roman" w:hAnsi="Times New Roman"/>
          <w:b/>
        </w:rPr>
        <w:tab/>
      </w:r>
      <w:r w:rsidRPr="00AF296C">
        <w:rPr>
          <w:rFonts w:ascii="Times New Roman" w:hAnsi="Times New Roman"/>
          <w:b/>
        </w:rPr>
        <w:t xml:space="preserve">                                           </w:t>
      </w:r>
      <w:r w:rsidR="001E679A" w:rsidRPr="00AF296C">
        <w:rPr>
          <w:rFonts w:ascii="Times New Roman" w:hAnsi="Times New Roman"/>
          <w:b/>
        </w:rPr>
        <w:t>DA 15-</w:t>
      </w:r>
      <w:r w:rsidR="00AF296C">
        <w:rPr>
          <w:rFonts w:ascii="Times New Roman" w:hAnsi="Times New Roman"/>
          <w:b/>
        </w:rPr>
        <w:t>799</w:t>
      </w:r>
    </w:p>
    <w:p w:rsidR="001E679A" w:rsidRDefault="001E679A" w:rsidP="001E679A">
      <w:pPr>
        <w:spacing w:after="0"/>
        <w:rPr>
          <w:rFonts w:ascii="Times New Roman" w:hAnsi="Times New Roman"/>
        </w:rPr>
      </w:pPr>
    </w:p>
    <w:p w:rsidR="001E679A" w:rsidRDefault="001E679A" w:rsidP="001E679A">
      <w:pPr>
        <w:spacing w:after="0"/>
        <w:rPr>
          <w:rFonts w:ascii="Times New Roman" w:hAnsi="Times New Roman"/>
        </w:rPr>
      </w:pPr>
    </w:p>
    <w:p w:rsidR="001E679A" w:rsidRDefault="001E679A" w:rsidP="001E679A">
      <w:pPr>
        <w:spacing w:after="0"/>
        <w:rPr>
          <w:rFonts w:ascii="Times New Roman" w:hAnsi="Times New Roman"/>
        </w:rPr>
      </w:pPr>
      <w:r>
        <w:rPr>
          <w:rFonts w:ascii="Times New Roman" w:hAnsi="Times New Roman"/>
        </w:rPr>
        <w:t>Todd D. Daubert</w:t>
      </w:r>
    </w:p>
    <w:p w:rsidR="001E679A" w:rsidRDefault="001E679A" w:rsidP="001E679A">
      <w:pPr>
        <w:spacing w:after="0"/>
        <w:rPr>
          <w:rFonts w:ascii="Times New Roman" w:hAnsi="Times New Roman"/>
        </w:rPr>
      </w:pPr>
      <w:r>
        <w:rPr>
          <w:rFonts w:ascii="Times New Roman" w:hAnsi="Times New Roman"/>
        </w:rPr>
        <w:t>Counsel to the North American Number Portability Management LLC</w:t>
      </w:r>
    </w:p>
    <w:p w:rsidR="001E679A" w:rsidRDefault="001E679A" w:rsidP="001E679A">
      <w:pPr>
        <w:spacing w:after="0"/>
        <w:rPr>
          <w:rFonts w:ascii="Times New Roman" w:hAnsi="Times New Roman"/>
        </w:rPr>
      </w:pPr>
      <w:r>
        <w:rPr>
          <w:rFonts w:ascii="Times New Roman" w:hAnsi="Times New Roman"/>
        </w:rPr>
        <w:t>Dentons US LLP</w:t>
      </w:r>
    </w:p>
    <w:p w:rsidR="001E679A" w:rsidRDefault="001E679A" w:rsidP="001E679A">
      <w:pPr>
        <w:spacing w:after="0"/>
        <w:rPr>
          <w:rFonts w:ascii="Times New Roman" w:hAnsi="Times New Roman"/>
        </w:rPr>
      </w:pPr>
      <w:r>
        <w:rPr>
          <w:rFonts w:ascii="Times New Roman" w:hAnsi="Times New Roman"/>
        </w:rPr>
        <w:t>1301 K Street, NW</w:t>
      </w:r>
    </w:p>
    <w:p w:rsidR="001E679A" w:rsidRDefault="001E679A" w:rsidP="001E679A">
      <w:pPr>
        <w:spacing w:after="0"/>
        <w:rPr>
          <w:rFonts w:ascii="Times New Roman" w:hAnsi="Times New Roman"/>
        </w:rPr>
      </w:pPr>
      <w:r>
        <w:rPr>
          <w:rFonts w:ascii="Times New Roman" w:hAnsi="Times New Roman"/>
        </w:rPr>
        <w:t>Suite 600, East Tower</w:t>
      </w:r>
    </w:p>
    <w:p w:rsidR="001E679A" w:rsidRDefault="001E679A" w:rsidP="001E679A">
      <w:pPr>
        <w:spacing w:after="0"/>
        <w:rPr>
          <w:rFonts w:ascii="Times New Roman" w:hAnsi="Times New Roman"/>
        </w:rPr>
      </w:pPr>
      <w:r w:rsidRPr="00A46936">
        <w:rPr>
          <w:rFonts w:ascii="Times New Roman" w:hAnsi="Times New Roman"/>
        </w:rPr>
        <w:t>Washington, DC 20005</w:t>
      </w:r>
      <w:r>
        <w:rPr>
          <w:rFonts w:ascii="Times New Roman" w:hAnsi="Times New Roman"/>
        </w:rPr>
        <w:t>-3364</w:t>
      </w:r>
    </w:p>
    <w:p w:rsidR="00BB474A" w:rsidRDefault="00BB474A" w:rsidP="001E679A">
      <w:pPr>
        <w:spacing w:after="0"/>
        <w:rPr>
          <w:rFonts w:ascii="Times New Roman" w:hAnsi="Times New Roman"/>
        </w:rPr>
      </w:pPr>
      <w:r w:rsidRPr="00BB474A">
        <w:rPr>
          <w:rFonts w:ascii="Times New Roman" w:hAnsi="Times New Roman"/>
        </w:rPr>
        <w:t>todd.daubert@dentons.com</w:t>
      </w:r>
    </w:p>
    <w:p w:rsidR="001E679A" w:rsidRDefault="001E679A" w:rsidP="001E679A">
      <w:pPr>
        <w:spacing w:after="0"/>
        <w:rPr>
          <w:rFonts w:ascii="Times New Roman" w:hAnsi="Times New Roman"/>
        </w:rPr>
      </w:pPr>
    </w:p>
    <w:p w:rsidR="001E679A" w:rsidRDefault="001E679A" w:rsidP="00055256">
      <w:pPr>
        <w:spacing w:after="0"/>
        <w:ind w:left="720"/>
        <w:rPr>
          <w:rFonts w:ascii="Times New Roman" w:hAnsi="Times New Roman"/>
        </w:rPr>
      </w:pPr>
      <w:r>
        <w:rPr>
          <w:rFonts w:ascii="Times New Roman" w:hAnsi="Times New Roman"/>
        </w:rPr>
        <w:t>Re:</w:t>
      </w:r>
      <w:r>
        <w:rPr>
          <w:rFonts w:ascii="Times New Roman" w:hAnsi="Times New Roman"/>
        </w:rPr>
        <w:tab/>
        <w:t xml:space="preserve">Telephone Number Portability </w:t>
      </w:r>
      <w:r w:rsidRPr="00055256">
        <w:rPr>
          <w:rFonts w:ascii="Times New Roman" w:hAnsi="Times New Roman"/>
        </w:rPr>
        <w:t>et al.</w:t>
      </w:r>
    </w:p>
    <w:p w:rsidR="001E679A" w:rsidRPr="00F55602" w:rsidRDefault="001E679A" w:rsidP="00055256">
      <w:pPr>
        <w:spacing w:after="0"/>
        <w:ind w:left="720" w:firstLine="720"/>
        <w:rPr>
          <w:rFonts w:ascii="Times New Roman" w:hAnsi="Times New Roman"/>
          <w:b/>
        </w:rPr>
      </w:pPr>
      <w:r>
        <w:rPr>
          <w:rFonts w:ascii="Times New Roman" w:hAnsi="Times New Roman"/>
        </w:rPr>
        <w:t>CC Docket No. 95-116; WC Docket Nos. 07-149, 09-109</w:t>
      </w:r>
    </w:p>
    <w:p w:rsidR="001E679A" w:rsidRDefault="001E679A" w:rsidP="001E679A">
      <w:pPr>
        <w:spacing w:after="0"/>
        <w:rPr>
          <w:rFonts w:ascii="Times New Roman" w:hAnsi="Times New Roman"/>
        </w:rPr>
      </w:pPr>
    </w:p>
    <w:p w:rsidR="001E679A" w:rsidRDefault="001E679A" w:rsidP="001E679A">
      <w:pPr>
        <w:spacing w:after="0"/>
        <w:rPr>
          <w:rFonts w:ascii="Times New Roman" w:hAnsi="Times New Roman"/>
        </w:rPr>
      </w:pPr>
      <w:r>
        <w:rPr>
          <w:rFonts w:ascii="Times New Roman" w:hAnsi="Times New Roman"/>
        </w:rPr>
        <w:t>Dear Mr. Daubert:</w:t>
      </w:r>
    </w:p>
    <w:p w:rsidR="001E679A" w:rsidRDefault="001E679A" w:rsidP="001E679A">
      <w:pPr>
        <w:spacing w:after="0"/>
        <w:rPr>
          <w:rFonts w:ascii="Times New Roman" w:hAnsi="Times New Roman"/>
        </w:rPr>
      </w:pPr>
    </w:p>
    <w:p w:rsidR="001E679A" w:rsidRDefault="001E679A" w:rsidP="001E679A">
      <w:pPr>
        <w:spacing w:after="0"/>
        <w:ind w:firstLine="720"/>
        <w:rPr>
          <w:rFonts w:ascii="Times New Roman" w:hAnsi="Times New Roman"/>
        </w:rPr>
      </w:pPr>
      <w:r>
        <w:rPr>
          <w:rFonts w:ascii="Times New Roman" w:hAnsi="Times New Roman"/>
        </w:rPr>
        <w:t xml:space="preserve">I write to you in your capacity as Counsel to the North American Number Portability Management LLC (NAPM) to respond to your letter, dated June 23, 2015.  As noted in your letter, the Federal Communications Commission (Commission) has directed the NAPM to take all necessary steps to ensure that the transition to a new Local Number Portability Administrator (LNPA) is overseen by a neutral third-party manager </w:t>
      </w:r>
      <w:r w:rsidR="00DA109D">
        <w:rPr>
          <w:rFonts w:ascii="Times New Roman" w:hAnsi="Times New Roman"/>
        </w:rPr>
        <w:t xml:space="preserve">(Transition Oversight Manager) </w:t>
      </w:r>
      <w:r>
        <w:rPr>
          <w:rFonts w:ascii="Times New Roman" w:hAnsi="Times New Roman"/>
        </w:rPr>
        <w:t>with experience in communications infrastructure, project management, and change management.</w:t>
      </w:r>
      <w:r>
        <w:rPr>
          <w:rStyle w:val="FootnoteReference"/>
          <w:rFonts w:ascii="Times New Roman" w:hAnsi="Times New Roman"/>
        </w:rPr>
        <w:footnoteReference w:id="1"/>
      </w:r>
      <w:r>
        <w:rPr>
          <w:rFonts w:ascii="Times New Roman" w:hAnsi="Times New Roman"/>
        </w:rPr>
        <w:t xml:space="preserve">  </w:t>
      </w:r>
      <w:r w:rsidR="00BD4142">
        <w:rPr>
          <w:rFonts w:ascii="Times New Roman" w:hAnsi="Times New Roman"/>
        </w:rPr>
        <w:t>The need for a Transition Oversight Manager is to ensure the effective, seamless, and timely transition of the administration of the number portability database, the Number Portability Administration Center (NPAC), which is critical to the nation’s communications infrastructure.</w:t>
      </w:r>
      <w:r>
        <w:rPr>
          <w:rFonts w:ascii="Times New Roman" w:hAnsi="Times New Roman"/>
        </w:rPr>
        <w:t xml:space="preserve"> </w:t>
      </w:r>
    </w:p>
    <w:p w:rsidR="001E679A" w:rsidRDefault="001E679A" w:rsidP="001E679A">
      <w:pPr>
        <w:spacing w:after="0"/>
        <w:ind w:firstLine="720"/>
        <w:rPr>
          <w:rFonts w:ascii="Times New Roman" w:hAnsi="Times New Roman"/>
        </w:rPr>
      </w:pPr>
    </w:p>
    <w:p w:rsidR="001E679A" w:rsidRDefault="001E679A" w:rsidP="001E679A">
      <w:pPr>
        <w:spacing w:after="0"/>
        <w:ind w:firstLine="720"/>
        <w:rPr>
          <w:rFonts w:ascii="Times New Roman" w:hAnsi="Times New Roman"/>
        </w:rPr>
      </w:pPr>
      <w:r>
        <w:rPr>
          <w:rFonts w:ascii="Times New Roman" w:hAnsi="Times New Roman"/>
        </w:rPr>
        <w:t>You note in your letter that to comply with the Commission’s directive, the NAPM employed a Request for Proposal process and is finalizing the contract with the proposed Transition Oversight Manager.</w:t>
      </w:r>
      <w:r>
        <w:rPr>
          <w:rStyle w:val="FootnoteReference"/>
          <w:rFonts w:ascii="Times New Roman" w:hAnsi="Times New Roman"/>
        </w:rPr>
        <w:footnoteReference w:id="2"/>
      </w:r>
      <w:r>
        <w:rPr>
          <w:rFonts w:ascii="Times New Roman" w:hAnsi="Times New Roman"/>
        </w:rPr>
        <w:t xml:space="preserve">  The purpose of your letter is to confirm that the NAPM is authorized to enter into a statement of work with the current LNPA and to bill the costs of the Transition Oversight Manager to, and recover the costs from, current </w:t>
      </w:r>
      <w:r w:rsidR="00BD4142">
        <w:rPr>
          <w:rFonts w:ascii="Times New Roman" w:hAnsi="Times New Roman"/>
        </w:rPr>
        <w:t>NPAC</w:t>
      </w:r>
      <w:r>
        <w:rPr>
          <w:rFonts w:ascii="Times New Roman" w:hAnsi="Times New Roman"/>
        </w:rPr>
        <w:t xml:space="preserve"> users, employing the existing framework for recovery of shared costs.</w:t>
      </w:r>
      <w:r>
        <w:rPr>
          <w:rStyle w:val="FootnoteReference"/>
          <w:rFonts w:ascii="Times New Roman" w:hAnsi="Times New Roman"/>
        </w:rPr>
        <w:footnoteReference w:id="3"/>
      </w:r>
      <w:r>
        <w:rPr>
          <w:rFonts w:ascii="Times New Roman" w:hAnsi="Times New Roman"/>
        </w:rPr>
        <w:t xml:space="preserve"> </w:t>
      </w:r>
    </w:p>
    <w:p w:rsidR="001E679A" w:rsidRDefault="001E679A" w:rsidP="001E679A">
      <w:pPr>
        <w:spacing w:after="0"/>
        <w:ind w:firstLine="720"/>
        <w:rPr>
          <w:rFonts w:ascii="Times New Roman" w:hAnsi="Times New Roman"/>
        </w:rPr>
      </w:pPr>
      <w:r>
        <w:rPr>
          <w:rFonts w:ascii="Times New Roman" w:hAnsi="Times New Roman"/>
        </w:rPr>
        <w:lastRenderedPageBreak/>
        <w:t>Consistent with the Communications Act</w:t>
      </w:r>
      <w:r w:rsidR="00F072C1">
        <w:rPr>
          <w:rFonts w:ascii="Times New Roman" w:hAnsi="Times New Roman"/>
        </w:rPr>
        <w:t xml:space="preserve"> of 1934, as amended</w:t>
      </w:r>
      <w:r w:rsidR="00161CE8">
        <w:rPr>
          <w:rFonts w:ascii="Times New Roman" w:hAnsi="Times New Roman"/>
        </w:rPr>
        <w:t xml:space="preserve"> (Act)</w:t>
      </w:r>
      <w:r w:rsidR="00F072C1">
        <w:rPr>
          <w:rFonts w:ascii="Times New Roman" w:hAnsi="Times New Roman"/>
        </w:rPr>
        <w:t>,</w:t>
      </w:r>
      <w:r>
        <w:rPr>
          <w:rFonts w:ascii="Times New Roman" w:hAnsi="Times New Roman"/>
        </w:rPr>
        <w:t xml:space="preserve"> and Commission precedent,</w:t>
      </w:r>
      <w:r>
        <w:rPr>
          <w:rStyle w:val="FootnoteReference"/>
          <w:rFonts w:ascii="Times New Roman" w:hAnsi="Times New Roman"/>
        </w:rPr>
        <w:footnoteReference w:id="4"/>
      </w:r>
      <w:r>
        <w:rPr>
          <w:rFonts w:ascii="Times New Roman" w:hAnsi="Times New Roman"/>
        </w:rPr>
        <w:t xml:space="preserve"> the Wireline Competition Bureau concludes that the direct costs</w:t>
      </w:r>
      <w:r>
        <w:rPr>
          <w:rStyle w:val="FootnoteReference"/>
          <w:rFonts w:ascii="Times New Roman" w:hAnsi="Times New Roman"/>
        </w:rPr>
        <w:footnoteReference w:id="5"/>
      </w:r>
      <w:r>
        <w:rPr>
          <w:rFonts w:ascii="Times New Roman" w:hAnsi="Times New Roman"/>
        </w:rPr>
        <w:t xml:space="preserve"> associated with the Transition Oversight Manager contract are shared costs, those that are </w:t>
      </w:r>
      <w:r w:rsidR="00F072C1">
        <w:rPr>
          <w:rFonts w:ascii="Times New Roman" w:hAnsi="Times New Roman"/>
        </w:rPr>
        <w:t xml:space="preserve">to be borne </w:t>
      </w:r>
      <w:r>
        <w:rPr>
          <w:rFonts w:ascii="Times New Roman" w:hAnsi="Times New Roman"/>
        </w:rPr>
        <w:t xml:space="preserve">by the industry as a whole.  For this reason, we confirm that the NAPM may enter into a statement of work </w:t>
      </w:r>
      <w:r w:rsidR="00F072C1">
        <w:rPr>
          <w:rFonts w:ascii="Times New Roman" w:hAnsi="Times New Roman"/>
        </w:rPr>
        <w:t xml:space="preserve">(provisionally, SOW #98) </w:t>
      </w:r>
      <w:r>
        <w:rPr>
          <w:rFonts w:ascii="Times New Roman" w:hAnsi="Times New Roman"/>
        </w:rPr>
        <w:t xml:space="preserve">with the current LNPA and may bill the costs of the Transition Oversight Manager to, and recover the costs from, current NPAC users.   All Transition Oversight Manager contract fees should be assessed to NPAC users in the same manner as all other shared costs are assessed today.  </w:t>
      </w:r>
    </w:p>
    <w:p w:rsidR="001E679A" w:rsidRDefault="001E679A" w:rsidP="001E679A">
      <w:pPr>
        <w:spacing w:after="0"/>
        <w:ind w:firstLine="720"/>
        <w:rPr>
          <w:rFonts w:ascii="Times New Roman" w:hAnsi="Times New Roman"/>
        </w:rPr>
      </w:pPr>
    </w:p>
    <w:p w:rsidR="001E679A" w:rsidRDefault="001E679A" w:rsidP="001E679A">
      <w:pPr>
        <w:spacing w:after="0"/>
        <w:ind w:firstLine="720"/>
        <w:rPr>
          <w:rFonts w:ascii="Times New Roman" w:hAnsi="Times New Roman"/>
        </w:rPr>
      </w:pPr>
      <w:r>
        <w:rPr>
          <w:rFonts w:ascii="Times New Roman" w:hAnsi="Times New Roman"/>
        </w:rPr>
        <w:t>I greatly appreciate your prompt attention to this important matter, and value our shared commitment to an LNPA selection process that is open, transparent, and equitable for all parties.</w:t>
      </w:r>
    </w:p>
    <w:p w:rsidR="00117875" w:rsidRDefault="00117875" w:rsidP="001E679A">
      <w:pPr>
        <w:spacing w:after="0"/>
        <w:ind w:firstLine="720"/>
        <w:rPr>
          <w:rFonts w:ascii="Times New Roman" w:hAnsi="Times New Roman"/>
        </w:rPr>
      </w:pPr>
    </w:p>
    <w:p w:rsidR="001E679A" w:rsidRDefault="001E679A" w:rsidP="001E679A">
      <w:pPr>
        <w:spacing w:after="0"/>
        <w:rPr>
          <w:rFonts w:ascii="Times New Roman" w:hAnsi="Times New Roman"/>
        </w:rPr>
      </w:pPr>
    </w:p>
    <w:p w:rsidR="001E679A" w:rsidRDefault="001E679A" w:rsidP="001E679A">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1E679A" w:rsidRDefault="001E679A" w:rsidP="001E679A">
      <w:pPr>
        <w:spacing w:after="0"/>
        <w:rPr>
          <w:rFonts w:ascii="Times New Roman" w:hAnsi="Times New Roman"/>
        </w:rPr>
      </w:pPr>
    </w:p>
    <w:p w:rsidR="001E679A" w:rsidRDefault="001E679A" w:rsidP="001E679A">
      <w:pPr>
        <w:spacing w:after="0"/>
        <w:rPr>
          <w:rFonts w:ascii="Times New Roman" w:hAnsi="Times New Roman"/>
        </w:rPr>
      </w:pPr>
    </w:p>
    <w:p w:rsidR="006E6E4F" w:rsidRDefault="006E6E4F" w:rsidP="001E679A">
      <w:pPr>
        <w:spacing w:after="0"/>
        <w:rPr>
          <w:rFonts w:ascii="Times New Roman" w:hAnsi="Times New Roman"/>
        </w:rPr>
      </w:pPr>
    </w:p>
    <w:p w:rsidR="001E679A" w:rsidRPr="00B76005" w:rsidRDefault="001E679A" w:rsidP="001E679A">
      <w:pPr>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76005">
        <w:rPr>
          <w:rFonts w:ascii="Times New Roman" w:hAnsi="Times New Roman"/>
        </w:rPr>
        <w:t>Matt</w:t>
      </w:r>
      <w:r>
        <w:rPr>
          <w:rFonts w:ascii="Times New Roman" w:hAnsi="Times New Roman"/>
        </w:rPr>
        <w:t>hew</w:t>
      </w:r>
      <w:r w:rsidRPr="00B76005">
        <w:rPr>
          <w:rFonts w:ascii="Times New Roman" w:hAnsi="Times New Roman"/>
        </w:rPr>
        <w:t xml:space="preserve"> </w:t>
      </w:r>
      <w:r>
        <w:rPr>
          <w:rFonts w:ascii="Times New Roman" w:hAnsi="Times New Roman"/>
        </w:rPr>
        <w:t xml:space="preserve">S. </w:t>
      </w:r>
      <w:r w:rsidRPr="00B76005">
        <w:rPr>
          <w:rFonts w:ascii="Times New Roman" w:hAnsi="Times New Roman"/>
        </w:rPr>
        <w:t>DelNero</w:t>
      </w:r>
      <w:r>
        <w:rPr>
          <w:rFonts w:ascii="Times New Roman" w:hAnsi="Times New Roman"/>
          <w:b/>
        </w:rPr>
        <w:t xml:space="preserve"> </w:t>
      </w:r>
    </w:p>
    <w:p w:rsidR="001E679A" w:rsidRDefault="001E679A" w:rsidP="001E679A">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Chief</w:t>
      </w:r>
    </w:p>
    <w:p w:rsidR="001E679A" w:rsidRDefault="001E679A" w:rsidP="001E679A">
      <w:pPr>
        <w:spacing w:after="0"/>
        <w:ind w:left="3600" w:firstLine="720"/>
        <w:rPr>
          <w:rFonts w:ascii="Times New Roman" w:hAnsi="Times New Roman"/>
        </w:rPr>
      </w:pPr>
      <w:r>
        <w:rPr>
          <w:rFonts w:ascii="Times New Roman" w:hAnsi="Times New Roman"/>
        </w:rPr>
        <w:t>Wireline Competition Bureau</w:t>
      </w:r>
    </w:p>
    <w:p w:rsidR="001E679A" w:rsidRPr="00204CE3" w:rsidRDefault="001E679A"/>
    <w:sectPr w:rsidR="001E679A"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C5" w:rsidRDefault="00EE37C5">
      <w:r>
        <w:separator/>
      </w:r>
    </w:p>
  </w:endnote>
  <w:endnote w:type="continuationSeparator" w:id="0">
    <w:p w:rsidR="00EE37C5" w:rsidRDefault="00EE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2B" w:rsidRDefault="007A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11094"/>
      <w:docPartObj>
        <w:docPartGallery w:val="Page Numbers (Bottom of Page)"/>
        <w:docPartUnique/>
      </w:docPartObj>
    </w:sdtPr>
    <w:sdtEndPr>
      <w:rPr>
        <w:noProof/>
      </w:rPr>
    </w:sdtEndPr>
    <w:sdtContent>
      <w:p w:rsidR="006E6E4F" w:rsidRDefault="006E6E4F">
        <w:pPr>
          <w:pStyle w:val="Footer"/>
          <w:jc w:val="center"/>
        </w:pPr>
        <w:r w:rsidRPr="006E6E4F">
          <w:rPr>
            <w:rFonts w:ascii="Times New Roman" w:hAnsi="Times New Roman"/>
          </w:rPr>
          <w:fldChar w:fldCharType="begin"/>
        </w:r>
        <w:r w:rsidRPr="006E6E4F">
          <w:rPr>
            <w:rFonts w:ascii="Times New Roman" w:hAnsi="Times New Roman"/>
          </w:rPr>
          <w:instrText xml:space="preserve"> PAGE   \* MERGEFORMAT </w:instrText>
        </w:r>
        <w:r w:rsidRPr="006E6E4F">
          <w:rPr>
            <w:rFonts w:ascii="Times New Roman" w:hAnsi="Times New Roman"/>
          </w:rPr>
          <w:fldChar w:fldCharType="separate"/>
        </w:r>
        <w:r w:rsidR="00CE379E">
          <w:rPr>
            <w:rFonts w:ascii="Times New Roman" w:hAnsi="Times New Roman"/>
            <w:noProof/>
          </w:rPr>
          <w:t>2</w:t>
        </w:r>
        <w:r w:rsidRPr="006E6E4F">
          <w:rPr>
            <w:rFonts w:ascii="Times New Roman" w:hAnsi="Times New Roman"/>
            <w:noProof/>
          </w:rPr>
          <w:fldChar w:fldCharType="end"/>
        </w:r>
      </w:p>
    </w:sdtContent>
  </w:sdt>
  <w:p w:rsidR="006E6E4F" w:rsidRDefault="006E6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2B" w:rsidRDefault="007A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C5" w:rsidRDefault="00EE37C5">
      <w:r>
        <w:separator/>
      </w:r>
    </w:p>
  </w:footnote>
  <w:footnote w:type="continuationSeparator" w:id="0">
    <w:p w:rsidR="00EE37C5" w:rsidRDefault="00EE37C5">
      <w:r>
        <w:continuationSeparator/>
      </w:r>
    </w:p>
  </w:footnote>
  <w:footnote w:id="1">
    <w:p w:rsidR="001E679A" w:rsidRPr="006E6E4F" w:rsidRDefault="001E679A" w:rsidP="006E6E4F">
      <w:pPr>
        <w:pStyle w:val="FootnoteText"/>
        <w:spacing w:after="120"/>
        <w:rPr>
          <w:rFonts w:ascii="Times New Roman" w:hAnsi="Times New Roman"/>
        </w:rPr>
      </w:pPr>
      <w:r w:rsidRPr="006E6E4F">
        <w:rPr>
          <w:rStyle w:val="FootnoteReference"/>
          <w:rFonts w:ascii="Times New Roman" w:hAnsi="Times New Roman"/>
        </w:rPr>
        <w:footnoteRef/>
      </w:r>
      <w:r w:rsidRPr="006E6E4F">
        <w:rPr>
          <w:rFonts w:ascii="Times New Roman" w:hAnsi="Times New Roman"/>
        </w:rPr>
        <w:t xml:space="preserve"> </w:t>
      </w:r>
      <w:r w:rsidRPr="006E6E4F">
        <w:rPr>
          <w:rFonts w:ascii="Times New Roman" w:hAnsi="Times New Roman"/>
          <w:i/>
          <w:iCs/>
        </w:rPr>
        <w:t>Petition of Telcordia Technologies Inc. to Reform or Strike Amendment 70, to Institute Competitive Bidding for Number Portability Administration et al.</w:t>
      </w:r>
      <w:r w:rsidRPr="006E6E4F">
        <w:rPr>
          <w:rFonts w:ascii="Times New Roman" w:hAnsi="Times New Roman"/>
        </w:rPr>
        <w:t xml:space="preserve">, WC Docket No. 07-149 et al., Order, 30 FCC Rcd 3082, 3150, para. 158 (2015).  </w:t>
      </w:r>
    </w:p>
  </w:footnote>
  <w:footnote w:id="2">
    <w:p w:rsidR="001E679A" w:rsidRPr="006E6E4F" w:rsidRDefault="001E679A" w:rsidP="006E6E4F">
      <w:pPr>
        <w:pStyle w:val="FootnoteText"/>
        <w:spacing w:after="120"/>
        <w:rPr>
          <w:rFonts w:ascii="Times New Roman" w:hAnsi="Times New Roman"/>
        </w:rPr>
      </w:pPr>
      <w:r w:rsidRPr="006E6E4F">
        <w:rPr>
          <w:rStyle w:val="FootnoteReference"/>
          <w:rFonts w:ascii="Times New Roman" w:hAnsi="Times New Roman"/>
        </w:rPr>
        <w:footnoteRef/>
      </w:r>
      <w:r w:rsidRPr="006E6E4F">
        <w:rPr>
          <w:rFonts w:ascii="Times New Roman" w:hAnsi="Times New Roman"/>
        </w:rPr>
        <w:t xml:space="preserve"> Letter from Todd D. Daubert, Counsel to NAPM, to Marlene H. Dortch, Secretary, FCC, CC Docket No. 95-116, WC Docket Nos. 07-149, 09-109</w:t>
      </w:r>
      <w:r w:rsidR="00AA093F">
        <w:rPr>
          <w:rFonts w:ascii="Times New Roman" w:hAnsi="Times New Roman"/>
        </w:rPr>
        <w:t>, at 1</w:t>
      </w:r>
      <w:r w:rsidRPr="006E6E4F">
        <w:rPr>
          <w:rFonts w:ascii="Times New Roman" w:hAnsi="Times New Roman"/>
        </w:rPr>
        <w:t xml:space="preserve"> (filed June 23, 2015).  </w:t>
      </w:r>
    </w:p>
  </w:footnote>
  <w:footnote w:id="3">
    <w:p w:rsidR="001E679A" w:rsidRPr="006E6E4F" w:rsidRDefault="001E679A" w:rsidP="006E6E4F">
      <w:pPr>
        <w:pStyle w:val="FootnoteText"/>
        <w:spacing w:after="120"/>
        <w:rPr>
          <w:rFonts w:ascii="Times New Roman" w:hAnsi="Times New Roman"/>
        </w:rPr>
      </w:pPr>
      <w:r w:rsidRPr="006E6E4F">
        <w:rPr>
          <w:rStyle w:val="FootnoteReference"/>
          <w:rFonts w:ascii="Times New Roman" w:hAnsi="Times New Roman"/>
        </w:rPr>
        <w:footnoteRef/>
      </w:r>
      <w:r w:rsidRPr="006E6E4F">
        <w:rPr>
          <w:rFonts w:ascii="Times New Roman" w:hAnsi="Times New Roman"/>
        </w:rPr>
        <w:t xml:space="preserve"> </w:t>
      </w:r>
      <w:r w:rsidR="00DA109D" w:rsidRPr="006E6E4F">
        <w:rPr>
          <w:rFonts w:ascii="Times New Roman" w:hAnsi="Times New Roman"/>
          <w:i/>
        </w:rPr>
        <w:t>Id</w:t>
      </w:r>
      <w:r w:rsidR="00DA109D" w:rsidRPr="006E6E4F">
        <w:rPr>
          <w:rFonts w:ascii="Times New Roman" w:hAnsi="Times New Roman"/>
        </w:rPr>
        <w:t>.</w:t>
      </w:r>
      <w:r w:rsidRPr="006E6E4F">
        <w:rPr>
          <w:rFonts w:ascii="Times New Roman" w:hAnsi="Times New Roman"/>
        </w:rPr>
        <w:t xml:space="preserve">  </w:t>
      </w:r>
    </w:p>
  </w:footnote>
  <w:footnote w:id="4">
    <w:p w:rsidR="001E679A" w:rsidRPr="006E6E4F" w:rsidRDefault="001E679A" w:rsidP="006E6E4F">
      <w:pPr>
        <w:pStyle w:val="FootnoteText"/>
        <w:spacing w:after="120"/>
        <w:rPr>
          <w:rFonts w:ascii="Times New Roman" w:hAnsi="Times New Roman"/>
        </w:rPr>
      </w:pPr>
      <w:r w:rsidRPr="006E6E4F">
        <w:rPr>
          <w:rStyle w:val="FootnoteReference"/>
          <w:rFonts w:ascii="Times New Roman" w:hAnsi="Times New Roman"/>
        </w:rPr>
        <w:footnoteRef/>
      </w:r>
      <w:r w:rsidRPr="006E6E4F">
        <w:rPr>
          <w:rFonts w:ascii="Times New Roman" w:hAnsi="Times New Roman"/>
        </w:rPr>
        <w:t xml:space="preserve"> </w:t>
      </w:r>
      <w:r w:rsidRPr="006E6E4F">
        <w:rPr>
          <w:rFonts w:ascii="Times New Roman" w:hAnsi="Times New Roman"/>
          <w:i/>
        </w:rPr>
        <w:t>See</w:t>
      </w:r>
      <w:r w:rsidRPr="006E6E4F">
        <w:rPr>
          <w:rFonts w:ascii="Times New Roman" w:hAnsi="Times New Roman"/>
        </w:rPr>
        <w:t xml:space="preserve"> </w:t>
      </w:r>
      <w:r w:rsidR="00CD4814" w:rsidRPr="006E6E4F">
        <w:rPr>
          <w:rFonts w:ascii="Times New Roman" w:hAnsi="Times New Roman"/>
        </w:rPr>
        <w:t>s</w:t>
      </w:r>
      <w:r w:rsidRPr="006E6E4F">
        <w:rPr>
          <w:rFonts w:ascii="Times New Roman" w:hAnsi="Times New Roman"/>
        </w:rPr>
        <w:t xml:space="preserve">ection 251(e)(2) of the Act, </w:t>
      </w:r>
      <w:r w:rsidR="00CD4814" w:rsidRPr="006E6E4F">
        <w:rPr>
          <w:rFonts w:ascii="Times New Roman" w:hAnsi="Times New Roman"/>
        </w:rPr>
        <w:t xml:space="preserve">which </w:t>
      </w:r>
      <w:r w:rsidRPr="006E6E4F">
        <w:rPr>
          <w:rFonts w:ascii="Times New Roman" w:hAnsi="Times New Roman"/>
        </w:rPr>
        <w:t xml:space="preserve">requires that the “cost of establishing telecommunications numbering administration arrangements and number portability … be borne by all telecommunications carriers on a competitively neutral basis as determined by the Commission,” 47 U.S.C. § 251(e)(2).  </w:t>
      </w:r>
      <w:r w:rsidRPr="006E6E4F">
        <w:rPr>
          <w:rFonts w:ascii="Times New Roman" w:hAnsi="Times New Roman"/>
          <w:i/>
        </w:rPr>
        <w:t>See also</w:t>
      </w:r>
      <w:r w:rsidRPr="006E6E4F">
        <w:rPr>
          <w:rFonts w:ascii="Times New Roman" w:hAnsi="Times New Roman"/>
        </w:rPr>
        <w:t xml:space="preserve"> </w:t>
      </w:r>
      <w:r w:rsidRPr="00161CE8">
        <w:rPr>
          <w:rFonts w:ascii="Times New Roman" w:hAnsi="Times New Roman"/>
          <w:i/>
        </w:rPr>
        <w:t>Telephone Number Portability</w:t>
      </w:r>
      <w:r w:rsidRPr="006E6E4F">
        <w:rPr>
          <w:rFonts w:ascii="Times New Roman" w:hAnsi="Times New Roman"/>
        </w:rPr>
        <w:t xml:space="preserve">, CC Docket 95-116, Third Report and Order, 13 FCC Rcd 11701, 11738-39 (1998) (adopting </w:t>
      </w:r>
      <w:r w:rsidRPr="006E6E4F">
        <w:rPr>
          <w:rFonts w:ascii="Times New Roman" w:eastAsia="Times New Roman" w:hAnsi="Times New Roman"/>
        </w:rPr>
        <w:t>the Commission</w:t>
      </w:r>
      <w:r w:rsidR="00DA109D" w:rsidRPr="006E6E4F">
        <w:rPr>
          <w:rFonts w:ascii="Times New Roman" w:eastAsia="Times New Roman" w:hAnsi="Times New Roman"/>
        </w:rPr>
        <w:t>’</w:t>
      </w:r>
      <w:r w:rsidRPr="006E6E4F">
        <w:rPr>
          <w:rFonts w:ascii="Times New Roman" w:eastAsia="Times New Roman" w:hAnsi="Times New Roman"/>
        </w:rPr>
        <w:t xml:space="preserve">s tentative definition of shared costs as costs incurred by the industry as a whole). </w:t>
      </w:r>
    </w:p>
  </w:footnote>
  <w:footnote w:id="5">
    <w:p w:rsidR="001E679A" w:rsidRPr="006E6E4F" w:rsidRDefault="001E679A" w:rsidP="006E6E4F">
      <w:pPr>
        <w:pStyle w:val="FootnoteText"/>
        <w:spacing w:after="120"/>
        <w:rPr>
          <w:rFonts w:ascii="Times New Roman" w:hAnsi="Times New Roman"/>
        </w:rPr>
      </w:pPr>
      <w:r w:rsidRPr="006E6E4F">
        <w:rPr>
          <w:rStyle w:val="FootnoteReference"/>
          <w:rFonts w:ascii="Times New Roman" w:hAnsi="Times New Roman"/>
        </w:rPr>
        <w:footnoteRef/>
      </w:r>
      <w:r w:rsidRPr="006E6E4F">
        <w:rPr>
          <w:rFonts w:ascii="Times New Roman" w:hAnsi="Times New Roman"/>
        </w:rPr>
        <w:t xml:space="preserve"> In this context, the direct costs are the fees to be paid </w:t>
      </w:r>
      <w:r w:rsidR="00EB7668" w:rsidRPr="006E6E4F">
        <w:rPr>
          <w:rFonts w:ascii="Times New Roman" w:hAnsi="Times New Roman"/>
        </w:rPr>
        <w:t xml:space="preserve">directly </w:t>
      </w:r>
      <w:r w:rsidRPr="006E6E4F">
        <w:rPr>
          <w:rFonts w:ascii="Times New Roman" w:hAnsi="Times New Roman"/>
        </w:rPr>
        <w:t>to the Transition Oversight Manager for its services pursuant to the contract negotiated between the NAPM and the Transition Oversight Manager</w:t>
      </w:r>
      <w:r w:rsidR="009B6005" w:rsidRPr="006E6E4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2B" w:rsidRDefault="007A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2B" w:rsidRDefault="007A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CE379E" w:rsidP="00AF296C">
    <w:pPr>
      <w:pStyle w:val="Header"/>
      <w:tabs>
        <w:tab w:val="clear" w:pos="4320"/>
        <w:tab w:val="clear" w:pos="8640"/>
      </w:tabs>
      <w:spacing w:before="360" w:after="0" w:line="228" w:lineRule="auto"/>
      <w:jc w:val="center"/>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6pt;margin-top:12.4pt;width:48.6pt;height:46.1pt;z-index:251661312">
          <v:imagedata r:id="rId1" o:title=""/>
        </v:shape>
      </w:pict>
    </w:r>
    <w:r>
      <w:rPr>
        <w:rFonts w:ascii="CG Times (W1)" w:hAnsi="CG Times (W1)"/>
        <w:noProof/>
        <w:sz w:val="28"/>
      </w:rPr>
      <w:pict>
        <v:group id="_x0000_s2053" editas="canvas" style="position:absolute;left:0;text-align:left;margin-left:10.6pt;margin-top:22.9pt;width:48.95pt;height:49.05pt;z-index:251660288" coordorigin="1652,1178" coordsize="979,981">
          <o:lock v:ext="edit" aspectratio="t"/>
          <v:shape id="_x0000_s2052" type="#_x0000_t75" style="position:absolute;left:1652;top:1178;width:979;height:981" o:preferrelative="f" filled="t" fillcolor="white [3212]">
            <v:path o:extrusionok="t" o:connecttype="none"/>
            <o:lock v:ext="edit" text="t"/>
          </v:shape>
          <v:rect id="_x0000_s2054" style="position:absolute;left:1659;top:1185;width:46;height:509;mso-wrap-style:none;v-text-anchor:top" filled="f" stroked="f">
            <v:textbox style="mso-rotate-with-shape:t;mso-fit-shape-to-text:t" inset="0,0,0,0">
              <w:txbxContent>
                <w:p w:rsidR="00AF296C" w:rsidRDefault="00AF296C">
                  <w:r>
                    <w:rPr>
                      <w:rFonts w:ascii="Times New Roman" w:hAnsi="Times New Roman"/>
                      <w:color w:val="000000"/>
                      <w:sz w:val="18"/>
                      <w:szCs w:val="18"/>
                    </w:rPr>
                    <w:t xml:space="preserve"> </w:t>
                  </w:r>
                </w:p>
              </w:txbxContent>
            </v:textbox>
          </v:rect>
        </v:group>
      </w:pict>
    </w:r>
    <w:r w:rsidR="002B54DB">
      <w:rPr>
        <w:rFonts w:ascii="CG Times (W1)" w:hAnsi="CG Times (W1)"/>
        <w:sz w:val="28"/>
      </w:rPr>
      <w:t>Federal Communications Commission</w:t>
    </w:r>
  </w:p>
  <w:p w:rsidR="002B54DB" w:rsidRDefault="002B54DB" w:rsidP="00A114DB">
    <w:pPr>
      <w:jc w:val="center"/>
    </w:pPr>
    <w:r>
      <w:rPr>
        <w:rFonts w:ascii="CG Times (W1)" w:hAnsi="CG Times (W1)"/>
        <w:sz w:val="28"/>
      </w:rPr>
      <w:t>Washington, D.C. 20554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9A"/>
    <w:rsid w:val="00003870"/>
    <w:rsid w:val="00055256"/>
    <w:rsid w:val="000E451D"/>
    <w:rsid w:val="00117875"/>
    <w:rsid w:val="00161CE8"/>
    <w:rsid w:val="001E679A"/>
    <w:rsid w:val="00204CE3"/>
    <w:rsid w:val="002B54DB"/>
    <w:rsid w:val="002E0CB7"/>
    <w:rsid w:val="004A061F"/>
    <w:rsid w:val="004D3B53"/>
    <w:rsid w:val="00521079"/>
    <w:rsid w:val="005F0573"/>
    <w:rsid w:val="006E6E4F"/>
    <w:rsid w:val="007A342B"/>
    <w:rsid w:val="007D1618"/>
    <w:rsid w:val="00804247"/>
    <w:rsid w:val="008639BB"/>
    <w:rsid w:val="0087251A"/>
    <w:rsid w:val="009B6005"/>
    <w:rsid w:val="00A114DB"/>
    <w:rsid w:val="00AA093F"/>
    <w:rsid w:val="00AF296C"/>
    <w:rsid w:val="00BB474A"/>
    <w:rsid w:val="00BD4142"/>
    <w:rsid w:val="00BE5A1C"/>
    <w:rsid w:val="00C661AB"/>
    <w:rsid w:val="00CD4814"/>
    <w:rsid w:val="00CE379E"/>
    <w:rsid w:val="00DA109D"/>
    <w:rsid w:val="00DF51C4"/>
    <w:rsid w:val="00E4482E"/>
    <w:rsid w:val="00EB7668"/>
    <w:rsid w:val="00EE37C5"/>
    <w:rsid w:val="00F072C1"/>
    <w:rsid w:val="00F160C1"/>
    <w:rsid w:val="00F92BD2"/>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9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1E6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79A"/>
    <w:rPr>
      <w:rFonts w:ascii="Calibri" w:eastAsia="Calibri" w:hAnsi="Calibri"/>
    </w:rPr>
  </w:style>
  <w:style w:type="character" w:styleId="FootnoteReference">
    <w:name w:val="footnote reference"/>
    <w:uiPriority w:val="99"/>
    <w:semiHidden/>
    <w:unhideWhenUsed/>
    <w:rsid w:val="001E679A"/>
    <w:rPr>
      <w:vertAlign w:val="superscript"/>
    </w:rPr>
  </w:style>
  <w:style w:type="paragraph" w:styleId="BalloonText">
    <w:name w:val="Balloon Text"/>
    <w:basedOn w:val="Normal"/>
    <w:link w:val="BalloonTextChar"/>
    <w:uiPriority w:val="99"/>
    <w:semiHidden/>
    <w:unhideWhenUsed/>
    <w:rsid w:val="00EB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68"/>
    <w:rPr>
      <w:rFonts w:ascii="Segoe UI" w:eastAsia="Calibri" w:hAnsi="Segoe UI" w:cs="Segoe UI"/>
      <w:sz w:val="18"/>
      <w:szCs w:val="18"/>
    </w:rPr>
  </w:style>
  <w:style w:type="character" w:customStyle="1" w:styleId="FooterChar">
    <w:name w:val="Footer Char"/>
    <w:basedOn w:val="DefaultParagraphFont"/>
    <w:link w:val="Footer"/>
    <w:uiPriority w:val="99"/>
    <w:rsid w:val="006E6E4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9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1E6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79A"/>
    <w:rPr>
      <w:rFonts w:ascii="Calibri" w:eastAsia="Calibri" w:hAnsi="Calibri"/>
    </w:rPr>
  </w:style>
  <w:style w:type="character" w:styleId="FootnoteReference">
    <w:name w:val="footnote reference"/>
    <w:uiPriority w:val="99"/>
    <w:semiHidden/>
    <w:unhideWhenUsed/>
    <w:rsid w:val="001E679A"/>
    <w:rPr>
      <w:vertAlign w:val="superscript"/>
    </w:rPr>
  </w:style>
  <w:style w:type="paragraph" w:styleId="BalloonText">
    <w:name w:val="Balloon Text"/>
    <w:basedOn w:val="Normal"/>
    <w:link w:val="BalloonTextChar"/>
    <w:uiPriority w:val="99"/>
    <w:semiHidden/>
    <w:unhideWhenUsed/>
    <w:rsid w:val="00EB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68"/>
    <w:rPr>
      <w:rFonts w:ascii="Segoe UI" w:eastAsia="Calibri" w:hAnsi="Segoe UI" w:cs="Segoe UI"/>
      <w:sz w:val="18"/>
      <w:szCs w:val="18"/>
    </w:rPr>
  </w:style>
  <w:style w:type="character" w:customStyle="1" w:styleId="FooterChar">
    <w:name w:val="Footer Char"/>
    <w:basedOn w:val="DefaultParagraphFont"/>
    <w:link w:val="Footer"/>
    <w:uiPriority w:val="99"/>
    <w:rsid w:val="006E6E4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403</Words>
  <Characters>2192</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2015-07-09T13:55:00Z</cp:lastPrinted>
  <dcterms:created xsi:type="dcterms:W3CDTF">2015-07-09T19:45:00Z</dcterms:created>
  <dcterms:modified xsi:type="dcterms:W3CDTF">2015-07-09T19:45:00Z</dcterms:modified>
  <cp:category> </cp:category>
  <cp:contentStatus> </cp:contentStatus>
</cp:coreProperties>
</file>