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80" w:rsidRDefault="00B44D80">
      <w:pPr>
        <w:jc w:val="right"/>
        <w:rPr>
          <w:sz w:val="24"/>
        </w:rPr>
      </w:pPr>
      <w:bookmarkStart w:id="0" w:name="_GoBack"/>
      <w:bookmarkEnd w:id="0"/>
      <w:r>
        <w:rPr>
          <w:sz w:val="24"/>
        </w:rPr>
        <w:t>DA 15-</w:t>
      </w:r>
      <w:r w:rsidR="00333153" w:rsidRPr="00333153">
        <w:rPr>
          <w:sz w:val="24"/>
        </w:rPr>
        <w:t>807</w:t>
      </w:r>
    </w:p>
    <w:p w:rsidR="00B44D80" w:rsidRDefault="006D1B18">
      <w:pPr>
        <w:spacing w:before="60"/>
        <w:jc w:val="right"/>
        <w:rPr>
          <w:sz w:val="24"/>
        </w:rPr>
      </w:pPr>
      <w:r>
        <w:rPr>
          <w:sz w:val="24"/>
        </w:rPr>
        <w:t xml:space="preserve">July </w:t>
      </w:r>
      <w:r w:rsidR="003B4D53">
        <w:rPr>
          <w:sz w:val="24"/>
        </w:rPr>
        <w:t>10</w:t>
      </w:r>
      <w:r w:rsidR="00B44D80">
        <w:rPr>
          <w:sz w:val="24"/>
        </w:rPr>
        <w:t>, 2015</w:t>
      </w:r>
    </w:p>
    <w:p w:rsidR="00B44D80" w:rsidRDefault="00B44D80">
      <w:pPr>
        <w:jc w:val="right"/>
        <w:rPr>
          <w:sz w:val="24"/>
        </w:rPr>
      </w:pPr>
    </w:p>
    <w:p w:rsidR="000740F3" w:rsidRDefault="00096AED" w:rsidP="000740F3">
      <w:pPr>
        <w:spacing w:after="60"/>
        <w:jc w:val="center"/>
        <w:rPr>
          <w:b/>
          <w:sz w:val="24"/>
        </w:rPr>
      </w:pPr>
      <w:r>
        <w:rPr>
          <w:b/>
          <w:sz w:val="24"/>
        </w:rPr>
        <w:t>Notice of</w:t>
      </w:r>
      <w:r w:rsidR="00B44D80">
        <w:rPr>
          <w:b/>
          <w:sz w:val="24"/>
        </w:rPr>
        <w:t xml:space="preserve"> </w:t>
      </w:r>
      <w:r w:rsidR="00132072">
        <w:rPr>
          <w:b/>
          <w:sz w:val="24"/>
        </w:rPr>
        <w:t>E</w:t>
      </w:r>
      <w:r>
        <w:rPr>
          <w:b/>
          <w:sz w:val="24"/>
        </w:rPr>
        <w:t xml:space="preserve">ffective Date </w:t>
      </w:r>
      <w:r w:rsidR="00D86463">
        <w:rPr>
          <w:b/>
          <w:sz w:val="24"/>
        </w:rPr>
        <w:t>of</w:t>
      </w:r>
      <w:r>
        <w:rPr>
          <w:b/>
          <w:sz w:val="24"/>
        </w:rPr>
        <w:t xml:space="preserve"> </w:t>
      </w:r>
      <w:r w:rsidR="00026238" w:rsidRPr="00026238">
        <w:rPr>
          <w:b/>
          <w:i/>
          <w:sz w:val="24"/>
        </w:rPr>
        <w:t>Second Accessible Emergency Information Order</w:t>
      </w:r>
    </w:p>
    <w:p w:rsidR="00B44D80" w:rsidRPr="00096AED" w:rsidRDefault="00132072" w:rsidP="000740F3">
      <w:pPr>
        <w:spacing w:after="60"/>
        <w:jc w:val="center"/>
        <w:rPr>
          <w:b/>
          <w:i/>
          <w:sz w:val="24"/>
        </w:rPr>
      </w:pPr>
      <w:r>
        <w:rPr>
          <w:b/>
          <w:sz w:val="24"/>
        </w:rPr>
        <w:t xml:space="preserve">and </w:t>
      </w:r>
      <w:r w:rsidR="00096AED">
        <w:rPr>
          <w:b/>
          <w:sz w:val="24"/>
        </w:rPr>
        <w:t xml:space="preserve">Announcement of </w:t>
      </w:r>
      <w:r w:rsidR="00B44D80">
        <w:rPr>
          <w:b/>
          <w:sz w:val="24"/>
        </w:rPr>
        <w:t xml:space="preserve">Comment </w:t>
      </w:r>
      <w:r w:rsidR="00026238">
        <w:rPr>
          <w:b/>
          <w:sz w:val="24"/>
        </w:rPr>
        <w:t>Deadlines f</w:t>
      </w:r>
      <w:r w:rsidR="000740F3">
        <w:rPr>
          <w:b/>
          <w:sz w:val="24"/>
        </w:rPr>
        <w:t xml:space="preserve">or </w:t>
      </w:r>
      <w:r w:rsidR="00026238">
        <w:rPr>
          <w:b/>
          <w:sz w:val="24"/>
        </w:rPr>
        <w:t>Accompanying</w:t>
      </w:r>
      <w:r>
        <w:rPr>
          <w:b/>
          <w:sz w:val="24"/>
        </w:rPr>
        <w:t xml:space="preserve"> </w:t>
      </w:r>
      <w:r w:rsidRPr="00026238">
        <w:rPr>
          <w:b/>
          <w:i/>
          <w:sz w:val="24"/>
        </w:rPr>
        <w:t xml:space="preserve">Second </w:t>
      </w:r>
      <w:r w:rsidR="004B1809" w:rsidRPr="004B1809">
        <w:rPr>
          <w:b/>
          <w:i/>
          <w:sz w:val="24"/>
        </w:rPr>
        <w:t>Further Notice</w:t>
      </w:r>
    </w:p>
    <w:p w:rsidR="00B44D80" w:rsidRDefault="00B44D80">
      <w:pPr>
        <w:jc w:val="center"/>
        <w:rPr>
          <w:b/>
          <w:sz w:val="24"/>
        </w:rPr>
      </w:pPr>
      <w:r>
        <w:rPr>
          <w:b/>
          <w:sz w:val="24"/>
        </w:rPr>
        <w:t>MB Docket No. 1</w:t>
      </w:r>
      <w:r w:rsidR="00132072">
        <w:rPr>
          <w:b/>
          <w:sz w:val="24"/>
        </w:rPr>
        <w:t>2-107</w:t>
      </w:r>
    </w:p>
    <w:p w:rsidR="00B44D80" w:rsidRDefault="00B44D80">
      <w:pPr>
        <w:spacing w:before="120" w:after="120"/>
        <w:rPr>
          <w:b/>
          <w:sz w:val="24"/>
        </w:rPr>
      </w:pPr>
      <w:r>
        <w:rPr>
          <w:b/>
          <w:sz w:val="24"/>
        </w:rPr>
        <w:t>Comments Due:</w:t>
      </w:r>
      <w:r>
        <w:rPr>
          <w:b/>
          <w:sz w:val="24"/>
        </w:rPr>
        <w:tab/>
      </w:r>
      <w:r w:rsidR="003B4D53">
        <w:rPr>
          <w:b/>
          <w:sz w:val="24"/>
        </w:rPr>
        <w:t>August 10, 2015</w:t>
      </w:r>
    </w:p>
    <w:p w:rsidR="00B44D80" w:rsidRDefault="00B44D80">
      <w:pPr>
        <w:spacing w:after="240"/>
        <w:rPr>
          <w:b/>
          <w:sz w:val="24"/>
          <w:szCs w:val="24"/>
        </w:rPr>
      </w:pPr>
      <w:r>
        <w:rPr>
          <w:b/>
          <w:sz w:val="24"/>
          <w:szCs w:val="24"/>
        </w:rPr>
        <w:t xml:space="preserve">Replies Due: </w:t>
      </w:r>
      <w:r>
        <w:rPr>
          <w:b/>
          <w:sz w:val="24"/>
          <w:szCs w:val="24"/>
        </w:rPr>
        <w:tab/>
      </w:r>
      <w:r>
        <w:rPr>
          <w:b/>
          <w:sz w:val="24"/>
          <w:szCs w:val="24"/>
        </w:rPr>
        <w:tab/>
      </w:r>
      <w:r w:rsidR="003B4D53">
        <w:rPr>
          <w:b/>
          <w:sz w:val="24"/>
        </w:rPr>
        <w:t>September 8, 2015</w:t>
      </w:r>
    </w:p>
    <w:p w:rsidR="00C715ED" w:rsidRDefault="00B44D80">
      <w:pPr>
        <w:pStyle w:val="ParaNum0"/>
        <w:numPr>
          <w:ilvl w:val="0"/>
          <w:numId w:val="0"/>
        </w:numPr>
        <w:ind w:firstLine="720"/>
      </w:pPr>
      <w:r>
        <w:t xml:space="preserve">On </w:t>
      </w:r>
      <w:r w:rsidR="00132072">
        <w:t>May 28</w:t>
      </w:r>
      <w:r>
        <w:t xml:space="preserve">, 2015, the Commission </w:t>
      </w:r>
      <w:r w:rsidR="00422768">
        <w:t xml:space="preserve">released </w:t>
      </w:r>
      <w:r>
        <w:t>the</w:t>
      </w:r>
      <w:r w:rsidR="006D1B18">
        <w:t xml:space="preserve"> </w:t>
      </w:r>
      <w:r w:rsidR="006D1B18">
        <w:rPr>
          <w:i/>
        </w:rPr>
        <w:t xml:space="preserve">Second </w:t>
      </w:r>
      <w:r w:rsidR="000740F3">
        <w:rPr>
          <w:i/>
        </w:rPr>
        <w:t xml:space="preserve">Accessible </w:t>
      </w:r>
      <w:r w:rsidR="006D1B18">
        <w:rPr>
          <w:i/>
        </w:rPr>
        <w:t>Emergency Information Order</w:t>
      </w:r>
      <w:r w:rsidR="00B36718">
        <w:rPr>
          <w:szCs w:val="22"/>
        </w:rPr>
        <w:t>,</w:t>
      </w:r>
      <w:r w:rsidR="000740F3">
        <w:rPr>
          <w:rStyle w:val="FootnoteReference"/>
        </w:rPr>
        <w:footnoteReference w:id="2"/>
      </w:r>
      <w:r w:rsidR="00B36718">
        <w:rPr>
          <w:szCs w:val="22"/>
        </w:rPr>
        <w:t xml:space="preserve"> </w:t>
      </w:r>
      <w:r w:rsidR="00B36718">
        <w:t xml:space="preserve">which </w:t>
      </w:r>
      <w:r w:rsidR="00B36718" w:rsidRPr="00026238">
        <w:t>adopt</w:t>
      </w:r>
      <w:r w:rsidR="00B36718">
        <w:t>ed</w:t>
      </w:r>
      <w:r w:rsidR="00B36718" w:rsidRPr="00026238">
        <w:t xml:space="preserve"> additional rules under the authority of Sections 202 and 203 of the Twenty-First Century Communications and Video Accessibility Act of 2010 (CVAA) to make emergency information in video programming accessible to individuals who are blind or visually impaired.  First, </w:t>
      </w:r>
      <w:r w:rsidR="00B36718">
        <w:t xml:space="preserve">the </w:t>
      </w:r>
      <w:r w:rsidR="00B36718">
        <w:rPr>
          <w:i/>
        </w:rPr>
        <w:t>Second Accessible Emergency Information Order</w:t>
      </w:r>
      <w:r w:rsidR="00B36718" w:rsidRPr="00026238">
        <w:t xml:space="preserve"> requires multichannel video programming distributors </w:t>
      </w:r>
      <w:r w:rsidR="00B36718">
        <w:t xml:space="preserve">(“MVPDs”) </w:t>
      </w:r>
      <w:r w:rsidR="00B36718" w:rsidRPr="00026238">
        <w:t>to pass through a secondary audio stream containing audible emergency information when they permit consumers to access linear programming on second screen devices, such as tablets, smartphones, laptops, and similar devices.</w:t>
      </w:r>
      <w:r w:rsidR="00B36718">
        <w:rPr>
          <w:rStyle w:val="FootnoteReference"/>
        </w:rPr>
        <w:footnoteReference w:id="3"/>
      </w:r>
      <w:r w:rsidR="00B36718" w:rsidRPr="00026238">
        <w:t xml:space="preserve">  Second, the </w:t>
      </w:r>
      <w:r w:rsidR="00B36718">
        <w:rPr>
          <w:i/>
        </w:rPr>
        <w:t>Second Accessible Emergency Information Order</w:t>
      </w:r>
      <w:r w:rsidR="00B36718" w:rsidRPr="00026238">
        <w:t xml:space="preserve"> requires manufacturers of apparatus that receive or play back video programming to provide a mechanism that is simple and easy to use for activating the secondary audio stream to access </w:t>
      </w:r>
      <w:r w:rsidR="00B36718">
        <w:t>audible emergency information.</w:t>
      </w:r>
      <w:r w:rsidR="00B36718">
        <w:rPr>
          <w:rStyle w:val="FootnoteReference"/>
        </w:rPr>
        <w:footnoteReference w:id="4"/>
      </w:r>
      <w:r w:rsidR="00B36718">
        <w:t xml:space="preserve">  </w:t>
      </w:r>
      <w:r w:rsidR="00DC4ADC" w:rsidRPr="00DC4ADC">
        <w:t>The Commission stated that</w:t>
      </w:r>
      <w:r w:rsidR="00DC4ADC">
        <w:t xml:space="preserve"> the </w:t>
      </w:r>
      <w:r w:rsidR="00DC4ADC">
        <w:rPr>
          <w:i/>
        </w:rPr>
        <w:t xml:space="preserve">Second Accessible Emergency Information Order </w:t>
      </w:r>
      <w:r w:rsidR="00DC4ADC">
        <w:t xml:space="preserve">would </w:t>
      </w:r>
      <w:r w:rsidR="00C715ED">
        <w:t>become effective 30 days after publication in the Federal Register.</w:t>
      </w:r>
      <w:r w:rsidR="00B36718">
        <w:rPr>
          <w:rStyle w:val="FootnoteReference"/>
        </w:rPr>
        <w:footnoteReference w:id="5"/>
      </w:r>
      <w:r w:rsidR="00C715ED">
        <w:t xml:space="preserve"> </w:t>
      </w:r>
      <w:r w:rsidR="00B36718">
        <w:t xml:space="preserve"> </w:t>
      </w:r>
      <w:r w:rsidR="00C715ED">
        <w:t xml:space="preserve">The Federal Register published a summary of the </w:t>
      </w:r>
      <w:r w:rsidR="004B1809">
        <w:rPr>
          <w:i/>
        </w:rPr>
        <w:t xml:space="preserve">Second Accessible Emergency Information Order </w:t>
      </w:r>
      <w:r w:rsidR="00C715ED">
        <w:t xml:space="preserve">on </w:t>
      </w:r>
      <w:r w:rsidR="00C715ED" w:rsidRPr="004B1809">
        <w:t xml:space="preserve">July </w:t>
      </w:r>
      <w:r w:rsidR="003B4D53">
        <w:t>10</w:t>
      </w:r>
      <w:r w:rsidR="00C715ED" w:rsidRPr="004B1809">
        <w:t>,</w:t>
      </w:r>
      <w:r w:rsidR="00C715ED">
        <w:t xml:space="preserve"> 2015.</w:t>
      </w:r>
      <w:r w:rsidR="000651BE">
        <w:rPr>
          <w:rStyle w:val="FootnoteReference"/>
        </w:rPr>
        <w:footnoteReference w:id="6"/>
      </w:r>
      <w:r w:rsidR="00F02869">
        <w:t xml:space="preserve"> </w:t>
      </w:r>
      <w:r w:rsidR="00234584">
        <w:t xml:space="preserve"> </w:t>
      </w:r>
      <w:r w:rsidR="00F02869">
        <w:t xml:space="preserve">Accordingly, the </w:t>
      </w:r>
      <w:r w:rsidR="004B1809">
        <w:t xml:space="preserve">rules adopted in the </w:t>
      </w:r>
      <w:r w:rsidR="004B1809">
        <w:rPr>
          <w:i/>
        </w:rPr>
        <w:t xml:space="preserve">Second Accessible Emergency Information Order </w:t>
      </w:r>
      <w:r w:rsidR="00F02869">
        <w:t xml:space="preserve">will take effect on August </w:t>
      </w:r>
      <w:r w:rsidR="003B4D53">
        <w:t>10</w:t>
      </w:r>
      <w:r w:rsidR="00F02869">
        <w:t xml:space="preserve">, </w:t>
      </w:r>
      <w:r w:rsidR="00F02869">
        <w:lastRenderedPageBreak/>
        <w:t>2015.</w:t>
      </w:r>
      <w:r w:rsidR="004B1809">
        <w:rPr>
          <w:rStyle w:val="FootnoteReference"/>
        </w:rPr>
        <w:footnoteReference w:id="7"/>
      </w:r>
    </w:p>
    <w:p w:rsidR="00B44D80" w:rsidRDefault="00B44D80">
      <w:pPr>
        <w:pStyle w:val="ParaNum0"/>
        <w:numPr>
          <w:ilvl w:val="0"/>
          <w:numId w:val="0"/>
        </w:numPr>
        <w:ind w:firstLine="720"/>
      </w:pPr>
      <w:r>
        <w:rPr>
          <w:szCs w:val="22"/>
        </w:rPr>
        <w:t xml:space="preserve">In the </w:t>
      </w:r>
      <w:r w:rsidR="00F02869">
        <w:rPr>
          <w:i/>
          <w:szCs w:val="22"/>
        </w:rPr>
        <w:t>Second Further Notice of Proposed Rulemaking</w:t>
      </w:r>
      <w:r w:rsidR="00F02869">
        <w:rPr>
          <w:szCs w:val="22"/>
        </w:rPr>
        <w:t xml:space="preserve"> (“</w:t>
      </w:r>
      <w:r w:rsidR="00F02869">
        <w:rPr>
          <w:i/>
          <w:szCs w:val="22"/>
        </w:rPr>
        <w:t>Second Further Notice</w:t>
      </w:r>
      <w:r w:rsidR="00F02869">
        <w:rPr>
          <w:szCs w:val="22"/>
        </w:rPr>
        <w:t>”) adopted with the order</w:t>
      </w:r>
      <w:r>
        <w:rPr>
          <w:szCs w:val="22"/>
        </w:rPr>
        <w:t xml:space="preserve">, the Commission </w:t>
      </w:r>
      <w:r w:rsidR="00F02869">
        <w:rPr>
          <w:szCs w:val="22"/>
        </w:rPr>
        <w:t xml:space="preserve">seeks comment on additional issues </w:t>
      </w:r>
      <w:r w:rsidR="00E769D1" w:rsidRPr="00E769D1">
        <w:t>related to making emergency information audibly accessible to individuals who are blind or visually impaired</w:t>
      </w:r>
      <w:r w:rsidR="00E769D1">
        <w:t xml:space="preserve">, including:  </w:t>
      </w:r>
      <w:r w:rsidR="00E769D1" w:rsidRPr="00E769D1">
        <w:t>how to prioritize aural emergency information on the secondary audio stream; whether to continue to require school closing information to be included aurally on the secondary audio stream; and whether to require MVPDs to ensure that the devices and applications they provide to subscribers include a simple and easy to use activation mechanism for accessing audible emergency information on the secondary audio stream.</w:t>
      </w:r>
      <w:r w:rsidR="006D3FCF">
        <w:rPr>
          <w:rStyle w:val="FootnoteReference"/>
          <w:szCs w:val="22"/>
        </w:rPr>
        <w:footnoteReference w:id="8"/>
      </w:r>
      <w:r>
        <w:t xml:space="preserve">  </w:t>
      </w:r>
      <w:r w:rsidR="006D3FCF" w:rsidRPr="00DC4ADC">
        <w:t xml:space="preserve">The Commission </w:t>
      </w:r>
      <w:r w:rsidR="006D3FCF">
        <w:t>set</w:t>
      </w:r>
      <w:r w:rsidR="00234584">
        <w:t xml:space="preserve"> deadlines for filing comments and reply comments </w:t>
      </w:r>
      <w:r w:rsidR="006D3FCF">
        <w:t>at</w:t>
      </w:r>
      <w:r w:rsidR="00234584">
        <w:t xml:space="preserve"> 30 and 60 days, respectively, after publication</w:t>
      </w:r>
      <w:r w:rsidR="00B378B1">
        <w:t xml:space="preserve"> </w:t>
      </w:r>
      <w:r w:rsidR="006D3FCF">
        <w:t xml:space="preserve">of the </w:t>
      </w:r>
      <w:r w:rsidR="006D3FCF">
        <w:rPr>
          <w:i/>
        </w:rPr>
        <w:t>Second Further Notice</w:t>
      </w:r>
      <w:r w:rsidR="006D3FCF">
        <w:t xml:space="preserve"> </w:t>
      </w:r>
      <w:r w:rsidR="00B378B1">
        <w:t>in the Federal Register.</w:t>
      </w:r>
      <w:r w:rsidR="006D3FCF">
        <w:rPr>
          <w:rStyle w:val="FootnoteReference"/>
        </w:rPr>
        <w:footnoteReference w:id="9"/>
      </w:r>
      <w:r w:rsidR="00B378B1">
        <w:t xml:space="preserve"> </w:t>
      </w:r>
      <w:r w:rsidR="0075032C">
        <w:t xml:space="preserve"> </w:t>
      </w:r>
      <w:r w:rsidR="006D3FCF">
        <w:t xml:space="preserve">The Federal Register published a summary of the </w:t>
      </w:r>
      <w:r w:rsidR="006D3FCF">
        <w:rPr>
          <w:i/>
        </w:rPr>
        <w:t>Second Further Notice</w:t>
      </w:r>
      <w:r w:rsidR="006D3FCF">
        <w:t xml:space="preserve"> on </w:t>
      </w:r>
      <w:r w:rsidR="006D3FCF" w:rsidRPr="004B1809">
        <w:t xml:space="preserve">July </w:t>
      </w:r>
      <w:r w:rsidR="003B4D53">
        <w:t>10</w:t>
      </w:r>
      <w:r w:rsidR="006D3FCF" w:rsidRPr="004B1809">
        <w:t>,</w:t>
      </w:r>
      <w:r w:rsidR="006D3FCF">
        <w:t xml:space="preserve"> 2015.</w:t>
      </w:r>
      <w:r w:rsidR="006D3FCF">
        <w:rPr>
          <w:rStyle w:val="FootnoteReference"/>
        </w:rPr>
        <w:footnoteReference w:id="10"/>
      </w:r>
      <w:r w:rsidR="006D3FCF">
        <w:t xml:space="preserve">  </w:t>
      </w:r>
      <w:r w:rsidR="00E37B5E">
        <w:t>Accordingly</w:t>
      </w:r>
      <w:r w:rsidR="00B378B1">
        <w:t xml:space="preserve">, comments must be submitted no later than </w:t>
      </w:r>
      <w:r w:rsidR="00B378B1" w:rsidRPr="00BE63AA">
        <w:t>August</w:t>
      </w:r>
      <w:r w:rsidR="003B4D53" w:rsidRPr="00BE63AA">
        <w:t xml:space="preserve"> 10</w:t>
      </w:r>
      <w:r w:rsidR="00B378B1" w:rsidRPr="00BE63AA">
        <w:t>, 2015</w:t>
      </w:r>
      <w:r w:rsidR="00B378B1" w:rsidRPr="003B4D53">
        <w:t>,</w:t>
      </w:r>
      <w:r w:rsidR="00B378B1">
        <w:t xml:space="preserve"> and reply comments must be submitted no later than </w:t>
      </w:r>
      <w:r w:rsidR="00B378B1" w:rsidRPr="00BE63AA">
        <w:t xml:space="preserve">September </w:t>
      </w:r>
      <w:r w:rsidR="003B4D53" w:rsidRPr="00BE63AA">
        <w:t>8</w:t>
      </w:r>
      <w:r w:rsidR="00B378B1" w:rsidRPr="00BE63AA">
        <w:t>, 2015</w:t>
      </w:r>
      <w:r w:rsidR="00B378B1" w:rsidRPr="003B4D53">
        <w:t>.</w:t>
      </w:r>
      <w:r w:rsidR="00B378B1">
        <w:t xml:space="preserve"> </w:t>
      </w:r>
      <w:r w:rsidR="0075032C">
        <w:t xml:space="preserve"> </w:t>
      </w:r>
      <w:r w:rsidR="002B336F">
        <w:t xml:space="preserve">Commenters must follow the filing instructions provided in the </w:t>
      </w:r>
      <w:r w:rsidR="002B336F">
        <w:rPr>
          <w:i/>
        </w:rPr>
        <w:t>Second Further Notice</w:t>
      </w:r>
      <w:r w:rsidR="002B336F">
        <w:t>.</w:t>
      </w:r>
      <w:r w:rsidR="002B336F">
        <w:rPr>
          <w:rStyle w:val="FootnoteReference"/>
          <w:szCs w:val="22"/>
        </w:rPr>
        <w:footnoteReference w:id="11"/>
      </w:r>
      <w:r w:rsidR="002B336F">
        <w:rPr>
          <w:szCs w:val="22"/>
        </w:rPr>
        <w:t xml:space="preserve">  </w:t>
      </w:r>
      <w:r w:rsidR="00811A5A" w:rsidRPr="00811A5A">
        <w:rPr>
          <w:szCs w:val="22"/>
        </w:rPr>
        <w:t xml:space="preserve">The </w:t>
      </w:r>
      <w:r w:rsidR="00811A5A">
        <w:rPr>
          <w:i/>
        </w:rPr>
        <w:t>Second Further Notice</w:t>
      </w:r>
      <w:r w:rsidR="00811A5A" w:rsidRPr="00811A5A">
        <w:rPr>
          <w:szCs w:val="22"/>
        </w:rPr>
        <w:t xml:space="preserve"> is available on the Commission’s website</w:t>
      </w:r>
      <w:r w:rsidR="00811A5A">
        <w:rPr>
          <w:szCs w:val="22"/>
        </w:rPr>
        <w:t>.</w:t>
      </w:r>
      <w:r w:rsidR="00811A5A">
        <w:rPr>
          <w:rStyle w:val="FootnoteReference"/>
          <w:szCs w:val="22"/>
        </w:rPr>
        <w:footnoteReference w:id="12"/>
      </w:r>
    </w:p>
    <w:p w:rsidR="00B44D80" w:rsidRDefault="00B44D80">
      <w:pPr>
        <w:pStyle w:val="ParaNum0"/>
        <w:numPr>
          <w:ilvl w:val="0"/>
          <w:numId w:val="0"/>
        </w:numPr>
        <w:ind w:firstLine="720"/>
        <w:rPr>
          <w:szCs w:val="22"/>
        </w:rPr>
      </w:pPr>
      <w:r>
        <w:t xml:space="preserve">For additional information, contact Evan Baranoff, </w:t>
      </w:r>
      <w:hyperlink r:id="rId9" w:history="1">
        <w:r>
          <w:rPr>
            <w:rStyle w:val="Hyperlink"/>
          </w:rPr>
          <w:t>Evan.Baranoff@fcc.gov</w:t>
        </w:r>
      </w:hyperlink>
      <w:r>
        <w:t xml:space="preserve">, of the Media Bureau, Policy Division, at (202) 418-2120.  Press inquiries should be directed to Janice Wise at (202) 418-8165. </w:t>
      </w:r>
      <w:r>
        <w:rPr>
          <w:szCs w:val="22"/>
        </w:rPr>
        <w:t xml:space="preserve"> TTY: (202) 418-7172 or (888) 835-5322.</w:t>
      </w:r>
    </w:p>
    <w:p w:rsidR="00B44D80" w:rsidRDefault="00B44D80">
      <w:pPr>
        <w:jc w:val="center"/>
        <w:rPr>
          <w:sz w:val="24"/>
        </w:rPr>
      </w:pPr>
      <w:r>
        <w:rPr>
          <w:szCs w:val="22"/>
        </w:rPr>
        <w:t>--FCC--</w:t>
      </w:r>
    </w:p>
    <w:sectPr w:rsidR="00B44D8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A1" w:rsidRDefault="009555A1">
      <w:pPr>
        <w:spacing w:line="20" w:lineRule="exact"/>
      </w:pPr>
    </w:p>
  </w:endnote>
  <w:endnote w:type="continuationSeparator" w:id="0">
    <w:p w:rsidR="009555A1" w:rsidRDefault="009555A1">
      <w:r>
        <w:t xml:space="preserve"> </w:t>
      </w:r>
    </w:p>
  </w:endnote>
  <w:endnote w:type="continuationNotice" w:id="1">
    <w:p w:rsidR="009555A1" w:rsidRDefault="009555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0" w:rsidRDefault="00B44D80">
    <w:pPr>
      <w:pStyle w:val="Footer"/>
      <w:framePr w:wrap="around" w:vAnchor="text" w:hAnchor="margin" w:xAlign="center" w:y="1"/>
    </w:pPr>
    <w:r>
      <w:fldChar w:fldCharType="begin"/>
    </w:r>
    <w:r>
      <w:instrText xml:space="preserve">PAGE  </w:instrText>
    </w:r>
    <w:r>
      <w:fldChar w:fldCharType="end"/>
    </w:r>
  </w:p>
  <w:p w:rsidR="00B44D80" w:rsidRDefault="00B44D80">
    <w:pPr>
      <w:pStyle w:val="Footer"/>
    </w:pPr>
  </w:p>
  <w:p w:rsidR="00B44D80" w:rsidRDefault="00B44D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0" w:rsidRDefault="00B44D80">
    <w:pPr>
      <w:pStyle w:val="Footer"/>
      <w:framePr w:wrap="around" w:vAnchor="text" w:hAnchor="margin" w:xAlign="center" w:y="1"/>
    </w:pPr>
    <w:r>
      <w:fldChar w:fldCharType="begin"/>
    </w:r>
    <w:r>
      <w:instrText xml:space="preserve">PAGE  </w:instrText>
    </w:r>
    <w:r>
      <w:fldChar w:fldCharType="separate"/>
    </w:r>
    <w:r w:rsidR="00CB37C0">
      <w:rPr>
        <w:noProof/>
      </w:rPr>
      <w:t>2</w:t>
    </w:r>
    <w:r>
      <w:fldChar w:fldCharType="end"/>
    </w:r>
  </w:p>
  <w:p w:rsidR="00B44D80" w:rsidRDefault="00B44D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0" w:rsidRDefault="00B44D8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A1" w:rsidRDefault="009555A1">
      <w:r>
        <w:separator/>
      </w:r>
    </w:p>
  </w:footnote>
  <w:footnote w:type="continuationSeparator" w:id="0">
    <w:p w:rsidR="009555A1" w:rsidRDefault="009555A1">
      <w:pPr>
        <w:spacing w:before="120"/>
        <w:rPr>
          <w:sz w:val="20"/>
        </w:rPr>
      </w:pPr>
      <w:r>
        <w:rPr>
          <w:sz w:val="20"/>
        </w:rPr>
        <w:t xml:space="preserve">(Continued from previous page)  </w:t>
      </w:r>
      <w:r>
        <w:rPr>
          <w:sz w:val="20"/>
        </w:rPr>
        <w:separator/>
      </w:r>
    </w:p>
  </w:footnote>
  <w:footnote w:type="continuationNotice" w:id="1">
    <w:p w:rsidR="009555A1" w:rsidRDefault="009555A1">
      <w:pPr>
        <w:jc w:val="right"/>
        <w:rPr>
          <w:sz w:val="20"/>
        </w:rPr>
      </w:pPr>
      <w:r>
        <w:rPr>
          <w:sz w:val="20"/>
        </w:rPr>
        <w:t>(continued….)</w:t>
      </w:r>
    </w:p>
  </w:footnote>
  <w:footnote w:id="2">
    <w:p w:rsidR="000740F3" w:rsidRDefault="000740F3" w:rsidP="000740F3">
      <w:pPr>
        <w:pStyle w:val="FootnoteText"/>
      </w:pPr>
      <w:r>
        <w:rPr>
          <w:rStyle w:val="FootnoteReference"/>
        </w:rPr>
        <w:footnoteRef/>
      </w:r>
      <w:r>
        <w:t xml:space="preserve"> </w:t>
      </w:r>
      <w:r>
        <w:rPr>
          <w:i/>
        </w:rPr>
        <w:t>Accessible Emergency Information, and Apparatus Requirements for Emergency Information and Video Description: Implementation of the Twenty-First Century Communications and Video Accessibility Act of 2010</w:t>
      </w:r>
      <w:r>
        <w:t>; MB Docket No. 12-107, Second Report and Order and Second Further Notice of Proposed Rulemaking, FCC 15-56 (rel. May. 28, 2015)</w:t>
      </w:r>
      <w:r w:rsidR="00B36718">
        <w:t xml:space="preserve"> (</w:t>
      </w:r>
      <w:r w:rsidR="00B36718">
        <w:rPr>
          <w:i/>
        </w:rPr>
        <w:t xml:space="preserve">“Second Accessible Emergency Information Order and Second </w:t>
      </w:r>
      <w:r w:rsidR="00E769D1" w:rsidRPr="00E769D1">
        <w:rPr>
          <w:i/>
        </w:rPr>
        <w:t>Further Notice</w:t>
      </w:r>
      <w:r w:rsidR="00B36718">
        <w:rPr>
          <w:i/>
        </w:rPr>
        <w:t>”</w:t>
      </w:r>
      <w:r w:rsidR="00B36718">
        <w:t>)</w:t>
      </w:r>
      <w:r>
        <w:t>.</w:t>
      </w:r>
      <w:r w:rsidR="00811A5A">
        <w:t xml:space="preserve">  </w:t>
      </w:r>
      <w:r w:rsidR="00811A5A" w:rsidRPr="002B336F">
        <w:t xml:space="preserve">The </w:t>
      </w:r>
      <w:r w:rsidR="00811A5A" w:rsidRPr="00811A5A">
        <w:rPr>
          <w:i/>
        </w:rPr>
        <w:t>Second Accessible Emergency Information Order and Second Further Notice</w:t>
      </w:r>
      <w:r w:rsidR="00811A5A" w:rsidRPr="002B336F">
        <w:t xml:space="preserve"> is available on the Commission’s website</w:t>
      </w:r>
      <w:r w:rsidR="00811A5A">
        <w:t xml:space="preserve"> at </w:t>
      </w:r>
      <w:hyperlink r:id="rId1" w:history="1">
        <w:r w:rsidR="00811A5A" w:rsidRPr="00D75C66">
          <w:rPr>
            <w:rStyle w:val="Hyperlink"/>
          </w:rPr>
          <w:t>http://transition.fcc.gov/Daily_Releases/Daily_Business/2015/db0626/FCC-15-56A1.pdf</w:t>
        </w:r>
      </w:hyperlink>
      <w:r w:rsidR="00811A5A">
        <w:t xml:space="preserve"> (temporary link).  The document is also available electronically via the Commission’s Electronic Document Management System (EDOCS) website at </w:t>
      </w:r>
      <w:hyperlink r:id="rId2" w:history="1">
        <w:r w:rsidR="00811A5A">
          <w:rPr>
            <w:rStyle w:val="Hyperlink"/>
          </w:rPr>
          <w:t>http://fjallfoss.fcc.gov/edocs_public/</w:t>
        </w:r>
      </w:hyperlink>
      <w:r w:rsidR="00811A5A">
        <w:t xml:space="preserve"> (by FCC document number</w:t>
      </w:r>
      <w:r w:rsidR="00AC1540">
        <w:t>, FCC 15-56</w:t>
      </w:r>
      <w:r w:rsidR="00811A5A">
        <w:t xml:space="preserve">) or via the Commission’s Electronic Comment Filing System (ECFS) website at </w:t>
      </w:r>
      <w:hyperlink r:id="rId3" w:history="1">
        <w:r w:rsidR="00811A5A">
          <w:rPr>
            <w:rStyle w:val="Hyperlink"/>
          </w:rPr>
          <w:t>http://fjallfoss.fcc.gov/ecfs2/</w:t>
        </w:r>
      </w:hyperlink>
      <w:r w:rsidR="00811A5A">
        <w:t xml:space="preserve"> (by docket number).</w:t>
      </w:r>
    </w:p>
  </w:footnote>
  <w:footnote w:id="3">
    <w:p w:rsidR="00B36718" w:rsidRDefault="00B36718" w:rsidP="00B36718">
      <w:pPr>
        <w:pStyle w:val="FootnoteText"/>
      </w:pPr>
      <w:r>
        <w:rPr>
          <w:rStyle w:val="FootnoteReference"/>
        </w:rPr>
        <w:footnoteRef/>
      </w:r>
      <w:r>
        <w:t xml:space="preserve"> </w:t>
      </w:r>
      <w:r w:rsidR="001D7C01" w:rsidRPr="001D7C01">
        <w:rPr>
          <w:i/>
        </w:rPr>
        <w:t>See</w:t>
      </w:r>
      <w:r w:rsidR="001D7C01">
        <w:t xml:space="preserve"> 47 C.F.R. </w:t>
      </w:r>
      <w:r w:rsidR="001D7C01" w:rsidRPr="001D7C01">
        <w:t>§ 79.2(b)(6)</w:t>
      </w:r>
      <w:r w:rsidR="001D7C01">
        <w:t xml:space="preserve">.  </w:t>
      </w:r>
      <w:r w:rsidRPr="00026238">
        <w:t xml:space="preserve">The compliance deadline for this requirement is </w:t>
      </w:r>
      <w:r w:rsidR="003B4D53">
        <w:t>July 10, 2017</w:t>
      </w:r>
      <w:r w:rsidRPr="00026238">
        <w:t xml:space="preserve">.  </w:t>
      </w:r>
    </w:p>
  </w:footnote>
  <w:footnote w:id="4">
    <w:p w:rsidR="00B36718" w:rsidRDefault="00B36718">
      <w:pPr>
        <w:pStyle w:val="FootnoteText"/>
      </w:pPr>
      <w:r>
        <w:rPr>
          <w:rStyle w:val="FootnoteReference"/>
        </w:rPr>
        <w:footnoteRef/>
      </w:r>
      <w:r>
        <w:t xml:space="preserve"> </w:t>
      </w:r>
      <w:r w:rsidR="004B1809" w:rsidRPr="001D7C01">
        <w:rPr>
          <w:i/>
        </w:rPr>
        <w:t>See</w:t>
      </w:r>
      <w:r w:rsidR="004B1809">
        <w:t xml:space="preserve"> 47 C.F.R. </w:t>
      </w:r>
      <w:r w:rsidR="004B1809" w:rsidRPr="001D7C01">
        <w:t>§ 79.</w:t>
      </w:r>
      <w:r w:rsidR="004B1809">
        <w:t>105</w:t>
      </w:r>
      <w:r w:rsidR="004B1809" w:rsidRPr="001D7C01">
        <w:t>(</w:t>
      </w:r>
      <w:r w:rsidR="004B1809">
        <w:t>d</w:t>
      </w:r>
      <w:r w:rsidR="004B1809" w:rsidRPr="001D7C01">
        <w:t>)</w:t>
      </w:r>
      <w:r w:rsidR="004B1809">
        <w:t xml:space="preserve">.  </w:t>
      </w:r>
      <w:r w:rsidRPr="00026238">
        <w:t>The compliance deadline for this requirement is December 20, 2016.</w:t>
      </w:r>
    </w:p>
  </w:footnote>
  <w:footnote w:id="5">
    <w:p w:rsidR="00B36718" w:rsidRPr="00EA5E30" w:rsidRDefault="00B36718">
      <w:pPr>
        <w:pStyle w:val="FootnoteText"/>
      </w:pPr>
      <w:r>
        <w:rPr>
          <w:rStyle w:val="FootnoteReference"/>
        </w:rPr>
        <w:footnoteRef/>
      </w:r>
      <w:r>
        <w:t xml:space="preserve"> </w:t>
      </w:r>
      <w:r w:rsidR="00EA5E30">
        <w:rPr>
          <w:i/>
        </w:rPr>
        <w:t xml:space="preserve">Second Accessible Emergency Information Order and Second </w:t>
      </w:r>
      <w:r w:rsidR="00E769D1" w:rsidRPr="00E769D1">
        <w:rPr>
          <w:i/>
        </w:rPr>
        <w:t xml:space="preserve">Further Notice </w:t>
      </w:r>
      <w:r w:rsidR="00EA5E30">
        <w:t>at ¶ 59.</w:t>
      </w:r>
    </w:p>
  </w:footnote>
  <w:footnote w:id="6">
    <w:p w:rsidR="000651BE" w:rsidRDefault="000651BE">
      <w:pPr>
        <w:pStyle w:val="FootnoteText"/>
      </w:pPr>
      <w:r>
        <w:rPr>
          <w:rStyle w:val="FootnoteReference"/>
        </w:rPr>
        <w:footnoteRef/>
      </w:r>
      <w:r>
        <w:t xml:space="preserve"> </w:t>
      </w:r>
      <w:r w:rsidR="00EA5E30">
        <w:rPr>
          <w:i/>
        </w:rPr>
        <w:t>Second Accessible Emergency Information Order</w:t>
      </w:r>
      <w:r w:rsidR="00EA5E30">
        <w:t xml:space="preserve">, Final </w:t>
      </w:r>
      <w:r w:rsidR="00EA5E30" w:rsidRPr="009C02E0">
        <w:t xml:space="preserve">Rules, </w:t>
      </w:r>
      <w:r w:rsidR="009C02E0" w:rsidRPr="009C02E0">
        <w:t>80</w:t>
      </w:r>
      <w:r w:rsidR="00EA5E30" w:rsidRPr="009C02E0">
        <w:t xml:space="preserve"> Fed</w:t>
      </w:r>
      <w:r w:rsidR="00EA5E30">
        <w:t>. Reg.</w:t>
      </w:r>
      <w:r w:rsidR="009C02E0">
        <w:t xml:space="preserve"> 39698 </w:t>
      </w:r>
      <w:r w:rsidR="00EA5E30">
        <w:t>(</w:t>
      </w:r>
      <w:r w:rsidR="009C02E0">
        <w:t xml:space="preserve">Jul. 10, </w:t>
      </w:r>
      <w:r w:rsidR="00EA5E30">
        <w:t>2015)</w:t>
      </w:r>
      <w:r>
        <w:t>.</w:t>
      </w:r>
      <w:r w:rsidR="0075032C">
        <w:t xml:space="preserve"> </w:t>
      </w:r>
      <w:r w:rsidR="0075032C" w:rsidRPr="0075032C">
        <w:rPr>
          <w:i/>
        </w:rPr>
        <w:t xml:space="preserve"> </w:t>
      </w:r>
      <w:r w:rsidR="0075032C">
        <w:rPr>
          <w:i/>
        </w:rPr>
        <w:t>See</w:t>
      </w:r>
      <w:r w:rsidR="009C02E0">
        <w:rPr>
          <w:i/>
        </w:rPr>
        <w:t xml:space="preserve"> </w:t>
      </w:r>
      <w:hyperlink r:id="rId4" w:history="1">
        <w:r w:rsidR="009C02E0" w:rsidRPr="00751C29">
          <w:rPr>
            <w:rStyle w:val="Hyperlink"/>
          </w:rPr>
          <w:t>http://www.gpo.gov/fdsys/pkg/FR-2015-07-10/pdf/2015-16324.pdf</w:t>
        </w:r>
      </w:hyperlink>
      <w:r w:rsidR="009C02E0">
        <w:t xml:space="preserve">. </w:t>
      </w:r>
    </w:p>
  </w:footnote>
  <w:footnote w:id="7">
    <w:p w:rsidR="004B1809" w:rsidRDefault="004B1809">
      <w:pPr>
        <w:pStyle w:val="FootnoteText"/>
      </w:pPr>
      <w:r>
        <w:rPr>
          <w:rStyle w:val="FootnoteReference"/>
        </w:rPr>
        <w:footnoteRef/>
      </w:r>
      <w:r>
        <w:t xml:space="preserve"> The new rules contain compliance deadlines for their requirements; </w:t>
      </w:r>
      <w:r w:rsidRPr="004B1809">
        <w:rPr>
          <w:i/>
        </w:rPr>
        <w:t>see supra</w:t>
      </w:r>
      <w:r>
        <w:t xml:space="preserve"> notes 2 and 3.</w:t>
      </w:r>
    </w:p>
  </w:footnote>
  <w:footnote w:id="8">
    <w:p w:rsidR="006D3FCF" w:rsidRDefault="006D3FCF" w:rsidP="006D3FCF">
      <w:pPr>
        <w:pStyle w:val="FootnoteText"/>
      </w:pPr>
      <w:r>
        <w:rPr>
          <w:rStyle w:val="FootnoteReference"/>
        </w:rPr>
        <w:footnoteRef/>
      </w:r>
      <w:r>
        <w:t xml:space="preserve"> </w:t>
      </w:r>
      <w:r>
        <w:rPr>
          <w:i/>
        </w:rPr>
        <w:t>S</w:t>
      </w:r>
      <w:r w:rsidRPr="004B1809">
        <w:rPr>
          <w:i/>
        </w:rPr>
        <w:t xml:space="preserve">ee </w:t>
      </w:r>
      <w:r>
        <w:rPr>
          <w:i/>
        </w:rPr>
        <w:t xml:space="preserve">Second Accessible Emergency Information Order and Second </w:t>
      </w:r>
      <w:r w:rsidRPr="00E769D1">
        <w:rPr>
          <w:i/>
        </w:rPr>
        <w:t xml:space="preserve">Further Notice </w:t>
      </w:r>
      <w:r>
        <w:t>at ¶¶ 37-48.</w:t>
      </w:r>
    </w:p>
  </w:footnote>
  <w:footnote w:id="9">
    <w:p w:rsidR="006D3FCF" w:rsidRDefault="006D3FCF">
      <w:pPr>
        <w:pStyle w:val="FootnoteText"/>
      </w:pPr>
      <w:r>
        <w:rPr>
          <w:rStyle w:val="FootnoteReference"/>
        </w:rPr>
        <w:footnoteRef/>
      </w:r>
      <w:r>
        <w:t xml:space="preserve"> </w:t>
      </w:r>
      <w:r>
        <w:rPr>
          <w:i/>
        </w:rPr>
        <w:t>S</w:t>
      </w:r>
      <w:r w:rsidRPr="004B1809">
        <w:rPr>
          <w:i/>
        </w:rPr>
        <w:t xml:space="preserve">ee </w:t>
      </w:r>
      <w:r>
        <w:rPr>
          <w:i/>
        </w:rPr>
        <w:t xml:space="preserve">Second Accessible Emergency Information Order and Second </w:t>
      </w:r>
      <w:r w:rsidRPr="00E769D1">
        <w:rPr>
          <w:i/>
        </w:rPr>
        <w:t xml:space="preserve">Further Notice </w:t>
      </w:r>
      <w:r>
        <w:t>at ¶ 55.</w:t>
      </w:r>
    </w:p>
  </w:footnote>
  <w:footnote w:id="10">
    <w:p w:rsidR="006D3FCF" w:rsidRDefault="006D3FCF" w:rsidP="006D3FCF">
      <w:pPr>
        <w:pStyle w:val="FootnoteText"/>
      </w:pPr>
      <w:r>
        <w:rPr>
          <w:rStyle w:val="FootnoteReference"/>
        </w:rPr>
        <w:footnoteRef/>
      </w:r>
      <w:r>
        <w:t xml:space="preserve"> </w:t>
      </w:r>
      <w:r w:rsidRPr="006D3FCF">
        <w:rPr>
          <w:i/>
        </w:rPr>
        <w:t>Second Further Notice</w:t>
      </w:r>
      <w:r w:rsidR="009C02E0">
        <w:t xml:space="preserve">, Proposed Rules, 80 </w:t>
      </w:r>
      <w:r>
        <w:t>Fed. Reg.</w:t>
      </w:r>
      <w:r w:rsidR="009C02E0">
        <w:t xml:space="preserve"> 39722 </w:t>
      </w:r>
      <w:r>
        <w:t>(</w:t>
      </w:r>
      <w:r w:rsidR="009C02E0">
        <w:t xml:space="preserve">Jul. 10, </w:t>
      </w:r>
      <w:r>
        <w:t xml:space="preserve">2015). </w:t>
      </w:r>
      <w:r w:rsidRPr="0075032C">
        <w:rPr>
          <w:i/>
        </w:rPr>
        <w:t xml:space="preserve"> </w:t>
      </w:r>
      <w:r>
        <w:rPr>
          <w:i/>
        </w:rPr>
        <w:t>See</w:t>
      </w:r>
      <w:r w:rsidR="009C02E0">
        <w:t xml:space="preserve"> </w:t>
      </w:r>
      <w:hyperlink r:id="rId5" w:history="1">
        <w:r w:rsidR="009C02E0" w:rsidRPr="00751C29">
          <w:rPr>
            <w:rStyle w:val="Hyperlink"/>
          </w:rPr>
          <w:t>http://www.gpo.gov/fdsys/pkg/FR-2015-07-10/pdf/2015-16323.pdf</w:t>
        </w:r>
      </w:hyperlink>
      <w:r w:rsidR="009C02E0">
        <w:t xml:space="preserve">. </w:t>
      </w:r>
    </w:p>
  </w:footnote>
  <w:footnote w:id="11">
    <w:p w:rsidR="002B336F" w:rsidRDefault="002B336F" w:rsidP="002B336F">
      <w:pPr>
        <w:pStyle w:val="FootnoteText"/>
      </w:pPr>
      <w:r>
        <w:rPr>
          <w:rStyle w:val="FootnoteReference"/>
        </w:rPr>
        <w:footnoteRef/>
      </w:r>
      <w:r>
        <w:t xml:space="preserve"> </w:t>
      </w:r>
      <w:r>
        <w:rPr>
          <w:i/>
        </w:rPr>
        <w:t>See</w:t>
      </w:r>
      <w:r>
        <w:t xml:space="preserve"> </w:t>
      </w:r>
      <w:r w:rsidRPr="006D3FCF">
        <w:rPr>
          <w:i/>
        </w:rPr>
        <w:t>Second Further Notice</w:t>
      </w:r>
      <w:r>
        <w:t xml:space="preserve"> at ¶¶ 55-57.</w:t>
      </w:r>
    </w:p>
  </w:footnote>
  <w:footnote w:id="12">
    <w:p w:rsidR="00811A5A" w:rsidRDefault="00811A5A">
      <w:pPr>
        <w:pStyle w:val="FootnoteText"/>
      </w:pPr>
      <w:r>
        <w:rPr>
          <w:rStyle w:val="FootnoteReference"/>
        </w:rPr>
        <w:footnoteRef/>
      </w:r>
      <w:r>
        <w:t xml:space="preserve"> </w:t>
      </w:r>
      <w:r w:rsidRPr="00811A5A">
        <w:rPr>
          <w:i/>
        </w:rPr>
        <w:t>See supra</w:t>
      </w:r>
      <w:r>
        <w:t xml:space="preserve"> note 1.  To request materials in accessible formats for people with disabilities (Braille, large print, electronic files, audio format), send an e-mail to </w:t>
      </w:r>
      <w:hyperlink r:id="rId6" w:history="1">
        <w:r w:rsidRPr="00D75C66">
          <w:rPr>
            <w:rStyle w:val="Hyperlink"/>
          </w:rPr>
          <w:t>fcc504@fcc.gov</w:t>
        </w:r>
      </w:hyperlink>
      <w:r>
        <w:t xml:space="preserve"> or call the Consumer &amp; Governmental Affairs Bureau at 202-418-0530 (voice), 202-418-0432 (tty).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B9" w:rsidRDefault="00AE1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0" w:rsidRDefault="003F5F4F">
    <w:pPr>
      <w:pStyle w:val="Header"/>
    </w:pPr>
    <w:r>
      <w:rPr>
        <w:noProof/>
      </w:rPr>
      <w:drawing>
        <wp:anchor distT="0" distB="0" distL="114300" distR="114300" simplePos="0" relativeHeight="251659264" behindDoc="0" locked="0" layoutInCell="0" allowOverlap="1">
          <wp:simplePos x="0" y="0"/>
          <wp:positionH relativeFrom="column">
            <wp:posOffset>82550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80">
      <w:t>PUBLIC NOTICE</w:t>
    </w:r>
  </w:p>
  <w:p w:rsidR="00B44D80" w:rsidRDefault="003F5F4F">
    <w:pPr>
      <w:pStyle w:val="Heade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3343275</wp:posOffset>
              </wp:positionH>
              <wp:positionV relativeFrom="paragraph">
                <wp:posOffset>22225</wp:posOffset>
              </wp:positionV>
              <wp:extent cx="2640965" cy="548640"/>
              <wp:effectExtent l="0" t="0" r="698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D80" w:rsidRDefault="00B44D80">
                          <w:pPr>
                            <w:spacing w:before="40"/>
                            <w:jc w:val="right"/>
                            <w:rPr>
                              <w:rFonts w:ascii="Arial" w:hAnsi="Arial"/>
                              <w:b/>
                              <w:sz w:val="16"/>
                            </w:rPr>
                          </w:pPr>
                          <w:r>
                            <w:rPr>
                              <w:rFonts w:ascii="Arial" w:hAnsi="Arial"/>
                              <w:b/>
                              <w:sz w:val="16"/>
                            </w:rPr>
                            <w:t>News Media Information 202 / 418-0500</w:t>
                          </w:r>
                        </w:p>
                        <w:p w:rsidR="00B44D80" w:rsidRDefault="00B44D8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44D80" w:rsidRDefault="00B44D80">
                          <w:pPr>
                            <w:jc w:val="right"/>
                            <w:rPr>
                              <w:rFonts w:ascii="Arial" w:hAnsi="Arial"/>
                              <w:b/>
                              <w:sz w:val="16"/>
                            </w:rPr>
                          </w:pPr>
                          <w:r>
                            <w:rPr>
                              <w:rFonts w:ascii="Arial" w:hAnsi="Arial"/>
                              <w:b/>
                              <w:sz w:val="16"/>
                            </w:rPr>
                            <w:t>TTY: 1-888-835-5322</w:t>
                          </w:r>
                        </w:p>
                        <w:p w:rsidR="00B44D80" w:rsidRDefault="00B44D8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B44D80" w:rsidRDefault="00B44D80">
                    <w:pPr>
                      <w:spacing w:before="40"/>
                      <w:jc w:val="right"/>
                      <w:rPr>
                        <w:rFonts w:ascii="Arial" w:hAnsi="Arial"/>
                        <w:b/>
                        <w:sz w:val="16"/>
                      </w:rPr>
                    </w:pPr>
                    <w:r>
                      <w:rPr>
                        <w:rFonts w:ascii="Arial" w:hAnsi="Arial"/>
                        <w:b/>
                        <w:sz w:val="16"/>
                      </w:rPr>
                      <w:t>News Media Information 202 / 418-0500</w:t>
                    </w:r>
                  </w:p>
                  <w:p w:rsidR="00B44D80" w:rsidRDefault="00B44D8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44D80" w:rsidRDefault="00B44D80">
                    <w:pPr>
                      <w:jc w:val="right"/>
                      <w:rPr>
                        <w:rFonts w:ascii="Arial" w:hAnsi="Arial"/>
                        <w:b/>
                        <w:sz w:val="16"/>
                      </w:rPr>
                    </w:pPr>
                    <w:r>
                      <w:rPr>
                        <w:rFonts w:ascii="Arial" w:hAnsi="Arial"/>
                        <w:b/>
                        <w:sz w:val="16"/>
                      </w:rPr>
                      <w:t>TTY: 1-888-835-5322</w:t>
                    </w:r>
                  </w:p>
                  <w:p w:rsidR="00B44D80" w:rsidRDefault="00B44D80">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24765</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D80" w:rsidRDefault="00B44D80">
                          <w:pPr>
                            <w:rPr>
                              <w:rFonts w:ascii="Arial" w:hAnsi="Arial"/>
                              <w:b/>
                            </w:rPr>
                          </w:pPr>
                          <w:r>
                            <w:rPr>
                              <w:rFonts w:ascii="Arial" w:hAnsi="Arial"/>
                              <w:b/>
                            </w:rPr>
                            <w:t>Federal Communications Commission</w:t>
                          </w:r>
                        </w:p>
                        <w:p w:rsidR="00B44D80" w:rsidRDefault="00B44D8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4D80" w:rsidRDefault="00B44D8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B44D80" w:rsidRDefault="00B44D80">
                    <w:pPr>
                      <w:rPr>
                        <w:rFonts w:ascii="Arial" w:hAnsi="Arial"/>
                        <w:b/>
                      </w:rPr>
                    </w:pPr>
                    <w:r>
                      <w:rPr>
                        <w:rFonts w:ascii="Arial" w:hAnsi="Arial"/>
                        <w:b/>
                      </w:rPr>
                      <w:t>Federal Communications Commission</w:t>
                    </w:r>
                  </w:p>
                  <w:p w:rsidR="00B44D80" w:rsidRDefault="00B44D8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44D80" w:rsidRDefault="00B44D80">
                    <w:pPr>
                      <w:rPr>
                        <w:rFonts w:ascii="Arial" w:hAnsi="Arial"/>
                        <w:sz w:val="24"/>
                      </w:rPr>
                    </w:pPr>
                    <w:r>
                      <w:rPr>
                        <w:rFonts w:ascii="Arial" w:hAnsi="Arial"/>
                        <w:b/>
                      </w:rPr>
                      <w:t>Washington, D.C. 20554</w:t>
                    </w:r>
                  </w:p>
                </w:txbxContent>
              </v:textbox>
            </v:shape>
          </w:pict>
        </mc:Fallback>
      </mc:AlternateContent>
    </w:r>
  </w:p>
  <w:p w:rsidR="00B44D80" w:rsidRDefault="003F5F4F">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78105</wp:posOffset>
              </wp:positionH>
              <wp:positionV relativeFrom="paragraph">
                <wp:posOffset>467995</wp:posOffset>
              </wp:positionV>
              <wp:extent cx="588645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0618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72"/>
    <w:rsid w:val="00026238"/>
    <w:rsid w:val="000651BE"/>
    <w:rsid w:val="000740F3"/>
    <w:rsid w:val="000856BA"/>
    <w:rsid w:val="00096AED"/>
    <w:rsid w:val="00132072"/>
    <w:rsid w:val="00132D93"/>
    <w:rsid w:val="0016682A"/>
    <w:rsid w:val="001C16BD"/>
    <w:rsid w:val="001D7C01"/>
    <w:rsid w:val="00234584"/>
    <w:rsid w:val="002B336F"/>
    <w:rsid w:val="00333153"/>
    <w:rsid w:val="003441CD"/>
    <w:rsid w:val="00370FD8"/>
    <w:rsid w:val="0039708B"/>
    <w:rsid w:val="003B4D53"/>
    <w:rsid w:val="003F5F4F"/>
    <w:rsid w:val="00422768"/>
    <w:rsid w:val="004B1809"/>
    <w:rsid w:val="004D0275"/>
    <w:rsid w:val="005B3747"/>
    <w:rsid w:val="006D1B18"/>
    <w:rsid w:val="006D3FCF"/>
    <w:rsid w:val="0075032C"/>
    <w:rsid w:val="00786259"/>
    <w:rsid w:val="00811A5A"/>
    <w:rsid w:val="00847AA1"/>
    <w:rsid w:val="008767AD"/>
    <w:rsid w:val="009555A1"/>
    <w:rsid w:val="009A7963"/>
    <w:rsid w:val="009C02E0"/>
    <w:rsid w:val="009C1F25"/>
    <w:rsid w:val="009F4F77"/>
    <w:rsid w:val="00A01F09"/>
    <w:rsid w:val="00AC1540"/>
    <w:rsid w:val="00AE1EB9"/>
    <w:rsid w:val="00B31A11"/>
    <w:rsid w:val="00B36718"/>
    <w:rsid w:val="00B378B1"/>
    <w:rsid w:val="00B44D80"/>
    <w:rsid w:val="00BE63AA"/>
    <w:rsid w:val="00C715ED"/>
    <w:rsid w:val="00CB37C0"/>
    <w:rsid w:val="00D86463"/>
    <w:rsid w:val="00DC4ADC"/>
    <w:rsid w:val="00E37B5E"/>
    <w:rsid w:val="00E769D1"/>
    <w:rsid w:val="00EA5E30"/>
    <w:rsid w:val="00F02869"/>
    <w:rsid w:val="00F127FE"/>
    <w:rsid w:val="00F7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7C0"/>
    <w:pPr>
      <w:widowControl w:val="0"/>
    </w:pPr>
    <w:rPr>
      <w:snapToGrid w:val="0"/>
      <w:kern w:val="28"/>
      <w:sz w:val="22"/>
    </w:rPr>
  </w:style>
  <w:style w:type="paragraph" w:styleId="Heading1">
    <w:name w:val="heading 1"/>
    <w:basedOn w:val="Normal"/>
    <w:next w:val="ParaNum0"/>
    <w:qFormat/>
    <w:rsid w:val="00CB37C0"/>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B37C0"/>
    <w:pPr>
      <w:keepNext/>
      <w:numPr>
        <w:ilvl w:val="1"/>
        <w:numId w:val="7"/>
      </w:numPr>
      <w:spacing w:after="120"/>
      <w:outlineLvl w:val="1"/>
    </w:pPr>
    <w:rPr>
      <w:b/>
    </w:rPr>
  </w:style>
  <w:style w:type="paragraph" w:styleId="Heading3">
    <w:name w:val="heading 3"/>
    <w:basedOn w:val="Normal"/>
    <w:next w:val="ParaNum0"/>
    <w:qFormat/>
    <w:rsid w:val="00CB37C0"/>
    <w:pPr>
      <w:keepNext/>
      <w:numPr>
        <w:ilvl w:val="2"/>
        <w:numId w:val="7"/>
      </w:numPr>
      <w:tabs>
        <w:tab w:val="left" w:pos="2160"/>
      </w:tabs>
      <w:spacing w:after="120"/>
      <w:outlineLvl w:val="2"/>
    </w:pPr>
    <w:rPr>
      <w:b/>
    </w:rPr>
  </w:style>
  <w:style w:type="paragraph" w:styleId="Heading4">
    <w:name w:val="heading 4"/>
    <w:basedOn w:val="Normal"/>
    <w:next w:val="ParaNum0"/>
    <w:qFormat/>
    <w:rsid w:val="00CB37C0"/>
    <w:pPr>
      <w:keepNext/>
      <w:numPr>
        <w:ilvl w:val="3"/>
        <w:numId w:val="7"/>
      </w:numPr>
      <w:tabs>
        <w:tab w:val="left" w:pos="2880"/>
      </w:tabs>
      <w:spacing w:after="120"/>
      <w:outlineLvl w:val="3"/>
    </w:pPr>
    <w:rPr>
      <w:b/>
    </w:rPr>
  </w:style>
  <w:style w:type="paragraph" w:styleId="Heading5">
    <w:name w:val="heading 5"/>
    <w:basedOn w:val="Normal"/>
    <w:next w:val="ParaNum0"/>
    <w:qFormat/>
    <w:rsid w:val="00CB37C0"/>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CB37C0"/>
    <w:pPr>
      <w:numPr>
        <w:ilvl w:val="5"/>
        <w:numId w:val="7"/>
      </w:numPr>
      <w:tabs>
        <w:tab w:val="left" w:pos="4320"/>
      </w:tabs>
      <w:spacing w:after="120"/>
      <w:outlineLvl w:val="5"/>
    </w:pPr>
    <w:rPr>
      <w:b/>
    </w:rPr>
  </w:style>
  <w:style w:type="paragraph" w:styleId="Heading7">
    <w:name w:val="heading 7"/>
    <w:basedOn w:val="Normal"/>
    <w:next w:val="ParaNum0"/>
    <w:qFormat/>
    <w:rsid w:val="00CB37C0"/>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CB37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CB37C0"/>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B3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7C0"/>
  </w:style>
  <w:style w:type="paragraph" w:customStyle="1" w:styleId="ParaNum0">
    <w:name w:val="ParaNum"/>
    <w:basedOn w:val="Normal"/>
    <w:rsid w:val="00CB37C0"/>
    <w:pPr>
      <w:numPr>
        <w:numId w:val="2"/>
      </w:numPr>
      <w:tabs>
        <w:tab w:val="clear" w:pos="1080"/>
        <w:tab w:val="num" w:pos="1440"/>
      </w:tabs>
      <w:spacing w:after="120"/>
    </w:pPr>
  </w:style>
  <w:style w:type="paragraph" w:styleId="EndnoteText">
    <w:name w:val="endnote text"/>
    <w:basedOn w:val="Normal"/>
    <w:semiHidden/>
    <w:rsid w:val="00CB37C0"/>
    <w:rPr>
      <w:sz w:val="20"/>
    </w:rPr>
  </w:style>
  <w:style w:type="character" w:styleId="EndnoteReference">
    <w:name w:val="endnote reference"/>
    <w:semiHidden/>
    <w:rsid w:val="00CB37C0"/>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CB37C0"/>
    <w:pPr>
      <w:spacing w:after="120"/>
    </w:pPr>
  </w:style>
  <w:style w:type="character" w:styleId="FootnoteReference">
    <w:name w:val="footnote reference"/>
    <w:aliases w:val="Style 12,(NECG) Footnote Reference,Appel note de bas de p,Style 124"/>
    <w:rsid w:val="00CB37C0"/>
    <w:rPr>
      <w:rFonts w:ascii="Times New Roman" w:hAnsi="Times New Roman"/>
      <w:dstrike w:val="0"/>
      <w:color w:val="auto"/>
      <w:sz w:val="20"/>
      <w:vertAlign w:val="superscript"/>
    </w:rPr>
  </w:style>
  <w:style w:type="paragraph" w:styleId="TOC1">
    <w:name w:val="toc 1"/>
    <w:basedOn w:val="Normal"/>
    <w:next w:val="Normal"/>
    <w:semiHidden/>
    <w:rsid w:val="00CB37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37C0"/>
    <w:pPr>
      <w:tabs>
        <w:tab w:val="left" w:pos="720"/>
        <w:tab w:val="right" w:leader="dot" w:pos="9360"/>
      </w:tabs>
      <w:suppressAutoHyphens/>
      <w:ind w:left="720" w:right="720" w:hanging="360"/>
    </w:pPr>
    <w:rPr>
      <w:noProof/>
    </w:rPr>
  </w:style>
  <w:style w:type="paragraph" w:styleId="TOC3">
    <w:name w:val="toc 3"/>
    <w:basedOn w:val="Normal"/>
    <w:next w:val="Normal"/>
    <w:semiHidden/>
    <w:rsid w:val="00CB37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37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37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37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37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37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37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37C0"/>
    <w:pPr>
      <w:tabs>
        <w:tab w:val="right" w:pos="9360"/>
      </w:tabs>
      <w:suppressAutoHyphens/>
    </w:pPr>
  </w:style>
  <w:style w:type="character" w:customStyle="1" w:styleId="EquationCaption">
    <w:name w:val="_Equation Caption"/>
    <w:rsid w:val="00CB37C0"/>
  </w:style>
  <w:style w:type="paragraph" w:styleId="Header">
    <w:name w:val="header"/>
    <w:basedOn w:val="Normal"/>
    <w:autoRedefine/>
    <w:rsid w:val="00CB37C0"/>
    <w:pPr>
      <w:tabs>
        <w:tab w:val="center" w:pos="4680"/>
        <w:tab w:val="right" w:pos="9360"/>
      </w:tabs>
      <w:spacing w:before="40"/>
      <w:ind w:firstLine="1080"/>
    </w:pPr>
    <w:rPr>
      <w:rFonts w:ascii="News Gothic MT" w:hAnsi="News Gothic MT"/>
      <w:b/>
      <w:sz w:val="96"/>
    </w:rPr>
  </w:style>
  <w:style w:type="paragraph" w:styleId="Footer">
    <w:name w:val="footer"/>
    <w:basedOn w:val="Normal"/>
    <w:rsid w:val="00CB37C0"/>
    <w:pPr>
      <w:tabs>
        <w:tab w:val="center" w:pos="4320"/>
        <w:tab w:val="right" w:pos="8640"/>
      </w:tabs>
    </w:pPr>
  </w:style>
  <w:style w:type="character" w:styleId="PageNumber">
    <w:name w:val="page number"/>
    <w:basedOn w:val="DefaultParagraphFont"/>
    <w:rsid w:val="00CB37C0"/>
  </w:style>
  <w:style w:type="paragraph" w:styleId="BlockText">
    <w:name w:val="Block Text"/>
    <w:basedOn w:val="Normal"/>
    <w:rsid w:val="00CB37C0"/>
    <w:pPr>
      <w:spacing w:after="240"/>
      <w:ind w:left="1440" w:right="1440"/>
    </w:pPr>
  </w:style>
  <w:style w:type="paragraph" w:customStyle="1" w:styleId="Paratitle">
    <w:name w:val="Para title"/>
    <w:basedOn w:val="Normal"/>
    <w:rsid w:val="00CB37C0"/>
    <w:pPr>
      <w:tabs>
        <w:tab w:val="center" w:pos="9270"/>
      </w:tabs>
      <w:spacing w:after="240"/>
    </w:pPr>
    <w:rPr>
      <w:spacing w:val="-2"/>
    </w:rPr>
  </w:style>
  <w:style w:type="paragraph" w:customStyle="1" w:styleId="Bullet">
    <w:name w:val="Bullet"/>
    <w:basedOn w:val="Normal"/>
    <w:rsid w:val="00CB37C0"/>
    <w:pPr>
      <w:tabs>
        <w:tab w:val="left" w:pos="2160"/>
      </w:tabs>
      <w:spacing w:after="220"/>
      <w:ind w:left="2160" w:hanging="720"/>
    </w:pPr>
  </w:style>
  <w:style w:type="paragraph" w:customStyle="1" w:styleId="TableFormat">
    <w:name w:val="TableFormat"/>
    <w:basedOn w:val="Bullet"/>
    <w:rsid w:val="00CB37C0"/>
    <w:pPr>
      <w:tabs>
        <w:tab w:val="clear" w:pos="2160"/>
        <w:tab w:val="left" w:pos="5040"/>
      </w:tabs>
      <w:ind w:left="5040" w:hanging="3600"/>
    </w:pPr>
  </w:style>
  <w:style w:type="paragraph" w:customStyle="1" w:styleId="TOCTitle">
    <w:name w:val="TOC Title"/>
    <w:basedOn w:val="Normal"/>
    <w:rsid w:val="00CB37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37C0"/>
    <w:pPr>
      <w:jc w:val="center"/>
    </w:pPr>
    <w:rPr>
      <w:rFonts w:ascii="Times New Roman Bold" w:hAnsi="Times New Roman Bold"/>
      <w:b/>
      <w:bCs/>
      <w:caps/>
      <w:szCs w:val="22"/>
    </w:rPr>
  </w:style>
  <w:style w:type="character" w:styleId="Hyperlink">
    <w:name w:val="Hyperlink"/>
    <w:rsid w:val="00CB37C0"/>
    <w:rPr>
      <w:color w:val="0000FF"/>
      <w:u w:val="single"/>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locked/>
  </w:style>
  <w:style w:type="paragraph" w:customStyle="1" w:styleId="Paranum">
    <w:name w:val="Paranum"/>
    <w:basedOn w:val="Normal"/>
    <w:pPr>
      <w:numPr>
        <w:numId w:val="8"/>
      </w:numPr>
      <w:tabs>
        <w:tab w:val="clear" w:pos="1080"/>
      </w:tabs>
      <w:spacing w:after="220"/>
      <w:jc w:val="both"/>
    </w:pPr>
    <w:rPr>
      <w:snapToGrid/>
      <w:kern w:val="0"/>
    </w:rPr>
  </w:style>
  <w:style w:type="character" w:customStyle="1" w:styleId="searchterm">
    <w:name w:val="searchterm"/>
    <w:basedOn w:val="DefaultParagraphFont"/>
  </w:style>
  <w:style w:type="paragraph" w:styleId="PlainText">
    <w:name w:val="Plain Text"/>
    <w:basedOn w:val="Normal"/>
    <w:link w:val="PlainTextChar"/>
    <w:uiPriority w:val="99"/>
    <w:unhideWhenUsed/>
    <w:pPr>
      <w:widowControl/>
    </w:pPr>
    <w:rPr>
      <w:rFonts w:ascii="Calibri" w:eastAsia="Calibri" w:hAnsi="Calibri"/>
      <w:snapToGrid/>
      <w:kern w:val="0"/>
      <w:szCs w:val="21"/>
    </w:rPr>
  </w:style>
  <w:style w:type="character" w:customStyle="1" w:styleId="PlainTextChar">
    <w:name w:val="Plain Text Char"/>
    <w:link w:val="PlainText"/>
    <w:uiPriority w:val="99"/>
    <w:rPr>
      <w:rFonts w:ascii="Calibri" w:eastAsia="Calibri" w:hAnsi="Calibri"/>
      <w:sz w:val="22"/>
      <w:szCs w:val="21"/>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kern w:val="28"/>
      <w:sz w:val="16"/>
      <w:szCs w:val="16"/>
    </w:rPr>
  </w:style>
  <w:style w:type="character" w:styleId="FollowedHyperlink">
    <w:name w:val="FollowedHyperlink"/>
    <w:rPr>
      <w:color w:val="800080"/>
      <w:u w:val="single"/>
    </w:rPr>
  </w:style>
  <w:style w:type="paragraph" w:styleId="Revision">
    <w:name w:val="Revision"/>
    <w:hidden/>
    <w:uiPriority w:val="99"/>
    <w:semiHidden/>
    <w:rsid w:val="00BE63A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7C0"/>
    <w:pPr>
      <w:widowControl w:val="0"/>
    </w:pPr>
    <w:rPr>
      <w:snapToGrid w:val="0"/>
      <w:kern w:val="28"/>
      <w:sz w:val="22"/>
    </w:rPr>
  </w:style>
  <w:style w:type="paragraph" w:styleId="Heading1">
    <w:name w:val="heading 1"/>
    <w:basedOn w:val="Normal"/>
    <w:next w:val="ParaNum0"/>
    <w:qFormat/>
    <w:rsid w:val="00CB37C0"/>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CB37C0"/>
    <w:pPr>
      <w:keepNext/>
      <w:numPr>
        <w:ilvl w:val="1"/>
        <w:numId w:val="7"/>
      </w:numPr>
      <w:spacing w:after="120"/>
      <w:outlineLvl w:val="1"/>
    </w:pPr>
    <w:rPr>
      <w:b/>
    </w:rPr>
  </w:style>
  <w:style w:type="paragraph" w:styleId="Heading3">
    <w:name w:val="heading 3"/>
    <w:basedOn w:val="Normal"/>
    <w:next w:val="ParaNum0"/>
    <w:qFormat/>
    <w:rsid w:val="00CB37C0"/>
    <w:pPr>
      <w:keepNext/>
      <w:numPr>
        <w:ilvl w:val="2"/>
        <w:numId w:val="7"/>
      </w:numPr>
      <w:tabs>
        <w:tab w:val="left" w:pos="2160"/>
      </w:tabs>
      <w:spacing w:after="120"/>
      <w:outlineLvl w:val="2"/>
    </w:pPr>
    <w:rPr>
      <w:b/>
    </w:rPr>
  </w:style>
  <w:style w:type="paragraph" w:styleId="Heading4">
    <w:name w:val="heading 4"/>
    <w:basedOn w:val="Normal"/>
    <w:next w:val="ParaNum0"/>
    <w:qFormat/>
    <w:rsid w:val="00CB37C0"/>
    <w:pPr>
      <w:keepNext/>
      <w:numPr>
        <w:ilvl w:val="3"/>
        <w:numId w:val="7"/>
      </w:numPr>
      <w:tabs>
        <w:tab w:val="left" w:pos="2880"/>
      </w:tabs>
      <w:spacing w:after="120"/>
      <w:outlineLvl w:val="3"/>
    </w:pPr>
    <w:rPr>
      <w:b/>
    </w:rPr>
  </w:style>
  <w:style w:type="paragraph" w:styleId="Heading5">
    <w:name w:val="heading 5"/>
    <w:basedOn w:val="Normal"/>
    <w:next w:val="ParaNum0"/>
    <w:qFormat/>
    <w:rsid w:val="00CB37C0"/>
    <w:pPr>
      <w:keepNext/>
      <w:numPr>
        <w:ilvl w:val="4"/>
        <w:numId w:val="7"/>
      </w:numPr>
      <w:tabs>
        <w:tab w:val="clear" w:pos="3960"/>
        <w:tab w:val="left" w:pos="3600"/>
      </w:tabs>
      <w:suppressAutoHyphens/>
      <w:spacing w:after="120"/>
      <w:outlineLvl w:val="4"/>
    </w:pPr>
    <w:rPr>
      <w:b/>
    </w:rPr>
  </w:style>
  <w:style w:type="paragraph" w:styleId="Heading6">
    <w:name w:val="heading 6"/>
    <w:basedOn w:val="Normal"/>
    <w:next w:val="ParaNum0"/>
    <w:qFormat/>
    <w:rsid w:val="00CB37C0"/>
    <w:pPr>
      <w:numPr>
        <w:ilvl w:val="5"/>
        <w:numId w:val="7"/>
      </w:numPr>
      <w:tabs>
        <w:tab w:val="left" w:pos="4320"/>
      </w:tabs>
      <w:spacing w:after="120"/>
      <w:outlineLvl w:val="5"/>
    </w:pPr>
    <w:rPr>
      <w:b/>
    </w:rPr>
  </w:style>
  <w:style w:type="paragraph" w:styleId="Heading7">
    <w:name w:val="heading 7"/>
    <w:basedOn w:val="Normal"/>
    <w:next w:val="ParaNum0"/>
    <w:qFormat/>
    <w:rsid w:val="00CB37C0"/>
    <w:pPr>
      <w:numPr>
        <w:ilvl w:val="7"/>
        <w:numId w:val="7"/>
      </w:numPr>
      <w:tabs>
        <w:tab w:val="clear" w:pos="5400"/>
        <w:tab w:val="left" w:pos="5040"/>
      </w:tabs>
      <w:spacing w:after="120"/>
      <w:ind w:hanging="720"/>
      <w:outlineLvl w:val="6"/>
    </w:pPr>
    <w:rPr>
      <w:b/>
    </w:rPr>
  </w:style>
  <w:style w:type="paragraph" w:styleId="Heading8">
    <w:name w:val="heading 8"/>
    <w:basedOn w:val="Normal"/>
    <w:next w:val="ParaNum0"/>
    <w:qFormat/>
    <w:rsid w:val="00CB37C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CB37C0"/>
    <w:pPr>
      <w:numPr>
        <w:ilvl w:val="8"/>
        <w:numId w:val="7"/>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CB37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7C0"/>
  </w:style>
  <w:style w:type="paragraph" w:customStyle="1" w:styleId="ParaNum0">
    <w:name w:val="ParaNum"/>
    <w:basedOn w:val="Normal"/>
    <w:rsid w:val="00CB37C0"/>
    <w:pPr>
      <w:numPr>
        <w:numId w:val="2"/>
      </w:numPr>
      <w:tabs>
        <w:tab w:val="clear" w:pos="1080"/>
        <w:tab w:val="num" w:pos="1440"/>
      </w:tabs>
      <w:spacing w:after="120"/>
    </w:pPr>
  </w:style>
  <w:style w:type="paragraph" w:styleId="EndnoteText">
    <w:name w:val="endnote text"/>
    <w:basedOn w:val="Normal"/>
    <w:semiHidden/>
    <w:rsid w:val="00CB37C0"/>
    <w:rPr>
      <w:sz w:val="20"/>
    </w:rPr>
  </w:style>
  <w:style w:type="character" w:styleId="EndnoteReference">
    <w:name w:val="endnote reference"/>
    <w:semiHidden/>
    <w:rsid w:val="00CB37C0"/>
    <w:rPr>
      <w:vertAlign w:val="superscript"/>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CB37C0"/>
    <w:pPr>
      <w:spacing w:after="120"/>
    </w:pPr>
  </w:style>
  <w:style w:type="character" w:styleId="FootnoteReference">
    <w:name w:val="footnote reference"/>
    <w:aliases w:val="Style 12,(NECG) Footnote Reference,Appel note de bas de p,Style 124"/>
    <w:rsid w:val="00CB37C0"/>
    <w:rPr>
      <w:rFonts w:ascii="Times New Roman" w:hAnsi="Times New Roman"/>
      <w:dstrike w:val="0"/>
      <w:color w:val="auto"/>
      <w:sz w:val="20"/>
      <w:vertAlign w:val="superscript"/>
    </w:rPr>
  </w:style>
  <w:style w:type="paragraph" w:styleId="TOC1">
    <w:name w:val="toc 1"/>
    <w:basedOn w:val="Normal"/>
    <w:next w:val="Normal"/>
    <w:semiHidden/>
    <w:rsid w:val="00CB37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37C0"/>
    <w:pPr>
      <w:tabs>
        <w:tab w:val="left" w:pos="720"/>
        <w:tab w:val="right" w:leader="dot" w:pos="9360"/>
      </w:tabs>
      <w:suppressAutoHyphens/>
      <w:ind w:left="720" w:right="720" w:hanging="360"/>
    </w:pPr>
    <w:rPr>
      <w:noProof/>
    </w:rPr>
  </w:style>
  <w:style w:type="paragraph" w:styleId="TOC3">
    <w:name w:val="toc 3"/>
    <w:basedOn w:val="Normal"/>
    <w:next w:val="Normal"/>
    <w:semiHidden/>
    <w:rsid w:val="00CB37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37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37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37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37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37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37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37C0"/>
    <w:pPr>
      <w:tabs>
        <w:tab w:val="right" w:pos="9360"/>
      </w:tabs>
      <w:suppressAutoHyphens/>
    </w:pPr>
  </w:style>
  <w:style w:type="character" w:customStyle="1" w:styleId="EquationCaption">
    <w:name w:val="_Equation Caption"/>
    <w:rsid w:val="00CB37C0"/>
  </w:style>
  <w:style w:type="paragraph" w:styleId="Header">
    <w:name w:val="header"/>
    <w:basedOn w:val="Normal"/>
    <w:autoRedefine/>
    <w:rsid w:val="00CB37C0"/>
    <w:pPr>
      <w:tabs>
        <w:tab w:val="center" w:pos="4680"/>
        <w:tab w:val="right" w:pos="9360"/>
      </w:tabs>
      <w:spacing w:before="40"/>
      <w:ind w:firstLine="1080"/>
    </w:pPr>
    <w:rPr>
      <w:rFonts w:ascii="News Gothic MT" w:hAnsi="News Gothic MT"/>
      <w:b/>
      <w:sz w:val="96"/>
    </w:rPr>
  </w:style>
  <w:style w:type="paragraph" w:styleId="Footer">
    <w:name w:val="footer"/>
    <w:basedOn w:val="Normal"/>
    <w:rsid w:val="00CB37C0"/>
    <w:pPr>
      <w:tabs>
        <w:tab w:val="center" w:pos="4320"/>
        <w:tab w:val="right" w:pos="8640"/>
      </w:tabs>
    </w:pPr>
  </w:style>
  <w:style w:type="character" w:styleId="PageNumber">
    <w:name w:val="page number"/>
    <w:basedOn w:val="DefaultParagraphFont"/>
    <w:rsid w:val="00CB37C0"/>
  </w:style>
  <w:style w:type="paragraph" w:styleId="BlockText">
    <w:name w:val="Block Text"/>
    <w:basedOn w:val="Normal"/>
    <w:rsid w:val="00CB37C0"/>
    <w:pPr>
      <w:spacing w:after="240"/>
      <w:ind w:left="1440" w:right="1440"/>
    </w:pPr>
  </w:style>
  <w:style w:type="paragraph" w:customStyle="1" w:styleId="Paratitle">
    <w:name w:val="Para title"/>
    <w:basedOn w:val="Normal"/>
    <w:rsid w:val="00CB37C0"/>
    <w:pPr>
      <w:tabs>
        <w:tab w:val="center" w:pos="9270"/>
      </w:tabs>
      <w:spacing w:after="240"/>
    </w:pPr>
    <w:rPr>
      <w:spacing w:val="-2"/>
    </w:rPr>
  </w:style>
  <w:style w:type="paragraph" w:customStyle="1" w:styleId="Bullet">
    <w:name w:val="Bullet"/>
    <w:basedOn w:val="Normal"/>
    <w:rsid w:val="00CB37C0"/>
    <w:pPr>
      <w:tabs>
        <w:tab w:val="left" w:pos="2160"/>
      </w:tabs>
      <w:spacing w:after="220"/>
      <w:ind w:left="2160" w:hanging="720"/>
    </w:pPr>
  </w:style>
  <w:style w:type="paragraph" w:customStyle="1" w:styleId="TableFormat">
    <w:name w:val="TableFormat"/>
    <w:basedOn w:val="Bullet"/>
    <w:rsid w:val="00CB37C0"/>
    <w:pPr>
      <w:tabs>
        <w:tab w:val="clear" w:pos="2160"/>
        <w:tab w:val="left" w:pos="5040"/>
      </w:tabs>
      <w:ind w:left="5040" w:hanging="3600"/>
    </w:pPr>
  </w:style>
  <w:style w:type="paragraph" w:customStyle="1" w:styleId="TOCTitle">
    <w:name w:val="TOC Title"/>
    <w:basedOn w:val="Normal"/>
    <w:rsid w:val="00CB37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37C0"/>
    <w:pPr>
      <w:jc w:val="center"/>
    </w:pPr>
    <w:rPr>
      <w:rFonts w:ascii="Times New Roman Bold" w:hAnsi="Times New Roman Bold"/>
      <w:b/>
      <w:bCs/>
      <w:caps/>
      <w:szCs w:val="22"/>
    </w:rPr>
  </w:style>
  <w:style w:type="character" w:styleId="Hyperlink">
    <w:name w:val="Hyperlink"/>
    <w:rsid w:val="00CB37C0"/>
    <w:rPr>
      <w:color w:val="0000FF"/>
      <w:u w:val="single"/>
    </w:r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locked/>
  </w:style>
  <w:style w:type="paragraph" w:customStyle="1" w:styleId="Paranum">
    <w:name w:val="Paranum"/>
    <w:basedOn w:val="Normal"/>
    <w:pPr>
      <w:numPr>
        <w:numId w:val="8"/>
      </w:numPr>
      <w:tabs>
        <w:tab w:val="clear" w:pos="1080"/>
      </w:tabs>
      <w:spacing w:after="220"/>
      <w:jc w:val="both"/>
    </w:pPr>
    <w:rPr>
      <w:snapToGrid/>
      <w:kern w:val="0"/>
    </w:rPr>
  </w:style>
  <w:style w:type="character" w:customStyle="1" w:styleId="searchterm">
    <w:name w:val="searchterm"/>
    <w:basedOn w:val="DefaultParagraphFont"/>
  </w:style>
  <w:style w:type="paragraph" w:styleId="PlainText">
    <w:name w:val="Plain Text"/>
    <w:basedOn w:val="Normal"/>
    <w:link w:val="PlainTextChar"/>
    <w:uiPriority w:val="99"/>
    <w:unhideWhenUsed/>
    <w:pPr>
      <w:widowControl/>
    </w:pPr>
    <w:rPr>
      <w:rFonts w:ascii="Calibri" w:eastAsia="Calibri" w:hAnsi="Calibri"/>
      <w:snapToGrid/>
      <w:kern w:val="0"/>
      <w:szCs w:val="21"/>
    </w:rPr>
  </w:style>
  <w:style w:type="character" w:customStyle="1" w:styleId="PlainTextChar">
    <w:name w:val="Plain Text Char"/>
    <w:link w:val="PlainText"/>
    <w:uiPriority w:val="99"/>
    <w:rPr>
      <w:rFonts w:ascii="Calibri" w:eastAsia="Calibri" w:hAnsi="Calibri"/>
      <w:sz w:val="22"/>
      <w:szCs w:val="21"/>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kern w:val="28"/>
      <w:sz w:val="16"/>
      <w:szCs w:val="16"/>
    </w:rPr>
  </w:style>
  <w:style w:type="character" w:styleId="FollowedHyperlink">
    <w:name w:val="FollowedHyperlink"/>
    <w:rPr>
      <w:color w:val="800080"/>
      <w:u w:val="single"/>
    </w:rPr>
  </w:style>
  <w:style w:type="paragraph" w:styleId="Revision">
    <w:name w:val="Revision"/>
    <w:hidden/>
    <w:uiPriority w:val="99"/>
    <w:semiHidden/>
    <w:rsid w:val="00BE63A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an.Baranoff@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fjallfoss.fcc.gov/ecfs2/" TargetMode="External"/><Relationship Id="rId2" Type="http://schemas.openxmlformats.org/officeDocument/2006/relationships/hyperlink" Target="http://fjallfoss.fcc.gov/edocs_public/" TargetMode="External"/><Relationship Id="rId1" Type="http://schemas.openxmlformats.org/officeDocument/2006/relationships/hyperlink" Target="http://transition.fcc.gov/Daily_Releases/Daily_Business/2015/db0626/FCC-15-56A1.pdf" TargetMode="External"/><Relationship Id="rId6" Type="http://schemas.openxmlformats.org/officeDocument/2006/relationships/hyperlink" Target="mailto:fcc504@fcc.gov" TargetMode="External"/><Relationship Id="rId5" Type="http://schemas.openxmlformats.org/officeDocument/2006/relationships/hyperlink" Target="http://www.gpo.gov/fdsys/pkg/FR-2015-07-10/pdf/2015-16323.pdf" TargetMode="External"/><Relationship Id="rId4" Type="http://schemas.openxmlformats.org/officeDocument/2006/relationships/hyperlink" Target="http://www.gpo.gov/fdsys/pkg/FR-2015-07-10/pdf/2015-1632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455</Words>
  <Characters>2678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3136</CharactersWithSpaces>
  <SharedDoc>false</SharedDoc>
  <HyperlinkBase> </HyperlinkBase>
  <HLinks>
    <vt:vector size="24" baseType="variant">
      <vt:variant>
        <vt:i4>5570600</vt:i4>
      </vt:variant>
      <vt:variant>
        <vt:i4>0</vt:i4>
      </vt:variant>
      <vt:variant>
        <vt:i4>0</vt:i4>
      </vt:variant>
      <vt:variant>
        <vt:i4>5</vt:i4>
      </vt:variant>
      <vt:variant>
        <vt:lpwstr>mailto:Evan.Baranoff@fcc.gov</vt:lpwstr>
      </vt:variant>
      <vt:variant>
        <vt:lpwstr/>
      </vt:variant>
      <vt:variant>
        <vt:i4>7929897</vt:i4>
      </vt:variant>
      <vt:variant>
        <vt:i4>6</vt:i4>
      </vt:variant>
      <vt:variant>
        <vt:i4>0</vt:i4>
      </vt:variant>
      <vt:variant>
        <vt:i4>5</vt:i4>
      </vt:variant>
      <vt:variant>
        <vt:lpwstr>http://fjallfoss.fcc.gov/ecfs2/</vt:lpwstr>
      </vt:variant>
      <vt:variant>
        <vt:lpwstr/>
      </vt:variant>
      <vt:variant>
        <vt:i4>6619163</vt:i4>
      </vt:variant>
      <vt:variant>
        <vt:i4>3</vt:i4>
      </vt:variant>
      <vt:variant>
        <vt:i4>0</vt:i4>
      </vt:variant>
      <vt:variant>
        <vt:i4>5</vt:i4>
      </vt:variant>
      <vt:variant>
        <vt:lpwstr>http://fjallfoss.fcc.gov/edocs_public/</vt:lpwstr>
      </vt:variant>
      <vt:variant>
        <vt:lpwstr/>
      </vt:variant>
      <vt:variant>
        <vt:i4>5832790</vt:i4>
      </vt:variant>
      <vt:variant>
        <vt:i4>0</vt:i4>
      </vt:variant>
      <vt:variant>
        <vt:i4>0</vt:i4>
      </vt:variant>
      <vt:variant>
        <vt:i4>5</vt:i4>
      </vt:variant>
      <vt:variant>
        <vt:lpwstr>http://transition.fcc.gov/Daily_Releases/Daily_Business/2015/db0626/FCC-15-56A1.pdf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2015-07-10T14:44:00Z</cp:lastPrinted>
  <dcterms:created xsi:type="dcterms:W3CDTF">2015-07-10T15:24:00Z</dcterms:created>
  <dcterms:modified xsi:type="dcterms:W3CDTF">2015-07-10T15:24:00Z</dcterms:modified>
  <cp:category> </cp:category>
  <cp:contentStatus> </cp:contentStatus>
</cp:coreProperties>
</file>