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6CE75" w14:textId="77777777" w:rsidR="001E64BD" w:rsidRDefault="001E64BD">
      <w:pPr>
        <w:spacing w:after="120"/>
        <w:jc w:val="right"/>
        <w:rPr>
          <w:b/>
          <w:color w:val="000000"/>
          <w:szCs w:val="22"/>
        </w:rPr>
      </w:pPr>
      <w:bookmarkStart w:id="0" w:name="_GoBack"/>
      <w:bookmarkEnd w:id="0"/>
    </w:p>
    <w:p w14:paraId="608B6885" w14:textId="175EB529" w:rsidR="001E64BD" w:rsidRDefault="00277723">
      <w:pPr>
        <w:spacing w:after="120"/>
        <w:jc w:val="right"/>
        <w:outlineLvl w:val="0"/>
        <w:rPr>
          <w:b/>
          <w:color w:val="000000"/>
          <w:szCs w:val="22"/>
        </w:rPr>
      </w:pPr>
      <w:r>
        <w:rPr>
          <w:b/>
          <w:color w:val="000000"/>
          <w:szCs w:val="22"/>
        </w:rPr>
        <w:t>DA 15</w:t>
      </w:r>
      <w:r w:rsidR="00615C25">
        <w:rPr>
          <w:b/>
          <w:color w:val="000000"/>
          <w:szCs w:val="22"/>
        </w:rPr>
        <w:t>-</w:t>
      </w:r>
      <w:r w:rsidR="003E2EF2">
        <w:rPr>
          <w:b/>
          <w:color w:val="000000"/>
          <w:szCs w:val="22"/>
        </w:rPr>
        <w:t>809</w:t>
      </w:r>
    </w:p>
    <w:p w14:paraId="5F35A6A2" w14:textId="66D6007E" w:rsidR="001E64BD" w:rsidRDefault="008E35CA">
      <w:pPr>
        <w:jc w:val="right"/>
        <w:outlineLvl w:val="0"/>
        <w:rPr>
          <w:b/>
          <w:color w:val="000000"/>
          <w:szCs w:val="22"/>
        </w:rPr>
      </w:pPr>
      <w:r>
        <w:rPr>
          <w:b/>
          <w:color w:val="000000"/>
          <w:szCs w:val="22"/>
        </w:rPr>
        <w:t xml:space="preserve">Released:  </w:t>
      </w:r>
      <w:r w:rsidR="00510B0B">
        <w:rPr>
          <w:b/>
          <w:color w:val="000000"/>
          <w:szCs w:val="22"/>
        </w:rPr>
        <w:t>July</w:t>
      </w:r>
      <w:r w:rsidR="00391722">
        <w:rPr>
          <w:b/>
          <w:color w:val="000000"/>
          <w:szCs w:val="22"/>
        </w:rPr>
        <w:t xml:space="preserve"> 10</w:t>
      </w:r>
      <w:r w:rsidR="00277723">
        <w:rPr>
          <w:b/>
          <w:color w:val="000000"/>
          <w:szCs w:val="22"/>
        </w:rPr>
        <w:t>, 2015</w:t>
      </w:r>
    </w:p>
    <w:p w14:paraId="28467968" w14:textId="77777777" w:rsidR="001E64BD" w:rsidRDefault="001E64BD">
      <w:pPr>
        <w:jc w:val="right"/>
        <w:rPr>
          <w:b/>
          <w:color w:val="000000"/>
          <w:szCs w:val="22"/>
        </w:rPr>
      </w:pPr>
    </w:p>
    <w:p w14:paraId="32AC5B7B" w14:textId="6222E882" w:rsidR="00153C59" w:rsidRDefault="00615C25" w:rsidP="003553C4">
      <w:pPr>
        <w:jc w:val="center"/>
        <w:rPr>
          <w:b/>
          <w:color w:val="000000"/>
          <w:szCs w:val="22"/>
        </w:rPr>
      </w:pPr>
      <w:r>
        <w:rPr>
          <w:b/>
          <w:color w:val="000000"/>
          <w:szCs w:val="22"/>
        </w:rPr>
        <w:t xml:space="preserve">WIRELINE COMPETITION BUREAU </w:t>
      </w:r>
      <w:r w:rsidR="0015130F">
        <w:rPr>
          <w:b/>
          <w:color w:val="000000"/>
          <w:szCs w:val="22"/>
        </w:rPr>
        <w:t>PROVIDES CLARIFICATION</w:t>
      </w:r>
      <w:r w:rsidR="0086222E">
        <w:rPr>
          <w:b/>
          <w:color w:val="000000"/>
          <w:szCs w:val="22"/>
        </w:rPr>
        <w:t xml:space="preserve"> REGARDING</w:t>
      </w:r>
      <w:r w:rsidR="004E381B">
        <w:rPr>
          <w:b/>
          <w:color w:val="000000"/>
          <w:szCs w:val="22"/>
        </w:rPr>
        <w:t xml:space="preserve"> EVERGREEN CONTRACT ENDORSEMENTS UNDER </w:t>
      </w:r>
      <w:r w:rsidR="006945E9">
        <w:rPr>
          <w:b/>
          <w:color w:val="000000"/>
          <w:szCs w:val="22"/>
        </w:rPr>
        <w:t xml:space="preserve">THE TELECOMMUNICATIONS AND HEALTHCARE CONNECT FUND </w:t>
      </w:r>
      <w:r w:rsidR="00A656CB">
        <w:rPr>
          <w:b/>
          <w:color w:val="000000"/>
          <w:szCs w:val="22"/>
        </w:rPr>
        <w:t xml:space="preserve">PROGRAMS OF </w:t>
      </w:r>
      <w:r w:rsidR="004E381B">
        <w:rPr>
          <w:b/>
          <w:color w:val="000000"/>
          <w:szCs w:val="22"/>
        </w:rPr>
        <w:t xml:space="preserve">THE </w:t>
      </w:r>
      <w:r w:rsidR="006945E9">
        <w:rPr>
          <w:b/>
          <w:color w:val="000000"/>
          <w:szCs w:val="22"/>
        </w:rPr>
        <w:t>RURAL HEALTH</w:t>
      </w:r>
      <w:r w:rsidR="004E381B">
        <w:rPr>
          <w:b/>
          <w:color w:val="000000"/>
          <w:szCs w:val="22"/>
        </w:rPr>
        <w:t>CARE SUPPORT MECHANISM</w:t>
      </w:r>
    </w:p>
    <w:p w14:paraId="193E4937" w14:textId="77777777" w:rsidR="001E64BD" w:rsidRDefault="001E64BD">
      <w:pPr>
        <w:pStyle w:val="BodyText"/>
        <w:spacing w:after="0"/>
        <w:jc w:val="center"/>
        <w:rPr>
          <w:b/>
          <w:color w:val="000000"/>
          <w:szCs w:val="22"/>
        </w:rPr>
      </w:pPr>
    </w:p>
    <w:p w14:paraId="058B7A0F" w14:textId="31DA563B" w:rsidR="001E64BD" w:rsidRDefault="004E381B">
      <w:pPr>
        <w:jc w:val="center"/>
        <w:outlineLvl w:val="0"/>
        <w:rPr>
          <w:b/>
          <w:color w:val="000000"/>
          <w:szCs w:val="22"/>
        </w:rPr>
      </w:pPr>
      <w:r>
        <w:rPr>
          <w:b/>
          <w:color w:val="000000"/>
          <w:szCs w:val="22"/>
        </w:rPr>
        <w:t>WC Docket No. 02-60</w:t>
      </w:r>
    </w:p>
    <w:p w14:paraId="52D631F8" w14:textId="77777777" w:rsidR="001E64BD" w:rsidRDefault="001E64BD">
      <w:pPr>
        <w:ind w:firstLine="720"/>
      </w:pPr>
    </w:p>
    <w:p w14:paraId="16417C4B" w14:textId="4B7C347D" w:rsidR="008768F9" w:rsidRDefault="001B1533" w:rsidP="00D65B97">
      <w:pPr>
        <w:spacing w:after="120"/>
        <w:ind w:firstLine="720"/>
      </w:pPr>
      <w:r>
        <w:t xml:space="preserve">In this Public Notice, the Wireline Competition Bureau (Bureau) clarifies the scope of the evergreen contract exemption in the Commission’s universal service Rural Health Care program </w:t>
      </w:r>
      <w:r w:rsidR="002108F2">
        <w:t>to reduce the administrative burden on participants</w:t>
      </w:r>
      <w:r>
        <w:t xml:space="preserve">.  </w:t>
      </w:r>
      <w:r w:rsidR="003C768B">
        <w:t xml:space="preserve">Under the Telecommunications </w:t>
      </w:r>
      <w:r w:rsidR="00DF4C54">
        <w:t xml:space="preserve">and Healthcare Connect Fund </w:t>
      </w:r>
      <w:r w:rsidR="003C768B">
        <w:t>Program</w:t>
      </w:r>
      <w:r w:rsidR="00DF4C54">
        <w:t>s</w:t>
      </w:r>
      <w:r w:rsidR="003C768B">
        <w:t xml:space="preserve"> of the Rural Healthcare Support Mechanism, multi-year contracts may be designated as “evergreen” by the Universal Service Administrative Company (USAC), meaning that for the life of the contract, the health care provider </w:t>
      </w:r>
      <w:r w:rsidR="006A25E9">
        <w:t xml:space="preserve">(HCP) </w:t>
      </w:r>
      <w:r w:rsidR="003C768B">
        <w:t>need not annually re-bid the service by posting an FCC Form 465</w:t>
      </w:r>
      <w:r w:rsidR="00DF4C54">
        <w:t xml:space="preserve"> or FCC Form 461</w:t>
      </w:r>
      <w:r w:rsidR="003C768B">
        <w:t>.</w:t>
      </w:r>
      <w:r w:rsidR="0086222E">
        <w:rPr>
          <w:rStyle w:val="FootnoteReference"/>
        </w:rPr>
        <w:footnoteReference w:id="2"/>
      </w:r>
      <w:r w:rsidR="003C768B">
        <w:t xml:space="preserve">  </w:t>
      </w:r>
      <w:r w:rsidR="00647285">
        <w:t>In the</w:t>
      </w:r>
      <w:r>
        <w:t xml:space="preserve"> December 2012</w:t>
      </w:r>
      <w:r w:rsidR="00927B1E">
        <w:t xml:space="preserve"> </w:t>
      </w:r>
      <w:r w:rsidR="004E381B" w:rsidRPr="00181B98">
        <w:rPr>
          <w:i/>
        </w:rPr>
        <w:t>Healthcare Connect Fund Order,</w:t>
      </w:r>
      <w:r w:rsidR="004E381B">
        <w:t xml:space="preserve"> </w:t>
      </w:r>
      <w:r w:rsidR="00927B1E">
        <w:t xml:space="preserve">the </w:t>
      </w:r>
      <w:r w:rsidR="004E381B">
        <w:t xml:space="preserve">Commission </w:t>
      </w:r>
      <w:r w:rsidR="003C768B">
        <w:t xml:space="preserve">concluded that </w:t>
      </w:r>
      <w:r w:rsidR="006A25E9">
        <w:t xml:space="preserve">if </w:t>
      </w:r>
      <w:r w:rsidR="00826233">
        <w:t>a</w:t>
      </w:r>
      <w:r w:rsidR="004E381B">
        <w:t xml:space="preserve"> HCP has a contract designated as </w:t>
      </w:r>
      <w:r w:rsidR="00B8497C">
        <w:t>“</w:t>
      </w:r>
      <w:r w:rsidR="004E381B">
        <w:t>evergreen</w:t>
      </w:r>
      <w:r w:rsidR="00B8497C">
        <w:t xml:space="preserve">” </w:t>
      </w:r>
      <w:r w:rsidR="004E381B">
        <w:t>under the Telecommunications Program or Internet Access Program before January 1, 2014</w:t>
      </w:r>
      <w:r w:rsidR="003B317B">
        <w:t>,</w:t>
      </w:r>
      <w:r w:rsidR="003B317B">
        <w:rPr>
          <w:rStyle w:val="FootnoteReference"/>
        </w:rPr>
        <w:footnoteReference w:id="3"/>
      </w:r>
      <w:r w:rsidR="004E381B">
        <w:t xml:space="preserve"> it may choose to seek support for the services provided under the evergreen contract from the Healthcare Connect Fund without undergoing additional competitive bidding</w:t>
      </w:r>
      <w:r w:rsidR="00826233">
        <w:t>,</w:t>
      </w:r>
      <w:r w:rsidR="006A25E9">
        <w:t xml:space="preserve"> so long as the services are eligible for support under the Healthcare Connect Fund and the HCP complies with all other Healthcare Connect Fund rules and procedures.</w:t>
      </w:r>
      <w:r w:rsidR="00FA1C44">
        <w:rPr>
          <w:rStyle w:val="FootnoteReference"/>
        </w:rPr>
        <w:footnoteReference w:id="4"/>
      </w:r>
      <w:r w:rsidR="00181B98">
        <w:t xml:space="preserve">  </w:t>
      </w:r>
    </w:p>
    <w:p w14:paraId="7E47CA7C" w14:textId="66EDCA78" w:rsidR="008768F9" w:rsidRDefault="00C13A88" w:rsidP="00D65B97">
      <w:pPr>
        <w:spacing w:after="120"/>
        <w:ind w:firstLine="720"/>
      </w:pPr>
      <w:r>
        <w:t xml:space="preserve">It has come to the Bureau’s attention that some parties are unsure as to </w:t>
      </w:r>
      <w:r w:rsidR="00B8497C">
        <w:t xml:space="preserve">whether Telecommunications Program evergreen contracts designated after January 1, 2014 may be used to seek Healthcare Connect Fund support without undergoing additional competitive bidding.  </w:t>
      </w:r>
      <w:r w:rsidR="00CB11EA">
        <w:t xml:space="preserve">The </w:t>
      </w:r>
      <w:r w:rsidR="00181B98">
        <w:lastRenderedPageBreak/>
        <w:t xml:space="preserve">January 1, 2014 </w:t>
      </w:r>
      <w:r w:rsidR="00406092">
        <w:t xml:space="preserve">date </w:t>
      </w:r>
      <w:r w:rsidR="001B1533">
        <w:t xml:space="preserve">was used because </w:t>
      </w:r>
      <w:r w:rsidR="00181B98">
        <w:t xml:space="preserve">it </w:t>
      </w:r>
      <w:r w:rsidR="008768F9">
        <w:t>coincided</w:t>
      </w:r>
      <w:r w:rsidR="00181B98">
        <w:t xml:space="preserve"> with the date that support unde</w:t>
      </w:r>
      <w:r w:rsidR="00406092">
        <w:t>r the Healthcare Connect Fund would become</w:t>
      </w:r>
      <w:r w:rsidR="00181B98">
        <w:t xml:space="preserve"> available for program participants</w:t>
      </w:r>
      <w:r>
        <w:t>; it</w:t>
      </w:r>
      <w:r w:rsidR="00B8497C">
        <w:t xml:space="preserve"> was not </w:t>
      </w:r>
      <w:r w:rsidR="00CB11EA">
        <w:t>intend</w:t>
      </w:r>
      <w:r w:rsidR="00B8497C">
        <w:t>ed</w:t>
      </w:r>
      <w:r w:rsidR="00CB11EA">
        <w:t xml:space="preserve"> to </w:t>
      </w:r>
      <w:r w:rsidR="00B8497C">
        <w:t xml:space="preserve">suggest </w:t>
      </w:r>
      <w:r w:rsidR="006D5943">
        <w:t xml:space="preserve">that contracts under the Telecommunications Program deemed “evergreen” </w:t>
      </w:r>
      <w:r w:rsidR="006D5943" w:rsidRPr="00B8497C">
        <w:rPr>
          <w:i/>
        </w:rPr>
        <w:t>after</w:t>
      </w:r>
      <w:r w:rsidR="006D5943">
        <w:t xml:space="preserve"> that date would be </w:t>
      </w:r>
      <w:r w:rsidR="00B8497C">
        <w:t xml:space="preserve">treated differently and </w:t>
      </w:r>
      <w:r w:rsidR="006D5943">
        <w:t xml:space="preserve">required to undergo </w:t>
      </w:r>
      <w:r w:rsidR="005C7A88">
        <w:t xml:space="preserve">additional competitive </w:t>
      </w:r>
      <w:r w:rsidR="00186988">
        <w:t>bidding</w:t>
      </w:r>
      <w:r w:rsidR="006D5943">
        <w:t xml:space="preserve"> under the Healthcare Connect Fund.</w:t>
      </w:r>
      <w:r w:rsidR="00186988">
        <w:t xml:space="preserve"> </w:t>
      </w:r>
      <w:r w:rsidR="006D5943">
        <w:t xml:space="preserve"> </w:t>
      </w:r>
      <w:r w:rsidR="00181B98">
        <w:t xml:space="preserve">We </w:t>
      </w:r>
      <w:r w:rsidR="005C7A88">
        <w:t xml:space="preserve">therefore </w:t>
      </w:r>
      <w:r w:rsidR="00181B98">
        <w:t>clarify that</w:t>
      </w:r>
      <w:r w:rsidR="007D4251" w:rsidRPr="007D4251">
        <w:t xml:space="preserve"> </w:t>
      </w:r>
      <w:r w:rsidR="00D40F45">
        <w:t>the January 1, 2014 date is not a bright-line cut</w:t>
      </w:r>
      <w:r w:rsidR="00457284">
        <w:t>-</w:t>
      </w:r>
      <w:r w:rsidR="00D40F45">
        <w:t>off for the evergreen exemption</w:t>
      </w:r>
      <w:r w:rsidR="005C0235">
        <w:t xml:space="preserve">.  </w:t>
      </w:r>
      <w:r w:rsidR="0024319C">
        <w:t>If USAC designates a contract as “evergreen” under the Telecommunications Program, that designation will also apply under the Healthcare Connect Fund Program</w:t>
      </w:r>
      <w:r w:rsidR="006566E6">
        <w:t>, and vi</w:t>
      </w:r>
      <w:r>
        <w:t>c</w:t>
      </w:r>
      <w:r w:rsidR="006566E6">
        <w:t>e versa</w:t>
      </w:r>
      <w:r w:rsidR="0024319C">
        <w:t>.</w:t>
      </w:r>
      <w:r w:rsidR="00D40F45">
        <w:t xml:space="preserve"> </w:t>
      </w:r>
      <w:r w:rsidR="0024319C">
        <w:t xml:space="preserve"> In </w:t>
      </w:r>
      <w:r w:rsidR="003B317B">
        <w:t>both</w:t>
      </w:r>
      <w:r w:rsidR="00C9226E">
        <w:t xml:space="preserve"> instance</w:t>
      </w:r>
      <w:r w:rsidR="003B317B">
        <w:t>s</w:t>
      </w:r>
      <w:r w:rsidR="0024319C">
        <w:t xml:space="preserve">, </w:t>
      </w:r>
      <w:r w:rsidR="006566E6">
        <w:t>the HCP will not be required to undergo additional competitive bidding for the life of the evergreen contract.</w:t>
      </w:r>
      <w:r w:rsidR="008E7BF7">
        <w:rPr>
          <w:rStyle w:val="FootnoteReference"/>
        </w:rPr>
        <w:footnoteReference w:id="5"/>
      </w:r>
      <w:r w:rsidR="006566E6">
        <w:t xml:space="preserve"> </w:t>
      </w:r>
    </w:p>
    <w:p w14:paraId="46CDD6C5" w14:textId="01CD849B" w:rsidR="001E64BD" w:rsidRDefault="00615C25">
      <w:pPr>
        <w:pStyle w:val="Paranum"/>
        <w:widowControl/>
        <w:numPr>
          <w:ilvl w:val="0"/>
          <w:numId w:val="0"/>
        </w:numPr>
        <w:spacing w:after="200"/>
        <w:ind w:firstLine="720"/>
        <w:jc w:val="left"/>
      </w:pPr>
      <w:r>
        <w:t>For additiona</w:t>
      </w:r>
      <w:r w:rsidR="008768F9">
        <w:t>l information</w:t>
      </w:r>
      <w:r>
        <w:t xml:space="preserve">, contact </w:t>
      </w:r>
      <w:r w:rsidR="003B317B">
        <w:t>Radhika Karmarkar</w:t>
      </w:r>
      <w:r w:rsidR="00B170AC">
        <w:t xml:space="preserve"> (</w:t>
      </w:r>
      <w:r w:rsidR="003B317B">
        <w:t>Radhika.Karmarkar@fcc.gov)</w:t>
      </w:r>
      <w:r w:rsidR="008768F9">
        <w:t xml:space="preserve"> </w:t>
      </w:r>
      <w:r>
        <w:t xml:space="preserve">of the Wireline Competition Bureau, Telecommunications Access </w:t>
      </w:r>
      <w:r w:rsidR="003B317B">
        <w:t>Policy Division</w:t>
      </w:r>
      <w:r>
        <w:t xml:space="preserve"> (202) 418-7400.</w:t>
      </w:r>
    </w:p>
    <w:p w14:paraId="61B52F9C" w14:textId="77777777" w:rsidR="001E64BD" w:rsidRPr="005C12FB" w:rsidRDefault="00CA6FBE" w:rsidP="005C12FB">
      <w:pPr>
        <w:jc w:val="center"/>
        <w:rPr>
          <w:b/>
          <w:szCs w:val="24"/>
        </w:rPr>
      </w:pPr>
      <w:r>
        <w:rPr>
          <w:b/>
          <w:szCs w:val="24"/>
        </w:rPr>
        <w:t>–</w:t>
      </w:r>
      <w:r w:rsidR="00615C25">
        <w:rPr>
          <w:b/>
          <w:szCs w:val="24"/>
        </w:rPr>
        <w:t xml:space="preserve"> FCC –</w:t>
      </w:r>
    </w:p>
    <w:sectPr w:rsidR="001E64BD" w:rsidRPr="005C12FB" w:rsidSect="00CA6FBE">
      <w:headerReference w:type="even" r:id="rId8"/>
      <w:headerReference w:type="default" r:id="rId9"/>
      <w:footerReference w:type="even" r:id="rId10"/>
      <w:footerReference w:type="default" r:id="rId11"/>
      <w:headerReference w:type="first" r:id="rId12"/>
      <w:footerReference w:type="first" r:id="rId13"/>
      <w:pgSz w:w="12240" w:h="15840" w:code="1"/>
      <w:pgMar w:top="1440" w:right="189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1E566" w14:textId="77777777" w:rsidR="008B3909" w:rsidRDefault="008B3909">
      <w:r>
        <w:separator/>
      </w:r>
    </w:p>
  </w:endnote>
  <w:endnote w:type="continuationSeparator" w:id="0">
    <w:p w14:paraId="643C1B61" w14:textId="77777777" w:rsidR="008B3909" w:rsidRDefault="008B3909">
      <w:r>
        <w:continuationSeparator/>
      </w:r>
    </w:p>
  </w:endnote>
  <w:endnote w:type="continuationNotice" w:id="1">
    <w:p w14:paraId="3FB1F9F6" w14:textId="77777777" w:rsidR="008B3909" w:rsidRDefault="008B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FCD6" w14:textId="77777777"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966CD" w14:textId="77777777" w:rsidR="001E64BD" w:rsidRDefault="001E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CA5A" w14:textId="77777777"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2886">
      <w:rPr>
        <w:rStyle w:val="PageNumber"/>
        <w:noProof/>
      </w:rPr>
      <w:t>2</w:t>
    </w:r>
    <w:r>
      <w:rPr>
        <w:rStyle w:val="PageNumber"/>
      </w:rPr>
      <w:fldChar w:fldCharType="end"/>
    </w:r>
  </w:p>
  <w:p w14:paraId="1971CC18" w14:textId="77777777" w:rsidR="001E64BD" w:rsidRDefault="001E6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D81DA" w14:textId="77777777" w:rsidR="00CC03E9" w:rsidRDefault="00CC0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BE33B" w14:textId="77777777" w:rsidR="008B3909" w:rsidRDefault="008B3909">
      <w:r>
        <w:separator/>
      </w:r>
    </w:p>
  </w:footnote>
  <w:footnote w:type="continuationSeparator" w:id="0">
    <w:p w14:paraId="5545832F" w14:textId="77777777" w:rsidR="008B3909" w:rsidRDefault="008B3909">
      <w:pPr>
        <w:rPr>
          <w:sz w:val="20"/>
        </w:rPr>
      </w:pPr>
      <w:r>
        <w:rPr>
          <w:sz w:val="20"/>
        </w:rPr>
        <w:t xml:space="preserve">(Continued from previous page) </w:t>
      </w:r>
      <w:r>
        <w:rPr>
          <w:sz w:val="20"/>
        </w:rPr>
        <w:separator/>
      </w:r>
    </w:p>
  </w:footnote>
  <w:footnote w:type="continuationNotice" w:id="1">
    <w:p w14:paraId="6A1BF431" w14:textId="77777777" w:rsidR="008B3909" w:rsidRDefault="008B3909">
      <w:pPr>
        <w:jc w:val="right"/>
        <w:rPr>
          <w:sz w:val="20"/>
        </w:rPr>
      </w:pPr>
      <w:r>
        <w:rPr>
          <w:sz w:val="20"/>
        </w:rPr>
        <w:t>(continued…)</w:t>
      </w:r>
    </w:p>
  </w:footnote>
  <w:footnote w:id="2">
    <w:p w14:paraId="0CA2E23F" w14:textId="7265366D" w:rsidR="0086222E" w:rsidRPr="00E25CE6" w:rsidRDefault="0086222E">
      <w:pPr>
        <w:pStyle w:val="FootnoteText"/>
        <w:rPr>
          <w:sz w:val="20"/>
        </w:rPr>
      </w:pPr>
      <w:r>
        <w:rPr>
          <w:rStyle w:val="FootnoteReference"/>
        </w:rPr>
        <w:footnoteRef/>
      </w:r>
      <w:r>
        <w:t xml:space="preserve"> </w:t>
      </w:r>
      <w:r w:rsidR="00E25CE6" w:rsidRPr="00181B98">
        <w:rPr>
          <w:i/>
          <w:sz w:val="20"/>
        </w:rPr>
        <w:t>See</w:t>
      </w:r>
      <w:r w:rsidR="009319F5">
        <w:rPr>
          <w:sz w:val="20"/>
        </w:rPr>
        <w:t xml:space="preserve"> USAC, </w:t>
      </w:r>
      <w:r w:rsidR="009319F5" w:rsidRPr="009319F5">
        <w:rPr>
          <w:i/>
          <w:sz w:val="20"/>
        </w:rPr>
        <w:t xml:space="preserve">Rural Health Care: </w:t>
      </w:r>
      <w:r w:rsidR="00E25CE6" w:rsidRPr="009319F5">
        <w:rPr>
          <w:i/>
          <w:sz w:val="20"/>
        </w:rPr>
        <w:t>Evergreen Contracts</w:t>
      </w:r>
      <w:r w:rsidR="00E25CE6">
        <w:rPr>
          <w:sz w:val="20"/>
        </w:rPr>
        <w:t>,</w:t>
      </w:r>
      <w:r w:rsidR="00E25CE6" w:rsidRPr="00181B98">
        <w:rPr>
          <w:sz w:val="20"/>
        </w:rPr>
        <w:t xml:space="preserve"> </w:t>
      </w:r>
      <w:r w:rsidR="00E25CE6" w:rsidRPr="00E25CE6">
        <w:rPr>
          <w:sz w:val="20"/>
        </w:rPr>
        <w:t xml:space="preserve">http://www.usac.org/rhc/telecommunications/health-care-providers/evergreen-contracts.aspx </w:t>
      </w:r>
      <w:r w:rsidR="00DF4C54">
        <w:rPr>
          <w:sz w:val="20"/>
        </w:rPr>
        <w:t xml:space="preserve">(last visited </w:t>
      </w:r>
      <w:r w:rsidR="009319F5">
        <w:rPr>
          <w:sz w:val="20"/>
        </w:rPr>
        <w:t>July 8</w:t>
      </w:r>
      <w:r w:rsidR="00DF4C54">
        <w:rPr>
          <w:sz w:val="20"/>
        </w:rPr>
        <w:t>, 2015);</w:t>
      </w:r>
      <w:r w:rsidR="00E25CE6">
        <w:rPr>
          <w:sz w:val="20"/>
        </w:rPr>
        <w:t xml:space="preserve"> </w:t>
      </w:r>
      <w:r w:rsidR="00DF4C54" w:rsidRPr="00DF4C54">
        <w:rPr>
          <w:sz w:val="20"/>
        </w:rPr>
        <w:t xml:space="preserve">Health Care Providers Universal Service, </w:t>
      </w:r>
      <w:r w:rsidR="00DF4C54">
        <w:rPr>
          <w:sz w:val="20"/>
        </w:rPr>
        <w:t xml:space="preserve">Telecommunications Program </w:t>
      </w:r>
      <w:r w:rsidR="00DF4C54" w:rsidRPr="00DF4C54">
        <w:rPr>
          <w:sz w:val="20"/>
        </w:rPr>
        <w:t>Description of Services Requested and Certification Form, OMB 3060-0804 (January 2004)</w:t>
      </w:r>
      <w:r w:rsidR="00DF4C54">
        <w:rPr>
          <w:sz w:val="20"/>
        </w:rPr>
        <w:t xml:space="preserve">; </w:t>
      </w:r>
      <w:r w:rsidR="00DF4C54" w:rsidRPr="00DF4C54">
        <w:rPr>
          <w:sz w:val="20"/>
        </w:rPr>
        <w:t xml:space="preserve">Health Care Providers Universal Service, </w:t>
      </w:r>
      <w:r w:rsidR="00DF4C54">
        <w:rPr>
          <w:sz w:val="20"/>
        </w:rPr>
        <w:t xml:space="preserve">Healthcare Connect Fund </w:t>
      </w:r>
      <w:r w:rsidR="00DF4C54" w:rsidRPr="00DF4C54">
        <w:rPr>
          <w:sz w:val="20"/>
        </w:rPr>
        <w:t>Description of Services Requested and Certification Form, OMB 3060-080</w:t>
      </w:r>
      <w:r w:rsidR="00DF4C54">
        <w:rPr>
          <w:sz w:val="20"/>
        </w:rPr>
        <w:t>4 (January 2012)</w:t>
      </w:r>
      <w:r w:rsidR="00DF4C54" w:rsidRPr="00DF4C54">
        <w:rPr>
          <w:sz w:val="20"/>
        </w:rPr>
        <w:t>.</w:t>
      </w:r>
      <w:r w:rsidR="00DF4C54">
        <w:rPr>
          <w:sz w:val="20"/>
        </w:rPr>
        <w:t xml:space="preserve"> </w:t>
      </w:r>
      <w:r w:rsidR="00DF4C54" w:rsidRPr="00DF4C54">
        <w:rPr>
          <w:sz w:val="20"/>
        </w:rPr>
        <w:t xml:space="preserve"> </w:t>
      </w:r>
      <w:r w:rsidR="00457284">
        <w:rPr>
          <w:sz w:val="20"/>
        </w:rPr>
        <w:t xml:space="preserve">In 2012, the Commission </w:t>
      </w:r>
      <w:r w:rsidR="00457284" w:rsidRPr="00457284">
        <w:rPr>
          <w:sz w:val="20"/>
        </w:rPr>
        <w:t>codified its existing evergreen contract procedures for the Healthcare Connect Fund Program</w:t>
      </w:r>
      <w:r w:rsidR="00457284">
        <w:rPr>
          <w:sz w:val="20"/>
        </w:rPr>
        <w:t xml:space="preserve">. </w:t>
      </w:r>
      <w:r w:rsidR="00457284" w:rsidRPr="00181B98">
        <w:rPr>
          <w:i/>
          <w:sz w:val="20"/>
        </w:rPr>
        <w:t>See</w:t>
      </w:r>
      <w:r w:rsidR="00457284" w:rsidRPr="00181B98">
        <w:rPr>
          <w:sz w:val="20"/>
        </w:rPr>
        <w:t xml:space="preserve"> </w:t>
      </w:r>
      <w:r w:rsidR="00457284" w:rsidRPr="00181B98">
        <w:rPr>
          <w:i/>
          <w:sz w:val="20"/>
        </w:rPr>
        <w:t>Rural Health Care Support Mechanism</w:t>
      </w:r>
      <w:r w:rsidR="00457284">
        <w:rPr>
          <w:sz w:val="20"/>
        </w:rPr>
        <w:t>,</w:t>
      </w:r>
      <w:r w:rsidR="00457284" w:rsidRPr="00181B98">
        <w:t xml:space="preserve"> </w:t>
      </w:r>
      <w:r w:rsidR="00457284" w:rsidRPr="00181B98">
        <w:rPr>
          <w:sz w:val="20"/>
        </w:rPr>
        <w:t xml:space="preserve">WC Docket No. 02-60, Report and Order, 27 FCC Rcd 16678, </w:t>
      </w:r>
      <w:r w:rsidR="00457284">
        <w:rPr>
          <w:sz w:val="20"/>
        </w:rPr>
        <w:t>16791-92</w:t>
      </w:r>
      <w:r w:rsidR="00457284" w:rsidRPr="00B37E92">
        <w:rPr>
          <w:sz w:val="20"/>
        </w:rPr>
        <w:t>, para</w:t>
      </w:r>
      <w:r w:rsidR="00457284">
        <w:rPr>
          <w:sz w:val="20"/>
        </w:rPr>
        <w:t xml:space="preserve">s. </w:t>
      </w:r>
      <w:r w:rsidR="00457284" w:rsidRPr="00B37E92">
        <w:rPr>
          <w:sz w:val="20"/>
        </w:rPr>
        <w:t>26</w:t>
      </w:r>
      <w:r w:rsidR="00457284">
        <w:rPr>
          <w:sz w:val="20"/>
        </w:rPr>
        <w:t>1-265</w:t>
      </w:r>
      <w:r w:rsidR="00457284" w:rsidRPr="00181B98">
        <w:rPr>
          <w:sz w:val="20"/>
        </w:rPr>
        <w:t xml:space="preserve"> (2012)</w:t>
      </w:r>
      <w:r w:rsidR="00457284">
        <w:rPr>
          <w:sz w:val="20"/>
        </w:rPr>
        <w:t xml:space="preserve"> (</w:t>
      </w:r>
      <w:r w:rsidR="00457284" w:rsidRPr="00457284">
        <w:rPr>
          <w:i/>
          <w:sz w:val="20"/>
        </w:rPr>
        <w:t>Healthcare Connect Fund Order</w:t>
      </w:r>
      <w:r w:rsidR="00457284">
        <w:rPr>
          <w:sz w:val="20"/>
        </w:rPr>
        <w:t>); 47 C.F.R. § 54.642(h)(4).</w:t>
      </w:r>
    </w:p>
  </w:footnote>
  <w:footnote w:id="3">
    <w:p w14:paraId="677B8A33" w14:textId="16FD2716" w:rsidR="003B317B" w:rsidRDefault="003B317B" w:rsidP="003B317B">
      <w:pPr>
        <w:pStyle w:val="FootnoteText"/>
      </w:pPr>
      <w:r>
        <w:rPr>
          <w:rStyle w:val="FootnoteReference"/>
        </w:rPr>
        <w:footnoteRef/>
      </w:r>
      <w:r>
        <w:t xml:space="preserve"> </w:t>
      </w:r>
      <w:r>
        <w:rPr>
          <w:sz w:val="20"/>
        </w:rPr>
        <w:t>F</w:t>
      </w:r>
      <w:r w:rsidRPr="00181B98">
        <w:rPr>
          <w:sz w:val="20"/>
        </w:rPr>
        <w:t xml:space="preserve">unding for Internet access under the Internet Access Program continued through the end of funding year 2013, which ended on June 14, 2014.  </w:t>
      </w:r>
      <w:r w:rsidRPr="00181B98">
        <w:rPr>
          <w:i/>
          <w:sz w:val="20"/>
        </w:rPr>
        <w:t>See</w:t>
      </w:r>
      <w:r w:rsidRPr="00181B98">
        <w:rPr>
          <w:sz w:val="20"/>
        </w:rPr>
        <w:t xml:space="preserve"> </w:t>
      </w:r>
      <w:r w:rsidR="00457284">
        <w:rPr>
          <w:i/>
          <w:sz w:val="20"/>
        </w:rPr>
        <w:t>Healthcare Connect Fund Order</w:t>
      </w:r>
      <w:r w:rsidRPr="00181B98">
        <w:rPr>
          <w:sz w:val="20"/>
        </w:rPr>
        <w:t>, 27</w:t>
      </w:r>
      <w:r w:rsidR="00457284">
        <w:rPr>
          <w:sz w:val="20"/>
        </w:rPr>
        <w:t xml:space="preserve"> FCC Rcd at </w:t>
      </w:r>
      <w:r w:rsidRPr="00181B98">
        <w:rPr>
          <w:sz w:val="20"/>
        </w:rPr>
        <w:t>16700, n.120 (noting that funding under the Internet Access Program would be available through the end of funding year 2013).  Beginning in January 2014, applicants receiving support for Internet access can apply for support for thos</w:t>
      </w:r>
      <w:r>
        <w:rPr>
          <w:sz w:val="20"/>
        </w:rPr>
        <w:t xml:space="preserve">e same services through the </w:t>
      </w:r>
      <w:r w:rsidRPr="00181B98">
        <w:rPr>
          <w:sz w:val="20"/>
        </w:rPr>
        <w:t xml:space="preserve">Healthcare Connect Fund Program. </w:t>
      </w:r>
      <w:r w:rsidRPr="00181B98">
        <w:rPr>
          <w:i/>
          <w:sz w:val="20"/>
        </w:rPr>
        <w:t xml:space="preserve"> See</w:t>
      </w:r>
      <w:r w:rsidRPr="00181B98">
        <w:rPr>
          <w:sz w:val="20"/>
        </w:rPr>
        <w:t xml:space="preserve"> USAC, </w:t>
      </w:r>
      <w:r w:rsidRPr="009319F5">
        <w:rPr>
          <w:i/>
          <w:sz w:val="20"/>
        </w:rPr>
        <w:t>Rural Health Care</w:t>
      </w:r>
      <w:r w:rsidRPr="00181B98">
        <w:rPr>
          <w:sz w:val="20"/>
        </w:rPr>
        <w:t>, http://www.us</w:t>
      </w:r>
      <w:r>
        <w:rPr>
          <w:sz w:val="20"/>
        </w:rPr>
        <w:t xml:space="preserve">ac.org/rhc/ (last visited </w:t>
      </w:r>
      <w:r w:rsidR="009319F5">
        <w:rPr>
          <w:sz w:val="20"/>
        </w:rPr>
        <w:t>July 8, 2015</w:t>
      </w:r>
      <w:r w:rsidRPr="00181B98">
        <w:rPr>
          <w:sz w:val="20"/>
        </w:rPr>
        <w:t xml:space="preserve">).   </w:t>
      </w:r>
    </w:p>
  </w:footnote>
  <w:footnote w:id="4">
    <w:p w14:paraId="3FB5E883" w14:textId="48E739CD" w:rsidR="00FA1C44" w:rsidRDefault="00FA1C44">
      <w:pPr>
        <w:pStyle w:val="FootnoteText"/>
      </w:pPr>
      <w:r>
        <w:rPr>
          <w:rStyle w:val="FootnoteReference"/>
        </w:rPr>
        <w:footnoteRef/>
      </w:r>
      <w:r>
        <w:t xml:space="preserve"> </w:t>
      </w:r>
      <w:r w:rsidR="00E25CE6">
        <w:rPr>
          <w:i/>
          <w:sz w:val="20"/>
        </w:rPr>
        <w:t>Healthcare Connect Fund Order</w:t>
      </w:r>
      <w:r w:rsidR="006945E9">
        <w:rPr>
          <w:sz w:val="20"/>
        </w:rPr>
        <w:t>, 27 FCC Rcd at 167</w:t>
      </w:r>
      <w:r w:rsidRPr="00B37E92">
        <w:rPr>
          <w:sz w:val="20"/>
        </w:rPr>
        <w:t>92, para</w:t>
      </w:r>
      <w:r w:rsidR="006945E9">
        <w:rPr>
          <w:sz w:val="20"/>
        </w:rPr>
        <w:t xml:space="preserve">. </w:t>
      </w:r>
      <w:r w:rsidRPr="00B37E92">
        <w:rPr>
          <w:sz w:val="20"/>
        </w:rPr>
        <w:t>26</w:t>
      </w:r>
      <w:r>
        <w:rPr>
          <w:sz w:val="20"/>
        </w:rPr>
        <w:t>5</w:t>
      </w:r>
      <w:r w:rsidR="006945E9">
        <w:rPr>
          <w:sz w:val="20"/>
        </w:rPr>
        <w:t>.</w:t>
      </w:r>
      <w:r>
        <w:rPr>
          <w:sz w:val="20"/>
        </w:rPr>
        <w:t xml:space="preserve"> </w:t>
      </w:r>
    </w:p>
  </w:footnote>
  <w:footnote w:id="5">
    <w:p w14:paraId="7548BA44" w14:textId="6438A702" w:rsidR="008E7BF7" w:rsidRPr="008E7BF7" w:rsidRDefault="008E7BF7">
      <w:pPr>
        <w:pStyle w:val="FootnoteText"/>
        <w:rPr>
          <w:sz w:val="20"/>
        </w:rPr>
      </w:pPr>
      <w:r w:rsidRPr="008E7BF7">
        <w:rPr>
          <w:rStyle w:val="FootnoteReference"/>
          <w:sz w:val="20"/>
        </w:rPr>
        <w:footnoteRef/>
      </w:r>
      <w:r w:rsidRPr="008E7BF7">
        <w:rPr>
          <w:sz w:val="20"/>
        </w:rPr>
        <w:t xml:space="preserve"> </w:t>
      </w:r>
      <w:r>
        <w:rPr>
          <w:sz w:val="20"/>
        </w:rPr>
        <w:t xml:space="preserve">Note that </w:t>
      </w:r>
      <w:r w:rsidR="0076684B">
        <w:rPr>
          <w:sz w:val="20"/>
        </w:rPr>
        <w:t xml:space="preserve">a </w:t>
      </w:r>
      <w:r>
        <w:rPr>
          <w:sz w:val="20"/>
        </w:rPr>
        <w:t>contract modification</w:t>
      </w:r>
      <w:r w:rsidR="0076684B">
        <w:rPr>
          <w:sz w:val="20"/>
        </w:rPr>
        <w:t xml:space="preserve"> must undergo additional competitive bidding if the </w:t>
      </w:r>
      <w:r>
        <w:rPr>
          <w:sz w:val="20"/>
        </w:rPr>
        <w:t>modification is a “cardinal change” or exceeds the scope of the original contract</w:t>
      </w:r>
      <w:r w:rsidR="00F96AAA">
        <w:rPr>
          <w:sz w:val="20"/>
        </w:rPr>
        <w:t>, even if the contract has been deemed evergreen</w:t>
      </w:r>
      <w:r>
        <w:rPr>
          <w:sz w:val="20"/>
        </w:rPr>
        <w:t>.</w:t>
      </w:r>
      <w:r w:rsidR="0076684B">
        <w:rPr>
          <w:sz w:val="20"/>
        </w:rPr>
        <w:t xml:space="preserve">  </w:t>
      </w:r>
      <w:r w:rsidR="0076684B" w:rsidRPr="008E7BF7">
        <w:rPr>
          <w:i/>
          <w:sz w:val="20"/>
        </w:rPr>
        <w:t>See</w:t>
      </w:r>
      <w:r w:rsidR="0076684B">
        <w:rPr>
          <w:sz w:val="20"/>
        </w:rPr>
        <w:t xml:space="preserve"> </w:t>
      </w:r>
      <w:r w:rsidR="0076684B" w:rsidRPr="0076684B">
        <w:rPr>
          <w:i/>
          <w:sz w:val="20"/>
        </w:rPr>
        <w:t>Health Care Connect Fund Order</w:t>
      </w:r>
      <w:r w:rsidR="0076684B">
        <w:rPr>
          <w:sz w:val="20"/>
        </w:rPr>
        <w:t xml:space="preserve">, </w:t>
      </w:r>
      <w:r w:rsidR="0076684B" w:rsidRPr="008E7BF7">
        <w:rPr>
          <w:sz w:val="20"/>
        </w:rPr>
        <w:t xml:space="preserve">27 FCC Rcd </w:t>
      </w:r>
      <w:r w:rsidR="0076684B">
        <w:rPr>
          <w:sz w:val="20"/>
        </w:rPr>
        <w:t xml:space="preserve">at 16804-06, paras. 306-312.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0B1D" w14:textId="77777777" w:rsidR="00CC03E9" w:rsidRDefault="00CC0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4C26" w14:textId="77777777" w:rsidR="00CC03E9" w:rsidRDefault="00CC0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8AE8" w14:textId="443E4826" w:rsidR="001E64BD" w:rsidRDefault="00762A5A" w:rsidP="00762A5A">
    <w:pPr>
      <w:pStyle w:val="Header"/>
      <w:pBdr>
        <w:bottom w:val="single" w:sz="4" w:space="31" w:color="auto"/>
      </w:pBdr>
      <w:tabs>
        <w:tab w:val="clear" w:pos="4320"/>
        <w:tab w:val="clear" w:pos="8640"/>
      </w:tabs>
      <w:rPr>
        <w:rFonts w:ascii="News Gothic MT" w:hAnsi="News Gothic MT"/>
        <w:b/>
        <w:kern w:val="28"/>
        <w:sz w:val="96"/>
      </w:rPr>
    </w:pPr>
    <w:r>
      <w:rPr>
        <w:noProof/>
      </w:rPr>
      <w:drawing>
        <wp:anchor distT="0" distB="0" distL="114300" distR="114300" simplePos="0" relativeHeight="251658752" behindDoc="1" locked="0" layoutInCell="0" allowOverlap="1" wp14:anchorId="67E05323" wp14:editId="781FC34B">
          <wp:simplePos x="0" y="0"/>
          <wp:positionH relativeFrom="column">
            <wp:posOffset>190500</wp:posOffset>
          </wp:positionH>
          <wp:positionV relativeFrom="paragraph">
            <wp:posOffset>107950</wp:posOffset>
          </wp:positionV>
          <wp:extent cx="530225" cy="530225"/>
          <wp:effectExtent l="0" t="0" r="3175" b="3175"/>
          <wp:wrapTight wrapText="bothSides">
            <wp:wrapPolygon edited="0">
              <wp:start x="0" y="0"/>
              <wp:lineTo x="0" y="20953"/>
              <wp:lineTo x="20953" y="20953"/>
              <wp:lineTo x="20953" y="0"/>
              <wp:lineTo x="0" y="0"/>
            </wp:wrapPolygon>
          </wp:wrapTight>
          <wp:docPr id="2"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615C25">
      <w:rPr>
        <w:rFonts w:ascii="Arial" w:hAnsi="Arial" w:cs="Arial"/>
        <w:b/>
        <w:kern w:val="28"/>
        <w:sz w:val="96"/>
      </w:rPr>
      <w:t>PUBLIC NOTICE</w:t>
    </w:r>
  </w:p>
  <w:p w14:paraId="0017BB79" w14:textId="649C65F8" w:rsidR="00762A5A" w:rsidRDefault="00762A5A" w:rsidP="00762A5A">
    <w:pPr>
      <w:pStyle w:val="Header"/>
      <w:pBdr>
        <w:bottom w:val="single" w:sz="4" w:space="31" w:color="auto"/>
      </w:pBdr>
      <w:tabs>
        <w:tab w:val="clear" w:pos="4320"/>
        <w:tab w:val="clear" w:pos="8640"/>
        <w:tab w:val="left" w:pos="1905"/>
        <w:tab w:val="center" w:pos="4995"/>
      </w:tabs>
      <w:ind w:firstLine="1080"/>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14:anchorId="3FA077B7" wp14:editId="18CE745E">
              <wp:simplePos x="0" y="0"/>
              <wp:positionH relativeFrom="column">
                <wp:posOffset>3042285</wp:posOffset>
              </wp:positionH>
              <wp:positionV relativeFrom="paragraph">
                <wp:posOffset>117475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0C71F" w14:textId="77777777" w:rsidR="001E64BD" w:rsidRDefault="00615C25">
                          <w:pPr>
                            <w:spacing w:before="40"/>
                            <w:jc w:val="right"/>
                            <w:rPr>
                              <w:rFonts w:ascii="Arial" w:hAnsi="Arial"/>
                              <w:b/>
                              <w:sz w:val="16"/>
                            </w:rPr>
                          </w:pPr>
                          <w:r>
                            <w:rPr>
                              <w:rFonts w:ascii="Arial" w:hAnsi="Arial"/>
                              <w:b/>
                              <w:sz w:val="16"/>
                            </w:rPr>
                            <w:t>News Media Information 202 / 418-0513</w:t>
                          </w:r>
                        </w:p>
                        <w:p w14:paraId="59C3C12F" w14:textId="77777777" w:rsidR="001E64BD" w:rsidRDefault="00615C25">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14:paraId="45D70882" w14:textId="77777777" w:rsidR="001E64BD" w:rsidRDefault="00615C25">
                          <w:pPr>
                            <w:jc w:val="right"/>
                            <w:rPr>
                              <w:rFonts w:ascii="Arial" w:hAnsi="Arial"/>
                              <w:b/>
                              <w:sz w:val="16"/>
                            </w:rPr>
                          </w:pPr>
                          <w:r>
                            <w:rPr>
                              <w:rFonts w:ascii="Arial" w:hAnsi="Arial"/>
                              <w:b/>
                              <w:sz w:val="16"/>
                            </w:rPr>
                            <w:t>TTY: 1-888-835-5322</w:t>
                          </w:r>
                        </w:p>
                        <w:p w14:paraId="656E344C" w14:textId="77777777" w:rsidR="001E64BD" w:rsidRDefault="001E64B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A077B7" id="_x0000_t202" coordsize="21600,21600" o:spt="202" path="m,l,21600r21600,l21600,xe">
              <v:stroke joinstyle="miter"/>
              <v:path gradientshapeok="t" o:connecttype="rect"/>
            </v:shapetype>
            <v:shape id="Text Box 2" o:spid="_x0000_s1026" type="#_x0000_t202" style="position:absolute;left:0;text-align:left;margin-left:239.55pt;margin-top:9.2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vhfwIAAAc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" stroked="f">
              <v:textbox inset=",0,,0">
                <w:txbxContent>
                  <w:p w14:paraId="5660C71F" w14:textId="77777777" w:rsidR="001E64BD" w:rsidRDefault="00615C25">
                    <w:pPr>
                      <w:spacing w:before="40"/>
                      <w:jc w:val="right"/>
                      <w:rPr>
                        <w:rFonts w:ascii="Arial" w:hAnsi="Arial"/>
                        <w:b/>
                        <w:sz w:val="16"/>
                      </w:rPr>
                    </w:pPr>
                    <w:r>
                      <w:rPr>
                        <w:rFonts w:ascii="Arial" w:hAnsi="Arial"/>
                        <w:b/>
                        <w:sz w:val="16"/>
                      </w:rPr>
                      <w:t>News Media Information 202 / 418-0513</w:t>
                    </w:r>
                  </w:p>
                  <w:p w14:paraId="59C3C12F" w14:textId="77777777" w:rsidR="001E64BD" w:rsidRDefault="00615C25">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14:paraId="45D70882" w14:textId="77777777" w:rsidR="001E64BD" w:rsidRDefault="00615C25">
                    <w:pPr>
                      <w:jc w:val="right"/>
                      <w:rPr>
                        <w:rFonts w:ascii="Arial" w:hAnsi="Arial"/>
                        <w:b/>
                        <w:sz w:val="16"/>
                      </w:rPr>
                    </w:pPr>
                    <w:r>
                      <w:rPr>
                        <w:rFonts w:ascii="Arial" w:hAnsi="Arial"/>
                        <w:b/>
                        <w:sz w:val="16"/>
                      </w:rPr>
                      <w:t>TTY: 1-888-835-5322</w:t>
                    </w:r>
                  </w:p>
                  <w:p w14:paraId="656E344C" w14:textId="77777777" w:rsidR="001E64BD" w:rsidRDefault="001E64BD">
                    <w:pPr>
                      <w:jc w:val="right"/>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4227194" wp14:editId="24F7397A">
              <wp:simplePos x="0" y="0"/>
              <wp:positionH relativeFrom="column">
                <wp:posOffset>118110</wp:posOffset>
              </wp:positionH>
              <wp:positionV relativeFrom="paragraph">
                <wp:posOffset>65405</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8B533" w14:textId="77777777" w:rsidR="001E64BD" w:rsidRDefault="00615C25">
                          <w:pPr>
                            <w:rPr>
                              <w:rFonts w:ascii="Arial" w:hAnsi="Arial"/>
                              <w:b/>
                              <w:sz w:val="20"/>
                            </w:rPr>
                          </w:pPr>
                          <w:r>
                            <w:rPr>
                              <w:rFonts w:ascii="Arial" w:hAnsi="Arial"/>
                              <w:b/>
                              <w:sz w:val="20"/>
                            </w:rPr>
                            <w:t>Federal Communications Commission</w:t>
                          </w:r>
                        </w:p>
                        <w:p w14:paraId="4A0C6A86" w14:textId="77777777"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595F8067" w14:textId="77777777" w:rsidR="001E64BD" w:rsidRDefault="00615C25">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227194" id="Text Box 1" o:spid="_x0000_s1027" type="#_x0000_t202" style="position:absolute;left:0;text-align:left;margin-left:9.3pt;margin-top:5.15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" stroked="f">
              <v:textbox>
                <w:txbxContent>
                  <w:p w14:paraId="75B8B533" w14:textId="77777777" w:rsidR="001E64BD" w:rsidRDefault="00615C25">
                    <w:pPr>
                      <w:rPr>
                        <w:rFonts w:ascii="Arial" w:hAnsi="Arial"/>
                        <w:b/>
                        <w:sz w:val="20"/>
                      </w:rPr>
                    </w:pPr>
                    <w:r>
                      <w:rPr>
                        <w:rFonts w:ascii="Arial" w:hAnsi="Arial"/>
                        <w:b/>
                        <w:sz w:val="20"/>
                      </w:rPr>
                      <w:t>Federal Communications Commission</w:t>
                    </w:r>
                  </w:p>
                  <w:p w14:paraId="4A0C6A86" w14:textId="77777777"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595F8067" w14:textId="77777777" w:rsidR="001E64BD" w:rsidRDefault="00615C25">
                    <w:pPr>
                      <w:rPr>
                        <w:rFonts w:ascii="Arial" w:hAnsi="Arial"/>
                      </w:rPr>
                    </w:pPr>
                    <w:r>
                      <w:rPr>
                        <w:rFonts w:ascii="Arial" w:hAnsi="Arial"/>
                        <w:b/>
                        <w:sz w:val="20"/>
                      </w:rPr>
                      <w:t>Washington, D.C. 20554</w:t>
                    </w:r>
                  </w:p>
                </w:txbxContent>
              </v:textbox>
            </v:shape>
          </w:pict>
        </mc:Fallback>
      </mc:AlternateContent>
    </w:r>
    <w:r>
      <w:rPr>
        <w:rFonts w:ascii="News Gothic MT" w:hAnsi="News Gothic MT"/>
        <w:b/>
        <w:kern w:val="28"/>
        <w:sz w:val="20"/>
      </w:rPr>
      <w:tab/>
    </w:r>
  </w:p>
  <w:p w14:paraId="6AA917D2" w14:textId="77777777" w:rsidR="00762A5A" w:rsidRDefault="00762A5A" w:rsidP="00762A5A">
    <w:pPr>
      <w:pStyle w:val="Header"/>
      <w:pBdr>
        <w:bottom w:val="single" w:sz="4" w:space="31" w:color="auto"/>
      </w:pBdr>
      <w:tabs>
        <w:tab w:val="clear" w:pos="4320"/>
        <w:tab w:val="clear" w:pos="8640"/>
        <w:tab w:val="left" w:pos="1905"/>
        <w:tab w:val="center" w:pos="4995"/>
      </w:tabs>
      <w:ind w:firstLine="1080"/>
      <w:rPr>
        <w:rFonts w:ascii="News Gothic MT" w:hAnsi="News Gothic MT"/>
        <w:b/>
        <w:kern w:val="28"/>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5"/>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BD"/>
    <w:rsid w:val="000009F6"/>
    <w:rsid w:val="00000F8B"/>
    <w:rsid w:val="00001E09"/>
    <w:rsid w:val="00005554"/>
    <w:rsid w:val="000205B7"/>
    <w:rsid w:val="00030865"/>
    <w:rsid w:val="000372E1"/>
    <w:rsid w:val="00041840"/>
    <w:rsid w:val="00066D9E"/>
    <w:rsid w:val="00074BDE"/>
    <w:rsid w:val="0008414D"/>
    <w:rsid w:val="000906DA"/>
    <w:rsid w:val="00094983"/>
    <w:rsid w:val="000A598E"/>
    <w:rsid w:val="000B6F0C"/>
    <w:rsid w:val="000C1D4D"/>
    <w:rsid w:val="000C71D8"/>
    <w:rsid w:val="000D1F68"/>
    <w:rsid w:val="000E2E93"/>
    <w:rsid w:val="000E59B9"/>
    <w:rsid w:val="000E5C17"/>
    <w:rsid w:val="000F6118"/>
    <w:rsid w:val="000F768E"/>
    <w:rsid w:val="00111C8D"/>
    <w:rsid w:val="00112318"/>
    <w:rsid w:val="00112BBF"/>
    <w:rsid w:val="00122B23"/>
    <w:rsid w:val="00134E99"/>
    <w:rsid w:val="001437B2"/>
    <w:rsid w:val="0014680E"/>
    <w:rsid w:val="0015130F"/>
    <w:rsid w:val="00153C59"/>
    <w:rsid w:val="001713B7"/>
    <w:rsid w:val="00180270"/>
    <w:rsid w:val="00181B98"/>
    <w:rsid w:val="00186988"/>
    <w:rsid w:val="001922FA"/>
    <w:rsid w:val="001950D6"/>
    <w:rsid w:val="001B1533"/>
    <w:rsid w:val="001B6706"/>
    <w:rsid w:val="001C3186"/>
    <w:rsid w:val="001D26CC"/>
    <w:rsid w:val="001D4724"/>
    <w:rsid w:val="001E64BD"/>
    <w:rsid w:val="001F5E3D"/>
    <w:rsid w:val="00202A1F"/>
    <w:rsid w:val="002108F2"/>
    <w:rsid w:val="00213360"/>
    <w:rsid w:val="00215869"/>
    <w:rsid w:val="00220438"/>
    <w:rsid w:val="00220ABB"/>
    <w:rsid w:val="0022207F"/>
    <w:rsid w:val="002244A3"/>
    <w:rsid w:val="002328A9"/>
    <w:rsid w:val="002333F8"/>
    <w:rsid w:val="002425B9"/>
    <w:rsid w:val="0024319C"/>
    <w:rsid w:val="002439CE"/>
    <w:rsid w:val="00245529"/>
    <w:rsid w:val="00266C3C"/>
    <w:rsid w:val="002705E9"/>
    <w:rsid w:val="00271C70"/>
    <w:rsid w:val="00272CD0"/>
    <w:rsid w:val="00277723"/>
    <w:rsid w:val="00277A9B"/>
    <w:rsid w:val="002960A9"/>
    <w:rsid w:val="00297AC3"/>
    <w:rsid w:val="002A4496"/>
    <w:rsid w:val="002B7F12"/>
    <w:rsid w:val="002C1125"/>
    <w:rsid w:val="002C4B08"/>
    <w:rsid w:val="002E0CD4"/>
    <w:rsid w:val="002E1331"/>
    <w:rsid w:val="002E4C16"/>
    <w:rsid w:val="002F2A19"/>
    <w:rsid w:val="002F4503"/>
    <w:rsid w:val="002F5DB2"/>
    <w:rsid w:val="003066D6"/>
    <w:rsid w:val="003108ED"/>
    <w:rsid w:val="00313939"/>
    <w:rsid w:val="00314C7D"/>
    <w:rsid w:val="00315D16"/>
    <w:rsid w:val="00336B0C"/>
    <w:rsid w:val="00346F19"/>
    <w:rsid w:val="00351375"/>
    <w:rsid w:val="0035249E"/>
    <w:rsid w:val="003553C4"/>
    <w:rsid w:val="003600D7"/>
    <w:rsid w:val="00361D7E"/>
    <w:rsid w:val="003651E4"/>
    <w:rsid w:val="0037293C"/>
    <w:rsid w:val="003765A4"/>
    <w:rsid w:val="00386D09"/>
    <w:rsid w:val="00391722"/>
    <w:rsid w:val="003A2886"/>
    <w:rsid w:val="003A764F"/>
    <w:rsid w:val="003B317B"/>
    <w:rsid w:val="003B76FA"/>
    <w:rsid w:val="003C4504"/>
    <w:rsid w:val="003C60B2"/>
    <w:rsid w:val="003C768B"/>
    <w:rsid w:val="003D4D59"/>
    <w:rsid w:val="003D5990"/>
    <w:rsid w:val="003D5EDB"/>
    <w:rsid w:val="003D6FBD"/>
    <w:rsid w:val="003E263E"/>
    <w:rsid w:val="003E2EF2"/>
    <w:rsid w:val="003E3320"/>
    <w:rsid w:val="003F4191"/>
    <w:rsid w:val="003F5AF1"/>
    <w:rsid w:val="00401E0C"/>
    <w:rsid w:val="00401E2A"/>
    <w:rsid w:val="0040478B"/>
    <w:rsid w:val="00406092"/>
    <w:rsid w:val="00410284"/>
    <w:rsid w:val="00433C02"/>
    <w:rsid w:val="00436D73"/>
    <w:rsid w:val="00442F5E"/>
    <w:rsid w:val="00450897"/>
    <w:rsid w:val="00457284"/>
    <w:rsid w:val="00461AC5"/>
    <w:rsid w:val="004831DF"/>
    <w:rsid w:val="004A36E0"/>
    <w:rsid w:val="004A3B75"/>
    <w:rsid w:val="004A4170"/>
    <w:rsid w:val="004A77A8"/>
    <w:rsid w:val="004B1861"/>
    <w:rsid w:val="004B60CD"/>
    <w:rsid w:val="004B7A5D"/>
    <w:rsid w:val="004C3779"/>
    <w:rsid w:val="004C61B9"/>
    <w:rsid w:val="004D2B67"/>
    <w:rsid w:val="004D2C12"/>
    <w:rsid w:val="004E33D9"/>
    <w:rsid w:val="004E381B"/>
    <w:rsid w:val="004E53AF"/>
    <w:rsid w:val="00502B7F"/>
    <w:rsid w:val="00506AAC"/>
    <w:rsid w:val="00510B0B"/>
    <w:rsid w:val="005128A7"/>
    <w:rsid w:val="00513787"/>
    <w:rsid w:val="00514AC9"/>
    <w:rsid w:val="00523F93"/>
    <w:rsid w:val="00527A33"/>
    <w:rsid w:val="005357AB"/>
    <w:rsid w:val="00553329"/>
    <w:rsid w:val="00556F39"/>
    <w:rsid w:val="005A052E"/>
    <w:rsid w:val="005A3B1F"/>
    <w:rsid w:val="005C0235"/>
    <w:rsid w:val="005C12FB"/>
    <w:rsid w:val="005C7A88"/>
    <w:rsid w:val="005D03D2"/>
    <w:rsid w:val="005D3313"/>
    <w:rsid w:val="005F077C"/>
    <w:rsid w:val="005F3BB4"/>
    <w:rsid w:val="006052CD"/>
    <w:rsid w:val="00613F8D"/>
    <w:rsid w:val="00615C25"/>
    <w:rsid w:val="006269E7"/>
    <w:rsid w:val="00631F63"/>
    <w:rsid w:val="0064172A"/>
    <w:rsid w:val="0064404C"/>
    <w:rsid w:val="00647233"/>
    <w:rsid w:val="00647285"/>
    <w:rsid w:val="00654DDE"/>
    <w:rsid w:val="006566E6"/>
    <w:rsid w:val="00657FF9"/>
    <w:rsid w:val="00660524"/>
    <w:rsid w:val="00660F04"/>
    <w:rsid w:val="00663E75"/>
    <w:rsid w:val="00666F9B"/>
    <w:rsid w:val="006734AC"/>
    <w:rsid w:val="006836C4"/>
    <w:rsid w:val="00685637"/>
    <w:rsid w:val="006876B6"/>
    <w:rsid w:val="00691726"/>
    <w:rsid w:val="006945E9"/>
    <w:rsid w:val="006A11BF"/>
    <w:rsid w:val="006A1FA5"/>
    <w:rsid w:val="006A2113"/>
    <w:rsid w:val="006A25E9"/>
    <w:rsid w:val="006A2BF1"/>
    <w:rsid w:val="006A686C"/>
    <w:rsid w:val="006C44FD"/>
    <w:rsid w:val="006C4FCE"/>
    <w:rsid w:val="006D24A4"/>
    <w:rsid w:val="006D5943"/>
    <w:rsid w:val="006D7837"/>
    <w:rsid w:val="006E1F02"/>
    <w:rsid w:val="006F3A22"/>
    <w:rsid w:val="006F7B09"/>
    <w:rsid w:val="00702829"/>
    <w:rsid w:val="007058D0"/>
    <w:rsid w:val="00706A8F"/>
    <w:rsid w:val="0071329B"/>
    <w:rsid w:val="00720EFF"/>
    <w:rsid w:val="00744ACD"/>
    <w:rsid w:val="00747147"/>
    <w:rsid w:val="00762A5A"/>
    <w:rsid w:val="00764ED7"/>
    <w:rsid w:val="0076684B"/>
    <w:rsid w:val="007773BE"/>
    <w:rsid w:val="007802C9"/>
    <w:rsid w:val="007830E0"/>
    <w:rsid w:val="00784BFC"/>
    <w:rsid w:val="00794552"/>
    <w:rsid w:val="007946D9"/>
    <w:rsid w:val="00794D99"/>
    <w:rsid w:val="007A078B"/>
    <w:rsid w:val="007A110E"/>
    <w:rsid w:val="007A285E"/>
    <w:rsid w:val="007B3F64"/>
    <w:rsid w:val="007D177B"/>
    <w:rsid w:val="007D2573"/>
    <w:rsid w:val="007D4251"/>
    <w:rsid w:val="007D46E5"/>
    <w:rsid w:val="007E1CF4"/>
    <w:rsid w:val="007E3E41"/>
    <w:rsid w:val="007F1C70"/>
    <w:rsid w:val="00803710"/>
    <w:rsid w:val="00807057"/>
    <w:rsid w:val="00812D7B"/>
    <w:rsid w:val="00826233"/>
    <w:rsid w:val="0086170D"/>
    <w:rsid w:val="0086222E"/>
    <w:rsid w:val="0086598D"/>
    <w:rsid w:val="0087638B"/>
    <w:rsid w:val="008768F9"/>
    <w:rsid w:val="0087737D"/>
    <w:rsid w:val="00896677"/>
    <w:rsid w:val="008A0A02"/>
    <w:rsid w:val="008B1634"/>
    <w:rsid w:val="008B2BC6"/>
    <w:rsid w:val="008B3909"/>
    <w:rsid w:val="008E35CA"/>
    <w:rsid w:val="008E401C"/>
    <w:rsid w:val="008E7BF7"/>
    <w:rsid w:val="008F1124"/>
    <w:rsid w:val="008F5F2D"/>
    <w:rsid w:val="0092414D"/>
    <w:rsid w:val="009276E1"/>
    <w:rsid w:val="00927B1E"/>
    <w:rsid w:val="009319F5"/>
    <w:rsid w:val="0093436F"/>
    <w:rsid w:val="0093680A"/>
    <w:rsid w:val="0094735D"/>
    <w:rsid w:val="00953039"/>
    <w:rsid w:val="00954813"/>
    <w:rsid w:val="00957014"/>
    <w:rsid w:val="009659DB"/>
    <w:rsid w:val="00967745"/>
    <w:rsid w:val="0097465C"/>
    <w:rsid w:val="0097474A"/>
    <w:rsid w:val="009868E6"/>
    <w:rsid w:val="00994681"/>
    <w:rsid w:val="009A4D0E"/>
    <w:rsid w:val="009F2BA1"/>
    <w:rsid w:val="00A00310"/>
    <w:rsid w:val="00A05DA5"/>
    <w:rsid w:val="00A0712D"/>
    <w:rsid w:val="00A251D3"/>
    <w:rsid w:val="00A30A68"/>
    <w:rsid w:val="00A41D52"/>
    <w:rsid w:val="00A5362E"/>
    <w:rsid w:val="00A5574A"/>
    <w:rsid w:val="00A656CB"/>
    <w:rsid w:val="00A72A1A"/>
    <w:rsid w:val="00A82215"/>
    <w:rsid w:val="00A8593B"/>
    <w:rsid w:val="00A979B2"/>
    <w:rsid w:val="00AA0109"/>
    <w:rsid w:val="00AA6AEA"/>
    <w:rsid w:val="00AB6CD3"/>
    <w:rsid w:val="00AB754B"/>
    <w:rsid w:val="00AC194A"/>
    <w:rsid w:val="00AC46CC"/>
    <w:rsid w:val="00AC6475"/>
    <w:rsid w:val="00AD271A"/>
    <w:rsid w:val="00AD39B7"/>
    <w:rsid w:val="00B170AC"/>
    <w:rsid w:val="00B270D6"/>
    <w:rsid w:val="00B44C05"/>
    <w:rsid w:val="00B57875"/>
    <w:rsid w:val="00B6657C"/>
    <w:rsid w:val="00B71D4F"/>
    <w:rsid w:val="00B8497C"/>
    <w:rsid w:val="00B84992"/>
    <w:rsid w:val="00BA3248"/>
    <w:rsid w:val="00BB231E"/>
    <w:rsid w:val="00BB50B9"/>
    <w:rsid w:val="00BD4332"/>
    <w:rsid w:val="00BD4BE2"/>
    <w:rsid w:val="00BD7E0A"/>
    <w:rsid w:val="00BE4295"/>
    <w:rsid w:val="00BE7182"/>
    <w:rsid w:val="00BF3A52"/>
    <w:rsid w:val="00C01EDB"/>
    <w:rsid w:val="00C076C0"/>
    <w:rsid w:val="00C13A88"/>
    <w:rsid w:val="00C30E62"/>
    <w:rsid w:val="00C55E3C"/>
    <w:rsid w:val="00C82B2A"/>
    <w:rsid w:val="00C9226E"/>
    <w:rsid w:val="00C97CB7"/>
    <w:rsid w:val="00CA290B"/>
    <w:rsid w:val="00CA6FBE"/>
    <w:rsid w:val="00CB11EA"/>
    <w:rsid w:val="00CB15DC"/>
    <w:rsid w:val="00CB731E"/>
    <w:rsid w:val="00CC03E9"/>
    <w:rsid w:val="00CC1EAF"/>
    <w:rsid w:val="00CC4FC6"/>
    <w:rsid w:val="00CD335C"/>
    <w:rsid w:val="00CE3CB8"/>
    <w:rsid w:val="00CF3654"/>
    <w:rsid w:val="00D062DE"/>
    <w:rsid w:val="00D11F07"/>
    <w:rsid w:val="00D125C6"/>
    <w:rsid w:val="00D127A2"/>
    <w:rsid w:val="00D133B6"/>
    <w:rsid w:val="00D15025"/>
    <w:rsid w:val="00D20D7F"/>
    <w:rsid w:val="00D30648"/>
    <w:rsid w:val="00D307A8"/>
    <w:rsid w:val="00D3142F"/>
    <w:rsid w:val="00D33D0C"/>
    <w:rsid w:val="00D40F45"/>
    <w:rsid w:val="00D43C6B"/>
    <w:rsid w:val="00D46F9D"/>
    <w:rsid w:val="00D61A5F"/>
    <w:rsid w:val="00D65B97"/>
    <w:rsid w:val="00D875BF"/>
    <w:rsid w:val="00D918E0"/>
    <w:rsid w:val="00D95C55"/>
    <w:rsid w:val="00DA024A"/>
    <w:rsid w:val="00DA58F5"/>
    <w:rsid w:val="00DA5CCA"/>
    <w:rsid w:val="00DA5DB1"/>
    <w:rsid w:val="00DB7FA4"/>
    <w:rsid w:val="00DD1232"/>
    <w:rsid w:val="00DD171E"/>
    <w:rsid w:val="00DE5C7C"/>
    <w:rsid w:val="00DE6192"/>
    <w:rsid w:val="00DF09E7"/>
    <w:rsid w:val="00DF4861"/>
    <w:rsid w:val="00DF4C54"/>
    <w:rsid w:val="00DF5030"/>
    <w:rsid w:val="00DF77E4"/>
    <w:rsid w:val="00E24049"/>
    <w:rsid w:val="00E25CE6"/>
    <w:rsid w:val="00E31395"/>
    <w:rsid w:val="00E36465"/>
    <w:rsid w:val="00E42ED3"/>
    <w:rsid w:val="00E45617"/>
    <w:rsid w:val="00E50AB2"/>
    <w:rsid w:val="00E5162F"/>
    <w:rsid w:val="00E74BEE"/>
    <w:rsid w:val="00E8009B"/>
    <w:rsid w:val="00E87CA9"/>
    <w:rsid w:val="00EA1D09"/>
    <w:rsid w:val="00EA2F3A"/>
    <w:rsid w:val="00EA53BD"/>
    <w:rsid w:val="00EB0552"/>
    <w:rsid w:val="00EB0D0A"/>
    <w:rsid w:val="00EC4472"/>
    <w:rsid w:val="00ED3821"/>
    <w:rsid w:val="00EF3F87"/>
    <w:rsid w:val="00F01A51"/>
    <w:rsid w:val="00F06464"/>
    <w:rsid w:val="00F102CB"/>
    <w:rsid w:val="00F2696D"/>
    <w:rsid w:val="00F344D5"/>
    <w:rsid w:val="00F36916"/>
    <w:rsid w:val="00F36E0B"/>
    <w:rsid w:val="00F4394D"/>
    <w:rsid w:val="00F5036A"/>
    <w:rsid w:val="00F72143"/>
    <w:rsid w:val="00F74285"/>
    <w:rsid w:val="00F9278F"/>
    <w:rsid w:val="00F948D9"/>
    <w:rsid w:val="00F96AAA"/>
    <w:rsid w:val="00FA11FE"/>
    <w:rsid w:val="00FA1C44"/>
    <w:rsid w:val="00FA2FC6"/>
    <w:rsid w:val="00FA32D2"/>
    <w:rsid w:val="00FB00DA"/>
    <w:rsid w:val="00FB2675"/>
    <w:rsid w:val="00FB3AD2"/>
    <w:rsid w:val="00FC2785"/>
    <w:rsid w:val="00FC28B4"/>
    <w:rsid w:val="00FC727C"/>
    <w:rsid w:val="00FE660C"/>
    <w:rsid w:val="00FF18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806705196">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1223559395">
      <w:bodyDiv w:val="1"/>
      <w:marLeft w:val="0"/>
      <w:marRight w:val="0"/>
      <w:marTop w:val="0"/>
      <w:marBottom w:val="0"/>
      <w:divBdr>
        <w:top w:val="none" w:sz="0" w:space="0" w:color="auto"/>
        <w:left w:val="none" w:sz="0" w:space="0" w:color="auto"/>
        <w:bottom w:val="none" w:sz="0" w:space="0" w:color="auto"/>
        <w:right w:val="none" w:sz="0" w:space="0" w:color="auto"/>
      </w:divBdr>
    </w:div>
    <w:div w:id="1566179655">
      <w:bodyDiv w:val="1"/>
      <w:marLeft w:val="0"/>
      <w:marRight w:val="0"/>
      <w:marTop w:val="0"/>
      <w:marBottom w:val="0"/>
      <w:divBdr>
        <w:top w:val="none" w:sz="0" w:space="0" w:color="auto"/>
        <w:left w:val="none" w:sz="0" w:space="0" w:color="auto"/>
        <w:bottom w:val="none" w:sz="0" w:space="0" w:color="auto"/>
        <w:right w:val="none" w:sz="0" w:space="0" w:color="auto"/>
      </w:divBdr>
    </w:div>
    <w:div w:id="1926301529">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2299</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2690</CharactersWithSpaces>
  <SharedDoc>false</SharedDoc>
  <HyperlinkBase> </HyperlinkBase>
  <HLinks>
    <vt:vector size="18" baseType="variant">
      <vt:variant>
        <vt:i4>8323072</vt:i4>
      </vt:variant>
      <vt:variant>
        <vt:i4>6</vt:i4>
      </vt:variant>
      <vt:variant>
        <vt:i4>0</vt:i4>
      </vt:variant>
      <vt:variant>
        <vt:i4>5</vt:i4>
      </vt:variant>
      <vt:variant>
        <vt:lpwstr>mailto:Katie.King@fcc.gov</vt:lpwstr>
      </vt:variant>
      <vt:variant>
        <vt:lpwstr/>
      </vt:variant>
      <vt:variant>
        <vt:i4>8060971</vt:i4>
      </vt:variant>
      <vt:variant>
        <vt:i4>3</vt:i4>
      </vt:variant>
      <vt:variant>
        <vt:i4>0</vt:i4>
      </vt:variant>
      <vt:variant>
        <vt:i4>5</vt:i4>
      </vt:variant>
      <vt:variant>
        <vt:lpwstr>http://www.fcc.gov/encyclopedia/price-cap-resources</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2015-07-10T18:53:00Z</dcterms:created>
  <dcterms:modified xsi:type="dcterms:W3CDTF">2015-07-10T18:53:00Z</dcterms:modified>
  <cp:category> </cp:category>
  <cp:contentStatus> </cp:contentStatus>
</cp:coreProperties>
</file>