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15</w:t>
      </w:r>
      <w:r w:rsidRPr="00C46090">
        <w:rPr>
          <w:b/>
          <w:szCs w:val="24"/>
        </w:rPr>
        <w:t>-</w:t>
      </w:r>
      <w:r w:rsidR="00417388">
        <w:rPr>
          <w:b/>
          <w:szCs w:val="24"/>
        </w:rPr>
        <w:t>846</w:t>
      </w:r>
      <w:r w:rsidRPr="00C46090">
        <w:rPr>
          <w:b/>
          <w:szCs w:val="24"/>
        </w:rPr>
        <w:t xml:space="preserve"> </w:t>
      </w:r>
      <w:bookmarkEnd w:id="2"/>
    </w:p>
    <w:p w:rsidR="0070724F" w:rsidRPr="00C46090" w:rsidRDefault="0070724F">
      <w:pPr>
        <w:spacing w:before="60"/>
        <w:contextualSpacing/>
        <w:jc w:val="right"/>
        <w:rPr>
          <w:b/>
          <w:szCs w:val="24"/>
        </w:rPr>
      </w:pPr>
      <w:bookmarkStart w:id="3" w:name="Text2"/>
      <w:r w:rsidRPr="00C46090">
        <w:rPr>
          <w:b/>
          <w:szCs w:val="24"/>
        </w:rPr>
        <w:t xml:space="preserve">Released:  </w:t>
      </w:r>
      <w:r w:rsidR="0089013C">
        <w:rPr>
          <w:b/>
          <w:szCs w:val="24"/>
        </w:rPr>
        <w:t xml:space="preserve">July </w:t>
      </w:r>
      <w:r w:rsidR="003E29A6">
        <w:rPr>
          <w:b/>
          <w:szCs w:val="24"/>
        </w:rPr>
        <w:t>22</w:t>
      </w:r>
      <w:r w:rsidRPr="00C46090">
        <w:rPr>
          <w:b/>
          <w:szCs w:val="24"/>
        </w:rPr>
        <w:t>, 201</w:t>
      </w:r>
      <w:r w:rsidR="00DF6EFC" w:rsidRPr="00C46090">
        <w:rPr>
          <w:b/>
          <w:szCs w:val="24"/>
        </w:rPr>
        <w:t>5</w:t>
      </w:r>
      <w:r w:rsidRPr="00C46090">
        <w:rPr>
          <w:b/>
          <w:szCs w:val="24"/>
        </w:rPr>
        <w:t xml:space="preserve"> </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89013C">
        <w:rPr>
          <w:b/>
          <w:bCs/>
          <w:szCs w:val="24"/>
        </w:rPr>
        <w:t>J</w:t>
      </w:r>
      <w:r w:rsidR="00A853E6">
        <w:rPr>
          <w:b/>
          <w:bCs/>
          <w:szCs w:val="24"/>
        </w:rPr>
        <w:t xml:space="preserve">ULY </w:t>
      </w:r>
      <w:r w:rsidR="0089013C">
        <w:rPr>
          <w:b/>
          <w:bCs/>
          <w:szCs w:val="24"/>
        </w:rPr>
        <w:t>27, 2015</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PSAP 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89013C">
        <w:rPr>
          <w:color w:val="000000"/>
          <w:szCs w:val="24"/>
        </w:rPr>
        <w:t>July 27, 2015</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A436BF">
        <w:rPr>
          <w:color w:val="000000"/>
          <w:szCs w:val="24"/>
        </w:rPr>
        <w:t>June 23, 2015</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70724F" w:rsidRDefault="00A90BC6" w:rsidP="00D632D3">
      <w:pPr>
        <w:spacing w:before="120" w:after="240"/>
        <w:ind w:firstLine="720"/>
        <w:contextualSpacing/>
        <w:rPr>
          <w:szCs w:val="24"/>
        </w:rPr>
      </w:pPr>
      <w:r w:rsidRPr="00C46090">
        <w:rPr>
          <w:szCs w:val="24"/>
        </w:rPr>
        <w:t xml:space="preserve">The TFOPA is a federal advisory committee that will provide recommendations to the Commission regarding actions that </w:t>
      </w:r>
      <w:r w:rsidR="006D43D5">
        <w:rPr>
          <w:szCs w:val="24"/>
        </w:rPr>
        <w:t>Public Safety Answering Points (</w:t>
      </w:r>
      <w:r w:rsidRPr="00C46090">
        <w:rPr>
          <w:szCs w:val="24"/>
        </w:rPr>
        <w:t>PSAPs</w:t>
      </w:r>
      <w:r w:rsidR="006D43D5">
        <w:rPr>
          <w:szCs w:val="24"/>
        </w:rPr>
        <w:t>)</w:t>
      </w:r>
      <w:r w:rsidRPr="00C46090">
        <w:rPr>
          <w:szCs w:val="24"/>
        </w:rPr>
        <w:t xml:space="preserve">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89013C">
        <w:rPr>
          <w:szCs w:val="24"/>
        </w:rPr>
        <w:t>The Task Force will hear updates from t</w:t>
      </w:r>
      <w:r w:rsidR="000523A5">
        <w:rPr>
          <w:szCs w:val="24"/>
        </w:rPr>
        <w:t xml:space="preserve">hree </w:t>
      </w:r>
      <w:r w:rsidR="0089013C">
        <w:rPr>
          <w:szCs w:val="24"/>
        </w:rPr>
        <w:t xml:space="preserve">Working Groups:  Working Group 1 – </w:t>
      </w:r>
      <w:r w:rsidR="000523A5">
        <w:rPr>
          <w:szCs w:val="24"/>
        </w:rPr>
        <w:t xml:space="preserve">Cybersecurity; </w:t>
      </w:r>
      <w:r w:rsidR="0089013C">
        <w:rPr>
          <w:szCs w:val="24"/>
        </w:rPr>
        <w:t>Working Group 2 – Optimal Architecture</w:t>
      </w:r>
      <w:r w:rsidR="000523A5">
        <w:rPr>
          <w:szCs w:val="24"/>
        </w:rPr>
        <w:t>; and Working Group 3 – Optimal Resource Allocation</w:t>
      </w:r>
      <w:r w:rsidR="0089013C">
        <w:rPr>
          <w:szCs w:val="24"/>
        </w:rPr>
        <w:t>.</w:t>
      </w:r>
      <w:r w:rsidR="00784CD6">
        <w:rPr>
          <w:rStyle w:val="FootnoteReference"/>
          <w:szCs w:val="24"/>
        </w:rPr>
        <w:footnoteReference w:id="5"/>
      </w:r>
      <w:r w:rsidR="0089013C">
        <w:rPr>
          <w:szCs w:val="24"/>
        </w:rPr>
        <w:t xml:space="preserve">  Each of the Task Force Working Groups is described in more detail at </w:t>
      </w:r>
      <w:hyperlink r:id="rId14" w:history="1">
        <w:r w:rsidR="00C705C8" w:rsidRPr="00E62235">
          <w:rPr>
            <w:rStyle w:val="Hyperlink"/>
            <w:szCs w:val="24"/>
          </w:rPr>
          <w:t>https://www.fcc.gov/encyclopedia/task-force-optimal-public-safety-answering-point-architecture-tfopa</w:t>
        </w:r>
      </w:hyperlink>
      <w:r w:rsidR="0089013C">
        <w:rPr>
          <w:szCs w:val="24"/>
        </w:rPr>
        <w:t>.</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5"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 xml:space="preserve">Requests for such accommodations should be submitted via e-mail to </w:t>
      </w:r>
      <w:hyperlink r:id="rId16" w:history="1">
        <w:r w:rsidR="00C705C8" w:rsidRPr="00E62235">
          <w:rPr>
            <w:rStyle w:val="Hyperlink"/>
            <w:szCs w:val="24"/>
          </w:rPr>
          <w:t>fcc504@fcc.gov</w:t>
        </w:r>
      </w:hyperlink>
      <w:r w:rsidR="00C705C8">
        <w:rPr>
          <w:szCs w:val="24"/>
        </w:rPr>
        <w:t xml:space="preserve"> </w:t>
      </w:r>
      <w:r w:rsidR="00ED4A08" w:rsidRPr="00ED4A08">
        <w:rPr>
          <w:szCs w:val="24"/>
        </w:rPr>
        <w:t xml:space="preserve">or by calling the Consumer &amp; Governmental Affairs Bureau at (202) 418-0530 (voice), (202) 418-0432 (TTY).  Such requests should include a detailed description of the accommodation needed.  In addition, please include a way for the FCC to contact the requester if more </w:t>
      </w:r>
      <w:r w:rsidR="00ED4A08" w:rsidRPr="00ED4A08">
        <w:rPr>
          <w:szCs w:val="24"/>
        </w:rPr>
        <w:lastRenderedPageBreak/>
        <w:t>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t xml:space="preserve">For additional information about the </w:t>
      </w:r>
      <w:r w:rsidR="00A90BC6" w:rsidRPr="00C46090">
        <w:rPr>
          <w:szCs w:val="24"/>
        </w:rPr>
        <w:t>meeting</w:t>
      </w:r>
      <w:r w:rsidRPr="00C46090">
        <w:rPr>
          <w:szCs w:val="24"/>
        </w:rPr>
        <w:t>, please contact Timothy May or Dana Zelman of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7" w:history="1">
        <w:r w:rsidRPr="00C46090">
          <w:rPr>
            <w:rStyle w:val="Hyperlink"/>
            <w:szCs w:val="24"/>
          </w:rPr>
          <w:t>imothy.May@fcc.gov</w:t>
        </w:r>
      </w:hyperlink>
      <w:hyperlink r:id="rId18" w:history="1">
        <w:r w:rsidR="00B22DCC" w:rsidRPr="00B22DCC">
          <w:rPr>
            <w:rStyle w:val="Hyperlink"/>
            <w:szCs w:val="20"/>
          </w:rPr>
          <w:t>mailto:</w:t>
        </w:r>
      </w:hyperlink>
      <w:r w:rsidRPr="00C46090">
        <w:rPr>
          <w:szCs w:val="24"/>
        </w:rPr>
        <w:t xml:space="preserve">; Dana Zelman can be reached by phone at (202) 418-0546 or by email at </w:t>
      </w:r>
      <w:hyperlink r:id="rId19" w:history="1">
        <w:r w:rsidRPr="00C46090">
          <w:rPr>
            <w:rStyle w:val="Hyperlink"/>
            <w:szCs w:val="24"/>
          </w:rPr>
          <w:t>Dana.Zelman@fcc.gov</w:t>
        </w:r>
      </w:hyperlink>
      <w:r w:rsidRPr="00C46090">
        <w:rPr>
          <w:szCs w:val="24"/>
        </w:rPr>
        <w:t>.</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1B" w:rsidRDefault="00F4201B">
      <w:r>
        <w:separator/>
      </w:r>
    </w:p>
  </w:endnote>
  <w:endnote w:type="continuationSeparator" w:id="0">
    <w:p w:rsidR="00F4201B" w:rsidRDefault="00F4201B">
      <w:r>
        <w:continuationSeparator/>
      </w:r>
    </w:p>
  </w:endnote>
  <w:endnote w:type="continuationNotice" w:id="1">
    <w:p w:rsidR="00F4201B" w:rsidRDefault="00F4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C" w:rsidRDefault="00B22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0D466A">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C" w:rsidRDefault="00B22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1B" w:rsidRDefault="00F4201B">
      <w:r>
        <w:separator/>
      </w:r>
    </w:p>
  </w:footnote>
  <w:footnote w:type="continuationSeparator" w:id="0">
    <w:p w:rsidR="00F4201B" w:rsidRDefault="00F4201B">
      <w:r>
        <w:continuationSeparator/>
      </w:r>
    </w:p>
  </w:footnote>
  <w:footnote w:type="continuationNotice" w:id="1">
    <w:p w:rsidR="00F4201B" w:rsidRDefault="00F4201B"/>
  </w:footnote>
  <w:footnote w:id="2">
    <w:p w:rsidR="00811F56" w:rsidRPr="00C705C8" w:rsidRDefault="00811F56" w:rsidP="00C705C8">
      <w:pPr>
        <w:spacing w:after="60"/>
        <w:rPr>
          <w:sz w:val="20"/>
        </w:rPr>
      </w:pPr>
      <w:r w:rsidRPr="00C705C8">
        <w:rPr>
          <w:sz w:val="20"/>
          <w:vertAlign w:val="superscript"/>
        </w:rPr>
        <w:footnoteRef/>
      </w:r>
      <w:r w:rsidRPr="00C705C8">
        <w:rPr>
          <w:sz w:val="20"/>
        </w:rPr>
        <w:t xml:space="preserve">  5 U.S.C. App. 2.</w:t>
      </w:r>
    </w:p>
  </w:footnote>
  <w:footnote w:id="3">
    <w:p w:rsidR="00A436BF" w:rsidRPr="00C705C8" w:rsidRDefault="00A436BF" w:rsidP="00C705C8">
      <w:pPr>
        <w:pStyle w:val="FootnoteText"/>
        <w:spacing w:after="60"/>
        <w:rPr>
          <w:sz w:val="20"/>
        </w:rPr>
      </w:pPr>
      <w:r w:rsidRPr="00C705C8">
        <w:rPr>
          <w:rStyle w:val="FootnoteReference"/>
          <w:sz w:val="20"/>
        </w:rPr>
        <w:footnoteRef/>
      </w:r>
      <w:r w:rsidRPr="00C705C8">
        <w:rPr>
          <w:sz w:val="20"/>
        </w:rPr>
        <w:t xml:space="preserve"> </w:t>
      </w:r>
      <w:r w:rsidR="00C705C8">
        <w:rPr>
          <w:sz w:val="20"/>
        </w:rPr>
        <w:t>Notice of TFOPA Meeting,</w:t>
      </w:r>
      <w:r w:rsidR="00C705C8" w:rsidRPr="00C705C8">
        <w:rPr>
          <w:sz w:val="20"/>
        </w:rPr>
        <w:t xml:space="preserve"> </w:t>
      </w:r>
      <w:r w:rsidR="00C705C8">
        <w:rPr>
          <w:sz w:val="20"/>
        </w:rPr>
        <w:t>80 Fed. Reg. 35952-</w:t>
      </w:r>
      <w:r w:rsidRPr="00C705C8">
        <w:rPr>
          <w:sz w:val="20"/>
        </w:rPr>
        <w:t>53 (June 23, 2015)</w:t>
      </w:r>
      <w:r w:rsidR="00C705C8">
        <w:rPr>
          <w:sz w:val="20"/>
        </w:rPr>
        <w:t>.</w:t>
      </w:r>
    </w:p>
  </w:footnote>
  <w:footnote w:id="4">
    <w:p w:rsidR="00361A10" w:rsidRPr="00C705C8" w:rsidRDefault="00DB06C7" w:rsidP="00C705C8">
      <w:pPr>
        <w:pStyle w:val="FootnoteText"/>
        <w:spacing w:after="60"/>
        <w:rPr>
          <w:sz w:val="20"/>
        </w:rPr>
      </w:pPr>
      <w:r w:rsidRPr="00C705C8">
        <w:rPr>
          <w:rStyle w:val="FootnoteReference"/>
          <w:sz w:val="20"/>
        </w:rPr>
        <w:footnoteRef/>
      </w:r>
      <w:r w:rsidRPr="00C705C8">
        <w:rPr>
          <w:sz w:val="20"/>
        </w:rPr>
        <w:t xml:space="preserve"> Facilitating the Deployment of Text-to-911 and Other Next Generation 911 Applications, Framework for Next Generation 911 Deployment, PS Docket Nos. 11-153 and 10-255, </w:t>
      </w:r>
      <w:r w:rsidRPr="00C705C8">
        <w:rPr>
          <w:i/>
          <w:sz w:val="20"/>
        </w:rPr>
        <w:t>Second Report and Order and Third Further Notice of Proposed Rulemaking</w:t>
      </w:r>
      <w:r w:rsidRPr="00C705C8">
        <w:rPr>
          <w:sz w:val="20"/>
        </w:rPr>
        <w:t>, 29 FCC Rcd 9846, 9881 ¶¶ 79-80 (2014).</w:t>
      </w:r>
    </w:p>
  </w:footnote>
  <w:footnote w:id="5">
    <w:p w:rsidR="00784CD6" w:rsidRPr="00C705C8" w:rsidRDefault="00784CD6" w:rsidP="00C705C8">
      <w:pPr>
        <w:pStyle w:val="FootnoteText"/>
        <w:spacing w:after="60"/>
        <w:rPr>
          <w:sz w:val="20"/>
        </w:rPr>
      </w:pPr>
      <w:r w:rsidRPr="00C705C8">
        <w:rPr>
          <w:rStyle w:val="FootnoteReference"/>
          <w:sz w:val="20"/>
        </w:rPr>
        <w:footnoteRef/>
      </w:r>
      <w:r w:rsidRPr="00C705C8">
        <w:rPr>
          <w:sz w:val="20"/>
        </w:rPr>
        <w:t xml:space="preserve"> Working Group 3 will not present its final recommendations and </w:t>
      </w:r>
      <w:r w:rsidR="00DD0345" w:rsidRPr="00C705C8">
        <w:rPr>
          <w:sz w:val="20"/>
        </w:rPr>
        <w:t xml:space="preserve">report </w:t>
      </w:r>
      <w:r w:rsidR="00C91C00" w:rsidRPr="00C705C8">
        <w:rPr>
          <w:sz w:val="20"/>
        </w:rPr>
        <w:t xml:space="preserve">for Task Force vote </w:t>
      </w:r>
      <w:r w:rsidRPr="00C705C8">
        <w:rPr>
          <w:sz w:val="20"/>
        </w:rPr>
        <w:t xml:space="preserve">as indicated in the </w:t>
      </w:r>
      <w:r w:rsidRPr="00C705C8">
        <w:rPr>
          <w:i/>
          <w:sz w:val="20"/>
        </w:rPr>
        <w:t>June 23 Notice</w:t>
      </w:r>
      <w:r w:rsidRPr="00C705C8">
        <w:rPr>
          <w:sz w:val="20"/>
        </w:rPr>
        <w:t>, but will instead provide an update on its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C" w:rsidRDefault="00B22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C" w:rsidRDefault="00B22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0D466A"/>
    <w:rsid w:val="00127D01"/>
    <w:rsid w:val="00176868"/>
    <w:rsid w:val="001A7052"/>
    <w:rsid w:val="00201B9E"/>
    <w:rsid w:val="0025382A"/>
    <w:rsid w:val="002634EF"/>
    <w:rsid w:val="002A7ADE"/>
    <w:rsid w:val="002B0AEC"/>
    <w:rsid w:val="00305AEA"/>
    <w:rsid w:val="0031453B"/>
    <w:rsid w:val="00361A10"/>
    <w:rsid w:val="0039616E"/>
    <w:rsid w:val="003E29A6"/>
    <w:rsid w:val="003E6B91"/>
    <w:rsid w:val="004171C9"/>
    <w:rsid w:val="00417388"/>
    <w:rsid w:val="0042559A"/>
    <w:rsid w:val="004868A9"/>
    <w:rsid w:val="004C05D0"/>
    <w:rsid w:val="004D0DFC"/>
    <w:rsid w:val="004F03C4"/>
    <w:rsid w:val="00516E24"/>
    <w:rsid w:val="00560A73"/>
    <w:rsid w:val="00675451"/>
    <w:rsid w:val="006A76AD"/>
    <w:rsid w:val="006D3E8C"/>
    <w:rsid w:val="006D43D5"/>
    <w:rsid w:val="00701B9C"/>
    <w:rsid w:val="0070724F"/>
    <w:rsid w:val="00784CD6"/>
    <w:rsid w:val="007B761E"/>
    <w:rsid w:val="007D1F31"/>
    <w:rsid w:val="007E238C"/>
    <w:rsid w:val="00811F56"/>
    <w:rsid w:val="00833C8B"/>
    <w:rsid w:val="0089013C"/>
    <w:rsid w:val="008A3EFD"/>
    <w:rsid w:val="008D561B"/>
    <w:rsid w:val="00A436BF"/>
    <w:rsid w:val="00A72932"/>
    <w:rsid w:val="00A853E6"/>
    <w:rsid w:val="00A90BC6"/>
    <w:rsid w:val="00B22DCC"/>
    <w:rsid w:val="00B779F0"/>
    <w:rsid w:val="00BF063E"/>
    <w:rsid w:val="00C071D1"/>
    <w:rsid w:val="00C136DD"/>
    <w:rsid w:val="00C225FD"/>
    <w:rsid w:val="00C3161A"/>
    <w:rsid w:val="00C46090"/>
    <w:rsid w:val="00C705C8"/>
    <w:rsid w:val="00C91C00"/>
    <w:rsid w:val="00D1169A"/>
    <w:rsid w:val="00D220B2"/>
    <w:rsid w:val="00D2346B"/>
    <w:rsid w:val="00D24080"/>
    <w:rsid w:val="00D632D3"/>
    <w:rsid w:val="00DB06C7"/>
    <w:rsid w:val="00DD0345"/>
    <w:rsid w:val="00DE52AA"/>
    <w:rsid w:val="00DF6EFC"/>
    <w:rsid w:val="00E024EE"/>
    <w:rsid w:val="00E069EA"/>
    <w:rsid w:val="00ED4A08"/>
    <w:rsid w:val="00F124C6"/>
    <w:rsid w:val="00F17BE3"/>
    <w:rsid w:val="00F221AC"/>
    <w:rsid w:val="00F35260"/>
    <w:rsid w:val="00F4201B"/>
    <w:rsid w:val="00F44338"/>
    <w:rsid w:val="00F73B71"/>
    <w:rsid w:val="00F8210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mothy.May@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live" TargetMode="External"/><Relationship Id="rId10" Type="http://schemas.openxmlformats.org/officeDocument/2006/relationships/footer" Target="footer1.xml"/><Relationship Id="rId19" Type="http://schemas.openxmlformats.org/officeDocument/2006/relationships/hyperlink" Target="mailto:Dana.Zelma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ncyclopedia/task-force-optimal-public-safety-answering-point-architecture-tfop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2176</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2571</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2015-07-22T16:21:00Z</dcterms:created>
  <dcterms:modified xsi:type="dcterms:W3CDTF">2015-07-22T16:21:00Z</dcterms:modified>
  <cp:category> </cp:category>
  <cp:contentStatus> </cp:contentStatus>
</cp:coreProperties>
</file>