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66" w:rsidRDefault="009D2366" w:rsidP="00D93E2C">
      <w:pPr>
        <w:ind w:left="5760" w:firstLine="720"/>
        <w:jc w:val="both"/>
        <w:rPr>
          <w:i/>
        </w:rPr>
      </w:pPr>
      <w:bookmarkStart w:id="0" w:name="_GoBack"/>
      <w:bookmarkEnd w:id="0"/>
      <w:r>
        <w:t xml:space="preserve">DA </w:t>
      </w:r>
      <w:r w:rsidR="00792FE1" w:rsidRPr="00792FE1">
        <w:t>15-855</w:t>
      </w:r>
    </w:p>
    <w:p w:rsidR="00F67C35" w:rsidRDefault="00F67C35" w:rsidP="00D93E2C">
      <w:pPr>
        <w:ind w:left="5760" w:firstLine="720"/>
        <w:jc w:val="both"/>
        <w:rPr>
          <w:i/>
        </w:rPr>
      </w:pPr>
      <w:r>
        <w:rPr>
          <w:i/>
        </w:rPr>
        <w:t>In Reply Refer To:</w:t>
      </w:r>
    </w:p>
    <w:p w:rsidR="009D2366" w:rsidRDefault="00F67C35" w:rsidP="00C23FD9">
      <w:pPr>
        <w:jc w:val="both"/>
      </w:pPr>
      <w:r>
        <w:tab/>
      </w:r>
      <w:r>
        <w:tab/>
      </w:r>
      <w:r>
        <w:tab/>
      </w:r>
      <w:r>
        <w:tab/>
      </w:r>
      <w:r>
        <w:tab/>
      </w:r>
      <w:r>
        <w:tab/>
      </w:r>
      <w:r>
        <w:tab/>
      </w:r>
      <w:r>
        <w:tab/>
      </w:r>
      <w:r>
        <w:tab/>
        <w:t>1800B3-</w:t>
      </w:r>
      <w:r w:rsidR="00E635FE">
        <w:t>EA</w:t>
      </w:r>
    </w:p>
    <w:p w:rsidR="00F67C35" w:rsidRDefault="009D2366" w:rsidP="00C23FD9">
      <w:pPr>
        <w:jc w:val="both"/>
      </w:pPr>
      <w:r>
        <w:tab/>
      </w:r>
      <w:r>
        <w:tab/>
      </w:r>
      <w:r>
        <w:tab/>
      </w:r>
      <w:r>
        <w:tab/>
      </w:r>
      <w:r>
        <w:tab/>
      </w:r>
      <w:r>
        <w:tab/>
      </w:r>
      <w:r>
        <w:tab/>
      </w:r>
      <w:r>
        <w:tab/>
      </w:r>
      <w:r>
        <w:tab/>
        <w:t>Released:</w:t>
      </w:r>
      <w:r w:rsidR="00792FE1">
        <w:t xml:space="preserve"> July 24, 2015</w:t>
      </w:r>
      <w:r>
        <w:tab/>
      </w:r>
      <w:r w:rsidR="00F67C35">
        <w:t xml:space="preserve"> </w:t>
      </w:r>
    </w:p>
    <w:p w:rsidR="007D1469" w:rsidRDefault="007D1469" w:rsidP="00B5344B">
      <w:pPr>
        <w:jc w:val="both"/>
        <w:rPr>
          <w:sz w:val="22"/>
          <w:szCs w:val="22"/>
        </w:rPr>
      </w:pPr>
    </w:p>
    <w:p w:rsidR="00A11772" w:rsidRDefault="009A7A41" w:rsidP="00B5344B">
      <w:pPr>
        <w:jc w:val="both"/>
        <w:rPr>
          <w:sz w:val="22"/>
          <w:szCs w:val="22"/>
        </w:rPr>
      </w:pPr>
      <w:r>
        <w:rPr>
          <w:sz w:val="22"/>
          <w:szCs w:val="22"/>
        </w:rPr>
        <w:t xml:space="preserve">Dennis Kelly, Esq. </w:t>
      </w:r>
    </w:p>
    <w:p w:rsidR="009A7A41" w:rsidRDefault="003B4F9E" w:rsidP="00B5344B">
      <w:pPr>
        <w:jc w:val="both"/>
        <w:rPr>
          <w:sz w:val="22"/>
          <w:szCs w:val="22"/>
        </w:rPr>
      </w:pPr>
      <w:r>
        <w:rPr>
          <w:sz w:val="22"/>
          <w:szCs w:val="22"/>
        </w:rPr>
        <w:t>Law Office of Dennis J. Kelly</w:t>
      </w:r>
    </w:p>
    <w:p w:rsidR="003B4F9E" w:rsidRDefault="003B4F9E" w:rsidP="00B5344B">
      <w:pPr>
        <w:jc w:val="both"/>
        <w:rPr>
          <w:sz w:val="22"/>
          <w:szCs w:val="22"/>
        </w:rPr>
      </w:pPr>
      <w:r>
        <w:rPr>
          <w:sz w:val="22"/>
          <w:szCs w:val="22"/>
        </w:rPr>
        <w:t>P.O. Box 41177</w:t>
      </w:r>
    </w:p>
    <w:p w:rsidR="003B4F9E" w:rsidRDefault="003B4F9E" w:rsidP="00B5344B">
      <w:pPr>
        <w:jc w:val="both"/>
        <w:rPr>
          <w:sz w:val="22"/>
          <w:szCs w:val="22"/>
        </w:rPr>
      </w:pPr>
      <w:r>
        <w:rPr>
          <w:sz w:val="22"/>
          <w:szCs w:val="22"/>
        </w:rPr>
        <w:t>Washington, DC 20018</w:t>
      </w:r>
    </w:p>
    <w:p w:rsidR="00E7552F" w:rsidRDefault="00E7552F" w:rsidP="00B5344B">
      <w:pPr>
        <w:jc w:val="both"/>
        <w:rPr>
          <w:sz w:val="22"/>
          <w:szCs w:val="22"/>
        </w:rPr>
      </w:pPr>
    </w:p>
    <w:p w:rsidR="002262E5" w:rsidRPr="007D1469" w:rsidRDefault="00F67C35" w:rsidP="007D1469">
      <w:pPr>
        <w:ind w:left="5760" w:hanging="720"/>
        <w:rPr>
          <w:sz w:val="22"/>
          <w:szCs w:val="22"/>
        </w:rPr>
      </w:pPr>
      <w:r w:rsidRPr="00481579">
        <w:rPr>
          <w:sz w:val="22"/>
          <w:szCs w:val="22"/>
        </w:rPr>
        <w:t xml:space="preserve">In </w:t>
      </w:r>
      <w:r w:rsidR="00F14308">
        <w:rPr>
          <w:sz w:val="22"/>
          <w:szCs w:val="22"/>
        </w:rPr>
        <w:t>r</w:t>
      </w:r>
      <w:r w:rsidRPr="00481579">
        <w:rPr>
          <w:sz w:val="22"/>
          <w:szCs w:val="22"/>
        </w:rPr>
        <w:t>e:</w:t>
      </w:r>
      <w:r w:rsidR="007D1469">
        <w:rPr>
          <w:sz w:val="22"/>
          <w:szCs w:val="22"/>
        </w:rPr>
        <w:tab/>
      </w:r>
      <w:r w:rsidR="00395C36">
        <w:rPr>
          <w:sz w:val="22"/>
          <w:szCs w:val="22"/>
        </w:rPr>
        <w:t>WKMJ Radio Live The People Station Inc.</w:t>
      </w:r>
    </w:p>
    <w:p w:rsidR="00976D1E" w:rsidRPr="003E34D7" w:rsidRDefault="003E34D7" w:rsidP="00682200">
      <w:pPr>
        <w:ind w:left="5760" w:hanging="720"/>
        <w:rPr>
          <w:sz w:val="22"/>
          <w:szCs w:val="22"/>
        </w:rPr>
      </w:pPr>
      <w:r>
        <w:rPr>
          <w:b/>
          <w:sz w:val="22"/>
          <w:szCs w:val="22"/>
        </w:rPr>
        <w:tab/>
      </w:r>
      <w:r>
        <w:rPr>
          <w:sz w:val="22"/>
          <w:szCs w:val="22"/>
        </w:rPr>
        <w:t xml:space="preserve">New LPFM, </w:t>
      </w:r>
      <w:r w:rsidR="00395C36">
        <w:rPr>
          <w:sz w:val="22"/>
          <w:szCs w:val="22"/>
        </w:rPr>
        <w:t xml:space="preserve">Pinellas Park, Florida </w:t>
      </w:r>
    </w:p>
    <w:p w:rsidR="002262E5" w:rsidRDefault="002262E5" w:rsidP="00682200">
      <w:pPr>
        <w:ind w:left="5760"/>
        <w:rPr>
          <w:sz w:val="22"/>
          <w:szCs w:val="22"/>
        </w:rPr>
      </w:pPr>
      <w:r>
        <w:rPr>
          <w:sz w:val="22"/>
          <w:szCs w:val="22"/>
        </w:rPr>
        <w:t xml:space="preserve">Facility ID Number: </w:t>
      </w:r>
      <w:r w:rsidR="003E34D7">
        <w:rPr>
          <w:sz w:val="22"/>
          <w:szCs w:val="22"/>
        </w:rPr>
        <w:t>19</w:t>
      </w:r>
      <w:r w:rsidR="00395C36">
        <w:rPr>
          <w:sz w:val="22"/>
          <w:szCs w:val="22"/>
        </w:rPr>
        <w:t>4483</w:t>
      </w:r>
    </w:p>
    <w:p w:rsidR="002262E5" w:rsidRDefault="002262E5" w:rsidP="000D6038">
      <w:pPr>
        <w:ind w:left="5760"/>
        <w:jc w:val="both"/>
        <w:rPr>
          <w:sz w:val="22"/>
          <w:szCs w:val="22"/>
        </w:rPr>
      </w:pPr>
      <w:r>
        <w:rPr>
          <w:sz w:val="22"/>
          <w:szCs w:val="22"/>
        </w:rPr>
        <w:t xml:space="preserve">File Number: </w:t>
      </w:r>
      <w:r w:rsidR="00FF3782">
        <w:rPr>
          <w:sz w:val="22"/>
          <w:szCs w:val="22"/>
        </w:rPr>
        <w:t>BNPL-</w:t>
      </w:r>
      <w:r w:rsidR="00395C36" w:rsidRPr="00395C36">
        <w:rPr>
          <w:sz w:val="22"/>
          <w:szCs w:val="22"/>
        </w:rPr>
        <w:t>20131107AAI</w:t>
      </w:r>
    </w:p>
    <w:p w:rsidR="00A11772" w:rsidRDefault="00A11772" w:rsidP="000D6038">
      <w:pPr>
        <w:ind w:left="5760"/>
        <w:jc w:val="both"/>
        <w:rPr>
          <w:sz w:val="22"/>
          <w:szCs w:val="22"/>
        </w:rPr>
      </w:pPr>
    </w:p>
    <w:p w:rsidR="007C5DAB" w:rsidRPr="00E62A0E" w:rsidRDefault="007C5DAB" w:rsidP="007D1469">
      <w:pPr>
        <w:ind w:left="5760"/>
        <w:jc w:val="both"/>
        <w:rPr>
          <w:b/>
          <w:sz w:val="22"/>
          <w:szCs w:val="22"/>
        </w:rPr>
      </w:pPr>
      <w:r>
        <w:rPr>
          <w:b/>
          <w:sz w:val="22"/>
          <w:szCs w:val="22"/>
        </w:rPr>
        <w:t xml:space="preserve">Petition for Reconsideration </w:t>
      </w:r>
    </w:p>
    <w:p w:rsidR="008F1BD9" w:rsidRDefault="008F1BD9" w:rsidP="00546BC1">
      <w:pPr>
        <w:rPr>
          <w:sz w:val="22"/>
          <w:szCs w:val="22"/>
        </w:rPr>
      </w:pPr>
    </w:p>
    <w:p w:rsidR="00F67C35" w:rsidRPr="00546BC1" w:rsidRDefault="00F67C35" w:rsidP="00546BC1">
      <w:pPr>
        <w:rPr>
          <w:sz w:val="22"/>
          <w:szCs w:val="22"/>
        </w:rPr>
      </w:pPr>
      <w:r w:rsidRPr="00546BC1">
        <w:rPr>
          <w:sz w:val="22"/>
          <w:szCs w:val="22"/>
        </w:rPr>
        <w:t xml:space="preserve">Dear </w:t>
      </w:r>
      <w:r w:rsidR="00636744">
        <w:rPr>
          <w:sz w:val="22"/>
          <w:szCs w:val="22"/>
        </w:rPr>
        <w:t>Counsel</w:t>
      </w:r>
      <w:r w:rsidRPr="00546BC1">
        <w:rPr>
          <w:sz w:val="22"/>
          <w:szCs w:val="22"/>
        </w:rPr>
        <w:t>:</w:t>
      </w:r>
    </w:p>
    <w:p w:rsidR="00F67C35" w:rsidRPr="00546BC1" w:rsidRDefault="00F67C35" w:rsidP="00546BC1">
      <w:pPr>
        <w:rPr>
          <w:sz w:val="22"/>
          <w:szCs w:val="22"/>
        </w:rPr>
      </w:pPr>
    </w:p>
    <w:p w:rsidR="00636744" w:rsidRPr="00DF4A68" w:rsidRDefault="00AC28B8" w:rsidP="00636744">
      <w:pPr>
        <w:tabs>
          <w:tab w:val="left" w:pos="0"/>
        </w:tabs>
        <w:suppressAutoHyphens/>
        <w:rPr>
          <w:sz w:val="22"/>
          <w:szCs w:val="22"/>
        </w:rPr>
      </w:pPr>
      <w:r>
        <w:rPr>
          <w:sz w:val="22"/>
          <w:szCs w:val="22"/>
        </w:rPr>
        <w:tab/>
      </w:r>
      <w:r w:rsidR="00636744">
        <w:rPr>
          <w:sz w:val="22"/>
          <w:szCs w:val="22"/>
        </w:rPr>
        <w:t>We have before us</w:t>
      </w:r>
      <w:r w:rsidR="007D1469">
        <w:rPr>
          <w:sz w:val="22"/>
          <w:szCs w:val="22"/>
        </w:rPr>
        <w:t xml:space="preserve"> </w:t>
      </w:r>
      <w:r w:rsidR="003916F5">
        <w:rPr>
          <w:sz w:val="22"/>
          <w:szCs w:val="22"/>
        </w:rPr>
        <w:t xml:space="preserve">the Petition for Reconsideration (“Petition”) filed </w:t>
      </w:r>
      <w:r w:rsidR="00DB09BE">
        <w:rPr>
          <w:sz w:val="22"/>
          <w:szCs w:val="22"/>
        </w:rPr>
        <w:t xml:space="preserve">by </w:t>
      </w:r>
      <w:r w:rsidR="00395C36">
        <w:rPr>
          <w:sz w:val="22"/>
          <w:szCs w:val="22"/>
        </w:rPr>
        <w:t xml:space="preserve">WKMJ Radio Live The People Station Inc. </w:t>
      </w:r>
      <w:r w:rsidR="00636744">
        <w:rPr>
          <w:sz w:val="22"/>
          <w:szCs w:val="22"/>
        </w:rPr>
        <w:t>(“</w:t>
      </w:r>
      <w:r w:rsidR="00395C36">
        <w:rPr>
          <w:sz w:val="22"/>
          <w:szCs w:val="22"/>
        </w:rPr>
        <w:t>WKMJ</w:t>
      </w:r>
      <w:r w:rsidR="00636744">
        <w:rPr>
          <w:sz w:val="22"/>
          <w:szCs w:val="22"/>
        </w:rPr>
        <w:t>”)</w:t>
      </w:r>
      <w:r w:rsidR="003916F5">
        <w:rPr>
          <w:sz w:val="22"/>
          <w:szCs w:val="22"/>
        </w:rPr>
        <w:t>, seeking review of the Media Bureau (“Bureau”) decision</w:t>
      </w:r>
      <w:r w:rsidR="00B53F83">
        <w:rPr>
          <w:rStyle w:val="FootnoteReference"/>
          <w:sz w:val="22"/>
          <w:szCs w:val="22"/>
        </w:rPr>
        <w:footnoteReference w:id="1"/>
      </w:r>
      <w:r w:rsidR="003916F5">
        <w:rPr>
          <w:sz w:val="22"/>
          <w:szCs w:val="22"/>
        </w:rPr>
        <w:t xml:space="preserve"> that dismissed its </w:t>
      </w:r>
      <w:r w:rsidR="00B30D0D">
        <w:rPr>
          <w:sz w:val="22"/>
          <w:szCs w:val="22"/>
        </w:rPr>
        <w:t xml:space="preserve">above-referenced </w:t>
      </w:r>
      <w:r w:rsidR="003916F5">
        <w:rPr>
          <w:sz w:val="22"/>
          <w:szCs w:val="22"/>
        </w:rPr>
        <w:t>application</w:t>
      </w:r>
      <w:r w:rsidR="00636744">
        <w:rPr>
          <w:sz w:val="22"/>
          <w:szCs w:val="22"/>
        </w:rPr>
        <w:t xml:space="preserve"> for a new LPFM station at </w:t>
      </w:r>
      <w:r w:rsidR="00395C36">
        <w:rPr>
          <w:sz w:val="22"/>
          <w:szCs w:val="22"/>
        </w:rPr>
        <w:t>Pinellas Park, Florida</w:t>
      </w:r>
      <w:r w:rsidR="007D1469">
        <w:rPr>
          <w:sz w:val="22"/>
          <w:szCs w:val="22"/>
        </w:rPr>
        <w:t xml:space="preserve"> (“Application”).</w:t>
      </w:r>
      <w:r w:rsidR="00636744">
        <w:rPr>
          <w:sz w:val="22"/>
          <w:szCs w:val="22"/>
        </w:rPr>
        <w:t xml:space="preserve"> </w:t>
      </w:r>
      <w:r w:rsidR="00631589">
        <w:rPr>
          <w:sz w:val="22"/>
          <w:szCs w:val="22"/>
        </w:rPr>
        <w:t xml:space="preserve"> </w:t>
      </w:r>
      <w:r w:rsidR="00636744">
        <w:rPr>
          <w:sz w:val="22"/>
          <w:szCs w:val="22"/>
        </w:rPr>
        <w:t xml:space="preserve">For the reasons set forth below, </w:t>
      </w:r>
      <w:r w:rsidR="00D377F0" w:rsidRPr="00D70619">
        <w:rPr>
          <w:sz w:val="22"/>
          <w:szCs w:val="22"/>
        </w:rPr>
        <w:t xml:space="preserve">we </w:t>
      </w:r>
      <w:r w:rsidR="00724E9F">
        <w:rPr>
          <w:sz w:val="22"/>
          <w:szCs w:val="22"/>
        </w:rPr>
        <w:t>deny</w:t>
      </w:r>
      <w:r w:rsidR="00D377F0">
        <w:rPr>
          <w:sz w:val="22"/>
          <w:szCs w:val="22"/>
        </w:rPr>
        <w:t xml:space="preserve"> </w:t>
      </w:r>
      <w:r w:rsidR="00724E9F">
        <w:rPr>
          <w:sz w:val="22"/>
          <w:szCs w:val="22"/>
        </w:rPr>
        <w:t>the Petition</w:t>
      </w:r>
      <w:r w:rsidR="00D377F0">
        <w:rPr>
          <w:sz w:val="22"/>
          <w:szCs w:val="22"/>
        </w:rPr>
        <w:t>.</w:t>
      </w:r>
    </w:p>
    <w:p w:rsidR="007D1F2C" w:rsidRPr="004F090C" w:rsidRDefault="007D1F2C" w:rsidP="004F090C">
      <w:pPr>
        <w:ind w:right="-360"/>
        <w:rPr>
          <w:sz w:val="22"/>
          <w:szCs w:val="22"/>
        </w:rPr>
      </w:pPr>
    </w:p>
    <w:p w:rsidR="00681B5B" w:rsidRDefault="007D1F2C" w:rsidP="007D1469">
      <w:pPr>
        <w:ind w:firstLine="720"/>
        <w:rPr>
          <w:sz w:val="22"/>
          <w:szCs w:val="22"/>
        </w:rPr>
      </w:pPr>
      <w:r w:rsidRPr="004F090C">
        <w:rPr>
          <w:b/>
          <w:sz w:val="22"/>
          <w:szCs w:val="22"/>
        </w:rPr>
        <w:t xml:space="preserve">Background.  </w:t>
      </w:r>
      <w:r w:rsidR="00B23727">
        <w:rPr>
          <w:sz w:val="22"/>
          <w:szCs w:val="22"/>
        </w:rPr>
        <w:t xml:space="preserve">As discussed in the </w:t>
      </w:r>
      <w:r w:rsidR="00E7552F">
        <w:rPr>
          <w:i/>
          <w:sz w:val="22"/>
          <w:szCs w:val="22"/>
        </w:rPr>
        <w:t>Dismissal Letter</w:t>
      </w:r>
      <w:r w:rsidR="00B23727">
        <w:rPr>
          <w:i/>
          <w:sz w:val="22"/>
          <w:szCs w:val="22"/>
        </w:rPr>
        <w:t>,</w:t>
      </w:r>
      <w:r w:rsidR="00B23727">
        <w:rPr>
          <w:sz w:val="22"/>
          <w:szCs w:val="22"/>
        </w:rPr>
        <w:t xml:space="preserve"> </w:t>
      </w:r>
      <w:r w:rsidR="00681B5B">
        <w:rPr>
          <w:sz w:val="22"/>
          <w:szCs w:val="22"/>
        </w:rPr>
        <w:t xml:space="preserve">the Bureau dismissed the Application because </w:t>
      </w:r>
      <w:r w:rsidR="00091243">
        <w:rPr>
          <w:sz w:val="22"/>
          <w:szCs w:val="22"/>
        </w:rPr>
        <w:t xml:space="preserve">it found that </w:t>
      </w:r>
      <w:r w:rsidR="00681B5B">
        <w:rPr>
          <w:sz w:val="22"/>
          <w:szCs w:val="22"/>
        </w:rPr>
        <w:t xml:space="preserve">Kervenson Joseph, the chief executive officer and a board member of WKMJ, </w:t>
      </w:r>
      <w:r w:rsidR="001A5C34">
        <w:rPr>
          <w:sz w:val="22"/>
          <w:szCs w:val="22"/>
        </w:rPr>
        <w:t xml:space="preserve">had </w:t>
      </w:r>
      <w:r w:rsidR="000F674B">
        <w:rPr>
          <w:sz w:val="22"/>
          <w:szCs w:val="22"/>
        </w:rPr>
        <w:t>previously engaged in the unlicensed operation of a radio station</w:t>
      </w:r>
      <w:r w:rsidR="00B23727">
        <w:rPr>
          <w:sz w:val="22"/>
          <w:szCs w:val="22"/>
        </w:rPr>
        <w:t xml:space="preserve"> in violation of Section 301 of the Communications Act of 1934, as amended (“Act”)</w:t>
      </w:r>
      <w:r w:rsidR="00476A41">
        <w:rPr>
          <w:sz w:val="22"/>
          <w:szCs w:val="22"/>
        </w:rPr>
        <w:t>,</w:t>
      </w:r>
      <w:r w:rsidR="00A65631">
        <w:rPr>
          <w:rStyle w:val="FootnoteReference"/>
          <w:sz w:val="22"/>
          <w:szCs w:val="22"/>
        </w:rPr>
        <w:footnoteReference w:id="2"/>
      </w:r>
      <w:r w:rsidR="00476A41">
        <w:rPr>
          <w:sz w:val="22"/>
          <w:szCs w:val="22"/>
        </w:rPr>
        <w:t xml:space="preserve"> though Joseph had certified otherwise </w:t>
      </w:r>
      <w:r w:rsidR="00AD4F0E">
        <w:rPr>
          <w:sz w:val="22"/>
          <w:szCs w:val="22"/>
        </w:rPr>
        <w:t xml:space="preserve">in </w:t>
      </w:r>
      <w:r w:rsidR="00476A41">
        <w:rPr>
          <w:sz w:val="22"/>
          <w:szCs w:val="22"/>
        </w:rPr>
        <w:t>the Application.</w:t>
      </w:r>
      <w:r w:rsidR="008A6462">
        <w:rPr>
          <w:rStyle w:val="FootnoteReference"/>
          <w:sz w:val="22"/>
          <w:szCs w:val="22"/>
        </w:rPr>
        <w:footnoteReference w:id="3"/>
      </w:r>
      <w:r w:rsidR="00AE1BAB">
        <w:rPr>
          <w:sz w:val="22"/>
          <w:szCs w:val="22"/>
        </w:rPr>
        <w:t xml:space="preserve"> </w:t>
      </w:r>
      <w:r w:rsidR="00C50036">
        <w:rPr>
          <w:sz w:val="22"/>
          <w:szCs w:val="22"/>
        </w:rPr>
        <w:t xml:space="preserve"> </w:t>
      </w:r>
      <w:r w:rsidR="00AE1BAB">
        <w:rPr>
          <w:sz w:val="22"/>
          <w:szCs w:val="22"/>
        </w:rPr>
        <w:t xml:space="preserve">The Bureau based this </w:t>
      </w:r>
      <w:r w:rsidR="00CE0A1A">
        <w:rPr>
          <w:sz w:val="22"/>
          <w:szCs w:val="22"/>
        </w:rPr>
        <w:t xml:space="preserve">finding </w:t>
      </w:r>
      <w:r w:rsidR="00AE1BAB">
        <w:rPr>
          <w:sz w:val="22"/>
          <w:szCs w:val="22"/>
        </w:rPr>
        <w:t>on a</w:t>
      </w:r>
      <w:r w:rsidR="00717462">
        <w:rPr>
          <w:sz w:val="22"/>
          <w:szCs w:val="22"/>
        </w:rPr>
        <w:t>n unsworn</w:t>
      </w:r>
      <w:r w:rsidR="00AE1BAB">
        <w:rPr>
          <w:sz w:val="22"/>
          <w:szCs w:val="22"/>
        </w:rPr>
        <w:t xml:space="preserve"> </w:t>
      </w:r>
      <w:r w:rsidR="00CE0A1A">
        <w:rPr>
          <w:sz w:val="22"/>
          <w:szCs w:val="22"/>
        </w:rPr>
        <w:t>Pinellas Park Police Department</w:t>
      </w:r>
      <w:r w:rsidR="00C50036">
        <w:rPr>
          <w:sz w:val="22"/>
          <w:szCs w:val="22"/>
        </w:rPr>
        <w:t xml:space="preserve"> </w:t>
      </w:r>
      <w:r w:rsidR="00BC5665">
        <w:rPr>
          <w:sz w:val="22"/>
          <w:szCs w:val="22"/>
        </w:rPr>
        <w:t>report (“Case Report”)</w:t>
      </w:r>
      <w:r w:rsidR="00CE0A1A">
        <w:rPr>
          <w:sz w:val="22"/>
          <w:szCs w:val="22"/>
        </w:rPr>
        <w:t>, of which the Bureau took official notice</w:t>
      </w:r>
      <w:r w:rsidR="000B2B6F">
        <w:rPr>
          <w:sz w:val="22"/>
          <w:szCs w:val="22"/>
        </w:rPr>
        <w:t>,</w:t>
      </w:r>
      <w:r w:rsidR="00D672B1">
        <w:rPr>
          <w:rStyle w:val="FootnoteReference"/>
          <w:sz w:val="22"/>
          <w:szCs w:val="22"/>
        </w:rPr>
        <w:footnoteReference w:id="4"/>
      </w:r>
      <w:r w:rsidR="000B2B6F">
        <w:rPr>
          <w:sz w:val="22"/>
          <w:szCs w:val="22"/>
        </w:rPr>
        <w:t xml:space="preserve"> and </w:t>
      </w:r>
      <w:r w:rsidR="001A5C34">
        <w:rPr>
          <w:sz w:val="22"/>
          <w:szCs w:val="22"/>
        </w:rPr>
        <w:t>concluded</w:t>
      </w:r>
      <w:r w:rsidR="000B2B6F">
        <w:rPr>
          <w:sz w:val="22"/>
          <w:szCs w:val="22"/>
        </w:rPr>
        <w:t xml:space="preserve"> that this made Joseph ineligible for an LPFM authorization.</w:t>
      </w:r>
      <w:r w:rsidR="000B2B6F">
        <w:rPr>
          <w:rStyle w:val="FootnoteReference"/>
          <w:sz w:val="22"/>
          <w:szCs w:val="22"/>
        </w:rPr>
        <w:footnoteReference w:id="5"/>
      </w:r>
    </w:p>
    <w:p w:rsidR="00681B5B" w:rsidRDefault="00681B5B" w:rsidP="00284C9C">
      <w:pPr>
        <w:ind w:firstLine="720"/>
        <w:rPr>
          <w:sz w:val="22"/>
          <w:szCs w:val="22"/>
        </w:rPr>
      </w:pPr>
    </w:p>
    <w:p w:rsidR="00681B5B" w:rsidRPr="00CC03F3" w:rsidRDefault="00681B5B" w:rsidP="00CA57DC">
      <w:pPr>
        <w:autoSpaceDE w:val="0"/>
        <w:autoSpaceDN w:val="0"/>
        <w:adjustRightInd w:val="0"/>
        <w:ind w:firstLine="720"/>
        <w:rPr>
          <w:b/>
          <w:sz w:val="22"/>
          <w:szCs w:val="22"/>
        </w:rPr>
      </w:pPr>
      <w:r w:rsidRPr="00DB1AA6">
        <w:rPr>
          <w:sz w:val="22"/>
          <w:szCs w:val="22"/>
        </w:rPr>
        <w:t xml:space="preserve">In the Petition, </w:t>
      </w:r>
      <w:r w:rsidR="00CB2570" w:rsidRPr="00CC03F3">
        <w:rPr>
          <w:sz w:val="22"/>
          <w:szCs w:val="22"/>
        </w:rPr>
        <w:t xml:space="preserve">WKMJ argues that the Application should be reinstated because: (1) the Bureau erred in taking official notice of </w:t>
      </w:r>
      <w:r w:rsidR="00776385" w:rsidRPr="00CC03F3">
        <w:rPr>
          <w:sz w:val="22"/>
          <w:szCs w:val="22"/>
        </w:rPr>
        <w:t>the</w:t>
      </w:r>
      <w:r w:rsidR="00005EBC" w:rsidRPr="00CC03F3">
        <w:rPr>
          <w:sz w:val="22"/>
          <w:szCs w:val="22"/>
        </w:rPr>
        <w:t xml:space="preserve"> facts in the</w:t>
      </w:r>
      <w:r w:rsidR="00776385" w:rsidRPr="00CC03F3">
        <w:rPr>
          <w:sz w:val="22"/>
          <w:szCs w:val="22"/>
        </w:rPr>
        <w:t xml:space="preserve"> </w:t>
      </w:r>
      <w:r w:rsidR="00E81478" w:rsidRPr="00CC03F3">
        <w:rPr>
          <w:sz w:val="22"/>
          <w:szCs w:val="22"/>
        </w:rPr>
        <w:t>“</w:t>
      </w:r>
      <w:r w:rsidR="00DF2A81" w:rsidRPr="00CC03F3">
        <w:rPr>
          <w:sz w:val="22"/>
          <w:szCs w:val="22"/>
        </w:rPr>
        <w:t xml:space="preserve">unsworn, </w:t>
      </w:r>
      <w:r w:rsidR="008A6462" w:rsidRPr="00CC03F3">
        <w:rPr>
          <w:sz w:val="22"/>
          <w:szCs w:val="22"/>
        </w:rPr>
        <w:t>unauthenticated</w:t>
      </w:r>
      <w:r w:rsidR="00E81478" w:rsidRPr="00CC03F3">
        <w:rPr>
          <w:sz w:val="22"/>
          <w:szCs w:val="22"/>
        </w:rPr>
        <w:t>”</w:t>
      </w:r>
      <w:r w:rsidR="008A6462" w:rsidRPr="00CC03F3">
        <w:rPr>
          <w:sz w:val="22"/>
          <w:szCs w:val="22"/>
        </w:rPr>
        <w:t xml:space="preserve"> </w:t>
      </w:r>
      <w:r w:rsidR="00776385" w:rsidRPr="00CC03F3">
        <w:rPr>
          <w:sz w:val="22"/>
          <w:szCs w:val="22"/>
        </w:rPr>
        <w:t>Case Report</w:t>
      </w:r>
      <w:r w:rsidR="00DB1AA6" w:rsidRPr="00CC03F3">
        <w:rPr>
          <w:sz w:val="22"/>
          <w:szCs w:val="22"/>
        </w:rPr>
        <w:t>;</w:t>
      </w:r>
      <w:r w:rsidR="00C50036" w:rsidRPr="00CC03F3">
        <w:rPr>
          <w:rStyle w:val="FootnoteReference"/>
          <w:sz w:val="22"/>
          <w:szCs w:val="22"/>
        </w:rPr>
        <w:footnoteReference w:id="6"/>
      </w:r>
      <w:r w:rsidR="00CB2570" w:rsidRPr="00CC03F3">
        <w:rPr>
          <w:sz w:val="22"/>
          <w:szCs w:val="22"/>
        </w:rPr>
        <w:t xml:space="preserve"> (2) </w:t>
      </w:r>
      <w:r w:rsidR="00AE1BAB" w:rsidRPr="00CC03F3">
        <w:rPr>
          <w:sz w:val="22"/>
          <w:szCs w:val="22"/>
        </w:rPr>
        <w:t xml:space="preserve">the Bureau failed to provide the </w:t>
      </w:r>
      <w:r w:rsidR="00776385" w:rsidRPr="00CC03F3">
        <w:rPr>
          <w:sz w:val="22"/>
          <w:szCs w:val="22"/>
        </w:rPr>
        <w:t>Case Report</w:t>
      </w:r>
      <w:r w:rsidR="00AE1BAB" w:rsidRPr="00CC03F3">
        <w:rPr>
          <w:sz w:val="22"/>
          <w:szCs w:val="22"/>
        </w:rPr>
        <w:t xml:space="preserve"> to WKMJ and allow</w:t>
      </w:r>
      <w:r w:rsidR="00D8671D" w:rsidRPr="00CC03F3">
        <w:rPr>
          <w:sz w:val="22"/>
          <w:szCs w:val="22"/>
        </w:rPr>
        <w:t xml:space="preserve"> WKMJ an opportunity to respond</w:t>
      </w:r>
      <w:r w:rsidR="00DB1AA6" w:rsidRPr="00CC03F3">
        <w:rPr>
          <w:sz w:val="22"/>
          <w:szCs w:val="22"/>
        </w:rPr>
        <w:t>;</w:t>
      </w:r>
      <w:r w:rsidR="00C50036" w:rsidRPr="00CC03F3">
        <w:rPr>
          <w:rStyle w:val="FootnoteReference"/>
          <w:sz w:val="22"/>
          <w:szCs w:val="22"/>
        </w:rPr>
        <w:footnoteReference w:id="7"/>
      </w:r>
      <w:r w:rsidR="00DB1AA6" w:rsidRPr="00CC03F3">
        <w:rPr>
          <w:sz w:val="22"/>
          <w:szCs w:val="22"/>
        </w:rPr>
        <w:t xml:space="preserve"> </w:t>
      </w:r>
      <w:r w:rsidR="00F4037E">
        <w:rPr>
          <w:sz w:val="22"/>
          <w:szCs w:val="22"/>
        </w:rPr>
        <w:t xml:space="preserve">(3) </w:t>
      </w:r>
      <w:r w:rsidR="001772C4">
        <w:rPr>
          <w:sz w:val="22"/>
          <w:szCs w:val="22"/>
        </w:rPr>
        <w:t xml:space="preserve">the State Attorney for </w:t>
      </w:r>
      <w:r w:rsidR="00F4037E">
        <w:rPr>
          <w:sz w:val="22"/>
          <w:szCs w:val="22"/>
        </w:rPr>
        <w:t>Pinellas County did not prosecute Joseph for this offense;</w:t>
      </w:r>
      <w:r w:rsidR="00F4037E">
        <w:rPr>
          <w:rStyle w:val="FootnoteReference"/>
          <w:sz w:val="22"/>
          <w:szCs w:val="22"/>
        </w:rPr>
        <w:footnoteReference w:id="8"/>
      </w:r>
      <w:r w:rsidR="00F4037E">
        <w:rPr>
          <w:sz w:val="22"/>
          <w:szCs w:val="22"/>
        </w:rPr>
        <w:t xml:space="preserve"> </w:t>
      </w:r>
      <w:r w:rsidR="00DB1AA6" w:rsidRPr="00CC03F3">
        <w:rPr>
          <w:sz w:val="22"/>
          <w:szCs w:val="22"/>
        </w:rPr>
        <w:t>and (</w:t>
      </w:r>
      <w:r w:rsidR="00F4037E">
        <w:rPr>
          <w:sz w:val="22"/>
          <w:szCs w:val="22"/>
        </w:rPr>
        <w:t>4</w:t>
      </w:r>
      <w:r w:rsidR="00DB1AA6" w:rsidRPr="00CC03F3">
        <w:rPr>
          <w:sz w:val="22"/>
          <w:szCs w:val="22"/>
        </w:rPr>
        <w:t>) “there has never been any kind of adjudication or finding by an administrative tribunal that [WKMJ] or its officers or directors violated Section 301 of the . . . Act.</w:t>
      </w:r>
      <w:r w:rsidR="00DB1AA6">
        <w:rPr>
          <w:sz w:val="22"/>
          <w:szCs w:val="22"/>
        </w:rPr>
        <w:t>”</w:t>
      </w:r>
      <w:r w:rsidR="00DB1AA6">
        <w:rPr>
          <w:rStyle w:val="FootnoteReference"/>
          <w:sz w:val="22"/>
          <w:szCs w:val="22"/>
        </w:rPr>
        <w:footnoteReference w:id="9"/>
      </w:r>
      <w:r w:rsidR="00076CD6" w:rsidRPr="00CC03F3">
        <w:rPr>
          <w:sz w:val="22"/>
          <w:szCs w:val="22"/>
        </w:rPr>
        <w:t xml:space="preserve">  WKMJ cites</w:t>
      </w:r>
      <w:r w:rsidR="00726FC2" w:rsidRPr="00CC03F3">
        <w:rPr>
          <w:sz w:val="22"/>
          <w:szCs w:val="22"/>
        </w:rPr>
        <w:t xml:space="preserve"> </w:t>
      </w:r>
      <w:r w:rsidR="00E81478" w:rsidRPr="00CC03F3">
        <w:rPr>
          <w:sz w:val="22"/>
          <w:szCs w:val="22"/>
        </w:rPr>
        <w:t>two federal</w:t>
      </w:r>
      <w:r w:rsidR="006002D2" w:rsidRPr="00CC03F3">
        <w:rPr>
          <w:sz w:val="22"/>
          <w:szCs w:val="22"/>
        </w:rPr>
        <w:t xml:space="preserve"> court</w:t>
      </w:r>
      <w:r w:rsidR="008F0F50" w:rsidRPr="00CC03F3">
        <w:rPr>
          <w:sz w:val="22"/>
          <w:szCs w:val="22"/>
        </w:rPr>
        <w:t xml:space="preserve"> </w:t>
      </w:r>
      <w:r w:rsidR="00005EBC" w:rsidRPr="00CC03F3">
        <w:rPr>
          <w:sz w:val="22"/>
          <w:szCs w:val="22"/>
        </w:rPr>
        <w:t>cases</w:t>
      </w:r>
      <w:r w:rsidR="003107F3" w:rsidRPr="00CC03F3">
        <w:rPr>
          <w:sz w:val="22"/>
          <w:szCs w:val="22"/>
        </w:rPr>
        <w:t xml:space="preserve"> </w:t>
      </w:r>
      <w:r w:rsidR="00F975E2" w:rsidRPr="00CC03F3">
        <w:rPr>
          <w:sz w:val="22"/>
          <w:szCs w:val="22"/>
        </w:rPr>
        <w:t>to support its assertion that</w:t>
      </w:r>
      <w:r w:rsidR="003107F3" w:rsidRPr="00CC03F3">
        <w:rPr>
          <w:sz w:val="22"/>
          <w:szCs w:val="22"/>
        </w:rPr>
        <w:t xml:space="preserve"> “</w:t>
      </w:r>
      <w:r w:rsidR="00726FC2" w:rsidRPr="00CC03F3">
        <w:rPr>
          <w:sz w:val="22"/>
          <w:szCs w:val="22"/>
        </w:rPr>
        <w:t>an unauthenticated police report may not be used to support a summary decision.”</w:t>
      </w:r>
      <w:r w:rsidR="00726FC2" w:rsidRPr="00CC03F3">
        <w:rPr>
          <w:rStyle w:val="FootnoteReference"/>
          <w:sz w:val="22"/>
          <w:szCs w:val="22"/>
        </w:rPr>
        <w:footnoteReference w:id="10"/>
      </w:r>
      <w:r w:rsidR="00726FC2" w:rsidRPr="00CC03F3">
        <w:rPr>
          <w:sz w:val="22"/>
          <w:szCs w:val="22"/>
        </w:rPr>
        <w:t xml:space="preserve">  </w:t>
      </w:r>
    </w:p>
    <w:p w:rsidR="007D1469" w:rsidRDefault="007D1469" w:rsidP="007D1469">
      <w:pPr>
        <w:rPr>
          <w:sz w:val="22"/>
          <w:szCs w:val="22"/>
        </w:rPr>
      </w:pPr>
    </w:p>
    <w:p w:rsidR="00135F29" w:rsidRDefault="00152DB4" w:rsidP="007D1469">
      <w:pPr>
        <w:ind w:firstLine="720"/>
        <w:rPr>
          <w:snapToGrid w:val="0"/>
          <w:sz w:val="22"/>
          <w:szCs w:val="22"/>
        </w:rPr>
      </w:pPr>
      <w:r>
        <w:rPr>
          <w:b/>
          <w:sz w:val="22"/>
          <w:szCs w:val="22"/>
        </w:rPr>
        <w:t xml:space="preserve">Discussion.  </w:t>
      </w:r>
      <w:r w:rsidR="00DC2574" w:rsidRPr="00DC2574">
        <w:rPr>
          <w:snapToGrid w:val="0"/>
          <w:sz w:val="22"/>
          <w:szCs w:val="22"/>
        </w:rPr>
        <w:t xml:space="preserve">The Commission will consider a </w:t>
      </w:r>
      <w:bookmarkStart w:id="1" w:name="SR;929"/>
      <w:bookmarkEnd w:id="1"/>
      <w:r w:rsidR="00DC2574" w:rsidRPr="00DC2574">
        <w:rPr>
          <w:snapToGrid w:val="0"/>
          <w:sz w:val="22"/>
          <w:szCs w:val="22"/>
        </w:rPr>
        <w:t>petition for reconsideration</w:t>
      </w:r>
      <w:bookmarkStart w:id="2" w:name="SR;931"/>
      <w:bookmarkEnd w:id="2"/>
      <w:r w:rsidR="00DC2574" w:rsidRPr="00DC2574">
        <w:rPr>
          <w:snapToGrid w:val="0"/>
          <w:sz w:val="22"/>
          <w:szCs w:val="22"/>
        </w:rPr>
        <w:t xml:space="preserve"> only when the petitioner shows either a material error in the Commission's original order, or raises additional facts, not known or existing at the time of the petitioner's last opportunity to present such matters.</w:t>
      </w:r>
      <w:bookmarkStart w:id="3" w:name="FN[FN13]"/>
      <w:bookmarkEnd w:id="3"/>
      <w:r w:rsidR="00DC2574" w:rsidRPr="00DC2574">
        <w:rPr>
          <w:rFonts w:ascii="CG Times" w:hAnsi="CG Times"/>
          <w:snapToGrid w:val="0"/>
          <w:sz w:val="22"/>
          <w:szCs w:val="22"/>
          <w:vertAlign w:val="superscript"/>
        </w:rPr>
        <w:footnoteReference w:id="11"/>
      </w:r>
      <w:r w:rsidR="00DC2574" w:rsidRPr="00DC2574">
        <w:rPr>
          <w:snapToGrid w:val="0"/>
          <w:sz w:val="22"/>
          <w:szCs w:val="22"/>
        </w:rPr>
        <w:t xml:space="preserve">  </w:t>
      </w:r>
      <w:r w:rsidR="00DC2574">
        <w:rPr>
          <w:snapToGrid w:val="0"/>
          <w:sz w:val="22"/>
          <w:szCs w:val="22"/>
        </w:rPr>
        <w:t>WKMJ</w:t>
      </w:r>
      <w:r w:rsidR="00DC2574" w:rsidRPr="00DC2574">
        <w:rPr>
          <w:snapToGrid w:val="0"/>
          <w:sz w:val="22"/>
          <w:szCs w:val="22"/>
        </w:rPr>
        <w:t xml:space="preserve"> has not met this burden.</w:t>
      </w:r>
    </w:p>
    <w:p w:rsidR="00D672B1" w:rsidRDefault="00D672B1" w:rsidP="00284C9C">
      <w:pPr>
        <w:ind w:firstLine="720"/>
        <w:rPr>
          <w:snapToGrid w:val="0"/>
          <w:sz w:val="22"/>
          <w:szCs w:val="22"/>
        </w:rPr>
      </w:pPr>
    </w:p>
    <w:p w:rsidR="00A75090" w:rsidRDefault="00D22D5C" w:rsidP="00DF2A81">
      <w:pPr>
        <w:ind w:firstLine="720"/>
        <w:rPr>
          <w:snapToGrid w:val="0"/>
          <w:sz w:val="22"/>
          <w:szCs w:val="22"/>
        </w:rPr>
      </w:pPr>
      <w:r>
        <w:rPr>
          <w:i/>
          <w:snapToGrid w:val="0"/>
          <w:sz w:val="22"/>
          <w:szCs w:val="22"/>
        </w:rPr>
        <w:t>Unlicensed Operations</w:t>
      </w:r>
      <w:r w:rsidR="003C0D13">
        <w:rPr>
          <w:i/>
          <w:snapToGrid w:val="0"/>
          <w:sz w:val="22"/>
          <w:szCs w:val="22"/>
        </w:rPr>
        <w:t>.</w:t>
      </w:r>
      <w:r w:rsidR="000E3231">
        <w:rPr>
          <w:snapToGrid w:val="0"/>
          <w:sz w:val="22"/>
          <w:szCs w:val="22"/>
        </w:rPr>
        <w:t xml:space="preserve">  </w:t>
      </w:r>
      <w:r w:rsidR="00A15C41" w:rsidRPr="00D70619">
        <w:rPr>
          <w:sz w:val="22"/>
          <w:szCs w:val="22"/>
        </w:rPr>
        <w:t xml:space="preserve">Section 632(a)(1)(B) of the Making Appropriations for the Government of the District of Columbia for Fiscal Year 2001 Act provides that the Commission must “prohibit any applicant from obtaining a low power FM license if the applicant has engaged </w:t>
      </w:r>
      <w:r w:rsidR="00A15C41" w:rsidRPr="00CD0314">
        <w:rPr>
          <w:sz w:val="22"/>
          <w:szCs w:val="22"/>
        </w:rPr>
        <w:t>in any manner</w:t>
      </w:r>
      <w:r w:rsidR="00A15C41" w:rsidRPr="00D70619">
        <w:rPr>
          <w:sz w:val="22"/>
          <w:szCs w:val="22"/>
        </w:rPr>
        <w:t xml:space="preserve"> in the unlicensed operation of any station in violation of Section 301 </w:t>
      </w:r>
      <w:r w:rsidR="00A15C41">
        <w:rPr>
          <w:sz w:val="22"/>
          <w:szCs w:val="22"/>
        </w:rPr>
        <w:t>[of the Act].</w:t>
      </w:r>
      <w:r w:rsidR="00A15C41" w:rsidRPr="00D70619">
        <w:rPr>
          <w:sz w:val="22"/>
          <w:szCs w:val="22"/>
        </w:rPr>
        <w:t>”</w:t>
      </w:r>
      <w:r w:rsidR="00A15C41" w:rsidRPr="00A15C41">
        <w:rPr>
          <w:rStyle w:val="FootnoteReference"/>
          <w:sz w:val="22"/>
          <w:szCs w:val="22"/>
        </w:rPr>
        <w:t xml:space="preserve"> </w:t>
      </w:r>
      <w:r w:rsidR="00A15C41" w:rsidRPr="00D70619">
        <w:rPr>
          <w:rStyle w:val="FootnoteReference"/>
          <w:sz w:val="22"/>
          <w:szCs w:val="22"/>
        </w:rPr>
        <w:footnoteReference w:id="12"/>
      </w:r>
      <w:r w:rsidR="00A15C41">
        <w:rPr>
          <w:sz w:val="22"/>
          <w:szCs w:val="22"/>
        </w:rPr>
        <w:t xml:space="preserve">  WKMJ does not dispute the findings in the Case Report, nor does it state that</w:t>
      </w:r>
      <w:r w:rsidR="006430BD">
        <w:rPr>
          <w:sz w:val="22"/>
          <w:szCs w:val="22"/>
        </w:rPr>
        <w:t xml:space="preserve"> it</w:t>
      </w:r>
      <w:r w:rsidR="00A75090">
        <w:rPr>
          <w:sz w:val="22"/>
          <w:szCs w:val="22"/>
        </w:rPr>
        <w:t xml:space="preserve"> </w:t>
      </w:r>
      <w:r w:rsidR="00A15C41">
        <w:rPr>
          <w:sz w:val="22"/>
          <w:szCs w:val="22"/>
        </w:rPr>
        <w:t>has not engaged in unlicensed operation of a station in violation of Section 301</w:t>
      </w:r>
      <w:r w:rsidR="00412AD7">
        <w:rPr>
          <w:sz w:val="22"/>
          <w:szCs w:val="22"/>
        </w:rPr>
        <w:t>.  R</w:t>
      </w:r>
      <w:r w:rsidR="00A15C41">
        <w:rPr>
          <w:sz w:val="22"/>
          <w:szCs w:val="22"/>
        </w:rPr>
        <w:t>ather</w:t>
      </w:r>
      <w:r w:rsidR="00412AD7">
        <w:rPr>
          <w:sz w:val="22"/>
          <w:szCs w:val="22"/>
        </w:rPr>
        <w:t>, WKMJ only</w:t>
      </w:r>
      <w:r w:rsidR="00A15C41">
        <w:rPr>
          <w:sz w:val="22"/>
          <w:szCs w:val="22"/>
        </w:rPr>
        <w:t xml:space="preserve"> challenges the Bureau’s reliance on the Case Report in making its finding that WKMJ is ineligible to hold an LPFM license.</w:t>
      </w:r>
    </w:p>
    <w:p w:rsidR="00A75090" w:rsidRDefault="00A75090" w:rsidP="00DF2A81">
      <w:pPr>
        <w:ind w:firstLine="720"/>
        <w:rPr>
          <w:sz w:val="22"/>
          <w:szCs w:val="22"/>
        </w:rPr>
      </w:pPr>
    </w:p>
    <w:p w:rsidR="00D8671D" w:rsidRDefault="00D22D5C">
      <w:pPr>
        <w:ind w:firstLine="720"/>
        <w:rPr>
          <w:snapToGrid w:val="0"/>
          <w:sz w:val="22"/>
          <w:szCs w:val="22"/>
        </w:rPr>
      </w:pPr>
      <w:r>
        <w:rPr>
          <w:snapToGrid w:val="0"/>
          <w:sz w:val="22"/>
          <w:szCs w:val="22"/>
        </w:rPr>
        <w:t xml:space="preserve">We </w:t>
      </w:r>
      <w:r w:rsidR="00A75090">
        <w:rPr>
          <w:snapToGrid w:val="0"/>
          <w:sz w:val="22"/>
          <w:szCs w:val="22"/>
        </w:rPr>
        <w:t>find no basis to support WKMJ’s claims concerning official notice, because WKMJ’s Petition provided it with the opportunity to challenge the facts stated in</w:t>
      </w:r>
      <w:r w:rsidR="00E635FE">
        <w:rPr>
          <w:snapToGrid w:val="0"/>
          <w:sz w:val="22"/>
          <w:szCs w:val="22"/>
        </w:rPr>
        <w:t xml:space="preserve"> the Case Report</w:t>
      </w:r>
      <w:r w:rsidR="00A75090">
        <w:rPr>
          <w:snapToGrid w:val="0"/>
          <w:sz w:val="22"/>
          <w:szCs w:val="22"/>
        </w:rPr>
        <w:t>.</w:t>
      </w:r>
      <w:r w:rsidR="00A75090">
        <w:rPr>
          <w:rStyle w:val="FootnoteReference"/>
          <w:snapToGrid w:val="0"/>
          <w:sz w:val="22"/>
          <w:szCs w:val="22"/>
        </w:rPr>
        <w:footnoteReference w:id="13"/>
      </w:r>
      <w:r w:rsidR="00A75090">
        <w:rPr>
          <w:snapToGrid w:val="0"/>
          <w:sz w:val="22"/>
          <w:szCs w:val="22"/>
        </w:rPr>
        <w:t xml:space="preserve">  In any event, </w:t>
      </w:r>
      <w:r>
        <w:rPr>
          <w:snapToGrid w:val="0"/>
          <w:sz w:val="22"/>
          <w:szCs w:val="22"/>
        </w:rPr>
        <w:t xml:space="preserve">the </w:t>
      </w:r>
      <w:r>
        <w:rPr>
          <w:snapToGrid w:val="0"/>
          <w:sz w:val="22"/>
          <w:szCs w:val="22"/>
        </w:rPr>
        <w:lastRenderedPageBreak/>
        <w:t xml:space="preserve">Commission’s own records </w:t>
      </w:r>
      <w:r w:rsidR="009A6097">
        <w:rPr>
          <w:snapToGrid w:val="0"/>
          <w:sz w:val="22"/>
          <w:szCs w:val="22"/>
        </w:rPr>
        <w:t>confirm</w:t>
      </w:r>
      <w:r>
        <w:rPr>
          <w:snapToGrid w:val="0"/>
          <w:sz w:val="22"/>
          <w:szCs w:val="22"/>
        </w:rPr>
        <w:t xml:space="preserve"> that Joseph engaged in unlicensed operation</w:t>
      </w:r>
      <w:r w:rsidR="00412AD7">
        <w:rPr>
          <w:snapToGrid w:val="0"/>
          <w:sz w:val="22"/>
          <w:szCs w:val="22"/>
        </w:rPr>
        <w:t xml:space="preserve"> of a radio station</w:t>
      </w:r>
      <w:r>
        <w:rPr>
          <w:snapToGrid w:val="0"/>
          <w:sz w:val="22"/>
          <w:szCs w:val="22"/>
        </w:rPr>
        <w:t>.  On</w:t>
      </w:r>
      <w:r w:rsidR="009B4CB8" w:rsidRPr="00845A91">
        <w:rPr>
          <w:snapToGrid w:val="0"/>
          <w:sz w:val="22"/>
          <w:szCs w:val="22"/>
        </w:rPr>
        <w:t xml:space="preserve"> December 19, 2013</w:t>
      </w:r>
      <w:r w:rsidR="001F1A5B">
        <w:rPr>
          <w:snapToGrid w:val="0"/>
          <w:sz w:val="22"/>
          <w:szCs w:val="22"/>
        </w:rPr>
        <w:t>,</w:t>
      </w:r>
      <w:r w:rsidR="009B4CB8" w:rsidRPr="00845A91">
        <w:rPr>
          <w:snapToGrid w:val="0"/>
          <w:sz w:val="22"/>
          <w:szCs w:val="22"/>
        </w:rPr>
        <w:t xml:space="preserve"> </w:t>
      </w:r>
      <w:r>
        <w:rPr>
          <w:snapToGrid w:val="0"/>
          <w:sz w:val="22"/>
          <w:szCs w:val="22"/>
        </w:rPr>
        <w:t xml:space="preserve">the Commission’s Enforcement Bureau </w:t>
      </w:r>
      <w:r w:rsidR="0056616C">
        <w:rPr>
          <w:snapToGrid w:val="0"/>
          <w:sz w:val="22"/>
          <w:szCs w:val="22"/>
        </w:rPr>
        <w:t xml:space="preserve">(“EB”) </w:t>
      </w:r>
      <w:r>
        <w:rPr>
          <w:snapToGrid w:val="0"/>
          <w:sz w:val="22"/>
          <w:szCs w:val="22"/>
        </w:rPr>
        <w:t xml:space="preserve">served a </w:t>
      </w:r>
      <w:r w:rsidR="009B4CB8" w:rsidRPr="00845A91">
        <w:rPr>
          <w:snapToGrid w:val="0"/>
          <w:sz w:val="22"/>
          <w:szCs w:val="22"/>
        </w:rPr>
        <w:t>Notice of Unlicensed</w:t>
      </w:r>
      <w:r w:rsidR="009B4CB8">
        <w:rPr>
          <w:snapToGrid w:val="0"/>
          <w:sz w:val="22"/>
          <w:szCs w:val="22"/>
        </w:rPr>
        <w:t xml:space="preserve"> Operation (“N</w:t>
      </w:r>
      <w:r w:rsidR="00010568">
        <w:rPr>
          <w:snapToGrid w:val="0"/>
          <w:sz w:val="22"/>
          <w:szCs w:val="22"/>
        </w:rPr>
        <w:t>O</w:t>
      </w:r>
      <w:r w:rsidR="009B4CB8">
        <w:rPr>
          <w:snapToGrid w:val="0"/>
          <w:sz w:val="22"/>
          <w:szCs w:val="22"/>
        </w:rPr>
        <w:t xml:space="preserve">UO”) </w:t>
      </w:r>
      <w:r>
        <w:rPr>
          <w:snapToGrid w:val="0"/>
          <w:sz w:val="22"/>
          <w:szCs w:val="22"/>
        </w:rPr>
        <w:t>on Joseph</w:t>
      </w:r>
      <w:r w:rsidR="00D92FC5">
        <w:rPr>
          <w:snapToGrid w:val="0"/>
          <w:sz w:val="22"/>
          <w:szCs w:val="22"/>
        </w:rPr>
        <w:t>.</w:t>
      </w:r>
      <w:r w:rsidR="009B4CB8">
        <w:rPr>
          <w:rStyle w:val="FootnoteReference"/>
          <w:snapToGrid w:val="0"/>
          <w:sz w:val="22"/>
          <w:szCs w:val="22"/>
        </w:rPr>
        <w:footnoteReference w:id="14"/>
      </w:r>
      <w:r w:rsidR="009B4CB8">
        <w:rPr>
          <w:snapToGrid w:val="0"/>
          <w:sz w:val="22"/>
          <w:szCs w:val="22"/>
        </w:rPr>
        <w:t xml:space="preserve"> </w:t>
      </w:r>
      <w:r w:rsidR="00D92FC5">
        <w:rPr>
          <w:snapToGrid w:val="0"/>
          <w:sz w:val="22"/>
          <w:szCs w:val="22"/>
        </w:rPr>
        <w:t xml:space="preserve"> </w:t>
      </w:r>
      <w:r w:rsidR="001F1A5B">
        <w:rPr>
          <w:snapToGrid w:val="0"/>
          <w:sz w:val="22"/>
          <w:szCs w:val="22"/>
        </w:rPr>
        <w:t>The N</w:t>
      </w:r>
      <w:r w:rsidR="00FA1B5A">
        <w:rPr>
          <w:snapToGrid w:val="0"/>
          <w:sz w:val="22"/>
          <w:szCs w:val="22"/>
        </w:rPr>
        <w:t>O</w:t>
      </w:r>
      <w:r w:rsidR="001F1A5B">
        <w:rPr>
          <w:snapToGrid w:val="0"/>
          <w:sz w:val="22"/>
          <w:szCs w:val="22"/>
        </w:rPr>
        <w:t xml:space="preserve">UO </w:t>
      </w:r>
      <w:r w:rsidR="009A6097">
        <w:rPr>
          <w:snapToGrid w:val="0"/>
          <w:sz w:val="22"/>
          <w:szCs w:val="22"/>
        </w:rPr>
        <w:t>show</w:t>
      </w:r>
      <w:r w:rsidR="00995BA4">
        <w:rPr>
          <w:snapToGrid w:val="0"/>
          <w:sz w:val="22"/>
          <w:szCs w:val="22"/>
        </w:rPr>
        <w:t>s</w:t>
      </w:r>
      <w:r w:rsidR="001F1A5B">
        <w:rPr>
          <w:snapToGrid w:val="0"/>
          <w:sz w:val="22"/>
          <w:szCs w:val="22"/>
        </w:rPr>
        <w:t xml:space="preserve"> that </w:t>
      </w:r>
      <w:r w:rsidR="009002E4">
        <w:rPr>
          <w:snapToGrid w:val="0"/>
          <w:sz w:val="22"/>
          <w:szCs w:val="22"/>
        </w:rPr>
        <w:t>Jo</w:t>
      </w:r>
      <w:r w:rsidR="000D18A6">
        <w:rPr>
          <w:snapToGrid w:val="0"/>
          <w:sz w:val="22"/>
          <w:szCs w:val="22"/>
        </w:rPr>
        <w:t>seph</w:t>
      </w:r>
      <w:r w:rsidR="009002E4">
        <w:rPr>
          <w:snapToGrid w:val="0"/>
          <w:sz w:val="22"/>
          <w:szCs w:val="22"/>
        </w:rPr>
        <w:t xml:space="preserve"> was operating a radio station in violation of Section 301</w:t>
      </w:r>
      <w:r w:rsidR="00D8671D">
        <w:rPr>
          <w:snapToGrid w:val="0"/>
          <w:sz w:val="22"/>
          <w:szCs w:val="22"/>
        </w:rPr>
        <w:t>:</w:t>
      </w:r>
      <w:r w:rsidR="009B4CB8">
        <w:rPr>
          <w:snapToGrid w:val="0"/>
          <w:sz w:val="22"/>
          <w:szCs w:val="22"/>
        </w:rPr>
        <w:t xml:space="preserve">  </w:t>
      </w:r>
    </w:p>
    <w:p w:rsidR="00D8671D" w:rsidRDefault="00D8671D" w:rsidP="00D8671D">
      <w:pPr>
        <w:rPr>
          <w:snapToGrid w:val="0"/>
          <w:sz w:val="22"/>
          <w:szCs w:val="22"/>
        </w:rPr>
      </w:pPr>
    </w:p>
    <w:p w:rsidR="00B5530F" w:rsidRDefault="00D8671D" w:rsidP="00D22D5C">
      <w:pPr>
        <w:ind w:left="720" w:right="720"/>
        <w:rPr>
          <w:snapToGrid w:val="0"/>
          <w:sz w:val="22"/>
          <w:szCs w:val="22"/>
        </w:rPr>
      </w:pPr>
      <w:r>
        <w:rPr>
          <w:snapToGrid w:val="0"/>
          <w:sz w:val="22"/>
          <w:szCs w:val="22"/>
        </w:rPr>
        <w:t>On November 13 and 15, 2013, agents from this office confirmed by direction finding techniques that radio signals on frequency 102.1 MHz were emanating from a room within a business suite at 6251 Park Boulevard in Pinellas Park, FL.  The Commission’s records show that no license was issued for operation of a broadcast station on 102.1 MHz in Pinellas Park, FL.  You were present at and allowed an inspection</w:t>
      </w:r>
      <w:r w:rsidR="00B005E2">
        <w:rPr>
          <w:snapToGrid w:val="0"/>
          <w:sz w:val="22"/>
          <w:szCs w:val="22"/>
        </w:rPr>
        <w:t xml:space="preserve"> of the unlicensed station when it was on the air.  You also voluntarily relinquished the station transmitter to the agents.</w:t>
      </w:r>
      <w:r w:rsidR="00B25EF7">
        <w:rPr>
          <w:rStyle w:val="FootnoteReference"/>
          <w:snapToGrid w:val="0"/>
          <w:sz w:val="22"/>
          <w:szCs w:val="22"/>
        </w:rPr>
        <w:footnoteReference w:id="15"/>
      </w:r>
    </w:p>
    <w:p w:rsidR="00D22D5C" w:rsidRDefault="00D22D5C" w:rsidP="00284C9C">
      <w:pPr>
        <w:ind w:firstLine="720"/>
        <w:rPr>
          <w:snapToGrid w:val="0"/>
          <w:sz w:val="22"/>
          <w:szCs w:val="22"/>
        </w:rPr>
      </w:pPr>
    </w:p>
    <w:p w:rsidR="00473ABB" w:rsidRDefault="00EA7A43" w:rsidP="00E635FE">
      <w:pPr>
        <w:rPr>
          <w:snapToGrid w:val="0"/>
          <w:sz w:val="22"/>
          <w:szCs w:val="22"/>
        </w:rPr>
      </w:pPr>
      <w:r>
        <w:rPr>
          <w:snapToGrid w:val="0"/>
          <w:sz w:val="22"/>
          <w:szCs w:val="22"/>
        </w:rPr>
        <w:t xml:space="preserve">EB did not receive a response </w:t>
      </w:r>
      <w:r w:rsidR="00A75090">
        <w:rPr>
          <w:snapToGrid w:val="0"/>
          <w:sz w:val="22"/>
          <w:szCs w:val="22"/>
        </w:rPr>
        <w:t xml:space="preserve">from </w:t>
      </w:r>
      <w:r>
        <w:rPr>
          <w:snapToGrid w:val="0"/>
          <w:sz w:val="22"/>
          <w:szCs w:val="22"/>
        </w:rPr>
        <w:t xml:space="preserve">Joseph within the </w:t>
      </w:r>
      <w:r w:rsidR="004F705A">
        <w:rPr>
          <w:snapToGrid w:val="0"/>
          <w:sz w:val="22"/>
          <w:szCs w:val="22"/>
        </w:rPr>
        <w:t>ten day period specified on the NOUO</w:t>
      </w:r>
      <w:r w:rsidR="0056616C">
        <w:rPr>
          <w:snapToGrid w:val="0"/>
          <w:sz w:val="22"/>
          <w:szCs w:val="22"/>
        </w:rPr>
        <w:t>.</w:t>
      </w:r>
      <w:r w:rsidR="0056616C">
        <w:rPr>
          <w:rStyle w:val="FootnoteReference"/>
          <w:snapToGrid w:val="0"/>
          <w:sz w:val="22"/>
          <w:szCs w:val="22"/>
        </w:rPr>
        <w:footnoteReference w:id="16"/>
      </w:r>
      <w:r>
        <w:rPr>
          <w:snapToGrid w:val="0"/>
          <w:sz w:val="22"/>
          <w:szCs w:val="22"/>
        </w:rPr>
        <w:t xml:space="preserve">  </w:t>
      </w:r>
      <w:r w:rsidR="00F4037E">
        <w:rPr>
          <w:snapToGrid w:val="0"/>
          <w:sz w:val="22"/>
          <w:szCs w:val="22"/>
        </w:rPr>
        <w:t xml:space="preserve">Finally, we note that there </w:t>
      </w:r>
      <w:r w:rsidR="00B1171F">
        <w:rPr>
          <w:snapToGrid w:val="0"/>
          <w:sz w:val="22"/>
          <w:szCs w:val="22"/>
        </w:rPr>
        <w:t>is no</w:t>
      </w:r>
      <w:r w:rsidR="00F4037E">
        <w:rPr>
          <w:snapToGrid w:val="0"/>
          <w:sz w:val="22"/>
          <w:szCs w:val="22"/>
        </w:rPr>
        <w:t xml:space="preserve"> requirement that an </w:t>
      </w:r>
      <w:r w:rsidR="004C160C">
        <w:rPr>
          <w:snapToGrid w:val="0"/>
          <w:sz w:val="22"/>
          <w:szCs w:val="22"/>
        </w:rPr>
        <w:t>administrat</w:t>
      </w:r>
      <w:r w:rsidR="00B1171F">
        <w:rPr>
          <w:snapToGrid w:val="0"/>
          <w:sz w:val="22"/>
          <w:szCs w:val="22"/>
        </w:rPr>
        <w:t>iv</w:t>
      </w:r>
      <w:r w:rsidR="004C160C">
        <w:rPr>
          <w:snapToGrid w:val="0"/>
          <w:sz w:val="22"/>
          <w:szCs w:val="22"/>
        </w:rPr>
        <w:t>e</w:t>
      </w:r>
      <w:r w:rsidR="00F4037E">
        <w:rPr>
          <w:snapToGrid w:val="0"/>
          <w:sz w:val="22"/>
          <w:szCs w:val="22"/>
        </w:rPr>
        <w:t xml:space="preserve"> agency make a formal finding that a party to an application has engaged in unlicensed operation of a radio station.</w:t>
      </w:r>
      <w:r w:rsidR="00594481">
        <w:rPr>
          <w:rStyle w:val="FootnoteReference"/>
          <w:snapToGrid w:val="0"/>
          <w:sz w:val="22"/>
          <w:szCs w:val="22"/>
        </w:rPr>
        <w:footnoteReference w:id="17"/>
      </w:r>
      <w:r w:rsidR="00F4037E">
        <w:rPr>
          <w:snapToGrid w:val="0"/>
          <w:sz w:val="22"/>
          <w:szCs w:val="22"/>
        </w:rPr>
        <w:t xml:space="preserve">  Thus, the fact that Pinellas County</w:t>
      </w:r>
      <w:r w:rsidR="004C160C">
        <w:rPr>
          <w:snapToGrid w:val="0"/>
          <w:sz w:val="22"/>
          <w:szCs w:val="22"/>
        </w:rPr>
        <w:t xml:space="preserve"> </w:t>
      </w:r>
      <w:r w:rsidR="001B53BC">
        <w:rPr>
          <w:snapToGrid w:val="0"/>
          <w:sz w:val="22"/>
          <w:szCs w:val="22"/>
        </w:rPr>
        <w:t>exercised its prosecutorial discretion and did not prosecute Joseph is irrelevant to determining Joseph’s eligibility to hold an LPFM license.</w:t>
      </w:r>
      <w:r w:rsidR="001B53BC">
        <w:rPr>
          <w:rStyle w:val="FootnoteReference"/>
          <w:snapToGrid w:val="0"/>
          <w:sz w:val="22"/>
          <w:szCs w:val="22"/>
        </w:rPr>
        <w:footnoteReference w:id="18"/>
      </w:r>
      <w:r w:rsidR="001B53BC">
        <w:rPr>
          <w:snapToGrid w:val="0"/>
          <w:sz w:val="22"/>
          <w:szCs w:val="22"/>
        </w:rPr>
        <w:t xml:space="preserve">  </w:t>
      </w:r>
      <w:r>
        <w:rPr>
          <w:snapToGrid w:val="0"/>
          <w:sz w:val="22"/>
          <w:szCs w:val="22"/>
        </w:rPr>
        <w:t>Therefore, w</w:t>
      </w:r>
      <w:r w:rsidRPr="00EA7A43">
        <w:rPr>
          <w:snapToGrid w:val="0"/>
          <w:sz w:val="22"/>
          <w:szCs w:val="22"/>
        </w:rPr>
        <w:t xml:space="preserve">e find that the </w:t>
      </w:r>
      <w:r>
        <w:rPr>
          <w:snapToGrid w:val="0"/>
          <w:sz w:val="22"/>
          <w:szCs w:val="22"/>
        </w:rPr>
        <w:t>facts in the NOUO</w:t>
      </w:r>
      <w:r w:rsidRPr="00EA7A43">
        <w:rPr>
          <w:snapToGrid w:val="0"/>
          <w:sz w:val="22"/>
          <w:szCs w:val="22"/>
        </w:rPr>
        <w:t xml:space="preserve"> support our conclusion in the </w:t>
      </w:r>
      <w:r w:rsidRPr="00EA7A43">
        <w:rPr>
          <w:i/>
          <w:snapToGrid w:val="0"/>
          <w:sz w:val="22"/>
          <w:szCs w:val="22"/>
        </w:rPr>
        <w:t>Dismissal Letter</w:t>
      </w:r>
      <w:r w:rsidRPr="00EA7A43">
        <w:rPr>
          <w:snapToGrid w:val="0"/>
          <w:sz w:val="22"/>
          <w:szCs w:val="22"/>
        </w:rPr>
        <w:t xml:space="preserve"> that Joseph </w:t>
      </w:r>
      <w:r w:rsidR="00846C2B" w:rsidRPr="00EA7A43">
        <w:rPr>
          <w:snapToGrid w:val="0"/>
          <w:sz w:val="22"/>
          <w:szCs w:val="22"/>
        </w:rPr>
        <w:t>ha</w:t>
      </w:r>
      <w:r w:rsidR="00846C2B">
        <w:rPr>
          <w:snapToGrid w:val="0"/>
          <w:sz w:val="22"/>
          <w:szCs w:val="22"/>
        </w:rPr>
        <w:t>s</w:t>
      </w:r>
      <w:r w:rsidR="00846C2B" w:rsidRPr="00EA7A43">
        <w:rPr>
          <w:snapToGrid w:val="0"/>
          <w:sz w:val="22"/>
          <w:szCs w:val="22"/>
        </w:rPr>
        <w:t xml:space="preserve"> </w:t>
      </w:r>
      <w:r w:rsidRPr="00EA7A43">
        <w:rPr>
          <w:snapToGrid w:val="0"/>
          <w:sz w:val="22"/>
          <w:szCs w:val="22"/>
        </w:rPr>
        <w:t>previously engaged in the unlicensed operation of a radio station</w:t>
      </w:r>
      <w:r w:rsidR="00846C2B">
        <w:rPr>
          <w:snapToGrid w:val="0"/>
          <w:sz w:val="22"/>
          <w:szCs w:val="22"/>
        </w:rPr>
        <w:t xml:space="preserve"> </w:t>
      </w:r>
      <w:r w:rsidR="004718D9">
        <w:rPr>
          <w:snapToGrid w:val="0"/>
          <w:sz w:val="22"/>
          <w:szCs w:val="22"/>
        </w:rPr>
        <w:t>in violation of Section 301</w:t>
      </w:r>
      <w:r w:rsidR="00B1171F">
        <w:rPr>
          <w:snapToGrid w:val="0"/>
          <w:sz w:val="22"/>
          <w:szCs w:val="22"/>
        </w:rPr>
        <w:t xml:space="preserve">.  Accordingly, we </w:t>
      </w:r>
      <w:r w:rsidR="001B53BC">
        <w:rPr>
          <w:snapToGrid w:val="0"/>
          <w:sz w:val="22"/>
          <w:szCs w:val="22"/>
        </w:rPr>
        <w:t>deny the Petition</w:t>
      </w:r>
      <w:r w:rsidR="004718D9">
        <w:rPr>
          <w:snapToGrid w:val="0"/>
          <w:sz w:val="22"/>
          <w:szCs w:val="22"/>
        </w:rPr>
        <w:t xml:space="preserve"> </w:t>
      </w:r>
      <w:r w:rsidR="00846C2B">
        <w:rPr>
          <w:snapToGrid w:val="0"/>
          <w:sz w:val="22"/>
          <w:szCs w:val="22"/>
        </w:rPr>
        <w:t>and affirm our dismissal of the Application.</w:t>
      </w:r>
      <w:r w:rsidR="00473ABB">
        <w:rPr>
          <w:rStyle w:val="FootnoteReference"/>
          <w:snapToGrid w:val="0"/>
          <w:sz w:val="22"/>
          <w:szCs w:val="22"/>
        </w:rPr>
        <w:footnoteReference w:id="19"/>
      </w:r>
    </w:p>
    <w:p w:rsidR="00297568" w:rsidRDefault="00297568" w:rsidP="00E635FE">
      <w:pPr>
        <w:rPr>
          <w:snapToGrid w:val="0"/>
          <w:sz w:val="22"/>
          <w:szCs w:val="22"/>
        </w:rPr>
      </w:pPr>
    </w:p>
    <w:p w:rsidR="0056616C" w:rsidRPr="00D904AA" w:rsidRDefault="00C808FC" w:rsidP="0056616C">
      <w:pPr>
        <w:ind w:firstLine="720"/>
        <w:rPr>
          <w:sz w:val="22"/>
          <w:szCs w:val="22"/>
        </w:rPr>
      </w:pPr>
      <w:r>
        <w:rPr>
          <w:b/>
          <w:sz w:val="22"/>
          <w:szCs w:val="22"/>
        </w:rPr>
        <w:t xml:space="preserve">Conclusion.  </w:t>
      </w:r>
      <w:r w:rsidR="00B1171F">
        <w:rPr>
          <w:snapToGrid w:val="0"/>
          <w:sz w:val="22"/>
          <w:szCs w:val="22"/>
        </w:rPr>
        <w:t>W</w:t>
      </w:r>
      <w:r w:rsidR="0056616C">
        <w:rPr>
          <w:snapToGrid w:val="0"/>
          <w:sz w:val="22"/>
          <w:szCs w:val="22"/>
        </w:rPr>
        <w:t>e deny the Petition because it has not shown a material error in the Bureau’s original decision, nor has it raised new or previously unknown facts that would change the disposition of the Application.</w:t>
      </w:r>
    </w:p>
    <w:p w:rsidR="00417783" w:rsidRDefault="00417783" w:rsidP="003360D1">
      <w:pPr>
        <w:tabs>
          <w:tab w:val="left" w:pos="0"/>
        </w:tabs>
        <w:suppressAutoHyphens/>
        <w:rPr>
          <w:b/>
          <w:sz w:val="22"/>
          <w:szCs w:val="22"/>
        </w:rPr>
      </w:pPr>
    </w:p>
    <w:p w:rsidR="00417783" w:rsidRDefault="00417783" w:rsidP="003360D1">
      <w:pPr>
        <w:tabs>
          <w:tab w:val="left" w:pos="0"/>
        </w:tabs>
        <w:suppressAutoHyphens/>
        <w:rPr>
          <w:b/>
          <w:sz w:val="22"/>
          <w:szCs w:val="22"/>
        </w:rPr>
      </w:pPr>
    </w:p>
    <w:p w:rsidR="00417783" w:rsidRDefault="00417783" w:rsidP="003360D1">
      <w:pPr>
        <w:tabs>
          <w:tab w:val="left" w:pos="0"/>
        </w:tabs>
        <w:suppressAutoHyphens/>
        <w:rPr>
          <w:b/>
          <w:sz w:val="22"/>
          <w:szCs w:val="22"/>
        </w:rPr>
      </w:pPr>
    </w:p>
    <w:p w:rsidR="00417783" w:rsidRDefault="00417783" w:rsidP="003360D1">
      <w:pPr>
        <w:tabs>
          <w:tab w:val="left" w:pos="0"/>
        </w:tabs>
        <w:suppressAutoHyphens/>
        <w:rPr>
          <w:b/>
          <w:sz w:val="22"/>
          <w:szCs w:val="22"/>
        </w:rPr>
      </w:pPr>
    </w:p>
    <w:p w:rsidR="00417783" w:rsidRDefault="00417783" w:rsidP="003360D1">
      <w:pPr>
        <w:tabs>
          <w:tab w:val="left" w:pos="0"/>
        </w:tabs>
        <w:suppressAutoHyphens/>
        <w:rPr>
          <w:b/>
          <w:sz w:val="22"/>
          <w:szCs w:val="22"/>
        </w:rPr>
      </w:pPr>
    </w:p>
    <w:p w:rsidR="003813A0" w:rsidRDefault="00417783" w:rsidP="003360D1">
      <w:pPr>
        <w:tabs>
          <w:tab w:val="left" w:pos="0"/>
        </w:tabs>
        <w:suppressAutoHyphens/>
        <w:rPr>
          <w:sz w:val="22"/>
          <w:szCs w:val="22"/>
        </w:rPr>
      </w:pPr>
      <w:r>
        <w:rPr>
          <w:b/>
          <w:sz w:val="22"/>
          <w:szCs w:val="22"/>
        </w:rPr>
        <w:tab/>
      </w:r>
      <w:r w:rsidR="00C808FC" w:rsidRPr="00035207">
        <w:rPr>
          <w:sz w:val="22"/>
          <w:szCs w:val="22"/>
        </w:rPr>
        <w:t>IT IS ORDERED</w:t>
      </w:r>
      <w:r w:rsidR="00A44CBE">
        <w:rPr>
          <w:sz w:val="22"/>
          <w:szCs w:val="22"/>
        </w:rPr>
        <w:t>,</w:t>
      </w:r>
      <w:r w:rsidR="00D377F0" w:rsidRPr="00D377F0">
        <w:rPr>
          <w:color w:val="000000"/>
          <w:sz w:val="22"/>
          <w:szCs w:val="22"/>
        </w:rPr>
        <w:t xml:space="preserve"> </w:t>
      </w:r>
      <w:r w:rsidR="00D377F0">
        <w:rPr>
          <w:color w:val="000000"/>
          <w:sz w:val="22"/>
          <w:szCs w:val="22"/>
        </w:rPr>
        <w:t xml:space="preserve">that the </w:t>
      </w:r>
      <w:r w:rsidR="009062A4">
        <w:rPr>
          <w:color w:val="000000"/>
          <w:sz w:val="22"/>
          <w:szCs w:val="22"/>
        </w:rPr>
        <w:t xml:space="preserve">Petition for Reconsideration filed on April 13, 2015, by </w:t>
      </w:r>
      <w:r w:rsidR="00D377F0">
        <w:rPr>
          <w:sz w:val="22"/>
          <w:szCs w:val="22"/>
        </w:rPr>
        <w:t xml:space="preserve">WKMJ Radio Live The People Station Inc. </w:t>
      </w:r>
      <w:r w:rsidR="00D377F0">
        <w:rPr>
          <w:color w:val="000000"/>
          <w:sz w:val="22"/>
          <w:szCs w:val="22"/>
        </w:rPr>
        <w:t>IS D</w:t>
      </w:r>
      <w:r w:rsidR="009062A4">
        <w:rPr>
          <w:color w:val="000000"/>
          <w:sz w:val="22"/>
          <w:szCs w:val="22"/>
        </w:rPr>
        <w:t>ENIED</w:t>
      </w:r>
      <w:r w:rsidR="00D377F0">
        <w:rPr>
          <w:color w:val="000000"/>
          <w:sz w:val="22"/>
          <w:szCs w:val="22"/>
        </w:rPr>
        <w:t>.</w:t>
      </w:r>
    </w:p>
    <w:p w:rsidR="0009726A" w:rsidRDefault="00F67C35" w:rsidP="002E073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67C35" w:rsidRDefault="00F67C35" w:rsidP="009F6E87">
      <w:pPr>
        <w:ind w:left="5040"/>
        <w:rPr>
          <w:sz w:val="22"/>
          <w:szCs w:val="22"/>
        </w:rPr>
      </w:pPr>
      <w:r>
        <w:rPr>
          <w:sz w:val="22"/>
          <w:szCs w:val="22"/>
        </w:rPr>
        <w:t>Sincerely,</w:t>
      </w:r>
    </w:p>
    <w:p w:rsidR="00F67C35" w:rsidRDefault="00F67C35" w:rsidP="009F6E87">
      <w:pPr>
        <w:rPr>
          <w:sz w:val="22"/>
          <w:szCs w:val="22"/>
        </w:rPr>
      </w:pPr>
    </w:p>
    <w:p w:rsidR="00F67C35" w:rsidRDefault="00F67C35" w:rsidP="009F6E87">
      <w:pPr>
        <w:rPr>
          <w:sz w:val="22"/>
          <w:szCs w:val="22"/>
        </w:rPr>
      </w:pPr>
    </w:p>
    <w:p w:rsidR="00F67C35" w:rsidRDefault="00F67C35" w:rsidP="009F6E87">
      <w:pPr>
        <w:rPr>
          <w:sz w:val="22"/>
          <w:szCs w:val="22"/>
        </w:rPr>
      </w:pPr>
    </w:p>
    <w:p w:rsidR="00F67C35" w:rsidRDefault="00F67C35" w:rsidP="009F6E8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Peter H. Doyle</w:t>
      </w:r>
    </w:p>
    <w:p w:rsidR="00F67C35" w:rsidRDefault="00F67C35" w:rsidP="009F6E8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Chief, Audio Division</w:t>
      </w:r>
    </w:p>
    <w:p w:rsidR="00A33DFA" w:rsidRDefault="00F67C35" w:rsidP="009F6E8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A7A41">
        <w:rPr>
          <w:sz w:val="22"/>
          <w:szCs w:val="22"/>
        </w:rPr>
        <w:t>Media Bureau</w:t>
      </w:r>
    </w:p>
    <w:p w:rsidR="004F705A" w:rsidRDefault="004F705A" w:rsidP="009F6E87">
      <w:pPr>
        <w:rPr>
          <w:sz w:val="22"/>
          <w:szCs w:val="22"/>
        </w:rPr>
      </w:pPr>
    </w:p>
    <w:p w:rsidR="008A1C91" w:rsidRPr="009A7A41" w:rsidRDefault="008A1C91" w:rsidP="00CC03F3">
      <w:pPr>
        <w:rPr>
          <w:sz w:val="22"/>
          <w:szCs w:val="22"/>
        </w:rPr>
      </w:pPr>
    </w:p>
    <w:sectPr w:rsidR="008A1C91" w:rsidRPr="009A7A41" w:rsidSect="0036042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98" w:rsidRDefault="00203C98">
      <w:r>
        <w:separator/>
      </w:r>
    </w:p>
  </w:endnote>
  <w:endnote w:type="continuationSeparator" w:id="0">
    <w:p w:rsidR="00203C98" w:rsidRDefault="0020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KLACG+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12" w:rsidRDefault="004854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6205">
      <w:rPr>
        <w:rStyle w:val="PageNumber"/>
        <w:noProof/>
      </w:rPr>
      <w:t>4</w:t>
    </w:r>
    <w:r>
      <w:rPr>
        <w:rStyle w:val="PageNumber"/>
      </w:rPr>
      <w:fldChar w:fldCharType="end"/>
    </w:r>
  </w:p>
  <w:p w:rsidR="00485412" w:rsidRDefault="00485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12" w:rsidRDefault="004854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6093">
      <w:rPr>
        <w:rStyle w:val="PageNumber"/>
        <w:noProof/>
      </w:rPr>
      <w:t>2</w:t>
    </w:r>
    <w:r>
      <w:rPr>
        <w:rStyle w:val="PageNumber"/>
      </w:rPr>
      <w:fldChar w:fldCharType="end"/>
    </w:r>
  </w:p>
  <w:p w:rsidR="00485412" w:rsidRDefault="004854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05" w:rsidRDefault="00106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98" w:rsidRDefault="00203C98">
      <w:r>
        <w:separator/>
      </w:r>
    </w:p>
  </w:footnote>
  <w:footnote w:type="continuationSeparator" w:id="0">
    <w:p w:rsidR="00203C98" w:rsidRDefault="00203C98">
      <w:r>
        <w:continuationSeparator/>
      </w:r>
    </w:p>
  </w:footnote>
  <w:footnote w:id="1">
    <w:p w:rsidR="00B53F83" w:rsidRPr="001B53BC" w:rsidRDefault="00B53F83" w:rsidP="001B53BC">
      <w:pPr>
        <w:pStyle w:val="FootnoteText"/>
        <w:spacing w:after="120"/>
      </w:pPr>
      <w:r w:rsidRPr="001B53BC">
        <w:rPr>
          <w:rStyle w:val="FootnoteReference"/>
        </w:rPr>
        <w:footnoteRef/>
      </w:r>
      <w:r w:rsidRPr="001B53BC">
        <w:t xml:space="preserve"> </w:t>
      </w:r>
      <w:r w:rsidR="00613F4C" w:rsidRPr="001B53BC">
        <w:rPr>
          <w:i/>
        </w:rPr>
        <w:t>LPFM MX Group 1</w:t>
      </w:r>
      <w:r w:rsidR="00B23727" w:rsidRPr="001B53BC">
        <w:rPr>
          <w:i/>
        </w:rPr>
        <w:t>08</w:t>
      </w:r>
      <w:r w:rsidRPr="001B53BC">
        <w:t>, Letter, Ref. No. 1800B3-ATS (MB Mar. 16, 2015) (“</w:t>
      </w:r>
      <w:r w:rsidRPr="001B53BC">
        <w:rPr>
          <w:i/>
        </w:rPr>
        <w:t>Dismissal Letter</w:t>
      </w:r>
      <w:r w:rsidRPr="001B53BC">
        <w:t>”).</w:t>
      </w:r>
    </w:p>
  </w:footnote>
  <w:footnote w:id="2">
    <w:p w:rsidR="00A65631" w:rsidRPr="001B53BC" w:rsidRDefault="00A65631" w:rsidP="001B53BC">
      <w:pPr>
        <w:pStyle w:val="FootnoteText"/>
        <w:spacing w:after="120"/>
      </w:pPr>
      <w:r w:rsidRPr="001B53BC">
        <w:rPr>
          <w:rStyle w:val="FootnoteReference"/>
        </w:rPr>
        <w:footnoteRef/>
      </w:r>
      <w:r w:rsidRPr="001B53BC">
        <w:t xml:space="preserve"> </w:t>
      </w:r>
      <w:r w:rsidR="00AD4F0E" w:rsidRPr="001B53BC">
        <w:rPr>
          <w:i/>
        </w:rPr>
        <w:t>Id.</w:t>
      </w:r>
      <w:r w:rsidRPr="001B53BC">
        <w:t xml:space="preserve"> at 3</w:t>
      </w:r>
      <w:r w:rsidR="001C0530" w:rsidRPr="001B53BC">
        <w:t>; 47 U.S.C. § 301</w:t>
      </w:r>
      <w:r w:rsidRPr="001B53BC">
        <w:t>.</w:t>
      </w:r>
    </w:p>
  </w:footnote>
  <w:footnote w:id="3">
    <w:p w:rsidR="008A6462" w:rsidRPr="001B53BC" w:rsidRDefault="008A6462" w:rsidP="001B53BC">
      <w:pPr>
        <w:pStyle w:val="FootnoteText"/>
        <w:spacing w:after="120"/>
      </w:pPr>
      <w:r w:rsidRPr="001B53BC">
        <w:rPr>
          <w:rStyle w:val="FootnoteReference"/>
        </w:rPr>
        <w:footnoteRef/>
      </w:r>
      <w:r w:rsidRPr="001B53BC">
        <w:t xml:space="preserve"> Application, </w:t>
      </w:r>
      <w:r w:rsidR="00CB6690" w:rsidRPr="001B53BC">
        <w:t xml:space="preserve">Section II, Question 8; </w:t>
      </w:r>
      <w:r w:rsidR="00CB6690" w:rsidRPr="001B53BC">
        <w:rPr>
          <w:i/>
        </w:rPr>
        <w:t>see also</w:t>
      </w:r>
      <w:r w:rsidR="00CB6690" w:rsidRPr="001B53BC">
        <w:t xml:space="preserve"> </w:t>
      </w:r>
      <w:r w:rsidR="00CB6690" w:rsidRPr="001B53BC">
        <w:rPr>
          <w:i/>
        </w:rPr>
        <w:t>Creation of a Low Power Radio Service</w:t>
      </w:r>
      <w:r w:rsidR="00CB6690" w:rsidRPr="001B53BC">
        <w:t>, Second Report and Order, 16 FCC Rcd 8026, 8030 (2001) (“An applicant that responds ‘Yes’ to Question 8(a) but which is subsequently determined to have engaged in unlicensed station operations will be dismissed and subject to additional enforcement actions.”).</w:t>
      </w:r>
    </w:p>
  </w:footnote>
  <w:footnote w:id="4">
    <w:p w:rsidR="00D672B1" w:rsidRPr="001B53BC" w:rsidRDefault="00D672B1" w:rsidP="001B53BC">
      <w:pPr>
        <w:pStyle w:val="FootnoteText"/>
        <w:spacing w:after="120"/>
      </w:pPr>
      <w:r w:rsidRPr="001B53BC">
        <w:rPr>
          <w:rStyle w:val="FootnoteReference"/>
        </w:rPr>
        <w:footnoteRef/>
      </w:r>
      <w:r w:rsidRPr="001B53BC">
        <w:t xml:space="preserve"> </w:t>
      </w:r>
      <w:r w:rsidR="008A6462" w:rsidRPr="001B53BC">
        <w:rPr>
          <w:i/>
        </w:rPr>
        <w:t>Dismissal Letter</w:t>
      </w:r>
      <w:r w:rsidR="00A65631" w:rsidRPr="001B53BC">
        <w:t xml:space="preserve"> at 2.</w:t>
      </w:r>
      <w:r w:rsidR="00CC03F3">
        <w:t xml:space="preserve">  The Case Report indicates that officers from the Pinellas Park Police and Commission field agents discovered Joseph engaging in unlicensed transmissions at his office located at 6251 Park Boulevard, Pinellas Park, Florida.</w:t>
      </w:r>
    </w:p>
  </w:footnote>
  <w:footnote w:id="5">
    <w:p w:rsidR="000B2B6F" w:rsidRPr="001B53BC" w:rsidRDefault="000B2B6F" w:rsidP="001B53BC">
      <w:pPr>
        <w:pStyle w:val="FootnoteText"/>
        <w:spacing w:after="120"/>
      </w:pPr>
      <w:r w:rsidRPr="001B53BC">
        <w:rPr>
          <w:rStyle w:val="FootnoteReference"/>
        </w:rPr>
        <w:footnoteRef/>
      </w:r>
      <w:r w:rsidRPr="001B53BC">
        <w:t xml:space="preserve"> </w:t>
      </w:r>
      <w:r w:rsidR="00C50036" w:rsidRPr="001B53BC">
        <w:rPr>
          <w:i/>
        </w:rPr>
        <w:t>Id.</w:t>
      </w:r>
      <w:r w:rsidR="00C50036" w:rsidRPr="001B53BC">
        <w:t xml:space="preserve"> at 3, </w:t>
      </w:r>
      <w:r w:rsidR="00C50036" w:rsidRPr="001B53BC">
        <w:rPr>
          <w:i/>
        </w:rPr>
        <w:t xml:space="preserve">citing </w:t>
      </w:r>
      <w:r w:rsidRPr="001B53BC">
        <w:t xml:space="preserve">47 C.F.R. § 73.854.  (“No application for an LPFM station may be granted unless the applicant certifies, under penalty of perjury, that neither the applicant, nor any party to the application, has engaged in any manner including individually or with persons, groups, organizations or other entities, in the unlicensed operation of any station in violation of Section 301 of the [Act].”).  </w:t>
      </w:r>
    </w:p>
  </w:footnote>
  <w:footnote w:id="6">
    <w:p w:rsidR="00C50036" w:rsidRPr="001B53BC" w:rsidRDefault="00C50036" w:rsidP="001B53BC">
      <w:pPr>
        <w:pStyle w:val="FootnoteText"/>
        <w:spacing w:after="120"/>
      </w:pPr>
      <w:r w:rsidRPr="001B53BC">
        <w:rPr>
          <w:rStyle w:val="FootnoteReference"/>
        </w:rPr>
        <w:footnoteRef/>
      </w:r>
      <w:r w:rsidRPr="001B53BC">
        <w:t xml:space="preserve"> Petition at 4-5.</w:t>
      </w:r>
    </w:p>
  </w:footnote>
  <w:footnote w:id="7">
    <w:p w:rsidR="00C50036" w:rsidRPr="001B53BC" w:rsidRDefault="00C50036" w:rsidP="001B53BC">
      <w:pPr>
        <w:pStyle w:val="FootnoteText"/>
        <w:spacing w:after="120"/>
      </w:pPr>
      <w:r w:rsidRPr="001B53BC">
        <w:rPr>
          <w:rStyle w:val="FootnoteReference"/>
        </w:rPr>
        <w:footnoteRef/>
      </w:r>
      <w:r w:rsidRPr="001B53BC">
        <w:t xml:space="preserve"> </w:t>
      </w:r>
      <w:r w:rsidRPr="001B53BC">
        <w:rPr>
          <w:i/>
        </w:rPr>
        <w:t>Id.</w:t>
      </w:r>
      <w:r w:rsidRPr="001B53BC">
        <w:t xml:space="preserve"> at 5-6.</w:t>
      </w:r>
    </w:p>
  </w:footnote>
  <w:footnote w:id="8">
    <w:p w:rsidR="00F4037E" w:rsidRPr="001772C4" w:rsidRDefault="00F4037E" w:rsidP="00CC03F3">
      <w:pPr>
        <w:pStyle w:val="FootnoteText"/>
        <w:spacing w:after="120"/>
      </w:pPr>
      <w:r w:rsidRPr="001B53BC">
        <w:rPr>
          <w:rStyle w:val="FootnoteReference"/>
        </w:rPr>
        <w:footnoteRef/>
      </w:r>
      <w:r w:rsidRPr="00CC03F3">
        <w:t xml:space="preserve"> </w:t>
      </w:r>
      <w:r w:rsidRPr="00CC03F3">
        <w:rPr>
          <w:i/>
        </w:rPr>
        <w:t>Id</w:t>
      </w:r>
      <w:r w:rsidRPr="00CC03F3">
        <w:t>. at 5.</w:t>
      </w:r>
      <w:r w:rsidR="00CA1E09">
        <w:t xml:space="preserve">  Pinellas County has jurisdiction to prosecute this action because the unauthorized transmission of a radio signal is illegal under Florida state law.  </w:t>
      </w:r>
      <w:r w:rsidR="00CA1E09">
        <w:rPr>
          <w:i/>
        </w:rPr>
        <w:t>See</w:t>
      </w:r>
      <w:r w:rsidR="00CA1E09">
        <w:t xml:space="preserve"> </w:t>
      </w:r>
      <w:r w:rsidR="00905AF3">
        <w:t>Fla. Stat. 877.27 (2013).</w:t>
      </w:r>
    </w:p>
  </w:footnote>
  <w:footnote w:id="9">
    <w:p w:rsidR="00DB1AA6" w:rsidRPr="00CC03F3" w:rsidRDefault="00DB1AA6" w:rsidP="00CC03F3">
      <w:pPr>
        <w:pStyle w:val="FootnoteText"/>
        <w:spacing w:after="120"/>
      </w:pPr>
      <w:r w:rsidRPr="00CC03F3">
        <w:rPr>
          <w:rStyle w:val="FootnoteReference"/>
        </w:rPr>
        <w:footnoteRef/>
      </w:r>
      <w:r w:rsidRPr="00CC03F3">
        <w:t xml:space="preserve"> </w:t>
      </w:r>
      <w:r w:rsidR="00CA1E09" w:rsidRPr="001772C4">
        <w:t>Petition at 5</w:t>
      </w:r>
      <w:r w:rsidR="00CA1E09">
        <w:t>.</w:t>
      </w:r>
    </w:p>
  </w:footnote>
  <w:footnote w:id="10">
    <w:p w:rsidR="00726FC2" w:rsidRPr="00CC03F3" w:rsidRDefault="00726FC2" w:rsidP="00CC03F3">
      <w:pPr>
        <w:pStyle w:val="FootnoteText"/>
        <w:spacing w:after="120"/>
      </w:pPr>
      <w:r w:rsidRPr="00CC03F3">
        <w:rPr>
          <w:rStyle w:val="FootnoteReference"/>
        </w:rPr>
        <w:footnoteRef/>
      </w:r>
      <w:r w:rsidRPr="00CC03F3">
        <w:t xml:space="preserve"> </w:t>
      </w:r>
      <w:r w:rsidRPr="00CC03F3">
        <w:rPr>
          <w:i/>
        </w:rPr>
        <w:t>Id</w:t>
      </w:r>
      <w:r w:rsidRPr="00CC03F3">
        <w:t>. at 4</w:t>
      </w:r>
      <w:r w:rsidR="00C5438C">
        <w:t>.  WKMJ cites to</w:t>
      </w:r>
      <w:r w:rsidRPr="00CC03F3">
        <w:t xml:space="preserve"> </w:t>
      </w:r>
      <w:r w:rsidR="00632A39" w:rsidRPr="00CC03F3">
        <w:rPr>
          <w:i/>
        </w:rPr>
        <w:t>Hill v. Lazarou Enterprises, Inc.</w:t>
      </w:r>
      <w:r w:rsidR="00632A39" w:rsidRPr="00CC03F3">
        <w:t>, 2011 WL 124630 (S. D. Fla., January 14, 2011</w:t>
      </w:r>
      <w:r w:rsidR="00C5438C">
        <w:t>) and</w:t>
      </w:r>
      <w:r w:rsidR="00632A39" w:rsidRPr="00CC03F3">
        <w:rPr>
          <w:i/>
        </w:rPr>
        <w:t xml:space="preserve"> Fox v. Michigan State Police Dept.</w:t>
      </w:r>
      <w:r w:rsidR="00632A39" w:rsidRPr="00CC03F3">
        <w:t>, 173 Fed. Appx. 372, 375 (6</w:t>
      </w:r>
      <w:r w:rsidR="00632A39" w:rsidRPr="00CC03F3">
        <w:rPr>
          <w:vertAlign w:val="superscript"/>
        </w:rPr>
        <w:t>th</w:t>
      </w:r>
      <w:r w:rsidR="00632A39" w:rsidRPr="00CC03F3">
        <w:t xml:space="preserve"> Cir. 2006)</w:t>
      </w:r>
      <w:r w:rsidR="008A6462" w:rsidRPr="00CC03F3">
        <w:t>.</w:t>
      </w:r>
    </w:p>
  </w:footnote>
  <w:footnote w:id="11">
    <w:p w:rsidR="00DC2574" w:rsidRPr="00CC03F3" w:rsidRDefault="00DC2574" w:rsidP="00CC03F3">
      <w:pPr>
        <w:pStyle w:val="FootnoteText"/>
        <w:spacing w:after="120"/>
      </w:pPr>
      <w:r w:rsidRPr="00CC03F3">
        <w:rPr>
          <w:rStyle w:val="FootnoteReference"/>
        </w:rPr>
        <w:footnoteRef/>
      </w:r>
      <w:r w:rsidRPr="00CC03F3">
        <w:t xml:space="preserve"> </w:t>
      </w:r>
      <w:r w:rsidRPr="00CC03F3">
        <w:rPr>
          <w:i/>
          <w:iCs/>
        </w:rPr>
        <w:t>See</w:t>
      </w:r>
      <w:r w:rsidRPr="00CC03F3">
        <w:t xml:space="preserve"> 47 C.F.R. § 1.106(c), (d)</w:t>
      </w:r>
      <w:r w:rsidR="00BC6968" w:rsidRPr="00CC03F3">
        <w:t>;</w:t>
      </w:r>
      <w:r w:rsidR="00E009C4" w:rsidRPr="00CC03F3">
        <w:t xml:space="preserve"> </w:t>
      </w:r>
      <w:r w:rsidR="00BC6968" w:rsidRPr="00CC03F3">
        <w:rPr>
          <w:i/>
          <w:iCs/>
        </w:rPr>
        <w:t>s</w:t>
      </w:r>
      <w:r w:rsidRPr="00CC03F3">
        <w:rPr>
          <w:i/>
          <w:iCs/>
        </w:rPr>
        <w:t>ee also WWIZ, Inc.</w:t>
      </w:r>
      <w:r w:rsidRPr="00CC03F3">
        <w:t xml:space="preserve">, Memorandum Opinion and Order, 37 FCC 685, 686 (1964), </w:t>
      </w:r>
      <w:r w:rsidRPr="00CC03F3">
        <w:rPr>
          <w:i/>
          <w:iCs/>
        </w:rPr>
        <w:t>aff'd sub nom. Lorain Journal Co. v. FCC</w:t>
      </w:r>
      <w:r w:rsidRPr="00CC03F3">
        <w:t xml:space="preserve">, 351 F.2d 824 (D.C. Cir. 1965), </w:t>
      </w:r>
      <w:r w:rsidRPr="00CC03F3">
        <w:rPr>
          <w:i/>
          <w:iCs/>
        </w:rPr>
        <w:t>cert. denied</w:t>
      </w:r>
      <w:r w:rsidRPr="00CC03F3">
        <w:t>, 387 U.S. 967 (1966).</w:t>
      </w:r>
    </w:p>
  </w:footnote>
  <w:footnote w:id="12">
    <w:p w:rsidR="00A15C41" w:rsidRPr="00CC03F3" w:rsidRDefault="00A15C41" w:rsidP="00CC03F3">
      <w:pPr>
        <w:pStyle w:val="FootnoteText"/>
        <w:spacing w:after="120"/>
        <w:rPr>
          <w:i/>
        </w:rPr>
      </w:pPr>
      <w:r w:rsidRPr="00CC03F3">
        <w:rPr>
          <w:rStyle w:val="FootnoteReference"/>
        </w:rPr>
        <w:footnoteRef/>
      </w:r>
      <w:r w:rsidRPr="00CC03F3">
        <w:t xml:space="preserve"> </w:t>
      </w:r>
      <w:r w:rsidRPr="00CC03F3">
        <w:rPr>
          <w:i/>
        </w:rPr>
        <w:t xml:space="preserve">See </w:t>
      </w:r>
      <w:r w:rsidRPr="00CC03F3">
        <w:t xml:space="preserve">Pub. L. No. 106-553, 114 Stat. 2762 (2000) (“Appropriations Act”).  </w:t>
      </w:r>
      <w:r w:rsidRPr="00CC03F3">
        <w:rPr>
          <w:i/>
        </w:rPr>
        <w:t>See also Ruggiero v. FCC</w:t>
      </w:r>
      <w:r w:rsidRPr="00CC03F3">
        <w:t>,</w:t>
      </w:r>
      <w:r w:rsidRPr="00CC03F3">
        <w:rPr>
          <w:i/>
        </w:rPr>
        <w:t xml:space="preserve"> </w:t>
      </w:r>
      <w:r w:rsidRPr="00CC03F3">
        <w:t>278 F.3d 1323 (D.C. Cir. 2002)</w:t>
      </w:r>
      <w:r w:rsidRPr="00CC03F3">
        <w:rPr>
          <w:i/>
        </w:rPr>
        <w:t xml:space="preserve">, rev'd en banc, </w:t>
      </w:r>
      <w:r w:rsidRPr="00CC03F3">
        <w:t xml:space="preserve">317 F.3d 239 (D.C. Cir. 2003).  </w:t>
      </w:r>
      <w:r w:rsidRPr="00CC03F3">
        <w:rPr>
          <w:i/>
        </w:rPr>
        <w:t>See also Creation of a Low Power Radio Service</w:t>
      </w:r>
      <w:r w:rsidRPr="00CC03F3">
        <w:t>, Second Report and Order, 16 FCC Rcd 8026, 8030 (2001) (implementing the Appropriations Act)</w:t>
      </w:r>
      <w:r w:rsidR="00594481" w:rsidRPr="00CC03F3">
        <w:t xml:space="preserve"> (“</w:t>
      </w:r>
      <w:r w:rsidR="00594481" w:rsidRPr="00CC03F3">
        <w:rPr>
          <w:i/>
        </w:rPr>
        <w:t>Second Report and Order</w:t>
      </w:r>
      <w:r w:rsidR="00594481" w:rsidRPr="00CC03F3">
        <w:t>”)</w:t>
      </w:r>
      <w:r w:rsidRPr="00CC03F3">
        <w:t>; 47 C.F.R. § 73.854 (same)</w:t>
      </w:r>
      <w:r w:rsidR="00136929">
        <w:t>.</w:t>
      </w:r>
    </w:p>
  </w:footnote>
  <w:footnote w:id="13">
    <w:p w:rsidR="00A75090" w:rsidRPr="00CC03F3" w:rsidRDefault="00A75090" w:rsidP="00CC03F3">
      <w:pPr>
        <w:pStyle w:val="FootnoteText"/>
        <w:spacing w:after="120"/>
      </w:pPr>
      <w:r w:rsidRPr="00CC03F3">
        <w:rPr>
          <w:rStyle w:val="FootnoteReference"/>
        </w:rPr>
        <w:footnoteRef/>
      </w:r>
      <w:r w:rsidRPr="00CC03F3">
        <w:t xml:space="preserve"> </w:t>
      </w:r>
      <w:r>
        <w:t>Section 1.106(b)(1) of the Rules provides that</w:t>
      </w:r>
      <w:r w:rsidRPr="00CC03F3">
        <w:t xml:space="preserve"> any party to a Commission proceeding may file a petition requesting reconsideration of the action taken.  This petition itself constitutes a fair opportunity to respond to officially noticed facts.</w:t>
      </w:r>
      <w:r w:rsidRPr="00CC03F3">
        <w:rPr>
          <w:i/>
        </w:rPr>
        <w:t xml:space="preserve">  See Brainerd Broadcasting Co.</w:t>
      </w:r>
      <w:r w:rsidRPr="00CC03F3">
        <w:t xml:space="preserve">, Decision, 37 FCC 785, 787 n.4 (1964) (“Under 5 U.S.C. [556(e)] (APA) and 47 CFR 1.203, the parties are entitled to an opportunity to show the contrary of matters officially noticed.  Timely filed petitions for reconsideration are a proper vehicle for the exercise of this right.”).  Therefore, had the Bureau decided to rely only on official notice of the Case Report in finding that Joseph had engaged in the unlicensed operation of a radio station, the Petition would have served as WKMJ’s opportunity to respond to the facts in the Case Report with contradictory evidence.  </w:t>
      </w:r>
      <w:r>
        <w:t xml:space="preserve">WKMJ’s failure to respond to the facts constitutes an independent basis for denying the Petition.  </w:t>
      </w:r>
      <w:r w:rsidRPr="009B0F33">
        <w:rPr>
          <w:i/>
        </w:rPr>
        <w:t>See</w:t>
      </w:r>
      <w:r>
        <w:t xml:space="preserve"> 47 C.F.R. § 1.106(d)</w:t>
      </w:r>
      <w:r w:rsidR="00417783">
        <w:t>(2) (“</w:t>
      </w:r>
      <w:r w:rsidR="00417783" w:rsidRPr="00417783">
        <w:t>A petition for reconsideration of a decision that sets forth formal findings of fact and conclusions of law shall also cite the findings and/or conclusions which petitioner believes to be erroneous, and shall state with particularity the respects in which he believes such findings and/or conclusions should be changed. The petition may request that additional findings of fact and/or conclusions of law be made.</w:t>
      </w:r>
      <w:r w:rsidR="00417783">
        <w:t>”).</w:t>
      </w:r>
    </w:p>
  </w:footnote>
  <w:footnote w:id="14">
    <w:p w:rsidR="009B4CB8" w:rsidRPr="00CC03F3" w:rsidRDefault="009B4CB8" w:rsidP="00CC03F3">
      <w:pPr>
        <w:pStyle w:val="FootnoteText"/>
        <w:spacing w:after="120"/>
      </w:pPr>
      <w:r w:rsidRPr="00CC03F3">
        <w:rPr>
          <w:rStyle w:val="FootnoteReference"/>
        </w:rPr>
        <w:footnoteRef/>
      </w:r>
      <w:r w:rsidRPr="00CC03F3">
        <w:t xml:space="preserve"> </w:t>
      </w:r>
      <w:r w:rsidRPr="00CC03F3">
        <w:rPr>
          <w:i/>
        </w:rPr>
        <w:t>Kervenson Joseph</w:t>
      </w:r>
      <w:r w:rsidRPr="00CC03F3">
        <w:t xml:space="preserve">, Notice of Unlicensed Operation (Enf. Bur. Tampa Office, December 19, 2013). </w:t>
      </w:r>
    </w:p>
  </w:footnote>
  <w:footnote w:id="15">
    <w:p w:rsidR="00B25EF7" w:rsidRPr="00CC03F3" w:rsidRDefault="00B25EF7" w:rsidP="00CC03F3">
      <w:pPr>
        <w:pStyle w:val="FootnoteText"/>
        <w:spacing w:after="120"/>
      </w:pPr>
      <w:r w:rsidRPr="00CC03F3">
        <w:rPr>
          <w:rStyle w:val="FootnoteReference"/>
        </w:rPr>
        <w:footnoteRef/>
      </w:r>
      <w:r w:rsidRPr="00CC03F3">
        <w:t xml:space="preserve"> NOUO at 1.</w:t>
      </w:r>
    </w:p>
  </w:footnote>
  <w:footnote w:id="16">
    <w:p w:rsidR="0056616C" w:rsidRPr="00CC03F3" w:rsidRDefault="0056616C" w:rsidP="00CC03F3">
      <w:pPr>
        <w:pStyle w:val="FootnoteText"/>
        <w:spacing w:after="120"/>
      </w:pPr>
      <w:r w:rsidRPr="00CC03F3">
        <w:rPr>
          <w:rStyle w:val="FootnoteReference"/>
        </w:rPr>
        <w:footnoteRef/>
      </w:r>
      <w:r w:rsidRPr="00CC03F3">
        <w:t xml:space="preserve"> </w:t>
      </w:r>
      <w:r w:rsidR="004F705A" w:rsidRPr="00CC03F3">
        <w:rPr>
          <w:i/>
        </w:rPr>
        <w:t>I</w:t>
      </w:r>
      <w:r w:rsidRPr="00CC03F3">
        <w:rPr>
          <w:i/>
        </w:rPr>
        <w:t>d.</w:t>
      </w:r>
      <w:r w:rsidRPr="00CC03F3">
        <w:t xml:space="preserve"> (“You have ten (10) days from the date of this notice to respond with any evidence that you have authority to operate granted by the FCC.”).</w:t>
      </w:r>
    </w:p>
  </w:footnote>
  <w:footnote w:id="17">
    <w:p w:rsidR="00594481" w:rsidRPr="00CC03F3" w:rsidRDefault="00594481" w:rsidP="00CC03F3">
      <w:pPr>
        <w:pStyle w:val="FootnoteText"/>
        <w:spacing w:after="120"/>
      </w:pPr>
      <w:r w:rsidRPr="00CC03F3">
        <w:rPr>
          <w:rStyle w:val="FootnoteReference"/>
        </w:rPr>
        <w:footnoteRef/>
      </w:r>
      <w:r w:rsidRPr="00CC03F3">
        <w:t xml:space="preserve"> </w:t>
      </w:r>
      <w:r w:rsidRPr="00CC03F3">
        <w:rPr>
          <w:i/>
        </w:rPr>
        <w:t>See Second Report and Order</w:t>
      </w:r>
      <w:r w:rsidRPr="00CC03F3">
        <w:t>, 16 FCC Rcd at 8030 (2001) (“We note that the statutory language is not limited to applicants and licensees that have been found to have engaged in unauthorized operations by the Commission.  Accordingly, an applicant will be ineligible to hold an LPFM license if it has engaged in unlicensed operation regardless of whether the Commission has made a specific finding that the party has engaged in such conduct.”).</w:t>
      </w:r>
    </w:p>
  </w:footnote>
  <w:footnote w:id="18">
    <w:p w:rsidR="001B53BC" w:rsidRPr="00CC03F3" w:rsidRDefault="001B53BC" w:rsidP="00CC03F3">
      <w:pPr>
        <w:pStyle w:val="FootnoteText"/>
        <w:spacing w:after="120"/>
        <w:rPr>
          <w:i/>
        </w:rPr>
      </w:pPr>
      <w:r w:rsidRPr="00CC03F3">
        <w:rPr>
          <w:rStyle w:val="FootnoteReference"/>
        </w:rPr>
        <w:footnoteRef/>
      </w:r>
      <w:r w:rsidRPr="00CC03F3">
        <w:t xml:space="preserve"> Like</w:t>
      </w:r>
      <w:r w:rsidR="00B1171F">
        <w:t>wise</w:t>
      </w:r>
      <w:r w:rsidRPr="00CC03F3">
        <w:t xml:space="preserve">, the Commission has prosecutorial discretion and the fact that it did not engage in forfeiture proceedings against Joseph does not cure WKMJ’s ineligibility to hold a license.  </w:t>
      </w:r>
      <w:r w:rsidRPr="00CC03F3">
        <w:rPr>
          <w:i/>
          <w:iCs/>
          <w:color w:val="000000"/>
          <w:shd w:val="clear" w:color="auto" w:fill="FFFFFF"/>
        </w:rPr>
        <w:t>See</w:t>
      </w:r>
      <w:r w:rsidRPr="00CC03F3">
        <w:rPr>
          <w:rStyle w:val="apple-converted-space"/>
          <w:color w:val="000000"/>
          <w:shd w:val="clear" w:color="auto" w:fill="FFFFFF"/>
        </w:rPr>
        <w:t> </w:t>
      </w:r>
      <w:r w:rsidRPr="00CC03F3">
        <w:rPr>
          <w:shd w:val="clear" w:color="auto" w:fill="FFFFFF"/>
        </w:rPr>
        <w:t>47 U.S.C. § 503</w:t>
      </w:r>
      <w:r w:rsidRPr="00CC03F3">
        <w:rPr>
          <w:color w:val="000000"/>
          <w:shd w:val="clear" w:color="auto" w:fill="FFFFFF"/>
        </w:rPr>
        <w:t>;</w:t>
      </w:r>
      <w:r w:rsidRPr="00CC03F3">
        <w:rPr>
          <w:rStyle w:val="apple-converted-space"/>
          <w:color w:val="000000"/>
          <w:shd w:val="clear" w:color="auto" w:fill="FFFFFF"/>
        </w:rPr>
        <w:t> </w:t>
      </w:r>
      <w:r w:rsidRPr="00CC03F3">
        <w:rPr>
          <w:i/>
          <w:iCs/>
          <w:color w:val="000000"/>
          <w:shd w:val="clear" w:color="auto" w:fill="FFFFFF"/>
        </w:rPr>
        <w:t>see also</w:t>
      </w:r>
      <w:r w:rsidRPr="00CC03F3">
        <w:rPr>
          <w:rStyle w:val="apple-converted-space"/>
          <w:i/>
          <w:iCs/>
          <w:color w:val="000000"/>
          <w:shd w:val="clear" w:color="auto" w:fill="FFFFFF"/>
        </w:rPr>
        <w:t> </w:t>
      </w:r>
      <w:r w:rsidRPr="00CC03F3">
        <w:rPr>
          <w:i/>
          <w:iCs/>
          <w:shd w:val="clear" w:color="auto" w:fill="FFFFFF"/>
        </w:rPr>
        <w:t>Heckler v. Chaney</w:t>
      </w:r>
      <w:r w:rsidRPr="00CC03F3">
        <w:rPr>
          <w:shd w:val="clear" w:color="auto" w:fill="FFFFFF"/>
        </w:rPr>
        <w:t>, 470 U.S. 821, 831 (1985)</w:t>
      </w:r>
      <w:r w:rsidRPr="00CC03F3">
        <w:rPr>
          <w:rStyle w:val="apple-converted-space"/>
          <w:color w:val="000000"/>
          <w:shd w:val="clear" w:color="auto" w:fill="FFFFFF"/>
        </w:rPr>
        <w:t> </w:t>
      </w:r>
      <w:r w:rsidRPr="00CC03F3">
        <w:rPr>
          <w:color w:val="000000"/>
          <w:shd w:val="clear" w:color="auto" w:fill="FFFFFF"/>
        </w:rPr>
        <w:t>(“[A]n agency's decision not to prosecute or enforce, whether through civil or criminal process, is a decision generally committed to an agency's absolute discretion.”).</w:t>
      </w:r>
    </w:p>
  </w:footnote>
  <w:footnote w:id="19">
    <w:p w:rsidR="00473ABB" w:rsidRDefault="00473ABB">
      <w:pPr>
        <w:pStyle w:val="FootnoteText"/>
      </w:pPr>
      <w:r>
        <w:rPr>
          <w:rStyle w:val="FootnoteReference"/>
        </w:rPr>
        <w:footnoteRef/>
      </w:r>
      <w:r>
        <w:t xml:space="preserve"> </w:t>
      </w:r>
      <w:r w:rsidR="00D47863">
        <w:t xml:space="preserve">We find the cases cited by WKMJ inapposite to the present circumstances.  Those cases concern the admissibility of unauthenticated police reports under the Federal Rules of Evidence.  </w:t>
      </w:r>
      <w:r w:rsidR="00D47863" w:rsidRPr="00D47863">
        <w:t>The Commission's evidentiary rules for applications and pleadings outside of a designated hearing do not follow the Federal Rules of Evidence.</w:t>
      </w:r>
      <w:r w:rsidR="00D47863">
        <w:t xml:space="preserve">  See </w:t>
      </w:r>
      <w:r w:rsidR="002E69DB" w:rsidRPr="00D560EB">
        <w:rPr>
          <w:i/>
        </w:rPr>
        <w:t>In the Matter of Patrick Sullivan (assignor) and Lake Broadcasting, Inc. (assignee)</w:t>
      </w:r>
      <w:r w:rsidR="002E69DB">
        <w:t>, Memorandum Opinion and Order, 29 FCC Rcd 5421 (MB 2014)</w:t>
      </w:r>
      <w:r w:rsidR="00ED647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05" w:rsidRDefault="00106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05" w:rsidRDefault="001062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12" w:rsidRDefault="007014D0">
    <w:pPr>
      <w:pStyle w:val="Header"/>
      <w:tabs>
        <w:tab w:val="clear" w:pos="4320"/>
        <w:tab w:val="clear" w:pos="8640"/>
      </w:tabs>
      <w:spacing w:before="360" w:line="228" w:lineRule="auto"/>
      <w:jc w:val="center"/>
      <w:rPr>
        <w:b/>
        <w:sz w:val="24"/>
        <w:szCs w:val="24"/>
      </w:rPr>
    </w:pPr>
    <w:r>
      <w:rPr>
        <w:noProof/>
      </w:rPr>
      <w:drawing>
        <wp:anchor distT="0" distB="0" distL="114300" distR="114300" simplePos="0" relativeHeight="251657728" behindDoc="1" locked="0" layoutInCell="0" allowOverlap="1" wp14:anchorId="4ED8E007" wp14:editId="71173C44">
          <wp:simplePos x="0" y="0"/>
          <wp:positionH relativeFrom="column">
            <wp:posOffset>-400050</wp:posOffset>
          </wp:positionH>
          <wp:positionV relativeFrom="paragraph">
            <wp:posOffset>0</wp:posOffset>
          </wp:positionV>
          <wp:extent cx="863600" cy="822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485412">
      <w:rPr>
        <w:b/>
        <w:sz w:val="24"/>
        <w:szCs w:val="24"/>
      </w:rPr>
      <w:t>Federal Communications Commission</w:t>
    </w:r>
  </w:p>
  <w:p w:rsidR="00485412" w:rsidRDefault="00485412">
    <w:pPr>
      <w:jc w:val="center"/>
      <w:rPr>
        <w:b/>
        <w:sz w:val="24"/>
        <w:szCs w:val="24"/>
      </w:rPr>
    </w:pPr>
    <w:r>
      <w:rPr>
        <w:b/>
        <w:sz w:val="24"/>
        <w:szCs w:val="24"/>
      </w:rPr>
      <w:t xml:space="preserve">Washington, </w:t>
    </w:r>
    <w:smartTag w:uri="urn:schemas-microsoft-com:office:smarttags" w:element="State">
      <w:r>
        <w:rPr>
          <w:b/>
          <w:sz w:val="24"/>
          <w:szCs w:val="24"/>
        </w:rPr>
        <w:t>D.C.</w:t>
      </w:r>
    </w:smartTag>
    <w:r>
      <w:rPr>
        <w:b/>
        <w:sz w:val="24"/>
        <w:szCs w:val="24"/>
      </w:rPr>
      <w:t xml:space="preserve"> </w:t>
    </w:r>
    <w:smartTag w:uri="urn:schemas-microsoft-com:office:smarttags" w:element="PostalCode">
      <w:r>
        <w:rPr>
          <w:b/>
          <w:sz w:val="24"/>
          <w:szCs w:val="24"/>
        </w:rPr>
        <w:t>20554</w:t>
      </w:r>
    </w:smartTag>
  </w:p>
  <w:p w:rsidR="00485412" w:rsidRDefault="00485412">
    <w:pPr>
      <w:jc w:val="center"/>
      <w:rPr>
        <w:b/>
        <w:sz w:val="24"/>
        <w:szCs w:val="24"/>
      </w:rPr>
    </w:pPr>
  </w:p>
  <w:p w:rsidR="008F1BD9" w:rsidRDefault="009D2366" w:rsidP="00D93E2C">
    <w:pPr>
      <w:pStyle w:val="Header"/>
      <w:tabs>
        <w:tab w:val="clear" w:pos="4320"/>
      </w:tabs>
      <w:jc w:val="center"/>
      <w:rPr>
        <w:sz w:val="22"/>
        <w:szCs w:val="22"/>
      </w:rPr>
    </w:pPr>
    <w:r>
      <w:rPr>
        <w:sz w:val="22"/>
        <w:szCs w:val="22"/>
      </w:rPr>
      <w:t>July 2</w:t>
    </w:r>
    <w:r w:rsidR="009875F0">
      <w:rPr>
        <w:sz w:val="22"/>
        <w:szCs w:val="22"/>
      </w:rPr>
      <w:t>4</w:t>
    </w:r>
    <w:r w:rsidR="003E34D7">
      <w:rPr>
        <w:sz w:val="22"/>
        <w:szCs w:val="22"/>
      </w:rPr>
      <w:t>,</w:t>
    </w:r>
    <w:r w:rsidR="00A67053">
      <w:rPr>
        <w:sz w:val="22"/>
        <w:szCs w:val="22"/>
      </w:rPr>
      <w:t xml:space="preserve"> </w:t>
    </w:r>
    <w:r w:rsidR="003E34D7">
      <w:rPr>
        <w:sz w:val="22"/>
        <w:szCs w:val="22"/>
      </w:rPr>
      <w:t>2015</w:t>
    </w:r>
  </w:p>
  <w:p w:rsidR="00E7552F" w:rsidRPr="003E34D7" w:rsidRDefault="00E7552F" w:rsidP="00D93E2C">
    <w:pPr>
      <w:pStyle w:val="Header"/>
      <w:tabs>
        <w:tab w:val="clear" w:pos="4320"/>
      </w:tabs>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3D0F1B3D"/>
    <w:multiLevelType w:val="singleLevel"/>
    <w:tmpl w:val="07AA7E48"/>
    <w:lvl w:ilvl="0">
      <w:start w:val="1"/>
      <w:numFmt w:val="decimal"/>
      <w:lvlText w:val="%1."/>
      <w:lvlJc w:val="left"/>
      <w:pPr>
        <w:tabs>
          <w:tab w:val="num" w:pos="1620"/>
        </w:tabs>
        <w:ind w:left="54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74"/>
    <w:rsid w:val="0000017A"/>
    <w:rsid w:val="000005A4"/>
    <w:rsid w:val="000026A6"/>
    <w:rsid w:val="00003176"/>
    <w:rsid w:val="0000413B"/>
    <w:rsid w:val="00004C4B"/>
    <w:rsid w:val="00005EBC"/>
    <w:rsid w:val="00007559"/>
    <w:rsid w:val="00010568"/>
    <w:rsid w:val="00011E21"/>
    <w:rsid w:val="00012D14"/>
    <w:rsid w:val="00014FEE"/>
    <w:rsid w:val="00015DEE"/>
    <w:rsid w:val="00017074"/>
    <w:rsid w:val="000239D7"/>
    <w:rsid w:val="00024663"/>
    <w:rsid w:val="00025798"/>
    <w:rsid w:val="00027D3E"/>
    <w:rsid w:val="0003162C"/>
    <w:rsid w:val="00032CA4"/>
    <w:rsid w:val="00032F8D"/>
    <w:rsid w:val="00034625"/>
    <w:rsid w:val="00042029"/>
    <w:rsid w:val="00043872"/>
    <w:rsid w:val="00044E58"/>
    <w:rsid w:val="00046D6F"/>
    <w:rsid w:val="00062A22"/>
    <w:rsid w:val="00062F96"/>
    <w:rsid w:val="000637E4"/>
    <w:rsid w:val="00063A06"/>
    <w:rsid w:val="00064DB2"/>
    <w:rsid w:val="00065992"/>
    <w:rsid w:val="000676ED"/>
    <w:rsid w:val="00067782"/>
    <w:rsid w:val="00070E2F"/>
    <w:rsid w:val="00073329"/>
    <w:rsid w:val="00073673"/>
    <w:rsid w:val="000739ED"/>
    <w:rsid w:val="00076CD6"/>
    <w:rsid w:val="000774C1"/>
    <w:rsid w:val="000873D7"/>
    <w:rsid w:val="00090621"/>
    <w:rsid w:val="00090F67"/>
    <w:rsid w:val="00091243"/>
    <w:rsid w:val="00093EAF"/>
    <w:rsid w:val="000950D7"/>
    <w:rsid w:val="0009726A"/>
    <w:rsid w:val="000A10C3"/>
    <w:rsid w:val="000A231F"/>
    <w:rsid w:val="000A325B"/>
    <w:rsid w:val="000A48E9"/>
    <w:rsid w:val="000A778A"/>
    <w:rsid w:val="000B2B6F"/>
    <w:rsid w:val="000B4317"/>
    <w:rsid w:val="000B5BA5"/>
    <w:rsid w:val="000B7756"/>
    <w:rsid w:val="000C086A"/>
    <w:rsid w:val="000C25D7"/>
    <w:rsid w:val="000C31BF"/>
    <w:rsid w:val="000C3988"/>
    <w:rsid w:val="000C5E8B"/>
    <w:rsid w:val="000D044B"/>
    <w:rsid w:val="000D18A6"/>
    <w:rsid w:val="000D29C7"/>
    <w:rsid w:val="000D2FFE"/>
    <w:rsid w:val="000D4339"/>
    <w:rsid w:val="000D6038"/>
    <w:rsid w:val="000E3231"/>
    <w:rsid w:val="000F19F3"/>
    <w:rsid w:val="000F4446"/>
    <w:rsid w:val="000F537C"/>
    <w:rsid w:val="000F5FA6"/>
    <w:rsid w:val="000F674B"/>
    <w:rsid w:val="00100021"/>
    <w:rsid w:val="0010327A"/>
    <w:rsid w:val="00103872"/>
    <w:rsid w:val="00105456"/>
    <w:rsid w:val="00106205"/>
    <w:rsid w:val="00107107"/>
    <w:rsid w:val="0011127A"/>
    <w:rsid w:val="00111470"/>
    <w:rsid w:val="00113082"/>
    <w:rsid w:val="00116310"/>
    <w:rsid w:val="00122550"/>
    <w:rsid w:val="00122A56"/>
    <w:rsid w:val="00122C78"/>
    <w:rsid w:val="00122CB1"/>
    <w:rsid w:val="00126DFF"/>
    <w:rsid w:val="0013195E"/>
    <w:rsid w:val="00132FBE"/>
    <w:rsid w:val="00135F29"/>
    <w:rsid w:val="00136929"/>
    <w:rsid w:val="00136E07"/>
    <w:rsid w:val="00137A56"/>
    <w:rsid w:val="00140366"/>
    <w:rsid w:val="001419C1"/>
    <w:rsid w:val="00143FFD"/>
    <w:rsid w:val="00144209"/>
    <w:rsid w:val="00144A6E"/>
    <w:rsid w:val="00152062"/>
    <w:rsid w:val="00152245"/>
    <w:rsid w:val="00152AD4"/>
    <w:rsid w:val="00152DB4"/>
    <w:rsid w:val="0015320B"/>
    <w:rsid w:val="0015379D"/>
    <w:rsid w:val="00153E13"/>
    <w:rsid w:val="00156241"/>
    <w:rsid w:val="0016030F"/>
    <w:rsid w:val="00162AD1"/>
    <w:rsid w:val="001633D5"/>
    <w:rsid w:val="00167E3A"/>
    <w:rsid w:val="00171BA0"/>
    <w:rsid w:val="00174010"/>
    <w:rsid w:val="00175446"/>
    <w:rsid w:val="001772C4"/>
    <w:rsid w:val="0018129C"/>
    <w:rsid w:val="0018271A"/>
    <w:rsid w:val="0018710D"/>
    <w:rsid w:val="00187BD1"/>
    <w:rsid w:val="00192E04"/>
    <w:rsid w:val="00196530"/>
    <w:rsid w:val="00196CF0"/>
    <w:rsid w:val="001A0351"/>
    <w:rsid w:val="001A5085"/>
    <w:rsid w:val="001A5C34"/>
    <w:rsid w:val="001B53BC"/>
    <w:rsid w:val="001B62C0"/>
    <w:rsid w:val="001B6BBC"/>
    <w:rsid w:val="001C0530"/>
    <w:rsid w:val="001C2702"/>
    <w:rsid w:val="001C310D"/>
    <w:rsid w:val="001C45AE"/>
    <w:rsid w:val="001C7031"/>
    <w:rsid w:val="001C747E"/>
    <w:rsid w:val="001C7F8F"/>
    <w:rsid w:val="001D5B26"/>
    <w:rsid w:val="001D70CF"/>
    <w:rsid w:val="001E143D"/>
    <w:rsid w:val="001E28C2"/>
    <w:rsid w:val="001E2A60"/>
    <w:rsid w:val="001E32C1"/>
    <w:rsid w:val="001E62B7"/>
    <w:rsid w:val="001E62F4"/>
    <w:rsid w:val="001E72A1"/>
    <w:rsid w:val="001E7E3F"/>
    <w:rsid w:val="001F1A5B"/>
    <w:rsid w:val="001F1BC9"/>
    <w:rsid w:val="001F4C27"/>
    <w:rsid w:val="001F74A4"/>
    <w:rsid w:val="002015BD"/>
    <w:rsid w:val="00202CF6"/>
    <w:rsid w:val="00202FF9"/>
    <w:rsid w:val="002031D6"/>
    <w:rsid w:val="00203C98"/>
    <w:rsid w:val="00213C19"/>
    <w:rsid w:val="00214653"/>
    <w:rsid w:val="00215E57"/>
    <w:rsid w:val="00216AA2"/>
    <w:rsid w:val="0022348C"/>
    <w:rsid w:val="00224B96"/>
    <w:rsid w:val="00224D8E"/>
    <w:rsid w:val="00225431"/>
    <w:rsid w:val="002262E5"/>
    <w:rsid w:val="00232E24"/>
    <w:rsid w:val="00234689"/>
    <w:rsid w:val="00241743"/>
    <w:rsid w:val="00245923"/>
    <w:rsid w:val="00250692"/>
    <w:rsid w:val="0025511D"/>
    <w:rsid w:val="00261B11"/>
    <w:rsid w:val="0026246A"/>
    <w:rsid w:val="0026327C"/>
    <w:rsid w:val="00264688"/>
    <w:rsid w:val="00267507"/>
    <w:rsid w:val="00267CF1"/>
    <w:rsid w:val="002702AD"/>
    <w:rsid w:val="00272045"/>
    <w:rsid w:val="00276015"/>
    <w:rsid w:val="00277650"/>
    <w:rsid w:val="00282F2C"/>
    <w:rsid w:val="00284C9C"/>
    <w:rsid w:val="00292733"/>
    <w:rsid w:val="00293790"/>
    <w:rsid w:val="00297568"/>
    <w:rsid w:val="002A3C41"/>
    <w:rsid w:val="002A712A"/>
    <w:rsid w:val="002B0322"/>
    <w:rsid w:val="002B268E"/>
    <w:rsid w:val="002B4064"/>
    <w:rsid w:val="002C1088"/>
    <w:rsid w:val="002C394F"/>
    <w:rsid w:val="002C49ED"/>
    <w:rsid w:val="002D13D0"/>
    <w:rsid w:val="002D20B0"/>
    <w:rsid w:val="002D4F0C"/>
    <w:rsid w:val="002E0738"/>
    <w:rsid w:val="002E1823"/>
    <w:rsid w:val="002E1DB9"/>
    <w:rsid w:val="002E2C41"/>
    <w:rsid w:val="002E2C80"/>
    <w:rsid w:val="002E3A4C"/>
    <w:rsid w:val="002E43C0"/>
    <w:rsid w:val="002E444F"/>
    <w:rsid w:val="002E69DB"/>
    <w:rsid w:val="002F0F65"/>
    <w:rsid w:val="002F3984"/>
    <w:rsid w:val="00300AFA"/>
    <w:rsid w:val="00300B52"/>
    <w:rsid w:val="00302062"/>
    <w:rsid w:val="003107F3"/>
    <w:rsid w:val="00310DE0"/>
    <w:rsid w:val="00312770"/>
    <w:rsid w:val="003163BD"/>
    <w:rsid w:val="003172D4"/>
    <w:rsid w:val="00317789"/>
    <w:rsid w:val="00332552"/>
    <w:rsid w:val="003360D1"/>
    <w:rsid w:val="00337E05"/>
    <w:rsid w:val="00347166"/>
    <w:rsid w:val="00354B53"/>
    <w:rsid w:val="00355991"/>
    <w:rsid w:val="00360420"/>
    <w:rsid w:val="00362D9A"/>
    <w:rsid w:val="00365F6A"/>
    <w:rsid w:val="00375400"/>
    <w:rsid w:val="003813A0"/>
    <w:rsid w:val="00381CD9"/>
    <w:rsid w:val="00384FD4"/>
    <w:rsid w:val="00387921"/>
    <w:rsid w:val="00391086"/>
    <w:rsid w:val="003916F5"/>
    <w:rsid w:val="003952CD"/>
    <w:rsid w:val="00395C36"/>
    <w:rsid w:val="00396845"/>
    <w:rsid w:val="003A0750"/>
    <w:rsid w:val="003A5B22"/>
    <w:rsid w:val="003A6288"/>
    <w:rsid w:val="003B041F"/>
    <w:rsid w:val="003B2A69"/>
    <w:rsid w:val="003B4F9E"/>
    <w:rsid w:val="003B5507"/>
    <w:rsid w:val="003B5DE4"/>
    <w:rsid w:val="003B5EC3"/>
    <w:rsid w:val="003B70B6"/>
    <w:rsid w:val="003B7712"/>
    <w:rsid w:val="003C0D13"/>
    <w:rsid w:val="003C3E08"/>
    <w:rsid w:val="003C43C2"/>
    <w:rsid w:val="003C57FF"/>
    <w:rsid w:val="003C62B4"/>
    <w:rsid w:val="003C699A"/>
    <w:rsid w:val="003D0DEE"/>
    <w:rsid w:val="003D2614"/>
    <w:rsid w:val="003D2A7B"/>
    <w:rsid w:val="003D3430"/>
    <w:rsid w:val="003D4C4F"/>
    <w:rsid w:val="003D5701"/>
    <w:rsid w:val="003D5C92"/>
    <w:rsid w:val="003D6DA2"/>
    <w:rsid w:val="003D75D5"/>
    <w:rsid w:val="003E1A17"/>
    <w:rsid w:val="003E34D7"/>
    <w:rsid w:val="003F1866"/>
    <w:rsid w:val="003F3B82"/>
    <w:rsid w:val="003F3E71"/>
    <w:rsid w:val="003F494F"/>
    <w:rsid w:val="003F5A1A"/>
    <w:rsid w:val="004018F2"/>
    <w:rsid w:val="004036F1"/>
    <w:rsid w:val="00405B5C"/>
    <w:rsid w:val="00412AD7"/>
    <w:rsid w:val="004164E5"/>
    <w:rsid w:val="00417783"/>
    <w:rsid w:val="00417E7D"/>
    <w:rsid w:val="00421E5A"/>
    <w:rsid w:val="00425D77"/>
    <w:rsid w:val="00426236"/>
    <w:rsid w:val="004278E1"/>
    <w:rsid w:val="00430FEA"/>
    <w:rsid w:val="00433D3C"/>
    <w:rsid w:val="00434E1F"/>
    <w:rsid w:val="004375B3"/>
    <w:rsid w:val="0044275F"/>
    <w:rsid w:val="00445E21"/>
    <w:rsid w:val="00451D21"/>
    <w:rsid w:val="0045337E"/>
    <w:rsid w:val="0045687C"/>
    <w:rsid w:val="00457C59"/>
    <w:rsid w:val="004610C4"/>
    <w:rsid w:val="004618C5"/>
    <w:rsid w:val="00463BE9"/>
    <w:rsid w:val="004705B0"/>
    <w:rsid w:val="0047178A"/>
    <w:rsid w:val="004718D9"/>
    <w:rsid w:val="00473ABB"/>
    <w:rsid w:val="00474988"/>
    <w:rsid w:val="00474F2E"/>
    <w:rsid w:val="00476A41"/>
    <w:rsid w:val="00476AD0"/>
    <w:rsid w:val="00476BE3"/>
    <w:rsid w:val="004775BE"/>
    <w:rsid w:val="00481579"/>
    <w:rsid w:val="004841A8"/>
    <w:rsid w:val="00484761"/>
    <w:rsid w:val="00485412"/>
    <w:rsid w:val="00487184"/>
    <w:rsid w:val="004929EE"/>
    <w:rsid w:val="00495B96"/>
    <w:rsid w:val="00495D67"/>
    <w:rsid w:val="004A1211"/>
    <w:rsid w:val="004A24B6"/>
    <w:rsid w:val="004A4AE2"/>
    <w:rsid w:val="004A4AF4"/>
    <w:rsid w:val="004B2D4B"/>
    <w:rsid w:val="004B3609"/>
    <w:rsid w:val="004B6524"/>
    <w:rsid w:val="004B7F18"/>
    <w:rsid w:val="004C160C"/>
    <w:rsid w:val="004C20CF"/>
    <w:rsid w:val="004C3FD1"/>
    <w:rsid w:val="004C4489"/>
    <w:rsid w:val="004C4ABD"/>
    <w:rsid w:val="004C4DDB"/>
    <w:rsid w:val="004D197D"/>
    <w:rsid w:val="004D2C3E"/>
    <w:rsid w:val="004D43CD"/>
    <w:rsid w:val="004D758A"/>
    <w:rsid w:val="004D7651"/>
    <w:rsid w:val="004E042A"/>
    <w:rsid w:val="004E3888"/>
    <w:rsid w:val="004E71D1"/>
    <w:rsid w:val="004F090C"/>
    <w:rsid w:val="004F1366"/>
    <w:rsid w:val="004F1442"/>
    <w:rsid w:val="004F705A"/>
    <w:rsid w:val="0050749A"/>
    <w:rsid w:val="0051100E"/>
    <w:rsid w:val="0051143D"/>
    <w:rsid w:val="005136F7"/>
    <w:rsid w:val="00514BD0"/>
    <w:rsid w:val="0051693D"/>
    <w:rsid w:val="0051764D"/>
    <w:rsid w:val="00522F7A"/>
    <w:rsid w:val="00524EA5"/>
    <w:rsid w:val="00530CE2"/>
    <w:rsid w:val="00532C1A"/>
    <w:rsid w:val="005342B4"/>
    <w:rsid w:val="00537800"/>
    <w:rsid w:val="0053797C"/>
    <w:rsid w:val="00546BC1"/>
    <w:rsid w:val="00547AEB"/>
    <w:rsid w:val="005547C0"/>
    <w:rsid w:val="005602D3"/>
    <w:rsid w:val="00561EA5"/>
    <w:rsid w:val="00561F85"/>
    <w:rsid w:val="0056381F"/>
    <w:rsid w:val="00565ED2"/>
    <w:rsid w:val="0056616C"/>
    <w:rsid w:val="0057136C"/>
    <w:rsid w:val="00576CE2"/>
    <w:rsid w:val="0058256E"/>
    <w:rsid w:val="0058769F"/>
    <w:rsid w:val="00590AF9"/>
    <w:rsid w:val="00591977"/>
    <w:rsid w:val="00594481"/>
    <w:rsid w:val="00596A98"/>
    <w:rsid w:val="00597404"/>
    <w:rsid w:val="005A1975"/>
    <w:rsid w:val="005A49BC"/>
    <w:rsid w:val="005A62C5"/>
    <w:rsid w:val="005A7C68"/>
    <w:rsid w:val="005B012E"/>
    <w:rsid w:val="005B3FDE"/>
    <w:rsid w:val="005B52E1"/>
    <w:rsid w:val="005B5ECB"/>
    <w:rsid w:val="005B6FD6"/>
    <w:rsid w:val="005D45F2"/>
    <w:rsid w:val="005D57EF"/>
    <w:rsid w:val="005E1FE4"/>
    <w:rsid w:val="005E226D"/>
    <w:rsid w:val="005E7AE1"/>
    <w:rsid w:val="005F0C8C"/>
    <w:rsid w:val="005F1B8E"/>
    <w:rsid w:val="005F21CD"/>
    <w:rsid w:val="005F2402"/>
    <w:rsid w:val="005F5437"/>
    <w:rsid w:val="005F59D9"/>
    <w:rsid w:val="005F70EB"/>
    <w:rsid w:val="006002D2"/>
    <w:rsid w:val="00600C6E"/>
    <w:rsid w:val="0060192E"/>
    <w:rsid w:val="006047BE"/>
    <w:rsid w:val="00606FA0"/>
    <w:rsid w:val="006114F1"/>
    <w:rsid w:val="00613F4C"/>
    <w:rsid w:val="0062115B"/>
    <w:rsid w:val="006235AC"/>
    <w:rsid w:val="00624A2C"/>
    <w:rsid w:val="006253DC"/>
    <w:rsid w:val="00630BB1"/>
    <w:rsid w:val="00631000"/>
    <w:rsid w:val="00631453"/>
    <w:rsid w:val="00631589"/>
    <w:rsid w:val="00632A39"/>
    <w:rsid w:val="00633379"/>
    <w:rsid w:val="0063521C"/>
    <w:rsid w:val="00636744"/>
    <w:rsid w:val="00637B54"/>
    <w:rsid w:val="0064079C"/>
    <w:rsid w:val="00640D3D"/>
    <w:rsid w:val="00641F05"/>
    <w:rsid w:val="006430BD"/>
    <w:rsid w:val="006437AF"/>
    <w:rsid w:val="00647CC2"/>
    <w:rsid w:val="00653E6C"/>
    <w:rsid w:val="0066002E"/>
    <w:rsid w:val="00661B0A"/>
    <w:rsid w:val="00663861"/>
    <w:rsid w:val="006701A8"/>
    <w:rsid w:val="0067124F"/>
    <w:rsid w:val="00680448"/>
    <w:rsid w:val="00681605"/>
    <w:rsid w:val="0068191B"/>
    <w:rsid w:val="00681B5B"/>
    <w:rsid w:val="00682200"/>
    <w:rsid w:val="0068437D"/>
    <w:rsid w:val="006858EC"/>
    <w:rsid w:val="006876F4"/>
    <w:rsid w:val="00690C58"/>
    <w:rsid w:val="006920E0"/>
    <w:rsid w:val="006935FB"/>
    <w:rsid w:val="006A083B"/>
    <w:rsid w:val="006A5FF0"/>
    <w:rsid w:val="006A7A48"/>
    <w:rsid w:val="006B1878"/>
    <w:rsid w:val="006B23C5"/>
    <w:rsid w:val="006B713F"/>
    <w:rsid w:val="006C47BB"/>
    <w:rsid w:val="006C7426"/>
    <w:rsid w:val="006E0A05"/>
    <w:rsid w:val="006E0A3B"/>
    <w:rsid w:val="006E0B95"/>
    <w:rsid w:val="006E0C43"/>
    <w:rsid w:val="006E16B1"/>
    <w:rsid w:val="006E265A"/>
    <w:rsid w:val="006E2CAB"/>
    <w:rsid w:val="006E6297"/>
    <w:rsid w:val="006F03B1"/>
    <w:rsid w:val="006F265A"/>
    <w:rsid w:val="007014D0"/>
    <w:rsid w:val="0070365B"/>
    <w:rsid w:val="00705486"/>
    <w:rsid w:val="00707CFB"/>
    <w:rsid w:val="00716358"/>
    <w:rsid w:val="00717462"/>
    <w:rsid w:val="007218A9"/>
    <w:rsid w:val="00722549"/>
    <w:rsid w:val="00724E9F"/>
    <w:rsid w:val="00726FC2"/>
    <w:rsid w:val="007276ED"/>
    <w:rsid w:val="00731AF1"/>
    <w:rsid w:val="00731BBF"/>
    <w:rsid w:val="00732EDA"/>
    <w:rsid w:val="00734019"/>
    <w:rsid w:val="00740D40"/>
    <w:rsid w:val="00741778"/>
    <w:rsid w:val="00741A86"/>
    <w:rsid w:val="00745ECD"/>
    <w:rsid w:val="00750288"/>
    <w:rsid w:val="00750639"/>
    <w:rsid w:val="00750C32"/>
    <w:rsid w:val="007515D2"/>
    <w:rsid w:val="00755F9B"/>
    <w:rsid w:val="0075607C"/>
    <w:rsid w:val="00760B03"/>
    <w:rsid w:val="0076599C"/>
    <w:rsid w:val="00770EDE"/>
    <w:rsid w:val="0077205E"/>
    <w:rsid w:val="00774BB8"/>
    <w:rsid w:val="0077500A"/>
    <w:rsid w:val="007761DA"/>
    <w:rsid w:val="00776385"/>
    <w:rsid w:val="00777468"/>
    <w:rsid w:val="00782466"/>
    <w:rsid w:val="007827E9"/>
    <w:rsid w:val="00785189"/>
    <w:rsid w:val="00786A65"/>
    <w:rsid w:val="007904D0"/>
    <w:rsid w:val="00792FE1"/>
    <w:rsid w:val="00794958"/>
    <w:rsid w:val="007952DE"/>
    <w:rsid w:val="0079626D"/>
    <w:rsid w:val="00796A10"/>
    <w:rsid w:val="007A0174"/>
    <w:rsid w:val="007A491F"/>
    <w:rsid w:val="007A55E0"/>
    <w:rsid w:val="007A5822"/>
    <w:rsid w:val="007B1073"/>
    <w:rsid w:val="007B7118"/>
    <w:rsid w:val="007B790C"/>
    <w:rsid w:val="007C2A35"/>
    <w:rsid w:val="007C4FF8"/>
    <w:rsid w:val="007C5DAB"/>
    <w:rsid w:val="007D1469"/>
    <w:rsid w:val="007D1F2C"/>
    <w:rsid w:val="007D49AC"/>
    <w:rsid w:val="007D6E8E"/>
    <w:rsid w:val="007D7389"/>
    <w:rsid w:val="007E4F2E"/>
    <w:rsid w:val="007F4796"/>
    <w:rsid w:val="007F65B6"/>
    <w:rsid w:val="00803E75"/>
    <w:rsid w:val="0080515A"/>
    <w:rsid w:val="0081063D"/>
    <w:rsid w:val="008112BD"/>
    <w:rsid w:val="0081287F"/>
    <w:rsid w:val="00815A2D"/>
    <w:rsid w:val="00816F0A"/>
    <w:rsid w:val="00817A86"/>
    <w:rsid w:val="00824326"/>
    <w:rsid w:val="00824751"/>
    <w:rsid w:val="00825BD3"/>
    <w:rsid w:val="00831897"/>
    <w:rsid w:val="008342BC"/>
    <w:rsid w:val="00836F3C"/>
    <w:rsid w:val="008425E5"/>
    <w:rsid w:val="00842EC1"/>
    <w:rsid w:val="00843868"/>
    <w:rsid w:val="00845A91"/>
    <w:rsid w:val="00846C2B"/>
    <w:rsid w:val="00847892"/>
    <w:rsid w:val="00850DA3"/>
    <w:rsid w:val="008549B0"/>
    <w:rsid w:val="008564A1"/>
    <w:rsid w:val="008629D1"/>
    <w:rsid w:val="008639E3"/>
    <w:rsid w:val="00870525"/>
    <w:rsid w:val="00871E8B"/>
    <w:rsid w:val="008720E4"/>
    <w:rsid w:val="008755D6"/>
    <w:rsid w:val="00884A18"/>
    <w:rsid w:val="00893A7B"/>
    <w:rsid w:val="00894626"/>
    <w:rsid w:val="008948E2"/>
    <w:rsid w:val="008A1C91"/>
    <w:rsid w:val="008A1E61"/>
    <w:rsid w:val="008A48A9"/>
    <w:rsid w:val="008A6462"/>
    <w:rsid w:val="008B4855"/>
    <w:rsid w:val="008C3F05"/>
    <w:rsid w:val="008C70BA"/>
    <w:rsid w:val="008C73D5"/>
    <w:rsid w:val="008D207C"/>
    <w:rsid w:val="008D3415"/>
    <w:rsid w:val="008D54FA"/>
    <w:rsid w:val="008F0F50"/>
    <w:rsid w:val="008F1BD9"/>
    <w:rsid w:val="008F6925"/>
    <w:rsid w:val="008F79D9"/>
    <w:rsid w:val="009002E4"/>
    <w:rsid w:val="00904A7A"/>
    <w:rsid w:val="00905AF3"/>
    <w:rsid w:val="009062A4"/>
    <w:rsid w:val="00910A95"/>
    <w:rsid w:val="00914206"/>
    <w:rsid w:val="00915204"/>
    <w:rsid w:val="009152D7"/>
    <w:rsid w:val="0091702D"/>
    <w:rsid w:val="009224C9"/>
    <w:rsid w:val="00922DE4"/>
    <w:rsid w:val="009243B4"/>
    <w:rsid w:val="00924DBC"/>
    <w:rsid w:val="00924F6F"/>
    <w:rsid w:val="0093075E"/>
    <w:rsid w:val="009325AE"/>
    <w:rsid w:val="00936DFC"/>
    <w:rsid w:val="00936F91"/>
    <w:rsid w:val="00937C41"/>
    <w:rsid w:val="009400E3"/>
    <w:rsid w:val="00940ECB"/>
    <w:rsid w:val="009412C9"/>
    <w:rsid w:val="009503A8"/>
    <w:rsid w:val="00951054"/>
    <w:rsid w:val="009522E3"/>
    <w:rsid w:val="00953E42"/>
    <w:rsid w:val="00955A59"/>
    <w:rsid w:val="0096004A"/>
    <w:rsid w:val="0096042D"/>
    <w:rsid w:val="00960884"/>
    <w:rsid w:val="0096342A"/>
    <w:rsid w:val="00966277"/>
    <w:rsid w:val="009679EA"/>
    <w:rsid w:val="00970F7F"/>
    <w:rsid w:val="009738C5"/>
    <w:rsid w:val="00973BDE"/>
    <w:rsid w:val="00976D1E"/>
    <w:rsid w:val="009826E4"/>
    <w:rsid w:val="009827A4"/>
    <w:rsid w:val="00982ACD"/>
    <w:rsid w:val="00984F04"/>
    <w:rsid w:val="00985DC0"/>
    <w:rsid w:val="00987592"/>
    <w:rsid w:val="009875F0"/>
    <w:rsid w:val="009903B8"/>
    <w:rsid w:val="00995B64"/>
    <w:rsid w:val="00995BA4"/>
    <w:rsid w:val="00996727"/>
    <w:rsid w:val="00997E71"/>
    <w:rsid w:val="009A2B28"/>
    <w:rsid w:val="009A2FF9"/>
    <w:rsid w:val="009A3195"/>
    <w:rsid w:val="009A52E9"/>
    <w:rsid w:val="009A6097"/>
    <w:rsid w:val="009A7A41"/>
    <w:rsid w:val="009A7F60"/>
    <w:rsid w:val="009B0F33"/>
    <w:rsid w:val="009B266A"/>
    <w:rsid w:val="009B4CB8"/>
    <w:rsid w:val="009C01A7"/>
    <w:rsid w:val="009C3C23"/>
    <w:rsid w:val="009C5181"/>
    <w:rsid w:val="009D04AF"/>
    <w:rsid w:val="009D0F56"/>
    <w:rsid w:val="009D147A"/>
    <w:rsid w:val="009D1F20"/>
    <w:rsid w:val="009D2366"/>
    <w:rsid w:val="009E14C1"/>
    <w:rsid w:val="009F46F1"/>
    <w:rsid w:val="009F58B0"/>
    <w:rsid w:val="009F6E87"/>
    <w:rsid w:val="00A01BD3"/>
    <w:rsid w:val="00A102CD"/>
    <w:rsid w:val="00A11772"/>
    <w:rsid w:val="00A128FA"/>
    <w:rsid w:val="00A1316F"/>
    <w:rsid w:val="00A14E38"/>
    <w:rsid w:val="00A15C41"/>
    <w:rsid w:val="00A16401"/>
    <w:rsid w:val="00A16EF4"/>
    <w:rsid w:val="00A2258F"/>
    <w:rsid w:val="00A23B16"/>
    <w:rsid w:val="00A31F1B"/>
    <w:rsid w:val="00A326F0"/>
    <w:rsid w:val="00A33686"/>
    <w:rsid w:val="00A33DFA"/>
    <w:rsid w:val="00A3513B"/>
    <w:rsid w:val="00A3608B"/>
    <w:rsid w:val="00A365B6"/>
    <w:rsid w:val="00A372CA"/>
    <w:rsid w:val="00A40A58"/>
    <w:rsid w:val="00A44CBE"/>
    <w:rsid w:val="00A4573E"/>
    <w:rsid w:val="00A4582B"/>
    <w:rsid w:val="00A5199C"/>
    <w:rsid w:val="00A51EB5"/>
    <w:rsid w:val="00A53053"/>
    <w:rsid w:val="00A60DD1"/>
    <w:rsid w:val="00A60EEE"/>
    <w:rsid w:val="00A60FA7"/>
    <w:rsid w:val="00A61C04"/>
    <w:rsid w:val="00A6357A"/>
    <w:rsid w:val="00A64C31"/>
    <w:rsid w:val="00A65631"/>
    <w:rsid w:val="00A662A2"/>
    <w:rsid w:val="00A668AF"/>
    <w:rsid w:val="00A66B0C"/>
    <w:rsid w:val="00A67053"/>
    <w:rsid w:val="00A7018B"/>
    <w:rsid w:val="00A70950"/>
    <w:rsid w:val="00A70BC4"/>
    <w:rsid w:val="00A75090"/>
    <w:rsid w:val="00A800A3"/>
    <w:rsid w:val="00A8324C"/>
    <w:rsid w:val="00A86E57"/>
    <w:rsid w:val="00A86ECB"/>
    <w:rsid w:val="00A9304E"/>
    <w:rsid w:val="00A96784"/>
    <w:rsid w:val="00AA0E5E"/>
    <w:rsid w:val="00AA7569"/>
    <w:rsid w:val="00AB2208"/>
    <w:rsid w:val="00AB35DE"/>
    <w:rsid w:val="00AB7AB4"/>
    <w:rsid w:val="00AC1AF1"/>
    <w:rsid w:val="00AC28B8"/>
    <w:rsid w:val="00AC4C58"/>
    <w:rsid w:val="00AC5608"/>
    <w:rsid w:val="00AD355A"/>
    <w:rsid w:val="00AD4F0E"/>
    <w:rsid w:val="00AE1A5F"/>
    <w:rsid w:val="00AE1B14"/>
    <w:rsid w:val="00AE1BAB"/>
    <w:rsid w:val="00AE3159"/>
    <w:rsid w:val="00AE3705"/>
    <w:rsid w:val="00AF1199"/>
    <w:rsid w:val="00AF6D35"/>
    <w:rsid w:val="00AF6F5F"/>
    <w:rsid w:val="00AF7871"/>
    <w:rsid w:val="00B0050A"/>
    <w:rsid w:val="00B005E2"/>
    <w:rsid w:val="00B036A4"/>
    <w:rsid w:val="00B0433A"/>
    <w:rsid w:val="00B04C8A"/>
    <w:rsid w:val="00B06093"/>
    <w:rsid w:val="00B077A1"/>
    <w:rsid w:val="00B1171F"/>
    <w:rsid w:val="00B125DB"/>
    <w:rsid w:val="00B1315E"/>
    <w:rsid w:val="00B1329A"/>
    <w:rsid w:val="00B1647A"/>
    <w:rsid w:val="00B16777"/>
    <w:rsid w:val="00B17BE9"/>
    <w:rsid w:val="00B206E0"/>
    <w:rsid w:val="00B23727"/>
    <w:rsid w:val="00B247FA"/>
    <w:rsid w:val="00B25EF7"/>
    <w:rsid w:val="00B26284"/>
    <w:rsid w:val="00B301A3"/>
    <w:rsid w:val="00B30C92"/>
    <w:rsid w:val="00B30D0D"/>
    <w:rsid w:val="00B32339"/>
    <w:rsid w:val="00B4291C"/>
    <w:rsid w:val="00B45630"/>
    <w:rsid w:val="00B45C77"/>
    <w:rsid w:val="00B45D16"/>
    <w:rsid w:val="00B47251"/>
    <w:rsid w:val="00B52B7D"/>
    <w:rsid w:val="00B53001"/>
    <w:rsid w:val="00B5344B"/>
    <w:rsid w:val="00B534A7"/>
    <w:rsid w:val="00B53F83"/>
    <w:rsid w:val="00B5530F"/>
    <w:rsid w:val="00B55B16"/>
    <w:rsid w:val="00B56185"/>
    <w:rsid w:val="00B5743C"/>
    <w:rsid w:val="00B60DD1"/>
    <w:rsid w:val="00B62230"/>
    <w:rsid w:val="00B66BBC"/>
    <w:rsid w:val="00B73D67"/>
    <w:rsid w:val="00B74CDB"/>
    <w:rsid w:val="00B759A5"/>
    <w:rsid w:val="00B77601"/>
    <w:rsid w:val="00B84E66"/>
    <w:rsid w:val="00B8606B"/>
    <w:rsid w:val="00B91C06"/>
    <w:rsid w:val="00B922DC"/>
    <w:rsid w:val="00B92A31"/>
    <w:rsid w:val="00B931FE"/>
    <w:rsid w:val="00B93F1B"/>
    <w:rsid w:val="00BA0D27"/>
    <w:rsid w:val="00BA46FD"/>
    <w:rsid w:val="00BB31D9"/>
    <w:rsid w:val="00BB6CF4"/>
    <w:rsid w:val="00BB7ADE"/>
    <w:rsid w:val="00BC1570"/>
    <w:rsid w:val="00BC1734"/>
    <w:rsid w:val="00BC190E"/>
    <w:rsid w:val="00BC1E2B"/>
    <w:rsid w:val="00BC41C3"/>
    <w:rsid w:val="00BC4DBE"/>
    <w:rsid w:val="00BC5665"/>
    <w:rsid w:val="00BC6968"/>
    <w:rsid w:val="00BD130E"/>
    <w:rsid w:val="00BD14AA"/>
    <w:rsid w:val="00BD201C"/>
    <w:rsid w:val="00BD3D95"/>
    <w:rsid w:val="00BD4960"/>
    <w:rsid w:val="00BD6466"/>
    <w:rsid w:val="00BD7172"/>
    <w:rsid w:val="00BD7B4B"/>
    <w:rsid w:val="00BE3D53"/>
    <w:rsid w:val="00BE7872"/>
    <w:rsid w:val="00BF066C"/>
    <w:rsid w:val="00BF0B53"/>
    <w:rsid w:val="00BF140C"/>
    <w:rsid w:val="00BF158A"/>
    <w:rsid w:val="00BF2777"/>
    <w:rsid w:val="00BF6406"/>
    <w:rsid w:val="00C02F06"/>
    <w:rsid w:val="00C03436"/>
    <w:rsid w:val="00C03A2A"/>
    <w:rsid w:val="00C0788E"/>
    <w:rsid w:val="00C13EBD"/>
    <w:rsid w:val="00C144CF"/>
    <w:rsid w:val="00C22663"/>
    <w:rsid w:val="00C23FD9"/>
    <w:rsid w:val="00C329BA"/>
    <w:rsid w:val="00C34814"/>
    <w:rsid w:val="00C37FFE"/>
    <w:rsid w:val="00C40E4E"/>
    <w:rsid w:val="00C426A1"/>
    <w:rsid w:val="00C50036"/>
    <w:rsid w:val="00C512A5"/>
    <w:rsid w:val="00C5438C"/>
    <w:rsid w:val="00C54FDC"/>
    <w:rsid w:val="00C55A5C"/>
    <w:rsid w:val="00C56FFA"/>
    <w:rsid w:val="00C578B3"/>
    <w:rsid w:val="00C61BC3"/>
    <w:rsid w:val="00C6483E"/>
    <w:rsid w:val="00C651BE"/>
    <w:rsid w:val="00C70CBE"/>
    <w:rsid w:val="00C70D2A"/>
    <w:rsid w:val="00C713FF"/>
    <w:rsid w:val="00C72D3F"/>
    <w:rsid w:val="00C75B4E"/>
    <w:rsid w:val="00C762A2"/>
    <w:rsid w:val="00C764C2"/>
    <w:rsid w:val="00C7769F"/>
    <w:rsid w:val="00C808FC"/>
    <w:rsid w:val="00C82216"/>
    <w:rsid w:val="00C83C08"/>
    <w:rsid w:val="00C84111"/>
    <w:rsid w:val="00C86B90"/>
    <w:rsid w:val="00C87FED"/>
    <w:rsid w:val="00CA0F36"/>
    <w:rsid w:val="00CA1E09"/>
    <w:rsid w:val="00CA57DC"/>
    <w:rsid w:val="00CA6DB9"/>
    <w:rsid w:val="00CB2570"/>
    <w:rsid w:val="00CB2589"/>
    <w:rsid w:val="00CB4E3F"/>
    <w:rsid w:val="00CB6690"/>
    <w:rsid w:val="00CB6E97"/>
    <w:rsid w:val="00CB7DE3"/>
    <w:rsid w:val="00CC03F3"/>
    <w:rsid w:val="00CC2B82"/>
    <w:rsid w:val="00CC52B2"/>
    <w:rsid w:val="00CD0314"/>
    <w:rsid w:val="00CD1F53"/>
    <w:rsid w:val="00CD58B5"/>
    <w:rsid w:val="00CD5BED"/>
    <w:rsid w:val="00CD7538"/>
    <w:rsid w:val="00CE0A1A"/>
    <w:rsid w:val="00CE1196"/>
    <w:rsid w:val="00CE568A"/>
    <w:rsid w:val="00CE586D"/>
    <w:rsid w:val="00CF121E"/>
    <w:rsid w:val="00D011EA"/>
    <w:rsid w:val="00D02FC1"/>
    <w:rsid w:val="00D06005"/>
    <w:rsid w:val="00D11A3F"/>
    <w:rsid w:val="00D12E1F"/>
    <w:rsid w:val="00D12EFB"/>
    <w:rsid w:val="00D13F47"/>
    <w:rsid w:val="00D14DD0"/>
    <w:rsid w:val="00D2159F"/>
    <w:rsid w:val="00D2260B"/>
    <w:rsid w:val="00D22667"/>
    <w:rsid w:val="00D22A5A"/>
    <w:rsid w:val="00D22D5C"/>
    <w:rsid w:val="00D2461C"/>
    <w:rsid w:val="00D330CD"/>
    <w:rsid w:val="00D35C21"/>
    <w:rsid w:val="00D377F0"/>
    <w:rsid w:val="00D37F97"/>
    <w:rsid w:val="00D45AD6"/>
    <w:rsid w:val="00D46C0D"/>
    <w:rsid w:val="00D47863"/>
    <w:rsid w:val="00D50013"/>
    <w:rsid w:val="00D51978"/>
    <w:rsid w:val="00D53426"/>
    <w:rsid w:val="00D53F4E"/>
    <w:rsid w:val="00D560EB"/>
    <w:rsid w:val="00D5650E"/>
    <w:rsid w:val="00D6343C"/>
    <w:rsid w:val="00D667F5"/>
    <w:rsid w:val="00D672B1"/>
    <w:rsid w:val="00D70B30"/>
    <w:rsid w:val="00D74B88"/>
    <w:rsid w:val="00D81E9F"/>
    <w:rsid w:val="00D851C5"/>
    <w:rsid w:val="00D8671D"/>
    <w:rsid w:val="00D86B11"/>
    <w:rsid w:val="00D904AA"/>
    <w:rsid w:val="00D921A7"/>
    <w:rsid w:val="00D92FC5"/>
    <w:rsid w:val="00D93277"/>
    <w:rsid w:val="00D9398F"/>
    <w:rsid w:val="00D93E2C"/>
    <w:rsid w:val="00D95C64"/>
    <w:rsid w:val="00DA082E"/>
    <w:rsid w:val="00DA0BD4"/>
    <w:rsid w:val="00DA2290"/>
    <w:rsid w:val="00DA57F0"/>
    <w:rsid w:val="00DA582A"/>
    <w:rsid w:val="00DA6B0E"/>
    <w:rsid w:val="00DA7844"/>
    <w:rsid w:val="00DB09BE"/>
    <w:rsid w:val="00DB1AA6"/>
    <w:rsid w:val="00DB3933"/>
    <w:rsid w:val="00DC1517"/>
    <w:rsid w:val="00DC2574"/>
    <w:rsid w:val="00DC2576"/>
    <w:rsid w:val="00DC25DA"/>
    <w:rsid w:val="00DC4D36"/>
    <w:rsid w:val="00DC624D"/>
    <w:rsid w:val="00DD0A02"/>
    <w:rsid w:val="00DD100E"/>
    <w:rsid w:val="00DD125C"/>
    <w:rsid w:val="00DD4470"/>
    <w:rsid w:val="00DD7C3C"/>
    <w:rsid w:val="00DE39AC"/>
    <w:rsid w:val="00DE7221"/>
    <w:rsid w:val="00DF1B3F"/>
    <w:rsid w:val="00DF200E"/>
    <w:rsid w:val="00DF2A81"/>
    <w:rsid w:val="00DF459E"/>
    <w:rsid w:val="00E009C4"/>
    <w:rsid w:val="00E01210"/>
    <w:rsid w:val="00E05CCD"/>
    <w:rsid w:val="00E0608B"/>
    <w:rsid w:val="00E124A9"/>
    <w:rsid w:val="00E12D5A"/>
    <w:rsid w:val="00E1404B"/>
    <w:rsid w:val="00E15C84"/>
    <w:rsid w:val="00E176ED"/>
    <w:rsid w:val="00E2037B"/>
    <w:rsid w:val="00E23A1E"/>
    <w:rsid w:val="00E24282"/>
    <w:rsid w:val="00E26530"/>
    <w:rsid w:val="00E26FA3"/>
    <w:rsid w:val="00E2788F"/>
    <w:rsid w:val="00E3713F"/>
    <w:rsid w:val="00E435A2"/>
    <w:rsid w:val="00E46D07"/>
    <w:rsid w:val="00E47C2A"/>
    <w:rsid w:val="00E47E50"/>
    <w:rsid w:val="00E56AB5"/>
    <w:rsid w:val="00E62A0E"/>
    <w:rsid w:val="00E635FE"/>
    <w:rsid w:val="00E71981"/>
    <w:rsid w:val="00E720BF"/>
    <w:rsid w:val="00E722ED"/>
    <w:rsid w:val="00E7552F"/>
    <w:rsid w:val="00E8094B"/>
    <w:rsid w:val="00E81478"/>
    <w:rsid w:val="00E850EC"/>
    <w:rsid w:val="00E856C0"/>
    <w:rsid w:val="00E86A84"/>
    <w:rsid w:val="00E93F6F"/>
    <w:rsid w:val="00E97FE3"/>
    <w:rsid w:val="00EA1C60"/>
    <w:rsid w:val="00EA1CCE"/>
    <w:rsid w:val="00EA3DA2"/>
    <w:rsid w:val="00EA76A4"/>
    <w:rsid w:val="00EA7A43"/>
    <w:rsid w:val="00EB3566"/>
    <w:rsid w:val="00EB4C4B"/>
    <w:rsid w:val="00EB69A5"/>
    <w:rsid w:val="00EC75EA"/>
    <w:rsid w:val="00ED03EA"/>
    <w:rsid w:val="00ED13C1"/>
    <w:rsid w:val="00ED1461"/>
    <w:rsid w:val="00ED1D3B"/>
    <w:rsid w:val="00ED6472"/>
    <w:rsid w:val="00EE0D2E"/>
    <w:rsid w:val="00EE279B"/>
    <w:rsid w:val="00EE3166"/>
    <w:rsid w:val="00EE5E65"/>
    <w:rsid w:val="00EF220E"/>
    <w:rsid w:val="00EF33B7"/>
    <w:rsid w:val="00F0102D"/>
    <w:rsid w:val="00F01CAF"/>
    <w:rsid w:val="00F0380D"/>
    <w:rsid w:val="00F11881"/>
    <w:rsid w:val="00F1216F"/>
    <w:rsid w:val="00F13EE7"/>
    <w:rsid w:val="00F14308"/>
    <w:rsid w:val="00F146E3"/>
    <w:rsid w:val="00F17D8B"/>
    <w:rsid w:val="00F21197"/>
    <w:rsid w:val="00F257E0"/>
    <w:rsid w:val="00F26AE9"/>
    <w:rsid w:val="00F278F6"/>
    <w:rsid w:val="00F35676"/>
    <w:rsid w:val="00F378CA"/>
    <w:rsid w:val="00F4037E"/>
    <w:rsid w:val="00F41F6C"/>
    <w:rsid w:val="00F60D1B"/>
    <w:rsid w:val="00F60F4E"/>
    <w:rsid w:val="00F63009"/>
    <w:rsid w:val="00F673ED"/>
    <w:rsid w:val="00F67C35"/>
    <w:rsid w:val="00F74B74"/>
    <w:rsid w:val="00F821B2"/>
    <w:rsid w:val="00F83E95"/>
    <w:rsid w:val="00F84CB0"/>
    <w:rsid w:val="00F877F8"/>
    <w:rsid w:val="00F92663"/>
    <w:rsid w:val="00F9294C"/>
    <w:rsid w:val="00F94026"/>
    <w:rsid w:val="00F94028"/>
    <w:rsid w:val="00F95020"/>
    <w:rsid w:val="00F975E2"/>
    <w:rsid w:val="00FA03E9"/>
    <w:rsid w:val="00FA1B5A"/>
    <w:rsid w:val="00FA2678"/>
    <w:rsid w:val="00FA312A"/>
    <w:rsid w:val="00FA65D0"/>
    <w:rsid w:val="00FB186E"/>
    <w:rsid w:val="00FB27FF"/>
    <w:rsid w:val="00FB2936"/>
    <w:rsid w:val="00FB3329"/>
    <w:rsid w:val="00FB6CBE"/>
    <w:rsid w:val="00FB7894"/>
    <w:rsid w:val="00FC09A0"/>
    <w:rsid w:val="00FC1CB0"/>
    <w:rsid w:val="00FC54F0"/>
    <w:rsid w:val="00FC62B7"/>
    <w:rsid w:val="00FD080B"/>
    <w:rsid w:val="00FD2D47"/>
    <w:rsid w:val="00FD39E2"/>
    <w:rsid w:val="00FE1F67"/>
    <w:rsid w:val="00FE221D"/>
    <w:rsid w:val="00FE4893"/>
    <w:rsid w:val="00FE5016"/>
    <w:rsid w:val="00FE5D5D"/>
    <w:rsid w:val="00FE79D5"/>
    <w:rsid w:val="00FF053A"/>
    <w:rsid w:val="00FF097B"/>
    <w:rsid w:val="00FF1AD0"/>
    <w:rsid w:val="00FF26CA"/>
    <w:rsid w:val="00FF3782"/>
    <w:rsid w:val="00FF4022"/>
    <w:rsid w:val="00FF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2,rrfootnote,fn Char Char,f"/>
    <w:basedOn w:val="Normal"/>
    <w:link w:val="FootnoteTextChar1"/>
  </w:style>
  <w:style w:type="character" w:styleId="FootnoteReference">
    <w:name w:val="footnote reference"/>
    <w:aliases w:val="Style 12,(NECG) Footnote Reference,Appel note de bas de p,Style 124,o,fr,Style 3,Style 17,FR,Style 13,Style 4,Footnote Reference/,Style 6"/>
    <w:rPr>
      <w:vertAlign w:val="superscript"/>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documentbody">
    <w:name w:val="documentbody"/>
    <w:basedOn w:val="DefaultParagraphFont"/>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f Char"/>
    <w:link w:val="FootnoteText"/>
    <w:rsid w:val="00481579"/>
  </w:style>
  <w:style w:type="paragraph" w:customStyle="1" w:styleId="ParaNum">
    <w:name w:val="ParaNum"/>
    <w:basedOn w:val="Normal"/>
    <w:link w:val="ParaNumChar"/>
    <w:rsid w:val="005F5437"/>
    <w:pPr>
      <w:widowControl w:val="0"/>
      <w:numPr>
        <w:numId w:val="1"/>
      </w:numPr>
      <w:tabs>
        <w:tab w:val="clear" w:pos="1080"/>
      </w:tabs>
      <w:spacing w:after="220"/>
      <w:jc w:val="both"/>
    </w:pPr>
    <w:rPr>
      <w:snapToGrid w:val="0"/>
      <w:kern w:val="28"/>
      <w:sz w:val="22"/>
    </w:rPr>
  </w:style>
  <w:style w:type="character" w:customStyle="1" w:styleId="documentbody5">
    <w:name w:val="documentbody5"/>
    <w:rsid w:val="005F5437"/>
    <w:rPr>
      <w:rFonts w:ascii="Verdana" w:hAnsi="Verdana" w:hint="default"/>
      <w:sz w:val="19"/>
      <w:szCs w:val="19"/>
    </w:rPr>
  </w:style>
  <w:style w:type="paragraph" w:customStyle="1" w:styleId="Default">
    <w:name w:val="Default"/>
    <w:rsid w:val="006B23C5"/>
    <w:pPr>
      <w:autoSpaceDE w:val="0"/>
      <w:autoSpaceDN w:val="0"/>
      <w:adjustRightInd w:val="0"/>
    </w:pPr>
    <w:rPr>
      <w:rFonts w:ascii="NKLACG+TimesNewRoman" w:hAnsi="NKLACG+TimesNewRoman" w:cs="NKLACG+TimesNewRoman"/>
      <w:color w:val="000000"/>
      <w:sz w:val="24"/>
      <w:szCs w:val="24"/>
    </w:rPr>
  </w:style>
  <w:style w:type="character" w:customStyle="1" w:styleId="searchterm">
    <w:name w:val="searchterm"/>
    <w:rsid w:val="000D29C7"/>
  </w:style>
  <w:style w:type="character" w:customStyle="1" w:styleId="documentbody1">
    <w:name w:val="documentbody1"/>
    <w:rsid w:val="000A325B"/>
    <w:rPr>
      <w:rFonts w:ascii="Verdana" w:hAnsi="Verdana" w:hint="default"/>
      <w:sz w:val="19"/>
      <w:szCs w:val="19"/>
    </w:rPr>
  </w:style>
  <w:style w:type="character" w:customStyle="1" w:styleId="ParaNumChar">
    <w:name w:val="ParaNum Char"/>
    <w:link w:val="ParaNum"/>
    <w:rsid w:val="000A325B"/>
    <w:rPr>
      <w:snapToGrid w:val="0"/>
      <w:kern w:val="28"/>
      <w:sz w:val="22"/>
    </w:rPr>
  </w:style>
  <w:style w:type="character" w:customStyle="1" w:styleId="rrfootnoteChar">
    <w:name w:val="rrfootnote Char"/>
    <w:aliases w:val="rrfootnote Char Char Char,Footnote Text Char1 Char Char Char,Footnote Text Char Char Char Char Char,rrfootnote Char Char Char Char Char,Footnote Text Ch Char"/>
    <w:semiHidden/>
    <w:rsid w:val="00F146E3"/>
    <w:rPr>
      <w:lang w:val="en-US" w:eastAsia="en-US" w:bidi="ar-SA"/>
    </w:rPr>
  </w:style>
  <w:style w:type="character" w:styleId="Hyperlink">
    <w:name w:val="Hyperlink"/>
    <w:uiPriority w:val="99"/>
    <w:rsid w:val="00F146E3"/>
    <w:rPr>
      <w:color w:val="0000FF"/>
      <w:u w:val="single"/>
    </w:rPr>
  </w:style>
  <w:style w:type="character" w:customStyle="1" w:styleId="FootnoteTextChar2Char1">
    <w:name w:val="Footnote Text Char2 Char1"/>
    <w:aliases w:val="Footnote Text Char1 Char1 Char1,Footnote Text Char Char Char Char1,Footnote Text Char1 Char Char Char Char1,Footnote Text Char Char Char Char Char Char1,Footnote Text Char2 Char Char Char Char Char Char1"/>
    <w:uiPriority w:val="99"/>
    <w:rsid w:val="00B0433A"/>
    <w:rPr>
      <w:sz w:val="20"/>
      <w:szCs w:val="20"/>
    </w:rPr>
  </w:style>
  <w:style w:type="character" w:customStyle="1" w:styleId="FootnoteTextChar1Char1">
    <w:name w:val="Footnote Text Char1 Char1"/>
    <w:aliases w:val="Footnote Text Char7 Char Char1,Footnote Text Char4 Char1 Char Char1,Footnote Text Char Char Char4 Char Char1,Footnote Text Char7 Char Char Char Char Char1,Footnote Text Char4 Char1 Char Char Char Char Char1"/>
    <w:locked/>
    <w:rsid w:val="00A60DD1"/>
    <w:rPr>
      <w:lang w:val="en-US" w:eastAsia="en-US" w:bidi="ar-SA"/>
    </w:rPr>
  </w:style>
  <w:style w:type="paragraph" w:styleId="HTMLPreformatted">
    <w:name w:val="HTML Preformatted"/>
    <w:basedOn w:val="Normal"/>
    <w:link w:val="HTMLPreformattedChar"/>
    <w:uiPriority w:val="99"/>
    <w:unhideWhenUsed/>
    <w:rsid w:val="00DA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DA582A"/>
    <w:rPr>
      <w:rFonts w:ascii="Courier New" w:hAnsi="Courier New" w:cs="Courier New"/>
    </w:rPr>
  </w:style>
  <w:style w:type="character" w:styleId="CommentReference">
    <w:name w:val="annotation reference"/>
    <w:rsid w:val="00063A06"/>
    <w:rPr>
      <w:sz w:val="16"/>
      <w:szCs w:val="16"/>
    </w:rPr>
  </w:style>
  <w:style w:type="paragraph" w:styleId="CommentText">
    <w:name w:val="annotation text"/>
    <w:basedOn w:val="Normal"/>
    <w:link w:val="CommentTextChar"/>
    <w:rsid w:val="00063A06"/>
  </w:style>
  <w:style w:type="character" w:customStyle="1" w:styleId="CommentTextChar">
    <w:name w:val="Comment Text Char"/>
    <w:basedOn w:val="DefaultParagraphFont"/>
    <w:link w:val="CommentText"/>
    <w:rsid w:val="00063A06"/>
  </w:style>
  <w:style w:type="paragraph" w:styleId="CommentSubject">
    <w:name w:val="annotation subject"/>
    <w:basedOn w:val="CommentText"/>
    <w:next w:val="CommentText"/>
    <w:link w:val="CommentSubjectChar"/>
    <w:rsid w:val="00063A06"/>
    <w:rPr>
      <w:b/>
      <w:bCs/>
    </w:rPr>
  </w:style>
  <w:style w:type="character" w:customStyle="1" w:styleId="CommentSubjectChar">
    <w:name w:val="Comment Subject Char"/>
    <w:link w:val="CommentSubject"/>
    <w:rsid w:val="00063A06"/>
    <w:rPr>
      <w:b/>
      <w:bCs/>
    </w:rPr>
  </w:style>
  <w:style w:type="character" w:customStyle="1" w:styleId="apple-converted-space">
    <w:name w:val="apple-converted-space"/>
    <w:basedOn w:val="DefaultParagraphFont"/>
    <w:rsid w:val="00722549"/>
  </w:style>
  <w:style w:type="paragraph" w:styleId="Revision">
    <w:name w:val="Revision"/>
    <w:hidden/>
    <w:uiPriority w:val="99"/>
    <w:semiHidden/>
    <w:rsid w:val="002975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2,rrfootnote,fn Char Char,f"/>
    <w:basedOn w:val="Normal"/>
    <w:link w:val="FootnoteTextChar1"/>
  </w:style>
  <w:style w:type="character" w:styleId="FootnoteReference">
    <w:name w:val="footnote reference"/>
    <w:aliases w:val="Style 12,(NECG) Footnote Reference,Appel note de bas de p,Style 124,o,fr,Style 3,Style 17,FR,Style 13,Style 4,Footnote Reference/,Style 6"/>
    <w:rPr>
      <w:vertAlign w:val="superscript"/>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documentbody">
    <w:name w:val="documentbody"/>
    <w:basedOn w:val="DefaultParagraphFont"/>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f Char"/>
    <w:link w:val="FootnoteText"/>
    <w:rsid w:val="00481579"/>
  </w:style>
  <w:style w:type="paragraph" w:customStyle="1" w:styleId="ParaNum">
    <w:name w:val="ParaNum"/>
    <w:basedOn w:val="Normal"/>
    <w:link w:val="ParaNumChar"/>
    <w:rsid w:val="005F5437"/>
    <w:pPr>
      <w:widowControl w:val="0"/>
      <w:numPr>
        <w:numId w:val="1"/>
      </w:numPr>
      <w:tabs>
        <w:tab w:val="clear" w:pos="1080"/>
      </w:tabs>
      <w:spacing w:after="220"/>
      <w:jc w:val="both"/>
    </w:pPr>
    <w:rPr>
      <w:snapToGrid w:val="0"/>
      <w:kern w:val="28"/>
      <w:sz w:val="22"/>
    </w:rPr>
  </w:style>
  <w:style w:type="character" w:customStyle="1" w:styleId="documentbody5">
    <w:name w:val="documentbody5"/>
    <w:rsid w:val="005F5437"/>
    <w:rPr>
      <w:rFonts w:ascii="Verdana" w:hAnsi="Verdana" w:hint="default"/>
      <w:sz w:val="19"/>
      <w:szCs w:val="19"/>
    </w:rPr>
  </w:style>
  <w:style w:type="paragraph" w:customStyle="1" w:styleId="Default">
    <w:name w:val="Default"/>
    <w:rsid w:val="006B23C5"/>
    <w:pPr>
      <w:autoSpaceDE w:val="0"/>
      <w:autoSpaceDN w:val="0"/>
      <w:adjustRightInd w:val="0"/>
    </w:pPr>
    <w:rPr>
      <w:rFonts w:ascii="NKLACG+TimesNewRoman" w:hAnsi="NKLACG+TimesNewRoman" w:cs="NKLACG+TimesNewRoman"/>
      <w:color w:val="000000"/>
      <w:sz w:val="24"/>
      <w:szCs w:val="24"/>
    </w:rPr>
  </w:style>
  <w:style w:type="character" w:customStyle="1" w:styleId="searchterm">
    <w:name w:val="searchterm"/>
    <w:rsid w:val="000D29C7"/>
  </w:style>
  <w:style w:type="character" w:customStyle="1" w:styleId="documentbody1">
    <w:name w:val="documentbody1"/>
    <w:rsid w:val="000A325B"/>
    <w:rPr>
      <w:rFonts w:ascii="Verdana" w:hAnsi="Verdana" w:hint="default"/>
      <w:sz w:val="19"/>
      <w:szCs w:val="19"/>
    </w:rPr>
  </w:style>
  <w:style w:type="character" w:customStyle="1" w:styleId="ParaNumChar">
    <w:name w:val="ParaNum Char"/>
    <w:link w:val="ParaNum"/>
    <w:rsid w:val="000A325B"/>
    <w:rPr>
      <w:snapToGrid w:val="0"/>
      <w:kern w:val="28"/>
      <w:sz w:val="22"/>
    </w:rPr>
  </w:style>
  <w:style w:type="character" w:customStyle="1" w:styleId="rrfootnoteChar">
    <w:name w:val="rrfootnote Char"/>
    <w:aliases w:val="rrfootnote Char Char Char,Footnote Text Char1 Char Char Char,Footnote Text Char Char Char Char Char,rrfootnote Char Char Char Char Char,Footnote Text Ch Char"/>
    <w:semiHidden/>
    <w:rsid w:val="00F146E3"/>
    <w:rPr>
      <w:lang w:val="en-US" w:eastAsia="en-US" w:bidi="ar-SA"/>
    </w:rPr>
  </w:style>
  <w:style w:type="character" w:styleId="Hyperlink">
    <w:name w:val="Hyperlink"/>
    <w:uiPriority w:val="99"/>
    <w:rsid w:val="00F146E3"/>
    <w:rPr>
      <w:color w:val="0000FF"/>
      <w:u w:val="single"/>
    </w:rPr>
  </w:style>
  <w:style w:type="character" w:customStyle="1" w:styleId="FootnoteTextChar2Char1">
    <w:name w:val="Footnote Text Char2 Char1"/>
    <w:aliases w:val="Footnote Text Char1 Char1 Char1,Footnote Text Char Char Char Char1,Footnote Text Char1 Char Char Char Char1,Footnote Text Char Char Char Char Char Char1,Footnote Text Char2 Char Char Char Char Char Char1"/>
    <w:uiPriority w:val="99"/>
    <w:rsid w:val="00B0433A"/>
    <w:rPr>
      <w:sz w:val="20"/>
      <w:szCs w:val="20"/>
    </w:rPr>
  </w:style>
  <w:style w:type="character" w:customStyle="1" w:styleId="FootnoteTextChar1Char1">
    <w:name w:val="Footnote Text Char1 Char1"/>
    <w:aliases w:val="Footnote Text Char7 Char Char1,Footnote Text Char4 Char1 Char Char1,Footnote Text Char Char Char4 Char Char1,Footnote Text Char7 Char Char Char Char Char1,Footnote Text Char4 Char1 Char Char Char Char Char1"/>
    <w:locked/>
    <w:rsid w:val="00A60DD1"/>
    <w:rPr>
      <w:lang w:val="en-US" w:eastAsia="en-US" w:bidi="ar-SA"/>
    </w:rPr>
  </w:style>
  <w:style w:type="paragraph" w:styleId="HTMLPreformatted">
    <w:name w:val="HTML Preformatted"/>
    <w:basedOn w:val="Normal"/>
    <w:link w:val="HTMLPreformattedChar"/>
    <w:uiPriority w:val="99"/>
    <w:unhideWhenUsed/>
    <w:rsid w:val="00DA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DA582A"/>
    <w:rPr>
      <w:rFonts w:ascii="Courier New" w:hAnsi="Courier New" w:cs="Courier New"/>
    </w:rPr>
  </w:style>
  <w:style w:type="character" w:styleId="CommentReference">
    <w:name w:val="annotation reference"/>
    <w:rsid w:val="00063A06"/>
    <w:rPr>
      <w:sz w:val="16"/>
      <w:szCs w:val="16"/>
    </w:rPr>
  </w:style>
  <w:style w:type="paragraph" w:styleId="CommentText">
    <w:name w:val="annotation text"/>
    <w:basedOn w:val="Normal"/>
    <w:link w:val="CommentTextChar"/>
    <w:rsid w:val="00063A06"/>
  </w:style>
  <w:style w:type="character" w:customStyle="1" w:styleId="CommentTextChar">
    <w:name w:val="Comment Text Char"/>
    <w:basedOn w:val="DefaultParagraphFont"/>
    <w:link w:val="CommentText"/>
    <w:rsid w:val="00063A06"/>
  </w:style>
  <w:style w:type="paragraph" w:styleId="CommentSubject">
    <w:name w:val="annotation subject"/>
    <w:basedOn w:val="CommentText"/>
    <w:next w:val="CommentText"/>
    <w:link w:val="CommentSubjectChar"/>
    <w:rsid w:val="00063A06"/>
    <w:rPr>
      <w:b/>
      <w:bCs/>
    </w:rPr>
  </w:style>
  <w:style w:type="character" w:customStyle="1" w:styleId="CommentSubjectChar">
    <w:name w:val="Comment Subject Char"/>
    <w:link w:val="CommentSubject"/>
    <w:rsid w:val="00063A06"/>
    <w:rPr>
      <w:b/>
      <w:bCs/>
    </w:rPr>
  </w:style>
  <w:style w:type="character" w:customStyle="1" w:styleId="apple-converted-space">
    <w:name w:val="apple-converted-space"/>
    <w:basedOn w:val="DefaultParagraphFont"/>
    <w:rsid w:val="00722549"/>
  </w:style>
  <w:style w:type="paragraph" w:styleId="Revision">
    <w:name w:val="Revision"/>
    <w:hidden/>
    <w:uiPriority w:val="99"/>
    <w:semiHidden/>
    <w:rsid w:val="00297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32497">
      <w:bodyDiv w:val="1"/>
      <w:marLeft w:val="0"/>
      <w:marRight w:val="0"/>
      <w:marTop w:val="0"/>
      <w:marBottom w:val="0"/>
      <w:divBdr>
        <w:top w:val="none" w:sz="0" w:space="0" w:color="auto"/>
        <w:left w:val="none" w:sz="0" w:space="0" w:color="auto"/>
        <w:bottom w:val="none" w:sz="0" w:space="0" w:color="auto"/>
        <w:right w:val="none" w:sz="0" w:space="0" w:color="auto"/>
      </w:divBdr>
    </w:div>
    <w:div w:id="1637680438">
      <w:bodyDiv w:val="1"/>
      <w:marLeft w:val="0"/>
      <w:marRight w:val="0"/>
      <w:marTop w:val="0"/>
      <w:marBottom w:val="0"/>
      <w:divBdr>
        <w:top w:val="none" w:sz="0" w:space="0" w:color="auto"/>
        <w:left w:val="none" w:sz="0" w:space="0" w:color="auto"/>
        <w:bottom w:val="none" w:sz="0" w:space="0" w:color="auto"/>
        <w:right w:val="none" w:sz="0" w:space="0" w:color="auto"/>
      </w:divBdr>
      <w:divsChild>
        <w:div w:id="1288779302">
          <w:marLeft w:val="0"/>
          <w:marRight w:val="0"/>
          <w:marTop w:val="0"/>
          <w:marBottom w:val="0"/>
          <w:divBdr>
            <w:top w:val="none" w:sz="0" w:space="0" w:color="auto"/>
            <w:left w:val="none" w:sz="0" w:space="0" w:color="auto"/>
            <w:bottom w:val="none" w:sz="0" w:space="0" w:color="auto"/>
            <w:right w:val="none" w:sz="0" w:space="0" w:color="auto"/>
          </w:divBdr>
          <w:divsChild>
            <w:div w:id="1611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68688">
      <w:bodyDiv w:val="1"/>
      <w:marLeft w:val="0"/>
      <w:marRight w:val="0"/>
      <w:marTop w:val="0"/>
      <w:marBottom w:val="0"/>
      <w:divBdr>
        <w:top w:val="none" w:sz="0" w:space="0" w:color="auto"/>
        <w:left w:val="none" w:sz="0" w:space="0" w:color="auto"/>
        <w:bottom w:val="none" w:sz="0" w:space="0" w:color="auto"/>
        <w:right w:val="none" w:sz="0" w:space="0" w:color="auto"/>
      </w:divBdr>
    </w:div>
    <w:div w:id="201445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4338</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2008-06-12T21:35:00Z</cp:lastPrinted>
  <dcterms:created xsi:type="dcterms:W3CDTF">2015-07-24T13:06:00Z</dcterms:created>
  <dcterms:modified xsi:type="dcterms:W3CDTF">2015-07-24T13:06:00Z</dcterms:modified>
  <cp:category> </cp:category>
  <cp:contentStatus> </cp:contentStatus>
</cp:coreProperties>
</file>