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944AD6">
        <w:rPr>
          <w:b/>
          <w:szCs w:val="22"/>
        </w:rPr>
        <w:t>921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D47D8">
        <w:rPr>
          <w:b/>
          <w:szCs w:val="22"/>
        </w:rPr>
        <w:t>August</w:t>
      </w:r>
      <w:r w:rsidR="00D27673">
        <w:rPr>
          <w:b/>
          <w:szCs w:val="22"/>
        </w:rPr>
        <w:t xml:space="preserve"> </w:t>
      </w:r>
      <w:r w:rsidR="008D47D8">
        <w:rPr>
          <w:b/>
          <w:szCs w:val="22"/>
        </w:rPr>
        <w:t>1</w:t>
      </w:r>
      <w:r w:rsidR="00BB4A70">
        <w:rPr>
          <w:b/>
          <w:szCs w:val="22"/>
        </w:rPr>
        <w:t>3</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BE5054"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1227C1">
        <w:rPr>
          <w:b/>
          <w:caps/>
          <w:kern w:val="0"/>
          <w:szCs w:val="22"/>
        </w:rPr>
        <w:t xml:space="preserve">fidelity communications </w:t>
      </w:r>
    </w:p>
    <w:p w:rsidR="006076B9" w:rsidRDefault="001227C1"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 xml:space="preserve">services iii, inc. </w:t>
      </w:r>
      <w:r w:rsidR="00813D8D">
        <w:rPr>
          <w:b/>
          <w:caps/>
          <w:kern w:val="0"/>
          <w:szCs w:val="22"/>
        </w:rPr>
        <w:t xml:space="preserve">TO DISCONTINUE </w:t>
      </w:r>
      <w:r w:rsidR="00E45F8D">
        <w:rPr>
          <w:b/>
          <w:caps/>
          <w:kern w:val="0"/>
          <w:szCs w:val="22"/>
        </w:rPr>
        <w:t>domestic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812D37">
        <w:rPr>
          <w:b/>
          <w:kern w:val="0"/>
          <w:szCs w:val="22"/>
        </w:rPr>
        <w:t>183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7B2192">
        <w:rPr>
          <w:b/>
          <w:kern w:val="0"/>
          <w:szCs w:val="22"/>
        </w:rPr>
        <w:t>35</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E420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7B2192">
        <w:rPr>
          <w:b/>
          <w:kern w:val="0"/>
          <w:szCs w:val="22"/>
        </w:rPr>
        <w:t xml:space="preserve">August </w:t>
      </w:r>
      <w:r w:rsidR="00BE5054">
        <w:rPr>
          <w:b/>
          <w:kern w:val="0"/>
          <w:szCs w:val="22"/>
        </w:rPr>
        <w:t>2</w:t>
      </w:r>
      <w:r w:rsidR="00BB4A70">
        <w:rPr>
          <w:b/>
          <w:kern w:val="0"/>
          <w:szCs w:val="22"/>
        </w:rPr>
        <w:t>8</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420C3" w:rsidRDefault="00E420C3" w:rsidP="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420C3" w:rsidRDefault="00E420C3" w:rsidP="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Applicant:  </w:t>
      </w:r>
      <w:r w:rsidR="007B2192">
        <w:rPr>
          <w:b/>
          <w:szCs w:val="22"/>
        </w:rPr>
        <w:t>Fidelity</w:t>
      </w:r>
      <w:r>
        <w:rPr>
          <w:b/>
          <w:szCs w:val="22"/>
        </w:rPr>
        <w:t xml:space="preserve"> Communications</w:t>
      </w:r>
      <w:r w:rsidR="007B2192">
        <w:rPr>
          <w:b/>
          <w:szCs w:val="22"/>
        </w:rPr>
        <w:t xml:space="preserve"> </w:t>
      </w:r>
      <w:r w:rsidR="009D3222">
        <w:rPr>
          <w:b/>
          <w:szCs w:val="22"/>
        </w:rPr>
        <w:t xml:space="preserve">Services </w:t>
      </w:r>
      <w:r w:rsidR="007B2192">
        <w:rPr>
          <w:b/>
          <w:szCs w:val="22"/>
        </w:rPr>
        <w:t>III, Inc.</w:t>
      </w:r>
    </w:p>
    <w:p w:rsidR="00E420C3" w:rsidRDefault="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7B2192">
        <w:rPr>
          <w:b/>
          <w:spacing w:val="-3"/>
          <w:szCs w:val="22"/>
        </w:rPr>
        <w:t>July 6</w:t>
      </w:r>
      <w:r w:rsidR="00784250">
        <w:rPr>
          <w:b/>
          <w:spacing w:val="-3"/>
          <w:szCs w:val="22"/>
        </w:rPr>
        <w:t xml:space="preserve">, 2015, </w:t>
      </w:r>
      <w:r w:rsidR="007B2192">
        <w:rPr>
          <w:b/>
          <w:spacing w:val="-3"/>
          <w:szCs w:val="22"/>
        </w:rPr>
        <w:t>Fidelity</w:t>
      </w:r>
      <w:r w:rsidR="00696A42">
        <w:rPr>
          <w:b/>
          <w:spacing w:val="-3"/>
          <w:szCs w:val="22"/>
        </w:rPr>
        <w:t xml:space="preserve"> Communications</w:t>
      </w:r>
      <w:r w:rsidR="007B2192">
        <w:rPr>
          <w:b/>
          <w:spacing w:val="-3"/>
          <w:szCs w:val="22"/>
        </w:rPr>
        <w:t xml:space="preserve"> </w:t>
      </w:r>
      <w:r w:rsidR="009D3222">
        <w:rPr>
          <w:b/>
          <w:spacing w:val="-3"/>
          <w:szCs w:val="22"/>
        </w:rPr>
        <w:t xml:space="preserve">Services </w:t>
      </w:r>
      <w:r w:rsidR="007B2192">
        <w:rPr>
          <w:b/>
          <w:spacing w:val="-3"/>
          <w:szCs w:val="22"/>
        </w:rPr>
        <w:t>III</w:t>
      </w:r>
      <w:r w:rsidR="00696A42">
        <w:rPr>
          <w:b/>
          <w:spacing w:val="-3"/>
          <w:szCs w:val="22"/>
        </w:rPr>
        <w:t>,</w:t>
      </w:r>
      <w:r w:rsidR="007B2192">
        <w:rPr>
          <w:b/>
          <w:spacing w:val="-3"/>
          <w:szCs w:val="22"/>
        </w:rPr>
        <w:t xml:space="preserve"> Inc. </w:t>
      </w:r>
      <w:r w:rsidR="00784250">
        <w:rPr>
          <w:spacing w:val="-3"/>
          <w:szCs w:val="22"/>
        </w:rPr>
        <w:t>(</w:t>
      </w:r>
      <w:r w:rsidR="007B2192">
        <w:rPr>
          <w:spacing w:val="-3"/>
          <w:szCs w:val="22"/>
        </w:rPr>
        <w:t>Fidelity</w:t>
      </w:r>
      <w:r w:rsidR="00784250">
        <w:rPr>
          <w:spacing w:val="-3"/>
          <w:szCs w:val="22"/>
        </w:rPr>
        <w:t xml:space="preserve"> or Applicant)</w:t>
      </w:r>
      <w:r w:rsidR="00DC4FB6" w:rsidRPr="00DC4FB6">
        <w:rPr>
          <w:szCs w:val="22"/>
        </w:rPr>
        <w:t xml:space="preserve">, </w:t>
      </w:r>
      <w:r w:rsidR="00F559B1">
        <w:rPr>
          <w:szCs w:val="22"/>
        </w:rPr>
        <w:t>located at</w:t>
      </w:r>
      <w:r w:rsidR="006C4405">
        <w:rPr>
          <w:b/>
          <w:szCs w:val="22"/>
        </w:rPr>
        <w:t xml:space="preserve"> </w:t>
      </w:r>
      <w:r w:rsidR="007B2192">
        <w:rPr>
          <w:b/>
          <w:szCs w:val="22"/>
        </w:rPr>
        <w:t>64 North Clark, Sullivan, Missouri 63080</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973B4E">
        <w:rPr>
          <w:szCs w:val="22"/>
        </w:rPr>
        <w:t xml:space="preserve">certain </w:t>
      </w:r>
      <w:r w:rsidR="00D55CFF">
        <w:rPr>
          <w:szCs w:val="22"/>
        </w:rPr>
        <w:t>domestic telecommunications services</w:t>
      </w:r>
      <w:r w:rsidR="006C4405">
        <w:rPr>
          <w:szCs w:val="22"/>
        </w:rPr>
        <w:t xml:space="preserve"> </w:t>
      </w:r>
      <w:r w:rsidR="00BB5341">
        <w:rPr>
          <w:szCs w:val="22"/>
        </w:rPr>
        <w:t xml:space="preserve">in </w:t>
      </w:r>
      <w:r w:rsidR="007B2192">
        <w:rPr>
          <w:szCs w:val="22"/>
        </w:rPr>
        <w:t>Georgia and North Carolin</w:t>
      </w:r>
      <w:r w:rsidR="004128D9">
        <w:rPr>
          <w:szCs w:val="22"/>
        </w:rPr>
        <w:t xml:space="preserve">a </w:t>
      </w:r>
      <w:bookmarkStart w:id="1" w:name="SR;214"/>
      <w:bookmarkStart w:id="2" w:name="SR;215"/>
      <w:bookmarkStart w:id="3" w:name="SR;228"/>
      <w:bookmarkEnd w:id="1"/>
      <w:bookmarkEnd w:id="2"/>
      <w:bookmarkEnd w:id="3"/>
      <w:r w:rsidR="00797804">
        <w:rPr>
          <w:szCs w:val="22"/>
        </w:rPr>
        <w:t>(</w:t>
      </w:r>
      <w:r w:rsidR="00796180">
        <w:rPr>
          <w:szCs w:val="22"/>
        </w:rPr>
        <w:t>Service Area</w:t>
      </w:r>
      <w:r w:rsidR="009B150F">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D938E3" w:rsidRDefault="006076B9" w:rsidP="001B60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A03249">
        <w:rPr>
          <w:szCs w:val="22"/>
        </w:rPr>
        <w:t xml:space="preserve">Fidelity indicates </w:t>
      </w:r>
      <w:r w:rsidR="009D3222">
        <w:rPr>
          <w:szCs w:val="22"/>
        </w:rPr>
        <w:t xml:space="preserve">that </w:t>
      </w:r>
      <w:r w:rsidR="00A03249">
        <w:rPr>
          <w:szCs w:val="22"/>
        </w:rPr>
        <w:t xml:space="preserve">it </w:t>
      </w:r>
      <w:r w:rsidR="00811828">
        <w:rPr>
          <w:spacing w:val="-3"/>
          <w:szCs w:val="22"/>
        </w:rPr>
        <w:t xml:space="preserve">offers </w:t>
      </w:r>
      <w:r w:rsidR="00A03249">
        <w:rPr>
          <w:spacing w:val="-3"/>
          <w:szCs w:val="22"/>
        </w:rPr>
        <w:t xml:space="preserve">residential and business </w:t>
      </w:r>
      <w:r w:rsidR="007E6A30">
        <w:rPr>
          <w:spacing w:val="-3"/>
          <w:szCs w:val="22"/>
        </w:rPr>
        <w:t xml:space="preserve">switched </w:t>
      </w:r>
      <w:r w:rsidR="00A03249">
        <w:rPr>
          <w:spacing w:val="-3"/>
          <w:szCs w:val="22"/>
        </w:rPr>
        <w:t>digital voice telecommunications service</w:t>
      </w:r>
      <w:r w:rsidR="00A03EAE">
        <w:rPr>
          <w:spacing w:val="-3"/>
          <w:szCs w:val="22"/>
        </w:rPr>
        <w:t>s</w:t>
      </w:r>
      <w:r w:rsidR="00A03249">
        <w:rPr>
          <w:spacing w:val="-3"/>
          <w:szCs w:val="22"/>
        </w:rPr>
        <w:t xml:space="preserve"> bundled with unlimited long distance calling and enhanced call feature packages</w:t>
      </w:r>
      <w:r w:rsidR="009D3222">
        <w:rPr>
          <w:spacing w:val="-3"/>
          <w:szCs w:val="22"/>
        </w:rPr>
        <w:t xml:space="preserve"> </w:t>
      </w:r>
      <w:r w:rsidR="00A03249">
        <w:rPr>
          <w:spacing w:val="-3"/>
          <w:szCs w:val="22"/>
        </w:rPr>
        <w:t xml:space="preserve">(collectively, Affected Services) in the </w:t>
      </w:r>
      <w:r w:rsidR="009D3222">
        <w:rPr>
          <w:spacing w:val="-3"/>
          <w:szCs w:val="22"/>
        </w:rPr>
        <w:t>S</w:t>
      </w:r>
      <w:r w:rsidR="00A03249">
        <w:rPr>
          <w:spacing w:val="-3"/>
          <w:szCs w:val="22"/>
        </w:rPr>
        <w:t xml:space="preserve">ervice </w:t>
      </w:r>
      <w:r w:rsidR="009B150F">
        <w:rPr>
          <w:spacing w:val="-3"/>
          <w:szCs w:val="22"/>
        </w:rPr>
        <w:t>Areas</w:t>
      </w:r>
      <w:r w:rsidR="009D3222">
        <w:rPr>
          <w:spacing w:val="-3"/>
          <w:szCs w:val="22"/>
        </w:rPr>
        <w:t xml:space="preserve">.  </w:t>
      </w:r>
      <w:r w:rsidR="000C22E3">
        <w:rPr>
          <w:spacing w:val="-3"/>
          <w:szCs w:val="22"/>
        </w:rPr>
        <w:t xml:space="preserve">Fidelity explains that its switched services have been provided through its switching platform located in Sullivan, Missouri.  </w:t>
      </w:r>
      <w:r w:rsidR="009D3222">
        <w:rPr>
          <w:spacing w:val="-3"/>
          <w:szCs w:val="22"/>
        </w:rPr>
        <w:t xml:space="preserve">Fidelity </w:t>
      </w:r>
      <w:r w:rsidR="000C22E3">
        <w:rPr>
          <w:spacing w:val="-3"/>
          <w:szCs w:val="22"/>
        </w:rPr>
        <w:t xml:space="preserve">further </w:t>
      </w:r>
      <w:r w:rsidR="009D3222">
        <w:rPr>
          <w:spacing w:val="-3"/>
          <w:szCs w:val="22"/>
        </w:rPr>
        <w:t xml:space="preserve">explains that </w:t>
      </w:r>
      <w:r w:rsidR="0052257A">
        <w:rPr>
          <w:spacing w:val="-3"/>
          <w:szCs w:val="22"/>
        </w:rPr>
        <w:t xml:space="preserve">it has provided </w:t>
      </w:r>
      <w:r w:rsidR="009D3222">
        <w:rPr>
          <w:spacing w:val="-3"/>
          <w:szCs w:val="22"/>
        </w:rPr>
        <w:t xml:space="preserve">the Affected Services </w:t>
      </w:r>
      <w:r w:rsidR="00821F66">
        <w:rPr>
          <w:spacing w:val="-3"/>
          <w:szCs w:val="22"/>
        </w:rPr>
        <w:t>pursuant to wholesale business arrangement</w:t>
      </w:r>
      <w:r w:rsidR="003D201C">
        <w:rPr>
          <w:spacing w:val="-3"/>
          <w:szCs w:val="22"/>
        </w:rPr>
        <w:t>s</w:t>
      </w:r>
      <w:r w:rsidR="00821F66">
        <w:rPr>
          <w:spacing w:val="-3"/>
          <w:szCs w:val="22"/>
        </w:rPr>
        <w:t xml:space="preserve"> with a retail carrier that included </w:t>
      </w:r>
      <w:r w:rsidR="009D3222">
        <w:rPr>
          <w:spacing w:val="-3"/>
          <w:szCs w:val="22"/>
        </w:rPr>
        <w:t>billing and regulatory management services.</w:t>
      </w:r>
      <w:r w:rsidR="004128D9">
        <w:rPr>
          <w:spacing w:val="-3"/>
          <w:szCs w:val="22"/>
        </w:rPr>
        <w:t xml:space="preserve"> </w:t>
      </w:r>
      <w:r w:rsidR="009D3222">
        <w:rPr>
          <w:spacing w:val="-3"/>
          <w:szCs w:val="22"/>
        </w:rPr>
        <w:t xml:space="preserve"> </w:t>
      </w:r>
      <w:r w:rsidR="003D201C">
        <w:rPr>
          <w:spacing w:val="-3"/>
          <w:szCs w:val="22"/>
        </w:rPr>
        <w:t>According to Fidelity, these wholesale service arrangements represented the entirety of Fidelity’s telecommunications business in the Affected Area</w:t>
      </w:r>
      <w:r w:rsidR="008E74E4">
        <w:rPr>
          <w:spacing w:val="-3"/>
          <w:szCs w:val="22"/>
        </w:rPr>
        <w:t>s</w:t>
      </w:r>
      <w:r w:rsidR="003D201C">
        <w:rPr>
          <w:spacing w:val="-3"/>
          <w:szCs w:val="22"/>
        </w:rPr>
        <w:t xml:space="preserve">.  Fidelity asserts, </w:t>
      </w:r>
      <w:r w:rsidR="000C22E3">
        <w:rPr>
          <w:spacing w:val="-3"/>
          <w:szCs w:val="22"/>
        </w:rPr>
        <w:t xml:space="preserve">however, </w:t>
      </w:r>
      <w:r w:rsidR="003D201C">
        <w:rPr>
          <w:spacing w:val="-3"/>
          <w:szCs w:val="22"/>
        </w:rPr>
        <w:t xml:space="preserve">that </w:t>
      </w:r>
      <w:r w:rsidR="000C22E3">
        <w:rPr>
          <w:spacing w:val="-3"/>
          <w:szCs w:val="22"/>
        </w:rPr>
        <w:t xml:space="preserve">its </w:t>
      </w:r>
      <w:r w:rsidR="00821F66">
        <w:rPr>
          <w:spacing w:val="-3"/>
          <w:szCs w:val="22"/>
        </w:rPr>
        <w:t>wholesale business arrangements have been acquired by another wholesale telecommunications service provider.</w:t>
      </w:r>
      <w:r w:rsidR="000F0C24">
        <w:rPr>
          <w:rStyle w:val="FootnoteReference"/>
          <w:spacing w:val="-3"/>
          <w:szCs w:val="22"/>
        </w:rPr>
        <w:footnoteReference w:id="2"/>
      </w:r>
      <w:r w:rsidR="00821F66">
        <w:rPr>
          <w:spacing w:val="-3"/>
          <w:szCs w:val="22"/>
        </w:rPr>
        <w:t xml:space="preserve">  </w:t>
      </w:r>
      <w:r w:rsidR="00A67EBF">
        <w:rPr>
          <w:spacing w:val="-3"/>
          <w:szCs w:val="22"/>
        </w:rPr>
        <w:t xml:space="preserve">Fidelity specifies that 393 end user customers in Georgia and 707 end user customers in North Carolina represent all of the </w:t>
      </w:r>
      <w:r w:rsidR="00A91404">
        <w:rPr>
          <w:spacing w:val="-3"/>
          <w:szCs w:val="22"/>
        </w:rPr>
        <w:t xml:space="preserve">end user customers </w:t>
      </w:r>
      <w:r w:rsidR="00A67EBF">
        <w:rPr>
          <w:spacing w:val="-3"/>
          <w:szCs w:val="22"/>
        </w:rPr>
        <w:t>affected</w:t>
      </w:r>
      <w:r w:rsidR="00A91404">
        <w:rPr>
          <w:spacing w:val="-3"/>
          <w:szCs w:val="22"/>
        </w:rPr>
        <w:t xml:space="preserve"> by the transition</w:t>
      </w:r>
      <w:r w:rsidR="00A67EBF">
        <w:rPr>
          <w:spacing w:val="-3"/>
          <w:szCs w:val="22"/>
        </w:rPr>
        <w:t>, and that they all have been successfully ported to the new wholesale provider’s switch and the associated Local Routing Number.</w:t>
      </w:r>
      <w:r w:rsidR="00A67EBF">
        <w:rPr>
          <w:rStyle w:val="FootnoteReference"/>
          <w:spacing w:val="-3"/>
          <w:szCs w:val="22"/>
        </w:rPr>
        <w:footnoteReference w:id="3"/>
      </w:r>
      <w:r w:rsidR="00D938E3">
        <w:rPr>
          <w:spacing w:val="-3"/>
          <w:szCs w:val="22"/>
        </w:rPr>
        <w:t xml:space="preserve">  </w:t>
      </w:r>
      <w:r w:rsidR="003D201C">
        <w:rPr>
          <w:spacing w:val="-3"/>
          <w:szCs w:val="22"/>
        </w:rPr>
        <w:lastRenderedPageBreak/>
        <w:t>Fidelity</w:t>
      </w:r>
      <w:r w:rsidR="004B2B94">
        <w:rPr>
          <w:spacing w:val="-3"/>
          <w:szCs w:val="22"/>
        </w:rPr>
        <w:t xml:space="preserve"> </w:t>
      </w:r>
      <w:r w:rsidR="00A67EBF">
        <w:rPr>
          <w:spacing w:val="-3"/>
          <w:szCs w:val="22"/>
        </w:rPr>
        <w:t xml:space="preserve">now </w:t>
      </w:r>
      <w:r w:rsidR="003D201C">
        <w:rPr>
          <w:spacing w:val="-3"/>
          <w:szCs w:val="22"/>
        </w:rPr>
        <w:t xml:space="preserve">indicates that it </w:t>
      </w:r>
      <w:r w:rsidR="004B2B94">
        <w:rPr>
          <w:spacing w:val="-3"/>
          <w:szCs w:val="22"/>
        </w:rPr>
        <w:t xml:space="preserve">plans </w:t>
      </w:r>
      <w:r w:rsidR="007E6A30">
        <w:rPr>
          <w:spacing w:val="-3"/>
          <w:szCs w:val="22"/>
        </w:rPr>
        <w:t xml:space="preserve">to discontinue </w:t>
      </w:r>
      <w:r w:rsidR="00BC61DC">
        <w:rPr>
          <w:spacing w:val="-3"/>
          <w:szCs w:val="22"/>
        </w:rPr>
        <w:t xml:space="preserve">offering </w:t>
      </w:r>
      <w:r w:rsidR="007E6A30">
        <w:rPr>
          <w:spacing w:val="-3"/>
          <w:szCs w:val="22"/>
        </w:rPr>
        <w:t xml:space="preserve">the Affected Services and </w:t>
      </w:r>
      <w:r w:rsidR="002E07E6">
        <w:rPr>
          <w:spacing w:val="-3"/>
          <w:szCs w:val="22"/>
        </w:rPr>
        <w:t xml:space="preserve">to </w:t>
      </w:r>
      <w:r w:rsidR="007E6A30">
        <w:rPr>
          <w:spacing w:val="-3"/>
          <w:szCs w:val="22"/>
        </w:rPr>
        <w:t xml:space="preserve">cease </w:t>
      </w:r>
      <w:r w:rsidR="002E07E6">
        <w:rPr>
          <w:spacing w:val="-3"/>
          <w:szCs w:val="22"/>
        </w:rPr>
        <w:t xml:space="preserve">operating </w:t>
      </w:r>
      <w:r w:rsidR="007E6A30">
        <w:rPr>
          <w:spacing w:val="-3"/>
          <w:szCs w:val="22"/>
        </w:rPr>
        <w:t>in the Service Areas effective August 1, 2015, or as soon thereafter as the necessary regulatory approval can be obtained</w:t>
      </w:r>
      <w:r w:rsidR="00F64C4D">
        <w:rPr>
          <w:spacing w:val="-3"/>
          <w:szCs w:val="22"/>
        </w:rPr>
        <w:t>.</w:t>
      </w:r>
      <w:r w:rsidR="00F64C4D">
        <w:rPr>
          <w:rStyle w:val="FootnoteReference"/>
          <w:spacing w:val="-3"/>
          <w:szCs w:val="22"/>
        </w:rPr>
        <w:footnoteReference w:id="4"/>
      </w:r>
      <w:r w:rsidR="00D938E3">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w:t>
      </w:r>
      <w:r w:rsidR="00AC50D6">
        <w:rPr>
          <w:spacing w:val="-3"/>
          <w:szCs w:val="22"/>
        </w:rPr>
        <w:t xml:space="preserve">a limited number of </w:t>
      </w:r>
      <w:r w:rsidR="00A91404">
        <w:rPr>
          <w:spacing w:val="-3"/>
          <w:szCs w:val="22"/>
        </w:rPr>
        <w:t xml:space="preserve">customers </w:t>
      </w:r>
      <w:r w:rsidR="00D938E3">
        <w:rPr>
          <w:spacing w:val="-3"/>
          <w:szCs w:val="22"/>
        </w:rPr>
        <w:t>are</w:t>
      </w:r>
      <w:r w:rsidR="00A91404">
        <w:rPr>
          <w:spacing w:val="-3"/>
          <w:szCs w:val="22"/>
        </w:rPr>
        <w:t xml:space="preserve"> affec</w:t>
      </w:r>
      <w:r w:rsidR="00AC50D6">
        <w:rPr>
          <w:spacing w:val="-3"/>
          <w:szCs w:val="22"/>
        </w:rPr>
        <w:t>ted</w:t>
      </w:r>
      <w:r w:rsidR="00D938E3">
        <w:rPr>
          <w:spacing w:val="-3"/>
          <w:szCs w:val="22"/>
        </w:rPr>
        <w:t xml:space="preserve"> by the transition</w:t>
      </w:r>
      <w:r w:rsidR="00AC50D6">
        <w:rPr>
          <w:spacing w:val="-3"/>
          <w:szCs w:val="22"/>
        </w:rPr>
        <w:t xml:space="preserve">, </w:t>
      </w:r>
      <w:r w:rsidR="00D938E3">
        <w:rPr>
          <w:spacing w:val="-3"/>
          <w:szCs w:val="22"/>
        </w:rPr>
        <w:t>c</w:t>
      </w:r>
      <w:r w:rsidR="00AC50D6">
        <w:rPr>
          <w:spacing w:val="-3"/>
          <w:szCs w:val="22"/>
        </w:rPr>
        <w:t>ustomers have been given timely notice of the payment remittance address change</w:t>
      </w:r>
      <w:r w:rsidR="008E74E4">
        <w:rPr>
          <w:spacing w:val="-3"/>
          <w:szCs w:val="22"/>
        </w:rPr>
        <w:t>,</w:t>
      </w:r>
      <w:r w:rsidR="00AC50D6">
        <w:rPr>
          <w:spacing w:val="-3"/>
          <w:szCs w:val="22"/>
        </w:rPr>
        <w:t xml:space="preserve"> and </w:t>
      </w:r>
      <w:r w:rsidR="00D938E3">
        <w:rPr>
          <w:spacing w:val="-3"/>
          <w:szCs w:val="22"/>
        </w:rPr>
        <w:t xml:space="preserve">customers </w:t>
      </w:r>
      <w:r w:rsidR="00AC50D6">
        <w:rPr>
          <w:spacing w:val="-3"/>
          <w:szCs w:val="22"/>
        </w:rPr>
        <w:t xml:space="preserve">have been telephone number ported for a seamless transition.  </w:t>
      </w:r>
      <w:r w:rsidR="00E1240A">
        <w:rPr>
          <w:spacing w:val="-3"/>
          <w:szCs w:val="22"/>
        </w:rPr>
        <w:t>Fidelity</w:t>
      </w:r>
      <w:r>
        <w:rPr>
          <w:szCs w:val="22"/>
        </w:rPr>
        <w:t xml:space="preserve"> </w:t>
      </w:r>
      <w:r w:rsidR="00050393">
        <w:rPr>
          <w:szCs w:val="22"/>
        </w:rPr>
        <w:t xml:space="preserve">also </w:t>
      </w:r>
      <w:r>
        <w:rPr>
          <w:szCs w:val="22"/>
        </w:rPr>
        <w:t xml:space="preserve">asserts that </w:t>
      </w:r>
      <w:r w:rsidR="008A4C4A">
        <w:rPr>
          <w:szCs w:val="22"/>
        </w:rPr>
        <w:t xml:space="preserve">it </w:t>
      </w:r>
      <w:r w:rsidR="00720131">
        <w:rPr>
          <w:szCs w:val="22"/>
        </w:rPr>
        <w:t xml:space="preserve">is considered non-dominant with respect to the </w:t>
      </w:r>
      <w:r w:rsidR="00662448">
        <w:rPr>
          <w:szCs w:val="22"/>
        </w:rPr>
        <w:t>Affected Services</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66AA"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w:t>
      </w:r>
      <w:r w:rsidR="00A07109">
        <w:rPr>
          <w:szCs w:val="22"/>
        </w:rPr>
        <w:t>d</w:t>
      </w:r>
      <w:r>
        <w:rPr>
          <w:szCs w:val="22"/>
        </w:rPr>
        <w:t xml:space="preserve">) of the Commission’s rules, </w:t>
      </w:r>
      <w:r w:rsidR="00F5473E">
        <w:rPr>
          <w:szCs w:val="22"/>
        </w:rPr>
        <w:t>Fidelity</w:t>
      </w:r>
      <w:r w:rsidR="00720131">
        <w:rPr>
          <w:szCs w:val="22"/>
        </w:rPr>
        <w:t>’s</w:t>
      </w:r>
      <w:r>
        <w:rPr>
          <w:szCs w:val="22"/>
        </w:rPr>
        <w:t xml:space="preserve"> application will be deemed to be granted automatically on the 31st day after the release date of this public notice, unless the Commission notifies </w:t>
      </w:r>
      <w:r w:rsidR="00F5473E">
        <w:rPr>
          <w:szCs w:val="22"/>
        </w:rPr>
        <w:t>Fidelity</w:t>
      </w:r>
      <w:r>
        <w:rPr>
          <w:szCs w:val="22"/>
        </w:rPr>
        <w:t xml:space="preserve"> that the grant will not be automatically effective.  </w:t>
      </w:r>
      <w:r w:rsidR="00F5473E">
        <w:rPr>
          <w:szCs w:val="22"/>
        </w:rPr>
        <w:t xml:space="preserve">In its application, Fidelity </w:t>
      </w:r>
      <w:r>
        <w:rPr>
          <w:szCs w:val="22"/>
        </w:rPr>
        <w:t>indicat</w:t>
      </w:r>
      <w:r w:rsidR="002F50D2">
        <w:rPr>
          <w:szCs w:val="22"/>
        </w:rPr>
        <w:t xml:space="preserve">es that </w:t>
      </w:r>
      <w:r w:rsidR="007D731B">
        <w:rPr>
          <w:szCs w:val="22"/>
        </w:rPr>
        <w:t>it p</w:t>
      </w:r>
      <w:r w:rsidR="002F50D2">
        <w:rPr>
          <w:szCs w:val="22"/>
        </w:rPr>
        <w:t xml:space="preserve">lans </w:t>
      </w:r>
      <w:r w:rsidR="007D731B">
        <w:rPr>
          <w:spacing w:val="-3"/>
          <w:szCs w:val="22"/>
        </w:rPr>
        <w:t xml:space="preserve">to discontinue </w:t>
      </w:r>
      <w:r w:rsidR="00BC61DC">
        <w:rPr>
          <w:spacing w:val="-3"/>
          <w:szCs w:val="22"/>
        </w:rPr>
        <w:t xml:space="preserve">offering </w:t>
      </w:r>
      <w:r w:rsidR="007D731B">
        <w:rPr>
          <w:spacing w:val="-3"/>
          <w:szCs w:val="22"/>
        </w:rPr>
        <w:t xml:space="preserve">the </w:t>
      </w:r>
      <w:r w:rsidR="008A512D">
        <w:rPr>
          <w:spacing w:val="-3"/>
          <w:szCs w:val="22"/>
        </w:rPr>
        <w:t>Affected Services</w:t>
      </w:r>
      <w:r w:rsidR="007D731B">
        <w:rPr>
          <w:spacing w:val="-3"/>
          <w:szCs w:val="22"/>
        </w:rPr>
        <w:t xml:space="preserve"> </w:t>
      </w:r>
      <w:r w:rsidR="00A03EAE">
        <w:rPr>
          <w:spacing w:val="-3"/>
          <w:szCs w:val="22"/>
        </w:rPr>
        <w:t xml:space="preserve">and </w:t>
      </w:r>
      <w:r w:rsidR="00BC61DC">
        <w:rPr>
          <w:spacing w:val="-3"/>
          <w:szCs w:val="22"/>
        </w:rPr>
        <w:t xml:space="preserve">to cease operating </w:t>
      </w:r>
      <w:r w:rsidR="007D731B">
        <w:rPr>
          <w:spacing w:val="-3"/>
          <w:szCs w:val="22"/>
        </w:rPr>
        <w:t>in the Service Area</w:t>
      </w:r>
      <w:r w:rsidR="003D02C8">
        <w:rPr>
          <w:spacing w:val="-3"/>
          <w:szCs w:val="22"/>
        </w:rPr>
        <w:t>s</w:t>
      </w:r>
      <w:r w:rsidR="00217566">
        <w:rPr>
          <w:spacing w:val="-3"/>
          <w:szCs w:val="22"/>
        </w:rPr>
        <w:t xml:space="preserve"> </w:t>
      </w:r>
      <w:r w:rsidR="0016023F">
        <w:rPr>
          <w:spacing w:val="-3"/>
          <w:szCs w:val="22"/>
        </w:rPr>
        <w:t xml:space="preserve">effective </w:t>
      </w:r>
      <w:r w:rsidR="00AF177B">
        <w:rPr>
          <w:spacing w:val="-3"/>
          <w:szCs w:val="22"/>
        </w:rPr>
        <w:t xml:space="preserve">August 1, </w:t>
      </w:r>
      <w:r w:rsidR="007D731B">
        <w:rPr>
          <w:spacing w:val="-3"/>
          <w:szCs w:val="22"/>
        </w:rPr>
        <w:t>2015</w:t>
      </w:r>
      <w:r w:rsidR="00662C52">
        <w:rPr>
          <w:spacing w:val="-3"/>
          <w:szCs w:val="22"/>
        </w:rPr>
        <w:t>,</w:t>
      </w:r>
      <w:r w:rsidR="00AF177B">
        <w:rPr>
          <w:spacing w:val="-3"/>
          <w:szCs w:val="22"/>
        </w:rPr>
        <w:t xml:space="preserve"> or as soon thereafter as the necessary regulatory approval can be obtained.</w:t>
      </w:r>
      <w:r w:rsidR="00340ACC">
        <w:rPr>
          <w:szCs w:val="22"/>
        </w:rPr>
        <w:t xml:space="preserve">  </w:t>
      </w:r>
      <w:r>
        <w:rPr>
          <w:szCs w:val="22"/>
        </w:rPr>
        <w:t>Accordingly, pursuant to section 63.71(</w:t>
      </w:r>
      <w:r w:rsidR="00A07109">
        <w:rPr>
          <w:szCs w:val="22"/>
        </w:rPr>
        <w:t>d</w:t>
      </w:r>
      <w:r>
        <w:rPr>
          <w:szCs w:val="22"/>
        </w:rPr>
        <w:t xml:space="preserve">) and the terms of </w:t>
      </w:r>
      <w:r w:rsidR="00A07109">
        <w:rPr>
          <w:szCs w:val="22"/>
        </w:rPr>
        <w:t>its application</w:t>
      </w:r>
      <w:r>
        <w:rPr>
          <w:szCs w:val="22"/>
        </w:rPr>
        <w:t xml:space="preserve">, absent further Commission action, </w:t>
      </w:r>
      <w:r w:rsidR="00A07109">
        <w:rPr>
          <w:szCs w:val="22"/>
        </w:rPr>
        <w:t>Fidelity</w:t>
      </w:r>
      <w:r>
        <w:rPr>
          <w:szCs w:val="22"/>
        </w:rPr>
        <w:t xml:space="preserve"> may </w:t>
      </w:r>
      <w:r w:rsidR="00ED379D">
        <w:rPr>
          <w:szCs w:val="22"/>
        </w:rPr>
        <w:t>discontinue</w:t>
      </w:r>
      <w:r w:rsidR="00CE7539">
        <w:rPr>
          <w:szCs w:val="22"/>
        </w:rPr>
        <w:t xml:space="preserve"> </w:t>
      </w:r>
      <w:r w:rsidR="002A021A">
        <w:rPr>
          <w:szCs w:val="22"/>
        </w:rPr>
        <w:t xml:space="preserve">offering </w:t>
      </w:r>
      <w:r w:rsidR="00CE7539">
        <w:rPr>
          <w:szCs w:val="22"/>
        </w:rPr>
        <w:t>the Affected Services</w:t>
      </w:r>
      <w:r w:rsidR="00F14A28">
        <w:rPr>
          <w:szCs w:val="22"/>
        </w:rPr>
        <w:t xml:space="preserve"> </w:t>
      </w:r>
      <w:r w:rsidR="00A03EAE">
        <w:rPr>
          <w:szCs w:val="22"/>
        </w:rPr>
        <w:t xml:space="preserve">and cease to operate </w:t>
      </w:r>
      <w:r>
        <w:rPr>
          <w:szCs w:val="22"/>
        </w:rPr>
        <w:t xml:space="preserve">in </w:t>
      </w:r>
      <w:r w:rsidR="00190CF0">
        <w:rPr>
          <w:szCs w:val="22"/>
        </w:rPr>
        <w:t xml:space="preserve">the </w:t>
      </w:r>
      <w:r w:rsidR="00597CCF">
        <w:rPr>
          <w:szCs w:val="22"/>
        </w:rPr>
        <w:t>Service Area</w:t>
      </w:r>
      <w:r w:rsidR="0016023F">
        <w:rPr>
          <w:szCs w:val="22"/>
        </w:rPr>
        <w:t>s</w:t>
      </w:r>
      <w:r>
        <w:rPr>
          <w:szCs w:val="22"/>
        </w:rPr>
        <w:t xml:space="preserve"> on or after </w:t>
      </w:r>
      <w:r w:rsidR="0016023F">
        <w:rPr>
          <w:b/>
          <w:szCs w:val="22"/>
        </w:rPr>
        <w:t>September 1</w:t>
      </w:r>
      <w:r w:rsidR="00BB4A70">
        <w:rPr>
          <w:b/>
          <w:szCs w:val="22"/>
        </w:rPr>
        <w:t>3</w:t>
      </w:r>
      <w:r w:rsidR="00D92C96">
        <w:rPr>
          <w:b/>
          <w:szCs w:val="22"/>
        </w:rPr>
        <w:t>, 2015</w:t>
      </w:r>
      <w:r w:rsidR="00665F81">
        <w:rPr>
          <w:szCs w:val="22"/>
        </w:rPr>
        <w:t xml:space="preserve">, in accordance with </w:t>
      </w:r>
      <w:r w:rsidR="00A07109">
        <w:rPr>
          <w:szCs w:val="22"/>
        </w:rPr>
        <w:t>Fidelity</w:t>
      </w:r>
      <w:r w:rsidR="00F725BF">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A07109">
        <w:rPr>
          <w:b/>
          <w:szCs w:val="22"/>
        </w:rPr>
        <w:t>August</w:t>
      </w:r>
      <w:r w:rsidR="00F81EAE">
        <w:rPr>
          <w:b/>
          <w:szCs w:val="22"/>
        </w:rPr>
        <w:t> </w:t>
      </w:r>
      <w:r w:rsidR="006F5202">
        <w:rPr>
          <w:b/>
          <w:szCs w:val="22"/>
        </w:rPr>
        <w:t>2</w:t>
      </w:r>
      <w:r w:rsidR="00BB4A70">
        <w:rPr>
          <w:b/>
          <w:szCs w:val="22"/>
        </w:rPr>
        <w:t>8</w:t>
      </w:r>
      <w:r w:rsidR="00490A6C">
        <w:rPr>
          <w:b/>
          <w:szCs w:val="22"/>
        </w:rPr>
        <w:t>, 2015</w:t>
      </w:r>
      <w:r w:rsidR="00490A6C">
        <w:rPr>
          <w:szCs w:val="22"/>
        </w:rPr>
        <w:t xml:space="preserve">.  Such comments should refer to </w:t>
      </w:r>
      <w:r w:rsidR="00490A6C">
        <w:rPr>
          <w:b/>
          <w:szCs w:val="22"/>
        </w:rPr>
        <w:t>WC Docket No. 15-</w:t>
      </w:r>
      <w:r w:rsidR="00330499">
        <w:rPr>
          <w:b/>
          <w:szCs w:val="22"/>
        </w:rPr>
        <w:t>183</w:t>
      </w:r>
      <w:r w:rsidR="00490A6C">
        <w:rPr>
          <w:b/>
          <w:szCs w:val="22"/>
        </w:rPr>
        <w:t xml:space="preserve"> and Comp. Pol. File No. 1</w:t>
      </w:r>
      <w:r w:rsidR="002A51ED">
        <w:rPr>
          <w:b/>
          <w:szCs w:val="22"/>
        </w:rPr>
        <w:t>2</w:t>
      </w:r>
      <w:r w:rsidR="00F206D7">
        <w:rPr>
          <w:b/>
          <w:szCs w:val="22"/>
        </w:rPr>
        <w:t>35</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Carmell Weathers.  In addition, comments should be served upon </w:t>
      </w:r>
      <w:r>
        <w:rPr>
          <w:szCs w:val="22"/>
        </w:rPr>
        <w:lastRenderedPageBreak/>
        <w:t>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347B68" w:rsidRPr="00347B68">
        <w:rPr>
          <w:szCs w:val="22"/>
        </w:rPr>
        <w:t>(888) 835-5322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7359B8">
        <w:rPr>
          <w:szCs w:val="22"/>
        </w:rPr>
        <w:t>Kimberly Jackson</w:t>
      </w:r>
      <w:r w:rsidRPr="00665F81">
        <w:rPr>
          <w:szCs w:val="22"/>
        </w:rPr>
        <w:t>, (202) 418-7</w:t>
      </w:r>
      <w:r w:rsidR="002A51ED">
        <w:rPr>
          <w:szCs w:val="22"/>
        </w:rPr>
        <w:t>3</w:t>
      </w:r>
      <w:r w:rsidR="007359B8">
        <w:rPr>
          <w:szCs w:val="22"/>
        </w:rPr>
        <w:t>93</w:t>
      </w:r>
      <w:r w:rsidRPr="00665F81">
        <w:rPr>
          <w:szCs w:val="22"/>
        </w:rPr>
        <w:t xml:space="preserve"> (voice), </w:t>
      </w:r>
      <w:r w:rsidR="007359B8">
        <w:rPr>
          <w:szCs w:val="22"/>
          <w:u w:val="single"/>
        </w:rPr>
        <w:t>Kimberly.Jackson</w:t>
      </w:r>
      <w:r w:rsidRPr="00B96EC6">
        <w:rPr>
          <w:szCs w:val="22"/>
          <w:u w:val="single"/>
        </w:rPr>
        <w:t>@fcc.gov</w:t>
      </w:r>
      <w:r w:rsidRPr="00665F81">
        <w:rPr>
          <w:szCs w:val="22"/>
        </w:rPr>
        <w:t xml:space="preserve">, of the Competition Policy Division, Wireline Competition Bureau.  The tty number is </w:t>
      </w:r>
      <w:r w:rsidR="00BF120E" w:rsidRPr="00BF120E">
        <w:rPr>
          <w:szCs w:val="22"/>
        </w:rPr>
        <w:t>(888) 835-5322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D75B90" w:rsidRDefault="00665F81" w:rsidP="00D75B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sectPr w:rsidR="006076B9" w:rsidRPr="00D75B90"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7" w:rsidRDefault="00331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B32F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7" w:rsidRDefault="0033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7B2192">
        <w:rPr>
          <w:sz w:val="20"/>
        </w:rPr>
        <w:t xml:space="preserve">Fidelity </w:t>
      </w:r>
      <w:r w:rsidR="00543FC6">
        <w:rPr>
          <w:sz w:val="20"/>
        </w:rPr>
        <w:t>Communications</w:t>
      </w:r>
      <w:r w:rsidR="007B2192">
        <w:rPr>
          <w:sz w:val="20"/>
        </w:rPr>
        <w:t xml:space="preserve"> </w:t>
      </w:r>
      <w:r w:rsidR="009D3222">
        <w:rPr>
          <w:sz w:val="20"/>
        </w:rPr>
        <w:t xml:space="preserve">Services </w:t>
      </w:r>
      <w:r w:rsidR="007B2192">
        <w:rPr>
          <w:sz w:val="20"/>
        </w:rPr>
        <w:t>III, Inc.</w:t>
      </w:r>
      <w:r w:rsidR="005A6B70">
        <w:rPr>
          <w:sz w:val="20"/>
        </w:rPr>
        <w:t>, WC Docket No. 15-</w:t>
      </w:r>
      <w:r w:rsidR="00C61EEA">
        <w:rPr>
          <w:sz w:val="20"/>
        </w:rPr>
        <w:t>183</w:t>
      </w:r>
      <w:r w:rsidR="00C11763">
        <w:rPr>
          <w:sz w:val="20"/>
        </w:rPr>
        <w:t xml:space="preserve"> </w:t>
      </w:r>
      <w:r w:rsidR="005A6B70">
        <w:rPr>
          <w:sz w:val="20"/>
        </w:rPr>
        <w:t xml:space="preserve">(filed </w:t>
      </w:r>
      <w:r w:rsidR="009D3222">
        <w:rPr>
          <w:sz w:val="20"/>
        </w:rPr>
        <w:t>July 6</w:t>
      </w:r>
      <w:r w:rsidR="005A6B70">
        <w:rPr>
          <w:sz w:val="20"/>
        </w:rPr>
        <w:t>, 201</w:t>
      </w:r>
      <w:r w:rsidR="00C11763">
        <w:rPr>
          <w:sz w:val="20"/>
        </w:rPr>
        <w:t>5</w:t>
      </w:r>
      <w:r w:rsidR="005A6B70">
        <w:rPr>
          <w:sz w:val="20"/>
        </w:rPr>
        <w:t>)</w:t>
      </w:r>
      <w:r w:rsidR="00C11763">
        <w:rPr>
          <w:sz w:val="20"/>
        </w:rPr>
        <w:t xml:space="preserve">, </w:t>
      </w:r>
      <w:r w:rsidR="001D7FB6" w:rsidRPr="001D7FB6">
        <w:rPr>
          <w:sz w:val="20"/>
        </w:rPr>
        <w:t>http://apps.fcc.gov/ecfs/comment/view?id=60001091650</w:t>
      </w:r>
      <w:r w:rsidR="007C3C4B">
        <w:rPr>
          <w:sz w:val="20"/>
        </w:rPr>
        <w:t xml:space="preserve"> (A</w:t>
      </w:r>
      <w:r w:rsidR="009A6F01">
        <w:rPr>
          <w:sz w:val="20"/>
        </w:rPr>
        <w:t>pplication)</w:t>
      </w:r>
      <w:r w:rsidR="005A6B70">
        <w:rPr>
          <w:sz w:val="20"/>
        </w:rPr>
        <w:t>.</w:t>
      </w:r>
    </w:p>
  </w:footnote>
  <w:footnote w:id="2">
    <w:p w:rsidR="000F0C24" w:rsidRPr="000F0C24" w:rsidRDefault="000F0C24">
      <w:pPr>
        <w:pStyle w:val="FootnoteText"/>
        <w:rPr>
          <w:sz w:val="20"/>
        </w:rPr>
      </w:pPr>
      <w:r>
        <w:rPr>
          <w:rStyle w:val="FootnoteReference"/>
        </w:rPr>
        <w:footnoteRef/>
      </w:r>
      <w:r>
        <w:t xml:space="preserve"> </w:t>
      </w:r>
      <w:r w:rsidRPr="00647CBE">
        <w:rPr>
          <w:sz w:val="20"/>
        </w:rPr>
        <w:t xml:space="preserve">Counsel for Fidelity has confirmed the following with </w:t>
      </w:r>
      <w:r w:rsidR="005A0203">
        <w:rPr>
          <w:sz w:val="20"/>
        </w:rPr>
        <w:t xml:space="preserve">Commission </w:t>
      </w:r>
      <w:r w:rsidRPr="00647CBE">
        <w:rPr>
          <w:sz w:val="20"/>
        </w:rPr>
        <w:t xml:space="preserve">staff: 1) Fidelity had an agreement with a retail carrier to provide the Affected Services to customers in the Service Areas; 2) Fidelity was replaced by another </w:t>
      </w:r>
      <w:r w:rsidR="00A91404">
        <w:rPr>
          <w:sz w:val="20"/>
        </w:rPr>
        <w:t xml:space="preserve">wholesale </w:t>
      </w:r>
      <w:r w:rsidRPr="00647CBE">
        <w:rPr>
          <w:sz w:val="20"/>
        </w:rPr>
        <w:t xml:space="preserve">provider and customers have successfully been transitioned to the </w:t>
      </w:r>
      <w:r w:rsidR="00A91404">
        <w:rPr>
          <w:sz w:val="20"/>
        </w:rPr>
        <w:t xml:space="preserve">services of the </w:t>
      </w:r>
      <w:r w:rsidRPr="00647CBE">
        <w:rPr>
          <w:sz w:val="20"/>
        </w:rPr>
        <w:t>other provider without any loss of service; and 3) Fidelity does not have any current customers and now seeks to discontinue offering the Affected Services in the Service Areas.</w:t>
      </w:r>
    </w:p>
  </w:footnote>
  <w:footnote w:id="3">
    <w:p w:rsidR="00A67EBF" w:rsidRDefault="00A67EBF" w:rsidP="00A67EBF">
      <w:pPr>
        <w:pStyle w:val="FootnoteText"/>
      </w:pPr>
      <w:r>
        <w:rPr>
          <w:rStyle w:val="FootnoteReference"/>
        </w:rPr>
        <w:footnoteRef/>
      </w:r>
      <w:r>
        <w:t xml:space="preserve"> </w:t>
      </w:r>
      <w:r w:rsidRPr="00F94715">
        <w:rPr>
          <w:sz w:val="20"/>
        </w:rPr>
        <w:t xml:space="preserve">Fidelity </w:t>
      </w:r>
      <w:r w:rsidR="00A91404">
        <w:rPr>
          <w:sz w:val="20"/>
        </w:rPr>
        <w:t>states</w:t>
      </w:r>
      <w:r w:rsidRPr="00F94715">
        <w:rPr>
          <w:sz w:val="20"/>
        </w:rPr>
        <w:t xml:space="preserve"> that it is transitioning the existing telephone number resources associated with the affected rate centers to the new wholesale provider and will complete all required Neustar filings.</w:t>
      </w:r>
      <w:r w:rsidR="00D938E3">
        <w:rPr>
          <w:sz w:val="20"/>
        </w:rPr>
        <w:t xml:space="preserve">  Fidelity adds that c</w:t>
      </w:r>
      <w:r w:rsidR="00D938E3" w:rsidRPr="00D938E3">
        <w:rPr>
          <w:sz w:val="20"/>
        </w:rPr>
        <w:t xml:space="preserve">ustomers </w:t>
      </w:r>
      <w:r w:rsidR="00D938E3">
        <w:rPr>
          <w:sz w:val="20"/>
        </w:rPr>
        <w:t xml:space="preserve">have </w:t>
      </w:r>
      <w:r w:rsidR="00D938E3" w:rsidRPr="00D938E3">
        <w:rPr>
          <w:sz w:val="20"/>
        </w:rPr>
        <w:t xml:space="preserve">retained the same customer service provider, and the billing services provider notified </w:t>
      </w:r>
      <w:r w:rsidR="00D938E3">
        <w:rPr>
          <w:sz w:val="20"/>
        </w:rPr>
        <w:t>affected customers</w:t>
      </w:r>
      <w:r w:rsidR="00D938E3" w:rsidRPr="00D938E3">
        <w:rPr>
          <w:sz w:val="20"/>
        </w:rPr>
        <w:t xml:space="preserve"> of the pay</w:t>
      </w:r>
      <w:r w:rsidR="00D938E3">
        <w:rPr>
          <w:sz w:val="20"/>
        </w:rPr>
        <w:t>ment remittance address change.</w:t>
      </w:r>
    </w:p>
  </w:footnote>
  <w:footnote w:id="4">
    <w:p w:rsidR="00F64C4D" w:rsidRPr="00647CBE" w:rsidRDefault="00F64C4D" w:rsidP="00F64C4D">
      <w:pPr>
        <w:rPr>
          <w:sz w:val="20"/>
        </w:rPr>
      </w:pPr>
      <w:r w:rsidRPr="00647CBE">
        <w:rPr>
          <w:rStyle w:val="FootnoteReference"/>
          <w:sz w:val="20"/>
        </w:rPr>
        <w:footnoteRef/>
      </w:r>
      <w:r w:rsidRPr="00647CBE">
        <w:rPr>
          <w:sz w:val="20"/>
        </w:rPr>
        <w:t xml:space="preserve"> </w:t>
      </w:r>
      <w:r w:rsidR="000F0C24" w:rsidRPr="000F0C24">
        <w:rPr>
          <w:sz w:val="20"/>
        </w:rPr>
        <w:t>Fidelity specifies that the proposed discontinuance is affecting its provision of the Affected Services in the Georgia rate centers of Hiawassee, Blairsville, and Young Harris utilizing Operating Company Number 271F and the North Carolina rate centers of Suit, Hayesville, Andrews, and Murphy utilizing Operating Company Number 112F.</w:t>
      </w:r>
    </w:p>
  </w:footnote>
  <w:footnote w:id="5">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7" w:rsidRDefault="00331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7" w:rsidRDefault="00331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8D47D8" w:rsidP="008D47D8">
    <w:pPr>
      <w:pStyle w:val="Header"/>
      <w:tabs>
        <w:tab w:val="clear" w:pos="4320"/>
        <w:tab w:val="clear" w:pos="8640"/>
        <w:tab w:val="left" w:pos="108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BA3F4C" wp14:editId="081B2626">
              <wp:simplePos x="0" y="0"/>
              <wp:positionH relativeFrom="margin">
                <wp:align>left</wp:align>
              </wp:positionH>
              <wp:positionV relativeFrom="paragraph">
                <wp:posOffset>713740</wp:posOffset>
              </wp:positionV>
              <wp:extent cx="3108960"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BA3F4C" id="_x0000_t202" coordsize="21600,21600" o:spt="202" path="m,l,21600r21600,l21600,xe">
              <v:stroke joinstyle="miter"/>
              <v:path gradientshapeok="t" o:connecttype="rect"/>
            </v:shapetype>
            <v:shape id="Text Box 1" o:spid="_x0000_s1026" type="#_x0000_t202" style="position:absolute;margin-left:0;margin-top:56.2pt;width:244.8pt;height:45pt;rotation:180;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noProof/>
        <w:sz w:val="24"/>
      </w:rPr>
      <w:drawing>
        <wp:inline distT="0" distB="0" distL="0" distR="0" wp14:anchorId="2372991A" wp14:editId="7E684C90">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w:t>
    </w:r>
    <w:r w:rsidR="00C61EEA">
      <w:rPr>
        <w:rFonts w:ascii="News Gothic MT" w:hAnsi="News Gothic MT"/>
        <w:b/>
        <w:kern w:val="28"/>
        <w:sz w:val="96"/>
      </w:rPr>
      <w:t>PUBLIC N</w:t>
    </w:r>
    <w:r w:rsidR="006076B9">
      <w:rPr>
        <w:rFonts w:ascii="News Gothic MT" w:hAnsi="News Gothic MT"/>
        <w:b/>
        <w:kern w:val="28"/>
        <w:sz w:val="96"/>
      </w:rPr>
      <w:t>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4304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357B"/>
    <w:rsid w:val="00027BAB"/>
    <w:rsid w:val="00031DB3"/>
    <w:rsid w:val="00033A92"/>
    <w:rsid w:val="000430FF"/>
    <w:rsid w:val="00050393"/>
    <w:rsid w:val="00077CDD"/>
    <w:rsid w:val="000820C4"/>
    <w:rsid w:val="00096B5D"/>
    <w:rsid w:val="000A2BBA"/>
    <w:rsid w:val="000B2BB3"/>
    <w:rsid w:val="000C22E3"/>
    <w:rsid w:val="000C44BC"/>
    <w:rsid w:val="000C5559"/>
    <w:rsid w:val="000D06FD"/>
    <w:rsid w:val="000D548F"/>
    <w:rsid w:val="000D5DE0"/>
    <w:rsid w:val="000E0624"/>
    <w:rsid w:val="000F0C24"/>
    <w:rsid w:val="0011773D"/>
    <w:rsid w:val="001227C1"/>
    <w:rsid w:val="001400DF"/>
    <w:rsid w:val="00151935"/>
    <w:rsid w:val="0016023F"/>
    <w:rsid w:val="001655F0"/>
    <w:rsid w:val="00180CEC"/>
    <w:rsid w:val="00183BA5"/>
    <w:rsid w:val="00190CF0"/>
    <w:rsid w:val="00194469"/>
    <w:rsid w:val="001B6014"/>
    <w:rsid w:val="001D365F"/>
    <w:rsid w:val="001D7FB6"/>
    <w:rsid w:val="001F36DB"/>
    <w:rsid w:val="001F6B9A"/>
    <w:rsid w:val="00201DA3"/>
    <w:rsid w:val="00211EDB"/>
    <w:rsid w:val="002134E1"/>
    <w:rsid w:val="00214402"/>
    <w:rsid w:val="00217519"/>
    <w:rsid w:val="00217566"/>
    <w:rsid w:val="00235517"/>
    <w:rsid w:val="00237041"/>
    <w:rsid w:val="00245A54"/>
    <w:rsid w:val="002666AA"/>
    <w:rsid w:val="0026797C"/>
    <w:rsid w:val="0027578A"/>
    <w:rsid w:val="002764AA"/>
    <w:rsid w:val="0029323C"/>
    <w:rsid w:val="002A021A"/>
    <w:rsid w:val="002A51ED"/>
    <w:rsid w:val="002A6528"/>
    <w:rsid w:val="002A6A01"/>
    <w:rsid w:val="002B47E0"/>
    <w:rsid w:val="002C6BA4"/>
    <w:rsid w:val="002D4210"/>
    <w:rsid w:val="002E07E6"/>
    <w:rsid w:val="002E14FA"/>
    <w:rsid w:val="002E3D86"/>
    <w:rsid w:val="002F50D2"/>
    <w:rsid w:val="003029BD"/>
    <w:rsid w:val="00307994"/>
    <w:rsid w:val="00324F97"/>
    <w:rsid w:val="00330499"/>
    <w:rsid w:val="00331E17"/>
    <w:rsid w:val="003406AF"/>
    <w:rsid w:val="00340ACC"/>
    <w:rsid w:val="00344041"/>
    <w:rsid w:val="0034469A"/>
    <w:rsid w:val="00347B68"/>
    <w:rsid w:val="00350FA7"/>
    <w:rsid w:val="00365F45"/>
    <w:rsid w:val="003706B0"/>
    <w:rsid w:val="00372803"/>
    <w:rsid w:val="0038451A"/>
    <w:rsid w:val="00390D17"/>
    <w:rsid w:val="003A52F7"/>
    <w:rsid w:val="003A7097"/>
    <w:rsid w:val="003C0CDA"/>
    <w:rsid w:val="003C3CE6"/>
    <w:rsid w:val="003D02C8"/>
    <w:rsid w:val="003D201C"/>
    <w:rsid w:val="003D7FEE"/>
    <w:rsid w:val="003E5778"/>
    <w:rsid w:val="003E5B01"/>
    <w:rsid w:val="003F74BE"/>
    <w:rsid w:val="004128D9"/>
    <w:rsid w:val="00420F9E"/>
    <w:rsid w:val="004228DD"/>
    <w:rsid w:val="004238F9"/>
    <w:rsid w:val="00425A28"/>
    <w:rsid w:val="00430E01"/>
    <w:rsid w:val="004331B4"/>
    <w:rsid w:val="00437971"/>
    <w:rsid w:val="004558A2"/>
    <w:rsid w:val="0046770E"/>
    <w:rsid w:val="00470CBA"/>
    <w:rsid w:val="00472A9C"/>
    <w:rsid w:val="0047675F"/>
    <w:rsid w:val="00486617"/>
    <w:rsid w:val="00490A6C"/>
    <w:rsid w:val="004937C8"/>
    <w:rsid w:val="004B2B94"/>
    <w:rsid w:val="004B3831"/>
    <w:rsid w:val="004B5F5F"/>
    <w:rsid w:val="004C058A"/>
    <w:rsid w:val="004D09AF"/>
    <w:rsid w:val="004D1067"/>
    <w:rsid w:val="004E76FF"/>
    <w:rsid w:val="004F2486"/>
    <w:rsid w:val="004F6EB6"/>
    <w:rsid w:val="004F7618"/>
    <w:rsid w:val="0052257A"/>
    <w:rsid w:val="00523B41"/>
    <w:rsid w:val="005275D8"/>
    <w:rsid w:val="00541F34"/>
    <w:rsid w:val="00543FC6"/>
    <w:rsid w:val="0055108F"/>
    <w:rsid w:val="005549B4"/>
    <w:rsid w:val="0056061F"/>
    <w:rsid w:val="00583D4C"/>
    <w:rsid w:val="00597CCF"/>
    <w:rsid w:val="005A0203"/>
    <w:rsid w:val="005A26E3"/>
    <w:rsid w:val="005A6B70"/>
    <w:rsid w:val="005B32F3"/>
    <w:rsid w:val="005C252F"/>
    <w:rsid w:val="005D4042"/>
    <w:rsid w:val="005D5EC3"/>
    <w:rsid w:val="005D7E41"/>
    <w:rsid w:val="005E1862"/>
    <w:rsid w:val="005E23E0"/>
    <w:rsid w:val="005F2D83"/>
    <w:rsid w:val="006076B9"/>
    <w:rsid w:val="006126CA"/>
    <w:rsid w:val="00621E0A"/>
    <w:rsid w:val="006221A3"/>
    <w:rsid w:val="0062607B"/>
    <w:rsid w:val="00634F0E"/>
    <w:rsid w:val="0063629D"/>
    <w:rsid w:val="0064544B"/>
    <w:rsid w:val="00647CBE"/>
    <w:rsid w:val="00653590"/>
    <w:rsid w:val="00662448"/>
    <w:rsid w:val="00662C52"/>
    <w:rsid w:val="00665F81"/>
    <w:rsid w:val="00672600"/>
    <w:rsid w:val="006915B5"/>
    <w:rsid w:val="0069520D"/>
    <w:rsid w:val="00696A42"/>
    <w:rsid w:val="006C4405"/>
    <w:rsid w:val="006E5066"/>
    <w:rsid w:val="006F0E7F"/>
    <w:rsid w:val="006F3148"/>
    <w:rsid w:val="006F5202"/>
    <w:rsid w:val="006F7DF7"/>
    <w:rsid w:val="00720131"/>
    <w:rsid w:val="0073519D"/>
    <w:rsid w:val="007359B8"/>
    <w:rsid w:val="00741CF4"/>
    <w:rsid w:val="00753136"/>
    <w:rsid w:val="00755114"/>
    <w:rsid w:val="00756BBB"/>
    <w:rsid w:val="00757E0D"/>
    <w:rsid w:val="00764AA2"/>
    <w:rsid w:val="00767C82"/>
    <w:rsid w:val="00782B0A"/>
    <w:rsid w:val="00784250"/>
    <w:rsid w:val="007928BF"/>
    <w:rsid w:val="00796180"/>
    <w:rsid w:val="00797804"/>
    <w:rsid w:val="007A1E4A"/>
    <w:rsid w:val="007B2192"/>
    <w:rsid w:val="007B640B"/>
    <w:rsid w:val="007C342C"/>
    <w:rsid w:val="007C3C4B"/>
    <w:rsid w:val="007C5D2B"/>
    <w:rsid w:val="007D67D9"/>
    <w:rsid w:val="007D731B"/>
    <w:rsid w:val="007E05A2"/>
    <w:rsid w:val="007E6A30"/>
    <w:rsid w:val="007F0E6D"/>
    <w:rsid w:val="007F46D7"/>
    <w:rsid w:val="00801FA7"/>
    <w:rsid w:val="00805062"/>
    <w:rsid w:val="00811828"/>
    <w:rsid w:val="00812D37"/>
    <w:rsid w:val="00813D8D"/>
    <w:rsid w:val="00821F66"/>
    <w:rsid w:val="008344E7"/>
    <w:rsid w:val="00836CC5"/>
    <w:rsid w:val="0084162C"/>
    <w:rsid w:val="008441EA"/>
    <w:rsid w:val="00864EFA"/>
    <w:rsid w:val="00871A05"/>
    <w:rsid w:val="00872025"/>
    <w:rsid w:val="0088524C"/>
    <w:rsid w:val="00887434"/>
    <w:rsid w:val="00894AD6"/>
    <w:rsid w:val="008A4C4A"/>
    <w:rsid w:val="008A512D"/>
    <w:rsid w:val="008B01AC"/>
    <w:rsid w:val="008D47D8"/>
    <w:rsid w:val="008E6AAB"/>
    <w:rsid w:val="008E74E4"/>
    <w:rsid w:val="008F065B"/>
    <w:rsid w:val="008F46E0"/>
    <w:rsid w:val="008F744F"/>
    <w:rsid w:val="00913C0A"/>
    <w:rsid w:val="0093058B"/>
    <w:rsid w:val="00932B55"/>
    <w:rsid w:val="00941330"/>
    <w:rsid w:val="009414C4"/>
    <w:rsid w:val="00943DBC"/>
    <w:rsid w:val="00944AD6"/>
    <w:rsid w:val="00960A4B"/>
    <w:rsid w:val="00973B4E"/>
    <w:rsid w:val="00997AC1"/>
    <w:rsid w:val="009A0CEF"/>
    <w:rsid w:val="009A6F01"/>
    <w:rsid w:val="009B150F"/>
    <w:rsid w:val="009C1372"/>
    <w:rsid w:val="009D0609"/>
    <w:rsid w:val="009D3222"/>
    <w:rsid w:val="009D7544"/>
    <w:rsid w:val="009E20EF"/>
    <w:rsid w:val="009F411D"/>
    <w:rsid w:val="00A03249"/>
    <w:rsid w:val="00A03EAE"/>
    <w:rsid w:val="00A0534E"/>
    <w:rsid w:val="00A07109"/>
    <w:rsid w:val="00A15E1E"/>
    <w:rsid w:val="00A33B1A"/>
    <w:rsid w:val="00A34AC8"/>
    <w:rsid w:val="00A453A7"/>
    <w:rsid w:val="00A474F3"/>
    <w:rsid w:val="00A535CE"/>
    <w:rsid w:val="00A63386"/>
    <w:rsid w:val="00A67EBF"/>
    <w:rsid w:val="00A7169C"/>
    <w:rsid w:val="00A80566"/>
    <w:rsid w:val="00A83190"/>
    <w:rsid w:val="00A84B32"/>
    <w:rsid w:val="00A91404"/>
    <w:rsid w:val="00A971C0"/>
    <w:rsid w:val="00AA6B40"/>
    <w:rsid w:val="00AC204D"/>
    <w:rsid w:val="00AC50D6"/>
    <w:rsid w:val="00AC7796"/>
    <w:rsid w:val="00AE5484"/>
    <w:rsid w:val="00AE5C96"/>
    <w:rsid w:val="00AF177B"/>
    <w:rsid w:val="00AF4DCE"/>
    <w:rsid w:val="00B02236"/>
    <w:rsid w:val="00B03E82"/>
    <w:rsid w:val="00B20791"/>
    <w:rsid w:val="00B33B88"/>
    <w:rsid w:val="00B416B1"/>
    <w:rsid w:val="00B456EB"/>
    <w:rsid w:val="00B4582B"/>
    <w:rsid w:val="00B5746D"/>
    <w:rsid w:val="00B6052B"/>
    <w:rsid w:val="00B76108"/>
    <w:rsid w:val="00B7659E"/>
    <w:rsid w:val="00B87700"/>
    <w:rsid w:val="00B947DB"/>
    <w:rsid w:val="00B96EC6"/>
    <w:rsid w:val="00BB4A70"/>
    <w:rsid w:val="00BB5341"/>
    <w:rsid w:val="00BC19A0"/>
    <w:rsid w:val="00BC61DC"/>
    <w:rsid w:val="00BE5054"/>
    <w:rsid w:val="00BF120E"/>
    <w:rsid w:val="00C0750F"/>
    <w:rsid w:val="00C11763"/>
    <w:rsid w:val="00C11772"/>
    <w:rsid w:val="00C32B96"/>
    <w:rsid w:val="00C36D7C"/>
    <w:rsid w:val="00C41320"/>
    <w:rsid w:val="00C61EEA"/>
    <w:rsid w:val="00C719AB"/>
    <w:rsid w:val="00C722AC"/>
    <w:rsid w:val="00C73D47"/>
    <w:rsid w:val="00C8157E"/>
    <w:rsid w:val="00CA1AA9"/>
    <w:rsid w:val="00CA2EC8"/>
    <w:rsid w:val="00CA32CB"/>
    <w:rsid w:val="00CA5DC5"/>
    <w:rsid w:val="00CC130E"/>
    <w:rsid w:val="00CC22A9"/>
    <w:rsid w:val="00CD325F"/>
    <w:rsid w:val="00CE03D3"/>
    <w:rsid w:val="00CE2B3F"/>
    <w:rsid w:val="00CE5142"/>
    <w:rsid w:val="00CE7539"/>
    <w:rsid w:val="00D04C06"/>
    <w:rsid w:val="00D14CE4"/>
    <w:rsid w:val="00D15FA1"/>
    <w:rsid w:val="00D27673"/>
    <w:rsid w:val="00D36448"/>
    <w:rsid w:val="00D45313"/>
    <w:rsid w:val="00D47B1B"/>
    <w:rsid w:val="00D53951"/>
    <w:rsid w:val="00D55CFF"/>
    <w:rsid w:val="00D61AAC"/>
    <w:rsid w:val="00D67031"/>
    <w:rsid w:val="00D75B90"/>
    <w:rsid w:val="00D8222A"/>
    <w:rsid w:val="00D86888"/>
    <w:rsid w:val="00D90C02"/>
    <w:rsid w:val="00D92C96"/>
    <w:rsid w:val="00D938E3"/>
    <w:rsid w:val="00D97C49"/>
    <w:rsid w:val="00DA079B"/>
    <w:rsid w:val="00DA285C"/>
    <w:rsid w:val="00DA6882"/>
    <w:rsid w:val="00DB5002"/>
    <w:rsid w:val="00DC4FB6"/>
    <w:rsid w:val="00DC6C63"/>
    <w:rsid w:val="00DD2129"/>
    <w:rsid w:val="00DF5B50"/>
    <w:rsid w:val="00E02C68"/>
    <w:rsid w:val="00E111F9"/>
    <w:rsid w:val="00E1240A"/>
    <w:rsid w:val="00E13E91"/>
    <w:rsid w:val="00E150A6"/>
    <w:rsid w:val="00E1523D"/>
    <w:rsid w:val="00E17913"/>
    <w:rsid w:val="00E17BA7"/>
    <w:rsid w:val="00E327F8"/>
    <w:rsid w:val="00E420C3"/>
    <w:rsid w:val="00E42F1A"/>
    <w:rsid w:val="00E4555A"/>
    <w:rsid w:val="00E45CD9"/>
    <w:rsid w:val="00E45F8D"/>
    <w:rsid w:val="00E53AB4"/>
    <w:rsid w:val="00E74876"/>
    <w:rsid w:val="00E93B45"/>
    <w:rsid w:val="00EA0864"/>
    <w:rsid w:val="00EA7F60"/>
    <w:rsid w:val="00EB58CE"/>
    <w:rsid w:val="00EB6833"/>
    <w:rsid w:val="00EC68A6"/>
    <w:rsid w:val="00ED000B"/>
    <w:rsid w:val="00ED379D"/>
    <w:rsid w:val="00ED4C53"/>
    <w:rsid w:val="00EE32D6"/>
    <w:rsid w:val="00EE6901"/>
    <w:rsid w:val="00EF2344"/>
    <w:rsid w:val="00F14A28"/>
    <w:rsid w:val="00F206D7"/>
    <w:rsid w:val="00F22954"/>
    <w:rsid w:val="00F24591"/>
    <w:rsid w:val="00F27EE1"/>
    <w:rsid w:val="00F43C0A"/>
    <w:rsid w:val="00F5473E"/>
    <w:rsid w:val="00F559B1"/>
    <w:rsid w:val="00F64C4D"/>
    <w:rsid w:val="00F725BF"/>
    <w:rsid w:val="00F765C6"/>
    <w:rsid w:val="00F77F4E"/>
    <w:rsid w:val="00F81EAE"/>
    <w:rsid w:val="00F90534"/>
    <w:rsid w:val="00F937B1"/>
    <w:rsid w:val="00F94715"/>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2167">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7420</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2015-08-13T20:14:00Z</dcterms:created>
  <dcterms:modified xsi:type="dcterms:W3CDTF">2015-08-13T20:14:00Z</dcterms:modified>
  <cp:category> </cp:category>
  <cp:contentStatus> </cp:contentStatus>
</cp:coreProperties>
</file>