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48F5B" w14:textId="77777777" w:rsidR="00E273E3" w:rsidRPr="00790B4B" w:rsidRDefault="00E273E3" w:rsidP="002659F3">
      <w:pPr>
        <w:widowControl/>
        <w:jc w:val="center"/>
        <w:rPr>
          <w:b/>
        </w:rPr>
      </w:pPr>
      <w:bookmarkStart w:id="0" w:name="_GoBack"/>
      <w:bookmarkEnd w:id="0"/>
      <w:r w:rsidRPr="00790B4B">
        <w:rPr>
          <w:b/>
          <w:kern w:val="0"/>
          <w:szCs w:val="22"/>
        </w:rPr>
        <w:t>Before</w:t>
      </w:r>
      <w:r w:rsidRPr="00790B4B">
        <w:rPr>
          <w:b/>
        </w:rPr>
        <w:t xml:space="preserve"> the</w:t>
      </w:r>
    </w:p>
    <w:p w14:paraId="24EC742C" w14:textId="77777777" w:rsidR="00E273E3" w:rsidRPr="00790B4B" w:rsidRDefault="00E273E3" w:rsidP="002659F3">
      <w:pPr>
        <w:pStyle w:val="StyleBoldCentered"/>
        <w:widowControl/>
        <w:rPr>
          <w:rFonts w:ascii="Times New Roman" w:hAnsi="Times New Roman"/>
        </w:rPr>
      </w:pPr>
      <w:r w:rsidRPr="00790B4B">
        <w:rPr>
          <w:rFonts w:ascii="Times New Roman" w:hAnsi="Times New Roman"/>
        </w:rPr>
        <w:t>F</w:t>
      </w:r>
      <w:r w:rsidRPr="00790B4B">
        <w:rPr>
          <w:rFonts w:ascii="Times New Roman" w:hAnsi="Times New Roman"/>
          <w:caps w:val="0"/>
        </w:rPr>
        <w:t>ederal Communications Commission</w:t>
      </w:r>
    </w:p>
    <w:p w14:paraId="1E3174DB" w14:textId="77777777" w:rsidR="00E273E3" w:rsidRPr="00790B4B" w:rsidRDefault="00E273E3" w:rsidP="002659F3">
      <w:pPr>
        <w:pStyle w:val="StyleBoldCentered"/>
        <w:widowControl/>
        <w:rPr>
          <w:rFonts w:ascii="Times New Roman" w:hAnsi="Times New Roman"/>
        </w:rPr>
      </w:pPr>
      <w:r w:rsidRPr="00790B4B">
        <w:rPr>
          <w:rFonts w:ascii="Times New Roman" w:hAnsi="Times New Roman"/>
          <w:caps w:val="0"/>
        </w:rPr>
        <w:t>Washington</w:t>
      </w:r>
      <w:r w:rsidRPr="00790B4B">
        <w:rPr>
          <w:rFonts w:ascii="Times New Roman" w:hAnsi="Times New Roman"/>
        </w:rPr>
        <w:t>, DC 20554</w:t>
      </w:r>
    </w:p>
    <w:p w14:paraId="6A5CCA3A" w14:textId="77777777" w:rsidR="00E273E3" w:rsidRPr="00790B4B" w:rsidRDefault="00E273E3" w:rsidP="002659F3">
      <w:pPr>
        <w:widowControl/>
      </w:pPr>
    </w:p>
    <w:tbl>
      <w:tblPr>
        <w:tblW w:w="0" w:type="auto"/>
        <w:tblLayout w:type="fixed"/>
        <w:tblLook w:val="0000" w:firstRow="0" w:lastRow="0" w:firstColumn="0" w:lastColumn="0" w:noHBand="0" w:noVBand="0"/>
      </w:tblPr>
      <w:tblGrid>
        <w:gridCol w:w="4698"/>
        <w:gridCol w:w="630"/>
        <w:gridCol w:w="4248"/>
      </w:tblGrid>
      <w:tr w:rsidR="00E273E3" w:rsidRPr="00344C0B" w14:paraId="38E678CC" w14:textId="77777777">
        <w:tc>
          <w:tcPr>
            <w:tcW w:w="4698" w:type="dxa"/>
          </w:tcPr>
          <w:p w14:paraId="04C6F6A7" w14:textId="77777777" w:rsidR="00E273E3" w:rsidRPr="00790B4B" w:rsidRDefault="00E273E3" w:rsidP="002659F3">
            <w:pPr>
              <w:widowControl/>
              <w:suppressAutoHyphens/>
              <w:rPr>
                <w:spacing w:val="-2"/>
              </w:rPr>
            </w:pPr>
            <w:r w:rsidRPr="00790B4B">
              <w:rPr>
                <w:spacing w:val="-2"/>
              </w:rPr>
              <w:t>In the Matter of</w:t>
            </w:r>
          </w:p>
          <w:p w14:paraId="5FF12781" w14:textId="77777777" w:rsidR="00E273E3" w:rsidRPr="00790B4B" w:rsidRDefault="00E273E3" w:rsidP="002659F3">
            <w:pPr>
              <w:widowControl/>
              <w:suppressAutoHyphens/>
              <w:rPr>
                <w:spacing w:val="-2"/>
              </w:rPr>
            </w:pPr>
          </w:p>
          <w:p w14:paraId="41855A9A" w14:textId="77777777" w:rsidR="00F100EF" w:rsidRDefault="00AB7C2E" w:rsidP="00F100EF">
            <w:pPr>
              <w:widowControl/>
              <w:suppressAutoHyphens/>
              <w:rPr>
                <w:spacing w:val="-2"/>
              </w:rPr>
            </w:pPr>
            <w:r>
              <w:rPr>
                <w:spacing w:val="-2"/>
              </w:rPr>
              <w:t>James</w:t>
            </w:r>
            <w:r w:rsidR="00F100EF">
              <w:rPr>
                <w:spacing w:val="-2"/>
              </w:rPr>
              <w:t xml:space="preserve"> </w:t>
            </w:r>
            <w:r>
              <w:rPr>
                <w:spacing w:val="-2"/>
              </w:rPr>
              <w:t>Engle</w:t>
            </w:r>
          </w:p>
          <w:p w14:paraId="33F19E83" w14:textId="77777777" w:rsidR="00E273E3" w:rsidRPr="00344C0B" w:rsidRDefault="00AB7C2E" w:rsidP="00AB7C2E">
            <w:pPr>
              <w:widowControl/>
              <w:suppressAutoHyphens/>
              <w:rPr>
                <w:spacing w:val="-2"/>
              </w:rPr>
            </w:pPr>
            <w:r>
              <w:rPr>
                <w:spacing w:val="-2"/>
              </w:rPr>
              <w:t>Lewiston</w:t>
            </w:r>
            <w:r w:rsidR="00F100EF">
              <w:rPr>
                <w:spacing w:val="-2"/>
              </w:rPr>
              <w:t xml:space="preserve">, </w:t>
            </w:r>
            <w:r>
              <w:rPr>
                <w:spacing w:val="-2"/>
              </w:rPr>
              <w:t>New York</w:t>
            </w:r>
            <w:r w:rsidR="00E273E3" w:rsidRPr="00344C0B">
              <w:rPr>
                <w:spacing w:val="-2"/>
              </w:rPr>
              <w:t xml:space="preserve"> </w:t>
            </w:r>
          </w:p>
        </w:tc>
        <w:tc>
          <w:tcPr>
            <w:tcW w:w="630" w:type="dxa"/>
          </w:tcPr>
          <w:p w14:paraId="575AD5E4" w14:textId="77777777" w:rsidR="00E273E3" w:rsidRPr="00344C0B" w:rsidRDefault="00E273E3" w:rsidP="002659F3">
            <w:pPr>
              <w:widowControl/>
              <w:suppressAutoHyphens/>
              <w:rPr>
                <w:spacing w:val="-2"/>
              </w:rPr>
            </w:pPr>
            <w:r w:rsidRPr="00344C0B">
              <w:rPr>
                <w:spacing w:val="-2"/>
              </w:rPr>
              <w:t>)</w:t>
            </w:r>
          </w:p>
          <w:p w14:paraId="52CC5E8C" w14:textId="77777777" w:rsidR="00E273E3" w:rsidRPr="00344C0B" w:rsidRDefault="00E273E3" w:rsidP="002659F3">
            <w:pPr>
              <w:widowControl/>
              <w:suppressAutoHyphens/>
              <w:rPr>
                <w:spacing w:val="-2"/>
              </w:rPr>
            </w:pPr>
            <w:r w:rsidRPr="00344C0B">
              <w:rPr>
                <w:spacing w:val="-2"/>
              </w:rPr>
              <w:t>)</w:t>
            </w:r>
          </w:p>
          <w:p w14:paraId="05540F15" w14:textId="77777777" w:rsidR="00E273E3" w:rsidRPr="00344C0B" w:rsidRDefault="00E273E3" w:rsidP="002659F3">
            <w:pPr>
              <w:widowControl/>
              <w:suppressAutoHyphens/>
              <w:rPr>
                <w:spacing w:val="-2"/>
              </w:rPr>
            </w:pPr>
            <w:r w:rsidRPr="00344C0B">
              <w:rPr>
                <w:spacing w:val="-2"/>
              </w:rPr>
              <w:t>)</w:t>
            </w:r>
          </w:p>
          <w:p w14:paraId="04D35387" w14:textId="77777777" w:rsidR="00E273E3" w:rsidRPr="00344C0B" w:rsidRDefault="00E273E3" w:rsidP="002659F3">
            <w:pPr>
              <w:widowControl/>
              <w:suppressAutoHyphens/>
              <w:rPr>
                <w:spacing w:val="-2"/>
              </w:rPr>
            </w:pPr>
            <w:r w:rsidRPr="00344C0B">
              <w:rPr>
                <w:spacing w:val="-2"/>
              </w:rPr>
              <w:t>)</w:t>
            </w:r>
          </w:p>
          <w:p w14:paraId="3A380CAE" w14:textId="77777777" w:rsidR="00F100EF" w:rsidRDefault="00E273E3" w:rsidP="002659F3">
            <w:pPr>
              <w:widowControl/>
              <w:suppressAutoHyphens/>
              <w:rPr>
                <w:spacing w:val="-2"/>
              </w:rPr>
            </w:pPr>
            <w:r w:rsidRPr="00344C0B">
              <w:rPr>
                <w:spacing w:val="-2"/>
              </w:rPr>
              <w:t>)</w:t>
            </w:r>
          </w:p>
          <w:p w14:paraId="134B3040" w14:textId="77777777" w:rsidR="00F100EF" w:rsidRPr="00344C0B" w:rsidRDefault="00F100EF" w:rsidP="002659F3">
            <w:pPr>
              <w:widowControl/>
              <w:suppressAutoHyphens/>
              <w:rPr>
                <w:spacing w:val="-2"/>
              </w:rPr>
            </w:pPr>
          </w:p>
        </w:tc>
        <w:tc>
          <w:tcPr>
            <w:tcW w:w="4248" w:type="dxa"/>
          </w:tcPr>
          <w:p w14:paraId="4686D434" w14:textId="77777777" w:rsidR="00E273E3" w:rsidRPr="00344C0B" w:rsidRDefault="00E273E3" w:rsidP="002659F3">
            <w:pPr>
              <w:widowControl/>
              <w:suppressAutoHyphens/>
              <w:rPr>
                <w:spacing w:val="-2"/>
              </w:rPr>
            </w:pPr>
          </w:p>
          <w:p w14:paraId="3D879746" w14:textId="77777777" w:rsidR="00E273E3" w:rsidRPr="00344C0B" w:rsidRDefault="00E273E3" w:rsidP="002659F3">
            <w:pPr>
              <w:widowControl/>
              <w:suppressAutoHyphens/>
              <w:rPr>
                <w:spacing w:val="-2"/>
              </w:rPr>
            </w:pPr>
          </w:p>
          <w:p w14:paraId="15C31DBE" w14:textId="77777777" w:rsidR="00E273E3" w:rsidRPr="0007571D" w:rsidRDefault="00E273E3" w:rsidP="00EE05DB">
            <w:pPr>
              <w:widowControl/>
              <w:suppressAutoHyphens/>
              <w:ind w:left="432"/>
              <w:rPr>
                <w:spacing w:val="-2"/>
              </w:rPr>
            </w:pPr>
            <w:r w:rsidRPr="00344C0B">
              <w:rPr>
                <w:spacing w:val="-2"/>
              </w:rPr>
              <w:t xml:space="preserve">File No.:  </w:t>
            </w:r>
            <w:r w:rsidR="002F141B">
              <w:rPr>
                <w:spacing w:val="-2"/>
              </w:rPr>
              <w:t>EB-FIELDNER-1</w:t>
            </w:r>
            <w:r w:rsidR="00AB7C2E">
              <w:rPr>
                <w:spacing w:val="-2"/>
              </w:rPr>
              <w:t>3</w:t>
            </w:r>
            <w:r w:rsidR="002F141B">
              <w:rPr>
                <w:spacing w:val="-2"/>
              </w:rPr>
              <w:t>-000</w:t>
            </w:r>
            <w:r w:rsidR="00AB7C2E">
              <w:rPr>
                <w:spacing w:val="-2"/>
              </w:rPr>
              <w:t>11917</w:t>
            </w:r>
          </w:p>
          <w:p w14:paraId="7958B62C" w14:textId="77777777" w:rsidR="00E273E3" w:rsidRPr="0007571D" w:rsidRDefault="00E273E3" w:rsidP="00EE05DB">
            <w:pPr>
              <w:widowControl/>
              <w:suppressAutoHyphens/>
              <w:ind w:left="432"/>
              <w:rPr>
                <w:spacing w:val="-2"/>
              </w:rPr>
            </w:pPr>
            <w:r w:rsidRPr="00344C0B">
              <w:rPr>
                <w:spacing w:val="-2"/>
              </w:rPr>
              <w:t xml:space="preserve">NAL/Acct. No.:  </w:t>
            </w:r>
            <w:r w:rsidR="00AB7C2E">
              <w:rPr>
                <w:spacing w:val="-2"/>
              </w:rPr>
              <w:t>201432400011</w:t>
            </w:r>
          </w:p>
          <w:p w14:paraId="5B51A002" w14:textId="77777777" w:rsidR="00E273E3" w:rsidRDefault="00E273E3" w:rsidP="00F100EF">
            <w:pPr>
              <w:widowControl/>
              <w:suppressAutoHyphens/>
              <w:ind w:left="432"/>
              <w:rPr>
                <w:spacing w:val="-2"/>
              </w:rPr>
            </w:pPr>
            <w:r w:rsidRPr="00344C0B">
              <w:rPr>
                <w:spacing w:val="-2"/>
              </w:rPr>
              <w:t xml:space="preserve">FRN:  </w:t>
            </w:r>
            <w:r w:rsidR="00AB7C2E">
              <w:rPr>
                <w:spacing w:val="-2"/>
              </w:rPr>
              <w:t>0023900285</w:t>
            </w:r>
          </w:p>
          <w:p w14:paraId="65744776" w14:textId="77777777" w:rsidR="00F100EF" w:rsidRPr="0007571D" w:rsidRDefault="00F100EF" w:rsidP="00F100EF">
            <w:pPr>
              <w:widowControl/>
              <w:suppressAutoHyphens/>
              <w:ind w:left="432"/>
              <w:rPr>
                <w:spacing w:val="-2"/>
              </w:rPr>
            </w:pPr>
          </w:p>
        </w:tc>
      </w:tr>
    </w:tbl>
    <w:p w14:paraId="7CB4F868" w14:textId="77777777" w:rsidR="00E273E3" w:rsidRPr="00344C0B" w:rsidRDefault="00E273E3" w:rsidP="002659F3">
      <w:pPr>
        <w:pStyle w:val="StyleBoldCentered"/>
        <w:widowControl/>
        <w:spacing w:after="220"/>
      </w:pPr>
      <w:r w:rsidRPr="00344C0B">
        <w:t>forfeiture ORDER</w:t>
      </w:r>
    </w:p>
    <w:p w14:paraId="45AAA6DE" w14:textId="1D635FF6" w:rsidR="00E273E3" w:rsidRPr="0007571D" w:rsidRDefault="00E273E3" w:rsidP="00226191">
      <w:pPr>
        <w:widowControl/>
        <w:tabs>
          <w:tab w:val="right" w:pos="9360"/>
        </w:tabs>
        <w:suppressAutoHyphens/>
        <w:rPr>
          <w:spacing w:val="-2"/>
        </w:rPr>
      </w:pPr>
      <w:r w:rsidRPr="00344C0B">
        <w:rPr>
          <w:b/>
          <w:spacing w:val="-2"/>
        </w:rPr>
        <w:t xml:space="preserve">Adopted:  </w:t>
      </w:r>
      <w:r w:rsidR="00AB7C2E">
        <w:rPr>
          <w:b/>
          <w:spacing w:val="-2"/>
        </w:rPr>
        <w:t>August</w:t>
      </w:r>
      <w:r w:rsidR="00C8233A">
        <w:rPr>
          <w:b/>
          <w:spacing w:val="-2"/>
        </w:rPr>
        <w:t xml:space="preserve"> </w:t>
      </w:r>
      <w:r w:rsidR="00406E9E">
        <w:rPr>
          <w:b/>
          <w:spacing w:val="-2"/>
        </w:rPr>
        <w:t>26</w:t>
      </w:r>
      <w:r w:rsidR="00C8233A">
        <w:rPr>
          <w:b/>
          <w:spacing w:val="-2"/>
        </w:rPr>
        <w:t>, 2015</w:t>
      </w:r>
      <w:r w:rsidR="006D2212" w:rsidRPr="0007571D">
        <w:rPr>
          <w:b/>
          <w:spacing w:val="-2"/>
        </w:rPr>
        <w:tab/>
        <w:t xml:space="preserve">Released:  </w:t>
      </w:r>
      <w:r w:rsidR="00AB7C2E">
        <w:rPr>
          <w:b/>
          <w:spacing w:val="-2"/>
        </w:rPr>
        <w:t>August</w:t>
      </w:r>
      <w:r w:rsidR="00C8233A">
        <w:rPr>
          <w:b/>
          <w:spacing w:val="-2"/>
        </w:rPr>
        <w:t xml:space="preserve"> </w:t>
      </w:r>
      <w:r w:rsidR="00406E9E">
        <w:rPr>
          <w:b/>
          <w:spacing w:val="-2"/>
        </w:rPr>
        <w:t>26,</w:t>
      </w:r>
      <w:r w:rsidR="00C8233A">
        <w:rPr>
          <w:b/>
          <w:spacing w:val="-2"/>
        </w:rPr>
        <w:t xml:space="preserve"> 2015</w:t>
      </w:r>
    </w:p>
    <w:p w14:paraId="3ED05A81" w14:textId="77777777" w:rsidR="00E273E3" w:rsidRPr="00344C0B" w:rsidRDefault="00E273E3" w:rsidP="00EE05DB">
      <w:pPr>
        <w:widowControl/>
        <w:jc w:val="center"/>
      </w:pPr>
    </w:p>
    <w:p w14:paraId="5A2CE81E" w14:textId="77777777" w:rsidR="00E273E3" w:rsidRPr="00344C0B" w:rsidRDefault="00E273E3" w:rsidP="002659F3">
      <w:pPr>
        <w:widowControl/>
        <w:rPr>
          <w:spacing w:val="-2"/>
        </w:rPr>
      </w:pPr>
      <w:r w:rsidRPr="00344C0B">
        <w:t xml:space="preserve">By the </w:t>
      </w:r>
      <w:r w:rsidR="00AB7C2E">
        <w:t>Regional Director, Northeast Region</w:t>
      </w:r>
      <w:r w:rsidR="00F100EF">
        <w:t>, Enforcement Bureau</w:t>
      </w:r>
      <w:r w:rsidRPr="0007571D">
        <w:rPr>
          <w:spacing w:val="-2"/>
        </w:rPr>
        <w:t>:</w:t>
      </w:r>
    </w:p>
    <w:p w14:paraId="07D1BE43" w14:textId="77777777" w:rsidR="00E273E3" w:rsidRPr="00344C0B" w:rsidRDefault="00E273E3" w:rsidP="002659F3">
      <w:pPr>
        <w:widowControl/>
        <w:rPr>
          <w:spacing w:val="-2"/>
        </w:rPr>
      </w:pPr>
    </w:p>
    <w:p w14:paraId="147CD161" w14:textId="77777777" w:rsidR="00E273E3" w:rsidRPr="00344C0B" w:rsidRDefault="00E273E3" w:rsidP="00226191">
      <w:pPr>
        <w:pStyle w:val="Heading1"/>
      </w:pPr>
      <w:bookmarkStart w:id="1" w:name="_Toc379288998"/>
      <w:bookmarkStart w:id="2" w:name="_Toc379365499"/>
      <w:r w:rsidRPr="00344C0B">
        <w:t>INTRODUCTION</w:t>
      </w:r>
      <w:bookmarkEnd w:id="1"/>
      <w:bookmarkEnd w:id="2"/>
    </w:p>
    <w:p w14:paraId="13794331" w14:textId="7FB5E933" w:rsidR="0072276A" w:rsidRPr="00344C0B" w:rsidRDefault="00E273E3" w:rsidP="007D25D4">
      <w:pPr>
        <w:pStyle w:val="ParaNum"/>
      </w:pPr>
      <w:r w:rsidRPr="00344C0B">
        <w:t>We impose a penalty of</w:t>
      </w:r>
      <w:r w:rsidR="0021180B">
        <w:t xml:space="preserve"> $</w:t>
      </w:r>
      <w:r w:rsidR="00DE056D">
        <w:t>2,4</w:t>
      </w:r>
      <w:r w:rsidR="0066351C">
        <w:t>00</w:t>
      </w:r>
      <w:r w:rsidR="0021180B">
        <w:t xml:space="preserve"> against</w:t>
      </w:r>
      <w:r w:rsidR="00AB7C2E">
        <w:t xml:space="preserve"> James Engle</w:t>
      </w:r>
      <w:r w:rsidR="00684F5C">
        <w:t xml:space="preserve"> </w:t>
      </w:r>
      <w:r w:rsidR="002246E1">
        <w:t xml:space="preserve">for </w:t>
      </w:r>
      <w:r w:rsidR="00AB7C2E">
        <w:t>operating a radio tr</w:t>
      </w:r>
      <w:r w:rsidR="001A4734">
        <w:t xml:space="preserve">ansmitter without </w:t>
      </w:r>
      <w:r w:rsidR="00AB7C2E">
        <w:t xml:space="preserve">Commission authorization and intentionally causing interference to other users of the </w:t>
      </w:r>
      <w:r w:rsidR="00617160">
        <w:t>C</w:t>
      </w:r>
      <w:r w:rsidR="00AB7C2E">
        <w:t xml:space="preserve">itizens Band (CB) radio service.  </w:t>
      </w:r>
      <w:r w:rsidR="00AB7C2E">
        <w:rPr>
          <w:spacing w:val="-2"/>
          <w:szCs w:val="22"/>
        </w:rPr>
        <w:t xml:space="preserve">The CB radio rules are designed to foster cooperation among users in order to make the most efficient use of the CB band and reduce the potential for interference.  CB station operators must not use radio frequency amplifiers to raise the power of their transmitters without </w:t>
      </w:r>
      <w:r w:rsidR="001A4734">
        <w:rPr>
          <w:spacing w:val="-2"/>
          <w:szCs w:val="22"/>
        </w:rPr>
        <w:t>Commission authorization.  In addition, willfully and maliciously causing harmful</w:t>
      </w:r>
      <w:r w:rsidR="00AB7C2E" w:rsidRPr="002A229F">
        <w:rPr>
          <w:spacing w:val="-2"/>
          <w:szCs w:val="22"/>
        </w:rPr>
        <w:t xml:space="preserve"> interference undermines the utility of the CB </w:t>
      </w:r>
      <w:r w:rsidR="00AB7C2E">
        <w:rPr>
          <w:spacing w:val="-2"/>
          <w:szCs w:val="22"/>
        </w:rPr>
        <w:t>radio s</w:t>
      </w:r>
      <w:r w:rsidR="00AB7C2E" w:rsidRPr="002A229F">
        <w:rPr>
          <w:spacing w:val="-2"/>
          <w:szCs w:val="22"/>
        </w:rPr>
        <w:t>ervice by preventin</w:t>
      </w:r>
      <w:r w:rsidR="00AB7C2E">
        <w:rPr>
          <w:spacing w:val="-2"/>
          <w:szCs w:val="22"/>
        </w:rPr>
        <w:t xml:space="preserve">g communications among </w:t>
      </w:r>
      <w:r w:rsidR="00AB7C2E" w:rsidRPr="002A229F">
        <w:rPr>
          <w:spacing w:val="-2"/>
          <w:szCs w:val="22"/>
        </w:rPr>
        <w:t>users th</w:t>
      </w:r>
      <w:r w:rsidR="00AB7C2E">
        <w:rPr>
          <w:spacing w:val="-2"/>
          <w:szCs w:val="22"/>
        </w:rPr>
        <w:t xml:space="preserve">at comply with the CB radio </w:t>
      </w:r>
      <w:r w:rsidR="00AB7C2E" w:rsidRPr="002A229F">
        <w:rPr>
          <w:spacing w:val="-2"/>
          <w:szCs w:val="22"/>
        </w:rPr>
        <w:t>rules</w:t>
      </w:r>
      <w:r w:rsidR="007D25D4">
        <w:rPr>
          <w:spacing w:val="-2"/>
          <w:szCs w:val="22"/>
        </w:rPr>
        <w:t xml:space="preserve">.  </w:t>
      </w:r>
      <w:r w:rsidR="00E52925" w:rsidRPr="007D25D4">
        <w:rPr>
          <w:szCs w:val="22"/>
        </w:rPr>
        <w:t xml:space="preserve">Mr. </w:t>
      </w:r>
      <w:r w:rsidR="004F5299" w:rsidRPr="007D25D4">
        <w:rPr>
          <w:szCs w:val="22"/>
        </w:rPr>
        <w:t>Engle</w:t>
      </w:r>
      <w:r w:rsidR="004C613F" w:rsidRPr="007D25D4">
        <w:rPr>
          <w:szCs w:val="22"/>
        </w:rPr>
        <w:t xml:space="preserve"> admits the violations</w:t>
      </w:r>
      <w:r w:rsidR="00E52925" w:rsidRPr="007D25D4">
        <w:rPr>
          <w:szCs w:val="22"/>
        </w:rPr>
        <w:t>, but requests reconsideration of the penalty proposed ag</w:t>
      </w:r>
      <w:r w:rsidR="003D063C" w:rsidRPr="007D25D4">
        <w:rPr>
          <w:szCs w:val="22"/>
        </w:rPr>
        <w:t>ainst him</w:t>
      </w:r>
      <w:r w:rsidR="00BA3ECA" w:rsidRPr="007D25D4">
        <w:rPr>
          <w:szCs w:val="22"/>
        </w:rPr>
        <w:t xml:space="preserve"> </w:t>
      </w:r>
      <w:r w:rsidR="00FA5F98" w:rsidRPr="007D25D4">
        <w:rPr>
          <w:szCs w:val="22"/>
        </w:rPr>
        <w:t>because he took corrective actions to end</w:t>
      </w:r>
      <w:r w:rsidR="0044148F" w:rsidRPr="007D25D4">
        <w:rPr>
          <w:szCs w:val="22"/>
        </w:rPr>
        <w:t xml:space="preserve"> his unauthorized operations </w:t>
      </w:r>
      <w:r w:rsidR="004C613F" w:rsidRPr="007D25D4">
        <w:rPr>
          <w:szCs w:val="22"/>
        </w:rPr>
        <w:t xml:space="preserve">causing </w:t>
      </w:r>
      <w:r w:rsidR="0044148F" w:rsidRPr="007D25D4">
        <w:rPr>
          <w:szCs w:val="22"/>
        </w:rPr>
        <w:t xml:space="preserve">harmful </w:t>
      </w:r>
      <w:r w:rsidR="007D25D4">
        <w:rPr>
          <w:szCs w:val="22"/>
        </w:rPr>
        <w:t xml:space="preserve">interference </w:t>
      </w:r>
      <w:r w:rsidR="00FA5F98" w:rsidRPr="007D25D4">
        <w:rPr>
          <w:szCs w:val="22"/>
        </w:rPr>
        <w:t xml:space="preserve">and </w:t>
      </w:r>
      <w:r w:rsidR="0044148F" w:rsidRPr="007D25D4">
        <w:rPr>
          <w:szCs w:val="22"/>
        </w:rPr>
        <w:t xml:space="preserve">in light of his </w:t>
      </w:r>
      <w:r w:rsidR="007D25D4">
        <w:rPr>
          <w:szCs w:val="22"/>
        </w:rPr>
        <w:t xml:space="preserve">purported </w:t>
      </w:r>
      <w:r w:rsidR="0044148F" w:rsidRPr="007D25D4">
        <w:rPr>
          <w:szCs w:val="22"/>
        </w:rPr>
        <w:t>inability to pay the forfeiture.  We find that Mr. Engle’s</w:t>
      </w:r>
      <w:r w:rsidR="007D25D4">
        <w:rPr>
          <w:szCs w:val="22"/>
        </w:rPr>
        <w:t xml:space="preserve"> </w:t>
      </w:r>
      <w:r w:rsidR="0044148F" w:rsidRPr="007D25D4">
        <w:rPr>
          <w:szCs w:val="22"/>
        </w:rPr>
        <w:t xml:space="preserve">acknowledgement </w:t>
      </w:r>
      <w:r w:rsidR="004F5299" w:rsidRPr="007D25D4">
        <w:rPr>
          <w:szCs w:val="22"/>
        </w:rPr>
        <w:t>of the violation</w:t>
      </w:r>
      <w:r w:rsidR="0044148F" w:rsidRPr="007D25D4">
        <w:rPr>
          <w:szCs w:val="22"/>
        </w:rPr>
        <w:t>s</w:t>
      </w:r>
      <w:r w:rsidR="004F5299" w:rsidRPr="007D25D4">
        <w:rPr>
          <w:szCs w:val="22"/>
        </w:rPr>
        <w:t xml:space="preserve"> and </w:t>
      </w:r>
      <w:r w:rsidR="0044148F" w:rsidRPr="007D25D4">
        <w:rPr>
          <w:szCs w:val="22"/>
        </w:rPr>
        <w:t>his</w:t>
      </w:r>
      <w:r w:rsidR="008A0E58" w:rsidRPr="007D25D4">
        <w:rPr>
          <w:szCs w:val="22"/>
        </w:rPr>
        <w:t xml:space="preserve"> corrective efforts </w:t>
      </w:r>
      <w:r w:rsidR="007D25D4">
        <w:rPr>
          <w:szCs w:val="22"/>
        </w:rPr>
        <w:t xml:space="preserve">only took place after </w:t>
      </w:r>
      <w:r w:rsidR="00151F47">
        <w:rPr>
          <w:szCs w:val="22"/>
        </w:rPr>
        <w:t xml:space="preserve">he received notice </w:t>
      </w:r>
      <w:r w:rsidR="007D25D4">
        <w:rPr>
          <w:szCs w:val="22"/>
        </w:rPr>
        <w:t xml:space="preserve">of the violations and </w:t>
      </w:r>
      <w:r w:rsidR="008A0E58" w:rsidRPr="007D25D4">
        <w:rPr>
          <w:szCs w:val="22"/>
        </w:rPr>
        <w:t xml:space="preserve">do not warrant </w:t>
      </w:r>
      <w:r w:rsidR="00E52925" w:rsidRPr="007D25D4">
        <w:rPr>
          <w:szCs w:val="22"/>
        </w:rPr>
        <w:t xml:space="preserve">forfeiture cancellation or reduction.  However, we find that reducing the forfeiture </w:t>
      </w:r>
      <w:r w:rsidR="008D7732" w:rsidRPr="007D25D4">
        <w:rPr>
          <w:szCs w:val="22"/>
        </w:rPr>
        <w:t>to $</w:t>
      </w:r>
      <w:r w:rsidR="00DE056D" w:rsidRPr="007D25D4">
        <w:rPr>
          <w:szCs w:val="22"/>
        </w:rPr>
        <w:t>2</w:t>
      </w:r>
      <w:r w:rsidR="0066351C" w:rsidRPr="007D25D4">
        <w:rPr>
          <w:szCs w:val="22"/>
        </w:rPr>
        <w:t>,</w:t>
      </w:r>
      <w:r w:rsidR="00DE056D" w:rsidRPr="007D25D4">
        <w:rPr>
          <w:szCs w:val="22"/>
        </w:rPr>
        <w:t>4</w:t>
      </w:r>
      <w:r w:rsidR="0066351C" w:rsidRPr="007D25D4">
        <w:rPr>
          <w:szCs w:val="22"/>
        </w:rPr>
        <w:t>00</w:t>
      </w:r>
      <w:r w:rsidR="008D7732" w:rsidRPr="007D25D4">
        <w:rPr>
          <w:szCs w:val="22"/>
        </w:rPr>
        <w:t xml:space="preserve"> is appropriate based o</w:t>
      </w:r>
      <w:r w:rsidR="004F5299" w:rsidRPr="007D25D4">
        <w:rPr>
          <w:szCs w:val="22"/>
        </w:rPr>
        <w:t>n Mr. Engle’s</w:t>
      </w:r>
      <w:r w:rsidR="00E52925" w:rsidRPr="007D25D4">
        <w:rPr>
          <w:szCs w:val="22"/>
        </w:rPr>
        <w:t xml:space="preserve"> demonstrated inability to pay. </w:t>
      </w:r>
    </w:p>
    <w:p w14:paraId="2E13772F" w14:textId="77777777" w:rsidR="00E273E3" w:rsidRPr="00344C0B" w:rsidRDefault="00E273E3" w:rsidP="00226191">
      <w:pPr>
        <w:pStyle w:val="Heading1"/>
      </w:pPr>
      <w:bookmarkStart w:id="3" w:name="_Toc379288999"/>
      <w:bookmarkStart w:id="4" w:name="_Toc379365500"/>
      <w:r w:rsidRPr="00344C0B">
        <w:t>BACKGROUND</w:t>
      </w:r>
      <w:bookmarkEnd w:id="3"/>
      <w:bookmarkEnd w:id="4"/>
    </w:p>
    <w:p w14:paraId="3BD00B62" w14:textId="17B9A38E" w:rsidR="00EB25CF" w:rsidRPr="00344C0B" w:rsidRDefault="00D5781F" w:rsidP="00470066">
      <w:pPr>
        <w:pStyle w:val="ParaNum"/>
        <w:widowControl/>
      </w:pPr>
      <w:r>
        <w:t xml:space="preserve">On </w:t>
      </w:r>
      <w:r w:rsidR="00B607C7">
        <w:t>August</w:t>
      </w:r>
      <w:r>
        <w:t xml:space="preserve"> </w:t>
      </w:r>
      <w:r w:rsidR="00B607C7">
        <w:t>28, 2014</w:t>
      </w:r>
      <w:r>
        <w:t xml:space="preserve">, the </w:t>
      </w:r>
      <w:r w:rsidR="00A86D90">
        <w:t>Enforcement Bureau (</w:t>
      </w:r>
      <w:r>
        <w:t>Bureau</w:t>
      </w:r>
      <w:r w:rsidR="00A86D90">
        <w:t>)</w:t>
      </w:r>
      <w:r>
        <w:t xml:space="preserve"> issued the </w:t>
      </w:r>
      <w:r w:rsidRPr="00572A20">
        <w:rPr>
          <w:i/>
        </w:rPr>
        <w:t>NAL</w:t>
      </w:r>
      <w:r w:rsidR="008E1982" w:rsidRPr="00572A20">
        <w:rPr>
          <w:i/>
        </w:rPr>
        <w:t xml:space="preserve"> </w:t>
      </w:r>
      <w:r>
        <w:t>proposing a $</w:t>
      </w:r>
      <w:r w:rsidR="00B607C7">
        <w:t>22</w:t>
      </w:r>
      <w:r w:rsidR="00A86D90">
        <w:t>,000 forfeiture against Mr.</w:t>
      </w:r>
      <w:r>
        <w:t xml:space="preserve"> </w:t>
      </w:r>
      <w:r w:rsidR="00B607C7">
        <w:t>Engle</w:t>
      </w:r>
      <w:r>
        <w:t xml:space="preserve"> </w:t>
      </w:r>
      <w:r w:rsidR="005B1FAC">
        <w:t xml:space="preserve">for his apparent willful and repeated violations of Sections </w:t>
      </w:r>
      <w:r w:rsidR="00B607C7">
        <w:t>301 and 333 of the Communications Act of 1934, as amended (Act), and Sections 95</w:t>
      </w:r>
      <w:r w:rsidR="005B1FAC">
        <w:t>.</w:t>
      </w:r>
      <w:r w:rsidR="00B607C7">
        <w:t>411</w:t>
      </w:r>
      <w:r w:rsidR="005B1FAC">
        <w:t>(</w:t>
      </w:r>
      <w:r w:rsidR="00B607C7">
        <w:t>a</w:t>
      </w:r>
      <w:r w:rsidR="005B1FAC">
        <w:t xml:space="preserve">) </w:t>
      </w:r>
      <w:r w:rsidR="00A86D90">
        <w:t xml:space="preserve">and </w:t>
      </w:r>
      <w:r w:rsidR="00B607C7">
        <w:t>95</w:t>
      </w:r>
      <w:r w:rsidR="00A86D90">
        <w:t>.</w:t>
      </w:r>
      <w:r w:rsidR="00B607C7">
        <w:t>413</w:t>
      </w:r>
      <w:r w:rsidR="00A86D90">
        <w:t>(</w:t>
      </w:r>
      <w:r w:rsidR="00B607C7">
        <w:t>a</w:t>
      </w:r>
      <w:r w:rsidR="00A86D90">
        <w:t xml:space="preserve">) </w:t>
      </w:r>
      <w:r w:rsidR="005B1FAC">
        <w:t xml:space="preserve">of the </w:t>
      </w:r>
      <w:r w:rsidR="00A86D90">
        <w:t>Commission’s rules (</w:t>
      </w:r>
      <w:r w:rsidR="005B1FAC">
        <w:t>Rules</w:t>
      </w:r>
      <w:r w:rsidR="00A86D90">
        <w:t>)</w:t>
      </w:r>
      <w:r w:rsidR="00EB1BDF">
        <w:t xml:space="preserve"> by operating his CB station with an unauthorized amplifier and intentionally interfering with CB communications.</w:t>
      </w:r>
      <w:r w:rsidR="00A86D90">
        <w:rPr>
          <w:rStyle w:val="FootnoteReference"/>
        </w:rPr>
        <w:footnoteReference w:id="2"/>
      </w:r>
      <w:r w:rsidR="00EC1587">
        <w:t xml:space="preserve">  In his </w:t>
      </w:r>
      <w:r w:rsidR="00EC1587">
        <w:rPr>
          <w:i/>
        </w:rPr>
        <w:t>NAL</w:t>
      </w:r>
      <w:r w:rsidR="00F0501B">
        <w:rPr>
          <w:i/>
        </w:rPr>
        <w:t xml:space="preserve"> Response</w:t>
      </w:r>
      <w:r w:rsidR="00EC1587">
        <w:t>, Mr. Engle d</w:t>
      </w:r>
      <w:r w:rsidR="00F0501B">
        <w:t>oes</w:t>
      </w:r>
      <w:r w:rsidR="00EC1587">
        <w:t xml:space="preserve"> not dispu</w:t>
      </w:r>
      <w:r w:rsidR="00F0501B">
        <w:t>te the violations, but presents</w:t>
      </w:r>
      <w:r w:rsidR="00EC1587">
        <w:t xml:space="preserve"> two arguments </w:t>
      </w:r>
      <w:r w:rsidR="003622E3">
        <w:t>for</w:t>
      </w:r>
      <w:r w:rsidR="00F0501B">
        <w:t xml:space="preserve"> why the proposed penalty</w:t>
      </w:r>
      <w:r w:rsidR="00FB54D4">
        <w:t xml:space="preserve"> should be canceled or reduced</w:t>
      </w:r>
      <w:r w:rsidR="00A86D90">
        <w:t>.</w:t>
      </w:r>
      <w:r w:rsidR="00F0501B">
        <w:rPr>
          <w:rStyle w:val="FootnoteReference"/>
        </w:rPr>
        <w:footnoteReference w:id="3"/>
      </w:r>
      <w:r w:rsidR="00F0501B">
        <w:t xml:space="preserve">  </w:t>
      </w:r>
      <w:r w:rsidR="00A86D90">
        <w:t xml:space="preserve">First, Mr. </w:t>
      </w:r>
      <w:r w:rsidR="00F52596">
        <w:t xml:space="preserve">Engle </w:t>
      </w:r>
      <w:r w:rsidR="00F0501B">
        <w:t xml:space="preserve">states that he </w:t>
      </w:r>
      <w:r w:rsidR="00F52596">
        <w:t xml:space="preserve">immediately ceased </w:t>
      </w:r>
      <w:r w:rsidR="004B5B7D" w:rsidRPr="007D25D4">
        <w:rPr>
          <w:szCs w:val="22"/>
        </w:rPr>
        <w:t xml:space="preserve">his unauthorized operations causing harmful </w:t>
      </w:r>
      <w:r w:rsidR="004B5B7D">
        <w:rPr>
          <w:szCs w:val="22"/>
        </w:rPr>
        <w:t xml:space="preserve">interference </w:t>
      </w:r>
      <w:r w:rsidR="00E20BF0">
        <w:t xml:space="preserve">after </w:t>
      </w:r>
      <w:r w:rsidR="00A86D90">
        <w:t xml:space="preserve">he received notice of the </w:t>
      </w:r>
      <w:r w:rsidR="00E20BF0">
        <w:t>violation</w:t>
      </w:r>
      <w:r w:rsidR="004B5B7D">
        <w:t>s from the Commission</w:t>
      </w:r>
      <w:r w:rsidR="00CD73FB">
        <w:t>.</w:t>
      </w:r>
      <w:r w:rsidR="00CD73FB">
        <w:rPr>
          <w:rStyle w:val="FootnoteReference"/>
        </w:rPr>
        <w:footnoteReference w:id="4"/>
      </w:r>
      <w:r w:rsidR="00CD73FB">
        <w:t xml:space="preserve">  </w:t>
      </w:r>
      <w:r w:rsidR="00BA3ECA">
        <w:t xml:space="preserve">Second, Mr. </w:t>
      </w:r>
      <w:r w:rsidR="00E20BF0">
        <w:t>Engle</w:t>
      </w:r>
      <w:r w:rsidR="00CD73FB">
        <w:t xml:space="preserve"> asserts that </w:t>
      </w:r>
      <w:r w:rsidR="00144F23">
        <w:t xml:space="preserve">he is </w:t>
      </w:r>
      <w:r w:rsidR="004B5B7D">
        <w:t xml:space="preserve">unable to </w:t>
      </w:r>
      <w:r w:rsidR="004B5B7D">
        <w:lastRenderedPageBreak/>
        <w:t>pay the proposed forfeiture in light of his limited retirement income</w:t>
      </w:r>
      <w:r w:rsidR="003622E3">
        <w:t>,</w:t>
      </w:r>
      <w:r w:rsidR="004B5B7D">
        <w:t xml:space="preserve"> and </w:t>
      </w:r>
      <w:r w:rsidR="003622E3">
        <w:t>submitted federal tax returns</w:t>
      </w:r>
      <w:r w:rsidR="00AF3A7A">
        <w:t xml:space="preserve"> </w:t>
      </w:r>
      <w:r w:rsidR="00632EAB">
        <w:t>support</w:t>
      </w:r>
      <w:r w:rsidR="003622E3">
        <w:t xml:space="preserve">ing </w:t>
      </w:r>
      <w:r w:rsidR="00632EAB">
        <w:t xml:space="preserve">his request to </w:t>
      </w:r>
      <w:r w:rsidR="008653ED">
        <w:t xml:space="preserve">cancel </w:t>
      </w:r>
      <w:r w:rsidR="00632EAB">
        <w:t xml:space="preserve">or </w:t>
      </w:r>
      <w:r w:rsidR="00935A14">
        <w:t>reduce the proposed forfeiture</w:t>
      </w:r>
      <w:r w:rsidR="00AF3A7A">
        <w:t>.</w:t>
      </w:r>
      <w:r w:rsidR="00ED4B64">
        <w:rPr>
          <w:rStyle w:val="FootnoteReference"/>
        </w:rPr>
        <w:footnoteReference w:id="5"/>
      </w:r>
      <w:r w:rsidR="00AF3A7A">
        <w:t xml:space="preserve">  </w:t>
      </w:r>
    </w:p>
    <w:p w14:paraId="3751891E" w14:textId="77777777" w:rsidR="00E273E3" w:rsidRPr="00344C0B" w:rsidRDefault="00E273E3" w:rsidP="00226191">
      <w:pPr>
        <w:pStyle w:val="Heading1"/>
      </w:pPr>
      <w:bookmarkStart w:id="5" w:name="_Toc379289000"/>
      <w:bookmarkStart w:id="6" w:name="_Toc379365501"/>
      <w:r w:rsidRPr="00344C0B">
        <w:t>DISCUSSION</w:t>
      </w:r>
      <w:bookmarkEnd w:id="5"/>
      <w:bookmarkEnd w:id="6"/>
    </w:p>
    <w:p w14:paraId="4E06078F" w14:textId="2B31C01C" w:rsidR="00E6009E" w:rsidRPr="00074C9C" w:rsidRDefault="00E6009E" w:rsidP="00B5182F">
      <w:pPr>
        <w:pStyle w:val="ParaNum"/>
      </w:pPr>
      <w:r w:rsidRPr="00344C0B">
        <w:t xml:space="preserve">The </w:t>
      </w:r>
      <w:r w:rsidR="008D1BE7" w:rsidRPr="00344C0B">
        <w:t>Bureau</w:t>
      </w:r>
      <w:r w:rsidRPr="00344C0B">
        <w:t xml:space="preserve"> </w:t>
      </w:r>
      <w:r w:rsidR="00E273E3" w:rsidRPr="00344C0B">
        <w:t xml:space="preserve">proposed </w:t>
      </w:r>
      <w:r w:rsidRPr="00344C0B">
        <w:t xml:space="preserve">a </w:t>
      </w:r>
      <w:r w:rsidR="00E273E3" w:rsidRPr="00344C0B">
        <w:t>forfeiture in this case in accordance with Section</w:t>
      </w:r>
      <w:r w:rsidR="00891A82">
        <w:t xml:space="preserve"> </w:t>
      </w:r>
      <w:r w:rsidR="00553D18">
        <w:t>503(b) of the Act,</w:t>
      </w:r>
      <w:r w:rsidR="00E273E3" w:rsidRPr="0007571D">
        <w:rPr>
          <w:rStyle w:val="FootnoteReference"/>
        </w:rPr>
        <w:footnoteReference w:id="6"/>
      </w:r>
      <w:r w:rsidR="00E273E3" w:rsidRPr="0007571D">
        <w:t xml:space="preserve"> Section 1.80 of the </w:t>
      </w:r>
      <w:r w:rsidR="00BA3ECA">
        <w:t>Rules</w:t>
      </w:r>
      <w:r w:rsidR="00E273E3" w:rsidRPr="0007571D">
        <w:t>,</w:t>
      </w:r>
      <w:r w:rsidR="00E273E3" w:rsidRPr="0007571D">
        <w:rPr>
          <w:vertAlign w:val="superscript"/>
        </w:rPr>
        <w:footnoteReference w:id="7"/>
      </w:r>
      <w:r w:rsidR="00E273E3" w:rsidRPr="0007571D">
        <w:t xml:space="preserve"> and the Commissi</w:t>
      </w:r>
      <w:r w:rsidR="00E273E3" w:rsidRPr="00344C0B">
        <w:t xml:space="preserve">on’s </w:t>
      </w:r>
      <w:r w:rsidR="00E273E3" w:rsidRPr="00344C0B">
        <w:rPr>
          <w:i/>
        </w:rPr>
        <w:t xml:space="preserve">Forfeiture Policy </w:t>
      </w:r>
      <w:r w:rsidR="00E273E3" w:rsidRPr="00344C0B">
        <w:rPr>
          <w:rFonts w:eastAsia="MS Mincho"/>
          <w:i/>
          <w:szCs w:val="22"/>
        </w:rPr>
        <w:t>Statement</w:t>
      </w:r>
      <w:r w:rsidR="00E273E3" w:rsidRPr="00344C0B">
        <w:t>.</w:t>
      </w:r>
      <w:r w:rsidR="00E273E3" w:rsidRPr="0007571D">
        <w:rPr>
          <w:rStyle w:val="FootnoteReference"/>
          <w:szCs w:val="22"/>
        </w:rPr>
        <w:footnoteReference w:id="8"/>
      </w:r>
      <w:r w:rsidR="00E273E3" w:rsidRPr="0007571D">
        <w:t xml:space="preserve">  </w:t>
      </w:r>
      <w:r w:rsidRPr="00344C0B">
        <w:t>When we assess</w:t>
      </w:r>
      <w:r w:rsidR="00E273E3" w:rsidRPr="00344C0B">
        <w:t xml:space="preserve"> forfeitures, Section 503(b)(2)(E) requires that we take into account the “nature, circumstances, extent, and gravity of the violation and, with respect to the violator, the degree of culpability, any history of prior offenses, ability to pay, and such other matters as justice may require.”</w:t>
      </w:r>
      <w:r w:rsidR="00E273E3" w:rsidRPr="0007571D">
        <w:rPr>
          <w:vertAlign w:val="superscript"/>
        </w:rPr>
        <w:footnoteReference w:id="9"/>
      </w:r>
      <w:r w:rsidR="00E273E3" w:rsidRPr="0007571D">
        <w:t xml:space="preserve">  </w:t>
      </w:r>
      <w:r w:rsidR="006B685D" w:rsidRPr="00344C0B">
        <w:rPr>
          <w:szCs w:val="22"/>
        </w:rPr>
        <w:t>As discussed below, we</w:t>
      </w:r>
      <w:r w:rsidRPr="00344C0B">
        <w:rPr>
          <w:szCs w:val="22"/>
        </w:rPr>
        <w:t xml:space="preserve"> have </w:t>
      </w:r>
      <w:r w:rsidR="006B685D" w:rsidRPr="00344C0B">
        <w:rPr>
          <w:szCs w:val="22"/>
        </w:rPr>
        <w:t xml:space="preserve">fully </w:t>
      </w:r>
      <w:r w:rsidRPr="00344C0B">
        <w:rPr>
          <w:szCs w:val="22"/>
        </w:rPr>
        <w:t xml:space="preserve">considered </w:t>
      </w:r>
      <w:r w:rsidR="00553D18">
        <w:rPr>
          <w:szCs w:val="22"/>
        </w:rPr>
        <w:t>Mr.</w:t>
      </w:r>
      <w:r w:rsidR="00144F23">
        <w:rPr>
          <w:szCs w:val="22"/>
        </w:rPr>
        <w:t xml:space="preserve"> Engle’s</w:t>
      </w:r>
      <w:r w:rsidRPr="0007571D">
        <w:t xml:space="preserve"> </w:t>
      </w:r>
      <w:r w:rsidRPr="00344C0B">
        <w:rPr>
          <w:i/>
          <w:szCs w:val="22"/>
        </w:rPr>
        <w:t>NAL</w:t>
      </w:r>
      <w:r w:rsidR="00553D18">
        <w:rPr>
          <w:i/>
          <w:szCs w:val="22"/>
        </w:rPr>
        <w:t xml:space="preserve"> Response</w:t>
      </w:r>
      <w:r w:rsidRPr="00344C0B">
        <w:rPr>
          <w:szCs w:val="22"/>
        </w:rPr>
        <w:t xml:space="preserve"> </w:t>
      </w:r>
      <w:r w:rsidR="004574D8">
        <w:rPr>
          <w:szCs w:val="22"/>
        </w:rPr>
        <w:t xml:space="preserve">and find that a </w:t>
      </w:r>
      <w:r w:rsidR="00553D18">
        <w:rPr>
          <w:szCs w:val="22"/>
        </w:rPr>
        <w:t xml:space="preserve">forfeiture reduction </w:t>
      </w:r>
      <w:r w:rsidR="004574D8">
        <w:rPr>
          <w:szCs w:val="22"/>
        </w:rPr>
        <w:t>is warranted</w:t>
      </w:r>
      <w:r w:rsidR="00BA3ECA">
        <w:rPr>
          <w:szCs w:val="22"/>
        </w:rPr>
        <w:t xml:space="preserve"> based on inability to pay</w:t>
      </w:r>
      <w:r w:rsidR="004574D8">
        <w:rPr>
          <w:szCs w:val="22"/>
        </w:rPr>
        <w:t>.</w:t>
      </w:r>
    </w:p>
    <w:p w14:paraId="585CD39C" w14:textId="77777777" w:rsidR="00074C9C" w:rsidRDefault="00BA3ECA" w:rsidP="008B440F">
      <w:pPr>
        <w:pStyle w:val="Heading2"/>
      </w:pPr>
      <w:r>
        <w:t xml:space="preserve">Mr. </w:t>
      </w:r>
      <w:r w:rsidR="00144F23">
        <w:t>Engle</w:t>
      </w:r>
      <w:r>
        <w:t xml:space="preserve">’s </w:t>
      </w:r>
      <w:r w:rsidR="00144F23">
        <w:t xml:space="preserve">Subsequent Corrective </w:t>
      </w:r>
      <w:r w:rsidR="008B440F">
        <w:t>Action</w:t>
      </w:r>
      <w:r>
        <w:t>s Do Not Support a Forfeiture Cancellation or Reduction</w:t>
      </w:r>
    </w:p>
    <w:p w14:paraId="7C2EFFA1" w14:textId="2B9A3D65" w:rsidR="00826958" w:rsidRDefault="00BA3ECA" w:rsidP="00470066">
      <w:pPr>
        <w:pStyle w:val="ParaNum"/>
        <w:widowControl/>
      </w:pPr>
      <w:r>
        <w:t xml:space="preserve">Mr. </w:t>
      </w:r>
      <w:r w:rsidR="00144F23">
        <w:t>Engle</w:t>
      </w:r>
      <w:r>
        <w:t xml:space="preserve"> requests </w:t>
      </w:r>
      <w:r w:rsidR="009A4E4D">
        <w:t xml:space="preserve">cancellation </w:t>
      </w:r>
      <w:r w:rsidR="008653ED">
        <w:t xml:space="preserve">or reduction </w:t>
      </w:r>
      <w:r w:rsidR="00F21925">
        <w:t>of the proposed forfeiture</w:t>
      </w:r>
      <w:r>
        <w:t>,</w:t>
      </w:r>
      <w:r w:rsidR="00FF01E8">
        <w:t xml:space="preserve"> admitting</w:t>
      </w:r>
      <w:r w:rsidR="00F21925">
        <w:t xml:space="preserve"> that </w:t>
      </w:r>
      <w:r w:rsidR="009A4E4D">
        <w:t xml:space="preserve">he </w:t>
      </w:r>
      <w:r w:rsidR="00144F23">
        <w:t>made a “big mistake</w:t>
      </w:r>
      <w:r w:rsidR="00FF01E8">
        <w:t>,</w:t>
      </w:r>
      <w:r w:rsidR="00144F23">
        <w:t>”</w:t>
      </w:r>
      <w:r w:rsidR="00FF01E8">
        <w:t xml:space="preserve"> but ceased </w:t>
      </w:r>
      <w:r w:rsidR="00FF01E8" w:rsidRPr="007D25D4">
        <w:rPr>
          <w:szCs w:val="22"/>
        </w:rPr>
        <w:t xml:space="preserve">his unauthorized operations causing harmful </w:t>
      </w:r>
      <w:r w:rsidR="00FF01E8">
        <w:rPr>
          <w:szCs w:val="22"/>
        </w:rPr>
        <w:t xml:space="preserve">interference to other CB radio operators </w:t>
      </w:r>
      <w:r w:rsidR="00FF01E8">
        <w:t>immediately after receiving notice of the violations</w:t>
      </w:r>
      <w:r w:rsidR="00F21925">
        <w:t>.</w:t>
      </w:r>
      <w:r w:rsidR="00714A06">
        <w:rPr>
          <w:rStyle w:val="FootnoteReference"/>
        </w:rPr>
        <w:footnoteReference w:id="10"/>
      </w:r>
      <w:r w:rsidR="00F21925">
        <w:t xml:space="preserve">  </w:t>
      </w:r>
      <w:r w:rsidR="00251F66" w:rsidRPr="005A77BB">
        <w:rPr>
          <w:szCs w:val="22"/>
        </w:rPr>
        <w:t>While the Commission w</w:t>
      </w:r>
      <w:r w:rsidR="00A813C7">
        <w:rPr>
          <w:szCs w:val="22"/>
        </w:rPr>
        <w:t>ill generally reduce a proposed</w:t>
      </w:r>
      <w:r w:rsidR="00251F66" w:rsidRPr="005A77BB">
        <w:rPr>
          <w:szCs w:val="22"/>
        </w:rPr>
        <w:t xml:space="preserve"> forfeiture based on the good faith corrective efforts of a violator, those corrective efforts must be taken </w:t>
      </w:r>
      <w:r w:rsidR="00251F66" w:rsidRPr="005A77BB">
        <w:rPr>
          <w:i/>
          <w:szCs w:val="22"/>
        </w:rPr>
        <w:t xml:space="preserve">prior </w:t>
      </w:r>
      <w:r w:rsidR="00251F66" w:rsidRPr="005A77BB">
        <w:rPr>
          <w:szCs w:val="22"/>
        </w:rPr>
        <w:t>to notification of the violation.</w:t>
      </w:r>
      <w:r w:rsidR="00251F66" w:rsidRPr="005A77BB">
        <w:rPr>
          <w:szCs w:val="22"/>
          <w:vertAlign w:val="superscript"/>
        </w:rPr>
        <w:footnoteReference w:id="11"/>
      </w:r>
      <w:r w:rsidR="00251F66" w:rsidRPr="005A77BB">
        <w:rPr>
          <w:szCs w:val="22"/>
        </w:rPr>
        <w:t xml:space="preserve">  As the Commission has repeatedly stated, “corrective action taken to come into compliance with Commission rules or policy is expected, and does not nullify or mitigate any prior forfeitures or violations.</w:t>
      </w:r>
      <w:bookmarkStart w:id="7" w:name="FN[FN8]"/>
      <w:bookmarkEnd w:id="7"/>
      <w:r w:rsidR="00251F66" w:rsidRPr="005A77BB">
        <w:rPr>
          <w:szCs w:val="22"/>
        </w:rPr>
        <w:t>”</w:t>
      </w:r>
      <w:r w:rsidR="00251F66" w:rsidRPr="005A77BB">
        <w:rPr>
          <w:szCs w:val="22"/>
          <w:vertAlign w:val="superscript"/>
        </w:rPr>
        <w:footnoteReference w:id="12"/>
      </w:r>
      <w:r w:rsidR="00251F66" w:rsidRPr="005A77BB">
        <w:rPr>
          <w:szCs w:val="22"/>
        </w:rPr>
        <w:t xml:space="preserve">  </w:t>
      </w:r>
      <w:r w:rsidR="00251F66">
        <w:t xml:space="preserve">Mr. </w:t>
      </w:r>
      <w:r w:rsidR="00DA6623">
        <w:t xml:space="preserve">Engle </w:t>
      </w:r>
      <w:r w:rsidR="00AB431A" w:rsidRPr="00430434">
        <w:t xml:space="preserve">presented no evidence that </w:t>
      </w:r>
      <w:r w:rsidR="009A4E4D">
        <w:t xml:space="preserve">he </w:t>
      </w:r>
      <w:r w:rsidR="00AB431A">
        <w:t xml:space="preserve">undertook </w:t>
      </w:r>
      <w:r w:rsidR="00251F66">
        <w:t xml:space="preserve">corrective </w:t>
      </w:r>
      <w:r w:rsidR="00AB431A">
        <w:t xml:space="preserve">efforts </w:t>
      </w:r>
      <w:r w:rsidR="00CB761D">
        <w:t xml:space="preserve">to come into compliance </w:t>
      </w:r>
      <w:r w:rsidR="00DA6623">
        <w:t xml:space="preserve">with the Commission’s rules </w:t>
      </w:r>
      <w:r w:rsidR="009A4E4D" w:rsidRPr="00251F66">
        <w:t>prior</w:t>
      </w:r>
      <w:r w:rsidR="009A4E4D">
        <w:t xml:space="preserve"> </w:t>
      </w:r>
      <w:r w:rsidR="002E771C">
        <w:t xml:space="preserve">to </w:t>
      </w:r>
      <w:r w:rsidR="00AB431A">
        <w:t xml:space="preserve">the </w:t>
      </w:r>
      <w:r w:rsidR="00AB431A" w:rsidRPr="00430434">
        <w:t>inspection</w:t>
      </w:r>
      <w:r w:rsidR="009A4E4D">
        <w:t xml:space="preserve"> by</w:t>
      </w:r>
      <w:r w:rsidR="00CB761D">
        <w:t xml:space="preserve"> FCC</w:t>
      </w:r>
      <w:r w:rsidR="009A4E4D">
        <w:t xml:space="preserve"> </w:t>
      </w:r>
      <w:r w:rsidR="008D7732">
        <w:t>agents</w:t>
      </w:r>
      <w:r w:rsidR="00DA6623">
        <w:t xml:space="preserve"> </w:t>
      </w:r>
      <w:r w:rsidR="00CB761D">
        <w:t>that uncovered the violations.</w:t>
      </w:r>
      <w:r w:rsidR="00F70A57">
        <w:rPr>
          <w:rStyle w:val="FootnoteReference"/>
        </w:rPr>
        <w:footnoteReference w:id="13"/>
      </w:r>
      <w:r w:rsidR="00CB761D">
        <w:t xml:space="preserve"> </w:t>
      </w:r>
      <w:r w:rsidR="00CB761D" w:rsidRPr="00470066">
        <w:t xml:space="preserve"> </w:t>
      </w:r>
      <w:r w:rsidR="00AB431A" w:rsidRPr="00430434">
        <w:t xml:space="preserve">We therefore decline to </w:t>
      </w:r>
      <w:r w:rsidR="00AB431A">
        <w:t>reduce</w:t>
      </w:r>
      <w:r w:rsidR="00AB431A" w:rsidRPr="00430434">
        <w:t xml:space="preserve"> </w:t>
      </w:r>
      <w:r w:rsidR="009A4E4D">
        <w:t xml:space="preserve">or cancel </w:t>
      </w:r>
      <w:r w:rsidR="00AB431A" w:rsidRPr="00430434">
        <w:t>the proposed forfeiture</w:t>
      </w:r>
      <w:r w:rsidR="00585ABB">
        <w:t xml:space="preserve"> on this basis</w:t>
      </w:r>
      <w:r w:rsidR="00AB431A" w:rsidRPr="00430434">
        <w:t>.</w:t>
      </w:r>
    </w:p>
    <w:p w14:paraId="3211BC46" w14:textId="77777777" w:rsidR="003343CA" w:rsidRPr="009A2403" w:rsidRDefault="00955A96" w:rsidP="00B55D72">
      <w:pPr>
        <w:pStyle w:val="Heading2"/>
      </w:pPr>
      <w:r>
        <w:lastRenderedPageBreak/>
        <w:t xml:space="preserve">Mr. </w:t>
      </w:r>
      <w:r w:rsidR="001D06C3">
        <w:t>Engle</w:t>
      </w:r>
      <w:r>
        <w:t xml:space="preserve">’s </w:t>
      </w:r>
      <w:r w:rsidR="004574D8">
        <w:t>Demonstrated Inability to Pay</w:t>
      </w:r>
      <w:r>
        <w:t xml:space="preserve"> Warrants a Forfeiture Reduction</w:t>
      </w:r>
    </w:p>
    <w:p w14:paraId="6D709BC6" w14:textId="75CADFA9" w:rsidR="00637234" w:rsidRDefault="00B55D72" w:rsidP="00C138D9">
      <w:pPr>
        <w:pStyle w:val="ParaNum"/>
        <w:widowControl/>
      </w:pPr>
      <w:r>
        <w:t xml:space="preserve">Mr. </w:t>
      </w:r>
      <w:r w:rsidR="001D06C3">
        <w:t>Engle</w:t>
      </w:r>
      <w:r>
        <w:t xml:space="preserve"> </w:t>
      </w:r>
      <w:r w:rsidR="00A41565" w:rsidRPr="0007571D">
        <w:t>also</w:t>
      </w:r>
      <w:r w:rsidR="003343CA" w:rsidRPr="0007571D">
        <w:t xml:space="preserve"> seeks </w:t>
      </w:r>
      <w:r w:rsidR="00A813C7">
        <w:t>cancellation or reduction of the proposed forfeiture</w:t>
      </w:r>
      <w:r w:rsidR="00A813C7" w:rsidRPr="0007571D">
        <w:t xml:space="preserve"> </w:t>
      </w:r>
      <w:r w:rsidR="003343CA" w:rsidRPr="0007571D">
        <w:t>b</w:t>
      </w:r>
      <w:r w:rsidR="00955A96">
        <w:t xml:space="preserve">ased on an </w:t>
      </w:r>
      <w:r w:rsidR="003343CA" w:rsidRPr="009A2403">
        <w:t>inability to pay</w:t>
      </w:r>
      <w:r>
        <w:t>, and provide</w:t>
      </w:r>
      <w:r w:rsidR="00ED4B64">
        <w:t>d</w:t>
      </w:r>
      <w:r w:rsidR="002E771C">
        <w:t xml:space="preserve"> financi</w:t>
      </w:r>
      <w:r w:rsidR="00955A96">
        <w:t>al information supporting his claim</w:t>
      </w:r>
      <w:r w:rsidR="003343CA" w:rsidRPr="009A2403">
        <w:t>.</w:t>
      </w:r>
      <w:r w:rsidR="00955A96">
        <w:rPr>
          <w:rStyle w:val="FootnoteReference"/>
        </w:rPr>
        <w:footnoteReference w:id="14"/>
      </w:r>
      <w:r w:rsidR="00637234">
        <w:t xml:space="preserve">  </w:t>
      </w:r>
      <w:r w:rsidR="00955A96" w:rsidRPr="005A77BB">
        <w:rPr>
          <w:szCs w:val="22"/>
        </w:rPr>
        <w:t>With regard to an individual’s or entity’s inability to pay claim, the Commission has determined that, in general, gross income or revenues are the best indicator of an ability to pay a forfeiture.</w:t>
      </w:r>
      <w:bookmarkStart w:id="8" w:name="_Ref350932452"/>
      <w:r w:rsidR="00955A96" w:rsidRPr="005A77BB">
        <w:rPr>
          <w:rStyle w:val="FootnoteCharacters"/>
          <w:sz w:val="22"/>
          <w:szCs w:val="22"/>
        </w:rPr>
        <w:footnoteReference w:id="15"/>
      </w:r>
      <w:bookmarkEnd w:id="8"/>
      <w:r w:rsidR="00955A96" w:rsidRPr="005A77BB">
        <w:rPr>
          <w:szCs w:val="22"/>
        </w:rPr>
        <w:t xml:space="preserve">  </w:t>
      </w:r>
      <w:r w:rsidR="00637234">
        <w:t xml:space="preserve">Based on the financial documents provided by Mr. </w:t>
      </w:r>
      <w:r w:rsidR="001D06C3">
        <w:t>Engle</w:t>
      </w:r>
      <w:r w:rsidR="00637234">
        <w:t>, we find sufficient basis to reduce the forfeiture to $</w:t>
      </w:r>
      <w:r w:rsidR="00DE056D">
        <w:t>2</w:t>
      </w:r>
      <w:r w:rsidR="0066351C">
        <w:t>,</w:t>
      </w:r>
      <w:r w:rsidR="00DE056D">
        <w:t>4</w:t>
      </w:r>
      <w:r w:rsidR="0066351C">
        <w:t>00</w:t>
      </w:r>
      <w:r w:rsidR="00637234">
        <w:t>.</w:t>
      </w:r>
      <w:r w:rsidR="00637234">
        <w:rPr>
          <w:rStyle w:val="FootnoteReference"/>
        </w:rPr>
        <w:footnoteReference w:id="16"/>
      </w:r>
      <w:r w:rsidR="00637234">
        <w:t xml:space="preserve">  However, </w:t>
      </w:r>
      <w:r w:rsidR="00D65D78">
        <w:t xml:space="preserve">we caution Mr. </w:t>
      </w:r>
      <w:r w:rsidR="001D06C3">
        <w:t>Engle</w:t>
      </w:r>
      <w:r w:rsidR="00D65D78">
        <w:t xml:space="preserve"> that </w:t>
      </w:r>
      <w:r w:rsidR="00637234">
        <w:t>a party’s inability to pay is only one factor in our forfeiture calculation analysis, and is not dispositive.</w:t>
      </w:r>
      <w:r w:rsidR="00637234">
        <w:rPr>
          <w:rStyle w:val="FootnoteReference"/>
        </w:rPr>
        <w:footnoteReference w:id="17"/>
      </w:r>
      <w:r w:rsidR="00637234">
        <w:t xml:space="preserve">  </w:t>
      </w:r>
      <w:r w:rsidR="00202E6A">
        <w:t xml:space="preserve">We have previously rejected inability to pay claims in cases of </w:t>
      </w:r>
      <w:r w:rsidR="00CF5806">
        <w:t>repeated intentional and malicious acts</w:t>
      </w:r>
      <w:r w:rsidR="00202E6A">
        <w:t xml:space="preserve"> or otherwise egregious violations.</w:t>
      </w:r>
      <w:r w:rsidR="00D65D78">
        <w:rPr>
          <w:rStyle w:val="FootnoteReference"/>
        </w:rPr>
        <w:footnoteReference w:id="18"/>
      </w:r>
      <w:r w:rsidR="00202E6A">
        <w:t xml:space="preserve">  We </w:t>
      </w:r>
      <w:r w:rsidR="00E16D03">
        <w:t xml:space="preserve">therefore </w:t>
      </w:r>
      <w:r w:rsidR="007327B0">
        <w:t>warn</w:t>
      </w:r>
      <w:r w:rsidR="00202E6A">
        <w:t xml:space="preserve"> Mr. </w:t>
      </w:r>
      <w:r w:rsidR="001D06C3">
        <w:t>Engle</w:t>
      </w:r>
      <w:r w:rsidR="004B0078">
        <w:t xml:space="preserve"> that we may</w:t>
      </w:r>
      <w:r w:rsidR="00E16D03">
        <w:t xml:space="preserve"> impose significantly higher penalties regardless of his financial circumstances if the forfeiture imposed here</w:t>
      </w:r>
      <w:r w:rsidR="00202E6A">
        <w:t xml:space="preserve"> does not serve as a sufficient deterrent or if future violations evidenc</w:t>
      </w:r>
      <w:r w:rsidR="00B55A48">
        <w:t>e a pattern of</w:t>
      </w:r>
      <w:r w:rsidR="00202E6A">
        <w:t xml:space="preserve"> deliberate disregard for the</w:t>
      </w:r>
      <w:r w:rsidR="00F70A57">
        <w:t xml:space="preserve"> Act and Rules</w:t>
      </w:r>
      <w:r w:rsidR="00E16D03">
        <w:t>.</w:t>
      </w:r>
    </w:p>
    <w:p w14:paraId="1414ECAD" w14:textId="02F33B54" w:rsidR="00E16D03" w:rsidRPr="00E16D03" w:rsidRDefault="00E16D03" w:rsidP="00E16D03">
      <w:pPr>
        <w:pStyle w:val="ParaNum"/>
        <w:widowControl/>
        <w:rPr>
          <w:szCs w:val="22"/>
        </w:rPr>
      </w:pPr>
      <w:r w:rsidRPr="005A77BB">
        <w:rPr>
          <w:szCs w:val="22"/>
        </w:rPr>
        <w:t>Based on the record before us and in light of the applicable statu</w:t>
      </w:r>
      <w:r>
        <w:rPr>
          <w:szCs w:val="22"/>
        </w:rPr>
        <w:t xml:space="preserve">tory factors, we conclude that Mr. </w:t>
      </w:r>
      <w:r w:rsidR="001D06C3">
        <w:rPr>
          <w:szCs w:val="22"/>
        </w:rPr>
        <w:t>Engle</w:t>
      </w:r>
      <w:r w:rsidRPr="005A77BB">
        <w:rPr>
          <w:szCs w:val="22"/>
        </w:rPr>
        <w:t xml:space="preserve"> willfully and repeatedly violated</w:t>
      </w:r>
      <w:r>
        <w:rPr>
          <w:szCs w:val="22"/>
        </w:rPr>
        <w:t xml:space="preserve"> Sections</w:t>
      </w:r>
      <w:r w:rsidR="001D06C3">
        <w:rPr>
          <w:szCs w:val="22"/>
        </w:rPr>
        <w:t xml:space="preserve"> 301 and 333 of the Act and Sections</w:t>
      </w:r>
      <w:r>
        <w:rPr>
          <w:szCs w:val="22"/>
        </w:rPr>
        <w:t xml:space="preserve"> </w:t>
      </w:r>
      <w:r w:rsidR="001D06C3">
        <w:rPr>
          <w:szCs w:val="22"/>
        </w:rPr>
        <w:t>95</w:t>
      </w:r>
      <w:r>
        <w:rPr>
          <w:szCs w:val="22"/>
        </w:rPr>
        <w:t>.</w:t>
      </w:r>
      <w:r w:rsidR="001D06C3">
        <w:rPr>
          <w:szCs w:val="22"/>
        </w:rPr>
        <w:t>411</w:t>
      </w:r>
      <w:r>
        <w:rPr>
          <w:szCs w:val="22"/>
        </w:rPr>
        <w:t>(</w:t>
      </w:r>
      <w:r w:rsidR="001D06C3">
        <w:rPr>
          <w:szCs w:val="22"/>
        </w:rPr>
        <w:t>a</w:t>
      </w:r>
      <w:r>
        <w:rPr>
          <w:szCs w:val="22"/>
        </w:rPr>
        <w:t xml:space="preserve">) and </w:t>
      </w:r>
      <w:r w:rsidR="001D06C3">
        <w:rPr>
          <w:szCs w:val="22"/>
        </w:rPr>
        <w:t>95</w:t>
      </w:r>
      <w:r>
        <w:rPr>
          <w:szCs w:val="22"/>
        </w:rPr>
        <w:t>.</w:t>
      </w:r>
      <w:r w:rsidR="001D06C3">
        <w:rPr>
          <w:szCs w:val="22"/>
        </w:rPr>
        <w:t>413</w:t>
      </w:r>
      <w:r>
        <w:rPr>
          <w:szCs w:val="22"/>
        </w:rPr>
        <w:t>(</w:t>
      </w:r>
      <w:r w:rsidR="001D06C3">
        <w:rPr>
          <w:szCs w:val="22"/>
        </w:rPr>
        <w:t>a</w:t>
      </w:r>
      <w:r>
        <w:rPr>
          <w:szCs w:val="22"/>
        </w:rPr>
        <w:t>) of the R</w:t>
      </w:r>
      <w:r w:rsidRPr="005A77BB">
        <w:rPr>
          <w:szCs w:val="22"/>
        </w:rPr>
        <w:t>u</w:t>
      </w:r>
      <w:r>
        <w:rPr>
          <w:szCs w:val="22"/>
        </w:rPr>
        <w:t>les by</w:t>
      </w:r>
      <w:r w:rsidR="001D06C3">
        <w:rPr>
          <w:szCs w:val="22"/>
        </w:rPr>
        <w:t xml:space="preserve"> operating a radio tr</w:t>
      </w:r>
      <w:r w:rsidR="004B0078">
        <w:rPr>
          <w:szCs w:val="22"/>
        </w:rPr>
        <w:t xml:space="preserve">ansmitter without </w:t>
      </w:r>
      <w:r w:rsidR="001D06C3">
        <w:rPr>
          <w:szCs w:val="22"/>
        </w:rPr>
        <w:t>Commission authorization and intentionally causing interference to CB communications.</w:t>
      </w:r>
      <w:r w:rsidRPr="005A77BB">
        <w:rPr>
          <w:szCs w:val="22"/>
        </w:rPr>
        <w:t xml:space="preserve">  </w:t>
      </w:r>
      <w:r>
        <w:rPr>
          <w:szCs w:val="22"/>
        </w:rPr>
        <w:t xml:space="preserve">We further find </w:t>
      </w:r>
      <w:r w:rsidRPr="005A77BB">
        <w:rPr>
          <w:szCs w:val="22"/>
        </w:rPr>
        <w:t>after consideration of the entire record, inc</w:t>
      </w:r>
      <w:r>
        <w:rPr>
          <w:szCs w:val="22"/>
        </w:rPr>
        <w:t xml:space="preserve">luding Mr. </w:t>
      </w:r>
      <w:r w:rsidR="001D06C3">
        <w:rPr>
          <w:szCs w:val="22"/>
        </w:rPr>
        <w:t>Engle</w:t>
      </w:r>
      <w:r>
        <w:rPr>
          <w:szCs w:val="22"/>
        </w:rPr>
        <w:t>’s</w:t>
      </w:r>
      <w:r w:rsidRPr="005A77BB">
        <w:rPr>
          <w:szCs w:val="22"/>
        </w:rPr>
        <w:t xml:space="preserve"> </w:t>
      </w:r>
      <w:r w:rsidRPr="00352445">
        <w:rPr>
          <w:i/>
          <w:szCs w:val="22"/>
        </w:rPr>
        <w:t>NAL Response</w:t>
      </w:r>
      <w:r>
        <w:rPr>
          <w:szCs w:val="22"/>
        </w:rPr>
        <w:t xml:space="preserve"> and </w:t>
      </w:r>
      <w:r w:rsidRPr="005A77BB">
        <w:rPr>
          <w:szCs w:val="22"/>
        </w:rPr>
        <w:t xml:space="preserve">supportive </w:t>
      </w:r>
      <w:r>
        <w:rPr>
          <w:szCs w:val="22"/>
        </w:rPr>
        <w:t xml:space="preserve">financial </w:t>
      </w:r>
      <w:r w:rsidRPr="005A77BB">
        <w:rPr>
          <w:szCs w:val="22"/>
        </w:rPr>
        <w:t xml:space="preserve">materials, </w:t>
      </w:r>
      <w:r>
        <w:rPr>
          <w:szCs w:val="22"/>
        </w:rPr>
        <w:t xml:space="preserve">that </w:t>
      </w:r>
      <w:r w:rsidRPr="005A77BB">
        <w:rPr>
          <w:szCs w:val="22"/>
        </w:rPr>
        <w:t xml:space="preserve">cancellation of the </w:t>
      </w:r>
      <w:r>
        <w:rPr>
          <w:szCs w:val="22"/>
        </w:rPr>
        <w:t xml:space="preserve">proposed </w:t>
      </w:r>
      <w:r w:rsidRPr="005A77BB">
        <w:rPr>
          <w:szCs w:val="22"/>
        </w:rPr>
        <w:t xml:space="preserve">forfeiture </w:t>
      </w:r>
      <w:r>
        <w:rPr>
          <w:szCs w:val="22"/>
        </w:rPr>
        <w:t xml:space="preserve">against Mr. </w:t>
      </w:r>
      <w:r w:rsidR="001D06C3">
        <w:rPr>
          <w:szCs w:val="22"/>
        </w:rPr>
        <w:t>Engle</w:t>
      </w:r>
      <w:r>
        <w:rPr>
          <w:szCs w:val="22"/>
        </w:rPr>
        <w:t xml:space="preserve"> is u</w:t>
      </w:r>
      <w:r w:rsidRPr="005A77BB">
        <w:rPr>
          <w:szCs w:val="22"/>
        </w:rPr>
        <w:t xml:space="preserve">nwarranted, </w:t>
      </w:r>
      <w:r>
        <w:rPr>
          <w:szCs w:val="22"/>
        </w:rPr>
        <w:t xml:space="preserve">but a </w:t>
      </w:r>
      <w:r w:rsidRPr="005A77BB">
        <w:rPr>
          <w:szCs w:val="22"/>
        </w:rPr>
        <w:t xml:space="preserve">reduction </w:t>
      </w:r>
      <w:r>
        <w:rPr>
          <w:szCs w:val="22"/>
        </w:rPr>
        <w:t xml:space="preserve">of the forfeiture amount </w:t>
      </w:r>
      <w:r w:rsidRPr="005A77BB">
        <w:rPr>
          <w:szCs w:val="22"/>
        </w:rPr>
        <w:t>to $</w:t>
      </w:r>
      <w:r w:rsidR="00DE056D">
        <w:rPr>
          <w:szCs w:val="22"/>
        </w:rPr>
        <w:t>2</w:t>
      </w:r>
      <w:r w:rsidR="0066351C">
        <w:rPr>
          <w:szCs w:val="22"/>
        </w:rPr>
        <w:t>,</w:t>
      </w:r>
      <w:r w:rsidR="00DE056D">
        <w:rPr>
          <w:szCs w:val="22"/>
        </w:rPr>
        <w:t>4</w:t>
      </w:r>
      <w:r w:rsidR="0066351C">
        <w:rPr>
          <w:szCs w:val="22"/>
        </w:rPr>
        <w:t>00</w:t>
      </w:r>
      <w:r>
        <w:rPr>
          <w:szCs w:val="22"/>
        </w:rPr>
        <w:t xml:space="preserve"> is appropriate based on his demonstrated inability to pay</w:t>
      </w:r>
      <w:r w:rsidRPr="005A77BB">
        <w:rPr>
          <w:szCs w:val="22"/>
        </w:rPr>
        <w:t xml:space="preserve">.  </w:t>
      </w:r>
    </w:p>
    <w:p w14:paraId="01C85223" w14:textId="77777777" w:rsidR="003343CA" w:rsidRPr="00344C0B" w:rsidRDefault="003343CA" w:rsidP="003343CA">
      <w:pPr>
        <w:pStyle w:val="Heading1"/>
      </w:pPr>
      <w:r w:rsidRPr="00344C0B">
        <w:t>ORDERING CLAUSES</w:t>
      </w:r>
    </w:p>
    <w:p w14:paraId="7D03BF69" w14:textId="77777777" w:rsidR="003343CA" w:rsidRPr="009A2403" w:rsidRDefault="003343CA" w:rsidP="00F23F1E">
      <w:pPr>
        <w:pStyle w:val="ParaNum"/>
      </w:pPr>
      <w:r w:rsidRPr="00344C0B">
        <w:t xml:space="preserve">Accordingly, </w:t>
      </w:r>
      <w:r w:rsidRPr="00344C0B">
        <w:rPr>
          <w:b/>
        </w:rPr>
        <w:t>IT IS ORDERED</w:t>
      </w:r>
      <w:r w:rsidR="00F23F1E">
        <w:rPr>
          <w:b/>
        </w:rPr>
        <w:t xml:space="preserve"> </w:t>
      </w:r>
      <w:r w:rsidR="00F23F1E">
        <w:t>that</w:t>
      </w:r>
      <w:r w:rsidRPr="00344C0B">
        <w:t>, pursuant to Section 503(b) of the</w:t>
      </w:r>
      <w:r w:rsidR="00F23F1E">
        <w:t xml:space="preserve"> Act</w:t>
      </w:r>
      <w:r w:rsidRPr="0007571D">
        <w:rPr>
          <w:rStyle w:val="FootnoteReference"/>
        </w:rPr>
        <w:footnoteReference w:id="19"/>
      </w:r>
      <w:r w:rsidRPr="0007571D">
        <w:t xml:space="preserve"> and Section 1.80 of the Rules,</w:t>
      </w:r>
      <w:r w:rsidRPr="0007571D">
        <w:rPr>
          <w:rStyle w:val="FootnoteReference"/>
        </w:rPr>
        <w:footnoteReference w:id="20"/>
      </w:r>
      <w:r w:rsidRPr="0007571D">
        <w:t xml:space="preserve"> </w:t>
      </w:r>
      <w:r w:rsidR="001D06C3">
        <w:t>James Engle</w:t>
      </w:r>
      <w:r w:rsidR="00556415">
        <w:t xml:space="preserve"> </w:t>
      </w:r>
      <w:r w:rsidRPr="0007571D">
        <w:rPr>
          <w:b/>
        </w:rPr>
        <w:t>IS LIABLE FOR A MONETARY FORFEITURE</w:t>
      </w:r>
      <w:r w:rsidRPr="009A2403">
        <w:t xml:space="preserve"> in the amount of </w:t>
      </w:r>
      <w:r w:rsidR="00DE056D">
        <w:t>two</w:t>
      </w:r>
      <w:r w:rsidR="00243491">
        <w:t xml:space="preserve"> </w:t>
      </w:r>
      <w:r w:rsidR="00556415">
        <w:t>thousand</w:t>
      </w:r>
      <w:r w:rsidR="00DE056D">
        <w:t xml:space="preserve"> four hundred</w:t>
      </w:r>
      <w:r w:rsidR="00556415">
        <w:t xml:space="preserve"> dollars ($</w:t>
      </w:r>
      <w:r w:rsidR="00DE056D">
        <w:t>2</w:t>
      </w:r>
      <w:r w:rsidR="00E16D03">
        <w:t>,</w:t>
      </w:r>
      <w:r w:rsidR="00DE056D">
        <w:t>4</w:t>
      </w:r>
      <w:r w:rsidR="00E16D03">
        <w:t>00</w:t>
      </w:r>
      <w:r w:rsidR="00556415">
        <w:t xml:space="preserve">) </w:t>
      </w:r>
      <w:r w:rsidRPr="0007571D">
        <w:t xml:space="preserve">for willfully </w:t>
      </w:r>
      <w:r w:rsidR="00556415">
        <w:t>and repeatedly</w:t>
      </w:r>
      <w:r w:rsidR="00F23F1E">
        <w:t xml:space="preserve"> </w:t>
      </w:r>
      <w:r w:rsidRPr="0007571D">
        <w:t xml:space="preserve">violating </w:t>
      </w:r>
      <w:r w:rsidR="002E771C">
        <w:t>Sections</w:t>
      </w:r>
      <w:r w:rsidR="001D06C3">
        <w:t xml:space="preserve"> 301 and 333 of the Act and Sections</w:t>
      </w:r>
      <w:r w:rsidR="002E771C">
        <w:t xml:space="preserve"> </w:t>
      </w:r>
      <w:r w:rsidR="001D06C3">
        <w:t>95</w:t>
      </w:r>
      <w:r w:rsidR="00556415">
        <w:t>.</w:t>
      </w:r>
      <w:r w:rsidR="001D06C3">
        <w:t>411</w:t>
      </w:r>
      <w:r w:rsidR="00556415">
        <w:t>(</w:t>
      </w:r>
      <w:r w:rsidR="001D06C3">
        <w:t>a</w:t>
      </w:r>
      <w:r w:rsidR="00556415">
        <w:t xml:space="preserve">) and </w:t>
      </w:r>
      <w:r w:rsidR="001D06C3">
        <w:t>95</w:t>
      </w:r>
      <w:r w:rsidR="00556415">
        <w:t>.</w:t>
      </w:r>
      <w:r w:rsidR="001D06C3">
        <w:t>413</w:t>
      </w:r>
      <w:r w:rsidR="00556415">
        <w:t>(</w:t>
      </w:r>
      <w:r w:rsidR="001D06C3">
        <w:t>a</w:t>
      </w:r>
      <w:r w:rsidR="00556415">
        <w:t>) of the Rules.</w:t>
      </w:r>
      <w:r w:rsidR="00E16D03">
        <w:rPr>
          <w:rStyle w:val="FootnoteReference"/>
        </w:rPr>
        <w:footnoteReference w:id="21"/>
      </w:r>
    </w:p>
    <w:p w14:paraId="13D30FEB" w14:textId="77777777" w:rsidR="003343CA" w:rsidRPr="00344C0B" w:rsidRDefault="003343CA" w:rsidP="00F23F1E">
      <w:pPr>
        <w:pStyle w:val="ParaNum"/>
      </w:pPr>
      <w:r w:rsidRPr="00344C0B">
        <w:t xml:space="preserve">Payment of the forfeiture shall be made in the manner provided for in Section 1.80 of the Rules within </w:t>
      </w:r>
      <w:r w:rsidR="00225854">
        <w:t>thirty (30</w:t>
      </w:r>
      <w:r w:rsidRPr="00344C0B">
        <w:t>) calendar days after the release of this Forfeiture Order.</w:t>
      </w:r>
      <w:r w:rsidRPr="0007571D">
        <w:rPr>
          <w:rStyle w:val="FootnoteReference"/>
        </w:rPr>
        <w:footnoteReference w:id="22"/>
      </w:r>
      <w:r w:rsidRPr="0007571D">
        <w:t xml:space="preserve">  If the forfeiture is not paid within the period specified, the case may be referred to the U.S. Department of Justice for enforcement of the forfeiture pursuant to Section 504(a) of the Act.</w:t>
      </w:r>
      <w:r w:rsidRPr="0007571D">
        <w:rPr>
          <w:rStyle w:val="FootnoteReference"/>
        </w:rPr>
        <w:footnoteReference w:id="23"/>
      </w:r>
      <w:r w:rsidRPr="0007571D">
        <w:t xml:space="preserve">  </w:t>
      </w:r>
    </w:p>
    <w:p w14:paraId="23165CA6" w14:textId="77777777" w:rsidR="003343CA" w:rsidRPr="00344C0B" w:rsidRDefault="00F23F1E" w:rsidP="00F23F1E">
      <w:pPr>
        <w:pStyle w:val="ParaNum"/>
      </w:pPr>
      <w:r>
        <w:rPr>
          <w:szCs w:val="22"/>
        </w:rPr>
        <w:t xml:space="preserve">Payment of the forfeiture </w:t>
      </w:r>
      <w:r w:rsidRPr="006D73F2">
        <w:rPr>
          <w:szCs w:val="22"/>
        </w:rPr>
        <w:t xml:space="preserve">must be made by check or similar instrument, wire transfer, or credit card, and must include the NAL/Account Number and FRN referenced </w:t>
      </w:r>
      <w:r>
        <w:rPr>
          <w:szCs w:val="22"/>
        </w:rPr>
        <w:t>above</w:t>
      </w:r>
      <w:r w:rsidRPr="006D73F2">
        <w:rPr>
          <w:szCs w:val="22"/>
        </w:rPr>
        <w:t xml:space="preserve">.  </w:t>
      </w:r>
      <w:r w:rsidR="0066351C">
        <w:rPr>
          <w:szCs w:val="22"/>
        </w:rPr>
        <w:t>James Engle</w:t>
      </w:r>
      <w:r w:rsidR="00810951">
        <w:rPr>
          <w:szCs w:val="22"/>
        </w:rPr>
        <w:t xml:space="preserve"> </w:t>
      </w:r>
      <w:r w:rsidRPr="006D73F2">
        <w:rPr>
          <w:szCs w:val="22"/>
        </w:rPr>
        <w:t xml:space="preserve">shall send electronic notification </w:t>
      </w:r>
      <w:r>
        <w:rPr>
          <w:szCs w:val="22"/>
        </w:rPr>
        <w:t xml:space="preserve">of </w:t>
      </w:r>
      <w:r w:rsidRPr="006D73F2">
        <w:rPr>
          <w:szCs w:val="22"/>
        </w:rPr>
        <w:t xml:space="preserve">payment to </w:t>
      </w:r>
      <w:r w:rsidR="0066351C">
        <w:rPr>
          <w:szCs w:val="22"/>
        </w:rPr>
        <w:t>NER-Response@fcc.gov</w:t>
      </w:r>
      <w:r w:rsidR="00810951">
        <w:rPr>
          <w:szCs w:val="22"/>
        </w:rPr>
        <w:t xml:space="preserve"> </w:t>
      </w:r>
      <w:r w:rsidRPr="006D73F2">
        <w:rPr>
          <w:szCs w:val="22"/>
        </w:rPr>
        <w:t>on the date said payment is made.</w:t>
      </w:r>
      <w:r>
        <w:rPr>
          <w:szCs w:val="22"/>
        </w:rPr>
        <w:t xml:space="preserve">  </w:t>
      </w:r>
      <w:r w:rsidR="003343CA" w:rsidRPr="00344C0B">
        <w:t>Regardless of the form of payment, a completed FCC Form 159 (Remittance Advice) must be submitted.</w:t>
      </w:r>
      <w:r w:rsidR="003343CA" w:rsidRPr="0007571D">
        <w:rPr>
          <w:rStyle w:val="FootnoteReference"/>
        </w:rPr>
        <w:footnoteReference w:id="24"/>
      </w:r>
      <w:r w:rsidR="003343CA" w:rsidRPr="0007571D">
        <w:t xml:space="preserve">  When completing the Form 159, enter the Account Number in block number 23A (call sign/other ID) and enter the letters “FORF” in block number 24A (payment type code).  </w:t>
      </w:r>
      <w:r w:rsidRPr="006D73F2">
        <w:rPr>
          <w:szCs w:val="22"/>
        </w:rPr>
        <w:t>Below are additional instructions</w:t>
      </w:r>
      <w:r>
        <w:rPr>
          <w:szCs w:val="22"/>
        </w:rPr>
        <w:t xml:space="preserve"> that should be followed </w:t>
      </w:r>
      <w:r w:rsidRPr="006D73F2">
        <w:rPr>
          <w:szCs w:val="22"/>
        </w:rPr>
        <w:t>based on the form of payment select</w:t>
      </w:r>
      <w:r>
        <w:rPr>
          <w:szCs w:val="22"/>
        </w:rPr>
        <w:t>ed</w:t>
      </w:r>
      <w:r w:rsidRPr="006D73F2">
        <w:rPr>
          <w:szCs w:val="22"/>
        </w:rPr>
        <w:t>:</w:t>
      </w:r>
    </w:p>
    <w:p w14:paraId="2BED2193" w14:textId="77777777" w:rsidR="003343CA" w:rsidRPr="00344C0B" w:rsidRDefault="003343CA" w:rsidP="00C138D9">
      <w:pPr>
        <w:pStyle w:val="par1"/>
        <w:numPr>
          <w:ilvl w:val="0"/>
          <w:numId w:val="39"/>
        </w:numPr>
        <w:tabs>
          <w:tab w:val="clear" w:pos="1440"/>
        </w:tabs>
        <w:spacing w:after="120"/>
        <w:rPr>
          <w:sz w:val="22"/>
        </w:rPr>
      </w:pPr>
      <w:r w:rsidRPr="00344C0B">
        <w:rPr>
          <w:sz w:val="22"/>
        </w:rPr>
        <w:t>Payment by check or money order must be made payable to the order of the Federal Communications Commission.  Such payments (along with completed Form 159) must be mailed to the Federal Communications Commission, P.O. Box 979088, St. Louis, MO 63197-9000, or sent via overnight mail to U.S. Bank – Government Lockbox #979088, SL</w:t>
      </w:r>
      <w:r w:rsidRPr="00344C0B">
        <w:rPr>
          <w:sz w:val="22"/>
        </w:rPr>
        <w:noBreakHyphen/>
        <w:t>MO-C2-GL, 1005 Convention Plaza, St. Louis, MO 63101.</w:t>
      </w:r>
    </w:p>
    <w:p w14:paraId="432DD301" w14:textId="77777777" w:rsidR="003343CA" w:rsidRPr="00344C0B" w:rsidRDefault="003343CA" w:rsidP="00E16D03">
      <w:pPr>
        <w:pStyle w:val="par1"/>
        <w:widowControl/>
        <w:numPr>
          <w:ilvl w:val="0"/>
          <w:numId w:val="39"/>
        </w:numPr>
        <w:tabs>
          <w:tab w:val="clear" w:pos="1440"/>
        </w:tabs>
        <w:spacing w:after="120"/>
        <w:ind w:left="1267"/>
        <w:rPr>
          <w:sz w:val="22"/>
        </w:rPr>
      </w:pPr>
      <w:r w:rsidRPr="00344C0B">
        <w:rPr>
          <w:sz w:val="22"/>
        </w:rPr>
        <w:t xml:space="preserve">Payment by wire transfer must be made to ABA Number 021030004, receiving bank TREAS/NYC, and Account Number 27000001.  To complete the wire transfer and </w:t>
      </w:r>
      <w:r w:rsidR="002D74C4" w:rsidRPr="00344C0B">
        <w:rPr>
          <w:sz w:val="22"/>
        </w:rPr>
        <w:t>e</w:t>
      </w:r>
      <w:r w:rsidRPr="00344C0B">
        <w:rPr>
          <w:sz w:val="22"/>
        </w:rPr>
        <w:t>nsure appropriate crediting of the wired funds, a completed Form 159 must be faxed to U.S. Bank at (314) 418-4232 on the same business day the wire transfer is initiated.</w:t>
      </w:r>
    </w:p>
    <w:p w14:paraId="50049598" w14:textId="77777777" w:rsidR="003343CA" w:rsidRPr="00344C0B" w:rsidRDefault="003343CA" w:rsidP="00C138D9">
      <w:pPr>
        <w:pStyle w:val="par1"/>
        <w:widowControl/>
        <w:numPr>
          <w:ilvl w:val="0"/>
          <w:numId w:val="39"/>
        </w:numPr>
        <w:tabs>
          <w:tab w:val="clear" w:pos="1440"/>
        </w:tabs>
        <w:spacing w:after="120"/>
        <w:ind w:left="1267"/>
        <w:rPr>
          <w:sz w:val="22"/>
        </w:rPr>
      </w:pPr>
      <w:r w:rsidRPr="00344C0B">
        <w:rPr>
          <w:sz w:val="22"/>
        </w:rPr>
        <w:t>Payment by credit card must be made by providing the required credit card information on FCC From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5AEBC5F4" w14:textId="77777777" w:rsidR="00F23F1E" w:rsidRPr="00816F70" w:rsidRDefault="00F23F1E" w:rsidP="00C90207">
      <w:pPr>
        <w:pStyle w:val="ParaNum"/>
      </w:pPr>
      <w:r w:rsidRPr="006D73F2">
        <w:t xml:space="preserve">Any request for </w:t>
      </w:r>
      <w:r>
        <w:t xml:space="preserve">making </w:t>
      </w:r>
      <w:r w:rsidRPr="006D73F2">
        <w:t xml:space="preserve">full payment </w:t>
      </w:r>
      <w:r>
        <w:t xml:space="preserve">over time </w:t>
      </w:r>
      <w:r w:rsidRPr="006D73F2">
        <w:t>under an installment plan should be sent to</w:t>
      </w:r>
      <w:r>
        <w:t xml:space="preserve">: </w:t>
      </w:r>
      <w:r w:rsidRPr="006D73F2">
        <w:t xml:space="preserve"> Chief Financial Officer – Financial Operations, Federal Communications Commission, 445 12th Street, SW, Room 1</w:t>
      </w:r>
      <w:r w:rsidRPr="006D73F2">
        <w:noBreakHyphen/>
        <w:t>A625, Washington, DC 20554.</w:t>
      </w:r>
      <w:r w:rsidRPr="006D73F2">
        <w:rPr>
          <w:rStyle w:val="FootnoteReference"/>
          <w:sz w:val="22"/>
          <w:szCs w:val="22"/>
        </w:rPr>
        <w:footnoteReference w:id="25"/>
      </w:r>
      <w:r w:rsidRPr="006D73F2">
        <w:t xml:space="preserve">  </w:t>
      </w:r>
      <w:r>
        <w:t>Q</w:t>
      </w:r>
      <w:r w:rsidRPr="006D73F2">
        <w:t>uestions regarding payment procedures</w:t>
      </w:r>
      <w:r>
        <w:t xml:space="preserve"> </w:t>
      </w:r>
      <w:r w:rsidRPr="006D73F2">
        <w:t xml:space="preserve">should </w:t>
      </w:r>
      <w:r>
        <w:t xml:space="preserve">be directed to </w:t>
      </w:r>
      <w:r w:rsidRPr="006D73F2">
        <w:t xml:space="preserve">the Financial Operations Group Help Desk by telephone, 1-877-480-3201, or by e-mail, </w:t>
      </w:r>
      <w:r w:rsidRPr="004C4397">
        <w:t>ARINQUIRIES@</w:t>
      </w:r>
      <w:r w:rsidRPr="00B27008">
        <w:t>fcc.gov</w:t>
      </w:r>
      <w:r w:rsidRPr="00373669">
        <w:t>.</w:t>
      </w:r>
    </w:p>
    <w:p w14:paraId="22160466" w14:textId="77777777" w:rsidR="00AF1BFB" w:rsidRDefault="00AF1BFB">
      <w:pPr>
        <w:widowControl/>
        <w:rPr>
          <w:b/>
        </w:rPr>
      </w:pPr>
      <w:r>
        <w:rPr>
          <w:b/>
        </w:rPr>
        <w:br w:type="page"/>
      </w:r>
    </w:p>
    <w:p w14:paraId="41B37FF7" w14:textId="77777777" w:rsidR="003343CA" w:rsidRPr="00344C0B" w:rsidRDefault="003343CA" w:rsidP="00FF58E1">
      <w:pPr>
        <w:pStyle w:val="ParaNum"/>
      </w:pPr>
      <w:r w:rsidRPr="0066351C">
        <w:rPr>
          <w:b/>
        </w:rPr>
        <w:t>IT IS FURTHER ORDERED</w:t>
      </w:r>
      <w:r w:rsidRPr="00344C0B">
        <w:t xml:space="preserve"> that a copy of this Forfeiture Order </w:t>
      </w:r>
      <w:r w:rsidR="00F23F1E" w:rsidRPr="004749BE">
        <w:t>shall be sent by first class mail and certified mail, return receipt requested, to</w:t>
      </w:r>
      <w:r w:rsidR="0066351C">
        <w:t xml:space="preserve"> James Engle at his address of record</w:t>
      </w:r>
      <w:r w:rsidR="00617160">
        <w:t>.</w:t>
      </w:r>
    </w:p>
    <w:p w14:paraId="1E410870" w14:textId="77777777" w:rsidR="003343CA" w:rsidRPr="00344C0B" w:rsidRDefault="003343CA" w:rsidP="003343CA"/>
    <w:p w14:paraId="3FED8522" w14:textId="77777777" w:rsidR="003343CA" w:rsidRPr="00344C0B" w:rsidRDefault="003343CA" w:rsidP="0007571D">
      <w:pPr>
        <w:ind w:left="4410"/>
      </w:pPr>
      <w:r w:rsidRPr="00344C0B">
        <w:t>FEDERAL COMMUNICATIONS COMMISSION</w:t>
      </w:r>
    </w:p>
    <w:p w14:paraId="16193807" w14:textId="77777777" w:rsidR="003343CA" w:rsidRPr="00344C0B" w:rsidRDefault="003343CA" w:rsidP="0007571D">
      <w:pPr>
        <w:ind w:left="4410"/>
      </w:pPr>
    </w:p>
    <w:p w14:paraId="608733BE" w14:textId="77777777" w:rsidR="003343CA" w:rsidRPr="00344C0B" w:rsidRDefault="003343CA" w:rsidP="0007571D">
      <w:pPr>
        <w:ind w:left="4410"/>
      </w:pPr>
    </w:p>
    <w:p w14:paraId="3DD8D9A3" w14:textId="77777777" w:rsidR="003343CA" w:rsidRPr="00344C0B" w:rsidRDefault="003343CA" w:rsidP="0007571D">
      <w:pPr>
        <w:ind w:left="4410"/>
      </w:pPr>
    </w:p>
    <w:p w14:paraId="43222558" w14:textId="77777777" w:rsidR="003343CA" w:rsidRPr="00344C0B" w:rsidRDefault="003343CA" w:rsidP="0007571D">
      <w:pPr>
        <w:ind w:left="4410"/>
      </w:pPr>
    </w:p>
    <w:p w14:paraId="0FFF86BA" w14:textId="77777777" w:rsidR="00171634" w:rsidRDefault="0066351C" w:rsidP="009B0223">
      <w:pPr>
        <w:ind w:left="4410"/>
        <w:rPr>
          <w:szCs w:val="22"/>
        </w:rPr>
      </w:pPr>
      <w:r>
        <w:rPr>
          <w:szCs w:val="22"/>
        </w:rPr>
        <w:t>G. Michael Moffitt</w:t>
      </w:r>
    </w:p>
    <w:p w14:paraId="58E0344F" w14:textId="77777777" w:rsidR="0066351C" w:rsidRDefault="0066351C" w:rsidP="009B0223">
      <w:pPr>
        <w:ind w:left="4410"/>
        <w:rPr>
          <w:szCs w:val="22"/>
        </w:rPr>
      </w:pPr>
      <w:r>
        <w:rPr>
          <w:szCs w:val="22"/>
        </w:rPr>
        <w:t>Regional Director</w:t>
      </w:r>
    </w:p>
    <w:p w14:paraId="2C439105" w14:textId="77777777" w:rsidR="00171634" w:rsidRDefault="0066351C" w:rsidP="009B0223">
      <w:pPr>
        <w:ind w:left="4410"/>
        <w:rPr>
          <w:szCs w:val="22"/>
        </w:rPr>
      </w:pPr>
      <w:r>
        <w:rPr>
          <w:szCs w:val="22"/>
        </w:rPr>
        <w:t>Northeast Region</w:t>
      </w:r>
    </w:p>
    <w:p w14:paraId="371F29E2" w14:textId="77777777" w:rsidR="003343CA" w:rsidRPr="00F32480" w:rsidRDefault="00171634" w:rsidP="00171634">
      <w:pPr>
        <w:ind w:left="4410"/>
      </w:pPr>
      <w:r>
        <w:rPr>
          <w:szCs w:val="22"/>
        </w:rPr>
        <w:t>Enforcement Bureau</w:t>
      </w:r>
    </w:p>
    <w:p w14:paraId="41969E5D" w14:textId="77777777" w:rsidR="00E273E3" w:rsidRDefault="00E273E3" w:rsidP="003343CA">
      <w:pPr>
        <w:pStyle w:val="ParaNum"/>
        <w:numPr>
          <w:ilvl w:val="0"/>
          <w:numId w:val="0"/>
        </w:numPr>
        <w:ind w:left="720"/>
        <w:rPr>
          <w:szCs w:val="22"/>
        </w:rPr>
      </w:pPr>
    </w:p>
    <w:sectPr w:rsidR="00E273E3" w:rsidSect="00D417D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B3B5B" w14:textId="77777777" w:rsidR="00634AD6" w:rsidRDefault="00634AD6">
      <w:pPr>
        <w:spacing w:line="20" w:lineRule="exact"/>
      </w:pPr>
    </w:p>
  </w:endnote>
  <w:endnote w:type="continuationSeparator" w:id="0">
    <w:p w14:paraId="2BBAF2D5" w14:textId="77777777" w:rsidR="00634AD6" w:rsidRDefault="00634AD6">
      <w:r>
        <w:t xml:space="preserve"> </w:t>
      </w:r>
    </w:p>
  </w:endnote>
  <w:endnote w:type="continuationNotice" w:id="1">
    <w:p w14:paraId="06DDD678" w14:textId="77777777" w:rsidR="00634AD6" w:rsidRDefault="00634AD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92DC9" w14:textId="77777777" w:rsidR="00E273E3" w:rsidRDefault="00E273E3">
    <w:pPr>
      <w:pStyle w:val="Footer"/>
      <w:framePr w:wrap="around" w:vAnchor="text" w:hAnchor="margin" w:xAlign="center" w:y="1"/>
    </w:pPr>
    <w:r>
      <w:fldChar w:fldCharType="begin"/>
    </w:r>
    <w:r>
      <w:instrText xml:space="preserve">PAGE  </w:instrText>
    </w:r>
    <w:r>
      <w:fldChar w:fldCharType="end"/>
    </w:r>
  </w:p>
  <w:p w14:paraId="7CAE7047" w14:textId="77777777" w:rsidR="00E273E3" w:rsidRDefault="00E27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50E2A" w14:textId="77777777" w:rsidR="00E273E3" w:rsidRDefault="00EE194C">
    <w:pPr>
      <w:pStyle w:val="Footer"/>
      <w:framePr w:wrap="around" w:vAnchor="text" w:hAnchor="margin" w:xAlign="center" w:y="1"/>
    </w:pPr>
    <w:r>
      <w:fldChar w:fldCharType="begin"/>
    </w:r>
    <w:r>
      <w:instrText xml:space="preserve">PAGE  </w:instrText>
    </w:r>
    <w:r>
      <w:fldChar w:fldCharType="separate"/>
    </w:r>
    <w:r w:rsidR="007A291A">
      <w:rPr>
        <w:noProof/>
      </w:rPr>
      <w:t>2</w:t>
    </w:r>
    <w:r>
      <w:rPr>
        <w:noProof/>
      </w:rPr>
      <w:fldChar w:fldCharType="end"/>
    </w:r>
  </w:p>
  <w:p w14:paraId="672D30FB" w14:textId="77777777" w:rsidR="00E273E3" w:rsidRDefault="00E273E3">
    <w:pPr>
      <w:spacing w:before="140" w:line="1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BEBB0" w14:textId="77777777" w:rsidR="00F01F1A" w:rsidRDefault="00F01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6D679" w14:textId="77777777" w:rsidR="00634AD6" w:rsidRDefault="00634AD6">
      <w:r>
        <w:separator/>
      </w:r>
    </w:p>
  </w:footnote>
  <w:footnote w:type="continuationSeparator" w:id="0">
    <w:p w14:paraId="4D209EFD" w14:textId="77777777" w:rsidR="00634AD6" w:rsidRDefault="00634AD6">
      <w:pPr>
        <w:rPr>
          <w:sz w:val="20"/>
        </w:rPr>
      </w:pPr>
      <w:r>
        <w:rPr>
          <w:sz w:val="20"/>
        </w:rPr>
        <w:t xml:space="preserve">(Continued from previous page)  </w:t>
      </w:r>
      <w:r>
        <w:rPr>
          <w:sz w:val="20"/>
        </w:rPr>
        <w:separator/>
      </w:r>
    </w:p>
  </w:footnote>
  <w:footnote w:type="continuationNotice" w:id="1">
    <w:p w14:paraId="0BA332DB" w14:textId="77777777" w:rsidR="00634AD6" w:rsidRDefault="00634AD6">
      <w:pPr>
        <w:rPr>
          <w:sz w:val="20"/>
        </w:rPr>
      </w:pPr>
      <w:r>
        <w:rPr>
          <w:sz w:val="20"/>
        </w:rPr>
        <w:t>(continued….)</w:t>
      </w:r>
    </w:p>
  </w:footnote>
  <w:footnote w:id="2">
    <w:p w14:paraId="4A4638C4" w14:textId="77777777" w:rsidR="00A86D90" w:rsidRDefault="00A86D90" w:rsidP="00A86D90">
      <w:pPr>
        <w:pStyle w:val="FootnoteText"/>
      </w:pPr>
      <w:r>
        <w:rPr>
          <w:rStyle w:val="FootnoteReference"/>
        </w:rPr>
        <w:footnoteRef/>
      </w:r>
      <w:r>
        <w:t xml:space="preserve"> </w:t>
      </w:r>
      <w:r w:rsidR="00572A20">
        <w:rPr>
          <w:i/>
        </w:rPr>
        <w:t>James Engle</w:t>
      </w:r>
      <w:r w:rsidR="00572A20" w:rsidRPr="00344C0B">
        <w:t xml:space="preserve">, </w:t>
      </w:r>
      <w:r w:rsidR="00572A20">
        <w:t>Notice of Apparent Li</w:t>
      </w:r>
      <w:r w:rsidR="00EB1BDF">
        <w:t>ability for Forfeiture</w:t>
      </w:r>
      <w:r w:rsidR="00572A20">
        <w:t>, 29</w:t>
      </w:r>
      <w:r w:rsidR="00572A20" w:rsidRPr="0007571D">
        <w:t xml:space="preserve"> FCC Rcd </w:t>
      </w:r>
      <w:r w:rsidR="00C05D48">
        <w:t xml:space="preserve">10133, 10135–36, para. 9 </w:t>
      </w:r>
      <w:r w:rsidR="00572A20">
        <w:t>(Enf. Bur. 2014) (</w:t>
      </w:r>
      <w:r w:rsidR="00572A20" w:rsidRPr="00764AD6">
        <w:rPr>
          <w:i/>
        </w:rPr>
        <w:t>NAL</w:t>
      </w:r>
      <w:r w:rsidR="00C05D48">
        <w:t>); 47 U.S.C. §§ 301, 333; 47 C.F.R. §§ 95.411(a), 95.413(a).</w:t>
      </w:r>
      <w:r w:rsidR="00572A20" w:rsidRPr="00344C0B">
        <w:t xml:space="preserve">  </w:t>
      </w:r>
      <w:r w:rsidR="00572A20" w:rsidRPr="00344C0B">
        <w:rPr>
          <w:iCs/>
          <w:color w:val="000000"/>
        </w:rPr>
        <w:t xml:space="preserve">The </w:t>
      </w:r>
      <w:r w:rsidR="00572A20" w:rsidRPr="00344C0B">
        <w:rPr>
          <w:i/>
          <w:iCs/>
          <w:color w:val="000000"/>
        </w:rPr>
        <w:t>NAL</w:t>
      </w:r>
      <w:r w:rsidR="00572A20" w:rsidRPr="00344C0B">
        <w:rPr>
          <w:iCs/>
          <w:color w:val="000000"/>
        </w:rPr>
        <w:t xml:space="preserve"> includes a more complete discussion of the facts and history of this case and is incorporated herein by reference.</w:t>
      </w:r>
    </w:p>
  </w:footnote>
  <w:footnote w:id="3">
    <w:p w14:paraId="02FC8F06" w14:textId="77777777" w:rsidR="00F0501B" w:rsidRDefault="00F0501B" w:rsidP="00F0501B">
      <w:pPr>
        <w:pStyle w:val="FootnoteText"/>
      </w:pPr>
      <w:r>
        <w:rPr>
          <w:rStyle w:val="FootnoteReference"/>
        </w:rPr>
        <w:footnoteRef/>
      </w:r>
      <w:r>
        <w:t xml:space="preserve"> </w:t>
      </w:r>
      <w:r w:rsidRPr="00EB25CF">
        <w:rPr>
          <w:i/>
        </w:rPr>
        <w:t>See</w:t>
      </w:r>
      <w:r>
        <w:t xml:space="preserve"> James Engle, Response to Notice of Apparent Liability for Forfeiture (Sept. 24, 2014) (on file in </w:t>
      </w:r>
      <w:r>
        <w:rPr>
          <w:spacing w:val="-2"/>
        </w:rPr>
        <w:t>EB-FIELDNER-13-00011917</w:t>
      </w:r>
      <w:r>
        <w:t>) (</w:t>
      </w:r>
      <w:r w:rsidRPr="00A86D90">
        <w:rPr>
          <w:i/>
        </w:rPr>
        <w:t>NAL Response</w:t>
      </w:r>
      <w:r>
        <w:t>).</w:t>
      </w:r>
    </w:p>
  </w:footnote>
  <w:footnote w:id="4">
    <w:p w14:paraId="2E078829" w14:textId="77777777" w:rsidR="00CD73FB" w:rsidRDefault="00CD73FB" w:rsidP="00CD73FB">
      <w:pPr>
        <w:pStyle w:val="FootnoteText"/>
      </w:pPr>
      <w:r>
        <w:rPr>
          <w:rStyle w:val="FootnoteReference"/>
        </w:rPr>
        <w:footnoteRef/>
      </w:r>
      <w:r>
        <w:t xml:space="preserve"> </w:t>
      </w:r>
      <w:r w:rsidRPr="00FB54D4">
        <w:rPr>
          <w:i/>
        </w:rPr>
        <w:t>See</w:t>
      </w:r>
      <w:r>
        <w:t xml:space="preserve"> </w:t>
      </w:r>
      <w:r w:rsidR="00A86D90">
        <w:rPr>
          <w:i/>
        </w:rPr>
        <w:t xml:space="preserve">id. </w:t>
      </w:r>
      <w:r>
        <w:t xml:space="preserve">at </w:t>
      </w:r>
      <w:r w:rsidR="00251F66">
        <w:t>2</w:t>
      </w:r>
      <w:r>
        <w:t>.</w:t>
      </w:r>
    </w:p>
  </w:footnote>
  <w:footnote w:id="5">
    <w:p w14:paraId="71FF6276" w14:textId="77777777" w:rsidR="00ED4B64" w:rsidRDefault="00ED4B64">
      <w:pPr>
        <w:pStyle w:val="FootnoteText"/>
      </w:pPr>
      <w:r>
        <w:rPr>
          <w:rStyle w:val="FootnoteReference"/>
        </w:rPr>
        <w:footnoteRef/>
      </w:r>
      <w:r>
        <w:t xml:space="preserve"> </w:t>
      </w:r>
      <w:r w:rsidR="00BA3ECA">
        <w:rPr>
          <w:i/>
        </w:rPr>
        <w:t xml:space="preserve">See id. </w:t>
      </w:r>
      <w:r w:rsidR="00BA3ECA">
        <w:t xml:space="preserve">at </w:t>
      </w:r>
      <w:r w:rsidR="004B5B7D">
        <w:t xml:space="preserve">2, </w:t>
      </w:r>
      <w:r w:rsidR="00BA3ECA">
        <w:t xml:space="preserve">Attachment.  </w:t>
      </w:r>
      <w:r w:rsidR="00144F23">
        <w:t>On July 27</w:t>
      </w:r>
      <w:r w:rsidR="00DE5E8F">
        <w:t xml:space="preserve">, 2015, at the request of Commission staff, </w:t>
      </w:r>
      <w:r>
        <w:t xml:space="preserve">Mr. </w:t>
      </w:r>
      <w:r w:rsidR="00144F23">
        <w:t>Engle</w:t>
      </w:r>
      <w:r>
        <w:t xml:space="preserve"> provided updated financial data in support of his</w:t>
      </w:r>
      <w:r w:rsidR="00BA3ECA">
        <w:t xml:space="preserve"> inability to pay claim</w:t>
      </w:r>
      <w:r>
        <w:t>.</w:t>
      </w:r>
    </w:p>
  </w:footnote>
  <w:footnote w:id="6">
    <w:p w14:paraId="6D714A57" w14:textId="77777777" w:rsidR="00E273E3" w:rsidRPr="00344C0B" w:rsidRDefault="00E273E3" w:rsidP="006168A4">
      <w:pPr>
        <w:pStyle w:val="FootnoteText"/>
      </w:pPr>
      <w:r w:rsidRPr="00344C0B">
        <w:rPr>
          <w:rStyle w:val="FootnoteReference"/>
        </w:rPr>
        <w:footnoteRef/>
      </w:r>
      <w:r w:rsidRPr="00344C0B">
        <w:t xml:space="preserve"> </w:t>
      </w:r>
      <w:r w:rsidRPr="00344C0B">
        <w:rPr>
          <w:color w:val="000000"/>
        </w:rPr>
        <w:t>47 U.S.C. § 503(b).</w:t>
      </w:r>
    </w:p>
  </w:footnote>
  <w:footnote w:id="7">
    <w:p w14:paraId="2E3DE704" w14:textId="77777777" w:rsidR="00E273E3" w:rsidRPr="00344C0B" w:rsidRDefault="00E273E3" w:rsidP="006168A4">
      <w:pPr>
        <w:pStyle w:val="FootnoteText"/>
      </w:pPr>
      <w:r w:rsidRPr="00344C0B">
        <w:rPr>
          <w:rStyle w:val="FootnoteReference"/>
        </w:rPr>
        <w:footnoteRef/>
      </w:r>
      <w:r w:rsidRPr="00344C0B">
        <w:t xml:space="preserve"> 47 C.F.R. § 1.80.</w:t>
      </w:r>
    </w:p>
  </w:footnote>
  <w:footnote w:id="8">
    <w:p w14:paraId="17D43E3A" w14:textId="77777777" w:rsidR="00E273E3" w:rsidRPr="00344C0B" w:rsidRDefault="00E273E3" w:rsidP="006168A4">
      <w:pPr>
        <w:pStyle w:val="FootnoteText"/>
      </w:pPr>
      <w:r w:rsidRPr="00344C0B">
        <w:rPr>
          <w:rStyle w:val="FootnoteReference"/>
        </w:rPr>
        <w:footnoteRef/>
      </w:r>
      <w:r w:rsidRPr="00344C0B">
        <w:rPr>
          <w:i/>
        </w:rPr>
        <w:t xml:space="preserve"> The Commission’s Forfeiture Policy Statement and Amendment of Section 1.80 of the Rules to Incorporate the Forfeiture Guidelines</w:t>
      </w:r>
      <w:r w:rsidRPr="00344C0B">
        <w:t>, Report and Order, 12 FCC Rcd 17087 (1997) (</w:t>
      </w:r>
      <w:r w:rsidRPr="00344C0B">
        <w:rPr>
          <w:i/>
        </w:rPr>
        <w:t>Forfeiture Policy Statement</w:t>
      </w:r>
      <w:r w:rsidRPr="00344C0B">
        <w:t xml:space="preserve">), </w:t>
      </w:r>
      <w:r w:rsidRPr="00344C0B">
        <w:rPr>
          <w:i/>
        </w:rPr>
        <w:t>recons. denied</w:t>
      </w:r>
      <w:r w:rsidRPr="00344C0B">
        <w:t xml:space="preserve">, Memorandum Opinion and Order, 15 FCC Rcd 303 (1999). </w:t>
      </w:r>
    </w:p>
  </w:footnote>
  <w:footnote w:id="9">
    <w:p w14:paraId="4463EC45" w14:textId="77777777" w:rsidR="00E273E3" w:rsidRPr="00344C0B" w:rsidRDefault="00E273E3" w:rsidP="006168A4">
      <w:pPr>
        <w:pStyle w:val="FootnoteText"/>
      </w:pPr>
      <w:r w:rsidRPr="00344C0B">
        <w:rPr>
          <w:rStyle w:val="FootnoteReference"/>
        </w:rPr>
        <w:footnoteRef/>
      </w:r>
      <w:r w:rsidRPr="00344C0B">
        <w:t xml:space="preserve"> 47 U.S.C. § 503(b)(2)(E).</w:t>
      </w:r>
    </w:p>
  </w:footnote>
  <w:footnote w:id="10">
    <w:p w14:paraId="486BEB8E" w14:textId="77777777" w:rsidR="00714A06" w:rsidRDefault="00714A06">
      <w:pPr>
        <w:pStyle w:val="FootnoteText"/>
      </w:pPr>
      <w:r>
        <w:rPr>
          <w:rStyle w:val="FootnoteReference"/>
        </w:rPr>
        <w:footnoteRef/>
      </w:r>
      <w:r>
        <w:t xml:space="preserve"> </w:t>
      </w:r>
      <w:r w:rsidRPr="00714A06">
        <w:rPr>
          <w:i/>
        </w:rPr>
        <w:t>See</w:t>
      </w:r>
      <w:r w:rsidR="00BA3ECA">
        <w:t xml:space="preserve"> </w:t>
      </w:r>
      <w:r w:rsidR="00BA3ECA" w:rsidRPr="00BA3ECA">
        <w:rPr>
          <w:i/>
        </w:rPr>
        <w:t>NAL Response</w:t>
      </w:r>
      <w:r w:rsidR="00BA3ECA">
        <w:t xml:space="preserve"> at </w:t>
      </w:r>
      <w:r w:rsidR="00144F23">
        <w:t>2</w:t>
      </w:r>
      <w:r>
        <w:t>.</w:t>
      </w:r>
    </w:p>
  </w:footnote>
  <w:footnote w:id="11">
    <w:p w14:paraId="6F389447" w14:textId="77777777" w:rsidR="00251F66" w:rsidRPr="00D91DA3" w:rsidRDefault="00251F66" w:rsidP="00251F66">
      <w:pPr>
        <w:pStyle w:val="FootnoteText"/>
      </w:pPr>
      <w:r w:rsidRPr="00D91DA3">
        <w:rPr>
          <w:rStyle w:val="FootnoteReference"/>
        </w:rPr>
        <w:footnoteRef/>
      </w:r>
      <w:r w:rsidRPr="00D91DA3">
        <w:t xml:space="preserve"> </w:t>
      </w:r>
      <w:r w:rsidRPr="00D91DA3">
        <w:rPr>
          <w:i/>
        </w:rPr>
        <w:t>See, e.g.</w:t>
      </w:r>
      <w:r w:rsidRPr="00D91DA3">
        <w:t xml:space="preserve">, </w:t>
      </w:r>
      <w:r w:rsidRPr="00D91DA3">
        <w:rPr>
          <w:rStyle w:val="Emphasis"/>
        </w:rPr>
        <w:t>Sutro Corp.</w:t>
      </w:r>
      <w:r w:rsidRPr="00D91DA3">
        <w:t xml:space="preserve">, Memorandum Opinion and Order, 19 FCC Rcd 15274, 15277, para. 10 (2004) (stating that the Commission will generally reduce a forfeiture “based on the good faith corrective efforts of a violator when those corrective efforts were taken prior to Commission notification of the violation”); </w:t>
      </w:r>
      <w:r w:rsidRPr="00D91DA3">
        <w:rPr>
          <w:i/>
        </w:rPr>
        <w:t>Catholic Radio Network of Loveland, Inc.</w:t>
      </w:r>
      <w:r w:rsidRPr="00D91DA3">
        <w:t xml:space="preserve">, Forfeiture Order, 29 FCC Rcd 121, 122–23, para. 5 (Enf. Bur. 2014) (“The Commission will generally reduce an assessed forfeiture based on the good faith corrective efforts of a violator when those corrective efforts were taken </w:t>
      </w:r>
      <w:r w:rsidRPr="00D91DA3">
        <w:rPr>
          <w:rStyle w:val="Emphasis"/>
        </w:rPr>
        <w:t>prior</w:t>
      </w:r>
      <w:r w:rsidRPr="00D91DA3">
        <w:t xml:space="preserve"> to Commission notification of the violation.”) (emphasis in original); </w:t>
      </w:r>
      <w:r w:rsidRPr="00D91DA3">
        <w:rPr>
          <w:i/>
        </w:rPr>
        <w:t>Argos Net, Inc.</w:t>
      </w:r>
      <w:r w:rsidRPr="00D91DA3">
        <w:t xml:space="preserve">, Forfeiture Order, 28 FCC Rcd 1126, 1127, para. 4 (Enf. Bur. 2013) (“[C]orrective action taken after notification or inspection by the Commission does not mitigate the violation . . . .”).  </w:t>
      </w:r>
    </w:p>
  </w:footnote>
  <w:footnote w:id="12">
    <w:p w14:paraId="689D64FF" w14:textId="77777777" w:rsidR="00251F66" w:rsidRPr="00D91DA3" w:rsidRDefault="00251F66" w:rsidP="00251F66">
      <w:pPr>
        <w:pStyle w:val="FootnoteText"/>
      </w:pPr>
      <w:r w:rsidRPr="00D91DA3">
        <w:rPr>
          <w:rStyle w:val="FootnoteReference"/>
        </w:rPr>
        <w:footnoteRef/>
      </w:r>
      <w:r w:rsidRPr="00D91DA3">
        <w:t xml:space="preserve"> </w:t>
      </w:r>
      <w:r w:rsidRPr="00D91DA3">
        <w:rPr>
          <w:i/>
          <w:iCs/>
        </w:rPr>
        <w:t>See, e.g.</w:t>
      </w:r>
      <w:r w:rsidRPr="00D91DA3">
        <w:t>,</w:t>
      </w:r>
      <w:r w:rsidRPr="00D91DA3">
        <w:rPr>
          <w:i/>
          <w:iCs/>
        </w:rPr>
        <w:t xml:space="preserve"> Seawest Yacht Brokers</w:t>
      </w:r>
      <w:r w:rsidRPr="00D91DA3">
        <w:rPr>
          <w:iCs/>
        </w:rPr>
        <w:t xml:space="preserve">, </w:t>
      </w:r>
      <w:r w:rsidRPr="00D91DA3">
        <w:t>Notice of Forfeiture</w:t>
      </w:r>
      <w:r w:rsidRPr="00D91DA3">
        <w:rPr>
          <w:iCs/>
        </w:rPr>
        <w:t xml:space="preserve">, 9 FCC Rcd 6099, 6099, para. 7 (1994) </w:t>
      </w:r>
      <w:r w:rsidRPr="00D91DA3">
        <w:t>(</w:t>
      </w:r>
      <w:r w:rsidRPr="00D91DA3">
        <w:rPr>
          <w:iCs/>
        </w:rPr>
        <w:t>citations omitted)</w:t>
      </w:r>
      <w:r w:rsidRPr="00D91DA3">
        <w:t xml:space="preserve">; </w:t>
      </w:r>
      <w:r w:rsidRPr="00D91DA3">
        <w:rPr>
          <w:i/>
          <w:iCs/>
        </w:rPr>
        <w:t>Exec. Broad. Corp.</w:t>
      </w:r>
      <w:r w:rsidRPr="00D91DA3">
        <w:t>, 3 FCC 2d 699, 700, para. 6 (1966) (“The fact that prompt corrective action was taken . . . does not excuse the prior violations.”).</w:t>
      </w:r>
    </w:p>
  </w:footnote>
  <w:footnote w:id="13">
    <w:p w14:paraId="7938788E" w14:textId="77777777" w:rsidR="00F70A57" w:rsidRDefault="00F70A57">
      <w:pPr>
        <w:pStyle w:val="FootnoteText"/>
      </w:pPr>
      <w:r>
        <w:rPr>
          <w:rStyle w:val="FootnoteReference"/>
        </w:rPr>
        <w:footnoteRef/>
      </w:r>
      <w:r>
        <w:t xml:space="preserve"> </w:t>
      </w:r>
      <w:r w:rsidRPr="00A26DCA">
        <w:rPr>
          <w:spacing w:val="-2"/>
          <w:szCs w:val="22"/>
        </w:rPr>
        <w:t xml:space="preserve">Indeed, Mr. </w:t>
      </w:r>
      <w:r>
        <w:rPr>
          <w:spacing w:val="-2"/>
          <w:szCs w:val="22"/>
        </w:rPr>
        <w:t>Engle</w:t>
      </w:r>
      <w:r w:rsidRPr="00A26DCA">
        <w:rPr>
          <w:spacing w:val="-2"/>
          <w:szCs w:val="22"/>
        </w:rPr>
        <w:t xml:space="preserve"> has a history of causing interference to other </w:t>
      </w:r>
      <w:r>
        <w:rPr>
          <w:spacing w:val="-2"/>
          <w:szCs w:val="22"/>
        </w:rPr>
        <w:t>CB radio operators and was</w:t>
      </w:r>
      <w:r w:rsidRPr="00A26DCA">
        <w:rPr>
          <w:spacing w:val="-2"/>
          <w:szCs w:val="22"/>
        </w:rPr>
        <w:t xml:space="preserve"> warned </w:t>
      </w:r>
      <w:r w:rsidR="00A813C7">
        <w:rPr>
          <w:spacing w:val="-2"/>
          <w:szCs w:val="22"/>
        </w:rPr>
        <w:t xml:space="preserve">previously </w:t>
      </w:r>
      <w:r>
        <w:rPr>
          <w:spacing w:val="-2"/>
          <w:szCs w:val="22"/>
        </w:rPr>
        <w:t xml:space="preserve">in writing by the </w:t>
      </w:r>
      <w:r w:rsidRPr="00A26DCA">
        <w:rPr>
          <w:spacing w:val="-2"/>
          <w:szCs w:val="22"/>
        </w:rPr>
        <w:t>Bureau that his actions violate</w:t>
      </w:r>
      <w:r>
        <w:rPr>
          <w:spacing w:val="-2"/>
          <w:szCs w:val="22"/>
        </w:rPr>
        <w:t>d</w:t>
      </w:r>
      <w:r w:rsidRPr="00A26DCA">
        <w:rPr>
          <w:spacing w:val="-2"/>
          <w:szCs w:val="22"/>
        </w:rPr>
        <w:t xml:space="preserve"> the </w:t>
      </w:r>
      <w:r>
        <w:rPr>
          <w:spacing w:val="-2"/>
          <w:szCs w:val="22"/>
        </w:rPr>
        <w:t xml:space="preserve">Act and </w:t>
      </w:r>
      <w:r w:rsidRPr="00A26DCA">
        <w:rPr>
          <w:spacing w:val="-2"/>
          <w:szCs w:val="22"/>
        </w:rPr>
        <w:t>Rules.</w:t>
      </w:r>
      <w:r>
        <w:rPr>
          <w:spacing w:val="-2"/>
          <w:szCs w:val="22"/>
        </w:rPr>
        <w:t xml:space="preserve">  </w:t>
      </w:r>
      <w:r w:rsidRPr="00225173">
        <w:rPr>
          <w:i/>
        </w:rPr>
        <w:t>See</w:t>
      </w:r>
      <w:r>
        <w:rPr>
          <w:i/>
        </w:rPr>
        <w:t xml:space="preserve"> </w:t>
      </w:r>
      <w:r w:rsidRPr="008F1D80">
        <w:t xml:space="preserve">Letter to James Engle from Laura Smith, </w:t>
      </w:r>
      <w:r>
        <w:t xml:space="preserve">Esq., </w:t>
      </w:r>
      <w:r w:rsidRPr="008F1D80">
        <w:t>Special Counsel, Enforcement Bureau (Feb. 15, 2013)</w:t>
      </w:r>
      <w:r>
        <w:t xml:space="preserve"> (on file in EB-FIELDNER-13-00011917); </w:t>
      </w:r>
      <w:r w:rsidRPr="008F1D80">
        <w:t>Letter to James Engle from David C. Dombrowski, District Director, Philadelphia Office, Northeast Region, Enforcement Bureau (Apr. 1, 2013)</w:t>
      </w:r>
      <w:r>
        <w:t xml:space="preserve"> (on file in EB-FIELDNER-13-00011917)</w:t>
      </w:r>
      <w:r w:rsidRPr="00225173">
        <w:t>.</w:t>
      </w:r>
    </w:p>
  </w:footnote>
  <w:footnote w:id="14">
    <w:p w14:paraId="0675CB56" w14:textId="77777777" w:rsidR="00955A96" w:rsidRPr="00955A96" w:rsidRDefault="00955A96">
      <w:pPr>
        <w:pStyle w:val="FootnoteText"/>
      </w:pPr>
      <w:r>
        <w:rPr>
          <w:rStyle w:val="FootnoteReference"/>
        </w:rPr>
        <w:footnoteRef/>
      </w:r>
      <w:r>
        <w:t xml:space="preserve"> </w:t>
      </w:r>
      <w:r>
        <w:rPr>
          <w:i/>
        </w:rPr>
        <w:t xml:space="preserve">NAL Response </w:t>
      </w:r>
      <w:r>
        <w:t>at 2, Attachment.</w:t>
      </w:r>
    </w:p>
  </w:footnote>
  <w:footnote w:id="15">
    <w:p w14:paraId="70065D82" w14:textId="77777777" w:rsidR="00955A96" w:rsidRPr="00D91DA3" w:rsidRDefault="00955A96" w:rsidP="00955A96">
      <w:pPr>
        <w:pStyle w:val="FootnoteText"/>
      </w:pPr>
      <w:r w:rsidRPr="00D91DA3">
        <w:rPr>
          <w:rStyle w:val="FootnoteCharacters"/>
        </w:rPr>
        <w:footnoteRef/>
      </w:r>
      <w:r w:rsidRPr="00D91DA3">
        <w:rPr>
          <w:i/>
        </w:rPr>
        <w:t xml:space="preserve"> See Local Long Distance, Inc.</w:t>
      </w:r>
      <w:r w:rsidRPr="00D91DA3">
        <w:t>,</w:t>
      </w:r>
      <w:r w:rsidRPr="00D91DA3">
        <w:rPr>
          <w:i/>
        </w:rPr>
        <w:t xml:space="preserve"> </w:t>
      </w:r>
      <w:r w:rsidRPr="00D91DA3">
        <w:t>Order of Forfeiture, 15 FCC Rcd 24385 (2000) (forfeiture not deemed excessive where it represented approximately 7.9 percent of</w:t>
      </w:r>
      <w:r>
        <w:t xml:space="preserve"> the violator’s gross revenues); </w:t>
      </w:r>
      <w:r>
        <w:rPr>
          <w:i/>
        </w:rPr>
        <w:t>s</w:t>
      </w:r>
      <w:r w:rsidRPr="00D91DA3">
        <w:rPr>
          <w:i/>
        </w:rPr>
        <w:t>ee also Tommie Salter</w:t>
      </w:r>
      <w:r w:rsidRPr="00D91DA3">
        <w:t>, Forfeiture Order, 30 FCC Rcd 1041 (Enf. Bur. 2015) (finding reduced forfeiture fell within the percentag</w:t>
      </w:r>
      <w:r>
        <w:t xml:space="preserve">e range that the Commission </w:t>
      </w:r>
      <w:r w:rsidRPr="00D91DA3">
        <w:t xml:space="preserve">previously found acceptable).   </w:t>
      </w:r>
    </w:p>
  </w:footnote>
  <w:footnote w:id="16">
    <w:p w14:paraId="3F3E3811" w14:textId="4A74EBAD" w:rsidR="00637234" w:rsidRDefault="00637234" w:rsidP="00637234">
      <w:pPr>
        <w:pStyle w:val="FootnoteText"/>
      </w:pPr>
      <w:r>
        <w:rPr>
          <w:rStyle w:val="FootnoteReference"/>
        </w:rPr>
        <w:footnoteRef/>
      </w:r>
      <w:r>
        <w:t xml:space="preserve"> This forfeiture amount falls within the percentage ran</w:t>
      </w:r>
      <w:r w:rsidR="00955A96">
        <w:t xml:space="preserve">ge that the Commission </w:t>
      </w:r>
      <w:r>
        <w:t>previously found acceptable.</w:t>
      </w:r>
      <w:r>
        <w:rPr>
          <w:i/>
        </w:rPr>
        <w:t xml:space="preserve">  See supra </w:t>
      </w:r>
      <w:r>
        <w:t xml:space="preserve">note </w:t>
      </w:r>
      <w:r w:rsidR="00C4380C">
        <w:t>14</w:t>
      </w:r>
      <w:r>
        <w:t xml:space="preserve">.  If Mr. </w:t>
      </w:r>
      <w:r w:rsidR="001D06C3">
        <w:t>Engle</w:t>
      </w:r>
      <w:r>
        <w:t xml:space="preserve"> finds it financially infeasible to make full payment of this amount within 30 days, he can request an in</w:t>
      </w:r>
      <w:r w:rsidR="00955A96">
        <w:t xml:space="preserve">stallment plan as described in paragraph </w:t>
      </w:r>
      <w:r w:rsidR="004B0078">
        <w:t>10</w:t>
      </w:r>
      <w:r w:rsidR="00955A96">
        <w:t xml:space="preserve"> of this Forfeiture Order</w:t>
      </w:r>
      <w:r>
        <w:t xml:space="preserve">.   </w:t>
      </w:r>
    </w:p>
  </w:footnote>
  <w:footnote w:id="17">
    <w:p w14:paraId="50F9B71F" w14:textId="77777777" w:rsidR="00637234" w:rsidRDefault="00637234" w:rsidP="00637234">
      <w:pPr>
        <w:pStyle w:val="FootnoteText"/>
      </w:pPr>
      <w:r>
        <w:rPr>
          <w:rStyle w:val="FootnoteReference"/>
        </w:rPr>
        <w:footnoteRef/>
      </w:r>
      <w:r>
        <w:t xml:space="preserve"> </w:t>
      </w:r>
      <w:r>
        <w:rPr>
          <w:i/>
        </w:rPr>
        <w:t xml:space="preserve">See </w:t>
      </w:r>
      <w:r>
        <w:t>47 U.S.C. § 503(b)(2)(E).</w:t>
      </w:r>
      <w:r w:rsidR="00891A82">
        <w:t xml:space="preserve">  </w:t>
      </w:r>
    </w:p>
  </w:footnote>
  <w:footnote w:id="18">
    <w:p w14:paraId="16F2FD07" w14:textId="77777777" w:rsidR="00D65D78" w:rsidRDefault="00D65D78">
      <w:pPr>
        <w:pStyle w:val="FootnoteText"/>
      </w:pPr>
      <w:r>
        <w:rPr>
          <w:rStyle w:val="FootnoteReference"/>
        </w:rPr>
        <w:footnoteRef/>
      </w:r>
      <w:r>
        <w:t xml:space="preserve"> </w:t>
      </w:r>
      <w:r w:rsidR="00B07263">
        <w:rPr>
          <w:i/>
          <w:iCs/>
        </w:rPr>
        <w:t>See, e.g.</w:t>
      </w:r>
      <w:r w:rsidR="00B07263">
        <w:t xml:space="preserve">, </w:t>
      </w:r>
      <w:r w:rsidR="00B07263">
        <w:rPr>
          <w:i/>
          <w:iCs/>
        </w:rPr>
        <w:t>TV Max, Inc., et al</w:t>
      </w:r>
      <w:r w:rsidR="00B07263">
        <w:t xml:space="preserve">., Forfeiture Order, 29 FCC Rcd 8648, 8661, para. 25 (2014) (noting that the Commission “has previously rejected inability to pay claims in cases of repeated or otherwise egregious violations”); </w:t>
      </w:r>
      <w:r w:rsidR="00955A96">
        <w:rPr>
          <w:i/>
        </w:rPr>
        <w:t>Kevin W. Bondy</w:t>
      </w:r>
      <w:r w:rsidR="00955A96">
        <w:t xml:space="preserve">, Forfeiture Order, 26 FCC Rcd 7840 (Enf. Bur. 2011) (holding that violator’s repeated acts of malicious and intentional interference outweighed evidence concerning his ability to pay), </w:t>
      </w:r>
      <w:r w:rsidR="00955A96">
        <w:rPr>
          <w:i/>
        </w:rPr>
        <w:t>aff’d</w:t>
      </w:r>
      <w:r w:rsidR="00955A96">
        <w:t xml:space="preserve">, Memorandum Opinion and Order, 28 FCC Rcd 1170 (Enf. Bur. 2013), </w:t>
      </w:r>
      <w:r w:rsidR="00955A96">
        <w:rPr>
          <w:i/>
        </w:rPr>
        <w:t>aff’d</w:t>
      </w:r>
      <w:r w:rsidR="00955A96">
        <w:t>, Memorandum Opinion and Order, 28 FCC Rcd 16815 (Enf. Bur. 2013)</w:t>
      </w:r>
      <w:r w:rsidR="00B07263">
        <w:t xml:space="preserve">; </w:t>
      </w:r>
      <w:r w:rsidR="00B07263">
        <w:rPr>
          <w:i/>
          <w:iCs/>
        </w:rPr>
        <w:t>Whisler Fleurinor</w:t>
      </w:r>
      <w:r w:rsidR="00B07263">
        <w:t xml:space="preserve">, Forfeiture Order, 28 FCC Rcd 1087, 1090, para. 9 (Enf. Bur. 2013) (violator’s demonstrated inability to pay outweighed by gravity of multiple </w:t>
      </w:r>
      <w:r w:rsidR="00B55A48">
        <w:t xml:space="preserve">intentional </w:t>
      </w:r>
      <w:r w:rsidR="00B07263">
        <w:t>violations).</w:t>
      </w:r>
    </w:p>
  </w:footnote>
  <w:footnote w:id="19">
    <w:p w14:paraId="02E1A414" w14:textId="77777777" w:rsidR="003343CA" w:rsidRPr="00344C0B" w:rsidRDefault="003343CA" w:rsidP="003343CA">
      <w:pPr>
        <w:pStyle w:val="FootnoteText"/>
      </w:pPr>
      <w:r w:rsidRPr="00344C0B">
        <w:rPr>
          <w:rStyle w:val="FootnoteReference"/>
        </w:rPr>
        <w:footnoteRef/>
      </w:r>
      <w:r w:rsidRPr="00344C0B">
        <w:t xml:space="preserve"> 47 U.S.C. § 503(b).</w:t>
      </w:r>
    </w:p>
  </w:footnote>
  <w:footnote w:id="20">
    <w:p w14:paraId="25603F07" w14:textId="77777777" w:rsidR="003343CA" w:rsidRPr="00344C0B" w:rsidRDefault="003343CA" w:rsidP="003343CA">
      <w:pPr>
        <w:pStyle w:val="FootnoteText"/>
      </w:pPr>
      <w:r w:rsidRPr="00344C0B">
        <w:rPr>
          <w:rStyle w:val="FootnoteReference"/>
        </w:rPr>
        <w:footnoteRef/>
      </w:r>
      <w:r w:rsidRPr="00344C0B">
        <w:t xml:space="preserve"> 47 C.F.R. § 1.80.</w:t>
      </w:r>
    </w:p>
  </w:footnote>
  <w:footnote w:id="21">
    <w:p w14:paraId="785EA604" w14:textId="77777777" w:rsidR="00E16D03" w:rsidRDefault="00E16D03">
      <w:pPr>
        <w:pStyle w:val="FootnoteText"/>
      </w:pPr>
      <w:r>
        <w:rPr>
          <w:rStyle w:val="FootnoteReference"/>
        </w:rPr>
        <w:footnoteRef/>
      </w:r>
      <w:r>
        <w:t xml:space="preserve"> 47</w:t>
      </w:r>
      <w:r w:rsidR="001D06C3">
        <w:t xml:space="preserve"> U.S.C. §§ 301, 333; 47</w:t>
      </w:r>
      <w:r>
        <w:t xml:space="preserve"> C.F.R. §§ </w:t>
      </w:r>
      <w:r w:rsidR="001D06C3">
        <w:t>95</w:t>
      </w:r>
      <w:r>
        <w:t>.</w:t>
      </w:r>
      <w:r w:rsidR="001D06C3">
        <w:t>411</w:t>
      </w:r>
      <w:r>
        <w:t>(</w:t>
      </w:r>
      <w:r w:rsidR="001D06C3">
        <w:t>a</w:t>
      </w:r>
      <w:r>
        <w:t xml:space="preserve">), </w:t>
      </w:r>
      <w:r w:rsidR="001D06C3">
        <w:t>95</w:t>
      </w:r>
      <w:r>
        <w:t>.</w:t>
      </w:r>
      <w:r w:rsidR="001D06C3">
        <w:t>413</w:t>
      </w:r>
      <w:r>
        <w:t>(</w:t>
      </w:r>
      <w:r w:rsidR="001D06C3">
        <w:t>a</w:t>
      </w:r>
      <w:r>
        <w:t>).</w:t>
      </w:r>
    </w:p>
  </w:footnote>
  <w:footnote w:id="22">
    <w:p w14:paraId="6213DA51" w14:textId="77777777" w:rsidR="003343CA" w:rsidRPr="00344C0B" w:rsidRDefault="003343CA" w:rsidP="003343CA">
      <w:pPr>
        <w:pStyle w:val="FootnoteText"/>
      </w:pPr>
      <w:r w:rsidRPr="00344C0B">
        <w:rPr>
          <w:rStyle w:val="FootnoteReference"/>
        </w:rPr>
        <w:footnoteRef/>
      </w:r>
      <w:r w:rsidRPr="00344C0B">
        <w:t xml:space="preserve"> </w:t>
      </w:r>
      <w:r w:rsidR="00E16D03" w:rsidRPr="00344C0B">
        <w:t>47 C.F.R. § 1.80.</w:t>
      </w:r>
    </w:p>
  </w:footnote>
  <w:footnote w:id="23">
    <w:p w14:paraId="2EAB40CD" w14:textId="77777777" w:rsidR="003343CA" w:rsidRPr="00344C0B" w:rsidRDefault="003343CA" w:rsidP="003343CA">
      <w:pPr>
        <w:pStyle w:val="FootnoteText"/>
      </w:pPr>
      <w:r w:rsidRPr="00344C0B">
        <w:rPr>
          <w:rStyle w:val="FootnoteReference"/>
        </w:rPr>
        <w:footnoteRef/>
      </w:r>
      <w:r w:rsidRPr="00344C0B">
        <w:t xml:space="preserve"> 47 U.S.C. § 504(a).</w:t>
      </w:r>
    </w:p>
  </w:footnote>
  <w:footnote w:id="24">
    <w:p w14:paraId="7AE1B71C" w14:textId="77777777" w:rsidR="003343CA" w:rsidRPr="00344C0B" w:rsidRDefault="003343CA" w:rsidP="003343CA">
      <w:pPr>
        <w:pStyle w:val="FootnoteText"/>
      </w:pPr>
      <w:r w:rsidRPr="00344C0B">
        <w:rPr>
          <w:rStyle w:val="FootnoteReference"/>
        </w:rPr>
        <w:footnoteRef/>
      </w:r>
      <w:r w:rsidRPr="00344C0B">
        <w:t xml:space="preserve"> </w:t>
      </w:r>
      <w:r w:rsidRPr="00344C0B">
        <w:rPr>
          <w:rStyle w:val="FootnoteTextChar2"/>
        </w:rPr>
        <w:t>An FCC Form 159</w:t>
      </w:r>
      <w:r w:rsidR="00074127">
        <w:rPr>
          <w:rStyle w:val="FootnoteTextChar2"/>
        </w:rPr>
        <w:t xml:space="preserve"> </w:t>
      </w:r>
      <w:r w:rsidRPr="00344C0B">
        <w:rPr>
          <w:rStyle w:val="FootnoteTextChar2"/>
        </w:rPr>
        <w:t>and</w:t>
      </w:r>
      <w:r w:rsidR="00074127">
        <w:rPr>
          <w:rStyle w:val="FootnoteTextChar2"/>
        </w:rPr>
        <w:t xml:space="preserve"> </w:t>
      </w:r>
      <w:r w:rsidRPr="00344C0B">
        <w:rPr>
          <w:rStyle w:val="FootnoteTextChar2"/>
        </w:rPr>
        <w:t>detailed instructions</w:t>
      </w:r>
      <w:r w:rsidR="00074127">
        <w:rPr>
          <w:rStyle w:val="FootnoteTextChar2"/>
        </w:rPr>
        <w:t xml:space="preserve"> </w:t>
      </w:r>
      <w:r w:rsidRPr="00344C0B">
        <w:rPr>
          <w:rStyle w:val="FootnoteTextChar2"/>
        </w:rPr>
        <w:t xml:space="preserve">for completing the form may be obtained at </w:t>
      </w:r>
      <w:r w:rsidRPr="00344C0B">
        <w:t>http://www.fcc.gov/Forms/Form159/159.pdf</w:t>
      </w:r>
      <w:r w:rsidRPr="00344C0B">
        <w:rPr>
          <w:rStyle w:val="FootnoteTextChar2"/>
        </w:rPr>
        <w:t>.</w:t>
      </w:r>
    </w:p>
  </w:footnote>
  <w:footnote w:id="25">
    <w:p w14:paraId="403AA7AE" w14:textId="77777777" w:rsidR="00F23F1E" w:rsidRPr="0030738C" w:rsidRDefault="00F23F1E" w:rsidP="00F23F1E">
      <w:pPr>
        <w:pStyle w:val="FootnoteText"/>
      </w:pPr>
      <w:r w:rsidRPr="00344C0B">
        <w:rPr>
          <w:rStyle w:val="FootnoteReference"/>
        </w:rPr>
        <w:footnoteRef/>
      </w:r>
      <w:r w:rsidRPr="00344C0B">
        <w:t xml:space="preserve"> </w:t>
      </w:r>
      <w:r w:rsidRPr="00344C0B">
        <w:rPr>
          <w:i/>
        </w:rPr>
        <w:t>See</w:t>
      </w:r>
      <w:r w:rsidRPr="00344C0B">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0AD97" w14:textId="77777777" w:rsidR="00F01F1A" w:rsidRDefault="00F01F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1FD6F" w14:textId="3E154350" w:rsidR="00565AEF" w:rsidRDefault="00565AEF" w:rsidP="00565AEF">
    <w:pPr>
      <w:pStyle w:val="Header"/>
    </w:pPr>
  </w:p>
  <w:p w14:paraId="488438F5" w14:textId="4B48E62C" w:rsidR="00565AEF" w:rsidRPr="001B048F" w:rsidRDefault="00565AEF" w:rsidP="00565AEF">
    <w:pPr>
      <w:pStyle w:val="Header"/>
      <w:rPr>
        <w:b w:val="0"/>
      </w:rPr>
    </w:pPr>
    <w:r>
      <w:rPr>
        <w:noProof/>
      </w:rPr>
      <mc:AlternateContent>
        <mc:Choice Requires="wps">
          <w:drawing>
            <wp:anchor distT="0" distB="0" distL="114300" distR="114300" simplePos="0" relativeHeight="251662336" behindDoc="1" locked="0" layoutInCell="0" allowOverlap="1" wp14:anchorId="76276080" wp14:editId="5FAE0BC7">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CCC97D" id="Rectangle 3" o:spid="_x0000_s1026" style="position:absolute;margin-left:.6pt;margin-top:12.6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sidRPr="008A3B31">
      <w:rPr>
        <w:spacing w:val="-2"/>
      </w:rPr>
      <w:t xml:space="preserve">DA </w:t>
    </w:r>
    <w:r w:rsidR="0064355C">
      <w:rPr>
        <w:spacing w:val="-2"/>
      </w:rPr>
      <w:t>15-962</w:t>
    </w:r>
  </w:p>
  <w:p w14:paraId="1389DA3C" w14:textId="77777777" w:rsidR="00565AEF" w:rsidRPr="00565AEF" w:rsidRDefault="00565AEF" w:rsidP="00565A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79FB7" w14:textId="76E8B8A3" w:rsidR="00565AEF" w:rsidRDefault="00565AEF" w:rsidP="00565AEF">
    <w:pPr>
      <w:pStyle w:val="Header"/>
    </w:pPr>
  </w:p>
  <w:p w14:paraId="57D70A4B" w14:textId="3F50EF4D" w:rsidR="00565AEF" w:rsidRPr="001B048F" w:rsidRDefault="00565AEF" w:rsidP="00565AEF">
    <w:pPr>
      <w:pStyle w:val="Header"/>
      <w:rPr>
        <w:b w:val="0"/>
      </w:rPr>
    </w:pPr>
    <w:r>
      <w:rPr>
        <w:noProof/>
      </w:rPr>
      <mc:AlternateContent>
        <mc:Choice Requires="wps">
          <w:drawing>
            <wp:anchor distT="0" distB="0" distL="114300" distR="114300" simplePos="0" relativeHeight="251660288" behindDoc="1" locked="0" layoutInCell="0" allowOverlap="1" wp14:anchorId="3D848354" wp14:editId="1FAF14C5">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777CA5" id="Rectangle 1"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sidRPr="008A3B31">
      <w:rPr>
        <w:spacing w:val="-2"/>
      </w:rPr>
      <w:t xml:space="preserve">DA </w:t>
    </w:r>
    <w:r w:rsidR="0064355C">
      <w:rPr>
        <w:spacing w:val="-2"/>
      </w:rPr>
      <w:t>15-962</w:t>
    </w:r>
  </w:p>
  <w:p w14:paraId="6FB2BEC7" w14:textId="77777777" w:rsidR="00E273E3" w:rsidRPr="008A3B31" w:rsidRDefault="00E273E3" w:rsidP="00565A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par1"/>
      <w:lvlText w:val="*"/>
      <w:lvlJc w:val="left"/>
    </w:lvl>
  </w:abstractNum>
  <w:abstractNum w:abstractNumId="1">
    <w:nsid w:val="007B1923"/>
    <w:multiLevelType w:val="hybridMultilevel"/>
    <w:tmpl w:val="EE4ED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673889"/>
    <w:multiLevelType w:val="hybridMultilevel"/>
    <w:tmpl w:val="CBDE9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EC03EC2">
      <w:start w:val="4"/>
      <w:numFmt w:val="bullet"/>
      <w:lvlText w:val="—"/>
      <w:lvlJc w:val="left"/>
      <w:pPr>
        <w:ind w:left="2160" w:hanging="360"/>
      </w:pPr>
      <w:rPr>
        <w:rFonts w:ascii="Times New Roman" w:eastAsia="Times New Roman" w:hAnsi="Times New Roman" w:cs="Times New Roman" w:hint="default"/>
        <w:b/>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93665"/>
    <w:multiLevelType w:val="hybridMultilevel"/>
    <w:tmpl w:val="1D3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0FE45C4E"/>
    <w:multiLevelType w:val="hybridMultilevel"/>
    <w:tmpl w:val="D2F80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0810CC"/>
    <w:multiLevelType w:val="hybridMultilevel"/>
    <w:tmpl w:val="3B1E5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C736FC6"/>
    <w:multiLevelType w:val="hybridMultilevel"/>
    <w:tmpl w:val="93F0D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127E7E"/>
    <w:multiLevelType w:val="hybridMultilevel"/>
    <w:tmpl w:val="B8180428"/>
    <w:lvl w:ilvl="0" w:tplc="292CCE7E">
      <w:start w:val="1"/>
      <w:numFmt w:val="bullet"/>
      <w:lvlText w:val=""/>
      <w:lvlJc w:val="left"/>
      <w:pPr>
        <w:tabs>
          <w:tab w:val="num" w:pos="1080"/>
        </w:tabs>
        <w:ind w:left="1080" w:hanging="360"/>
      </w:pPr>
      <w:rPr>
        <w:rFonts w:ascii="Wingdings" w:hAnsi="Wingdings" w:hint="default"/>
        <w:color w:val="auto"/>
        <w:sz w:val="16"/>
      </w:rPr>
    </w:lvl>
    <w:lvl w:ilvl="1" w:tplc="796C9E32">
      <w:start w:val="17"/>
      <w:numFmt w:val="decimal"/>
      <w:lvlText w:val="%2."/>
      <w:lvlJc w:val="left"/>
      <w:pPr>
        <w:tabs>
          <w:tab w:val="num" w:pos="0"/>
        </w:tabs>
        <w:ind w:hanging="360"/>
      </w:pPr>
      <w:rPr>
        <w:rFonts w:cs="Times New Roman" w:hint="default"/>
      </w:rPr>
    </w:lvl>
    <w:lvl w:ilvl="2" w:tplc="B1B4D7FC">
      <w:start w:val="15"/>
      <w:numFmt w:val="decimal"/>
      <w:lvlText w:val="%3."/>
      <w:lvlJc w:val="left"/>
      <w:pPr>
        <w:tabs>
          <w:tab w:val="num" w:pos="900"/>
        </w:tabs>
        <w:ind w:left="900" w:hanging="360"/>
      </w:pPr>
      <w:rPr>
        <w:rFonts w:cs="Times New Roman" w:hint="default"/>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2">
    <w:nsid w:val="432817C4"/>
    <w:multiLevelType w:val="multilevel"/>
    <w:tmpl w:val="1F78C3F8"/>
    <w:lvl w:ilvl="0">
      <w:start w:val="17"/>
      <w:numFmt w:val="decimal"/>
      <w:lvlText w:val="%1."/>
      <w:lvlJc w:val="left"/>
      <w:pPr>
        <w:tabs>
          <w:tab w:val="num" w:pos="1080"/>
        </w:tabs>
        <w:ind w:left="0" w:firstLine="720"/>
      </w:pPr>
      <w:rPr>
        <w:rFonts w:cs="Times New Roman" w:hint="default"/>
        <w:b w:val="0"/>
        <w:i w:val="0"/>
        <w:sz w:val="24"/>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13">
    <w:nsid w:val="4C483DAF"/>
    <w:multiLevelType w:val="hybridMultilevel"/>
    <w:tmpl w:val="54B2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1E163B5"/>
    <w:multiLevelType w:val="hybridMultilevel"/>
    <w:tmpl w:val="E2325D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55183D8B"/>
    <w:multiLevelType w:val="hybridMultilevel"/>
    <w:tmpl w:val="5928C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A3A1979"/>
    <w:multiLevelType w:val="hybridMultilevel"/>
    <w:tmpl w:val="D1DCA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AA06DBA"/>
    <w:multiLevelType w:val="hybridMultilevel"/>
    <w:tmpl w:val="697AE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BFF1F81"/>
    <w:multiLevelType w:val="hybridMultilevel"/>
    <w:tmpl w:val="A75C035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20"/>
  </w:num>
  <w:num w:numId="3">
    <w:abstractNumId w:val="9"/>
  </w:num>
  <w:num w:numId="4">
    <w:abstractNumId w:val="14"/>
  </w:num>
  <w:num w:numId="5">
    <w:abstractNumId w:val="8"/>
  </w:num>
  <w:num w:numId="6">
    <w:abstractNumId w:val="4"/>
  </w:num>
  <w:num w:numId="7">
    <w:abstractNumId w:val="20"/>
  </w:num>
  <w:num w:numId="8">
    <w:abstractNumId w:val="20"/>
    <w:lvlOverride w:ilvl="0">
      <w:startOverride w:val="1"/>
    </w:lvlOverride>
  </w:num>
  <w:num w:numId="9">
    <w:abstractNumId w:val="20"/>
    <w:lvlOverride w:ilvl="0">
      <w:startOverride w:val="1"/>
    </w:lvlOverride>
  </w:num>
  <w:num w:numId="10">
    <w:abstractNumId w:val="20"/>
    <w:lvlOverride w:ilvl="0">
      <w:startOverride w:val="1"/>
    </w:lvlOverride>
  </w:num>
  <w:num w:numId="11">
    <w:abstractNumId w:val="11"/>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9"/>
  </w:num>
  <w:num w:numId="31">
    <w:abstractNumId w:val="9"/>
  </w:num>
  <w:num w:numId="32">
    <w:abstractNumId w:val="9"/>
  </w:num>
  <w:num w:numId="33">
    <w:abstractNumId w:val="20"/>
  </w:num>
  <w:num w:numId="34">
    <w:abstractNumId w:val="3"/>
  </w:num>
  <w:num w:numId="35">
    <w:abstractNumId w:val="13"/>
  </w:num>
  <w:num w:numId="36">
    <w:abstractNumId w:val="2"/>
  </w:num>
  <w:num w:numId="37">
    <w:abstractNumId w:val="10"/>
  </w:num>
  <w:num w:numId="38">
    <w:abstractNumId w:val="0"/>
    <w:lvlOverride w:ilvl="0">
      <w:lvl w:ilvl="0">
        <w:numFmt w:val="bullet"/>
        <w:pStyle w:val="par1"/>
        <w:lvlText w:val=""/>
        <w:legacy w:legacy="1" w:legacySpace="0" w:legacyIndent="360"/>
        <w:lvlJc w:val="left"/>
        <w:rPr>
          <w:rFonts w:ascii="Symbol" w:hAnsi="Symbol" w:hint="default"/>
        </w:rPr>
      </w:lvl>
    </w:lvlOverride>
  </w:num>
  <w:num w:numId="39">
    <w:abstractNumId w:val="15"/>
  </w:num>
  <w:num w:numId="40">
    <w:abstractNumId w:val="5"/>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7"/>
  </w:num>
  <w:num w:numId="44">
    <w:abstractNumId w:val="6"/>
  </w:num>
  <w:num w:numId="45">
    <w:abstractNumId w:val="18"/>
  </w:num>
  <w:num w:numId="46">
    <w:abstractNumId w:val="1"/>
  </w:num>
  <w:num w:numId="47">
    <w:abstractNumId w:val="16"/>
  </w:num>
  <w:num w:numId="48">
    <w:abstractNumId w:val="20"/>
  </w:num>
  <w:num w:numId="49">
    <w:abstractNumId w:val="12"/>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DB"/>
    <w:rsid w:val="000003BD"/>
    <w:rsid w:val="000024CA"/>
    <w:rsid w:val="00005148"/>
    <w:rsid w:val="0000624E"/>
    <w:rsid w:val="00014462"/>
    <w:rsid w:val="000145C6"/>
    <w:rsid w:val="000174F9"/>
    <w:rsid w:val="00020D41"/>
    <w:rsid w:val="000264B4"/>
    <w:rsid w:val="00031AE8"/>
    <w:rsid w:val="00036D58"/>
    <w:rsid w:val="00043A6B"/>
    <w:rsid w:val="00043C9B"/>
    <w:rsid w:val="00046801"/>
    <w:rsid w:val="000604EB"/>
    <w:rsid w:val="00062C44"/>
    <w:rsid w:val="00064230"/>
    <w:rsid w:val="000649FE"/>
    <w:rsid w:val="000665E2"/>
    <w:rsid w:val="00071E3F"/>
    <w:rsid w:val="00072D7D"/>
    <w:rsid w:val="000733D8"/>
    <w:rsid w:val="00074127"/>
    <w:rsid w:val="00074717"/>
    <w:rsid w:val="00074C9C"/>
    <w:rsid w:val="0007571D"/>
    <w:rsid w:val="00080535"/>
    <w:rsid w:val="000853AD"/>
    <w:rsid w:val="00086824"/>
    <w:rsid w:val="00091AE4"/>
    <w:rsid w:val="00092025"/>
    <w:rsid w:val="00092506"/>
    <w:rsid w:val="000962DF"/>
    <w:rsid w:val="00097F82"/>
    <w:rsid w:val="000A3E68"/>
    <w:rsid w:val="000A4776"/>
    <w:rsid w:val="000B14C3"/>
    <w:rsid w:val="000B1C2B"/>
    <w:rsid w:val="000B29ED"/>
    <w:rsid w:val="000B7657"/>
    <w:rsid w:val="000B7A39"/>
    <w:rsid w:val="000C092B"/>
    <w:rsid w:val="000C6050"/>
    <w:rsid w:val="000D03AE"/>
    <w:rsid w:val="000D1391"/>
    <w:rsid w:val="000E0ADD"/>
    <w:rsid w:val="000E1951"/>
    <w:rsid w:val="000E2707"/>
    <w:rsid w:val="000E5973"/>
    <w:rsid w:val="000F1155"/>
    <w:rsid w:val="00100646"/>
    <w:rsid w:val="00105A35"/>
    <w:rsid w:val="001067B6"/>
    <w:rsid w:val="0011337B"/>
    <w:rsid w:val="0011687C"/>
    <w:rsid w:val="00117C88"/>
    <w:rsid w:val="001205FE"/>
    <w:rsid w:val="0012427E"/>
    <w:rsid w:val="00126C88"/>
    <w:rsid w:val="00135F7F"/>
    <w:rsid w:val="00136476"/>
    <w:rsid w:val="00137EBD"/>
    <w:rsid w:val="00140ABB"/>
    <w:rsid w:val="001426F0"/>
    <w:rsid w:val="00144F23"/>
    <w:rsid w:val="00145E08"/>
    <w:rsid w:val="00150B78"/>
    <w:rsid w:val="00151F47"/>
    <w:rsid w:val="001532B1"/>
    <w:rsid w:val="00153904"/>
    <w:rsid w:val="00153CE0"/>
    <w:rsid w:val="00154A5C"/>
    <w:rsid w:val="00162161"/>
    <w:rsid w:val="00164979"/>
    <w:rsid w:val="00164D9B"/>
    <w:rsid w:val="00165B3B"/>
    <w:rsid w:val="001715BD"/>
    <w:rsid w:val="00171634"/>
    <w:rsid w:val="00172581"/>
    <w:rsid w:val="001740BB"/>
    <w:rsid w:val="00180026"/>
    <w:rsid w:val="001819AF"/>
    <w:rsid w:val="00196E93"/>
    <w:rsid w:val="001A03E9"/>
    <w:rsid w:val="001A29EF"/>
    <w:rsid w:val="001A2F40"/>
    <w:rsid w:val="001A33FA"/>
    <w:rsid w:val="001A4734"/>
    <w:rsid w:val="001A69BA"/>
    <w:rsid w:val="001A79FB"/>
    <w:rsid w:val="001B048F"/>
    <w:rsid w:val="001C3156"/>
    <w:rsid w:val="001C3B35"/>
    <w:rsid w:val="001C42B3"/>
    <w:rsid w:val="001D06C3"/>
    <w:rsid w:val="001D1CEF"/>
    <w:rsid w:val="001E135C"/>
    <w:rsid w:val="001E1906"/>
    <w:rsid w:val="001E401B"/>
    <w:rsid w:val="001F2B76"/>
    <w:rsid w:val="001F5AA4"/>
    <w:rsid w:val="001F7EE0"/>
    <w:rsid w:val="00202A57"/>
    <w:rsid w:val="00202E6A"/>
    <w:rsid w:val="002037C2"/>
    <w:rsid w:val="0021180B"/>
    <w:rsid w:val="0021315C"/>
    <w:rsid w:val="002146E2"/>
    <w:rsid w:val="002172D7"/>
    <w:rsid w:val="00223173"/>
    <w:rsid w:val="002246E1"/>
    <w:rsid w:val="00225854"/>
    <w:rsid w:val="00226191"/>
    <w:rsid w:val="0022665A"/>
    <w:rsid w:val="00236820"/>
    <w:rsid w:val="00243491"/>
    <w:rsid w:val="00246222"/>
    <w:rsid w:val="00250EDF"/>
    <w:rsid w:val="00251F66"/>
    <w:rsid w:val="002523B2"/>
    <w:rsid w:val="00252799"/>
    <w:rsid w:val="00256904"/>
    <w:rsid w:val="00256B42"/>
    <w:rsid w:val="002659F3"/>
    <w:rsid w:val="00265FC9"/>
    <w:rsid w:val="00270CD1"/>
    <w:rsid w:val="002710C5"/>
    <w:rsid w:val="002718D7"/>
    <w:rsid w:val="00283E59"/>
    <w:rsid w:val="00287564"/>
    <w:rsid w:val="00293ACC"/>
    <w:rsid w:val="002966A1"/>
    <w:rsid w:val="00296AB4"/>
    <w:rsid w:val="00297424"/>
    <w:rsid w:val="002A1963"/>
    <w:rsid w:val="002A3DB2"/>
    <w:rsid w:val="002B17E2"/>
    <w:rsid w:val="002B3213"/>
    <w:rsid w:val="002B6CC8"/>
    <w:rsid w:val="002B7493"/>
    <w:rsid w:val="002C079C"/>
    <w:rsid w:val="002C12AD"/>
    <w:rsid w:val="002C468C"/>
    <w:rsid w:val="002C66A2"/>
    <w:rsid w:val="002D3A88"/>
    <w:rsid w:val="002D4CD9"/>
    <w:rsid w:val="002D6A81"/>
    <w:rsid w:val="002D74C4"/>
    <w:rsid w:val="002E046E"/>
    <w:rsid w:val="002E1671"/>
    <w:rsid w:val="002E43B6"/>
    <w:rsid w:val="002E6027"/>
    <w:rsid w:val="002E771C"/>
    <w:rsid w:val="002F141B"/>
    <w:rsid w:val="002F2ACB"/>
    <w:rsid w:val="002F369E"/>
    <w:rsid w:val="003046F3"/>
    <w:rsid w:val="00306C34"/>
    <w:rsid w:val="00306C50"/>
    <w:rsid w:val="0032053D"/>
    <w:rsid w:val="0032244D"/>
    <w:rsid w:val="00325463"/>
    <w:rsid w:val="00331B47"/>
    <w:rsid w:val="00331D4E"/>
    <w:rsid w:val="003343CA"/>
    <w:rsid w:val="00335814"/>
    <w:rsid w:val="003368A3"/>
    <w:rsid w:val="003368E2"/>
    <w:rsid w:val="003400E9"/>
    <w:rsid w:val="00340246"/>
    <w:rsid w:val="00344871"/>
    <w:rsid w:val="00344C0B"/>
    <w:rsid w:val="00345F40"/>
    <w:rsid w:val="00346DCB"/>
    <w:rsid w:val="003472A7"/>
    <w:rsid w:val="00347397"/>
    <w:rsid w:val="00352ABD"/>
    <w:rsid w:val="00353E9D"/>
    <w:rsid w:val="003563C1"/>
    <w:rsid w:val="00361B43"/>
    <w:rsid w:val="003622E3"/>
    <w:rsid w:val="003623B1"/>
    <w:rsid w:val="0038136A"/>
    <w:rsid w:val="00382512"/>
    <w:rsid w:val="003827BA"/>
    <w:rsid w:val="0039768C"/>
    <w:rsid w:val="003A07BF"/>
    <w:rsid w:val="003A4346"/>
    <w:rsid w:val="003A4767"/>
    <w:rsid w:val="003A5530"/>
    <w:rsid w:val="003A6F0A"/>
    <w:rsid w:val="003B0E97"/>
    <w:rsid w:val="003B4544"/>
    <w:rsid w:val="003B5341"/>
    <w:rsid w:val="003B5EF6"/>
    <w:rsid w:val="003B6421"/>
    <w:rsid w:val="003B6F75"/>
    <w:rsid w:val="003C0BCF"/>
    <w:rsid w:val="003C5EF1"/>
    <w:rsid w:val="003C6559"/>
    <w:rsid w:val="003D063C"/>
    <w:rsid w:val="003D5B63"/>
    <w:rsid w:val="003D5BD6"/>
    <w:rsid w:val="003E36EC"/>
    <w:rsid w:val="003E3B3E"/>
    <w:rsid w:val="003E4BA1"/>
    <w:rsid w:val="003E5CB1"/>
    <w:rsid w:val="003E7003"/>
    <w:rsid w:val="003F2F66"/>
    <w:rsid w:val="004016AD"/>
    <w:rsid w:val="00403291"/>
    <w:rsid w:val="00403B86"/>
    <w:rsid w:val="00406E9E"/>
    <w:rsid w:val="00416ABC"/>
    <w:rsid w:val="00416F51"/>
    <w:rsid w:val="004200CE"/>
    <w:rsid w:val="0042056B"/>
    <w:rsid w:val="004214AF"/>
    <w:rsid w:val="00423EE6"/>
    <w:rsid w:val="00431572"/>
    <w:rsid w:val="00436A9E"/>
    <w:rsid w:val="0044148F"/>
    <w:rsid w:val="00441CED"/>
    <w:rsid w:val="00452C14"/>
    <w:rsid w:val="00454EFD"/>
    <w:rsid w:val="004574D8"/>
    <w:rsid w:val="00457AE7"/>
    <w:rsid w:val="00463FE9"/>
    <w:rsid w:val="00466CC6"/>
    <w:rsid w:val="00470066"/>
    <w:rsid w:val="004736A1"/>
    <w:rsid w:val="004776CD"/>
    <w:rsid w:val="00493B9B"/>
    <w:rsid w:val="00493EB0"/>
    <w:rsid w:val="00494549"/>
    <w:rsid w:val="004B0078"/>
    <w:rsid w:val="004B5B7D"/>
    <w:rsid w:val="004B654A"/>
    <w:rsid w:val="004C0831"/>
    <w:rsid w:val="004C1903"/>
    <w:rsid w:val="004C3EDB"/>
    <w:rsid w:val="004C4957"/>
    <w:rsid w:val="004C613F"/>
    <w:rsid w:val="004E218D"/>
    <w:rsid w:val="004E4FD9"/>
    <w:rsid w:val="004E5D01"/>
    <w:rsid w:val="004F0990"/>
    <w:rsid w:val="004F3B74"/>
    <w:rsid w:val="004F5299"/>
    <w:rsid w:val="00505616"/>
    <w:rsid w:val="00512A5C"/>
    <w:rsid w:val="00514466"/>
    <w:rsid w:val="00514B5F"/>
    <w:rsid w:val="005214C9"/>
    <w:rsid w:val="00522727"/>
    <w:rsid w:val="00526086"/>
    <w:rsid w:val="00526174"/>
    <w:rsid w:val="00527C4A"/>
    <w:rsid w:val="00535D18"/>
    <w:rsid w:val="00537EE6"/>
    <w:rsid w:val="005415C8"/>
    <w:rsid w:val="0054220C"/>
    <w:rsid w:val="005440C1"/>
    <w:rsid w:val="00545EF8"/>
    <w:rsid w:val="00547654"/>
    <w:rsid w:val="00547664"/>
    <w:rsid w:val="00552923"/>
    <w:rsid w:val="00553D18"/>
    <w:rsid w:val="00556415"/>
    <w:rsid w:val="00557BF1"/>
    <w:rsid w:val="00560703"/>
    <w:rsid w:val="005611EB"/>
    <w:rsid w:val="00565AEF"/>
    <w:rsid w:val="0056704D"/>
    <w:rsid w:val="00567C95"/>
    <w:rsid w:val="00567D8D"/>
    <w:rsid w:val="00572A20"/>
    <w:rsid w:val="0058574F"/>
    <w:rsid w:val="00585ABB"/>
    <w:rsid w:val="0059732E"/>
    <w:rsid w:val="005A363D"/>
    <w:rsid w:val="005A72DD"/>
    <w:rsid w:val="005B1FAC"/>
    <w:rsid w:val="005B3158"/>
    <w:rsid w:val="005B4CEA"/>
    <w:rsid w:val="005B67ED"/>
    <w:rsid w:val="005C2A5A"/>
    <w:rsid w:val="005C30D4"/>
    <w:rsid w:val="005D250F"/>
    <w:rsid w:val="005D364B"/>
    <w:rsid w:val="005D4F7D"/>
    <w:rsid w:val="005E3D9F"/>
    <w:rsid w:val="006020E8"/>
    <w:rsid w:val="00603106"/>
    <w:rsid w:val="00612643"/>
    <w:rsid w:val="006168A4"/>
    <w:rsid w:val="00617160"/>
    <w:rsid w:val="00622396"/>
    <w:rsid w:val="00624EEA"/>
    <w:rsid w:val="0063038A"/>
    <w:rsid w:val="00632EAB"/>
    <w:rsid w:val="00634AD6"/>
    <w:rsid w:val="00634F84"/>
    <w:rsid w:val="00637234"/>
    <w:rsid w:val="00637D3F"/>
    <w:rsid w:val="00640223"/>
    <w:rsid w:val="00640EAA"/>
    <w:rsid w:val="0064355C"/>
    <w:rsid w:val="00644983"/>
    <w:rsid w:val="0064498D"/>
    <w:rsid w:val="006472F4"/>
    <w:rsid w:val="00650C92"/>
    <w:rsid w:val="00653DFB"/>
    <w:rsid w:val="006557D7"/>
    <w:rsid w:val="00655B5D"/>
    <w:rsid w:val="0065677C"/>
    <w:rsid w:val="006606A3"/>
    <w:rsid w:val="00661DE5"/>
    <w:rsid w:val="0066351C"/>
    <w:rsid w:val="0066537F"/>
    <w:rsid w:val="00671666"/>
    <w:rsid w:val="00672014"/>
    <w:rsid w:val="006733A8"/>
    <w:rsid w:val="00673674"/>
    <w:rsid w:val="00674B18"/>
    <w:rsid w:val="00683E53"/>
    <w:rsid w:val="00684F5C"/>
    <w:rsid w:val="00686968"/>
    <w:rsid w:val="006877E7"/>
    <w:rsid w:val="006A6FD0"/>
    <w:rsid w:val="006B080E"/>
    <w:rsid w:val="006B685D"/>
    <w:rsid w:val="006D1F05"/>
    <w:rsid w:val="006D2212"/>
    <w:rsid w:val="006D550A"/>
    <w:rsid w:val="006D652F"/>
    <w:rsid w:val="006D7FF3"/>
    <w:rsid w:val="006E3B0D"/>
    <w:rsid w:val="006E6868"/>
    <w:rsid w:val="006E728E"/>
    <w:rsid w:val="00704843"/>
    <w:rsid w:val="007112FE"/>
    <w:rsid w:val="007115F7"/>
    <w:rsid w:val="00714A06"/>
    <w:rsid w:val="00714FD7"/>
    <w:rsid w:val="00715666"/>
    <w:rsid w:val="0072276A"/>
    <w:rsid w:val="0072776E"/>
    <w:rsid w:val="00731211"/>
    <w:rsid w:val="007325C3"/>
    <w:rsid w:val="007327B0"/>
    <w:rsid w:val="0073326F"/>
    <w:rsid w:val="00743885"/>
    <w:rsid w:val="00743CDB"/>
    <w:rsid w:val="00745AB4"/>
    <w:rsid w:val="007470E1"/>
    <w:rsid w:val="007479D6"/>
    <w:rsid w:val="00752D0E"/>
    <w:rsid w:val="00755564"/>
    <w:rsid w:val="007575AB"/>
    <w:rsid w:val="00757E63"/>
    <w:rsid w:val="00760EC0"/>
    <w:rsid w:val="00764AD6"/>
    <w:rsid w:val="00765619"/>
    <w:rsid w:val="0077103F"/>
    <w:rsid w:val="00775914"/>
    <w:rsid w:val="00776D72"/>
    <w:rsid w:val="00781BFC"/>
    <w:rsid w:val="00782257"/>
    <w:rsid w:val="00785772"/>
    <w:rsid w:val="0078649E"/>
    <w:rsid w:val="00787DBC"/>
    <w:rsid w:val="00790B4B"/>
    <w:rsid w:val="00791577"/>
    <w:rsid w:val="00792AD9"/>
    <w:rsid w:val="007A291A"/>
    <w:rsid w:val="007A2AF2"/>
    <w:rsid w:val="007A400F"/>
    <w:rsid w:val="007B1B20"/>
    <w:rsid w:val="007B25BE"/>
    <w:rsid w:val="007B3684"/>
    <w:rsid w:val="007C197B"/>
    <w:rsid w:val="007C3802"/>
    <w:rsid w:val="007C3FB4"/>
    <w:rsid w:val="007C416C"/>
    <w:rsid w:val="007D25D4"/>
    <w:rsid w:val="007D5BA0"/>
    <w:rsid w:val="007E0AF2"/>
    <w:rsid w:val="007E10B6"/>
    <w:rsid w:val="007E39BB"/>
    <w:rsid w:val="007F29BF"/>
    <w:rsid w:val="007F3C22"/>
    <w:rsid w:val="007F7A19"/>
    <w:rsid w:val="0080144D"/>
    <w:rsid w:val="00804AA7"/>
    <w:rsid w:val="00806AEF"/>
    <w:rsid w:val="00810951"/>
    <w:rsid w:val="0081152A"/>
    <w:rsid w:val="00813F43"/>
    <w:rsid w:val="00817123"/>
    <w:rsid w:val="008218CC"/>
    <w:rsid w:val="00823395"/>
    <w:rsid w:val="00826958"/>
    <w:rsid w:val="00836DF6"/>
    <w:rsid w:val="00854197"/>
    <w:rsid w:val="00862B6D"/>
    <w:rsid w:val="008635E6"/>
    <w:rsid w:val="008653ED"/>
    <w:rsid w:val="008666BC"/>
    <w:rsid w:val="00867A33"/>
    <w:rsid w:val="008742A5"/>
    <w:rsid w:val="00874CFC"/>
    <w:rsid w:val="008838D3"/>
    <w:rsid w:val="00890DC3"/>
    <w:rsid w:val="00891A82"/>
    <w:rsid w:val="00892231"/>
    <w:rsid w:val="008A0B16"/>
    <w:rsid w:val="008A0E58"/>
    <w:rsid w:val="008A1A2C"/>
    <w:rsid w:val="008A3B31"/>
    <w:rsid w:val="008B1964"/>
    <w:rsid w:val="008B392F"/>
    <w:rsid w:val="008B440F"/>
    <w:rsid w:val="008C7B44"/>
    <w:rsid w:val="008D1BE7"/>
    <w:rsid w:val="008D6AFE"/>
    <w:rsid w:val="008D7732"/>
    <w:rsid w:val="008E0D87"/>
    <w:rsid w:val="008E1982"/>
    <w:rsid w:val="008F0F79"/>
    <w:rsid w:val="009012DC"/>
    <w:rsid w:val="00901EA9"/>
    <w:rsid w:val="00902771"/>
    <w:rsid w:val="00910008"/>
    <w:rsid w:val="00913674"/>
    <w:rsid w:val="009150E9"/>
    <w:rsid w:val="00920FB9"/>
    <w:rsid w:val="00922BC7"/>
    <w:rsid w:val="00924198"/>
    <w:rsid w:val="009244F0"/>
    <w:rsid w:val="00932FF9"/>
    <w:rsid w:val="00935A14"/>
    <w:rsid w:val="0093638C"/>
    <w:rsid w:val="00937A4E"/>
    <w:rsid w:val="009536B5"/>
    <w:rsid w:val="00955661"/>
    <w:rsid w:val="00955A96"/>
    <w:rsid w:val="00956D31"/>
    <w:rsid w:val="00957948"/>
    <w:rsid w:val="00966093"/>
    <w:rsid w:val="009708B5"/>
    <w:rsid w:val="009714F0"/>
    <w:rsid w:val="00974A8A"/>
    <w:rsid w:val="0097633D"/>
    <w:rsid w:val="00980AA0"/>
    <w:rsid w:val="00981A39"/>
    <w:rsid w:val="00981BA6"/>
    <w:rsid w:val="009847FB"/>
    <w:rsid w:val="00985084"/>
    <w:rsid w:val="00990196"/>
    <w:rsid w:val="00992A29"/>
    <w:rsid w:val="009A09C6"/>
    <w:rsid w:val="009A2403"/>
    <w:rsid w:val="009A323D"/>
    <w:rsid w:val="009A3AE5"/>
    <w:rsid w:val="009A4C09"/>
    <w:rsid w:val="009A4E4D"/>
    <w:rsid w:val="009B0223"/>
    <w:rsid w:val="009B1061"/>
    <w:rsid w:val="009B2C59"/>
    <w:rsid w:val="009B3E58"/>
    <w:rsid w:val="009B6F55"/>
    <w:rsid w:val="009C2411"/>
    <w:rsid w:val="009C3321"/>
    <w:rsid w:val="009C46AB"/>
    <w:rsid w:val="009C6AD9"/>
    <w:rsid w:val="009D0C63"/>
    <w:rsid w:val="009D5355"/>
    <w:rsid w:val="009E44EE"/>
    <w:rsid w:val="009E708F"/>
    <w:rsid w:val="009F6073"/>
    <w:rsid w:val="00A002F4"/>
    <w:rsid w:val="00A00AE0"/>
    <w:rsid w:val="00A0154F"/>
    <w:rsid w:val="00A01D1A"/>
    <w:rsid w:val="00A020A9"/>
    <w:rsid w:val="00A02148"/>
    <w:rsid w:val="00A047AF"/>
    <w:rsid w:val="00A0567A"/>
    <w:rsid w:val="00A10460"/>
    <w:rsid w:val="00A14E35"/>
    <w:rsid w:val="00A174D4"/>
    <w:rsid w:val="00A204BA"/>
    <w:rsid w:val="00A20570"/>
    <w:rsid w:val="00A223C9"/>
    <w:rsid w:val="00A22771"/>
    <w:rsid w:val="00A230E1"/>
    <w:rsid w:val="00A24336"/>
    <w:rsid w:val="00A24CD1"/>
    <w:rsid w:val="00A26C54"/>
    <w:rsid w:val="00A34E43"/>
    <w:rsid w:val="00A3796D"/>
    <w:rsid w:val="00A401B7"/>
    <w:rsid w:val="00A41565"/>
    <w:rsid w:val="00A42341"/>
    <w:rsid w:val="00A45420"/>
    <w:rsid w:val="00A52CEE"/>
    <w:rsid w:val="00A813C7"/>
    <w:rsid w:val="00A86D90"/>
    <w:rsid w:val="00A90F91"/>
    <w:rsid w:val="00A95983"/>
    <w:rsid w:val="00AA19E7"/>
    <w:rsid w:val="00AA1C42"/>
    <w:rsid w:val="00AA614F"/>
    <w:rsid w:val="00AB2A81"/>
    <w:rsid w:val="00AB3FF0"/>
    <w:rsid w:val="00AB431A"/>
    <w:rsid w:val="00AB7C2E"/>
    <w:rsid w:val="00AC08EF"/>
    <w:rsid w:val="00AC0A30"/>
    <w:rsid w:val="00AC0B7C"/>
    <w:rsid w:val="00AC7682"/>
    <w:rsid w:val="00AC7905"/>
    <w:rsid w:val="00AD35D3"/>
    <w:rsid w:val="00AD525D"/>
    <w:rsid w:val="00AD74AB"/>
    <w:rsid w:val="00AE4E71"/>
    <w:rsid w:val="00AE6CDF"/>
    <w:rsid w:val="00AF1BFB"/>
    <w:rsid w:val="00AF2483"/>
    <w:rsid w:val="00AF3A7A"/>
    <w:rsid w:val="00AF6122"/>
    <w:rsid w:val="00B046DF"/>
    <w:rsid w:val="00B0601B"/>
    <w:rsid w:val="00B07263"/>
    <w:rsid w:val="00B102D9"/>
    <w:rsid w:val="00B106C6"/>
    <w:rsid w:val="00B12831"/>
    <w:rsid w:val="00B20811"/>
    <w:rsid w:val="00B21753"/>
    <w:rsid w:val="00B246DD"/>
    <w:rsid w:val="00B26603"/>
    <w:rsid w:val="00B307A4"/>
    <w:rsid w:val="00B5182F"/>
    <w:rsid w:val="00B52F5E"/>
    <w:rsid w:val="00B55A48"/>
    <w:rsid w:val="00B55D72"/>
    <w:rsid w:val="00B56659"/>
    <w:rsid w:val="00B607C7"/>
    <w:rsid w:val="00B65079"/>
    <w:rsid w:val="00B661C1"/>
    <w:rsid w:val="00B70A0B"/>
    <w:rsid w:val="00B7385F"/>
    <w:rsid w:val="00B84DAA"/>
    <w:rsid w:val="00B86B94"/>
    <w:rsid w:val="00BA0DEA"/>
    <w:rsid w:val="00BA3ECA"/>
    <w:rsid w:val="00BB18C9"/>
    <w:rsid w:val="00BB2B10"/>
    <w:rsid w:val="00BB4888"/>
    <w:rsid w:val="00BB6D6F"/>
    <w:rsid w:val="00BC3C88"/>
    <w:rsid w:val="00BC3FB6"/>
    <w:rsid w:val="00BD5C10"/>
    <w:rsid w:val="00BD747D"/>
    <w:rsid w:val="00BE017D"/>
    <w:rsid w:val="00BF0CB5"/>
    <w:rsid w:val="00BF689C"/>
    <w:rsid w:val="00C02572"/>
    <w:rsid w:val="00C05D48"/>
    <w:rsid w:val="00C063BE"/>
    <w:rsid w:val="00C11CF4"/>
    <w:rsid w:val="00C135FF"/>
    <w:rsid w:val="00C138D9"/>
    <w:rsid w:val="00C14EBB"/>
    <w:rsid w:val="00C15447"/>
    <w:rsid w:val="00C16C03"/>
    <w:rsid w:val="00C211BD"/>
    <w:rsid w:val="00C23262"/>
    <w:rsid w:val="00C23391"/>
    <w:rsid w:val="00C2400C"/>
    <w:rsid w:val="00C2483C"/>
    <w:rsid w:val="00C25EAE"/>
    <w:rsid w:val="00C26770"/>
    <w:rsid w:val="00C26850"/>
    <w:rsid w:val="00C30B5C"/>
    <w:rsid w:val="00C32B5E"/>
    <w:rsid w:val="00C339C4"/>
    <w:rsid w:val="00C37DEA"/>
    <w:rsid w:val="00C4380C"/>
    <w:rsid w:val="00C51180"/>
    <w:rsid w:val="00C5575E"/>
    <w:rsid w:val="00C66727"/>
    <w:rsid w:val="00C710A4"/>
    <w:rsid w:val="00C7583B"/>
    <w:rsid w:val="00C7593B"/>
    <w:rsid w:val="00C771F0"/>
    <w:rsid w:val="00C80AB7"/>
    <w:rsid w:val="00C81248"/>
    <w:rsid w:val="00C81DFC"/>
    <w:rsid w:val="00C8233A"/>
    <w:rsid w:val="00C82A24"/>
    <w:rsid w:val="00C835A2"/>
    <w:rsid w:val="00C855E5"/>
    <w:rsid w:val="00C87D2D"/>
    <w:rsid w:val="00C90207"/>
    <w:rsid w:val="00C92DA3"/>
    <w:rsid w:val="00C9559E"/>
    <w:rsid w:val="00C9673A"/>
    <w:rsid w:val="00C97F25"/>
    <w:rsid w:val="00CA369E"/>
    <w:rsid w:val="00CA60E2"/>
    <w:rsid w:val="00CA74A0"/>
    <w:rsid w:val="00CB6E37"/>
    <w:rsid w:val="00CB761D"/>
    <w:rsid w:val="00CC3E7E"/>
    <w:rsid w:val="00CC46A9"/>
    <w:rsid w:val="00CC48B6"/>
    <w:rsid w:val="00CC660D"/>
    <w:rsid w:val="00CC6B2D"/>
    <w:rsid w:val="00CD01AA"/>
    <w:rsid w:val="00CD2315"/>
    <w:rsid w:val="00CD73FB"/>
    <w:rsid w:val="00CD7A1B"/>
    <w:rsid w:val="00CE57A9"/>
    <w:rsid w:val="00CE5915"/>
    <w:rsid w:val="00CF0BCD"/>
    <w:rsid w:val="00CF0E4F"/>
    <w:rsid w:val="00CF2340"/>
    <w:rsid w:val="00CF369E"/>
    <w:rsid w:val="00CF537E"/>
    <w:rsid w:val="00CF5806"/>
    <w:rsid w:val="00CF6B67"/>
    <w:rsid w:val="00D10219"/>
    <w:rsid w:val="00D121DF"/>
    <w:rsid w:val="00D137D5"/>
    <w:rsid w:val="00D15535"/>
    <w:rsid w:val="00D15C2F"/>
    <w:rsid w:val="00D23943"/>
    <w:rsid w:val="00D249F3"/>
    <w:rsid w:val="00D417DA"/>
    <w:rsid w:val="00D52813"/>
    <w:rsid w:val="00D55192"/>
    <w:rsid w:val="00D55E6D"/>
    <w:rsid w:val="00D5781F"/>
    <w:rsid w:val="00D65D78"/>
    <w:rsid w:val="00D70FC6"/>
    <w:rsid w:val="00D75D1C"/>
    <w:rsid w:val="00D77881"/>
    <w:rsid w:val="00DA4A80"/>
    <w:rsid w:val="00DA6623"/>
    <w:rsid w:val="00DA67BE"/>
    <w:rsid w:val="00DB04B0"/>
    <w:rsid w:val="00DB110F"/>
    <w:rsid w:val="00DB209B"/>
    <w:rsid w:val="00DC68F5"/>
    <w:rsid w:val="00DD066D"/>
    <w:rsid w:val="00DD17B4"/>
    <w:rsid w:val="00DD355E"/>
    <w:rsid w:val="00DD7B34"/>
    <w:rsid w:val="00DE056D"/>
    <w:rsid w:val="00DE5E8F"/>
    <w:rsid w:val="00DF2FC3"/>
    <w:rsid w:val="00DF3333"/>
    <w:rsid w:val="00DF49C5"/>
    <w:rsid w:val="00E03C5E"/>
    <w:rsid w:val="00E03D76"/>
    <w:rsid w:val="00E0401A"/>
    <w:rsid w:val="00E136B4"/>
    <w:rsid w:val="00E16D03"/>
    <w:rsid w:val="00E20614"/>
    <w:rsid w:val="00E20BF0"/>
    <w:rsid w:val="00E216B3"/>
    <w:rsid w:val="00E273E3"/>
    <w:rsid w:val="00E32B89"/>
    <w:rsid w:val="00E40344"/>
    <w:rsid w:val="00E41348"/>
    <w:rsid w:val="00E447F3"/>
    <w:rsid w:val="00E44BA5"/>
    <w:rsid w:val="00E46388"/>
    <w:rsid w:val="00E470C7"/>
    <w:rsid w:val="00E51553"/>
    <w:rsid w:val="00E51F9F"/>
    <w:rsid w:val="00E52925"/>
    <w:rsid w:val="00E55F25"/>
    <w:rsid w:val="00E57ED1"/>
    <w:rsid w:val="00E6009E"/>
    <w:rsid w:val="00E61780"/>
    <w:rsid w:val="00E650AE"/>
    <w:rsid w:val="00E6792A"/>
    <w:rsid w:val="00E74600"/>
    <w:rsid w:val="00E84A21"/>
    <w:rsid w:val="00E85AFA"/>
    <w:rsid w:val="00E85E97"/>
    <w:rsid w:val="00E9402D"/>
    <w:rsid w:val="00E95342"/>
    <w:rsid w:val="00EA7BC5"/>
    <w:rsid w:val="00EB1BDF"/>
    <w:rsid w:val="00EB25CF"/>
    <w:rsid w:val="00EB5C8E"/>
    <w:rsid w:val="00EC01C8"/>
    <w:rsid w:val="00EC1587"/>
    <w:rsid w:val="00EC389E"/>
    <w:rsid w:val="00EC47E7"/>
    <w:rsid w:val="00EC59F7"/>
    <w:rsid w:val="00EC6192"/>
    <w:rsid w:val="00ED001A"/>
    <w:rsid w:val="00ED4B64"/>
    <w:rsid w:val="00ED50F4"/>
    <w:rsid w:val="00ED5751"/>
    <w:rsid w:val="00ED7F11"/>
    <w:rsid w:val="00EE05DB"/>
    <w:rsid w:val="00EE194C"/>
    <w:rsid w:val="00EE6AC2"/>
    <w:rsid w:val="00EE7218"/>
    <w:rsid w:val="00EF1272"/>
    <w:rsid w:val="00EF23E9"/>
    <w:rsid w:val="00EF2D22"/>
    <w:rsid w:val="00EF3412"/>
    <w:rsid w:val="00EF49F0"/>
    <w:rsid w:val="00EF5162"/>
    <w:rsid w:val="00EF5B91"/>
    <w:rsid w:val="00F01F1A"/>
    <w:rsid w:val="00F0262C"/>
    <w:rsid w:val="00F03DF9"/>
    <w:rsid w:val="00F0501B"/>
    <w:rsid w:val="00F07426"/>
    <w:rsid w:val="00F07C8E"/>
    <w:rsid w:val="00F100EF"/>
    <w:rsid w:val="00F122FD"/>
    <w:rsid w:val="00F156C3"/>
    <w:rsid w:val="00F15E74"/>
    <w:rsid w:val="00F16485"/>
    <w:rsid w:val="00F210F9"/>
    <w:rsid w:val="00F21925"/>
    <w:rsid w:val="00F21DEF"/>
    <w:rsid w:val="00F227E6"/>
    <w:rsid w:val="00F23F1E"/>
    <w:rsid w:val="00F35991"/>
    <w:rsid w:val="00F368C8"/>
    <w:rsid w:val="00F51AF3"/>
    <w:rsid w:val="00F52596"/>
    <w:rsid w:val="00F57174"/>
    <w:rsid w:val="00F70A57"/>
    <w:rsid w:val="00F749F7"/>
    <w:rsid w:val="00F80BCB"/>
    <w:rsid w:val="00F83951"/>
    <w:rsid w:val="00F84343"/>
    <w:rsid w:val="00F8613C"/>
    <w:rsid w:val="00F90362"/>
    <w:rsid w:val="00F93126"/>
    <w:rsid w:val="00F9326A"/>
    <w:rsid w:val="00F968BB"/>
    <w:rsid w:val="00FA2BC9"/>
    <w:rsid w:val="00FA3463"/>
    <w:rsid w:val="00FA581C"/>
    <w:rsid w:val="00FA5F98"/>
    <w:rsid w:val="00FB450C"/>
    <w:rsid w:val="00FB54D4"/>
    <w:rsid w:val="00FC1C58"/>
    <w:rsid w:val="00FD2585"/>
    <w:rsid w:val="00FD7D09"/>
    <w:rsid w:val="00FE74AF"/>
    <w:rsid w:val="00FF01E8"/>
    <w:rsid w:val="00FF0865"/>
    <w:rsid w:val="00FF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046F3"/>
    <w:pPr>
      <w:widowControl w:val="0"/>
    </w:pPr>
    <w:rPr>
      <w:snapToGrid w:val="0"/>
      <w:kern w:val="28"/>
      <w:szCs w:val="20"/>
    </w:rPr>
  </w:style>
  <w:style w:type="paragraph" w:styleId="Heading1">
    <w:name w:val="heading 1"/>
    <w:basedOn w:val="Normal"/>
    <w:next w:val="ParaNum"/>
    <w:link w:val="Heading1Char"/>
    <w:qFormat/>
    <w:rsid w:val="003046F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046F3"/>
    <w:pPr>
      <w:keepNext/>
      <w:numPr>
        <w:ilvl w:val="1"/>
        <w:numId w:val="3"/>
      </w:numPr>
      <w:spacing w:after="120"/>
      <w:outlineLvl w:val="1"/>
    </w:pPr>
    <w:rPr>
      <w:b/>
    </w:rPr>
  </w:style>
  <w:style w:type="paragraph" w:styleId="Heading3">
    <w:name w:val="heading 3"/>
    <w:basedOn w:val="Normal"/>
    <w:next w:val="ParaNum"/>
    <w:link w:val="Heading3Char"/>
    <w:qFormat/>
    <w:rsid w:val="003046F3"/>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3046F3"/>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3046F3"/>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3046F3"/>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3046F3"/>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3046F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046F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8682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3046F3"/>
    <w:pPr>
      <w:numPr>
        <w:numId w:val="2"/>
      </w:numPr>
      <w:tabs>
        <w:tab w:val="clear" w:pos="1080"/>
        <w:tab w:val="num" w:pos="1440"/>
      </w:tabs>
      <w:spacing w:after="120"/>
    </w:pPr>
  </w:style>
  <w:style w:type="paragraph" w:styleId="EndnoteText">
    <w:name w:val="endnote text"/>
    <w:basedOn w:val="Normal"/>
    <w:link w:val="EndnoteTextChar"/>
    <w:semiHidden/>
    <w:rsid w:val="003046F3"/>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3046F3"/>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3046F3"/>
    <w:pPr>
      <w:spacing w:after="120"/>
    </w:pPr>
    <w:rPr>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sz w:val="20"/>
      <w:szCs w:val="20"/>
    </w:rPr>
  </w:style>
  <w:style w:type="character" w:styleId="FootnoteReference">
    <w:name w:val="footnote reference"/>
    <w:aliases w:val="Style 4,Appel note de bas de p,Style 12,(NECG) Footnote Reference,Style 124,Style 13,o,fr,Style 3,FR,Style 17,Style 6,Footnote Reference/"/>
    <w:uiPriority w:val="99"/>
    <w:rsid w:val="003046F3"/>
    <w:rPr>
      <w:rFonts w:ascii="Times New Roman" w:hAnsi="Times New Roman"/>
      <w:dstrike w:val="0"/>
      <w:color w:val="auto"/>
      <w:sz w:val="20"/>
      <w:vertAlign w:val="superscript"/>
    </w:rPr>
  </w:style>
  <w:style w:type="paragraph" w:styleId="TOC1">
    <w:name w:val="toc 1"/>
    <w:basedOn w:val="Normal"/>
    <w:next w:val="Normal"/>
    <w:rsid w:val="003046F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046F3"/>
    <w:pPr>
      <w:tabs>
        <w:tab w:val="left" w:pos="720"/>
        <w:tab w:val="right" w:leader="dot" w:pos="9360"/>
      </w:tabs>
      <w:suppressAutoHyphens/>
      <w:ind w:left="720" w:right="720" w:hanging="360"/>
    </w:pPr>
    <w:rPr>
      <w:noProof/>
    </w:rPr>
  </w:style>
  <w:style w:type="paragraph" w:styleId="TOC3">
    <w:name w:val="toc 3"/>
    <w:basedOn w:val="Normal"/>
    <w:next w:val="Normal"/>
    <w:semiHidden/>
    <w:rsid w:val="003046F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046F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046F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046F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046F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046F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046F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046F3"/>
    <w:pPr>
      <w:tabs>
        <w:tab w:val="right" w:pos="9360"/>
      </w:tabs>
      <w:suppressAutoHyphens/>
    </w:pPr>
  </w:style>
  <w:style w:type="character" w:customStyle="1" w:styleId="EquationCaption">
    <w:name w:val="_Equation Caption"/>
    <w:rsid w:val="003046F3"/>
  </w:style>
  <w:style w:type="paragraph" w:styleId="Header">
    <w:name w:val="header"/>
    <w:basedOn w:val="Normal"/>
    <w:link w:val="HeaderChar"/>
    <w:autoRedefine/>
    <w:rsid w:val="003046F3"/>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rsid w:val="003046F3"/>
    <w:pPr>
      <w:tabs>
        <w:tab w:val="center" w:pos="4320"/>
        <w:tab w:val="right" w:pos="8640"/>
      </w:tabs>
    </w:pPr>
  </w:style>
  <w:style w:type="character" w:customStyle="1" w:styleId="FooterChar">
    <w:name w:val="Footer Char"/>
    <w:basedOn w:val="DefaultParagraphFont"/>
    <w:link w:val="Footer"/>
    <w:locked/>
    <w:rsid w:val="0011687C"/>
    <w:rPr>
      <w:snapToGrid w:val="0"/>
      <w:kern w:val="28"/>
      <w:szCs w:val="20"/>
    </w:rPr>
  </w:style>
  <w:style w:type="character" w:styleId="PageNumber">
    <w:name w:val="page number"/>
    <w:basedOn w:val="DefaultParagraphFont"/>
    <w:rsid w:val="003046F3"/>
  </w:style>
  <w:style w:type="paragraph" w:styleId="BlockText">
    <w:name w:val="Block Text"/>
    <w:basedOn w:val="Normal"/>
    <w:rsid w:val="003046F3"/>
    <w:pPr>
      <w:spacing w:after="240"/>
      <w:ind w:left="1440" w:right="1440"/>
    </w:pPr>
  </w:style>
  <w:style w:type="paragraph" w:customStyle="1" w:styleId="Paratitle">
    <w:name w:val="Para title"/>
    <w:basedOn w:val="Normal"/>
    <w:rsid w:val="003046F3"/>
    <w:pPr>
      <w:tabs>
        <w:tab w:val="center" w:pos="9270"/>
      </w:tabs>
      <w:spacing w:after="240"/>
    </w:pPr>
    <w:rPr>
      <w:spacing w:val="-2"/>
    </w:rPr>
  </w:style>
  <w:style w:type="paragraph" w:customStyle="1" w:styleId="Bullet">
    <w:name w:val="Bullet"/>
    <w:basedOn w:val="Normal"/>
    <w:rsid w:val="003046F3"/>
    <w:pPr>
      <w:tabs>
        <w:tab w:val="left" w:pos="2160"/>
      </w:tabs>
      <w:spacing w:after="220"/>
      <w:ind w:left="2160" w:hanging="720"/>
    </w:pPr>
  </w:style>
  <w:style w:type="paragraph" w:customStyle="1" w:styleId="TableFormat">
    <w:name w:val="TableFormat"/>
    <w:basedOn w:val="Bullet"/>
    <w:rsid w:val="003046F3"/>
    <w:pPr>
      <w:tabs>
        <w:tab w:val="clear" w:pos="2160"/>
        <w:tab w:val="left" w:pos="5040"/>
      </w:tabs>
      <w:ind w:left="5040" w:hanging="3600"/>
    </w:pPr>
  </w:style>
  <w:style w:type="paragraph" w:customStyle="1" w:styleId="TOCTitle">
    <w:name w:val="TOC Title"/>
    <w:basedOn w:val="Normal"/>
    <w:rsid w:val="003046F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046F3"/>
    <w:pPr>
      <w:jc w:val="center"/>
    </w:pPr>
    <w:rPr>
      <w:rFonts w:ascii="Times New Roman Bold" w:hAnsi="Times New Roman Bold"/>
      <w:b/>
      <w:bCs/>
      <w:caps/>
      <w:szCs w:val="22"/>
    </w:rPr>
  </w:style>
  <w:style w:type="character" w:styleId="Hyperlink">
    <w:name w:val="Hyperlink"/>
    <w:rsid w:val="003046F3"/>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rPr>
  </w:style>
  <w:style w:type="paragraph" w:customStyle="1" w:styleId="par1">
    <w:name w:val="par1"/>
    <w:basedOn w:val="Normal"/>
    <w:link w:val="par1Char"/>
    <w:uiPriority w:val="99"/>
    <w:rsid w:val="003343CA"/>
    <w:pPr>
      <w:numPr>
        <w:numId w:val="38"/>
      </w:numPr>
      <w:tabs>
        <w:tab w:val="num" w:pos="900"/>
        <w:tab w:val="left" w:pos="1440"/>
      </w:tabs>
      <w:ind w:left="-180" w:firstLine="720"/>
    </w:pPr>
    <w:rPr>
      <w:snapToGrid/>
      <w:sz w:val="20"/>
    </w:rPr>
  </w:style>
  <w:style w:type="character" w:customStyle="1" w:styleId="par1Char">
    <w:name w:val="par1 Char"/>
    <w:link w:val="par1"/>
    <w:uiPriority w:val="99"/>
    <w:locked/>
    <w:rsid w:val="003343CA"/>
    <w:rPr>
      <w:snapToGrid w:val="0"/>
      <w:kern w:val="28"/>
      <w:sz w:val="20"/>
      <w:szCs w:val="20"/>
    </w:rPr>
  </w:style>
  <w:style w:type="paragraph" w:styleId="Revision">
    <w:name w:val="Revision"/>
    <w:hidden/>
    <w:uiPriority w:val="99"/>
    <w:semiHidden/>
    <w:rsid w:val="00B5182F"/>
    <w:rPr>
      <w:kern w:val="28"/>
      <w:szCs w:val="20"/>
    </w:rPr>
  </w:style>
  <w:style w:type="character" w:styleId="Emphasis">
    <w:name w:val="Emphasis"/>
    <w:basedOn w:val="DefaultParagraphFont"/>
    <w:uiPriority w:val="20"/>
    <w:qFormat/>
    <w:locked/>
    <w:rsid w:val="00AB431A"/>
    <w:rPr>
      <w:i/>
      <w:iCs/>
    </w:rPr>
  </w:style>
  <w:style w:type="character" w:customStyle="1" w:styleId="FootnoteCharacters">
    <w:name w:val="Footnote Characters"/>
    <w:uiPriority w:val="99"/>
    <w:rsid w:val="00637234"/>
    <w:rPr>
      <w:rFonts w:ascii="Times New Roman" w:hAnsi="Times New Roman"/>
      <w:color w:val="auto"/>
      <w:sz w:val="20"/>
      <w:vertAlign w:val="superscript"/>
    </w:rPr>
  </w:style>
  <w:style w:type="character" w:customStyle="1" w:styleId="apple-converted-space">
    <w:name w:val="apple-converted-space"/>
    <w:rsid w:val="006372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046F3"/>
    <w:pPr>
      <w:widowControl w:val="0"/>
    </w:pPr>
    <w:rPr>
      <w:snapToGrid w:val="0"/>
      <w:kern w:val="28"/>
      <w:szCs w:val="20"/>
    </w:rPr>
  </w:style>
  <w:style w:type="paragraph" w:styleId="Heading1">
    <w:name w:val="heading 1"/>
    <w:basedOn w:val="Normal"/>
    <w:next w:val="ParaNum"/>
    <w:link w:val="Heading1Char"/>
    <w:qFormat/>
    <w:rsid w:val="003046F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046F3"/>
    <w:pPr>
      <w:keepNext/>
      <w:numPr>
        <w:ilvl w:val="1"/>
        <w:numId w:val="3"/>
      </w:numPr>
      <w:spacing w:after="120"/>
      <w:outlineLvl w:val="1"/>
    </w:pPr>
    <w:rPr>
      <w:b/>
    </w:rPr>
  </w:style>
  <w:style w:type="paragraph" w:styleId="Heading3">
    <w:name w:val="heading 3"/>
    <w:basedOn w:val="Normal"/>
    <w:next w:val="ParaNum"/>
    <w:link w:val="Heading3Char"/>
    <w:qFormat/>
    <w:rsid w:val="003046F3"/>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3046F3"/>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3046F3"/>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3046F3"/>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3046F3"/>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3046F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046F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8682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3046F3"/>
    <w:pPr>
      <w:numPr>
        <w:numId w:val="2"/>
      </w:numPr>
      <w:tabs>
        <w:tab w:val="clear" w:pos="1080"/>
        <w:tab w:val="num" w:pos="1440"/>
      </w:tabs>
      <w:spacing w:after="120"/>
    </w:pPr>
  </w:style>
  <w:style w:type="paragraph" w:styleId="EndnoteText">
    <w:name w:val="endnote text"/>
    <w:basedOn w:val="Normal"/>
    <w:link w:val="EndnoteTextChar"/>
    <w:semiHidden/>
    <w:rsid w:val="003046F3"/>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3046F3"/>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3046F3"/>
    <w:pPr>
      <w:spacing w:after="120"/>
    </w:pPr>
    <w:rPr>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sz w:val="20"/>
      <w:szCs w:val="20"/>
    </w:rPr>
  </w:style>
  <w:style w:type="character" w:styleId="FootnoteReference">
    <w:name w:val="footnote reference"/>
    <w:aliases w:val="Style 4,Appel note de bas de p,Style 12,(NECG) Footnote Reference,Style 124,Style 13,o,fr,Style 3,FR,Style 17,Style 6,Footnote Reference/"/>
    <w:uiPriority w:val="99"/>
    <w:rsid w:val="003046F3"/>
    <w:rPr>
      <w:rFonts w:ascii="Times New Roman" w:hAnsi="Times New Roman"/>
      <w:dstrike w:val="0"/>
      <w:color w:val="auto"/>
      <w:sz w:val="20"/>
      <w:vertAlign w:val="superscript"/>
    </w:rPr>
  </w:style>
  <w:style w:type="paragraph" w:styleId="TOC1">
    <w:name w:val="toc 1"/>
    <w:basedOn w:val="Normal"/>
    <w:next w:val="Normal"/>
    <w:rsid w:val="003046F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046F3"/>
    <w:pPr>
      <w:tabs>
        <w:tab w:val="left" w:pos="720"/>
        <w:tab w:val="right" w:leader="dot" w:pos="9360"/>
      </w:tabs>
      <w:suppressAutoHyphens/>
      <w:ind w:left="720" w:right="720" w:hanging="360"/>
    </w:pPr>
    <w:rPr>
      <w:noProof/>
    </w:rPr>
  </w:style>
  <w:style w:type="paragraph" w:styleId="TOC3">
    <w:name w:val="toc 3"/>
    <w:basedOn w:val="Normal"/>
    <w:next w:val="Normal"/>
    <w:semiHidden/>
    <w:rsid w:val="003046F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046F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046F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046F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046F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046F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046F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046F3"/>
    <w:pPr>
      <w:tabs>
        <w:tab w:val="right" w:pos="9360"/>
      </w:tabs>
      <w:suppressAutoHyphens/>
    </w:pPr>
  </w:style>
  <w:style w:type="character" w:customStyle="1" w:styleId="EquationCaption">
    <w:name w:val="_Equation Caption"/>
    <w:rsid w:val="003046F3"/>
  </w:style>
  <w:style w:type="paragraph" w:styleId="Header">
    <w:name w:val="header"/>
    <w:basedOn w:val="Normal"/>
    <w:link w:val="HeaderChar"/>
    <w:autoRedefine/>
    <w:rsid w:val="003046F3"/>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rsid w:val="003046F3"/>
    <w:pPr>
      <w:tabs>
        <w:tab w:val="center" w:pos="4320"/>
        <w:tab w:val="right" w:pos="8640"/>
      </w:tabs>
    </w:pPr>
  </w:style>
  <w:style w:type="character" w:customStyle="1" w:styleId="FooterChar">
    <w:name w:val="Footer Char"/>
    <w:basedOn w:val="DefaultParagraphFont"/>
    <w:link w:val="Footer"/>
    <w:locked/>
    <w:rsid w:val="0011687C"/>
    <w:rPr>
      <w:snapToGrid w:val="0"/>
      <w:kern w:val="28"/>
      <w:szCs w:val="20"/>
    </w:rPr>
  </w:style>
  <w:style w:type="character" w:styleId="PageNumber">
    <w:name w:val="page number"/>
    <w:basedOn w:val="DefaultParagraphFont"/>
    <w:rsid w:val="003046F3"/>
  </w:style>
  <w:style w:type="paragraph" w:styleId="BlockText">
    <w:name w:val="Block Text"/>
    <w:basedOn w:val="Normal"/>
    <w:rsid w:val="003046F3"/>
    <w:pPr>
      <w:spacing w:after="240"/>
      <w:ind w:left="1440" w:right="1440"/>
    </w:pPr>
  </w:style>
  <w:style w:type="paragraph" w:customStyle="1" w:styleId="Paratitle">
    <w:name w:val="Para title"/>
    <w:basedOn w:val="Normal"/>
    <w:rsid w:val="003046F3"/>
    <w:pPr>
      <w:tabs>
        <w:tab w:val="center" w:pos="9270"/>
      </w:tabs>
      <w:spacing w:after="240"/>
    </w:pPr>
    <w:rPr>
      <w:spacing w:val="-2"/>
    </w:rPr>
  </w:style>
  <w:style w:type="paragraph" w:customStyle="1" w:styleId="Bullet">
    <w:name w:val="Bullet"/>
    <w:basedOn w:val="Normal"/>
    <w:rsid w:val="003046F3"/>
    <w:pPr>
      <w:tabs>
        <w:tab w:val="left" w:pos="2160"/>
      </w:tabs>
      <w:spacing w:after="220"/>
      <w:ind w:left="2160" w:hanging="720"/>
    </w:pPr>
  </w:style>
  <w:style w:type="paragraph" w:customStyle="1" w:styleId="TableFormat">
    <w:name w:val="TableFormat"/>
    <w:basedOn w:val="Bullet"/>
    <w:rsid w:val="003046F3"/>
    <w:pPr>
      <w:tabs>
        <w:tab w:val="clear" w:pos="2160"/>
        <w:tab w:val="left" w:pos="5040"/>
      </w:tabs>
      <w:ind w:left="5040" w:hanging="3600"/>
    </w:pPr>
  </w:style>
  <w:style w:type="paragraph" w:customStyle="1" w:styleId="TOCTitle">
    <w:name w:val="TOC Title"/>
    <w:basedOn w:val="Normal"/>
    <w:rsid w:val="003046F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046F3"/>
    <w:pPr>
      <w:jc w:val="center"/>
    </w:pPr>
    <w:rPr>
      <w:rFonts w:ascii="Times New Roman Bold" w:hAnsi="Times New Roman Bold"/>
      <w:b/>
      <w:bCs/>
      <w:caps/>
      <w:szCs w:val="22"/>
    </w:rPr>
  </w:style>
  <w:style w:type="character" w:styleId="Hyperlink">
    <w:name w:val="Hyperlink"/>
    <w:rsid w:val="003046F3"/>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rPr>
  </w:style>
  <w:style w:type="paragraph" w:customStyle="1" w:styleId="par1">
    <w:name w:val="par1"/>
    <w:basedOn w:val="Normal"/>
    <w:link w:val="par1Char"/>
    <w:uiPriority w:val="99"/>
    <w:rsid w:val="003343CA"/>
    <w:pPr>
      <w:numPr>
        <w:numId w:val="38"/>
      </w:numPr>
      <w:tabs>
        <w:tab w:val="num" w:pos="900"/>
        <w:tab w:val="left" w:pos="1440"/>
      </w:tabs>
      <w:ind w:left="-180" w:firstLine="720"/>
    </w:pPr>
    <w:rPr>
      <w:snapToGrid/>
      <w:sz w:val="20"/>
    </w:rPr>
  </w:style>
  <w:style w:type="character" w:customStyle="1" w:styleId="par1Char">
    <w:name w:val="par1 Char"/>
    <w:link w:val="par1"/>
    <w:uiPriority w:val="99"/>
    <w:locked/>
    <w:rsid w:val="003343CA"/>
    <w:rPr>
      <w:snapToGrid w:val="0"/>
      <w:kern w:val="28"/>
      <w:sz w:val="20"/>
      <w:szCs w:val="20"/>
    </w:rPr>
  </w:style>
  <w:style w:type="paragraph" w:styleId="Revision">
    <w:name w:val="Revision"/>
    <w:hidden/>
    <w:uiPriority w:val="99"/>
    <w:semiHidden/>
    <w:rsid w:val="00B5182F"/>
    <w:rPr>
      <w:kern w:val="28"/>
      <w:szCs w:val="20"/>
    </w:rPr>
  </w:style>
  <w:style w:type="character" w:styleId="Emphasis">
    <w:name w:val="Emphasis"/>
    <w:basedOn w:val="DefaultParagraphFont"/>
    <w:uiPriority w:val="20"/>
    <w:qFormat/>
    <w:locked/>
    <w:rsid w:val="00AB431A"/>
    <w:rPr>
      <w:i/>
      <w:iCs/>
    </w:rPr>
  </w:style>
  <w:style w:type="character" w:customStyle="1" w:styleId="FootnoteCharacters">
    <w:name w:val="Footnote Characters"/>
    <w:uiPriority w:val="99"/>
    <w:rsid w:val="00637234"/>
    <w:rPr>
      <w:rFonts w:ascii="Times New Roman" w:hAnsi="Times New Roman"/>
      <w:color w:val="auto"/>
      <w:sz w:val="20"/>
      <w:vertAlign w:val="superscript"/>
    </w:rPr>
  </w:style>
  <w:style w:type="character" w:customStyle="1" w:styleId="apple-converted-space">
    <w:name w:val="apple-converted-space"/>
    <w:rsid w:val="00637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6321">
      <w:marLeft w:val="0"/>
      <w:marRight w:val="0"/>
      <w:marTop w:val="0"/>
      <w:marBottom w:val="0"/>
      <w:divBdr>
        <w:top w:val="none" w:sz="0" w:space="0" w:color="auto"/>
        <w:left w:val="none" w:sz="0" w:space="0" w:color="auto"/>
        <w:bottom w:val="none" w:sz="0" w:space="0" w:color="auto"/>
        <w:right w:val="none" w:sz="0" w:space="0" w:color="auto"/>
      </w:divBdr>
      <w:divsChild>
        <w:div w:id="437216320">
          <w:marLeft w:val="0"/>
          <w:marRight w:val="0"/>
          <w:marTop w:val="0"/>
          <w:marBottom w:val="0"/>
          <w:divBdr>
            <w:top w:val="none" w:sz="0" w:space="0" w:color="auto"/>
            <w:left w:val="none" w:sz="0" w:space="0" w:color="auto"/>
            <w:bottom w:val="none" w:sz="0" w:space="0" w:color="auto"/>
            <w:right w:val="none" w:sz="0" w:space="0" w:color="auto"/>
          </w:divBdr>
          <w:divsChild>
            <w:div w:id="4372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81990">
      <w:bodyDiv w:val="1"/>
      <w:marLeft w:val="0"/>
      <w:marRight w:val="0"/>
      <w:marTop w:val="0"/>
      <w:marBottom w:val="0"/>
      <w:divBdr>
        <w:top w:val="none" w:sz="0" w:space="0" w:color="auto"/>
        <w:left w:val="none" w:sz="0" w:space="0" w:color="auto"/>
        <w:bottom w:val="none" w:sz="0" w:space="0" w:color="auto"/>
        <w:right w:val="none" w:sz="0" w:space="0" w:color="auto"/>
      </w:divBdr>
    </w:div>
    <w:div w:id="18069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Laura.Smith\AppData\Local\Microsoft\Windows\Temporary%20Internet%20Files\Content.MSO\251E44B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251E44B6</Template>
  <TotalTime>0</TotalTime>
  <Pages>3</Pages>
  <Words>1441</Words>
  <Characters>7886</Characters>
  <Application>Microsoft Office Word</Application>
  <DocSecurity>0</DocSecurity>
  <Lines>138</Lines>
  <Paragraphs>42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9335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2015-08-26T18:58:00Z</dcterms:created>
  <dcterms:modified xsi:type="dcterms:W3CDTF">2015-08-26T18:58:00Z</dcterms:modified>
  <cp:category> </cp:category>
  <cp:contentStatus> </cp:contentStatus>
</cp:coreProperties>
</file>