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A4288" w:rsidRPr="00C50567" w:rsidRDefault="008A4288" w:rsidP="008A4288">
      <w:pPr>
        <w:jc w:val="right"/>
        <w:rPr>
          <w:b/>
          <w:szCs w:val="22"/>
        </w:rPr>
      </w:pPr>
      <w:r w:rsidRPr="00C50567">
        <w:rPr>
          <w:b/>
          <w:szCs w:val="22"/>
        </w:rPr>
        <w:lastRenderedPageBreak/>
        <w:t>DA 16-</w:t>
      </w:r>
      <w:r>
        <w:rPr>
          <w:b/>
          <w:szCs w:val="22"/>
        </w:rPr>
        <w:t>1057</w:t>
      </w:r>
    </w:p>
    <w:p w:rsidR="008A4288" w:rsidRPr="00C50567" w:rsidRDefault="008A4288" w:rsidP="008A4288">
      <w:pPr>
        <w:spacing w:before="60"/>
        <w:jc w:val="right"/>
        <w:rPr>
          <w:b/>
          <w:szCs w:val="22"/>
        </w:rPr>
      </w:pPr>
      <w:r w:rsidRPr="00C50567">
        <w:rPr>
          <w:b/>
          <w:szCs w:val="22"/>
        </w:rPr>
        <w:t xml:space="preserve">Released:  September </w:t>
      </w:r>
      <w:r>
        <w:rPr>
          <w:b/>
          <w:szCs w:val="22"/>
        </w:rPr>
        <w:t>20</w:t>
      </w:r>
      <w:r w:rsidRPr="00C50567">
        <w:rPr>
          <w:b/>
          <w:szCs w:val="22"/>
        </w:rPr>
        <w:t>, 2016</w:t>
      </w:r>
    </w:p>
    <w:p w:rsidR="008A4288" w:rsidRPr="00C50567" w:rsidRDefault="008A4288" w:rsidP="008A4288">
      <w:pPr>
        <w:jc w:val="right"/>
        <w:rPr>
          <w:szCs w:val="22"/>
        </w:rPr>
      </w:pPr>
    </w:p>
    <w:p w:rsidR="008A4288" w:rsidRPr="00C50567" w:rsidRDefault="008A4288" w:rsidP="008A4288">
      <w:pPr>
        <w:widowControl/>
        <w:autoSpaceDE w:val="0"/>
        <w:autoSpaceDN w:val="0"/>
        <w:adjustRightInd w:val="0"/>
        <w:jc w:val="center"/>
        <w:rPr>
          <w:b/>
          <w:bCs/>
          <w:snapToGrid/>
          <w:color w:val="010101"/>
          <w:kern w:val="0"/>
          <w:szCs w:val="22"/>
        </w:rPr>
      </w:pPr>
      <w:r w:rsidRPr="00C50567">
        <w:rPr>
          <w:b/>
          <w:bCs/>
          <w:snapToGrid/>
          <w:color w:val="010101"/>
          <w:kern w:val="0"/>
          <w:szCs w:val="22"/>
        </w:rPr>
        <w:t>PLEADING CYCLE ESTABLISHED FOR COMMENTS ON PETITION FOR ORDER</w:t>
      </w:r>
    </w:p>
    <w:p w:rsidR="008A4288" w:rsidRPr="00C50567" w:rsidRDefault="008A4288" w:rsidP="008A4288">
      <w:pPr>
        <w:widowControl/>
        <w:autoSpaceDE w:val="0"/>
        <w:autoSpaceDN w:val="0"/>
        <w:adjustRightInd w:val="0"/>
        <w:jc w:val="center"/>
        <w:rPr>
          <w:b/>
          <w:bCs/>
          <w:snapToGrid/>
          <w:color w:val="010101"/>
          <w:kern w:val="0"/>
          <w:szCs w:val="22"/>
        </w:rPr>
      </w:pPr>
      <w:r w:rsidRPr="00C50567">
        <w:rPr>
          <w:b/>
          <w:bCs/>
          <w:snapToGrid/>
          <w:color w:val="010101"/>
          <w:kern w:val="0"/>
          <w:szCs w:val="22"/>
        </w:rPr>
        <w:t>DECLARING WARM SPRINGS TELECOMMUNICATIONS COMPANY AN INCUMBENT LOCAL EXCHANGE CARRIER PURSUANT TO SECTION 251(h)(2)</w:t>
      </w:r>
    </w:p>
    <w:p w:rsidR="008A4288" w:rsidRPr="00C50567" w:rsidRDefault="008A4288" w:rsidP="008A4288">
      <w:pPr>
        <w:spacing w:after="240"/>
        <w:jc w:val="center"/>
        <w:rPr>
          <w:b/>
          <w:caps/>
          <w:szCs w:val="22"/>
        </w:rPr>
      </w:pPr>
      <w:r w:rsidRPr="00C50567">
        <w:rPr>
          <w:b/>
          <w:bCs/>
          <w:snapToGrid/>
          <w:color w:val="010101"/>
          <w:kern w:val="0"/>
          <w:szCs w:val="22"/>
        </w:rPr>
        <w:t>OF THE COMMUNICATIONS ACT</w:t>
      </w:r>
    </w:p>
    <w:p w:rsidR="008A4288" w:rsidRPr="00C50567" w:rsidRDefault="008A4288" w:rsidP="008A4288">
      <w:pPr>
        <w:jc w:val="center"/>
        <w:rPr>
          <w:b/>
          <w:szCs w:val="22"/>
        </w:rPr>
      </w:pPr>
      <w:r w:rsidRPr="00C50567">
        <w:rPr>
          <w:b/>
          <w:szCs w:val="22"/>
        </w:rPr>
        <w:t>WC Docket No. 16-</w:t>
      </w:r>
      <w:r>
        <w:rPr>
          <w:b/>
          <w:szCs w:val="22"/>
        </w:rPr>
        <w:t>284</w:t>
      </w:r>
    </w:p>
    <w:p w:rsidR="008A4288" w:rsidRPr="00C50567" w:rsidRDefault="008A4288" w:rsidP="008A4288">
      <w:pPr>
        <w:jc w:val="center"/>
        <w:rPr>
          <w:szCs w:val="22"/>
        </w:rPr>
      </w:pPr>
    </w:p>
    <w:p w:rsidR="008A4288" w:rsidRPr="00C50567" w:rsidRDefault="008A4288" w:rsidP="008A4288">
      <w:pPr>
        <w:widowControl/>
        <w:autoSpaceDE w:val="0"/>
        <w:autoSpaceDN w:val="0"/>
        <w:adjustRightInd w:val="0"/>
        <w:rPr>
          <w:b/>
          <w:bCs/>
          <w:snapToGrid/>
          <w:color w:val="010101"/>
          <w:kern w:val="0"/>
          <w:szCs w:val="22"/>
        </w:rPr>
      </w:pPr>
      <w:r w:rsidRPr="00C50567">
        <w:rPr>
          <w:b/>
          <w:bCs/>
          <w:snapToGrid/>
          <w:color w:val="010101"/>
          <w:kern w:val="0"/>
          <w:szCs w:val="22"/>
        </w:rPr>
        <w:t xml:space="preserve">Comments Due: </w:t>
      </w:r>
      <w:r>
        <w:rPr>
          <w:b/>
          <w:bCs/>
          <w:snapToGrid/>
          <w:color w:val="010101"/>
          <w:kern w:val="0"/>
          <w:szCs w:val="22"/>
        </w:rPr>
        <w:t xml:space="preserve"> October 20</w:t>
      </w:r>
      <w:r w:rsidRPr="00C50567">
        <w:rPr>
          <w:b/>
          <w:bCs/>
          <w:snapToGrid/>
          <w:color w:val="010101"/>
          <w:kern w:val="0"/>
          <w:szCs w:val="22"/>
        </w:rPr>
        <w:t>, 2016</w:t>
      </w:r>
    </w:p>
    <w:p w:rsidR="008A4288" w:rsidRPr="00C50567" w:rsidRDefault="008A4288" w:rsidP="008A4288">
      <w:pPr>
        <w:widowControl/>
        <w:autoSpaceDE w:val="0"/>
        <w:autoSpaceDN w:val="0"/>
        <w:adjustRightInd w:val="0"/>
        <w:rPr>
          <w:b/>
          <w:bCs/>
          <w:snapToGrid/>
          <w:color w:val="010101"/>
          <w:kern w:val="0"/>
          <w:szCs w:val="22"/>
        </w:rPr>
      </w:pPr>
      <w:r w:rsidRPr="00C50567">
        <w:rPr>
          <w:b/>
          <w:bCs/>
          <w:snapToGrid/>
          <w:color w:val="010101"/>
          <w:kern w:val="0"/>
          <w:szCs w:val="22"/>
        </w:rPr>
        <w:t xml:space="preserve">Reply Comments Due: </w:t>
      </w:r>
      <w:r>
        <w:rPr>
          <w:b/>
          <w:bCs/>
          <w:snapToGrid/>
          <w:color w:val="010101"/>
          <w:kern w:val="0"/>
          <w:szCs w:val="22"/>
        </w:rPr>
        <w:t xml:space="preserve"> November 4</w:t>
      </w:r>
      <w:r w:rsidRPr="00C50567">
        <w:rPr>
          <w:b/>
          <w:bCs/>
          <w:snapToGrid/>
          <w:color w:val="010101"/>
          <w:kern w:val="0"/>
          <w:szCs w:val="22"/>
        </w:rPr>
        <w:t>, 2016</w:t>
      </w:r>
    </w:p>
    <w:p w:rsidR="008A4288" w:rsidRPr="00C50567" w:rsidRDefault="008A4288" w:rsidP="008A4288">
      <w:pPr>
        <w:widowControl/>
        <w:autoSpaceDE w:val="0"/>
        <w:autoSpaceDN w:val="0"/>
        <w:adjustRightInd w:val="0"/>
        <w:rPr>
          <w:b/>
          <w:bCs/>
          <w:snapToGrid/>
          <w:color w:val="010101"/>
          <w:kern w:val="0"/>
          <w:szCs w:val="22"/>
        </w:rPr>
      </w:pPr>
    </w:p>
    <w:p w:rsidR="008A4288" w:rsidRPr="00C50567" w:rsidRDefault="008A4288" w:rsidP="008A4288">
      <w:pPr>
        <w:widowControl/>
        <w:autoSpaceDE w:val="0"/>
        <w:autoSpaceDN w:val="0"/>
        <w:adjustRightInd w:val="0"/>
        <w:rPr>
          <w:snapToGrid/>
          <w:color w:val="010101"/>
          <w:kern w:val="0"/>
          <w:szCs w:val="22"/>
        </w:rPr>
      </w:pPr>
      <w:r w:rsidRPr="00C50567">
        <w:rPr>
          <w:snapToGrid/>
          <w:color w:val="010101"/>
          <w:kern w:val="0"/>
          <w:szCs w:val="22"/>
        </w:rPr>
        <w:t>On August 29, 2016, Warm Springs Telecommunication Company, d/b/a Warm Springs Telecom (WST), filed a petition for an order declaring WST to be an incumbent local exchange carrier (LEC) pursuant to section 251(h)(2) of the Communications Act of 1934, as amended, 47 U.S.C. §</w:t>
      </w:r>
      <w:r>
        <w:rPr>
          <w:snapToGrid/>
          <w:color w:val="010101"/>
          <w:kern w:val="0"/>
          <w:szCs w:val="22"/>
        </w:rPr>
        <w:t> </w:t>
      </w:r>
      <w:r w:rsidRPr="00C50567">
        <w:rPr>
          <w:snapToGrid/>
          <w:color w:val="010101"/>
          <w:kern w:val="0"/>
          <w:szCs w:val="22"/>
        </w:rPr>
        <w:t>251(h)(2), and section 51.223(b) of the Commission’s Rul</w:t>
      </w:r>
      <w:r>
        <w:rPr>
          <w:snapToGrid/>
          <w:color w:val="010101"/>
          <w:kern w:val="0"/>
          <w:szCs w:val="22"/>
        </w:rPr>
        <w:t>es, 47 CFR § </w:t>
      </w:r>
      <w:r w:rsidRPr="00C50567">
        <w:rPr>
          <w:snapToGrid/>
          <w:color w:val="010101"/>
          <w:kern w:val="0"/>
          <w:szCs w:val="22"/>
        </w:rPr>
        <w:t xml:space="preserve">51.223(b). </w:t>
      </w:r>
      <w:r>
        <w:rPr>
          <w:snapToGrid/>
          <w:color w:val="010101"/>
          <w:kern w:val="0"/>
          <w:szCs w:val="22"/>
        </w:rPr>
        <w:t xml:space="preserve"> </w:t>
      </w:r>
      <w:r w:rsidRPr="00C50567">
        <w:rPr>
          <w:snapToGrid/>
          <w:color w:val="010101"/>
          <w:kern w:val="0"/>
          <w:szCs w:val="22"/>
        </w:rPr>
        <w:t xml:space="preserve">The WST petition requests that the Commission issue an order declaring that WST shall be treated as the incumbent LEC in the </w:t>
      </w:r>
      <w:r w:rsidRPr="00C50567">
        <w:rPr>
          <w:snapToGrid/>
          <w:kern w:val="0"/>
          <w:szCs w:val="22"/>
        </w:rPr>
        <w:t>Warm Springs Wire Center and Wanapine Exchange, both located on the Reservation of the Confederated Tribes of Warm Springs in Oregon</w:t>
      </w:r>
      <w:r w:rsidRPr="00C50567">
        <w:rPr>
          <w:snapToGrid/>
          <w:color w:val="010101"/>
          <w:kern w:val="0"/>
          <w:szCs w:val="22"/>
        </w:rPr>
        <w:t xml:space="preserve">. </w:t>
      </w:r>
    </w:p>
    <w:p w:rsidR="008A4288" w:rsidRPr="00C50567" w:rsidRDefault="008A4288" w:rsidP="008A4288">
      <w:pPr>
        <w:widowControl/>
        <w:autoSpaceDE w:val="0"/>
        <w:autoSpaceDN w:val="0"/>
        <w:adjustRightInd w:val="0"/>
        <w:rPr>
          <w:snapToGrid/>
          <w:color w:val="010101"/>
          <w:kern w:val="0"/>
          <w:szCs w:val="22"/>
        </w:rPr>
      </w:pPr>
    </w:p>
    <w:p w:rsidR="008A4288" w:rsidRPr="00C50567" w:rsidRDefault="008A4288" w:rsidP="008A4288">
      <w:pPr>
        <w:widowControl/>
        <w:autoSpaceDE w:val="0"/>
        <w:autoSpaceDN w:val="0"/>
        <w:adjustRightInd w:val="0"/>
        <w:rPr>
          <w:snapToGrid/>
          <w:color w:val="010101"/>
          <w:kern w:val="0"/>
          <w:szCs w:val="22"/>
        </w:rPr>
      </w:pPr>
      <w:r w:rsidRPr="00C50567">
        <w:rPr>
          <w:snapToGrid/>
          <w:color w:val="010101"/>
          <w:kern w:val="0"/>
          <w:szCs w:val="22"/>
        </w:rPr>
        <w:t xml:space="preserve">Pursuant to sections 1.415 and 1.419 of the Commission’s rules, 47 C.F.R. §§ 1.415, 1.419, interested parties may file comments on or before </w:t>
      </w:r>
      <w:r>
        <w:rPr>
          <w:b/>
          <w:bCs/>
          <w:snapToGrid/>
          <w:color w:val="010101"/>
          <w:kern w:val="0"/>
          <w:szCs w:val="22"/>
        </w:rPr>
        <w:t>October 20</w:t>
      </w:r>
      <w:r w:rsidRPr="00C50567">
        <w:rPr>
          <w:b/>
          <w:bCs/>
          <w:snapToGrid/>
          <w:color w:val="010101"/>
          <w:kern w:val="0"/>
          <w:szCs w:val="22"/>
        </w:rPr>
        <w:t>, 2016</w:t>
      </w:r>
      <w:r w:rsidRPr="00C50567">
        <w:rPr>
          <w:snapToGrid/>
          <w:color w:val="010101"/>
          <w:kern w:val="0"/>
          <w:szCs w:val="22"/>
        </w:rPr>
        <w:t xml:space="preserve">, and reply comments on or before </w:t>
      </w:r>
      <w:r>
        <w:rPr>
          <w:b/>
          <w:snapToGrid/>
          <w:color w:val="010101"/>
          <w:kern w:val="0"/>
          <w:szCs w:val="22"/>
        </w:rPr>
        <w:t>N</w:t>
      </w:r>
      <w:r w:rsidRPr="00C50567">
        <w:rPr>
          <w:b/>
          <w:snapToGrid/>
          <w:color w:val="010101"/>
          <w:kern w:val="0"/>
          <w:szCs w:val="22"/>
        </w:rPr>
        <w:t>o</w:t>
      </w:r>
      <w:r>
        <w:rPr>
          <w:b/>
          <w:snapToGrid/>
          <w:color w:val="010101"/>
          <w:kern w:val="0"/>
          <w:szCs w:val="22"/>
        </w:rPr>
        <w:t>vember 4</w:t>
      </w:r>
      <w:r w:rsidRPr="00C50567">
        <w:rPr>
          <w:b/>
          <w:bCs/>
          <w:snapToGrid/>
          <w:color w:val="010101"/>
          <w:kern w:val="0"/>
          <w:szCs w:val="22"/>
        </w:rPr>
        <w:t>, 2016</w:t>
      </w:r>
      <w:r w:rsidRPr="00C50567">
        <w:rPr>
          <w:snapToGrid/>
          <w:color w:val="010101"/>
          <w:kern w:val="0"/>
          <w:szCs w:val="22"/>
        </w:rPr>
        <w:t xml:space="preserve">.  All pleadings should reference </w:t>
      </w:r>
      <w:r w:rsidRPr="00C50567">
        <w:rPr>
          <w:b/>
          <w:bCs/>
          <w:snapToGrid/>
          <w:color w:val="010101"/>
          <w:kern w:val="0"/>
          <w:szCs w:val="22"/>
        </w:rPr>
        <w:t>WC Docket No. 16-</w:t>
      </w:r>
      <w:r>
        <w:rPr>
          <w:b/>
          <w:bCs/>
          <w:snapToGrid/>
          <w:color w:val="010101"/>
          <w:kern w:val="0"/>
          <w:szCs w:val="22"/>
        </w:rPr>
        <w:t>284</w:t>
      </w:r>
      <w:r w:rsidRPr="00190C36">
        <w:rPr>
          <w:bCs/>
          <w:snapToGrid/>
          <w:color w:val="010101"/>
          <w:kern w:val="0"/>
          <w:szCs w:val="22"/>
        </w:rPr>
        <w:t>.</w:t>
      </w:r>
      <w:r w:rsidRPr="00F870E6">
        <w:rPr>
          <w:bCs/>
          <w:snapToGrid/>
          <w:color w:val="010101"/>
          <w:kern w:val="0"/>
          <w:szCs w:val="22"/>
        </w:rPr>
        <w:t xml:space="preserve">  </w:t>
      </w:r>
      <w:r w:rsidRPr="00C50567">
        <w:rPr>
          <w:spacing w:val="-2"/>
          <w:szCs w:val="22"/>
        </w:rPr>
        <w:t>To allow the Commission to consider fully all su</w:t>
      </w:r>
      <w:r>
        <w:rPr>
          <w:spacing w:val="-2"/>
          <w:szCs w:val="22"/>
        </w:rPr>
        <w:t>bstantive issues regarding the Petitio</w:t>
      </w:r>
      <w:r w:rsidRPr="00C50567">
        <w:rPr>
          <w:spacing w:val="-2"/>
          <w:szCs w:val="22"/>
        </w:rPr>
        <w:t xml:space="preserve">n in as timely and efficient a manner as possible, </w:t>
      </w:r>
      <w:r w:rsidRPr="00C50567">
        <w:rPr>
          <w:szCs w:val="22"/>
        </w:rPr>
        <w:t>petitioners and commenters should raise all issues in their initial filings.</w:t>
      </w:r>
      <w:r>
        <w:rPr>
          <w:szCs w:val="22"/>
        </w:rPr>
        <w:t xml:space="preserve"> </w:t>
      </w:r>
      <w:r w:rsidRPr="00C50567">
        <w:rPr>
          <w:szCs w:val="22"/>
        </w:rPr>
        <w:t xml:space="preserve"> New issues may not be raised in responses or replies.</w:t>
      </w:r>
      <w:r>
        <w:rPr>
          <w:rStyle w:val="FootnoteReference"/>
          <w:szCs w:val="22"/>
        </w:rPr>
        <w:footnoteReference w:id="1"/>
      </w:r>
      <w:r>
        <w:rPr>
          <w:szCs w:val="22"/>
        </w:rPr>
        <w:t xml:space="preserve"> </w:t>
      </w:r>
      <w:r w:rsidRPr="00C50567">
        <w:rPr>
          <w:szCs w:val="22"/>
        </w:rPr>
        <w:t xml:space="preserve"> A party or interested person seeking to raise a new issue after the pleading cycle has closed must show good cause why it was not possible for it to have raised the issue previously.</w:t>
      </w:r>
      <w:r>
        <w:rPr>
          <w:szCs w:val="22"/>
        </w:rPr>
        <w:t xml:space="preserve"> </w:t>
      </w:r>
      <w:r w:rsidRPr="00C50567">
        <w:rPr>
          <w:szCs w:val="22"/>
        </w:rPr>
        <w:t xml:space="preserve"> Submissions after the pleading cycle has closed that seek to raise new issues based on new facts or newly discovered facts should be filed within 15 days after such facts are discovered.</w:t>
      </w:r>
      <w:r>
        <w:rPr>
          <w:szCs w:val="22"/>
        </w:rPr>
        <w:t xml:space="preserve"> </w:t>
      </w:r>
      <w:r w:rsidRPr="00C50567">
        <w:rPr>
          <w:szCs w:val="22"/>
        </w:rPr>
        <w:t xml:space="preserve"> Absent such a showing of good cause, any issues not timely raised may be disregarded by the Commission.</w:t>
      </w:r>
    </w:p>
    <w:p w:rsidR="008A4288" w:rsidRPr="00C50567" w:rsidRDefault="008A4288" w:rsidP="008A4288">
      <w:pPr>
        <w:widowControl/>
        <w:autoSpaceDE w:val="0"/>
        <w:autoSpaceDN w:val="0"/>
        <w:adjustRightInd w:val="0"/>
        <w:rPr>
          <w:snapToGrid/>
          <w:color w:val="010101"/>
          <w:kern w:val="0"/>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0567">
        <w:rPr>
          <w:szCs w:val="22"/>
        </w:rPr>
        <w:t>Comments may be filed using the Commission’s Electronic Comment Filing System (ECFS) or by filing paper copies.</w:t>
      </w:r>
      <w:r w:rsidRPr="00C50567">
        <w:rPr>
          <w:rStyle w:val="FootnoteReference"/>
          <w:szCs w:val="22"/>
        </w:rPr>
        <w:footnoteReference w:id="2"/>
      </w:r>
      <w:r w:rsidRPr="00C50567">
        <w:rPr>
          <w:szCs w:val="22"/>
        </w:rPr>
        <w:t xml:space="preserve">  Comments may be filed electronically using the Internet by accessing the ECFS:  </w:t>
      </w:r>
      <w:hyperlink r:id="rId14" w:history="1">
        <w:r w:rsidRPr="00C50567">
          <w:rPr>
            <w:rStyle w:val="Hyperlink"/>
            <w:szCs w:val="22"/>
          </w:rPr>
          <w:t>http://apps.fcc.gov/ecfs</w:t>
        </w:r>
      </w:hyperlink>
      <w:r w:rsidRPr="00C50567">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0567">
        <w:rPr>
          <w:szCs w:val="22"/>
        </w:rP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C50567">
        <w:rPr>
          <w:szCs w:val="22"/>
          <w:u w:val="single"/>
        </w:rPr>
        <w:t>before</w:t>
      </w:r>
      <w:r w:rsidRPr="00C50567">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0567">
        <w:rPr>
          <w:szCs w:val="22"/>
        </w:rPr>
        <w:t xml:space="preserve">People with Disabilities:  To request materials in accessible formats for people with disabilities (Braille, large print, electronic files, audio format), send an e-mail to </w:t>
      </w:r>
      <w:hyperlink r:id="rId15" w:history="1">
        <w:r w:rsidRPr="00C50567">
          <w:rPr>
            <w:rStyle w:val="Hyperlink"/>
            <w:szCs w:val="22"/>
          </w:rPr>
          <w:t>fcc504@fcc.gov</w:t>
        </w:r>
      </w:hyperlink>
      <w:r w:rsidRPr="00C50567">
        <w:rPr>
          <w:szCs w:val="22"/>
        </w:rPr>
        <w:t xml:space="preserve"> or call the Consumer &amp; Governmental Affairs Bureau at (202) 418-0530 (voice), (888) 835-5322 (tty).</w:t>
      </w: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0567">
        <w:rPr>
          <w:szCs w:val="22"/>
        </w:rPr>
        <w:t xml:space="preserve">The proceeding in this Notice shall be treated as a “permit-but-disclose” proceeding in accordance with the Commission’s </w:t>
      </w:r>
      <w:r w:rsidRPr="00C50567">
        <w:rPr>
          <w:i/>
          <w:szCs w:val="22"/>
        </w:rPr>
        <w:t>ex parte</w:t>
      </w:r>
      <w:r w:rsidRPr="00C50567">
        <w:rPr>
          <w:szCs w:val="22"/>
        </w:rPr>
        <w:t xml:space="preserve"> rules.  Persons making </w:t>
      </w:r>
      <w:r w:rsidRPr="00C50567">
        <w:rPr>
          <w:i/>
          <w:szCs w:val="22"/>
        </w:rPr>
        <w:t>ex parte</w:t>
      </w:r>
      <w:r w:rsidRPr="00C50567">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50567">
        <w:rPr>
          <w:i/>
          <w:szCs w:val="22"/>
        </w:rPr>
        <w:t>ex parte</w:t>
      </w:r>
      <w:r w:rsidRPr="00C50567">
        <w:rPr>
          <w:szCs w:val="22"/>
        </w:rPr>
        <w:t xml:space="preserv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50567">
        <w:rPr>
          <w:i/>
          <w:szCs w:val="22"/>
        </w:rPr>
        <w:t>ex parte</w:t>
      </w:r>
      <w:r w:rsidRPr="00C50567">
        <w:rPr>
          <w:szCs w:val="22"/>
        </w:rPr>
        <w:t xml:space="preserve"> meetings are deemed to be written </w:t>
      </w:r>
      <w:r w:rsidRPr="00C50567">
        <w:rPr>
          <w:i/>
          <w:szCs w:val="22"/>
        </w:rPr>
        <w:t>ex parte</w:t>
      </w:r>
      <w:r w:rsidRPr="00C50567">
        <w:rPr>
          <w:szCs w:val="22"/>
        </w:rPr>
        <w:t xml:space="preserve"> presentations and must be filed consistent with rule 1.1206(b), 47 C.F.R. § 1.1206(b).  Participants in this proceeding should familiarize themselves with the Commission’s </w:t>
      </w:r>
      <w:r w:rsidRPr="00C50567">
        <w:rPr>
          <w:i/>
          <w:szCs w:val="22"/>
        </w:rPr>
        <w:t>ex parte</w:t>
      </w:r>
      <w:r w:rsidRPr="00C50567">
        <w:rPr>
          <w:szCs w:val="22"/>
        </w:rPr>
        <w:t xml:space="preserve"> rules.  For further information, please contact Alex Johns at (202) 418-1167 or Dennis Johnson at (202) 418-0809.</w:t>
      </w: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A4288" w:rsidRPr="00C50567" w:rsidRDefault="008A4288" w:rsidP="008A4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C50567">
        <w:rPr>
          <w:b/>
          <w:szCs w:val="22"/>
        </w:rPr>
        <w:t>– FCC –</w:t>
      </w:r>
    </w:p>
    <w:p w:rsidR="008A4288" w:rsidRPr="00C50567" w:rsidRDefault="008A4288" w:rsidP="008A4288">
      <w:pPr>
        <w:widowControl/>
        <w:autoSpaceDE w:val="0"/>
        <w:autoSpaceDN w:val="0"/>
        <w:adjustRightInd w:val="0"/>
        <w:rPr>
          <w:szCs w:val="22"/>
        </w:rPr>
      </w:pPr>
    </w:p>
    <w:p w:rsidR="00602577" w:rsidRDefault="00602577" w:rsidP="008A4288">
      <w:pPr>
        <w:jc w:val="right"/>
        <w:rPr>
          <w:sz w:val="24"/>
        </w:rPr>
      </w:pPr>
    </w:p>
    <w:sectPr w:rsidR="00602577" w:rsidSect="008A4288">
      <w:footerReference w:type="even" r:id="rId16"/>
      <w:footerReference w:type="default" r:id="rId17"/>
      <w:headerReference w:type="first" r:id="rId18"/>
      <w:footerReference w:type="first" r:id="rId19"/>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CC" w:rsidRDefault="00C218CC">
      <w:r>
        <w:separator/>
      </w:r>
    </w:p>
  </w:endnote>
  <w:endnote w:type="continuationSeparator" w:id="0">
    <w:p w:rsidR="00C218CC" w:rsidRDefault="00C2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9B" w:rsidRDefault="003F3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9B" w:rsidRDefault="003F3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9B" w:rsidRDefault="003F3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218CC" w:rsidP="0055614C">
    <w:pPr>
      <w:pStyle w:val="Footer"/>
      <w:framePr w:wrap="around" w:vAnchor="text" w:hAnchor="margin" w:xAlign="center" w:y="1"/>
    </w:pPr>
    <w:r>
      <w:fldChar w:fldCharType="begin"/>
    </w:r>
    <w:r>
      <w:instrText xml:space="preserve">PAGE  </w:instrText>
    </w:r>
    <w:r>
      <w:fldChar w:fldCharType="end"/>
    </w:r>
  </w:p>
  <w:p w:rsidR="00D25FB5" w:rsidRDefault="00385A1B">
    <w:pPr>
      <w:pStyle w:val="Footer"/>
    </w:pPr>
  </w:p>
  <w:p w:rsidR="003660ED" w:rsidRDefault="00385A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218CC" w:rsidP="0055614C">
    <w:pPr>
      <w:pStyle w:val="Footer"/>
      <w:framePr w:wrap="around" w:vAnchor="text" w:hAnchor="margin" w:xAlign="center" w:y="1"/>
    </w:pPr>
    <w:r>
      <w:fldChar w:fldCharType="begin"/>
    </w:r>
    <w:r>
      <w:instrText xml:space="preserve">PAGE  </w:instrText>
    </w:r>
    <w:r>
      <w:fldChar w:fldCharType="separate"/>
    </w:r>
    <w:r w:rsidR="00385A1B">
      <w:rPr>
        <w:noProof/>
      </w:rPr>
      <w:t>2</w:t>
    </w:r>
    <w:r>
      <w:fldChar w:fldCharType="end"/>
    </w:r>
  </w:p>
  <w:p w:rsidR="003660ED" w:rsidRDefault="00385A1B"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85A1B"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CC" w:rsidRDefault="00C218CC">
      <w:r>
        <w:separator/>
      </w:r>
    </w:p>
  </w:footnote>
  <w:footnote w:type="continuationSeparator" w:id="0">
    <w:p w:rsidR="00C218CC" w:rsidRDefault="00C218CC">
      <w:r>
        <w:continuationSeparator/>
      </w:r>
    </w:p>
  </w:footnote>
  <w:footnote w:id="1">
    <w:p w:rsidR="008A4288" w:rsidRPr="008A4288" w:rsidRDefault="008A4288" w:rsidP="008A4288">
      <w:pPr>
        <w:pStyle w:val="FootnoteText"/>
        <w:spacing w:after="120"/>
        <w:rPr>
          <w:sz w:val="20"/>
        </w:rPr>
      </w:pPr>
      <w:r w:rsidRPr="008A4288">
        <w:rPr>
          <w:rStyle w:val="FootnoteReference"/>
          <w:sz w:val="20"/>
        </w:rPr>
        <w:footnoteRef/>
      </w:r>
      <w:r w:rsidRPr="008A4288">
        <w:rPr>
          <w:sz w:val="20"/>
        </w:rPr>
        <w:t xml:space="preserve"> </w:t>
      </w:r>
      <w:r w:rsidRPr="008A4288">
        <w:rPr>
          <w:i/>
          <w:iCs/>
          <w:sz w:val="20"/>
        </w:rPr>
        <w:t>See</w:t>
      </w:r>
      <w:r w:rsidRPr="008A4288">
        <w:rPr>
          <w:sz w:val="20"/>
        </w:rPr>
        <w:t xml:space="preserve"> 47 CFR § 1.45(c).</w:t>
      </w:r>
    </w:p>
  </w:footnote>
  <w:footnote w:id="2">
    <w:p w:rsidR="008A4288" w:rsidRPr="008A4288" w:rsidRDefault="008A4288" w:rsidP="008A4288">
      <w:pPr>
        <w:pStyle w:val="FootnoteText"/>
        <w:spacing w:after="120"/>
        <w:rPr>
          <w:sz w:val="20"/>
        </w:rPr>
      </w:pPr>
      <w:r w:rsidRPr="008A4288">
        <w:rPr>
          <w:rStyle w:val="FootnoteReference"/>
          <w:sz w:val="20"/>
        </w:rPr>
        <w:footnoteRef/>
      </w:r>
      <w:r w:rsidRPr="008A4288">
        <w:rPr>
          <w:sz w:val="20"/>
        </w:rPr>
        <w:t xml:space="preserve"> </w:t>
      </w:r>
      <w:r w:rsidRPr="008A4288">
        <w:rPr>
          <w:i/>
          <w:sz w:val="20"/>
        </w:rPr>
        <w:t>See Electronic Filing of Documents in Rulemaking Proceedings</w:t>
      </w:r>
      <w:r w:rsidRPr="008A4288">
        <w:rPr>
          <w:sz w:val="20"/>
        </w:rPr>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9B" w:rsidRDefault="003F3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9B" w:rsidRDefault="003F3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85A1B">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385A1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385A1B" w:rsidP="00B338A9">
    <w:pPr>
      <w:pStyle w:val="Header"/>
    </w:pPr>
    <w:r>
      <w:rPr>
        <w:noProof/>
      </w:rPr>
      <w:pict>
        <v:shapetype id="_x0000_t202" coordsize="21600,21600" o:spt="202" path="m,l,21600r21600,l21600,xe">
          <v:stroke joinstyle="miter"/>
          <v:path gradientshapeok="t" o:connecttype="rect"/>
        </v:shapetype>
        <v:shape id="Text Box 3" o:spid="_x0000_s2058"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mf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sNebwAW&#10;JLLW7BF0YTXQBgzDYwKTVttvGPXQmDV2X7fEcozkOwXaKrOiCJ0cF8X0IoeFPbWsTy1EUYCqscdo&#10;nN74sfu3xopNCzeNalb6CvTYiCiV56j2KobmizntH4rQ3afr6PX8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B&#10;uQmfhAIAABYFAAAOAAAAAAAAAAAAAAAAAC4CAABkcnMvZTJvRG9jLnhtbFBLAQItABQABgAIAAAA&#10;IQCW+/Lx3wAAAAoBAAAPAAAAAAAAAAAAAAAAAN4EAABkcnMvZG93bnJldi54bWxQSwUGAAAAAAQA&#10;BADzAAAA6gUAAAAA&#10;" o:allowincell="f" stroked="f">
          <v:textbox>
            <w:txbxContent>
              <w:p w:rsidR="00D47505" w:rsidRDefault="00C218CC" w:rsidP="00D47505">
                <w:pPr>
                  <w:rPr>
                    <w:rFonts w:ascii="Arial" w:hAnsi="Arial"/>
                    <w:b/>
                  </w:rPr>
                </w:pPr>
                <w:r>
                  <w:rPr>
                    <w:rFonts w:ascii="Arial" w:hAnsi="Arial"/>
                    <w:b/>
                  </w:rPr>
                  <w:t>Federal Communications Commission</w:t>
                </w:r>
              </w:p>
              <w:p w:rsidR="00D47505" w:rsidRDefault="00C218C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C218CC"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7" type="#_x0000_t75" alt="fcc_logo" style="position:absolute;margin-left:-51.25pt;margin-top:10.7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C218CC" w:rsidRPr="00B338A9">
      <w:t>PUBLIC NOTICE</w:t>
    </w:r>
  </w:p>
  <w:p w:rsidR="00D47505" w:rsidRDefault="00385A1B" w:rsidP="00B338A9">
    <w:pPr>
      <w:pStyle w:val="Header"/>
    </w:pPr>
    <w:r>
      <w:rPr>
        <w:noProof/>
      </w:rPr>
      <w:pict>
        <v:line id="Line 4" o:spid="_x0000_s205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667.2pt,56.7pt" to="213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55" type="#_x0000_t202" style="position:absolute;margin-left:263.25pt;margin-top:14.05pt;width:20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Iu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HPSG&#10;YEEiG+APqAsLWDYsPj4mOGnBfqWkx8asqPuyY1ZQot5q1FaR5Xno5LjAiX1q3RytTNcIUVFPyTi9&#10;9mPX74yV2xZvGFWs4RJ12MgokUc2B/Vi08VYDg9E6Oqn6+j1+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w+nC&#10;LoICAAAOBQAADgAAAAAAAAAAAAAAAAAuAgAAZHJzL2Uyb0RvYy54bWxQSwECLQAUAAYACAAAACEA&#10;pgCLut8AAAAJAQAADwAAAAAAAAAAAAAAAADcBAAAZHJzL2Rvd25yZXYueG1sUEsFBgAAAAAEAAQA&#10;8wAAAOgFAAAAAA==&#10;" o:allowincell="f" stroked="f">
          <v:textbox inset=",0,,0">
            <w:txbxContent>
              <w:p w:rsidR="00D47505" w:rsidRDefault="00C218CC" w:rsidP="00D47505">
                <w:pPr>
                  <w:spacing w:before="40"/>
                  <w:jc w:val="right"/>
                  <w:rPr>
                    <w:rFonts w:ascii="Arial" w:hAnsi="Arial"/>
                    <w:b/>
                    <w:sz w:val="16"/>
                  </w:rPr>
                </w:pPr>
                <w:r>
                  <w:rPr>
                    <w:rFonts w:ascii="Arial" w:hAnsi="Arial"/>
                    <w:b/>
                    <w:sz w:val="16"/>
                  </w:rPr>
                  <w:t>News Media Information 202 / 418-0500</w:t>
                </w:r>
              </w:p>
              <w:p w:rsidR="00D47505" w:rsidRDefault="00C218CC"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D47505" w:rsidRDefault="00C218CC"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288"/>
    <w:rsid w:val="000265AE"/>
    <w:rsid w:val="00385A1B"/>
    <w:rsid w:val="003F329B"/>
    <w:rsid w:val="00602577"/>
    <w:rsid w:val="008A4288"/>
    <w:rsid w:val="00A934FF"/>
    <w:rsid w:val="00C218CC"/>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8"/>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uiPriority w:val="99"/>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8A4288"/>
    <w:rPr>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8A428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829</Words>
  <Characters>4526</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2016-09-20T14:26:00Z</dcterms:created>
  <dcterms:modified xsi:type="dcterms:W3CDTF">2016-09-20T14:26:00Z</dcterms:modified>
  <cp:category> </cp:category>
  <cp:contentStatus> </cp:contentStatus>
</cp:coreProperties>
</file>