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C2" w:rsidRDefault="008A44C2" w:rsidP="00D47505">
      <w:pPr>
        <w:jc w:val="right"/>
        <w:rPr>
          <w:b/>
          <w:sz w:val="24"/>
        </w:rPr>
      </w:pPr>
      <w:bookmarkStart w:id="0" w:name="_GoBack"/>
      <w:bookmarkEnd w:id="0"/>
    </w:p>
    <w:p w:rsidR="00D47505" w:rsidRPr="008A44C2" w:rsidRDefault="008A44C2" w:rsidP="00D47505">
      <w:pPr>
        <w:jc w:val="right"/>
        <w:rPr>
          <w:b/>
          <w:szCs w:val="22"/>
        </w:rPr>
      </w:pPr>
      <w:r w:rsidRPr="008A44C2">
        <w:rPr>
          <w:b/>
          <w:szCs w:val="22"/>
        </w:rPr>
        <w:t>DA 16</w:t>
      </w:r>
      <w:r w:rsidR="00F50141">
        <w:rPr>
          <w:b/>
          <w:szCs w:val="22"/>
        </w:rPr>
        <w:t>-</w:t>
      </w:r>
      <w:r w:rsidR="00ED3F5A">
        <w:rPr>
          <w:b/>
          <w:szCs w:val="22"/>
        </w:rPr>
        <w:t>1072</w:t>
      </w:r>
    </w:p>
    <w:p w:rsidR="00D47505" w:rsidRPr="008A44C2" w:rsidRDefault="00B338A9" w:rsidP="00D47505">
      <w:pPr>
        <w:spacing w:before="60"/>
        <w:jc w:val="right"/>
        <w:rPr>
          <w:b/>
          <w:szCs w:val="22"/>
        </w:rPr>
      </w:pPr>
      <w:r w:rsidRPr="008A44C2">
        <w:rPr>
          <w:b/>
          <w:szCs w:val="22"/>
        </w:rPr>
        <w:t xml:space="preserve">Released:  </w:t>
      </w:r>
      <w:r w:rsidR="00B82745">
        <w:rPr>
          <w:b/>
          <w:szCs w:val="22"/>
        </w:rPr>
        <w:t xml:space="preserve">September </w:t>
      </w:r>
      <w:r w:rsidR="00011C44">
        <w:rPr>
          <w:b/>
          <w:szCs w:val="22"/>
        </w:rPr>
        <w:t>23</w:t>
      </w:r>
      <w:r w:rsidR="008A44C2" w:rsidRPr="008A44C2">
        <w:rPr>
          <w:b/>
          <w:szCs w:val="22"/>
        </w:rPr>
        <w:t>, 2016</w:t>
      </w:r>
    </w:p>
    <w:p w:rsidR="00D47505" w:rsidRPr="008A44C2" w:rsidRDefault="00D47505" w:rsidP="00D47505">
      <w:pPr>
        <w:jc w:val="right"/>
        <w:rPr>
          <w:szCs w:val="22"/>
        </w:rPr>
      </w:pPr>
    </w:p>
    <w:p w:rsidR="008A44C2" w:rsidRPr="008A44C2" w:rsidRDefault="008A44C2" w:rsidP="008A44C2">
      <w:pPr>
        <w:jc w:val="center"/>
        <w:rPr>
          <w:b/>
          <w:szCs w:val="22"/>
        </w:rPr>
      </w:pPr>
      <w:r w:rsidRPr="008A44C2">
        <w:rPr>
          <w:b/>
          <w:szCs w:val="22"/>
        </w:rPr>
        <w:t xml:space="preserve">WIRELINE COMPETITION BUREAU ANNOUNCES DEADLINE FOR EXISTING PROVIDERS TO NOTIFY </w:t>
      </w:r>
      <w:r w:rsidR="00246ACC">
        <w:rPr>
          <w:b/>
          <w:szCs w:val="22"/>
        </w:rPr>
        <w:t>CENTURYLINK</w:t>
      </w:r>
      <w:r w:rsidRPr="008A44C2">
        <w:rPr>
          <w:b/>
          <w:szCs w:val="22"/>
        </w:rPr>
        <w:t xml:space="preserve"> THAT THEY SERVE CENSUS BLOCKS THAT </w:t>
      </w:r>
      <w:r w:rsidR="00246ACC">
        <w:rPr>
          <w:b/>
          <w:szCs w:val="22"/>
        </w:rPr>
        <w:t>CENTURYLINK</w:t>
      </w:r>
      <w:r w:rsidRPr="008A44C2">
        <w:rPr>
          <w:b/>
          <w:szCs w:val="22"/>
        </w:rPr>
        <w:t xml:space="preserve"> PROPOSES</w:t>
      </w:r>
      <w:r w:rsidRPr="00FA2B7E">
        <w:rPr>
          <w:b/>
          <w:szCs w:val="22"/>
        </w:rPr>
        <w:t xml:space="preserve"> TO SERVE WITH </w:t>
      </w:r>
      <w:r w:rsidRPr="008A44C2">
        <w:rPr>
          <w:b/>
          <w:szCs w:val="22"/>
        </w:rPr>
        <w:t xml:space="preserve">CONNECT AMERICA PHASE I INCREMENTAL SUPPORT </w:t>
      </w:r>
    </w:p>
    <w:p w:rsidR="008A44C2" w:rsidRPr="008A44C2" w:rsidRDefault="008A44C2" w:rsidP="008A44C2">
      <w:pPr>
        <w:jc w:val="center"/>
        <w:rPr>
          <w:b/>
          <w:szCs w:val="22"/>
        </w:rPr>
      </w:pPr>
      <w:r w:rsidRPr="008A44C2">
        <w:rPr>
          <w:b/>
          <w:szCs w:val="22"/>
        </w:rPr>
        <w:t xml:space="preserve"> </w:t>
      </w:r>
    </w:p>
    <w:p w:rsidR="00D47505" w:rsidRPr="008A44C2" w:rsidRDefault="008A44C2" w:rsidP="00D47505">
      <w:pPr>
        <w:jc w:val="center"/>
        <w:rPr>
          <w:b/>
          <w:szCs w:val="22"/>
        </w:rPr>
      </w:pPr>
      <w:r w:rsidRPr="008A44C2">
        <w:rPr>
          <w:b/>
          <w:szCs w:val="22"/>
        </w:rPr>
        <w:t>WC Docket No. 10-90</w:t>
      </w:r>
    </w:p>
    <w:p w:rsidR="008A44C2" w:rsidRPr="008A44C2" w:rsidRDefault="008A44C2" w:rsidP="00D47505">
      <w:pPr>
        <w:jc w:val="center"/>
        <w:rPr>
          <w:b/>
          <w:szCs w:val="22"/>
        </w:rPr>
      </w:pPr>
    </w:p>
    <w:p w:rsidR="008A44C2" w:rsidRPr="008A44C2" w:rsidRDefault="008A44C2" w:rsidP="008A44C2">
      <w:pPr>
        <w:rPr>
          <w:szCs w:val="22"/>
        </w:rPr>
      </w:pPr>
      <w:r w:rsidRPr="008A44C2">
        <w:rPr>
          <w:b/>
          <w:szCs w:val="22"/>
        </w:rPr>
        <w:t xml:space="preserve">Notifications Due: </w:t>
      </w:r>
      <w:r w:rsidRPr="008A44C2">
        <w:rPr>
          <w:szCs w:val="22"/>
        </w:rPr>
        <w:t xml:space="preserve"> </w:t>
      </w:r>
      <w:r w:rsidR="00847EE5">
        <w:rPr>
          <w:b/>
          <w:szCs w:val="22"/>
        </w:rPr>
        <w:t>November 7</w:t>
      </w:r>
      <w:r w:rsidR="00B82745">
        <w:rPr>
          <w:b/>
          <w:szCs w:val="22"/>
        </w:rPr>
        <w:t>,</w:t>
      </w:r>
      <w:r w:rsidRPr="008A44C2">
        <w:rPr>
          <w:b/>
          <w:szCs w:val="22"/>
        </w:rPr>
        <w:t xml:space="preserve"> 2016</w:t>
      </w:r>
    </w:p>
    <w:p w:rsidR="008A44C2" w:rsidRPr="008A44C2" w:rsidRDefault="008A44C2" w:rsidP="008A44C2">
      <w:pPr>
        <w:rPr>
          <w:b/>
          <w:szCs w:val="22"/>
        </w:rPr>
      </w:pPr>
    </w:p>
    <w:p w:rsidR="008A44C2" w:rsidRDefault="008A44C2" w:rsidP="008A44C2">
      <w:pPr>
        <w:spacing w:after="120"/>
        <w:ind w:firstLine="720"/>
      </w:pPr>
      <w:r>
        <w:t xml:space="preserve">On </w:t>
      </w:r>
      <w:r w:rsidR="00DC4B15">
        <w:t>September 13</w:t>
      </w:r>
      <w:r w:rsidR="009917CB">
        <w:t>, 2016</w:t>
      </w:r>
      <w:r>
        <w:t xml:space="preserve">, </w:t>
      </w:r>
      <w:r w:rsidR="00246ACC">
        <w:t>CenturyLink</w:t>
      </w:r>
      <w:r>
        <w:t xml:space="preserve"> notified the Commission that it intends to modify its Connect America Phase I Round 2 (Phase I) incremental broadband deployment plans.</w:t>
      </w:r>
      <w:r>
        <w:rPr>
          <w:rStyle w:val="FootnoteReference"/>
        </w:rPr>
        <w:footnoteReference w:id="2"/>
      </w:r>
      <w:r>
        <w:t xml:space="preserve">  </w:t>
      </w:r>
      <w:r w:rsidR="00246ACC">
        <w:t>CenturyLink</w:t>
      </w:r>
      <w:r w:rsidR="00D0646B">
        <w:t xml:space="preserve"> </w:t>
      </w:r>
      <w:r>
        <w:t xml:space="preserve">submitted a list of </w:t>
      </w:r>
      <w:r w:rsidR="00246ACC">
        <w:t>9,703</w:t>
      </w:r>
      <w:r>
        <w:t xml:space="preserve"> census blocks that it had not previously identified with its initial election where it now intends to serve locations using Phase I incremental support.</w:t>
      </w:r>
      <w:r>
        <w:rPr>
          <w:rStyle w:val="FootnoteReference"/>
        </w:rPr>
        <w:footnoteReference w:id="3"/>
      </w:r>
      <w:r>
        <w:t xml:space="preserve">  </w:t>
      </w:r>
    </w:p>
    <w:p w:rsidR="00F17EA4" w:rsidRPr="00F17EA4" w:rsidRDefault="008A44C2" w:rsidP="00F17EA4">
      <w:pPr>
        <w:spacing w:after="120"/>
        <w:ind w:firstLine="720"/>
      </w:pPr>
      <w:r>
        <w:t xml:space="preserve">Under the requirements for Phase I incremental support, other providers now have 45 days to indicate that they already serve the identified blocks, and </w:t>
      </w:r>
      <w:r w:rsidR="00ED0363">
        <w:t>CenturyLink</w:t>
      </w:r>
      <w:r>
        <w:t xml:space="preserve"> must certify that to the best of its knowledge the locations it plans to serve are in fact unserved before it may commence construction.  </w:t>
      </w:r>
      <w:r w:rsidRPr="00135357">
        <w:t xml:space="preserve">Existing providers </w:t>
      </w:r>
      <w:r>
        <w:t xml:space="preserve">therefore </w:t>
      </w:r>
      <w:r w:rsidRPr="00135357">
        <w:t>have</w:t>
      </w:r>
      <w:r>
        <w:rPr>
          <w:b/>
        </w:rPr>
        <w:t xml:space="preserve"> </w:t>
      </w:r>
      <w:r w:rsidRPr="008A44C2">
        <w:t>until</w:t>
      </w:r>
      <w:r>
        <w:rPr>
          <w:b/>
        </w:rPr>
        <w:t xml:space="preserve"> </w:t>
      </w:r>
      <w:r w:rsidR="00847EE5">
        <w:rPr>
          <w:b/>
        </w:rPr>
        <w:t>Monday, November 7, 2016</w:t>
      </w:r>
      <w:r>
        <w:t xml:space="preserve"> </w:t>
      </w:r>
      <w:r w:rsidRPr="00135357">
        <w:t xml:space="preserve">to </w:t>
      </w:r>
      <w:r>
        <w:t xml:space="preserve">notify </w:t>
      </w:r>
      <w:r w:rsidR="00246ACC">
        <w:t xml:space="preserve">CenturyLink </w:t>
      </w:r>
      <w:r>
        <w:t xml:space="preserve">that </w:t>
      </w:r>
      <w:r w:rsidRPr="00135357">
        <w:t>they currently offer Internet service at speeds of 3 Mbps downstream and 768 kbps upstream or higher</w:t>
      </w:r>
      <w:r>
        <w:t xml:space="preserve"> in the newly identified census blocks</w:t>
      </w:r>
      <w:r w:rsidRPr="003B7AD0">
        <w:rPr>
          <w:b/>
        </w:rPr>
        <w:t>.</w:t>
      </w:r>
      <w:r>
        <w:rPr>
          <w:rStyle w:val="FootnoteReference"/>
        </w:rPr>
        <w:footnoteReference w:id="4"/>
      </w:r>
      <w:r>
        <w:t xml:space="preserve">  A machine readable list of the census blocks </w:t>
      </w:r>
      <w:r w:rsidR="00246ACC">
        <w:t>CenturyLink</w:t>
      </w:r>
      <w:r>
        <w:t xml:space="preserve"> i</w:t>
      </w:r>
      <w:r w:rsidR="00246ACC">
        <w:t xml:space="preserve">ntends to serve is available at </w:t>
      </w:r>
      <w:hyperlink r:id="rId8" w:history="1">
        <w:r w:rsidR="00F17EA4" w:rsidRPr="00F17EA4">
          <w:rPr>
            <w:rStyle w:val="Hyperlink"/>
          </w:rPr>
          <w:t>https://transition.fcc.gov/wcb/160913 CTL Attachment WC 10-90 FINAL.xlsx</w:t>
        </w:r>
      </w:hyperlink>
      <w:r w:rsidR="00F17EA4" w:rsidRPr="00F17EA4">
        <w:t>.</w:t>
      </w:r>
    </w:p>
    <w:p w:rsidR="008A44C2" w:rsidRDefault="008A44C2" w:rsidP="008A44C2">
      <w:pPr>
        <w:widowControl/>
        <w:spacing w:after="120"/>
        <w:ind w:firstLine="720"/>
      </w:pPr>
      <w:r>
        <w:t xml:space="preserve">This proceeding continues to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t>
      </w:r>
      <w:r>
        <w:lastRenderedPageBreak/>
        <w:t xml:space="preserve">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A44C2" w:rsidRDefault="008A44C2" w:rsidP="008A44C2">
      <w:pPr>
        <w:pStyle w:val="ParaNum"/>
        <w:widowControl/>
        <w:numPr>
          <w:ilvl w:val="0"/>
          <w:numId w:val="0"/>
        </w:numPr>
        <w:tabs>
          <w:tab w:val="num" w:pos="1440"/>
        </w:tabs>
        <w:ind w:firstLine="720"/>
      </w:pPr>
      <w:r>
        <w:t xml:space="preserve">To request materials in accessible formats for people with disabilities (braille, large print, electronic files, audio format), send an e-mail to </w:t>
      </w:r>
      <w:hyperlink r:id="rId9" w:history="1">
        <w:r w:rsidR="00246ACC" w:rsidRPr="00685D83">
          <w:rPr>
            <w:rStyle w:val="Hyperlink"/>
          </w:rPr>
          <w:t>fcc504@fcc.gov</w:t>
        </w:r>
      </w:hyperlink>
      <w:r>
        <w:t xml:space="preserve"> or call the Consumer &amp; Governmental Affairs Bureau at 202-418-0530 (voice), 202-418-0432 (tty).</w:t>
      </w:r>
    </w:p>
    <w:p w:rsidR="008A44C2" w:rsidRDefault="008A44C2" w:rsidP="008A44C2">
      <w:pPr>
        <w:pStyle w:val="ParaNum"/>
        <w:widowControl/>
        <w:numPr>
          <w:ilvl w:val="0"/>
          <w:numId w:val="0"/>
        </w:numPr>
        <w:tabs>
          <w:tab w:val="num" w:pos="1440"/>
        </w:tabs>
        <w:ind w:firstLine="720"/>
        <w:rPr>
          <w:szCs w:val="22"/>
        </w:rPr>
      </w:pPr>
      <w:r>
        <w:rPr>
          <w:szCs w:val="22"/>
        </w:rPr>
        <w:t>Submissions will be publically available online via ECFS.</w:t>
      </w:r>
      <w:r>
        <w:rPr>
          <w:rStyle w:val="FootnoteReference"/>
          <w:szCs w:val="22"/>
        </w:rPr>
        <w:footnoteReference w:id="6"/>
      </w:r>
      <w:r>
        <w:rPr>
          <w:szCs w:val="22"/>
        </w:rPr>
        <w:t xml:space="preserve">  These documents will also be available for public inspection during regular business hours in the FCC Reference Information Center, which is located in Room CY-A257 at FCC Headquarters, </w:t>
      </w:r>
      <w:r>
        <w:t>445 12</w:t>
      </w:r>
      <w:r>
        <w:rPr>
          <w:vertAlign w:val="superscript"/>
        </w:rPr>
        <w:t>th</w:t>
      </w:r>
      <w:r>
        <w:t xml:space="preserve"> Street</w:t>
      </w:r>
      <w:r>
        <w:rPr>
          <w:szCs w:val="22"/>
        </w:rPr>
        <w:t xml:space="preserve">, SW, Washington, DC 20554.  </w:t>
      </w:r>
    </w:p>
    <w:p w:rsidR="008A44C2" w:rsidRDefault="008A44C2" w:rsidP="008A44C2">
      <w:pPr>
        <w:spacing w:after="120"/>
        <w:ind w:firstLine="720"/>
      </w:pPr>
      <w:r>
        <w:t>For additional information on this proceeding, contact Heidi Lankau (</w:t>
      </w:r>
      <w:hyperlink r:id="rId10" w:history="1">
        <w:r w:rsidRPr="00401E80">
          <w:rPr>
            <w:rStyle w:val="Hyperlink"/>
          </w:rPr>
          <w:t>Heidi.Lankau@fcc.gov</w:t>
        </w:r>
      </w:hyperlink>
      <w:r>
        <w:t>) of the Wireline Competition Bureau, Telecommunications Access Policy Division, (202) 418-7400.</w:t>
      </w:r>
    </w:p>
    <w:p w:rsidR="008A44C2" w:rsidRPr="0059274F" w:rsidRDefault="008A44C2" w:rsidP="008A44C2">
      <w:pPr>
        <w:spacing w:before="120" w:after="240"/>
        <w:jc w:val="center"/>
        <w:rPr>
          <w:b/>
          <w:sz w:val="24"/>
        </w:rPr>
      </w:pPr>
      <w:r w:rsidRPr="0059274F">
        <w:rPr>
          <w:b/>
          <w:sz w:val="24"/>
        </w:rPr>
        <w:t>– FCC –</w:t>
      </w:r>
    </w:p>
    <w:p w:rsidR="008A44C2" w:rsidRDefault="008A44C2" w:rsidP="008A44C2">
      <w:pPr>
        <w:rPr>
          <w:b/>
          <w:sz w:val="24"/>
        </w:rPr>
      </w:pP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23" w:rsidRDefault="001F4E23">
      <w:pPr>
        <w:spacing w:line="20" w:lineRule="exact"/>
      </w:pPr>
    </w:p>
  </w:endnote>
  <w:endnote w:type="continuationSeparator" w:id="0">
    <w:p w:rsidR="001F4E23" w:rsidRDefault="001F4E23">
      <w:r>
        <w:t xml:space="preserve"> </w:t>
      </w:r>
    </w:p>
  </w:endnote>
  <w:endnote w:type="continuationNotice" w:id="1">
    <w:p w:rsidR="001F4E23" w:rsidRDefault="001F4E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F160E">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6E" w:rsidRDefault="003C5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23" w:rsidRDefault="001F4E23">
      <w:r>
        <w:separator/>
      </w:r>
    </w:p>
  </w:footnote>
  <w:footnote w:type="continuationSeparator" w:id="0">
    <w:p w:rsidR="001F4E23" w:rsidRDefault="001F4E23" w:rsidP="00C721AC">
      <w:pPr>
        <w:spacing w:before="120"/>
        <w:rPr>
          <w:sz w:val="20"/>
        </w:rPr>
      </w:pPr>
      <w:r>
        <w:rPr>
          <w:sz w:val="20"/>
        </w:rPr>
        <w:t xml:space="preserve">(Continued from previous page)  </w:t>
      </w:r>
      <w:r>
        <w:rPr>
          <w:sz w:val="20"/>
        </w:rPr>
        <w:separator/>
      </w:r>
    </w:p>
  </w:footnote>
  <w:footnote w:type="continuationNotice" w:id="1">
    <w:p w:rsidR="001F4E23" w:rsidRDefault="001F4E23" w:rsidP="00C721AC">
      <w:pPr>
        <w:jc w:val="right"/>
        <w:rPr>
          <w:sz w:val="20"/>
        </w:rPr>
      </w:pPr>
      <w:r>
        <w:rPr>
          <w:sz w:val="20"/>
        </w:rPr>
        <w:t>(continued….)</w:t>
      </w:r>
    </w:p>
  </w:footnote>
  <w:footnote w:id="2">
    <w:p w:rsidR="008A44C2" w:rsidRPr="003C3035" w:rsidRDefault="008A44C2" w:rsidP="008A44C2">
      <w:pPr>
        <w:pStyle w:val="FootnoteText"/>
      </w:pPr>
      <w:r w:rsidRPr="003C3035">
        <w:rPr>
          <w:rStyle w:val="FootnoteReference"/>
        </w:rPr>
        <w:footnoteRef/>
      </w:r>
      <w:r w:rsidRPr="003C3035">
        <w:t xml:space="preserve"> Letter from </w:t>
      </w:r>
      <w:r w:rsidR="00ED0363">
        <w:t>Jeffrey S. Lanning</w:t>
      </w:r>
      <w:r w:rsidR="009917CB">
        <w:t xml:space="preserve">, </w:t>
      </w:r>
      <w:r w:rsidR="00ED0363">
        <w:t xml:space="preserve">Vice President </w:t>
      </w:r>
      <w:r w:rsidR="009917CB">
        <w:t xml:space="preserve">Federal Regulatory Affairs, </w:t>
      </w:r>
      <w:r w:rsidR="00ED0363">
        <w:t>CenturyLink</w:t>
      </w:r>
      <w:r w:rsidR="00845757">
        <w:t>,</w:t>
      </w:r>
      <w:r w:rsidRPr="003C3035">
        <w:t xml:space="preserve"> to Marlene H. Dortch, Secretary, FCC, WC Docket No. 10-90 (filed </w:t>
      </w:r>
      <w:r w:rsidR="00ED0363">
        <w:t>Sept. 13</w:t>
      </w:r>
      <w:r w:rsidR="009917CB">
        <w:t>, 2016</w:t>
      </w:r>
      <w:r>
        <w:t xml:space="preserve">).  </w:t>
      </w:r>
    </w:p>
  </w:footnote>
  <w:footnote w:id="3">
    <w:p w:rsidR="008A44C2" w:rsidRPr="003C3035" w:rsidRDefault="008A44C2" w:rsidP="008A44C2">
      <w:pPr>
        <w:pStyle w:val="FootnoteText"/>
      </w:pPr>
      <w:r w:rsidRPr="003C3035">
        <w:rPr>
          <w:rStyle w:val="FootnoteReference"/>
        </w:rPr>
        <w:footnoteRef/>
      </w:r>
      <w:r w:rsidRPr="003C3035">
        <w:t xml:space="preserve"> </w:t>
      </w:r>
      <w:r w:rsidR="009917CB" w:rsidRPr="007A71A1">
        <w:rPr>
          <w:i/>
        </w:rPr>
        <w:t>Id</w:t>
      </w:r>
      <w:r w:rsidR="00700EF3">
        <w:rPr>
          <w:i/>
        </w:rPr>
        <w:t>.</w:t>
      </w:r>
      <w:r w:rsidR="009917CB">
        <w:t xml:space="preserve"> at Attach.</w:t>
      </w:r>
      <w:r w:rsidRPr="003C3035">
        <w:t xml:space="preserve">  </w:t>
      </w:r>
      <w:r w:rsidR="00ED0363">
        <w:t>CenturyLink</w:t>
      </w:r>
      <w:r w:rsidRPr="003C3035">
        <w:t xml:space="preserve"> accepted </w:t>
      </w:r>
      <w:r>
        <w:t>Phase I</w:t>
      </w:r>
      <w:r w:rsidRPr="003C3035">
        <w:t xml:space="preserve"> </w:t>
      </w:r>
      <w:r w:rsidR="007A71A1">
        <w:t xml:space="preserve">Round 2 support on </w:t>
      </w:r>
      <w:r w:rsidR="00ED0363">
        <w:t>August 20, 2013</w:t>
      </w:r>
      <w:r w:rsidRPr="003C3035">
        <w:t xml:space="preserve">.  Letter from </w:t>
      </w:r>
      <w:r w:rsidR="00ED0363">
        <w:t>Melissa E. Newman, Senior Vice President Fe</w:t>
      </w:r>
      <w:r w:rsidR="00DC4B15">
        <w:t xml:space="preserve">deral Policy and Regulatory Affairs, </w:t>
      </w:r>
      <w:r w:rsidR="00ED0363">
        <w:t xml:space="preserve">CenturyLink, </w:t>
      </w:r>
      <w:r w:rsidRPr="003C3035">
        <w:t xml:space="preserve">to Marlene H. Dortch, Secretary, FCC, WC Docket No. 10-90 (filed </w:t>
      </w:r>
      <w:r w:rsidR="00ED0363">
        <w:t>Aug. 20, 2013</w:t>
      </w:r>
      <w:r>
        <w:t xml:space="preserve">).  </w:t>
      </w:r>
    </w:p>
  </w:footnote>
  <w:footnote w:id="4">
    <w:p w:rsidR="008A44C2" w:rsidRPr="003C3035" w:rsidRDefault="008A44C2" w:rsidP="008A44C2">
      <w:pPr>
        <w:pStyle w:val="FootnoteText"/>
      </w:pPr>
      <w:r w:rsidRPr="003C3035">
        <w:rPr>
          <w:rStyle w:val="FootnoteReference"/>
        </w:rPr>
        <w:footnoteRef/>
      </w:r>
      <w:r w:rsidRPr="003C3035">
        <w:t xml:space="preserve"> </w:t>
      </w:r>
      <w:r w:rsidRPr="003C3035">
        <w:rPr>
          <w:i/>
        </w:rPr>
        <w:t>Connect America Fund</w:t>
      </w:r>
      <w:r w:rsidRPr="003C3035">
        <w:t>, Order on Reconsideration, 28 FCC Rcd 10488, 10490-91, paras</w:t>
      </w:r>
      <w:r>
        <w:t>. 5</w:t>
      </w:r>
      <w:r w:rsidRPr="003C3035">
        <w:t xml:space="preserve">-7 (2013).  While we encourage existing providers to notify </w:t>
      </w:r>
      <w:r w:rsidR="00ED0363">
        <w:t>CenturyLink</w:t>
      </w:r>
      <w:r>
        <w:t xml:space="preserve"> </w:t>
      </w:r>
      <w:r w:rsidRPr="003C3035">
        <w:t xml:space="preserve">directly, </w:t>
      </w:r>
      <w:r w:rsidR="00ED0363">
        <w:t>CenturyLink</w:t>
      </w:r>
      <w:r>
        <w:t xml:space="preserve"> </w:t>
      </w:r>
      <w:r w:rsidRPr="003C3035">
        <w:t xml:space="preserve">will be deemed to have received an existing provider’s notification if the existing provider submits its notification via the Commission’s Electronic Comment Filing System (ECFS) in WC Docket No. 10-90.  </w:t>
      </w:r>
      <w:r w:rsidRPr="003C3035">
        <w:rPr>
          <w:i/>
        </w:rPr>
        <w:t>Id.</w:t>
      </w:r>
      <w:r w:rsidRPr="003C3035">
        <w:t xml:space="preserve"> at 10491, para. 7 n.21.</w:t>
      </w:r>
    </w:p>
  </w:footnote>
  <w:footnote w:id="5">
    <w:p w:rsidR="008A44C2" w:rsidRPr="003C3035" w:rsidRDefault="008A44C2" w:rsidP="008A44C2">
      <w:pPr>
        <w:pStyle w:val="FootnoteText"/>
        <w:rPr>
          <w:i/>
          <w:iCs/>
        </w:rPr>
      </w:pPr>
      <w:r w:rsidRPr="003C3035">
        <w:rPr>
          <w:rStyle w:val="FootnoteReference"/>
        </w:rPr>
        <w:footnoteRef/>
      </w:r>
      <w:r w:rsidRPr="003C3035">
        <w:t xml:space="preserve"> 47 C.F.R. §§ 1.1200 </w:t>
      </w:r>
      <w:r w:rsidRPr="003C3035">
        <w:rPr>
          <w:i/>
          <w:iCs/>
        </w:rPr>
        <w:t>et seq.</w:t>
      </w:r>
    </w:p>
  </w:footnote>
  <w:footnote w:id="6">
    <w:p w:rsidR="008A44C2" w:rsidRPr="003C3035" w:rsidRDefault="008A44C2" w:rsidP="008A44C2">
      <w:pPr>
        <w:pStyle w:val="FootnoteText"/>
      </w:pPr>
      <w:r w:rsidRPr="003C3035">
        <w:rPr>
          <w:rStyle w:val="FootnoteReference"/>
        </w:rPr>
        <w:footnoteRef/>
      </w:r>
      <w:r w:rsidRPr="003C3035">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6E" w:rsidRDefault="003C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6E" w:rsidRDefault="003C5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4FD847"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F160E">
                            <w:rPr>
                              <w:rFonts w:ascii="Arial" w:hAnsi="Arial"/>
                              <w:b/>
                              <w:sz w:val="16"/>
                            </w:rPr>
                            <w:instrText>HYPERLINK "https://www.fcc.gov/"</w:instrText>
                          </w:r>
                          <w:r w:rsidR="00FF160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F160E">
                      <w:rPr>
                        <w:rFonts w:ascii="Arial" w:hAnsi="Arial"/>
                        <w:b/>
                        <w:sz w:val="16"/>
                      </w:rPr>
                      <w:instrText>HYPERLINK "https://www.fcc.gov/"</w:instrText>
                    </w:r>
                    <w:r w:rsidR="00FF160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C2"/>
    <w:rsid w:val="00011C44"/>
    <w:rsid w:val="00036039"/>
    <w:rsid w:val="00037F90"/>
    <w:rsid w:val="000875BF"/>
    <w:rsid w:val="00096D8C"/>
    <w:rsid w:val="000C0B65"/>
    <w:rsid w:val="000E05FE"/>
    <w:rsid w:val="000E3D42"/>
    <w:rsid w:val="00122BD5"/>
    <w:rsid w:val="00133F79"/>
    <w:rsid w:val="00194A66"/>
    <w:rsid w:val="001D6BCF"/>
    <w:rsid w:val="001E01CA"/>
    <w:rsid w:val="001F4E23"/>
    <w:rsid w:val="00246ACC"/>
    <w:rsid w:val="00275CF5"/>
    <w:rsid w:val="0028301F"/>
    <w:rsid w:val="00285017"/>
    <w:rsid w:val="002A2D2E"/>
    <w:rsid w:val="002C00E8"/>
    <w:rsid w:val="00343749"/>
    <w:rsid w:val="003660ED"/>
    <w:rsid w:val="003A7E4E"/>
    <w:rsid w:val="003B0550"/>
    <w:rsid w:val="003B694F"/>
    <w:rsid w:val="003C5B6E"/>
    <w:rsid w:val="003F171C"/>
    <w:rsid w:val="00412FC5"/>
    <w:rsid w:val="00422276"/>
    <w:rsid w:val="004242F1"/>
    <w:rsid w:val="00442361"/>
    <w:rsid w:val="00444FA4"/>
    <w:rsid w:val="00445A00"/>
    <w:rsid w:val="00451B0F"/>
    <w:rsid w:val="00456038"/>
    <w:rsid w:val="004820FD"/>
    <w:rsid w:val="004C2EE3"/>
    <w:rsid w:val="004E4A22"/>
    <w:rsid w:val="00511968"/>
    <w:rsid w:val="00547C0D"/>
    <w:rsid w:val="0055614C"/>
    <w:rsid w:val="00560214"/>
    <w:rsid w:val="005E14C2"/>
    <w:rsid w:val="00607BA5"/>
    <w:rsid w:val="0061180A"/>
    <w:rsid w:val="00611AD3"/>
    <w:rsid w:val="00626EB6"/>
    <w:rsid w:val="00655D03"/>
    <w:rsid w:val="00683388"/>
    <w:rsid w:val="00683F84"/>
    <w:rsid w:val="00696681"/>
    <w:rsid w:val="006A1F49"/>
    <w:rsid w:val="006A6A81"/>
    <w:rsid w:val="006B1456"/>
    <w:rsid w:val="006C3AE5"/>
    <w:rsid w:val="006F7393"/>
    <w:rsid w:val="00700E51"/>
    <w:rsid w:val="00700EF3"/>
    <w:rsid w:val="0070224F"/>
    <w:rsid w:val="00710FB9"/>
    <w:rsid w:val="007115F7"/>
    <w:rsid w:val="00724419"/>
    <w:rsid w:val="007308CD"/>
    <w:rsid w:val="00785689"/>
    <w:rsid w:val="0079754B"/>
    <w:rsid w:val="007A1E6D"/>
    <w:rsid w:val="007A71A1"/>
    <w:rsid w:val="007B0EB2"/>
    <w:rsid w:val="007F413A"/>
    <w:rsid w:val="00810B6F"/>
    <w:rsid w:val="00822CE0"/>
    <w:rsid w:val="00841AB1"/>
    <w:rsid w:val="00845757"/>
    <w:rsid w:val="00846002"/>
    <w:rsid w:val="00847EE5"/>
    <w:rsid w:val="008A44C2"/>
    <w:rsid w:val="008C68F1"/>
    <w:rsid w:val="00907159"/>
    <w:rsid w:val="00921803"/>
    <w:rsid w:val="00926503"/>
    <w:rsid w:val="0093236A"/>
    <w:rsid w:val="009726D8"/>
    <w:rsid w:val="009917CB"/>
    <w:rsid w:val="009B70F5"/>
    <w:rsid w:val="009F76DB"/>
    <w:rsid w:val="00A32C3B"/>
    <w:rsid w:val="00A45F4F"/>
    <w:rsid w:val="00A600A9"/>
    <w:rsid w:val="00A72F34"/>
    <w:rsid w:val="00AA55B7"/>
    <w:rsid w:val="00AA5898"/>
    <w:rsid w:val="00AA5B9E"/>
    <w:rsid w:val="00AB0B19"/>
    <w:rsid w:val="00AB2407"/>
    <w:rsid w:val="00AB53DF"/>
    <w:rsid w:val="00AC424B"/>
    <w:rsid w:val="00AF46DC"/>
    <w:rsid w:val="00B07E5C"/>
    <w:rsid w:val="00B20363"/>
    <w:rsid w:val="00B338A9"/>
    <w:rsid w:val="00B50D1E"/>
    <w:rsid w:val="00B679AB"/>
    <w:rsid w:val="00B76DB8"/>
    <w:rsid w:val="00B811F7"/>
    <w:rsid w:val="00B82745"/>
    <w:rsid w:val="00BA5DC6"/>
    <w:rsid w:val="00BA6196"/>
    <w:rsid w:val="00BC6D8C"/>
    <w:rsid w:val="00C34006"/>
    <w:rsid w:val="00C426B1"/>
    <w:rsid w:val="00C66160"/>
    <w:rsid w:val="00C721AC"/>
    <w:rsid w:val="00C90D6A"/>
    <w:rsid w:val="00CA247E"/>
    <w:rsid w:val="00CC72B6"/>
    <w:rsid w:val="00CC776F"/>
    <w:rsid w:val="00D0218D"/>
    <w:rsid w:val="00D0646B"/>
    <w:rsid w:val="00D25FB5"/>
    <w:rsid w:val="00D44223"/>
    <w:rsid w:val="00D47505"/>
    <w:rsid w:val="00DA2529"/>
    <w:rsid w:val="00DB130A"/>
    <w:rsid w:val="00DB2EBB"/>
    <w:rsid w:val="00DC10A1"/>
    <w:rsid w:val="00DC4B15"/>
    <w:rsid w:val="00DC655F"/>
    <w:rsid w:val="00DD0B59"/>
    <w:rsid w:val="00DD7EBD"/>
    <w:rsid w:val="00DE4C8D"/>
    <w:rsid w:val="00DF0810"/>
    <w:rsid w:val="00DF62B6"/>
    <w:rsid w:val="00E07225"/>
    <w:rsid w:val="00E5409F"/>
    <w:rsid w:val="00E74C15"/>
    <w:rsid w:val="00EB4ACC"/>
    <w:rsid w:val="00ED0363"/>
    <w:rsid w:val="00ED3F5A"/>
    <w:rsid w:val="00EE5EA4"/>
    <w:rsid w:val="00EE6488"/>
    <w:rsid w:val="00F021FA"/>
    <w:rsid w:val="00F17EA4"/>
    <w:rsid w:val="00F50141"/>
    <w:rsid w:val="00F62E97"/>
    <w:rsid w:val="00F64209"/>
    <w:rsid w:val="00F7102B"/>
    <w:rsid w:val="00F8591E"/>
    <w:rsid w:val="00F93BF5"/>
    <w:rsid w:val="00FA2CF7"/>
    <w:rsid w:val="00FE2C64"/>
    <w:rsid w:val="00FF160E"/>
    <w:rsid w:val="00FF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88121">
      <w:bodyDiv w:val="1"/>
      <w:marLeft w:val="0"/>
      <w:marRight w:val="0"/>
      <w:marTop w:val="0"/>
      <w:marBottom w:val="0"/>
      <w:divBdr>
        <w:top w:val="none" w:sz="0" w:space="0" w:color="auto"/>
        <w:left w:val="none" w:sz="0" w:space="0" w:color="auto"/>
        <w:bottom w:val="none" w:sz="0" w:space="0" w:color="auto"/>
        <w:right w:val="none" w:sz="0" w:space="0" w:color="auto"/>
      </w:divBdr>
    </w:div>
    <w:div w:id="810170919">
      <w:bodyDiv w:val="1"/>
      <w:marLeft w:val="0"/>
      <w:marRight w:val="0"/>
      <w:marTop w:val="0"/>
      <w:marBottom w:val="0"/>
      <w:divBdr>
        <w:top w:val="none" w:sz="0" w:space="0" w:color="auto"/>
        <w:left w:val="none" w:sz="0" w:space="0" w:color="auto"/>
        <w:bottom w:val="none" w:sz="0" w:space="0" w:color="auto"/>
        <w:right w:val="none" w:sz="0" w:space="0" w:color="auto"/>
      </w:divBdr>
    </w:div>
    <w:div w:id="12034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wcb/160913%20CTL%20Attachment%20WC%2010-90%20FINAL.xls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idi.Lankau@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579</Words>
  <Characters>3343</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2016-09-23T14:53:00Z</dcterms:created>
  <dcterms:modified xsi:type="dcterms:W3CDTF">2016-09-23T14:53:00Z</dcterms:modified>
  <cp:category> </cp:category>
  <cp:contentStatus> </cp:contentStatus>
</cp:coreProperties>
</file>