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3B" w:rsidRDefault="009C3F3B">
      <w:pPr>
        <w:suppressAutoHyphens/>
        <w:jc w:val="right"/>
        <w:rPr>
          <w:b/>
        </w:rPr>
      </w:pPr>
      <w:bookmarkStart w:id="0" w:name="_GoBack"/>
      <w:bookmarkEnd w:id="0"/>
      <w:r>
        <w:rPr>
          <w:b/>
        </w:rPr>
        <w:t xml:space="preserve">  DA 1</w:t>
      </w:r>
      <w:r w:rsidR="00134E85">
        <w:rPr>
          <w:b/>
        </w:rPr>
        <w:t>6</w:t>
      </w:r>
      <w:r w:rsidR="00372560">
        <w:rPr>
          <w:b/>
        </w:rPr>
        <w:t>-</w:t>
      </w:r>
      <w:r w:rsidR="007F6FA4">
        <w:rPr>
          <w:b/>
        </w:rPr>
        <w:t>108</w:t>
      </w:r>
    </w:p>
    <w:p w:rsidR="009C3F3B" w:rsidRDefault="00AF2081">
      <w:pPr>
        <w:suppressAutoHyphens/>
        <w:spacing w:after="240"/>
        <w:jc w:val="right"/>
        <w:rPr>
          <w:b/>
        </w:rPr>
      </w:pPr>
      <w:r>
        <w:rPr>
          <w:b/>
        </w:rPr>
        <w:t xml:space="preserve">Released:  </w:t>
      </w:r>
      <w:r w:rsidR="00134E85">
        <w:rPr>
          <w:b/>
        </w:rPr>
        <w:t>January 29,</w:t>
      </w:r>
      <w:r w:rsidR="009C3F3B">
        <w:rPr>
          <w:b/>
        </w:rPr>
        <w:t xml:space="preserve"> 201</w:t>
      </w:r>
      <w:r w:rsidR="00134E85">
        <w:rPr>
          <w:b/>
        </w:rPr>
        <w:t>6</w:t>
      </w:r>
    </w:p>
    <w:p w:rsidR="009C3F3B" w:rsidRDefault="009C3F3B">
      <w:pPr>
        <w:suppressAutoHyphens/>
        <w:spacing w:after="240"/>
        <w:jc w:val="center"/>
        <w:rPr>
          <w:b/>
        </w:rPr>
      </w:pPr>
      <w:r>
        <w:rPr>
          <w:b/>
        </w:rPr>
        <w:t>NOTICE OF REMOVAL OF DOMESTIC SECTION 214 APPLICATION FROM STREAMLINED TREATMENT</w:t>
      </w:r>
    </w:p>
    <w:p w:rsidR="009C3F3B" w:rsidRDefault="006625C9">
      <w:pPr>
        <w:suppressAutoHyphens/>
        <w:spacing w:after="240"/>
        <w:jc w:val="center"/>
        <w:rPr>
          <w:b/>
        </w:rPr>
      </w:pPr>
      <w:r>
        <w:rPr>
          <w:b/>
        </w:rPr>
        <w:t>WC Docket No. 1</w:t>
      </w:r>
      <w:r w:rsidR="00134E85">
        <w:rPr>
          <w:b/>
        </w:rPr>
        <w:t>6-1</w:t>
      </w:r>
    </w:p>
    <w:p w:rsidR="009C3F3B" w:rsidRDefault="009C3F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b/>
        </w:rPr>
        <w:tab/>
      </w:r>
      <w:r>
        <w:rPr>
          <w:szCs w:val="22"/>
        </w:rPr>
        <w:t>The Wireline Competition Bureau (Bureau) has removed the application listed in this notice from streamlined treatment pursuant to the Commission’s strea</w:t>
      </w:r>
      <w:r w:rsidR="00134E85">
        <w:rPr>
          <w:szCs w:val="22"/>
        </w:rPr>
        <w:t>mlined procedures for domestic S</w:t>
      </w:r>
      <w:r>
        <w:rPr>
          <w:szCs w:val="22"/>
        </w:rPr>
        <w:t>ection 214 transfer of control applications.</w:t>
      </w:r>
      <w:r>
        <w:rPr>
          <w:rStyle w:val="FootnoteReference"/>
          <w:szCs w:val="22"/>
        </w:rPr>
        <w:footnoteReference w:id="1"/>
      </w:r>
      <w:r>
        <w:t xml:space="preserve">  </w:t>
      </w:r>
      <w:r>
        <w:rPr>
          <w:szCs w:val="22"/>
        </w:rPr>
        <w:t>Section 63.03(c)(1)(v) of the Commission’s rules provides that, at any time after an application is filed, the Commission, acting through the Chief of the Bureau, may notify an applicant that its application is being removed from streamlined processing where the Commission “determines that the application requires further analysis to determine whether a proposed transfer of control would serve the public interest.”</w:t>
      </w:r>
      <w:r>
        <w:rPr>
          <w:rStyle w:val="FootnoteReference"/>
          <w:szCs w:val="22"/>
        </w:rPr>
        <w:footnoteReference w:id="2"/>
      </w:r>
      <w:r>
        <w:rPr>
          <w:szCs w:val="22"/>
        </w:rPr>
        <w:t xml:space="preserve">  </w:t>
      </w:r>
    </w:p>
    <w:p w:rsidR="009C3F3B" w:rsidRDefault="009C3F3B">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p>
    <w:p w:rsidR="009C3F3B" w:rsidRPr="00E60ACE" w:rsidRDefault="00DB1362" w:rsidP="00E60ACE">
      <w:pPr>
        <w:autoSpaceDE w:val="0"/>
        <w:autoSpaceDN w:val="0"/>
        <w:adjustRightInd w:val="0"/>
        <w:ind w:left="720"/>
        <w:rPr>
          <w:rFonts w:eastAsia="MS Mincho"/>
          <w:color w:val="010101"/>
          <w:szCs w:val="22"/>
        </w:rPr>
      </w:pPr>
      <w:r w:rsidRPr="00E60ACE">
        <w:rPr>
          <w:rFonts w:eastAsia="MS Mincho"/>
          <w:color w:val="010101"/>
          <w:szCs w:val="22"/>
        </w:rPr>
        <w:t xml:space="preserve">Domestic Section 214 Application Filed for the </w:t>
      </w:r>
      <w:r w:rsidR="00134E85">
        <w:rPr>
          <w:rFonts w:eastAsia="MS Mincho"/>
          <w:color w:val="010101"/>
          <w:szCs w:val="22"/>
        </w:rPr>
        <w:t>Acquisition of Certain Assets of Telecom North America Inc. by G3 Telecom USA Inc.</w:t>
      </w:r>
      <w:r w:rsidRPr="00E60ACE">
        <w:rPr>
          <w:rFonts w:eastAsia="MS Mincho"/>
          <w:i/>
          <w:iCs/>
          <w:color w:val="010101"/>
          <w:szCs w:val="22"/>
        </w:rPr>
        <w:t xml:space="preserve">, </w:t>
      </w:r>
      <w:r w:rsidRPr="00E60ACE">
        <w:rPr>
          <w:rFonts w:eastAsia="MS Mincho"/>
          <w:color w:val="010101"/>
          <w:szCs w:val="22"/>
        </w:rPr>
        <w:t>WC Docket No. 1</w:t>
      </w:r>
      <w:r w:rsidR="00134E85">
        <w:rPr>
          <w:rFonts w:eastAsia="MS Mincho"/>
          <w:color w:val="010101"/>
          <w:szCs w:val="22"/>
        </w:rPr>
        <w:t>6-1</w:t>
      </w:r>
      <w:r w:rsidR="00E60ACE" w:rsidRPr="00E60ACE">
        <w:rPr>
          <w:rFonts w:eastAsia="MS Mincho"/>
          <w:color w:val="010101"/>
          <w:szCs w:val="22"/>
        </w:rPr>
        <w:t>, Public Notice</w:t>
      </w:r>
      <w:r w:rsidR="00134E85">
        <w:rPr>
          <w:rFonts w:eastAsia="MS Mincho"/>
          <w:color w:val="010101"/>
          <w:szCs w:val="22"/>
        </w:rPr>
        <w:t>, DA 16-20</w:t>
      </w:r>
      <w:r w:rsidRPr="00E60ACE">
        <w:rPr>
          <w:rFonts w:eastAsia="MS Mincho"/>
          <w:color w:val="010101"/>
          <w:szCs w:val="22"/>
        </w:rPr>
        <w:t xml:space="preserve"> (</w:t>
      </w:r>
      <w:r w:rsidR="00E60ACE" w:rsidRPr="00E60ACE">
        <w:rPr>
          <w:rFonts w:eastAsia="MS Mincho"/>
          <w:color w:val="010101"/>
          <w:szCs w:val="22"/>
        </w:rPr>
        <w:t xml:space="preserve">rel. </w:t>
      </w:r>
      <w:r w:rsidR="00134E85">
        <w:rPr>
          <w:rFonts w:eastAsia="MS Mincho"/>
          <w:color w:val="010101"/>
          <w:szCs w:val="22"/>
        </w:rPr>
        <w:t>Jan. 8</w:t>
      </w:r>
      <w:r w:rsidRPr="00E60ACE">
        <w:rPr>
          <w:rFonts w:eastAsia="MS Mincho"/>
          <w:color w:val="010101"/>
          <w:szCs w:val="22"/>
        </w:rPr>
        <w:t>, 201</w:t>
      </w:r>
      <w:r w:rsidR="00134E85">
        <w:rPr>
          <w:rFonts w:eastAsia="MS Mincho"/>
          <w:color w:val="010101"/>
          <w:szCs w:val="22"/>
        </w:rPr>
        <w:t>6</w:t>
      </w:r>
      <w:r w:rsidRPr="00E60ACE">
        <w:rPr>
          <w:rFonts w:eastAsia="MS Mincho"/>
          <w:color w:val="010101"/>
          <w:szCs w:val="22"/>
        </w:rPr>
        <w:t>).</w:t>
      </w:r>
    </w:p>
    <w:p w:rsidR="009C3F3B" w:rsidRDefault="009C3F3B">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9C3F3B" w:rsidRPr="00FB2BB3" w:rsidRDefault="00E60AC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t xml:space="preserve">On </w:t>
      </w:r>
      <w:r w:rsidR="00134E85">
        <w:t>January 21, 2016</w:t>
      </w:r>
      <w:r w:rsidR="0053357E">
        <w:t xml:space="preserve">, the </w:t>
      </w:r>
      <w:r w:rsidR="00134E85">
        <w:t xml:space="preserve">U.S. </w:t>
      </w:r>
      <w:r w:rsidR="0053357E">
        <w:t xml:space="preserve">Department of Justice, </w:t>
      </w:r>
      <w:r w:rsidR="00134E85">
        <w:t xml:space="preserve">with the concurrence of the U.S. Department of Defense and the U.S. Department of Homeland Security </w:t>
      </w:r>
      <w:r w:rsidR="0053357E">
        <w:t xml:space="preserve">(collectively, </w:t>
      </w:r>
      <w:r w:rsidR="00134E85">
        <w:t xml:space="preserve">the </w:t>
      </w:r>
      <w:r w:rsidR="0053357E">
        <w:t xml:space="preserve">Agencies), filed a letter requesting that the Commission defer action on this proceeding while </w:t>
      </w:r>
      <w:r w:rsidR="00134E85">
        <w:t>the Agencies</w:t>
      </w:r>
      <w:r w:rsidR="0053357E">
        <w:t xml:space="preserve"> complete their review of any national security, law enforcement, and public safety issues.</w:t>
      </w:r>
      <w:r w:rsidR="009C3F3B">
        <w:rPr>
          <w:rStyle w:val="FootnoteReference"/>
        </w:rPr>
        <w:footnoteReference w:id="3"/>
      </w:r>
      <w:r w:rsidR="009C3F3B">
        <w:t xml:space="preserve">  </w:t>
      </w:r>
      <w:r w:rsidR="009C3F3B" w:rsidRPr="00FB2BB3">
        <w:t xml:space="preserve">This application is removed from streamlined </w:t>
      </w:r>
      <w:r w:rsidR="009C3F3B" w:rsidRPr="00FB2BB3">
        <w:rPr>
          <w:szCs w:val="24"/>
        </w:rPr>
        <w:t>review in response to the request filed by the Agencies</w:t>
      </w:r>
      <w:r w:rsidR="009C3F3B" w:rsidRPr="00FB2BB3">
        <w:t xml:space="preserve">. </w:t>
      </w:r>
      <w:r w:rsidR="009C3F3B" w:rsidRPr="00FB2BB3">
        <w:rPr>
          <w:szCs w:val="24"/>
        </w:rPr>
        <w:t xml:space="preserve"> Final action on this application should be expected after the Commission has received notification from the Agencies that the evaluation has been completed, but not later than 180 days from public notice that the application was accepted for filing.</w:t>
      </w:r>
      <w:r w:rsidR="009C3F3B" w:rsidRPr="00FB2BB3">
        <w:rPr>
          <w:rStyle w:val="FootnoteReference"/>
        </w:rPr>
        <w:footnoteReference w:id="4"/>
      </w:r>
      <w:r w:rsidR="009C3F3B" w:rsidRPr="00FB2BB3">
        <w:rPr>
          <w:szCs w:val="24"/>
        </w:rPr>
        <w:t xml:space="preserve">  </w:t>
      </w:r>
    </w:p>
    <w:p w:rsidR="009C3F3B" w:rsidRDefault="009C3F3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pPr>
    </w:p>
    <w:p w:rsidR="009C3F3B" w:rsidRDefault="009C3F3B">
      <w:pPr>
        <w:pStyle w:val="BodyText3"/>
        <w:spacing w:after="0"/>
        <w:rPr>
          <w:sz w:val="22"/>
          <w:szCs w:val="24"/>
        </w:rPr>
      </w:pPr>
      <w:r>
        <w:rPr>
          <w:sz w:val="22"/>
        </w:rPr>
        <w:tab/>
      </w:r>
      <w:r>
        <w:rPr>
          <w:sz w:val="22"/>
          <w:szCs w:val="24"/>
        </w:rPr>
        <w:t xml:space="preserve">For further information, please contact </w:t>
      </w:r>
      <w:r w:rsidR="00134E85">
        <w:rPr>
          <w:sz w:val="22"/>
          <w:szCs w:val="24"/>
        </w:rPr>
        <w:t>Jodie May</w:t>
      </w:r>
      <w:r>
        <w:rPr>
          <w:sz w:val="22"/>
          <w:szCs w:val="24"/>
        </w:rPr>
        <w:t>, Competition Policy Division, Wireline Co</w:t>
      </w:r>
      <w:r w:rsidR="00DC0DF5">
        <w:rPr>
          <w:sz w:val="22"/>
          <w:szCs w:val="24"/>
        </w:rPr>
        <w:t>mpetition Bureau, at (202) 418-</w:t>
      </w:r>
      <w:r w:rsidR="00134E85">
        <w:rPr>
          <w:sz w:val="22"/>
          <w:szCs w:val="24"/>
        </w:rPr>
        <w:t>0913</w:t>
      </w:r>
      <w:r>
        <w:rPr>
          <w:sz w:val="22"/>
          <w:szCs w:val="24"/>
        </w:rPr>
        <w:t xml:space="preserve">. </w:t>
      </w:r>
    </w:p>
    <w:p w:rsidR="009C3F3B" w:rsidRDefault="009C3F3B">
      <w:pPr>
        <w:pStyle w:val="BodyText3"/>
        <w:spacing w:after="0"/>
        <w:jc w:val="center"/>
        <w:rPr>
          <w:szCs w:val="22"/>
        </w:rPr>
      </w:pPr>
      <w:r>
        <w:t xml:space="preserve">– </w:t>
      </w:r>
      <w:r>
        <w:rPr>
          <w:sz w:val="22"/>
          <w:szCs w:val="22"/>
        </w:rPr>
        <w:t>FCC</w:t>
      </w:r>
      <w:r>
        <w:t xml:space="preserve"> –     </w:t>
      </w:r>
    </w:p>
    <w:sectPr w:rsidR="009C3F3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56" w:rsidRDefault="00576B56">
      <w:r>
        <w:separator/>
      </w:r>
    </w:p>
  </w:endnote>
  <w:endnote w:type="continuationSeparator" w:id="0">
    <w:p w:rsidR="00576B56" w:rsidRDefault="0057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C5" w:rsidRDefault="00E21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3B" w:rsidRDefault="009C3F3B">
    <w:pPr>
      <w:pStyle w:val="Footer"/>
      <w:jc w:val="center"/>
    </w:pPr>
    <w:r>
      <w:rPr>
        <w:rStyle w:val="PageNumber"/>
      </w:rPr>
      <w:fldChar w:fldCharType="begin"/>
    </w:r>
    <w:r>
      <w:rPr>
        <w:rStyle w:val="PageNumber"/>
      </w:rPr>
      <w:instrText xml:space="preserve"> PAGE </w:instrText>
    </w:r>
    <w:r>
      <w:rPr>
        <w:rStyle w:val="PageNumber"/>
      </w:rPr>
      <w:fldChar w:fldCharType="separate"/>
    </w:r>
    <w:r w:rsidR="000C466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C5" w:rsidRDefault="00E21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56" w:rsidRDefault="00576B56">
      <w:r>
        <w:separator/>
      </w:r>
    </w:p>
  </w:footnote>
  <w:footnote w:type="continuationSeparator" w:id="0">
    <w:p w:rsidR="00576B56" w:rsidRDefault="00576B56">
      <w:r>
        <w:continuationSeparator/>
      </w:r>
    </w:p>
  </w:footnote>
  <w:footnote w:id="1">
    <w:p w:rsidR="009C3F3B" w:rsidRDefault="009C3F3B">
      <w:pPr>
        <w:pStyle w:val="FootnoteText"/>
        <w:rPr>
          <w:sz w:val="20"/>
        </w:rPr>
      </w:pPr>
      <w:r>
        <w:rPr>
          <w:rStyle w:val="FootnoteReference"/>
          <w:sz w:val="20"/>
        </w:rPr>
        <w:footnoteRef/>
      </w:r>
      <w:r>
        <w:rPr>
          <w:sz w:val="20"/>
        </w:rPr>
        <w:t xml:space="preserve">  47 U.S.C. 214; 47 C.F.R. § 63.03; </w:t>
      </w:r>
      <w:r>
        <w:rPr>
          <w:i/>
          <w:sz w:val="20"/>
        </w:rPr>
        <w:t>Implementation of Further Streamlining Measures for Domestic Section 214 Authorizations</w:t>
      </w:r>
      <w:r>
        <w:rPr>
          <w:iCs/>
          <w:sz w:val="20"/>
        </w:rPr>
        <w:t xml:space="preserve">, CC Docket No. 01-150, Report and Order, </w:t>
      </w:r>
      <w:r>
        <w:rPr>
          <w:sz w:val="20"/>
        </w:rPr>
        <w:t>17 FCC Rcd 5517 (2002).</w:t>
      </w:r>
    </w:p>
  </w:footnote>
  <w:footnote w:id="2">
    <w:p w:rsidR="009C3F3B" w:rsidRDefault="009C3F3B">
      <w:pPr>
        <w:pStyle w:val="FootnoteText"/>
        <w:rPr>
          <w:sz w:val="20"/>
        </w:rPr>
      </w:pPr>
      <w:r>
        <w:rPr>
          <w:rStyle w:val="FootnoteReference"/>
          <w:sz w:val="20"/>
        </w:rPr>
        <w:footnoteRef/>
      </w:r>
      <w:r>
        <w:rPr>
          <w:sz w:val="20"/>
        </w:rPr>
        <w:t xml:space="preserve">  </w:t>
      </w:r>
      <w:r>
        <w:rPr>
          <w:i/>
          <w:sz w:val="20"/>
        </w:rPr>
        <w:t xml:space="preserve">See </w:t>
      </w:r>
      <w:r>
        <w:rPr>
          <w:sz w:val="20"/>
        </w:rPr>
        <w:t>47 C.F.R. § 63.03(c)(1)(v).</w:t>
      </w:r>
    </w:p>
  </w:footnote>
  <w:footnote w:id="3">
    <w:p w:rsidR="009C3F3B" w:rsidRDefault="009C3F3B">
      <w:pPr>
        <w:pStyle w:val="FootnoteText"/>
        <w:rPr>
          <w:sz w:val="20"/>
        </w:rPr>
      </w:pPr>
      <w:r>
        <w:rPr>
          <w:rStyle w:val="FootnoteReference"/>
          <w:sz w:val="20"/>
        </w:rPr>
        <w:footnoteRef/>
      </w:r>
      <w:r>
        <w:rPr>
          <w:sz w:val="20"/>
        </w:rPr>
        <w:t xml:space="preserve">  </w:t>
      </w:r>
      <w:r>
        <w:rPr>
          <w:i/>
          <w:sz w:val="20"/>
        </w:rPr>
        <w:t>See</w:t>
      </w:r>
      <w:r>
        <w:rPr>
          <w:sz w:val="20"/>
        </w:rPr>
        <w:t xml:space="preserve"> </w:t>
      </w:r>
      <w:r>
        <w:rPr>
          <w:rFonts w:ascii="Times New (W1)" w:hAnsi="Times New (W1)"/>
          <w:sz w:val="20"/>
        </w:rPr>
        <w:t>Letter from</w:t>
      </w:r>
      <w:r w:rsidR="00E60ACE">
        <w:rPr>
          <w:rFonts w:ascii="Times New (W1)" w:hAnsi="Times New (W1)"/>
          <w:sz w:val="20"/>
        </w:rPr>
        <w:t xml:space="preserve"> </w:t>
      </w:r>
      <w:r w:rsidR="00134E85">
        <w:rPr>
          <w:rFonts w:ascii="Times New (W1)" w:hAnsi="Times New (W1)"/>
          <w:sz w:val="20"/>
        </w:rPr>
        <w:t>Bermel R. Paz</w:t>
      </w:r>
      <w:r>
        <w:rPr>
          <w:rFonts w:ascii="Times New (W1)" w:hAnsi="Times New (W1)"/>
          <w:sz w:val="20"/>
        </w:rPr>
        <w:t>, U.S. Department of Justice, to Marlene H. Dortch, FCC, WC</w:t>
      </w:r>
      <w:r w:rsidR="006625C9">
        <w:rPr>
          <w:sz w:val="20"/>
        </w:rPr>
        <w:t xml:space="preserve"> Docket No. 1</w:t>
      </w:r>
      <w:r w:rsidR="00134E85">
        <w:rPr>
          <w:sz w:val="20"/>
        </w:rPr>
        <w:t xml:space="preserve">6-1 </w:t>
      </w:r>
      <w:r w:rsidR="00AF2081">
        <w:rPr>
          <w:rFonts w:ascii="Times New (W1)" w:hAnsi="Times New (W1)"/>
          <w:sz w:val="20"/>
        </w:rPr>
        <w:t xml:space="preserve">(filed </w:t>
      </w:r>
      <w:r w:rsidR="00134E85">
        <w:rPr>
          <w:rFonts w:ascii="Times New (W1)" w:hAnsi="Times New (W1)"/>
          <w:sz w:val="20"/>
        </w:rPr>
        <w:t>Jan. 21, 2016</w:t>
      </w:r>
      <w:r>
        <w:rPr>
          <w:rFonts w:ascii="Times New (W1)" w:hAnsi="Times New (W1)"/>
          <w:sz w:val="20"/>
        </w:rPr>
        <w:t>).</w:t>
      </w:r>
    </w:p>
  </w:footnote>
  <w:footnote w:id="4">
    <w:p w:rsidR="009C3F3B" w:rsidRDefault="009C3F3B">
      <w:pPr>
        <w:pStyle w:val="FootnoteText"/>
        <w:rPr>
          <w:sz w:val="20"/>
        </w:rPr>
      </w:pPr>
      <w:r>
        <w:rPr>
          <w:rStyle w:val="FootnoteReference"/>
          <w:sz w:val="20"/>
        </w:rPr>
        <w:footnoteRef/>
      </w:r>
      <w:r>
        <w:t xml:space="preserve">  </w:t>
      </w:r>
      <w:r>
        <w:rPr>
          <w:i/>
          <w:sz w:val="20"/>
        </w:rPr>
        <w:t xml:space="preserve">See </w:t>
      </w:r>
      <w:r>
        <w:rPr>
          <w:sz w:val="20"/>
        </w:rPr>
        <w:t>47 C.F.R. § 63.03(c)(2).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C5" w:rsidRDefault="00E21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C5" w:rsidRDefault="00E212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3B" w:rsidRDefault="00C6465C">
    <w:pPr>
      <w:pStyle w:val="Header"/>
      <w:tabs>
        <w:tab w:val="clear" w:pos="4320"/>
        <w:tab w:val="clear" w:pos="8640"/>
      </w:tabs>
      <w:spacing w:before="40"/>
      <w:ind w:firstLine="1080"/>
      <w:rPr>
        <w:rFonts w:ascii="News Gothic MT" w:hAnsi="News Gothic MT"/>
        <w:b/>
        <w:kern w:val="28"/>
        <w:sz w:val="96"/>
      </w:rPr>
    </w:pPr>
    <w:r>
      <w:rPr>
        <w:noProof/>
      </w:rPr>
      <w:pict>
        <v:shapetype id="_x0000_t202" coordsize="21600,21600" o:spt="202" path="m,l,21600r21600,l21600,xe">
          <v:stroke joinstyle="miter"/>
          <v:path gradientshapeok="t" o:connecttype="rect"/>
        </v:shapetype>
        <v:shape id="Text Box 1" o:spid="_x0000_s2052" type="#_x0000_t202" style="position:absolute;left:0;text-align:left;margin-left:4.05pt;margin-top:54.2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9C3F3B" w:rsidRDefault="009C3F3B">
                <w:pPr>
                  <w:rPr>
                    <w:rFonts w:ascii="Arial" w:hAnsi="Arial"/>
                    <w:b/>
                  </w:rPr>
                </w:pPr>
                <w:r>
                  <w:rPr>
                    <w:rFonts w:ascii="Arial" w:hAnsi="Arial"/>
                    <w:b/>
                  </w:rPr>
                  <w:t>Federal Communications Commission</w:t>
                </w:r>
              </w:p>
              <w:p w:rsidR="009C3F3B" w:rsidRDefault="009C3F3B">
                <w:pPr>
                  <w:rPr>
                    <w:rFonts w:ascii="Arial" w:hAnsi="Arial"/>
                    <w:b/>
                  </w:rPr>
                </w:pPr>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p>
              <w:p w:rsidR="009C3F3B" w:rsidRDefault="009C3F3B">
                <w:pPr>
                  <w:rPr>
                    <w:rFonts w:ascii="Arial" w:hAnsi="Arial"/>
                    <w:sz w:val="24"/>
                  </w:rPr>
                </w:pPr>
                <w:smartTag w:uri="urn:schemas-microsoft-com:office:smarttags" w:element="PersonNam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alt="fcc_logo" style="position:absolute;left:0;text-align:left;margin-left:2.4pt;margin-top:8.5pt;width:41.75pt;height:41.75pt;z-index:251659264;visibility:visible" o:allowincell="f">
          <v:imagedata r:id="rId1" o:title="fcc_logo"/>
          <w10:wrap type="topAndBottom"/>
        </v:shape>
      </w:pict>
    </w:r>
    <w:r w:rsidR="009C3F3B">
      <w:rPr>
        <w:rFonts w:ascii="News Gothic MT" w:hAnsi="News Gothic MT"/>
        <w:b/>
        <w:kern w:val="28"/>
        <w:sz w:val="96"/>
      </w:rPr>
      <w:t>PUBLIC NOTICE</w:t>
    </w:r>
  </w:p>
  <w:p w:rsidR="009C3F3B" w:rsidRDefault="00C6465C">
    <w:pPr>
      <w:pStyle w:val="Header"/>
      <w:tabs>
        <w:tab w:val="clear" w:pos="4320"/>
        <w:tab w:val="clear" w:pos="8640"/>
        <w:tab w:val="left" w:pos="1080"/>
      </w:tabs>
      <w:spacing w:line="1120" w:lineRule="exact"/>
      <w:ind w:left="720"/>
      <w:rPr>
        <w:rFonts w:ascii="Arial" w:hAnsi="Arial"/>
        <w:b/>
        <w:sz w:val="28"/>
      </w:rPr>
    </w:pPr>
    <w:r>
      <w:rPr>
        <w:noProof/>
      </w:rPr>
      <w:pict>
        <v:shape id="Text Box 3" o:spid="_x0000_s2050" type="#_x0000_t202" style="position:absolute;left:0;text-align:left;margin-left:283.05pt;margin-top:6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9C3F3B" w:rsidRDefault="009C3F3B">
                <w:pPr>
                  <w:spacing w:before="40"/>
                  <w:jc w:val="right"/>
                  <w:rPr>
                    <w:rFonts w:ascii="Arial" w:hAnsi="Arial"/>
                    <w:b/>
                    <w:sz w:val="16"/>
                  </w:rPr>
                </w:pPr>
                <w:r>
                  <w:rPr>
                    <w:rFonts w:ascii="Arial" w:hAnsi="Arial"/>
                    <w:b/>
                    <w:sz w:val="16"/>
                  </w:rPr>
                  <w:t>News Media Information 202 / 418-0500</w:t>
                </w:r>
              </w:p>
              <w:p w:rsidR="009C3F3B" w:rsidRDefault="009C3F3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C3F3B" w:rsidRDefault="009C3F3B">
                <w:pPr>
                  <w:jc w:val="right"/>
                  <w:rPr>
                    <w:rFonts w:ascii="Arial" w:hAnsi="Arial"/>
                    <w:b/>
                    <w:sz w:val="16"/>
                  </w:rPr>
                </w:pPr>
                <w:r>
                  <w:rPr>
                    <w:rFonts w:ascii="Arial" w:hAnsi="Arial"/>
                    <w:b/>
                    <w:sz w:val="16"/>
                  </w:rPr>
                  <w:t>TTY: 1-888-835-5322</w:t>
                </w:r>
              </w:p>
              <w:p w:rsidR="009C3F3B" w:rsidRDefault="009C3F3B">
                <w:pPr>
                  <w:jc w:val="right"/>
                </w:pPr>
              </w:p>
            </w:txbxContent>
          </v:textbox>
        </v:shape>
      </w:pict>
    </w:r>
    <w:r>
      <w:rPr>
        <w:noProof/>
      </w:rPr>
      <w:pict>
        <v:line id="Line 2" o:spid="_x0000_s2049" style="position:absolute;left:0;text-align:left;z-index:251657216;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w:r>
  </w:p>
  <w:p w:rsidR="009C3F3B" w:rsidRDefault="009C3F3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CC6E1A"/>
    <w:multiLevelType w:val="hybridMultilevel"/>
    <w:tmpl w:val="8BAA7D64"/>
    <w:lvl w:ilvl="0" w:tplc="1FA2DE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270ED5"/>
    <w:multiLevelType w:val="hybridMultilevel"/>
    <w:tmpl w:val="7A0A664A"/>
    <w:lvl w:ilvl="0" w:tplc="D5940F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574A4D"/>
    <w:multiLevelType w:val="hybridMultilevel"/>
    <w:tmpl w:val="597ED1EC"/>
    <w:lvl w:ilvl="0" w:tplc="BE0C44A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36D"/>
    <w:rsid w:val="000442C5"/>
    <w:rsid w:val="0008182F"/>
    <w:rsid w:val="0008261F"/>
    <w:rsid w:val="000A7882"/>
    <w:rsid w:val="000C4665"/>
    <w:rsid w:val="00134E85"/>
    <w:rsid w:val="00153310"/>
    <w:rsid w:val="00174A54"/>
    <w:rsid w:val="00191EB3"/>
    <w:rsid w:val="001E445C"/>
    <w:rsid w:val="00297A7A"/>
    <w:rsid w:val="002F3B8D"/>
    <w:rsid w:val="002F5BD2"/>
    <w:rsid w:val="00325AF3"/>
    <w:rsid w:val="00337921"/>
    <w:rsid w:val="00372560"/>
    <w:rsid w:val="003830BF"/>
    <w:rsid w:val="00421B12"/>
    <w:rsid w:val="00486B3F"/>
    <w:rsid w:val="004B54D3"/>
    <w:rsid w:val="004D7838"/>
    <w:rsid w:val="004E7414"/>
    <w:rsid w:val="004F7B89"/>
    <w:rsid w:val="0053357E"/>
    <w:rsid w:val="00576B56"/>
    <w:rsid w:val="006625C9"/>
    <w:rsid w:val="00676FCA"/>
    <w:rsid w:val="00731BDD"/>
    <w:rsid w:val="007F6FA4"/>
    <w:rsid w:val="008118BD"/>
    <w:rsid w:val="00871B61"/>
    <w:rsid w:val="008727C3"/>
    <w:rsid w:val="008B10C3"/>
    <w:rsid w:val="008D7952"/>
    <w:rsid w:val="009C0CA5"/>
    <w:rsid w:val="009C3F3B"/>
    <w:rsid w:val="009F1C9C"/>
    <w:rsid w:val="00A76EF1"/>
    <w:rsid w:val="00A95C00"/>
    <w:rsid w:val="00AB78D8"/>
    <w:rsid w:val="00AF178B"/>
    <w:rsid w:val="00AF2081"/>
    <w:rsid w:val="00B22624"/>
    <w:rsid w:val="00B7046B"/>
    <w:rsid w:val="00C268AA"/>
    <w:rsid w:val="00C41C9E"/>
    <w:rsid w:val="00C6465C"/>
    <w:rsid w:val="00C853A7"/>
    <w:rsid w:val="00CB1410"/>
    <w:rsid w:val="00CC0777"/>
    <w:rsid w:val="00CE25BB"/>
    <w:rsid w:val="00CE313A"/>
    <w:rsid w:val="00D408C6"/>
    <w:rsid w:val="00D65755"/>
    <w:rsid w:val="00D65B84"/>
    <w:rsid w:val="00DB1362"/>
    <w:rsid w:val="00DC0DF5"/>
    <w:rsid w:val="00DE584B"/>
    <w:rsid w:val="00E212C5"/>
    <w:rsid w:val="00E60ACE"/>
    <w:rsid w:val="00E904ED"/>
    <w:rsid w:val="00F5736D"/>
    <w:rsid w:val="00F73895"/>
    <w:rsid w:val="00F85748"/>
    <w:rsid w:val="00FB2BB3"/>
    <w:rsid w:val="00FC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6943">
      <w:bodyDiv w:val="1"/>
      <w:marLeft w:val="40"/>
      <w:marRight w:val="40"/>
      <w:marTop w:val="40"/>
      <w:marBottom w:val="40"/>
      <w:divBdr>
        <w:top w:val="none" w:sz="0" w:space="0" w:color="auto"/>
        <w:left w:val="none" w:sz="0" w:space="0" w:color="auto"/>
        <w:bottom w:val="none" w:sz="0" w:space="0" w:color="auto"/>
        <w:right w:val="none" w:sz="0" w:space="0" w:color="auto"/>
      </w:divBdr>
      <w:divsChild>
        <w:div w:id="289560142">
          <w:marLeft w:val="0"/>
          <w:marRight w:val="0"/>
          <w:marTop w:val="0"/>
          <w:marBottom w:val="0"/>
          <w:divBdr>
            <w:top w:val="none" w:sz="0" w:space="0" w:color="auto"/>
            <w:left w:val="none" w:sz="0" w:space="0" w:color="auto"/>
            <w:bottom w:val="none" w:sz="0" w:space="0" w:color="auto"/>
            <w:right w:val="none" w:sz="0" w:space="0" w:color="auto"/>
          </w:divBdr>
          <w:divsChild>
            <w:div w:id="53616048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1569</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2012-12-06T19:52:00Z</cp:lastPrinted>
  <dcterms:created xsi:type="dcterms:W3CDTF">2016-01-29T17:06:00Z</dcterms:created>
  <dcterms:modified xsi:type="dcterms:W3CDTF">2016-01-29T17:06:00Z</dcterms:modified>
  <cp:category> </cp:category>
  <cp:contentStatus> </cp:contentStatus>
</cp:coreProperties>
</file>