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B76726" w:rsidRDefault="0089629F" w:rsidP="00B76726">
      <w:pPr>
        <w:rPr>
          <w:sz w:val="22"/>
          <w:szCs w:val="22"/>
        </w:rPr>
      </w:pPr>
      <w:r>
        <w:rPr>
          <w:sz w:val="22"/>
          <w:szCs w:val="22"/>
        </w:rPr>
        <w:t>Alan S. Tilles, Esq</w:t>
      </w:r>
      <w:r w:rsidR="00B76726">
        <w:rPr>
          <w:sz w:val="22"/>
          <w:szCs w:val="22"/>
        </w:rPr>
        <w:t>.</w:t>
      </w:r>
      <w:r w:rsidR="00B76726" w:rsidDel="00B76726">
        <w:rPr>
          <w:sz w:val="22"/>
          <w:szCs w:val="22"/>
        </w:rPr>
        <w:t xml:space="preserve"> </w:t>
      </w:r>
    </w:p>
    <w:p w:rsidR="0089629F" w:rsidRDefault="00B76726" w:rsidP="00B76726">
      <w:pPr>
        <w:rPr>
          <w:sz w:val="22"/>
          <w:szCs w:val="22"/>
        </w:rPr>
      </w:pPr>
      <w:r>
        <w:rPr>
          <w:sz w:val="22"/>
          <w:szCs w:val="22"/>
        </w:rPr>
        <w:t>S</w:t>
      </w:r>
      <w:r w:rsidR="0089629F">
        <w:rPr>
          <w:sz w:val="22"/>
          <w:szCs w:val="22"/>
        </w:rPr>
        <w:t>hulman Rogers Gandal Pordy &amp; Ecker, P.A.</w:t>
      </w:r>
    </w:p>
    <w:p w:rsidR="0089629F" w:rsidRDefault="0089629F">
      <w:pPr>
        <w:rPr>
          <w:sz w:val="22"/>
          <w:szCs w:val="22"/>
        </w:rPr>
      </w:pPr>
      <w:r>
        <w:rPr>
          <w:sz w:val="22"/>
          <w:szCs w:val="22"/>
        </w:rPr>
        <w:t>12505 Park Potomac Ave., Sixth Floor</w:t>
      </w:r>
    </w:p>
    <w:p w:rsidR="0089629F" w:rsidRDefault="0089629F">
      <w:pPr>
        <w:rPr>
          <w:sz w:val="22"/>
          <w:szCs w:val="22"/>
        </w:rPr>
      </w:pPr>
      <w:r>
        <w:rPr>
          <w:sz w:val="22"/>
          <w:szCs w:val="22"/>
        </w:rPr>
        <w:t>Potomac, MD 20854</w:t>
      </w:r>
    </w:p>
    <w:p w:rsidR="0089629F" w:rsidRDefault="0089629F">
      <w:pPr>
        <w:rPr>
          <w:sz w:val="22"/>
          <w:szCs w:val="22"/>
        </w:rPr>
      </w:pPr>
    </w:p>
    <w:p w:rsidR="0089629F" w:rsidRDefault="0089629F">
      <w:pPr>
        <w:rPr>
          <w:sz w:val="22"/>
          <w:szCs w:val="22"/>
        </w:rPr>
      </w:pPr>
      <w:r>
        <w:rPr>
          <w:sz w:val="22"/>
          <w:szCs w:val="22"/>
        </w:rPr>
        <w:tab/>
        <w:t>Re:</w:t>
      </w:r>
      <w:r>
        <w:rPr>
          <w:sz w:val="22"/>
          <w:szCs w:val="22"/>
        </w:rPr>
        <w:tab/>
        <w:t>County of Los Angeles, Request for Waiver and Extended Implementation Authorization</w:t>
      </w:r>
    </w:p>
    <w:p w:rsidR="0089629F" w:rsidRDefault="0089629F">
      <w:pPr>
        <w:rPr>
          <w:sz w:val="22"/>
          <w:szCs w:val="22"/>
        </w:rPr>
      </w:pPr>
      <w:r>
        <w:rPr>
          <w:sz w:val="22"/>
          <w:szCs w:val="22"/>
        </w:rPr>
        <w:tab/>
      </w:r>
      <w:r>
        <w:rPr>
          <w:sz w:val="22"/>
          <w:szCs w:val="22"/>
        </w:rPr>
        <w:tab/>
        <w:t xml:space="preserve">(Call signs WPLU218, </w:t>
      </w:r>
      <w:r w:rsidRPr="0089629F">
        <w:rPr>
          <w:i/>
          <w:sz w:val="22"/>
          <w:szCs w:val="22"/>
        </w:rPr>
        <w:t>et al</w:t>
      </w:r>
      <w:r>
        <w:rPr>
          <w:sz w:val="22"/>
          <w:szCs w:val="22"/>
        </w:rPr>
        <w:t>.)</w:t>
      </w:r>
      <w:r w:rsidR="00866EE4">
        <w:rPr>
          <w:sz w:val="22"/>
          <w:szCs w:val="22"/>
        </w:rPr>
        <w:t>,</w:t>
      </w:r>
      <w:r>
        <w:rPr>
          <w:sz w:val="22"/>
          <w:szCs w:val="22"/>
        </w:rPr>
        <w:t xml:space="preserve"> filed Ju</w:t>
      </w:r>
      <w:r w:rsidR="00E2218F">
        <w:rPr>
          <w:sz w:val="22"/>
          <w:szCs w:val="22"/>
        </w:rPr>
        <w:t>ly</w:t>
      </w:r>
      <w:r>
        <w:rPr>
          <w:sz w:val="22"/>
          <w:szCs w:val="22"/>
        </w:rPr>
        <w:t xml:space="preserve"> </w:t>
      </w:r>
      <w:r w:rsidR="00E2218F">
        <w:rPr>
          <w:sz w:val="22"/>
          <w:szCs w:val="22"/>
        </w:rPr>
        <w:t>19</w:t>
      </w:r>
      <w:r>
        <w:rPr>
          <w:sz w:val="22"/>
          <w:szCs w:val="22"/>
        </w:rPr>
        <w:t>, 2016</w:t>
      </w:r>
      <w:r w:rsidR="00A72A76">
        <w:rPr>
          <w:sz w:val="22"/>
          <w:szCs w:val="22"/>
        </w:rPr>
        <w:t>.</w:t>
      </w:r>
    </w:p>
    <w:p w:rsidR="00A818FE" w:rsidRDefault="00A818FE">
      <w:pPr>
        <w:rPr>
          <w:sz w:val="22"/>
          <w:szCs w:val="22"/>
        </w:rPr>
      </w:pPr>
    </w:p>
    <w:p w:rsidR="00A818FE" w:rsidRDefault="00A818FE">
      <w:pPr>
        <w:rPr>
          <w:sz w:val="22"/>
          <w:szCs w:val="22"/>
        </w:rPr>
      </w:pPr>
      <w:r>
        <w:rPr>
          <w:sz w:val="22"/>
          <w:szCs w:val="22"/>
        </w:rPr>
        <w:t>Dear Mr. Tilles:</w:t>
      </w:r>
    </w:p>
    <w:p w:rsidR="00A818FE" w:rsidRDefault="00A818FE">
      <w:pPr>
        <w:rPr>
          <w:sz w:val="22"/>
          <w:szCs w:val="22"/>
        </w:rPr>
      </w:pPr>
    </w:p>
    <w:p w:rsidR="00A818FE" w:rsidRPr="00A818FE" w:rsidRDefault="00A818FE" w:rsidP="00A818FE">
      <w:pPr>
        <w:rPr>
          <w:sz w:val="22"/>
          <w:szCs w:val="22"/>
        </w:rPr>
      </w:pPr>
      <w:r>
        <w:rPr>
          <w:sz w:val="22"/>
          <w:szCs w:val="22"/>
        </w:rPr>
        <w:tab/>
      </w:r>
      <w:r w:rsidRPr="00A818FE">
        <w:rPr>
          <w:sz w:val="22"/>
          <w:szCs w:val="22"/>
        </w:rPr>
        <w:t>This letter addresses the above-referenced request filed on behalf of the County of Los Angeles,</w:t>
      </w:r>
    </w:p>
    <w:p w:rsidR="00A818FE" w:rsidRDefault="00A818FE" w:rsidP="00412FE9">
      <w:pPr>
        <w:rPr>
          <w:sz w:val="22"/>
          <w:szCs w:val="22"/>
        </w:rPr>
      </w:pPr>
      <w:r w:rsidRPr="00A818FE">
        <w:rPr>
          <w:sz w:val="22"/>
          <w:szCs w:val="22"/>
        </w:rPr>
        <w:t>California (County) seeking waiver of Section 90.629 of the Commission’s rules</w:t>
      </w:r>
      <w:r w:rsidR="00C64C5C">
        <w:rPr>
          <w:rStyle w:val="FootnoteReference"/>
          <w:sz w:val="22"/>
          <w:szCs w:val="22"/>
        </w:rPr>
        <w:footnoteReference w:id="1"/>
      </w:r>
      <w:r w:rsidRPr="00A818FE">
        <w:rPr>
          <w:sz w:val="22"/>
          <w:szCs w:val="22"/>
        </w:rPr>
        <w:t xml:space="preserve"> to extend the</w:t>
      </w:r>
      <w:r>
        <w:rPr>
          <w:sz w:val="22"/>
          <w:szCs w:val="22"/>
        </w:rPr>
        <w:t xml:space="preserve"> </w:t>
      </w:r>
      <w:r w:rsidRPr="00A818FE">
        <w:rPr>
          <w:sz w:val="22"/>
          <w:szCs w:val="22"/>
        </w:rPr>
        <w:t xml:space="preserve">construction completion date for </w:t>
      </w:r>
      <w:r w:rsidR="00CE512E">
        <w:rPr>
          <w:sz w:val="22"/>
          <w:szCs w:val="22"/>
        </w:rPr>
        <w:t>77</w:t>
      </w:r>
      <w:r w:rsidRPr="00A818FE">
        <w:rPr>
          <w:sz w:val="22"/>
          <w:szCs w:val="22"/>
        </w:rPr>
        <w:t xml:space="preserve"> UHF </w:t>
      </w:r>
      <w:r w:rsidR="00A72A76">
        <w:rPr>
          <w:sz w:val="22"/>
          <w:szCs w:val="22"/>
        </w:rPr>
        <w:t>(</w:t>
      </w:r>
      <w:r w:rsidRPr="00A818FE">
        <w:rPr>
          <w:sz w:val="22"/>
          <w:szCs w:val="22"/>
        </w:rPr>
        <w:t>T-Band</w:t>
      </w:r>
      <w:r w:rsidR="00A72A76">
        <w:rPr>
          <w:sz w:val="22"/>
          <w:szCs w:val="22"/>
        </w:rPr>
        <w:t xml:space="preserve">} </w:t>
      </w:r>
      <w:r w:rsidRPr="00A818FE">
        <w:rPr>
          <w:sz w:val="22"/>
          <w:szCs w:val="22"/>
        </w:rPr>
        <w:t>licenses</w:t>
      </w:r>
      <w:r w:rsidR="00B9093F">
        <w:rPr>
          <w:rStyle w:val="FootnoteReference"/>
          <w:sz w:val="22"/>
          <w:szCs w:val="22"/>
        </w:rPr>
        <w:footnoteReference w:id="2"/>
      </w:r>
      <w:r w:rsidRPr="00A818FE">
        <w:rPr>
          <w:sz w:val="22"/>
          <w:szCs w:val="22"/>
        </w:rPr>
        <w:t xml:space="preserve"> that are to be integrated into the Los</w:t>
      </w:r>
      <w:r>
        <w:rPr>
          <w:sz w:val="22"/>
          <w:szCs w:val="22"/>
        </w:rPr>
        <w:t xml:space="preserve"> </w:t>
      </w:r>
      <w:r w:rsidRPr="00A818FE">
        <w:rPr>
          <w:sz w:val="22"/>
          <w:szCs w:val="22"/>
        </w:rPr>
        <w:t>Angeles Regional Interoperable Communications System (LA-RICS)</w:t>
      </w:r>
      <w:r>
        <w:rPr>
          <w:sz w:val="22"/>
          <w:szCs w:val="22"/>
        </w:rPr>
        <w:t>.</w:t>
      </w:r>
      <w:r w:rsidR="00FA7A00">
        <w:rPr>
          <w:rStyle w:val="FootnoteReference"/>
          <w:sz w:val="22"/>
          <w:szCs w:val="22"/>
        </w:rPr>
        <w:footnoteReference w:id="3"/>
      </w:r>
      <w:r w:rsidR="00E2218F">
        <w:rPr>
          <w:sz w:val="22"/>
          <w:szCs w:val="22"/>
        </w:rPr>
        <w:t xml:space="preserve"> </w:t>
      </w:r>
      <w:r>
        <w:rPr>
          <w:sz w:val="22"/>
          <w:szCs w:val="22"/>
        </w:rPr>
        <w:t xml:space="preserve"> The County requests that the </w:t>
      </w:r>
      <w:r w:rsidRPr="00A818FE">
        <w:rPr>
          <w:sz w:val="22"/>
          <w:szCs w:val="22"/>
        </w:rPr>
        <w:t xml:space="preserve">construction period </w:t>
      </w:r>
      <w:r w:rsidR="00866EE4">
        <w:rPr>
          <w:sz w:val="22"/>
          <w:szCs w:val="22"/>
        </w:rPr>
        <w:t xml:space="preserve">for these licenses </w:t>
      </w:r>
      <w:r w:rsidRPr="00A818FE">
        <w:rPr>
          <w:sz w:val="22"/>
          <w:szCs w:val="22"/>
        </w:rPr>
        <w:t>be extended until</w:t>
      </w:r>
      <w:r>
        <w:rPr>
          <w:sz w:val="22"/>
          <w:szCs w:val="22"/>
        </w:rPr>
        <w:t xml:space="preserve"> December 2018.</w:t>
      </w:r>
      <w:r w:rsidR="00412FE9">
        <w:rPr>
          <w:sz w:val="22"/>
          <w:szCs w:val="22"/>
        </w:rPr>
        <w:t xml:space="preserve">  </w:t>
      </w:r>
      <w:r w:rsidR="00412FE9" w:rsidRPr="00412FE9">
        <w:rPr>
          <w:sz w:val="22"/>
          <w:szCs w:val="22"/>
        </w:rPr>
        <w:t>For the reasons discussed below, we grant the</w:t>
      </w:r>
      <w:r w:rsidR="00866EE4">
        <w:rPr>
          <w:sz w:val="22"/>
          <w:szCs w:val="22"/>
        </w:rPr>
        <w:t xml:space="preserve"> </w:t>
      </w:r>
      <w:r w:rsidR="00412FE9" w:rsidRPr="00412FE9">
        <w:rPr>
          <w:sz w:val="22"/>
          <w:szCs w:val="22"/>
        </w:rPr>
        <w:t>County’s waiver request and extend the construction completion date until</w:t>
      </w:r>
      <w:r w:rsidR="00412FE9">
        <w:rPr>
          <w:sz w:val="22"/>
          <w:szCs w:val="22"/>
        </w:rPr>
        <w:t xml:space="preserve"> December 31, 2018.</w:t>
      </w:r>
    </w:p>
    <w:p w:rsidR="00D1323F" w:rsidRDefault="00D1323F" w:rsidP="00412FE9">
      <w:pPr>
        <w:rPr>
          <w:sz w:val="22"/>
          <w:szCs w:val="22"/>
        </w:rPr>
      </w:pPr>
    </w:p>
    <w:p w:rsidR="00D1323F" w:rsidRDefault="00F62C06" w:rsidP="00303BDB">
      <w:pPr>
        <w:ind w:firstLine="720"/>
        <w:rPr>
          <w:sz w:val="22"/>
          <w:szCs w:val="22"/>
        </w:rPr>
      </w:pPr>
      <w:r>
        <w:rPr>
          <w:sz w:val="22"/>
          <w:szCs w:val="22"/>
        </w:rPr>
        <w:t xml:space="preserve">On </w:t>
      </w:r>
      <w:r w:rsidR="00303BDB">
        <w:rPr>
          <w:sz w:val="22"/>
          <w:szCs w:val="22"/>
        </w:rPr>
        <w:t>November 21,</w:t>
      </w:r>
      <w:r>
        <w:rPr>
          <w:sz w:val="22"/>
          <w:szCs w:val="22"/>
        </w:rPr>
        <w:t xml:space="preserve"> 2012, </w:t>
      </w:r>
      <w:r w:rsidR="00303BDB">
        <w:rPr>
          <w:sz w:val="22"/>
          <w:szCs w:val="22"/>
        </w:rPr>
        <w:t xml:space="preserve">the </w:t>
      </w:r>
      <w:r w:rsidRPr="00D1323F">
        <w:rPr>
          <w:sz w:val="22"/>
          <w:szCs w:val="22"/>
        </w:rPr>
        <w:t>Public Safety and Homeland Security Bureau (Bureau) granted</w:t>
      </w:r>
      <w:r>
        <w:rPr>
          <w:sz w:val="22"/>
          <w:szCs w:val="22"/>
        </w:rPr>
        <w:t xml:space="preserve"> the County a waiver extend</w:t>
      </w:r>
      <w:r w:rsidR="00866EE4">
        <w:rPr>
          <w:sz w:val="22"/>
          <w:szCs w:val="22"/>
        </w:rPr>
        <w:t>ing</w:t>
      </w:r>
      <w:r>
        <w:rPr>
          <w:sz w:val="22"/>
          <w:szCs w:val="22"/>
        </w:rPr>
        <w:t xml:space="preserve"> the c</w:t>
      </w:r>
      <w:r w:rsidR="00CD25AC">
        <w:rPr>
          <w:sz w:val="22"/>
          <w:szCs w:val="22"/>
        </w:rPr>
        <w:t xml:space="preserve">onstruction deadline for </w:t>
      </w:r>
      <w:r w:rsidR="00CE512E">
        <w:rPr>
          <w:sz w:val="22"/>
          <w:szCs w:val="22"/>
        </w:rPr>
        <w:t xml:space="preserve">20 </w:t>
      </w:r>
      <w:r w:rsidR="00780FEF">
        <w:rPr>
          <w:sz w:val="22"/>
          <w:szCs w:val="22"/>
        </w:rPr>
        <w:t>narrowband licenses</w:t>
      </w:r>
      <w:r>
        <w:rPr>
          <w:sz w:val="22"/>
          <w:szCs w:val="22"/>
        </w:rPr>
        <w:t xml:space="preserve"> </w:t>
      </w:r>
      <w:r w:rsidR="00303BDB">
        <w:rPr>
          <w:sz w:val="22"/>
          <w:szCs w:val="22"/>
        </w:rPr>
        <w:t xml:space="preserve">from October 31, 2012 </w:t>
      </w:r>
      <w:r>
        <w:rPr>
          <w:sz w:val="22"/>
          <w:szCs w:val="22"/>
        </w:rPr>
        <w:t>to December 31, 2016.</w:t>
      </w:r>
      <w:r w:rsidR="00670831">
        <w:rPr>
          <w:rStyle w:val="FootnoteReference"/>
          <w:sz w:val="22"/>
          <w:szCs w:val="22"/>
        </w:rPr>
        <w:footnoteReference w:id="4"/>
      </w:r>
      <w:r>
        <w:rPr>
          <w:sz w:val="22"/>
          <w:szCs w:val="22"/>
        </w:rPr>
        <w:t xml:space="preserve">  </w:t>
      </w:r>
      <w:r w:rsidR="00D1323F">
        <w:rPr>
          <w:sz w:val="22"/>
          <w:szCs w:val="22"/>
        </w:rPr>
        <w:t xml:space="preserve">On October 27, 2014, </w:t>
      </w:r>
      <w:r w:rsidR="00D1323F" w:rsidRPr="00D1323F">
        <w:rPr>
          <w:sz w:val="22"/>
          <w:szCs w:val="22"/>
        </w:rPr>
        <w:t xml:space="preserve">the Bureau granted the County </w:t>
      </w:r>
      <w:r w:rsidR="00CD25AC">
        <w:rPr>
          <w:sz w:val="22"/>
          <w:szCs w:val="22"/>
        </w:rPr>
        <w:t>a</w:t>
      </w:r>
      <w:r w:rsidR="00866EE4">
        <w:rPr>
          <w:sz w:val="22"/>
          <w:szCs w:val="22"/>
        </w:rPr>
        <w:t xml:space="preserve"> construction</w:t>
      </w:r>
      <w:r w:rsidR="00CD25AC">
        <w:rPr>
          <w:sz w:val="22"/>
          <w:szCs w:val="22"/>
        </w:rPr>
        <w:t xml:space="preserve"> extension</w:t>
      </w:r>
      <w:r w:rsidR="00D1323F">
        <w:rPr>
          <w:sz w:val="22"/>
          <w:szCs w:val="22"/>
        </w:rPr>
        <w:t xml:space="preserve"> </w:t>
      </w:r>
      <w:r w:rsidR="00866EE4">
        <w:rPr>
          <w:sz w:val="22"/>
          <w:szCs w:val="22"/>
        </w:rPr>
        <w:t xml:space="preserve">from February 3, 2014 to December 31, 2016 </w:t>
      </w:r>
      <w:r w:rsidR="008B6EA7">
        <w:rPr>
          <w:sz w:val="22"/>
          <w:szCs w:val="22"/>
        </w:rPr>
        <w:t xml:space="preserve">for </w:t>
      </w:r>
      <w:r w:rsidR="00CE512E">
        <w:rPr>
          <w:sz w:val="22"/>
          <w:szCs w:val="22"/>
        </w:rPr>
        <w:t>57</w:t>
      </w:r>
      <w:r w:rsidR="008B6EA7">
        <w:rPr>
          <w:sz w:val="22"/>
          <w:szCs w:val="22"/>
        </w:rPr>
        <w:t xml:space="preserve"> </w:t>
      </w:r>
      <w:r w:rsidR="00780FEF">
        <w:rPr>
          <w:sz w:val="22"/>
          <w:szCs w:val="22"/>
        </w:rPr>
        <w:t>licenses in the TV Channel 15 band</w:t>
      </w:r>
      <w:r w:rsidR="00843E5E">
        <w:rPr>
          <w:sz w:val="22"/>
          <w:szCs w:val="22"/>
        </w:rPr>
        <w:t xml:space="preserve"> </w:t>
      </w:r>
      <w:r w:rsidR="00780FEF" w:rsidRPr="00780FEF">
        <w:rPr>
          <w:sz w:val="22"/>
          <w:szCs w:val="22"/>
        </w:rPr>
        <w:t>(476-482 MHz)</w:t>
      </w:r>
      <w:r w:rsidR="00303BDB">
        <w:rPr>
          <w:sz w:val="22"/>
          <w:szCs w:val="22"/>
        </w:rPr>
        <w:t xml:space="preserve">, which harmonized the construction deadline for </w:t>
      </w:r>
      <w:r w:rsidR="0036413A">
        <w:rPr>
          <w:sz w:val="22"/>
          <w:szCs w:val="22"/>
        </w:rPr>
        <w:t>all</w:t>
      </w:r>
      <w:r w:rsidR="00303BDB">
        <w:rPr>
          <w:sz w:val="22"/>
          <w:szCs w:val="22"/>
        </w:rPr>
        <w:t xml:space="preserve"> </w:t>
      </w:r>
      <w:r w:rsidR="00CE512E">
        <w:rPr>
          <w:sz w:val="22"/>
          <w:szCs w:val="22"/>
        </w:rPr>
        <w:t>77</w:t>
      </w:r>
      <w:r w:rsidR="00303BDB">
        <w:rPr>
          <w:sz w:val="22"/>
          <w:szCs w:val="22"/>
        </w:rPr>
        <w:t xml:space="preserve"> licenses at issue in the instant request.</w:t>
      </w:r>
      <w:r w:rsidR="00866EE4">
        <w:rPr>
          <w:rStyle w:val="FootnoteReference"/>
          <w:sz w:val="22"/>
          <w:szCs w:val="22"/>
        </w:rPr>
        <w:footnoteReference w:id="5"/>
      </w:r>
      <w:r w:rsidR="00D1323F">
        <w:rPr>
          <w:sz w:val="22"/>
          <w:szCs w:val="22"/>
        </w:rPr>
        <w:t xml:space="preserve"> </w:t>
      </w:r>
      <w:r w:rsidR="008B6EA7">
        <w:rPr>
          <w:sz w:val="22"/>
          <w:szCs w:val="22"/>
        </w:rPr>
        <w:t xml:space="preserve"> </w:t>
      </w:r>
      <w:r w:rsidR="00FB1961">
        <w:rPr>
          <w:sz w:val="22"/>
          <w:szCs w:val="22"/>
        </w:rPr>
        <w:t>The Bureau stated</w:t>
      </w:r>
      <w:r w:rsidR="00866EE4">
        <w:rPr>
          <w:sz w:val="22"/>
          <w:szCs w:val="22"/>
        </w:rPr>
        <w:t xml:space="preserve"> that</w:t>
      </w:r>
      <w:r w:rsidR="00FB1961">
        <w:rPr>
          <w:sz w:val="22"/>
          <w:szCs w:val="22"/>
        </w:rPr>
        <w:t xml:space="preserve"> “[i]</w:t>
      </w:r>
      <w:r w:rsidR="00FB1961" w:rsidRPr="00E2218F">
        <w:rPr>
          <w:sz w:val="22"/>
          <w:szCs w:val="22"/>
        </w:rPr>
        <w:t>f, by December 31, 2016,</w:t>
      </w:r>
      <w:r w:rsidR="00FB1961">
        <w:rPr>
          <w:sz w:val="22"/>
          <w:szCs w:val="22"/>
        </w:rPr>
        <w:t xml:space="preserve"> </w:t>
      </w:r>
      <w:r w:rsidR="00FB1961" w:rsidRPr="00E2218F">
        <w:rPr>
          <w:sz w:val="22"/>
          <w:szCs w:val="22"/>
        </w:rPr>
        <w:t>the County has made substantial progress in the construction of its overall system, but the system is not</w:t>
      </w:r>
      <w:r w:rsidR="00FB1961">
        <w:rPr>
          <w:sz w:val="22"/>
          <w:szCs w:val="22"/>
        </w:rPr>
        <w:t xml:space="preserve"> </w:t>
      </w:r>
      <w:r w:rsidR="00FB1961" w:rsidRPr="00E2218F">
        <w:rPr>
          <w:sz w:val="22"/>
          <w:szCs w:val="22"/>
        </w:rPr>
        <w:t>yet complete, it may file another extension request detailing the progress made to date and requesting a</w:t>
      </w:r>
      <w:r w:rsidR="00FB1961">
        <w:rPr>
          <w:sz w:val="22"/>
          <w:szCs w:val="22"/>
        </w:rPr>
        <w:t xml:space="preserve"> </w:t>
      </w:r>
      <w:r w:rsidR="00FB1961" w:rsidRPr="00E2218F">
        <w:rPr>
          <w:sz w:val="22"/>
          <w:szCs w:val="22"/>
        </w:rPr>
        <w:t>further extension of the construction completion date for all unconstructed facilities.</w:t>
      </w:r>
      <w:r w:rsidR="00FB1961">
        <w:rPr>
          <w:sz w:val="22"/>
          <w:szCs w:val="22"/>
        </w:rPr>
        <w:t>”</w:t>
      </w:r>
      <w:r w:rsidR="00FB1961">
        <w:rPr>
          <w:rStyle w:val="FootnoteReference"/>
          <w:sz w:val="22"/>
          <w:szCs w:val="22"/>
        </w:rPr>
        <w:footnoteReference w:id="6"/>
      </w:r>
    </w:p>
    <w:p w:rsidR="00866EE4" w:rsidRDefault="00866EE4" w:rsidP="00303BDB">
      <w:pPr>
        <w:ind w:firstLine="720"/>
        <w:rPr>
          <w:sz w:val="22"/>
          <w:szCs w:val="22"/>
        </w:rPr>
      </w:pPr>
    </w:p>
    <w:p w:rsidR="00484EB4" w:rsidRDefault="00484EB4" w:rsidP="00C64C5C">
      <w:pPr>
        <w:ind w:firstLine="720"/>
        <w:rPr>
          <w:sz w:val="22"/>
          <w:szCs w:val="22"/>
        </w:rPr>
      </w:pPr>
      <w:r>
        <w:rPr>
          <w:sz w:val="22"/>
          <w:szCs w:val="22"/>
        </w:rPr>
        <w:t>In support of its current extension request, t</w:t>
      </w:r>
      <w:r w:rsidR="00866EE4">
        <w:rPr>
          <w:sz w:val="22"/>
          <w:szCs w:val="22"/>
        </w:rPr>
        <w:t xml:space="preserve">he County </w:t>
      </w:r>
      <w:r>
        <w:rPr>
          <w:sz w:val="22"/>
          <w:szCs w:val="22"/>
        </w:rPr>
        <w:t xml:space="preserve">states </w:t>
      </w:r>
      <w:r w:rsidR="00866EE4">
        <w:rPr>
          <w:sz w:val="22"/>
          <w:szCs w:val="22"/>
        </w:rPr>
        <w:t>that “</w:t>
      </w:r>
      <w:r w:rsidR="00866EE4" w:rsidRPr="00AE27AC">
        <w:rPr>
          <w:sz w:val="22"/>
          <w:szCs w:val="22"/>
        </w:rPr>
        <w:t>despite the considerable progress made to</w:t>
      </w:r>
      <w:r w:rsidR="00866EE4">
        <w:rPr>
          <w:sz w:val="22"/>
          <w:szCs w:val="22"/>
        </w:rPr>
        <w:t xml:space="preserve"> </w:t>
      </w:r>
      <w:r w:rsidR="00866EE4" w:rsidRPr="00AE27AC">
        <w:rPr>
          <w:sz w:val="22"/>
          <w:szCs w:val="22"/>
        </w:rPr>
        <w:t>date</w:t>
      </w:r>
      <w:r w:rsidR="00866EE4">
        <w:rPr>
          <w:sz w:val="22"/>
          <w:szCs w:val="22"/>
        </w:rPr>
        <w:t xml:space="preserve"> …</w:t>
      </w:r>
      <w:r w:rsidR="00866EE4" w:rsidRPr="00AE27AC">
        <w:rPr>
          <w:sz w:val="22"/>
          <w:szCs w:val="22"/>
        </w:rPr>
        <w:t>, LA County has not been able to advance the pr</w:t>
      </w:r>
      <w:r w:rsidR="00866EE4">
        <w:rPr>
          <w:sz w:val="22"/>
          <w:szCs w:val="22"/>
        </w:rPr>
        <w:t xml:space="preserve">oject as quickly as believed by </w:t>
      </w:r>
      <w:r w:rsidR="00866EE4" w:rsidRPr="00AE27AC">
        <w:rPr>
          <w:sz w:val="22"/>
          <w:szCs w:val="22"/>
        </w:rPr>
        <w:t>the Commission in the 2014 Order.</w:t>
      </w:r>
      <w:r w:rsidR="00866EE4">
        <w:rPr>
          <w:sz w:val="22"/>
          <w:szCs w:val="22"/>
        </w:rPr>
        <w:t>”</w:t>
      </w:r>
      <w:r w:rsidR="00866EE4">
        <w:rPr>
          <w:rStyle w:val="FootnoteReference"/>
          <w:sz w:val="22"/>
          <w:szCs w:val="22"/>
        </w:rPr>
        <w:footnoteReference w:id="7"/>
      </w:r>
      <w:r w:rsidR="00866EE4">
        <w:rPr>
          <w:sz w:val="22"/>
          <w:szCs w:val="22"/>
        </w:rPr>
        <w:t xml:space="preserve"> </w:t>
      </w:r>
      <w:r w:rsidR="003D0215">
        <w:rPr>
          <w:sz w:val="22"/>
          <w:szCs w:val="22"/>
        </w:rPr>
        <w:t xml:space="preserve"> </w:t>
      </w:r>
      <w:r w:rsidR="00B333F8">
        <w:rPr>
          <w:sz w:val="22"/>
          <w:szCs w:val="22"/>
        </w:rPr>
        <w:t>The County reports that</w:t>
      </w:r>
      <w:r w:rsidR="00843E5E">
        <w:rPr>
          <w:sz w:val="22"/>
          <w:szCs w:val="22"/>
        </w:rPr>
        <w:t xml:space="preserve"> </w:t>
      </w:r>
      <w:r w:rsidR="00866EE4">
        <w:rPr>
          <w:sz w:val="22"/>
          <w:szCs w:val="22"/>
        </w:rPr>
        <w:t xml:space="preserve">it has started </w:t>
      </w:r>
      <w:r w:rsidR="00B333F8">
        <w:rPr>
          <w:sz w:val="22"/>
          <w:szCs w:val="22"/>
        </w:rPr>
        <w:t>c</w:t>
      </w:r>
      <w:r w:rsidR="00843E5E" w:rsidRPr="00843E5E">
        <w:rPr>
          <w:sz w:val="22"/>
          <w:szCs w:val="22"/>
        </w:rPr>
        <w:t>onstruction of</w:t>
      </w:r>
      <w:r w:rsidR="00843E5E">
        <w:rPr>
          <w:sz w:val="22"/>
          <w:szCs w:val="22"/>
        </w:rPr>
        <w:t xml:space="preserve"> </w:t>
      </w:r>
      <w:r w:rsidR="00843E5E" w:rsidRPr="00843E5E">
        <w:rPr>
          <w:sz w:val="22"/>
          <w:szCs w:val="22"/>
        </w:rPr>
        <w:t>both the Channel 15, 16 and 700 MHz narrowband channels for</w:t>
      </w:r>
      <w:r w:rsidR="00866EE4">
        <w:rPr>
          <w:sz w:val="22"/>
          <w:szCs w:val="22"/>
        </w:rPr>
        <w:t xml:space="preserve"> the</w:t>
      </w:r>
      <w:r w:rsidR="00843E5E" w:rsidRPr="00843E5E">
        <w:rPr>
          <w:sz w:val="22"/>
          <w:szCs w:val="22"/>
        </w:rPr>
        <w:t xml:space="preserve"> LA-RICS </w:t>
      </w:r>
      <w:r w:rsidR="00866EE4">
        <w:rPr>
          <w:sz w:val="22"/>
          <w:szCs w:val="22"/>
        </w:rPr>
        <w:t>l</w:t>
      </w:r>
      <w:r w:rsidR="00843E5E">
        <w:rPr>
          <w:sz w:val="22"/>
          <w:szCs w:val="22"/>
        </w:rPr>
        <w:t xml:space="preserve">and mobile radio </w:t>
      </w:r>
      <w:r w:rsidR="00843E5E" w:rsidRPr="00843E5E">
        <w:rPr>
          <w:sz w:val="22"/>
          <w:szCs w:val="22"/>
        </w:rPr>
        <w:t>system</w:t>
      </w:r>
      <w:r w:rsidR="00866EE4">
        <w:rPr>
          <w:sz w:val="22"/>
          <w:szCs w:val="22"/>
        </w:rPr>
        <w:t>.</w:t>
      </w:r>
      <w:r w:rsidR="00B333F8">
        <w:rPr>
          <w:rStyle w:val="FootnoteReference"/>
          <w:sz w:val="22"/>
          <w:szCs w:val="22"/>
        </w:rPr>
        <w:footnoteReference w:id="8"/>
      </w:r>
      <w:r w:rsidR="00843E5E">
        <w:rPr>
          <w:sz w:val="22"/>
          <w:szCs w:val="22"/>
        </w:rPr>
        <w:t xml:space="preserve">  </w:t>
      </w:r>
      <w:r w:rsidR="004E5DAC">
        <w:rPr>
          <w:sz w:val="22"/>
          <w:szCs w:val="22"/>
        </w:rPr>
        <w:t>The County reports that “</w:t>
      </w:r>
      <w:r w:rsidR="004E5DAC" w:rsidRPr="00AE27AC">
        <w:rPr>
          <w:sz w:val="22"/>
          <w:szCs w:val="22"/>
        </w:rPr>
        <w:t>more than $50 million has been spent on the project, including $36.3 million</w:t>
      </w:r>
      <w:r w:rsidR="004E5DAC">
        <w:rPr>
          <w:sz w:val="22"/>
          <w:szCs w:val="22"/>
        </w:rPr>
        <w:t xml:space="preserve"> </w:t>
      </w:r>
      <w:r w:rsidR="004E5DAC" w:rsidRPr="00AE27AC">
        <w:rPr>
          <w:sz w:val="22"/>
          <w:szCs w:val="22"/>
        </w:rPr>
        <w:t xml:space="preserve">paid to Motorola Solutions, Inc. and approximately $13.7 </w:t>
      </w:r>
      <w:r w:rsidR="004E5DAC">
        <w:rPr>
          <w:sz w:val="22"/>
          <w:szCs w:val="22"/>
        </w:rPr>
        <w:t xml:space="preserve">million paid to LA-RICS project </w:t>
      </w:r>
      <w:r w:rsidR="004E5DAC" w:rsidRPr="00AE27AC">
        <w:rPr>
          <w:sz w:val="22"/>
          <w:szCs w:val="22"/>
        </w:rPr>
        <w:t>management contractor Jacobs Engineering.</w:t>
      </w:r>
      <w:r w:rsidR="004E5DAC">
        <w:rPr>
          <w:sz w:val="22"/>
          <w:szCs w:val="22"/>
        </w:rPr>
        <w:t>”</w:t>
      </w:r>
      <w:r w:rsidR="004E5DAC">
        <w:rPr>
          <w:rStyle w:val="FootnoteReference"/>
          <w:sz w:val="22"/>
          <w:szCs w:val="22"/>
        </w:rPr>
        <w:footnoteReference w:id="9"/>
      </w:r>
      <w:r w:rsidR="004E5DAC">
        <w:rPr>
          <w:sz w:val="22"/>
          <w:szCs w:val="22"/>
        </w:rPr>
        <w:t xml:space="preserve"> </w:t>
      </w:r>
      <w:r w:rsidR="004E5DAC" w:rsidRPr="00AE27AC">
        <w:rPr>
          <w:sz w:val="22"/>
          <w:szCs w:val="22"/>
        </w:rPr>
        <w:t xml:space="preserve"> </w:t>
      </w:r>
      <w:r w:rsidR="00DC7377">
        <w:rPr>
          <w:sz w:val="22"/>
          <w:szCs w:val="22"/>
        </w:rPr>
        <w:t>The County notes that it “</w:t>
      </w:r>
      <w:r w:rsidR="00DC7377" w:rsidRPr="003D0215">
        <w:rPr>
          <w:sz w:val="22"/>
          <w:szCs w:val="22"/>
        </w:rPr>
        <w:t xml:space="preserve">has </w:t>
      </w:r>
      <w:r w:rsidR="00DC7377">
        <w:rPr>
          <w:sz w:val="22"/>
          <w:szCs w:val="22"/>
        </w:rPr>
        <w:t>(1) entered in</w:t>
      </w:r>
      <w:r w:rsidR="00B76726">
        <w:rPr>
          <w:sz w:val="22"/>
          <w:szCs w:val="22"/>
        </w:rPr>
        <w:t xml:space="preserve"> </w:t>
      </w:r>
      <w:r w:rsidR="00DC7377">
        <w:rPr>
          <w:sz w:val="22"/>
          <w:szCs w:val="22"/>
        </w:rPr>
        <w:t xml:space="preserve">vendor </w:t>
      </w:r>
      <w:r w:rsidR="00DC7377" w:rsidRPr="003D0215">
        <w:rPr>
          <w:sz w:val="22"/>
          <w:szCs w:val="22"/>
        </w:rPr>
        <w:t>contracts to effectuate the build-out; and (2) completed construction of a portion of the facilities.</w:t>
      </w:r>
      <w:r w:rsidR="00DC7377">
        <w:rPr>
          <w:sz w:val="22"/>
          <w:szCs w:val="22"/>
        </w:rPr>
        <w:t>”</w:t>
      </w:r>
      <w:r w:rsidR="00DC7377">
        <w:rPr>
          <w:rStyle w:val="FootnoteReference"/>
          <w:sz w:val="22"/>
          <w:szCs w:val="22"/>
        </w:rPr>
        <w:footnoteReference w:id="10"/>
      </w:r>
      <w:r w:rsidR="00DC7377">
        <w:rPr>
          <w:sz w:val="22"/>
          <w:szCs w:val="22"/>
        </w:rPr>
        <w:t xml:space="preserve">  </w:t>
      </w:r>
    </w:p>
    <w:p w:rsidR="00484EB4" w:rsidRDefault="00484EB4" w:rsidP="00C64C5C">
      <w:pPr>
        <w:ind w:firstLine="720"/>
        <w:rPr>
          <w:sz w:val="22"/>
          <w:szCs w:val="22"/>
        </w:rPr>
      </w:pPr>
    </w:p>
    <w:p w:rsidR="00E2218F" w:rsidRDefault="00DC7377" w:rsidP="00C64C5C">
      <w:pPr>
        <w:ind w:firstLine="720"/>
        <w:rPr>
          <w:sz w:val="22"/>
          <w:szCs w:val="22"/>
        </w:rPr>
      </w:pPr>
      <w:r>
        <w:rPr>
          <w:sz w:val="22"/>
          <w:szCs w:val="22"/>
        </w:rPr>
        <w:t>The County argues that “[t]</w:t>
      </w:r>
      <w:r w:rsidRPr="003D0215">
        <w:rPr>
          <w:sz w:val="22"/>
          <w:szCs w:val="22"/>
        </w:rPr>
        <w:t>he extension sought herein (until December 2018) represents a reasonable amount of time for</w:t>
      </w:r>
      <w:r>
        <w:rPr>
          <w:sz w:val="22"/>
          <w:szCs w:val="22"/>
        </w:rPr>
        <w:t xml:space="preserve"> </w:t>
      </w:r>
      <w:r w:rsidRPr="003D0215">
        <w:rPr>
          <w:sz w:val="22"/>
          <w:szCs w:val="22"/>
        </w:rPr>
        <w:t>completion under the circumstances.</w:t>
      </w:r>
      <w:r>
        <w:rPr>
          <w:sz w:val="22"/>
          <w:szCs w:val="22"/>
        </w:rPr>
        <w:t>”</w:t>
      </w:r>
      <w:r>
        <w:rPr>
          <w:rStyle w:val="FootnoteReference"/>
          <w:sz w:val="22"/>
          <w:szCs w:val="22"/>
        </w:rPr>
        <w:footnoteReference w:id="11"/>
      </w:r>
      <w:r>
        <w:rPr>
          <w:sz w:val="22"/>
          <w:szCs w:val="22"/>
        </w:rPr>
        <w:t xml:space="preserve"> </w:t>
      </w:r>
      <w:r w:rsidRPr="003D0215">
        <w:rPr>
          <w:sz w:val="22"/>
          <w:szCs w:val="22"/>
        </w:rPr>
        <w:t xml:space="preserve"> </w:t>
      </w:r>
      <w:r>
        <w:rPr>
          <w:sz w:val="22"/>
          <w:szCs w:val="22"/>
        </w:rPr>
        <w:t>The</w:t>
      </w:r>
      <w:r w:rsidRPr="003D0215">
        <w:rPr>
          <w:sz w:val="22"/>
          <w:szCs w:val="22"/>
        </w:rPr>
        <w:t xml:space="preserve"> County </w:t>
      </w:r>
      <w:r>
        <w:rPr>
          <w:sz w:val="22"/>
          <w:szCs w:val="22"/>
        </w:rPr>
        <w:t>asserts that it “</w:t>
      </w:r>
      <w:r w:rsidRPr="003D0215">
        <w:rPr>
          <w:sz w:val="22"/>
          <w:szCs w:val="22"/>
        </w:rPr>
        <w:t>is clearly not warehousing spectrum, as</w:t>
      </w:r>
      <w:r>
        <w:rPr>
          <w:sz w:val="22"/>
          <w:szCs w:val="22"/>
        </w:rPr>
        <w:t xml:space="preserve"> </w:t>
      </w:r>
      <w:r w:rsidRPr="003D0215">
        <w:rPr>
          <w:sz w:val="22"/>
          <w:szCs w:val="22"/>
        </w:rPr>
        <w:t>demonstrated by the fact that one of the systems has been operational since the 1980s, and the</w:t>
      </w:r>
      <w:r>
        <w:rPr>
          <w:sz w:val="22"/>
          <w:szCs w:val="22"/>
        </w:rPr>
        <w:t xml:space="preserve"> </w:t>
      </w:r>
      <w:r w:rsidRPr="003D0215">
        <w:rPr>
          <w:sz w:val="22"/>
          <w:szCs w:val="22"/>
        </w:rPr>
        <w:t>second is partially constructed.</w:t>
      </w:r>
      <w:r>
        <w:rPr>
          <w:sz w:val="22"/>
          <w:szCs w:val="22"/>
        </w:rPr>
        <w:t>”</w:t>
      </w:r>
      <w:r>
        <w:rPr>
          <w:rStyle w:val="FootnoteReference"/>
          <w:sz w:val="22"/>
          <w:szCs w:val="22"/>
        </w:rPr>
        <w:footnoteReference w:id="12"/>
      </w:r>
      <w:r>
        <w:rPr>
          <w:sz w:val="22"/>
          <w:szCs w:val="22"/>
        </w:rPr>
        <w:t xml:space="preserve">  The County </w:t>
      </w:r>
      <w:r w:rsidR="00484EB4">
        <w:rPr>
          <w:sz w:val="22"/>
          <w:szCs w:val="22"/>
        </w:rPr>
        <w:t xml:space="preserve">has also </w:t>
      </w:r>
      <w:r>
        <w:rPr>
          <w:sz w:val="22"/>
          <w:szCs w:val="22"/>
        </w:rPr>
        <w:t>provided progress schedules for each of its sites including estimated completion dates for: (1) system design; (2) site construction and modification; (3) supply of LMR system components; and (4) LMR system implementation.</w:t>
      </w:r>
      <w:r>
        <w:rPr>
          <w:rStyle w:val="FootnoteReference"/>
          <w:sz w:val="22"/>
          <w:szCs w:val="22"/>
        </w:rPr>
        <w:footnoteReference w:id="13"/>
      </w:r>
      <w:r>
        <w:rPr>
          <w:sz w:val="22"/>
          <w:szCs w:val="22"/>
        </w:rPr>
        <w:t xml:space="preserve">  </w:t>
      </w:r>
      <w:r w:rsidR="00484EB4">
        <w:rPr>
          <w:sz w:val="22"/>
          <w:szCs w:val="22"/>
        </w:rPr>
        <w:t xml:space="preserve">Finally, the County argues that the extension is warranted because of uncertainty regarding the future disposition of the T-Band spectrum pursuant to </w:t>
      </w:r>
      <w:r w:rsidR="00484EB4" w:rsidRPr="00C542E0">
        <w:rPr>
          <w:sz w:val="22"/>
          <w:szCs w:val="22"/>
        </w:rPr>
        <w:t>Section 6103 of the Middle Class Tax Relief and Job Creation Act of 2012</w:t>
      </w:r>
      <w:r w:rsidR="008C2959">
        <w:rPr>
          <w:sz w:val="22"/>
          <w:szCs w:val="22"/>
        </w:rPr>
        <w:t xml:space="preserve"> (Spectrum Act)</w:t>
      </w:r>
      <w:r w:rsidR="00484EB4">
        <w:rPr>
          <w:sz w:val="22"/>
          <w:szCs w:val="22"/>
        </w:rPr>
        <w:t>.</w:t>
      </w:r>
      <w:r w:rsidR="00484EB4">
        <w:rPr>
          <w:rStyle w:val="FootnoteReference"/>
          <w:sz w:val="22"/>
          <w:szCs w:val="22"/>
        </w:rPr>
        <w:footnoteReference w:id="14"/>
      </w:r>
      <w:r w:rsidR="00484EB4" w:rsidRPr="00C542E0">
        <w:rPr>
          <w:sz w:val="22"/>
          <w:szCs w:val="22"/>
        </w:rPr>
        <w:t xml:space="preserve"> </w:t>
      </w:r>
      <w:r w:rsidR="00484EB4">
        <w:rPr>
          <w:sz w:val="22"/>
          <w:szCs w:val="22"/>
        </w:rPr>
        <w:t xml:space="preserve"> The County argues that “[w]ithout knowing what alternative spectrum the Commission will make available, it is difficult for LA County to plan to have multi-band equipment installed that would enable mere reprogramming of equipment to effectuate relocation to new spectrum, other than what public safety spectrum has already been allocated for public safety, and for which has been determined is insufficient in capacity.”</w:t>
      </w:r>
      <w:r w:rsidR="00484EB4">
        <w:rPr>
          <w:rStyle w:val="FootnoteReference"/>
          <w:sz w:val="22"/>
          <w:szCs w:val="22"/>
        </w:rPr>
        <w:footnoteReference w:id="15"/>
      </w:r>
      <w:r w:rsidR="00484EB4">
        <w:rPr>
          <w:sz w:val="22"/>
          <w:szCs w:val="22"/>
        </w:rPr>
        <w:t xml:space="preserve">  </w:t>
      </w:r>
    </w:p>
    <w:p w:rsidR="003316F5" w:rsidRDefault="003316F5" w:rsidP="00E2218F">
      <w:pPr>
        <w:rPr>
          <w:sz w:val="22"/>
          <w:szCs w:val="22"/>
        </w:rPr>
      </w:pPr>
    </w:p>
    <w:p w:rsidR="00DC7377" w:rsidRDefault="00DC7377" w:rsidP="00DC7377">
      <w:pPr>
        <w:ind w:firstLine="720"/>
        <w:rPr>
          <w:sz w:val="22"/>
          <w:szCs w:val="22"/>
        </w:rPr>
      </w:pPr>
      <w:r w:rsidRPr="00D46DC6">
        <w:rPr>
          <w:sz w:val="22"/>
          <w:szCs w:val="22"/>
        </w:rPr>
        <w:t>To obtain a waiver of the Commission’s rules, a petitioner must d</w:t>
      </w:r>
      <w:r>
        <w:rPr>
          <w:sz w:val="22"/>
          <w:szCs w:val="22"/>
        </w:rPr>
        <w:t xml:space="preserve">emonstrate either that: (i) the </w:t>
      </w:r>
      <w:r w:rsidRPr="00D46DC6">
        <w:rPr>
          <w:sz w:val="22"/>
          <w:szCs w:val="22"/>
        </w:rPr>
        <w:t>underlying purpose of the rule(s) would not be served or would be frustrated by application to the present</w:t>
      </w:r>
      <w:r>
        <w:rPr>
          <w:sz w:val="22"/>
          <w:szCs w:val="22"/>
        </w:rPr>
        <w:t xml:space="preserve"> </w:t>
      </w:r>
      <w:r w:rsidRPr="00D46DC6">
        <w:rPr>
          <w:sz w:val="22"/>
          <w:szCs w:val="22"/>
        </w:rPr>
        <w:t>case, and that a grant of the requested waiver wo</w:t>
      </w:r>
      <w:r>
        <w:rPr>
          <w:sz w:val="22"/>
          <w:szCs w:val="22"/>
        </w:rPr>
        <w:t>uld be in the public interest;</w:t>
      </w:r>
      <w:r>
        <w:rPr>
          <w:rStyle w:val="FootnoteReference"/>
          <w:sz w:val="22"/>
          <w:szCs w:val="22"/>
        </w:rPr>
        <w:footnoteReference w:id="16"/>
      </w:r>
      <w:r w:rsidRPr="00D46DC6">
        <w:rPr>
          <w:sz w:val="22"/>
          <w:szCs w:val="22"/>
        </w:rPr>
        <w:t xml:space="preserve"> or (ii) in view of unique or</w:t>
      </w:r>
      <w:r>
        <w:rPr>
          <w:sz w:val="22"/>
          <w:szCs w:val="22"/>
        </w:rPr>
        <w:t xml:space="preserve"> </w:t>
      </w:r>
      <w:r w:rsidRPr="00D46DC6">
        <w:rPr>
          <w:sz w:val="22"/>
          <w:szCs w:val="22"/>
        </w:rPr>
        <w:t>unusual factual circumstances of the instant case, application of the rule(s) would be inequitable, unduly</w:t>
      </w:r>
      <w:r>
        <w:rPr>
          <w:sz w:val="22"/>
          <w:szCs w:val="22"/>
        </w:rPr>
        <w:t xml:space="preserve"> </w:t>
      </w:r>
      <w:r w:rsidRPr="00D46DC6">
        <w:rPr>
          <w:sz w:val="22"/>
          <w:szCs w:val="22"/>
        </w:rPr>
        <w:t xml:space="preserve">burdensome or contrary to the public interest, or the applicant has </w:t>
      </w:r>
      <w:r>
        <w:rPr>
          <w:sz w:val="22"/>
          <w:szCs w:val="22"/>
        </w:rPr>
        <w:t>no reasonable alternative.</w:t>
      </w:r>
      <w:r>
        <w:rPr>
          <w:rStyle w:val="FootnoteReference"/>
          <w:sz w:val="22"/>
          <w:szCs w:val="22"/>
        </w:rPr>
        <w:footnoteReference w:id="17"/>
      </w:r>
      <w:r>
        <w:rPr>
          <w:sz w:val="22"/>
          <w:szCs w:val="22"/>
        </w:rPr>
        <w:t xml:space="preserve">  An </w:t>
      </w:r>
      <w:r w:rsidRPr="00D46DC6">
        <w:rPr>
          <w:sz w:val="22"/>
          <w:szCs w:val="22"/>
        </w:rPr>
        <w:t>applicant seeking a waiver faces a high hurdle and must plead with particularity the facts and</w:t>
      </w:r>
      <w:r>
        <w:rPr>
          <w:sz w:val="22"/>
          <w:szCs w:val="22"/>
        </w:rPr>
        <w:t xml:space="preserve"> </w:t>
      </w:r>
      <w:r w:rsidRPr="00D46DC6">
        <w:rPr>
          <w:sz w:val="22"/>
          <w:szCs w:val="22"/>
        </w:rPr>
        <w:t>circumstances that warrant a waiver</w:t>
      </w:r>
      <w:r>
        <w:rPr>
          <w:sz w:val="22"/>
          <w:szCs w:val="22"/>
        </w:rPr>
        <w:t>.</w:t>
      </w:r>
      <w:r>
        <w:rPr>
          <w:rStyle w:val="FootnoteReference"/>
          <w:sz w:val="22"/>
          <w:szCs w:val="22"/>
        </w:rPr>
        <w:footnoteReference w:id="18"/>
      </w:r>
    </w:p>
    <w:p w:rsidR="00DC7377" w:rsidRDefault="00DC7377" w:rsidP="00DC7377">
      <w:pPr>
        <w:rPr>
          <w:sz w:val="22"/>
          <w:szCs w:val="22"/>
        </w:rPr>
      </w:pPr>
    </w:p>
    <w:p w:rsidR="00C1634A" w:rsidRDefault="008949C8" w:rsidP="00032F54">
      <w:pPr>
        <w:ind w:firstLine="720"/>
        <w:rPr>
          <w:sz w:val="22"/>
          <w:szCs w:val="22"/>
        </w:rPr>
      </w:pPr>
      <w:r>
        <w:rPr>
          <w:sz w:val="22"/>
          <w:szCs w:val="22"/>
        </w:rPr>
        <w:t>W</w:t>
      </w:r>
      <w:r w:rsidR="00484EB4">
        <w:rPr>
          <w:sz w:val="22"/>
          <w:szCs w:val="22"/>
        </w:rPr>
        <w:t xml:space="preserve">e believe that the County has </w:t>
      </w:r>
      <w:r w:rsidR="006400EF">
        <w:rPr>
          <w:sz w:val="22"/>
          <w:szCs w:val="22"/>
        </w:rPr>
        <w:t xml:space="preserve">shown sufficient diligence in the </w:t>
      </w:r>
      <w:r w:rsidR="00484EB4">
        <w:rPr>
          <w:sz w:val="22"/>
          <w:szCs w:val="22"/>
        </w:rPr>
        <w:t xml:space="preserve">progress </w:t>
      </w:r>
      <w:r w:rsidR="006400EF">
        <w:rPr>
          <w:sz w:val="22"/>
          <w:szCs w:val="22"/>
        </w:rPr>
        <w:t>made t</w:t>
      </w:r>
      <w:r w:rsidR="00484EB4">
        <w:rPr>
          <w:sz w:val="22"/>
          <w:szCs w:val="22"/>
        </w:rPr>
        <w:t xml:space="preserve">o date </w:t>
      </w:r>
      <w:r w:rsidR="006400EF">
        <w:rPr>
          <w:sz w:val="22"/>
          <w:szCs w:val="22"/>
        </w:rPr>
        <w:t>to merit</w:t>
      </w:r>
      <w:r w:rsidR="00484EB4">
        <w:rPr>
          <w:sz w:val="22"/>
          <w:szCs w:val="22"/>
        </w:rPr>
        <w:t xml:space="preserve"> consideration of </w:t>
      </w:r>
      <w:r w:rsidR="006400EF">
        <w:rPr>
          <w:sz w:val="22"/>
          <w:szCs w:val="22"/>
        </w:rPr>
        <w:t>its</w:t>
      </w:r>
      <w:r w:rsidR="00484EB4">
        <w:rPr>
          <w:sz w:val="22"/>
          <w:szCs w:val="22"/>
        </w:rPr>
        <w:t xml:space="preserve"> </w:t>
      </w:r>
      <w:r w:rsidR="00240DED">
        <w:rPr>
          <w:sz w:val="22"/>
          <w:szCs w:val="22"/>
        </w:rPr>
        <w:t xml:space="preserve">current </w:t>
      </w:r>
      <w:r w:rsidR="00484EB4">
        <w:rPr>
          <w:sz w:val="22"/>
          <w:szCs w:val="22"/>
        </w:rPr>
        <w:t xml:space="preserve">extension request.  </w:t>
      </w:r>
      <w:r w:rsidR="004D40EB">
        <w:rPr>
          <w:sz w:val="22"/>
          <w:szCs w:val="22"/>
        </w:rPr>
        <w:t xml:space="preserve">We </w:t>
      </w:r>
      <w:r>
        <w:rPr>
          <w:sz w:val="22"/>
          <w:szCs w:val="22"/>
        </w:rPr>
        <w:t xml:space="preserve">further </w:t>
      </w:r>
      <w:r w:rsidR="004D40EB">
        <w:rPr>
          <w:sz w:val="22"/>
          <w:szCs w:val="22"/>
        </w:rPr>
        <w:t xml:space="preserve">find that the County satisfies the second prong of the Commission’s waiver standard.  </w:t>
      </w:r>
      <w:r w:rsidR="00C1634A">
        <w:rPr>
          <w:sz w:val="22"/>
          <w:szCs w:val="22"/>
        </w:rPr>
        <w:t xml:space="preserve">As the </w:t>
      </w:r>
      <w:r w:rsidR="003D0215">
        <w:rPr>
          <w:sz w:val="22"/>
          <w:szCs w:val="22"/>
        </w:rPr>
        <w:t xml:space="preserve">County </w:t>
      </w:r>
      <w:r w:rsidR="00C1634A">
        <w:rPr>
          <w:sz w:val="22"/>
          <w:szCs w:val="22"/>
        </w:rPr>
        <w:t>notes</w:t>
      </w:r>
      <w:r w:rsidR="003D0215">
        <w:rPr>
          <w:sz w:val="22"/>
          <w:szCs w:val="22"/>
        </w:rPr>
        <w:t>,</w:t>
      </w:r>
      <w:r w:rsidR="00455803">
        <w:rPr>
          <w:sz w:val="22"/>
          <w:szCs w:val="22"/>
        </w:rPr>
        <w:t xml:space="preserve"> “</w:t>
      </w:r>
      <w:r w:rsidR="00455803" w:rsidRPr="00455803">
        <w:rPr>
          <w:sz w:val="22"/>
          <w:szCs w:val="22"/>
        </w:rPr>
        <w:t>LA-RICS was created with the vision</w:t>
      </w:r>
      <w:r w:rsidR="00455803">
        <w:rPr>
          <w:sz w:val="22"/>
          <w:szCs w:val="22"/>
        </w:rPr>
        <w:t xml:space="preserve"> </w:t>
      </w:r>
      <w:r w:rsidR="00455803" w:rsidRPr="00455803">
        <w:rPr>
          <w:sz w:val="22"/>
          <w:szCs w:val="22"/>
        </w:rPr>
        <w:t>of establishing a single communications platform that will provide instantaneous interoperability</w:t>
      </w:r>
      <w:r w:rsidR="00455803">
        <w:rPr>
          <w:sz w:val="22"/>
          <w:szCs w:val="22"/>
        </w:rPr>
        <w:t xml:space="preserve"> </w:t>
      </w:r>
      <w:r w:rsidR="00455803" w:rsidRPr="00455803">
        <w:rPr>
          <w:sz w:val="22"/>
          <w:szCs w:val="22"/>
        </w:rPr>
        <w:t xml:space="preserve">across agencies </w:t>
      </w:r>
      <w:r w:rsidR="00455803">
        <w:rPr>
          <w:sz w:val="22"/>
          <w:szCs w:val="22"/>
        </w:rPr>
        <w:t>[</w:t>
      </w:r>
      <w:r w:rsidR="00DC505F">
        <w:rPr>
          <w:sz w:val="22"/>
          <w:szCs w:val="22"/>
        </w:rPr>
        <w:t xml:space="preserve">including </w:t>
      </w:r>
      <w:r w:rsidR="00455803" w:rsidRPr="00455803">
        <w:rPr>
          <w:sz w:val="22"/>
          <w:szCs w:val="22"/>
        </w:rPr>
        <w:t>50 local law enforcement agencies and 31 local fire departments</w:t>
      </w:r>
      <w:r w:rsidR="00455803">
        <w:rPr>
          <w:sz w:val="22"/>
          <w:szCs w:val="22"/>
        </w:rPr>
        <w:t xml:space="preserve">] </w:t>
      </w:r>
      <w:r w:rsidR="00455803" w:rsidRPr="00455803">
        <w:rPr>
          <w:sz w:val="22"/>
          <w:szCs w:val="22"/>
        </w:rPr>
        <w:t>when responding to diverse emergencies, and eliminate the duplication of costs</w:t>
      </w:r>
      <w:r w:rsidR="00455803">
        <w:rPr>
          <w:sz w:val="22"/>
          <w:szCs w:val="22"/>
        </w:rPr>
        <w:t xml:space="preserve"> </w:t>
      </w:r>
      <w:r w:rsidR="00455803" w:rsidRPr="00455803">
        <w:rPr>
          <w:sz w:val="22"/>
          <w:szCs w:val="22"/>
        </w:rPr>
        <w:t>and effort involved in maintaining separate radio systems for each agency.</w:t>
      </w:r>
      <w:r w:rsidR="00455803">
        <w:rPr>
          <w:sz w:val="22"/>
          <w:szCs w:val="22"/>
        </w:rPr>
        <w:t>”</w:t>
      </w:r>
      <w:r w:rsidR="00455803">
        <w:rPr>
          <w:rStyle w:val="FootnoteReference"/>
          <w:sz w:val="22"/>
          <w:szCs w:val="22"/>
        </w:rPr>
        <w:footnoteReference w:id="19"/>
      </w:r>
      <w:r w:rsidR="00455803">
        <w:rPr>
          <w:sz w:val="22"/>
          <w:szCs w:val="22"/>
        </w:rPr>
        <w:t xml:space="preserve"> </w:t>
      </w:r>
      <w:r w:rsidR="003D0215">
        <w:rPr>
          <w:sz w:val="22"/>
          <w:szCs w:val="22"/>
        </w:rPr>
        <w:t xml:space="preserve"> </w:t>
      </w:r>
      <w:r w:rsidR="00C1634A">
        <w:rPr>
          <w:sz w:val="22"/>
          <w:szCs w:val="22"/>
        </w:rPr>
        <w:t>We also agree with t</w:t>
      </w:r>
      <w:r w:rsidR="00455803">
        <w:rPr>
          <w:sz w:val="22"/>
          <w:szCs w:val="22"/>
        </w:rPr>
        <w:t xml:space="preserve">he County that </w:t>
      </w:r>
      <w:r w:rsidR="003D0215">
        <w:rPr>
          <w:sz w:val="22"/>
          <w:szCs w:val="22"/>
        </w:rPr>
        <w:t>“</w:t>
      </w:r>
      <w:r w:rsidR="003D0215" w:rsidRPr="003D0215">
        <w:rPr>
          <w:sz w:val="22"/>
          <w:szCs w:val="22"/>
        </w:rPr>
        <w:t>this system represents an enormously complex and substantial</w:t>
      </w:r>
      <w:r w:rsidR="003D0215">
        <w:rPr>
          <w:sz w:val="22"/>
          <w:szCs w:val="22"/>
        </w:rPr>
        <w:t xml:space="preserve"> </w:t>
      </w:r>
      <w:r w:rsidR="003D0215" w:rsidRPr="003D0215">
        <w:rPr>
          <w:sz w:val="22"/>
          <w:szCs w:val="22"/>
        </w:rPr>
        <w:t>undertaking</w:t>
      </w:r>
      <w:r w:rsidR="006400EF">
        <w:rPr>
          <w:sz w:val="22"/>
          <w:szCs w:val="22"/>
        </w:rPr>
        <w:t xml:space="preserve">” that </w:t>
      </w:r>
      <w:r w:rsidR="003D0215" w:rsidRPr="003D0215">
        <w:rPr>
          <w:sz w:val="22"/>
          <w:szCs w:val="22"/>
        </w:rPr>
        <w:t xml:space="preserve">warrants more time </w:t>
      </w:r>
      <w:r w:rsidR="00240DED">
        <w:rPr>
          <w:sz w:val="22"/>
          <w:szCs w:val="22"/>
        </w:rPr>
        <w:t>for completion</w:t>
      </w:r>
      <w:r w:rsidR="002C5B28">
        <w:rPr>
          <w:sz w:val="22"/>
          <w:szCs w:val="22"/>
        </w:rPr>
        <w:t>.</w:t>
      </w:r>
      <w:r w:rsidR="002067FE">
        <w:rPr>
          <w:rStyle w:val="FootnoteReference"/>
          <w:sz w:val="22"/>
          <w:szCs w:val="22"/>
        </w:rPr>
        <w:footnoteReference w:id="20"/>
      </w:r>
      <w:r w:rsidR="003D0215">
        <w:rPr>
          <w:sz w:val="22"/>
          <w:szCs w:val="22"/>
        </w:rPr>
        <w:t xml:space="preserve">  </w:t>
      </w:r>
      <w:r w:rsidR="00240DED">
        <w:rPr>
          <w:sz w:val="22"/>
          <w:szCs w:val="22"/>
        </w:rPr>
        <w:t xml:space="preserve">Finally, due to </w:t>
      </w:r>
      <w:r w:rsidR="006400EF">
        <w:rPr>
          <w:sz w:val="22"/>
          <w:szCs w:val="22"/>
        </w:rPr>
        <w:t xml:space="preserve">the </w:t>
      </w:r>
      <w:r w:rsidR="00240DED">
        <w:rPr>
          <w:sz w:val="22"/>
          <w:szCs w:val="22"/>
        </w:rPr>
        <w:t xml:space="preserve">freeze on new </w:t>
      </w:r>
      <w:r w:rsidR="006400EF" w:rsidRPr="00B256F2">
        <w:rPr>
          <w:sz w:val="22"/>
          <w:szCs w:val="22"/>
        </w:rPr>
        <w:t>T</w:t>
      </w:r>
      <w:r w:rsidR="006400EF">
        <w:rPr>
          <w:sz w:val="22"/>
          <w:szCs w:val="22"/>
        </w:rPr>
        <w:t>-</w:t>
      </w:r>
      <w:r w:rsidR="006400EF" w:rsidRPr="00B256F2">
        <w:rPr>
          <w:sz w:val="22"/>
          <w:szCs w:val="22"/>
        </w:rPr>
        <w:t>Band</w:t>
      </w:r>
      <w:r w:rsidR="006400EF">
        <w:rPr>
          <w:sz w:val="22"/>
          <w:szCs w:val="22"/>
        </w:rPr>
        <w:t xml:space="preserve"> </w:t>
      </w:r>
      <w:r w:rsidR="006400EF" w:rsidRPr="00B256F2">
        <w:rPr>
          <w:sz w:val="22"/>
          <w:szCs w:val="22"/>
        </w:rPr>
        <w:t>application</w:t>
      </w:r>
      <w:r w:rsidR="006400EF">
        <w:rPr>
          <w:sz w:val="22"/>
          <w:szCs w:val="22"/>
        </w:rPr>
        <w:t>s</w:t>
      </w:r>
      <w:r w:rsidR="00240DED">
        <w:rPr>
          <w:sz w:val="22"/>
          <w:szCs w:val="22"/>
        </w:rPr>
        <w:t>,</w:t>
      </w:r>
      <w:r w:rsidR="006400EF">
        <w:rPr>
          <w:rStyle w:val="FootnoteReference"/>
          <w:sz w:val="22"/>
          <w:szCs w:val="22"/>
        </w:rPr>
        <w:footnoteReference w:id="21"/>
      </w:r>
      <w:r w:rsidR="006400EF" w:rsidRPr="00B256F2">
        <w:rPr>
          <w:sz w:val="22"/>
          <w:szCs w:val="22"/>
        </w:rPr>
        <w:t xml:space="preserve"> </w:t>
      </w:r>
      <w:r w:rsidR="00240DED">
        <w:rPr>
          <w:sz w:val="22"/>
          <w:szCs w:val="22"/>
        </w:rPr>
        <w:t>the requested extension will not harm potential new applicants</w:t>
      </w:r>
      <w:r w:rsidR="006400EF" w:rsidRPr="00B256F2">
        <w:rPr>
          <w:sz w:val="22"/>
          <w:szCs w:val="22"/>
        </w:rPr>
        <w:t>.</w:t>
      </w:r>
      <w:r w:rsidR="006400EF">
        <w:rPr>
          <w:sz w:val="22"/>
          <w:szCs w:val="22"/>
        </w:rPr>
        <w:t xml:space="preserve">  </w:t>
      </w:r>
      <w:r w:rsidR="00AD658C">
        <w:rPr>
          <w:sz w:val="22"/>
          <w:szCs w:val="22"/>
        </w:rPr>
        <w:t xml:space="preserve">Given these </w:t>
      </w:r>
      <w:r w:rsidR="00C1634A">
        <w:rPr>
          <w:sz w:val="22"/>
          <w:szCs w:val="22"/>
        </w:rPr>
        <w:t xml:space="preserve">special </w:t>
      </w:r>
      <w:r w:rsidR="00AD658C">
        <w:rPr>
          <w:sz w:val="22"/>
          <w:szCs w:val="22"/>
        </w:rPr>
        <w:t xml:space="preserve">circumstances, we find that </w:t>
      </w:r>
      <w:r w:rsidR="00C1634A">
        <w:rPr>
          <w:sz w:val="22"/>
          <w:szCs w:val="22"/>
        </w:rPr>
        <w:t xml:space="preserve">strictly enforcing the December 21, 2016 deadline </w:t>
      </w:r>
      <w:r w:rsidR="00AD658C">
        <w:rPr>
          <w:sz w:val="22"/>
          <w:szCs w:val="22"/>
        </w:rPr>
        <w:t xml:space="preserve">would be inequitable and contrary to the public interest, as cancellation of the </w:t>
      </w:r>
      <w:r w:rsidR="00C1634A">
        <w:rPr>
          <w:sz w:val="22"/>
          <w:szCs w:val="22"/>
        </w:rPr>
        <w:t xml:space="preserve">County’s </w:t>
      </w:r>
      <w:r w:rsidR="00AD658C">
        <w:rPr>
          <w:sz w:val="22"/>
          <w:szCs w:val="22"/>
        </w:rPr>
        <w:t>licenses would strand investment of tax and federal grant dollars and would squander facilities already under construction.</w:t>
      </w:r>
      <w:r w:rsidR="00C1634A">
        <w:rPr>
          <w:sz w:val="22"/>
          <w:szCs w:val="22"/>
        </w:rPr>
        <w:t xml:space="preserve">  </w:t>
      </w:r>
      <w:r w:rsidR="00C97416">
        <w:rPr>
          <w:sz w:val="22"/>
          <w:szCs w:val="22"/>
        </w:rPr>
        <w:t xml:space="preserve">  </w:t>
      </w:r>
    </w:p>
    <w:p w:rsidR="00C1634A" w:rsidRDefault="00C1634A" w:rsidP="0023701E">
      <w:pPr>
        <w:ind w:firstLine="720"/>
        <w:rPr>
          <w:sz w:val="22"/>
          <w:szCs w:val="22"/>
        </w:rPr>
      </w:pPr>
    </w:p>
    <w:p w:rsidR="00216535" w:rsidRDefault="004D40EB" w:rsidP="0023701E">
      <w:pPr>
        <w:ind w:firstLine="720"/>
        <w:rPr>
          <w:sz w:val="22"/>
          <w:szCs w:val="22"/>
        </w:rPr>
      </w:pPr>
      <w:r>
        <w:rPr>
          <w:sz w:val="22"/>
          <w:szCs w:val="22"/>
        </w:rPr>
        <w:t xml:space="preserve">Accordingly, we grant the County’s extension request.  </w:t>
      </w:r>
      <w:r w:rsidR="008C2959">
        <w:rPr>
          <w:sz w:val="22"/>
          <w:szCs w:val="22"/>
        </w:rPr>
        <w:t xml:space="preserve">We emphasize that notwithstanding the extension, the County remains subject to the provisions of Section 6103 of the Spectrum Act and any action the Commission may take to implement such provisions.  </w:t>
      </w:r>
      <w:r w:rsidR="00E036BE">
        <w:rPr>
          <w:sz w:val="22"/>
          <w:szCs w:val="22"/>
        </w:rPr>
        <w:t xml:space="preserve">Specifically, </w:t>
      </w:r>
      <w:r w:rsidR="008C2959">
        <w:rPr>
          <w:sz w:val="22"/>
          <w:szCs w:val="22"/>
        </w:rPr>
        <w:t>t</w:t>
      </w:r>
      <w:r w:rsidR="00592263" w:rsidRPr="00592263">
        <w:rPr>
          <w:sz w:val="22"/>
          <w:szCs w:val="22"/>
        </w:rPr>
        <w:t xml:space="preserve">he County assumes the risk that the </w:t>
      </w:r>
      <w:r w:rsidR="00E47A55">
        <w:rPr>
          <w:sz w:val="22"/>
          <w:szCs w:val="22"/>
        </w:rPr>
        <w:t xml:space="preserve">portion of </w:t>
      </w:r>
      <w:r w:rsidR="00592263" w:rsidRPr="00592263">
        <w:rPr>
          <w:sz w:val="22"/>
          <w:szCs w:val="22"/>
        </w:rPr>
        <w:t>system</w:t>
      </w:r>
      <w:r w:rsidR="00592263">
        <w:rPr>
          <w:sz w:val="22"/>
          <w:szCs w:val="22"/>
        </w:rPr>
        <w:t xml:space="preserve"> </w:t>
      </w:r>
      <w:r w:rsidR="00592263" w:rsidRPr="00592263">
        <w:rPr>
          <w:sz w:val="22"/>
          <w:szCs w:val="22"/>
        </w:rPr>
        <w:t>to be constructed in the T-Band will have a limited lifetime, and absent waiver from the</w:t>
      </w:r>
      <w:r w:rsidR="00592263">
        <w:rPr>
          <w:sz w:val="22"/>
          <w:szCs w:val="22"/>
        </w:rPr>
        <w:t xml:space="preserve"> </w:t>
      </w:r>
      <w:r w:rsidR="00592263" w:rsidRPr="00592263">
        <w:rPr>
          <w:sz w:val="22"/>
          <w:szCs w:val="22"/>
        </w:rPr>
        <w:t>Commission, the County may not add frequencies or extend the contours of its existing T-Band</w:t>
      </w:r>
      <w:r w:rsidR="00592263">
        <w:rPr>
          <w:sz w:val="22"/>
          <w:szCs w:val="22"/>
        </w:rPr>
        <w:t xml:space="preserve"> </w:t>
      </w:r>
      <w:r w:rsidR="00592263" w:rsidRPr="00592263">
        <w:rPr>
          <w:sz w:val="22"/>
          <w:szCs w:val="22"/>
        </w:rPr>
        <w:t xml:space="preserve">authorizations. </w:t>
      </w:r>
      <w:r w:rsidR="00592263">
        <w:rPr>
          <w:sz w:val="22"/>
          <w:szCs w:val="22"/>
        </w:rPr>
        <w:t xml:space="preserve"> </w:t>
      </w:r>
    </w:p>
    <w:p w:rsidR="00216535" w:rsidRDefault="00216535" w:rsidP="00E2218F">
      <w:pPr>
        <w:rPr>
          <w:sz w:val="22"/>
          <w:szCs w:val="22"/>
        </w:rPr>
      </w:pPr>
    </w:p>
    <w:p w:rsidR="003316F5" w:rsidRDefault="003316F5" w:rsidP="003316F5">
      <w:pPr>
        <w:ind w:firstLine="720"/>
        <w:rPr>
          <w:sz w:val="22"/>
          <w:szCs w:val="22"/>
        </w:rPr>
      </w:pPr>
      <w:r w:rsidRPr="003316F5">
        <w:rPr>
          <w:sz w:val="22"/>
          <w:szCs w:val="22"/>
        </w:rPr>
        <w:t>Accordingly, IT IS ORDERED pursuant to Sections 4(i) and 303(r) of the Communications Act</w:t>
      </w:r>
      <w:r>
        <w:rPr>
          <w:sz w:val="22"/>
          <w:szCs w:val="22"/>
        </w:rPr>
        <w:t xml:space="preserve"> </w:t>
      </w:r>
      <w:r w:rsidRPr="003316F5">
        <w:rPr>
          <w:sz w:val="22"/>
          <w:szCs w:val="22"/>
        </w:rPr>
        <w:t>of 1934, as amended, 47 U.S.C. §§ 154(i), 303(r), and Sections 1.925, 1.946(e), and 90.629 of the</w:t>
      </w:r>
      <w:r>
        <w:rPr>
          <w:sz w:val="22"/>
          <w:szCs w:val="22"/>
        </w:rPr>
        <w:t xml:space="preserve"> </w:t>
      </w:r>
      <w:r w:rsidRPr="003316F5">
        <w:rPr>
          <w:sz w:val="22"/>
          <w:szCs w:val="22"/>
        </w:rPr>
        <w:t>Commission’s rules, 47 CFR §§ 1.925, 1.946(e), 90.629, that the request for waiver filed by the County</w:t>
      </w:r>
      <w:r>
        <w:rPr>
          <w:sz w:val="22"/>
          <w:szCs w:val="22"/>
        </w:rPr>
        <w:t xml:space="preserve"> </w:t>
      </w:r>
      <w:r w:rsidRPr="003316F5">
        <w:rPr>
          <w:sz w:val="22"/>
          <w:szCs w:val="22"/>
        </w:rPr>
        <w:t xml:space="preserve">of Los Angeles, California on </w:t>
      </w:r>
      <w:r w:rsidR="000C7B8F">
        <w:rPr>
          <w:sz w:val="22"/>
          <w:szCs w:val="22"/>
        </w:rPr>
        <w:t>July</w:t>
      </w:r>
      <w:r w:rsidRPr="003316F5">
        <w:rPr>
          <w:sz w:val="22"/>
          <w:szCs w:val="22"/>
        </w:rPr>
        <w:t xml:space="preserve"> </w:t>
      </w:r>
      <w:r w:rsidR="000C7B8F">
        <w:rPr>
          <w:sz w:val="22"/>
          <w:szCs w:val="22"/>
        </w:rPr>
        <w:t>19</w:t>
      </w:r>
      <w:r w:rsidRPr="003316F5">
        <w:rPr>
          <w:sz w:val="22"/>
          <w:szCs w:val="22"/>
        </w:rPr>
        <w:t>, 201</w:t>
      </w:r>
      <w:r w:rsidR="000C7B8F">
        <w:rPr>
          <w:sz w:val="22"/>
          <w:szCs w:val="22"/>
        </w:rPr>
        <w:t>6</w:t>
      </w:r>
      <w:r w:rsidRPr="003316F5">
        <w:rPr>
          <w:sz w:val="22"/>
          <w:szCs w:val="22"/>
        </w:rPr>
        <w:t>, in connection with applications File Nos. 0007343887,</w:t>
      </w:r>
      <w:r>
        <w:rPr>
          <w:sz w:val="22"/>
          <w:szCs w:val="22"/>
        </w:rPr>
        <w:t xml:space="preserve"> </w:t>
      </w:r>
      <w:r w:rsidRPr="003316F5">
        <w:rPr>
          <w:i/>
          <w:sz w:val="22"/>
          <w:szCs w:val="22"/>
        </w:rPr>
        <w:t>et al</w:t>
      </w:r>
      <w:r w:rsidRPr="003316F5">
        <w:rPr>
          <w:sz w:val="22"/>
          <w:szCs w:val="22"/>
        </w:rPr>
        <w:t>., listed in Appendix A, IS GRANTED, and the applications SHALL BE PROCESSED</w:t>
      </w:r>
      <w:r>
        <w:rPr>
          <w:sz w:val="22"/>
          <w:szCs w:val="22"/>
        </w:rPr>
        <w:t xml:space="preserve"> </w:t>
      </w:r>
      <w:r w:rsidRPr="003316F5">
        <w:rPr>
          <w:sz w:val="22"/>
          <w:szCs w:val="22"/>
        </w:rPr>
        <w:t>consistent with the Commission’s Rules and this letter.</w:t>
      </w:r>
    </w:p>
    <w:p w:rsidR="003316F5" w:rsidRPr="003316F5" w:rsidRDefault="003316F5" w:rsidP="003316F5">
      <w:pPr>
        <w:rPr>
          <w:sz w:val="22"/>
          <w:szCs w:val="22"/>
        </w:rPr>
      </w:pPr>
    </w:p>
    <w:p w:rsidR="003316F5" w:rsidRPr="003316F5" w:rsidRDefault="003316F5" w:rsidP="003316F5">
      <w:pPr>
        <w:ind w:firstLine="720"/>
        <w:rPr>
          <w:sz w:val="22"/>
          <w:szCs w:val="22"/>
        </w:rPr>
      </w:pPr>
      <w:r w:rsidRPr="003316F5">
        <w:rPr>
          <w:sz w:val="22"/>
          <w:szCs w:val="22"/>
        </w:rPr>
        <w:t>IT IS FURTHER ORDERED pursuant to Sections 4(i) and 303(r) of the Communications Act of</w:t>
      </w:r>
    </w:p>
    <w:p w:rsidR="003316F5" w:rsidRDefault="003316F5" w:rsidP="003316F5">
      <w:pPr>
        <w:rPr>
          <w:sz w:val="22"/>
          <w:szCs w:val="22"/>
        </w:rPr>
      </w:pPr>
      <w:r w:rsidRPr="003316F5">
        <w:rPr>
          <w:sz w:val="22"/>
          <w:szCs w:val="22"/>
        </w:rPr>
        <w:t>1934, as amended, 47 U.S.C. §§ 154(i), 303(r), and Sections 1.925, 1.946(e), and 90.629 of the</w:t>
      </w:r>
      <w:r>
        <w:rPr>
          <w:sz w:val="22"/>
          <w:szCs w:val="22"/>
        </w:rPr>
        <w:t xml:space="preserve"> </w:t>
      </w:r>
      <w:r w:rsidRPr="003316F5">
        <w:rPr>
          <w:sz w:val="22"/>
          <w:szCs w:val="22"/>
        </w:rPr>
        <w:t>Commission’s rules, 47 C.F.R. §§ 1.925, 1.946(e), 90.629 that the construction date for the facilities</w:t>
      </w:r>
      <w:r>
        <w:rPr>
          <w:sz w:val="22"/>
          <w:szCs w:val="22"/>
        </w:rPr>
        <w:t xml:space="preserve"> </w:t>
      </w:r>
      <w:r w:rsidRPr="003316F5">
        <w:rPr>
          <w:sz w:val="22"/>
          <w:szCs w:val="22"/>
        </w:rPr>
        <w:t xml:space="preserve">represented by the call signs listed in Appendix A </w:t>
      </w:r>
      <w:r w:rsidR="000C7B8F">
        <w:rPr>
          <w:sz w:val="22"/>
          <w:szCs w:val="22"/>
        </w:rPr>
        <w:t>is</w:t>
      </w:r>
      <w:r w:rsidRPr="003316F5">
        <w:rPr>
          <w:sz w:val="22"/>
          <w:szCs w:val="22"/>
        </w:rPr>
        <w:t>, hereby, extended to December 31,</w:t>
      </w:r>
      <w:r>
        <w:rPr>
          <w:sz w:val="22"/>
          <w:szCs w:val="22"/>
        </w:rPr>
        <w:t xml:space="preserve"> 2018.</w:t>
      </w:r>
    </w:p>
    <w:p w:rsidR="003316F5" w:rsidRDefault="003316F5" w:rsidP="003316F5">
      <w:pPr>
        <w:rPr>
          <w:sz w:val="22"/>
          <w:szCs w:val="22"/>
        </w:rPr>
      </w:pPr>
    </w:p>
    <w:p w:rsidR="00482987" w:rsidRDefault="00482987">
      <w:pPr>
        <w:rPr>
          <w:sz w:val="22"/>
          <w:szCs w:val="22"/>
        </w:rPr>
      </w:pPr>
      <w:r>
        <w:rPr>
          <w:sz w:val="22"/>
          <w:szCs w:val="22"/>
        </w:rPr>
        <w:br w:type="page"/>
      </w:r>
    </w:p>
    <w:p w:rsidR="003316F5" w:rsidRPr="003316F5" w:rsidRDefault="003316F5" w:rsidP="003316F5">
      <w:pPr>
        <w:ind w:firstLine="720"/>
        <w:rPr>
          <w:sz w:val="22"/>
          <w:szCs w:val="22"/>
        </w:rPr>
      </w:pPr>
      <w:r w:rsidRPr="003316F5">
        <w:rPr>
          <w:sz w:val="22"/>
          <w:szCs w:val="22"/>
        </w:rPr>
        <w:t>This action is taken under delegated authority pursuant to Sections 0.191 and 0.392 of the</w:t>
      </w:r>
    </w:p>
    <w:p w:rsidR="003316F5" w:rsidRDefault="003316F5" w:rsidP="003316F5">
      <w:pPr>
        <w:rPr>
          <w:sz w:val="22"/>
          <w:szCs w:val="22"/>
        </w:rPr>
      </w:pPr>
      <w:r w:rsidRPr="003316F5">
        <w:rPr>
          <w:sz w:val="22"/>
          <w:szCs w:val="22"/>
        </w:rPr>
        <w:t>Commission’s rules, 47 C.F.R. §§ 0.191, 0.392.</w:t>
      </w:r>
    </w:p>
    <w:p w:rsidR="003316F5" w:rsidRPr="003316F5" w:rsidRDefault="003316F5" w:rsidP="003316F5">
      <w:pPr>
        <w:rPr>
          <w:sz w:val="22"/>
          <w:szCs w:val="22"/>
        </w:rPr>
      </w:pPr>
    </w:p>
    <w:p w:rsidR="003316F5" w:rsidRPr="003316F5" w:rsidRDefault="003316F5" w:rsidP="003316F5">
      <w:pPr>
        <w:ind w:left="3600" w:firstLine="720"/>
        <w:rPr>
          <w:sz w:val="22"/>
          <w:szCs w:val="22"/>
        </w:rPr>
      </w:pPr>
      <w:r w:rsidRPr="003316F5">
        <w:rPr>
          <w:sz w:val="22"/>
          <w:szCs w:val="22"/>
        </w:rPr>
        <w:t>FEDERAL COMMUNICATIONS COMMISSION</w:t>
      </w:r>
    </w:p>
    <w:p w:rsidR="003316F5" w:rsidRDefault="003316F5" w:rsidP="003316F5">
      <w:pPr>
        <w:rPr>
          <w:sz w:val="22"/>
          <w:szCs w:val="22"/>
        </w:rPr>
      </w:pPr>
    </w:p>
    <w:p w:rsidR="003316F5" w:rsidRDefault="003316F5" w:rsidP="003316F5">
      <w:pPr>
        <w:rPr>
          <w:sz w:val="22"/>
          <w:szCs w:val="22"/>
        </w:rPr>
      </w:pPr>
    </w:p>
    <w:p w:rsidR="003316F5" w:rsidRDefault="003316F5" w:rsidP="003316F5">
      <w:pPr>
        <w:rPr>
          <w:sz w:val="22"/>
          <w:szCs w:val="22"/>
        </w:rPr>
      </w:pPr>
    </w:p>
    <w:p w:rsidR="003316F5" w:rsidRDefault="003316F5" w:rsidP="003316F5">
      <w:pPr>
        <w:rPr>
          <w:sz w:val="22"/>
          <w:szCs w:val="22"/>
        </w:rPr>
      </w:pPr>
    </w:p>
    <w:p w:rsidR="003316F5" w:rsidRPr="003316F5" w:rsidRDefault="003316F5" w:rsidP="003316F5">
      <w:pPr>
        <w:ind w:left="3600" w:firstLine="720"/>
        <w:rPr>
          <w:sz w:val="22"/>
          <w:szCs w:val="22"/>
        </w:rPr>
      </w:pPr>
      <w:r w:rsidRPr="003316F5">
        <w:rPr>
          <w:sz w:val="22"/>
          <w:szCs w:val="22"/>
        </w:rPr>
        <w:t>David G. Simpson, Rear Admiral, USN (Ret.)</w:t>
      </w:r>
    </w:p>
    <w:p w:rsidR="003316F5" w:rsidRPr="003316F5" w:rsidRDefault="003316F5" w:rsidP="003316F5">
      <w:pPr>
        <w:ind w:left="3600" w:firstLine="720"/>
        <w:rPr>
          <w:sz w:val="22"/>
          <w:szCs w:val="22"/>
        </w:rPr>
      </w:pPr>
      <w:r w:rsidRPr="003316F5">
        <w:rPr>
          <w:sz w:val="22"/>
          <w:szCs w:val="22"/>
        </w:rPr>
        <w:t>Chief, Public Safety and Homeland Security Bureau</w:t>
      </w:r>
    </w:p>
    <w:p w:rsidR="003316F5" w:rsidRDefault="003316F5" w:rsidP="003316F5">
      <w:pPr>
        <w:rPr>
          <w:sz w:val="22"/>
          <w:szCs w:val="22"/>
        </w:rPr>
      </w:pPr>
    </w:p>
    <w:p w:rsidR="003316F5" w:rsidRPr="003316F5" w:rsidRDefault="003316F5" w:rsidP="003316F5">
      <w:pPr>
        <w:rPr>
          <w:sz w:val="22"/>
          <w:szCs w:val="22"/>
        </w:rPr>
      </w:pPr>
      <w:r w:rsidRPr="003316F5">
        <w:rPr>
          <w:sz w:val="22"/>
          <w:szCs w:val="22"/>
        </w:rPr>
        <w:t>cc: (via email)</w:t>
      </w:r>
    </w:p>
    <w:p w:rsidR="003316F5" w:rsidRPr="003316F5" w:rsidRDefault="003316F5" w:rsidP="003316F5">
      <w:pPr>
        <w:ind w:firstLine="720"/>
        <w:rPr>
          <w:sz w:val="22"/>
          <w:szCs w:val="22"/>
        </w:rPr>
      </w:pPr>
      <w:r w:rsidRPr="003316F5">
        <w:rPr>
          <w:sz w:val="22"/>
          <w:szCs w:val="22"/>
        </w:rPr>
        <w:t>Pat Mallon (</w:t>
      </w:r>
      <w:hyperlink r:id="rId7" w:history="1">
        <w:r w:rsidR="001644C7" w:rsidRPr="00BE6BA5">
          <w:rPr>
            <w:rStyle w:val="Hyperlink"/>
            <w:sz w:val="22"/>
            <w:szCs w:val="22"/>
          </w:rPr>
          <w:t>pat.mallon@la-rics.org</w:t>
        </w:r>
      </w:hyperlink>
      <w:r w:rsidRPr="003316F5">
        <w:rPr>
          <w:sz w:val="22"/>
          <w:szCs w:val="22"/>
        </w:rPr>
        <w:t>)</w:t>
      </w:r>
    </w:p>
    <w:p w:rsidR="003316F5" w:rsidRDefault="003316F5" w:rsidP="003316F5">
      <w:pPr>
        <w:ind w:firstLine="720"/>
        <w:rPr>
          <w:sz w:val="22"/>
          <w:szCs w:val="22"/>
        </w:rPr>
      </w:pPr>
      <w:r w:rsidRPr="003316F5">
        <w:rPr>
          <w:sz w:val="22"/>
          <w:szCs w:val="22"/>
        </w:rPr>
        <w:t>Ron Wong (</w:t>
      </w:r>
      <w:hyperlink r:id="rId8" w:history="1">
        <w:r w:rsidR="00C35607" w:rsidRPr="002B73AE">
          <w:rPr>
            <w:rStyle w:val="Hyperlink"/>
            <w:sz w:val="22"/>
            <w:szCs w:val="22"/>
          </w:rPr>
          <w:t>ron.wong@la-rics.org</w:t>
        </w:r>
      </w:hyperlink>
      <w:r w:rsidRPr="003316F5">
        <w:rPr>
          <w:sz w:val="22"/>
          <w:szCs w:val="22"/>
        </w:rPr>
        <w:t>)</w:t>
      </w:r>
    </w:p>
    <w:p w:rsidR="00592263" w:rsidRDefault="00592263" w:rsidP="003316F5">
      <w:pPr>
        <w:ind w:firstLine="720"/>
        <w:rPr>
          <w:sz w:val="22"/>
          <w:szCs w:val="22"/>
        </w:rPr>
      </w:pPr>
      <w:r>
        <w:rPr>
          <w:sz w:val="22"/>
          <w:szCs w:val="22"/>
        </w:rPr>
        <w:t>Gary Poon (</w:t>
      </w:r>
      <w:hyperlink r:id="rId9" w:history="1">
        <w:r w:rsidRPr="00BE6BA5">
          <w:rPr>
            <w:rStyle w:val="Hyperlink"/>
            <w:sz w:val="22"/>
            <w:szCs w:val="22"/>
          </w:rPr>
          <w:t>gpoon@isd.lacounty.gov</w:t>
        </w:r>
      </w:hyperlink>
      <w:r>
        <w:rPr>
          <w:sz w:val="22"/>
          <w:szCs w:val="22"/>
        </w:rPr>
        <w:t>)</w:t>
      </w:r>
    </w:p>
    <w:p w:rsidR="00592263" w:rsidRDefault="000213D6" w:rsidP="003316F5">
      <w:pPr>
        <w:ind w:firstLine="720"/>
        <w:rPr>
          <w:sz w:val="22"/>
          <w:szCs w:val="22"/>
        </w:rPr>
      </w:pPr>
      <w:r>
        <w:rPr>
          <w:sz w:val="22"/>
          <w:szCs w:val="22"/>
        </w:rPr>
        <w:t>Dana Daberko (</w:t>
      </w:r>
      <w:hyperlink r:id="rId10" w:history="1">
        <w:r w:rsidRPr="00BE6BA5">
          <w:rPr>
            <w:rStyle w:val="Hyperlink"/>
            <w:sz w:val="22"/>
            <w:szCs w:val="22"/>
          </w:rPr>
          <w:t>ddaberko@shulmanrogers.com</w:t>
        </w:r>
      </w:hyperlink>
      <w:r>
        <w:rPr>
          <w:sz w:val="22"/>
          <w:szCs w:val="22"/>
        </w:rPr>
        <w:t>)</w:t>
      </w:r>
    </w:p>
    <w:p w:rsidR="00C35607" w:rsidRDefault="00C35607" w:rsidP="00EE03B5">
      <w:pPr>
        <w:rPr>
          <w:sz w:val="22"/>
          <w:szCs w:val="22"/>
        </w:rPr>
      </w:pPr>
    </w:p>
    <w:p w:rsidR="00EE03B5" w:rsidRDefault="00EE03B5">
      <w:pPr>
        <w:rPr>
          <w:sz w:val="22"/>
          <w:szCs w:val="22"/>
        </w:rPr>
      </w:pPr>
      <w:r>
        <w:rPr>
          <w:sz w:val="22"/>
          <w:szCs w:val="22"/>
        </w:rPr>
        <w:br w:type="page"/>
      </w:r>
    </w:p>
    <w:p w:rsidR="00C35607" w:rsidRDefault="00C35607" w:rsidP="003316F5">
      <w:pPr>
        <w:ind w:firstLine="720"/>
        <w:rPr>
          <w:sz w:val="22"/>
          <w:szCs w:val="22"/>
        </w:rPr>
      </w:pPr>
    </w:p>
    <w:p w:rsidR="00C35607" w:rsidRDefault="00C35607" w:rsidP="00C35607">
      <w:pPr>
        <w:rPr>
          <w:sz w:val="22"/>
          <w:szCs w:val="22"/>
        </w:rPr>
      </w:pPr>
      <w:r>
        <w:rPr>
          <w:sz w:val="22"/>
          <w:szCs w:val="22"/>
        </w:rPr>
        <w:t>Appendix A</w:t>
      </w:r>
    </w:p>
    <w:p w:rsidR="00C35607" w:rsidRDefault="00C35607" w:rsidP="00C35607">
      <w:pPr>
        <w:rPr>
          <w:sz w:val="22"/>
          <w:szCs w:val="22"/>
        </w:rPr>
      </w:pPr>
    </w:p>
    <w:tbl>
      <w:tblPr>
        <w:tblW w:w="3222"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Description w:val="Application search results"/>
      </w:tblPr>
      <w:tblGrid>
        <w:gridCol w:w="468"/>
        <w:gridCol w:w="1662"/>
        <w:gridCol w:w="1569"/>
        <w:gridCol w:w="2422"/>
      </w:tblGrid>
      <w:tr w:rsidR="006D749C" w:rsidRPr="00F56FAD" w:rsidTr="00CD25AC">
        <w:trPr>
          <w:tblCellSpacing w:w="7" w:type="dxa"/>
        </w:trPr>
        <w:tc>
          <w:tcPr>
            <w:tcW w:w="0" w:type="auto"/>
            <w:vAlign w:val="bottom"/>
            <w:hideMark/>
          </w:tcPr>
          <w:p w:rsidR="006D749C" w:rsidRPr="00F56FAD" w:rsidRDefault="006D749C" w:rsidP="00CD25AC">
            <w:pPr>
              <w:jc w:val="center"/>
              <w:rPr>
                <w:b/>
                <w:bCs/>
                <w:sz w:val="18"/>
                <w:szCs w:val="24"/>
              </w:rPr>
            </w:pPr>
            <w:r w:rsidRPr="00F56FAD">
              <w:rPr>
                <w:b/>
                <w:bCs/>
                <w:sz w:val="18"/>
                <w:szCs w:val="24"/>
              </w:rPr>
              <w:t> </w:t>
            </w:r>
          </w:p>
        </w:tc>
        <w:tc>
          <w:tcPr>
            <w:tcW w:w="0" w:type="auto"/>
            <w:vAlign w:val="bottom"/>
            <w:hideMark/>
          </w:tcPr>
          <w:p w:rsidR="006D749C" w:rsidRPr="00F56FAD" w:rsidRDefault="006D749C" w:rsidP="00CD25AC">
            <w:pPr>
              <w:rPr>
                <w:b/>
                <w:bCs/>
                <w:sz w:val="18"/>
                <w:szCs w:val="24"/>
              </w:rPr>
            </w:pPr>
            <w:r>
              <w:rPr>
                <w:b/>
                <w:bCs/>
                <w:sz w:val="18"/>
                <w:szCs w:val="24"/>
              </w:rPr>
              <w:t>Call Sign</w:t>
            </w:r>
          </w:p>
        </w:tc>
        <w:tc>
          <w:tcPr>
            <w:tcW w:w="0" w:type="auto"/>
            <w:vAlign w:val="bottom"/>
          </w:tcPr>
          <w:p w:rsidR="006D749C" w:rsidRPr="00F56FAD" w:rsidRDefault="006D749C" w:rsidP="00CD25AC">
            <w:pPr>
              <w:rPr>
                <w:b/>
                <w:bCs/>
                <w:sz w:val="18"/>
                <w:szCs w:val="24"/>
              </w:rPr>
            </w:pPr>
            <w:r w:rsidRPr="00F56FAD">
              <w:rPr>
                <w:b/>
                <w:bCs/>
                <w:sz w:val="18"/>
                <w:szCs w:val="24"/>
              </w:rPr>
              <w:t>File</w:t>
            </w:r>
            <w:r w:rsidRPr="00F56FAD">
              <w:rPr>
                <w:b/>
                <w:bCs/>
                <w:sz w:val="18"/>
                <w:szCs w:val="24"/>
              </w:rPr>
              <w:br/>
              <w:t>Number</w:t>
            </w:r>
          </w:p>
        </w:tc>
        <w:tc>
          <w:tcPr>
            <w:tcW w:w="1984" w:type="pct"/>
            <w:vAlign w:val="bottom"/>
            <w:hideMark/>
          </w:tcPr>
          <w:p w:rsidR="006D749C" w:rsidRPr="00F56FAD" w:rsidRDefault="006D749C" w:rsidP="00CD25AC">
            <w:pPr>
              <w:rPr>
                <w:b/>
                <w:bCs/>
                <w:sz w:val="18"/>
                <w:szCs w:val="24"/>
              </w:rPr>
            </w:pPr>
            <w:r>
              <w:rPr>
                <w:b/>
                <w:bCs/>
                <w:sz w:val="18"/>
                <w:szCs w:val="24"/>
              </w:rPr>
              <w:t>Extension Date Granted</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1 </w:t>
            </w:r>
          </w:p>
        </w:tc>
        <w:tc>
          <w:tcPr>
            <w:tcW w:w="0" w:type="auto"/>
            <w:noWrap/>
            <w:hideMark/>
          </w:tcPr>
          <w:p w:rsidR="006D749C" w:rsidRPr="00F56FAD" w:rsidRDefault="006D749C" w:rsidP="00CD25AC">
            <w:pPr>
              <w:rPr>
                <w:sz w:val="18"/>
                <w:szCs w:val="24"/>
              </w:rPr>
            </w:pPr>
            <w:r w:rsidRPr="00F56FAD">
              <w:rPr>
                <w:sz w:val="18"/>
                <w:szCs w:val="24"/>
              </w:rPr>
              <w:t>WPNP718  </w:t>
            </w:r>
          </w:p>
        </w:tc>
        <w:tc>
          <w:tcPr>
            <w:tcW w:w="0" w:type="auto"/>
          </w:tcPr>
          <w:p w:rsidR="006D749C" w:rsidRPr="00F56FAD" w:rsidRDefault="006D749C" w:rsidP="00CD25AC">
            <w:pPr>
              <w:rPr>
                <w:sz w:val="18"/>
                <w:szCs w:val="24"/>
              </w:rPr>
            </w:pPr>
            <w:r w:rsidRPr="00F56FAD">
              <w:rPr>
                <w:sz w:val="18"/>
                <w:szCs w:val="24"/>
              </w:rPr>
              <w:t xml:space="preserve">0007343848 </w:t>
            </w:r>
          </w:p>
        </w:tc>
        <w:tc>
          <w:tcPr>
            <w:tcW w:w="1984" w:type="pct"/>
            <w:hideMark/>
          </w:tcPr>
          <w:p w:rsidR="006D749C" w:rsidRPr="00F56FAD" w:rsidRDefault="006D749C" w:rsidP="00CD25AC">
            <w:pPr>
              <w:rPr>
                <w:sz w:val="18"/>
                <w:szCs w:val="24"/>
              </w:rPr>
            </w:pPr>
            <w:r>
              <w:rPr>
                <w:sz w:val="18"/>
                <w:szCs w:val="24"/>
              </w:rPr>
              <w:t>12</w:t>
            </w:r>
            <w:r w:rsidRPr="00F56FAD">
              <w:rPr>
                <w:sz w:val="18"/>
                <w:szCs w:val="24"/>
              </w:rPr>
              <w:t>/</w:t>
            </w:r>
            <w:r>
              <w:rPr>
                <w:sz w:val="18"/>
                <w:szCs w:val="24"/>
              </w:rPr>
              <w:t>31</w:t>
            </w:r>
            <w:r w:rsidRPr="00F56FAD">
              <w:rPr>
                <w:sz w:val="18"/>
                <w:szCs w:val="24"/>
              </w:rPr>
              <w:t>/201</w:t>
            </w:r>
            <w:r>
              <w:rPr>
                <w:sz w:val="18"/>
                <w:szCs w:val="24"/>
              </w:rPr>
              <w:t>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2 </w:t>
            </w:r>
          </w:p>
        </w:tc>
        <w:tc>
          <w:tcPr>
            <w:tcW w:w="0" w:type="auto"/>
            <w:noWrap/>
            <w:hideMark/>
          </w:tcPr>
          <w:p w:rsidR="006D749C" w:rsidRPr="00F56FAD" w:rsidRDefault="006D749C" w:rsidP="00CD25AC">
            <w:pPr>
              <w:rPr>
                <w:sz w:val="18"/>
                <w:szCs w:val="24"/>
              </w:rPr>
            </w:pPr>
            <w:r w:rsidRPr="00F56FAD">
              <w:rPr>
                <w:sz w:val="18"/>
                <w:szCs w:val="24"/>
              </w:rPr>
              <w:t>WQJX517  </w:t>
            </w:r>
          </w:p>
        </w:tc>
        <w:tc>
          <w:tcPr>
            <w:tcW w:w="0" w:type="auto"/>
          </w:tcPr>
          <w:p w:rsidR="006D749C" w:rsidRPr="00F56FAD" w:rsidRDefault="006D749C" w:rsidP="00CD25AC">
            <w:pPr>
              <w:rPr>
                <w:sz w:val="18"/>
                <w:szCs w:val="24"/>
              </w:rPr>
            </w:pPr>
            <w:r w:rsidRPr="00F56FAD">
              <w:rPr>
                <w:sz w:val="18"/>
                <w:szCs w:val="24"/>
              </w:rPr>
              <w:t xml:space="preserve">0007343866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3 </w:t>
            </w:r>
          </w:p>
        </w:tc>
        <w:tc>
          <w:tcPr>
            <w:tcW w:w="0" w:type="auto"/>
            <w:noWrap/>
            <w:hideMark/>
          </w:tcPr>
          <w:p w:rsidR="006D749C" w:rsidRPr="00F56FAD" w:rsidRDefault="006D749C" w:rsidP="00CD25AC">
            <w:pPr>
              <w:rPr>
                <w:sz w:val="18"/>
                <w:szCs w:val="24"/>
              </w:rPr>
            </w:pPr>
            <w:r w:rsidRPr="00F56FAD">
              <w:rPr>
                <w:sz w:val="18"/>
                <w:szCs w:val="24"/>
              </w:rPr>
              <w:t>WPLU218  </w:t>
            </w:r>
          </w:p>
        </w:tc>
        <w:tc>
          <w:tcPr>
            <w:tcW w:w="0" w:type="auto"/>
          </w:tcPr>
          <w:p w:rsidR="006D749C" w:rsidRPr="00F56FAD" w:rsidRDefault="006D749C" w:rsidP="00CD25AC">
            <w:pPr>
              <w:rPr>
                <w:sz w:val="18"/>
                <w:szCs w:val="24"/>
              </w:rPr>
            </w:pPr>
            <w:r w:rsidRPr="00F56FAD">
              <w:rPr>
                <w:sz w:val="18"/>
                <w:szCs w:val="24"/>
              </w:rPr>
              <w:t xml:space="preserve">0007343887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4 </w:t>
            </w:r>
          </w:p>
        </w:tc>
        <w:tc>
          <w:tcPr>
            <w:tcW w:w="0" w:type="auto"/>
            <w:noWrap/>
            <w:hideMark/>
          </w:tcPr>
          <w:p w:rsidR="006D749C" w:rsidRPr="00F56FAD" w:rsidRDefault="006D749C" w:rsidP="00CD25AC">
            <w:pPr>
              <w:rPr>
                <w:sz w:val="18"/>
                <w:szCs w:val="24"/>
              </w:rPr>
            </w:pPr>
            <w:r w:rsidRPr="00F56FAD">
              <w:rPr>
                <w:sz w:val="18"/>
                <w:szCs w:val="24"/>
              </w:rPr>
              <w:t>WPLU220  </w:t>
            </w:r>
          </w:p>
        </w:tc>
        <w:tc>
          <w:tcPr>
            <w:tcW w:w="0" w:type="auto"/>
          </w:tcPr>
          <w:p w:rsidR="006D749C" w:rsidRPr="00F56FAD" w:rsidRDefault="006D749C" w:rsidP="00CD25AC">
            <w:pPr>
              <w:rPr>
                <w:sz w:val="18"/>
                <w:szCs w:val="24"/>
              </w:rPr>
            </w:pPr>
            <w:r w:rsidRPr="00F56FAD">
              <w:rPr>
                <w:sz w:val="18"/>
                <w:szCs w:val="24"/>
              </w:rPr>
              <w:t xml:space="preserve">0007343893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5 </w:t>
            </w:r>
          </w:p>
        </w:tc>
        <w:tc>
          <w:tcPr>
            <w:tcW w:w="0" w:type="auto"/>
            <w:noWrap/>
            <w:hideMark/>
          </w:tcPr>
          <w:p w:rsidR="006D749C" w:rsidRPr="00F56FAD" w:rsidRDefault="006D749C" w:rsidP="00CD25AC">
            <w:pPr>
              <w:rPr>
                <w:sz w:val="18"/>
                <w:szCs w:val="24"/>
              </w:rPr>
            </w:pPr>
            <w:r w:rsidRPr="00F56FAD">
              <w:rPr>
                <w:sz w:val="18"/>
                <w:szCs w:val="24"/>
              </w:rPr>
              <w:t>WPLU221  </w:t>
            </w:r>
          </w:p>
        </w:tc>
        <w:tc>
          <w:tcPr>
            <w:tcW w:w="0" w:type="auto"/>
          </w:tcPr>
          <w:p w:rsidR="006D749C" w:rsidRPr="00F56FAD" w:rsidRDefault="006D749C" w:rsidP="00CD25AC">
            <w:pPr>
              <w:rPr>
                <w:sz w:val="18"/>
                <w:szCs w:val="24"/>
              </w:rPr>
            </w:pPr>
            <w:r w:rsidRPr="00F56FAD">
              <w:rPr>
                <w:sz w:val="18"/>
                <w:szCs w:val="24"/>
              </w:rPr>
              <w:t xml:space="preserve">0007344046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6 </w:t>
            </w:r>
          </w:p>
        </w:tc>
        <w:tc>
          <w:tcPr>
            <w:tcW w:w="0" w:type="auto"/>
            <w:noWrap/>
            <w:hideMark/>
          </w:tcPr>
          <w:p w:rsidR="006D749C" w:rsidRPr="00F56FAD" w:rsidRDefault="006D749C" w:rsidP="00CD25AC">
            <w:pPr>
              <w:rPr>
                <w:sz w:val="18"/>
                <w:szCs w:val="24"/>
              </w:rPr>
            </w:pPr>
            <w:r w:rsidRPr="00F56FAD">
              <w:rPr>
                <w:sz w:val="18"/>
                <w:szCs w:val="24"/>
              </w:rPr>
              <w:t>WPLU224  </w:t>
            </w:r>
          </w:p>
        </w:tc>
        <w:tc>
          <w:tcPr>
            <w:tcW w:w="0" w:type="auto"/>
          </w:tcPr>
          <w:p w:rsidR="006D749C" w:rsidRPr="00F56FAD" w:rsidRDefault="006D749C" w:rsidP="00CD25AC">
            <w:pPr>
              <w:rPr>
                <w:sz w:val="18"/>
                <w:szCs w:val="24"/>
              </w:rPr>
            </w:pPr>
            <w:r w:rsidRPr="00F56FAD">
              <w:rPr>
                <w:sz w:val="18"/>
                <w:szCs w:val="24"/>
              </w:rPr>
              <w:t xml:space="preserve">0007344061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7 </w:t>
            </w:r>
          </w:p>
        </w:tc>
        <w:tc>
          <w:tcPr>
            <w:tcW w:w="0" w:type="auto"/>
            <w:noWrap/>
            <w:hideMark/>
          </w:tcPr>
          <w:p w:rsidR="006D749C" w:rsidRPr="00F56FAD" w:rsidRDefault="006D749C" w:rsidP="00CD25AC">
            <w:pPr>
              <w:rPr>
                <w:sz w:val="18"/>
                <w:szCs w:val="24"/>
              </w:rPr>
            </w:pPr>
            <w:r w:rsidRPr="00F56FAD">
              <w:rPr>
                <w:sz w:val="18"/>
                <w:szCs w:val="24"/>
              </w:rPr>
              <w:t>WPLU230  </w:t>
            </w:r>
          </w:p>
        </w:tc>
        <w:tc>
          <w:tcPr>
            <w:tcW w:w="0" w:type="auto"/>
          </w:tcPr>
          <w:p w:rsidR="006D749C" w:rsidRPr="00F56FAD" w:rsidRDefault="006D749C" w:rsidP="00CD25AC">
            <w:pPr>
              <w:rPr>
                <w:sz w:val="18"/>
                <w:szCs w:val="24"/>
              </w:rPr>
            </w:pPr>
            <w:r w:rsidRPr="00F56FAD">
              <w:rPr>
                <w:sz w:val="18"/>
                <w:szCs w:val="24"/>
              </w:rPr>
              <w:t xml:space="preserve">0007344071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8 </w:t>
            </w:r>
          </w:p>
        </w:tc>
        <w:tc>
          <w:tcPr>
            <w:tcW w:w="0" w:type="auto"/>
            <w:noWrap/>
            <w:hideMark/>
          </w:tcPr>
          <w:p w:rsidR="006D749C" w:rsidRPr="00F56FAD" w:rsidRDefault="006D749C" w:rsidP="00CD25AC">
            <w:pPr>
              <w:rPr>
                <w:sz w:val="18"/>
                <w:szCs w:val="24"/>
              </w:rPr>
            </w:pPr>
            <w:r w:rsidRPr="00F56FAD">
              <w:rPr>
                <w:sz w:val="18"/>
                <w:szCs w:val="24"/>
              </w:rPr>
              <w:t>WPLU231  </w:t>
            </w:r>
          </w:p>
        </w:tc>
        <w:tc>
          <w:tcPr>
            <w:tcW w:w="0" w:type="auto"/>
          </w:tcPr>
          <w:p w:rsidR="006D749C" w:rsidRPr="00F56FAD" w:rsidRDefault="006D749C" w:rsidP="00CD25AC">
            <w:pPr>
              <w:rPr>
                <w:sz w:val="18"/>
                <w:szCs w:val="24"/>
              </w:rPr>
            </w:pPr>
            <w:r w:rsidRPr="00F56FAD">
              <w:rPr>
                <w:sz w:val="18"/>
                <w:szCs w:val="24"/>
              </w:rPr>
              <w:t xml:space="preserve">0007344079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9 </w:t>
            </w:r>
          </w:p>
        </w:tc>
        <w:tc>
          <w:tcPr>
            <w:tcW w:w="0" w:type="auto"/>
            <w:noWrap/>
            <w:hideMark/>
          </w:tcPr>
          <w:p w:rsidR="006D749C" w:rsidRPr="00F56FAD" w:rsidRDefault="006D749C" w:rsidP="00CD25AC">
            <w:pPr>
              <w:rPr>
                <w:sz w:val="18"/>
                <w:szCs w:val="24"/>
              </w:rPr>
            </w:pPr>
            <w:r w:rsidRPr="00F56FAD">
              <w:rPr>
                <w:sz w:val="18"/>
                <w:szCs w:val="24"/>
              </w:rPr>
              <w:t>WPLU232  </w:t>
            </w:r>
          </w:p>
        </w:tc>
        <w:tc>
          <w:tcPr>
            <w:tcW w:w="0" w:type="auto"/>
          </w:tcPr>
          <w:p w:rsidR="006D749C" w:rsidRPr="00F56FAD" w:rsidRDefault="006D749C" w:rsidP="00CD25AC">
            <w:pPr>
              <w:rPr>
                <w:sz w:val="18"/>
                <w:szCs w:val="24"/>
              </w:rPr>
            </w:pPr>
            <w:r w:rsidRPr="00F56FAD">
              <w:rPr>
                <w:sz w:val="18"/>
                <w:szCs w:val="24"/>
              </w:rPr>
              <w:t xml:space="preserve">0007344091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10 </w:t>
            </w:r>
          </w:p>
        </w:tc>
        <w:tc>
          <w:tcPr>
            <w:tcW w:w="0" w:type="auto"/>
            <w:noWrap/>
            <w:hideMark/>
          </w:tcPr>
          <w:p w:rsidR="006D749C" w:rsidRPr="00F56FAD" w:rsidRDefault="006D749C" w:rsidP="00CD25AC">
            <w:pPr>
              <w:rPr>
                <w:sz w:val="18"/>
                <w:szCs w:val="24"/>
              </w:rPr>
            </w:pPr>
            <w:r w:rsidRPr="00F56FAD">
              <w:rPr>
                <w:sz w:val="18"/>
                <w:szCs w:val="24"/>
              </w:rPr>
              <w:t>WPLU234  </w:t>
            </w:r>
          </w:p>
        </w:tc>
        <w:tc>
          <w:tcPr>
            <w:tcW w:w="0" w:type="auto"/>
          </w:tcPr>
          <w:p w:rsidR="006D749C" w:rsidRPr="00F56FAD" w:rsidRDefault="006D749C" w:rsidP="00CD25AC">
            <w:pPr>
              <w:rPr>
                <w:sz w:val="18"/>
                <w:szCs w:val="24"/>
              </w:rPr>
            </w:pPr>
            <w:r w:rsidRPr="00F56FAD">
              <w:rPr>
                <w:sz w:val="18"/>
                <w:szCs w:val="24"/>
              </w:rPr>
              <w:t xml:space="preserve">0007344097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11 </w:t>
            </w:r>
          </w:p>
        </w:tc>
        <w:tc>
          <w:tcPr>
            <w:tcW w:w="0" w:type="auto"/>
            <w:noWrap/>
            <w:hideMark/>
          </w:tcPr>
          <w:p w:rsidR="006D749C" w:rsidRPr="00F56FAD" w:rsidRDefault="006D749C" w:rsidP="00CD25AC">
            <w:pPr>
              <w:rPr>
                <w:sz w:val="18"/>
                <w:szCs w:val="24"/>
              </w:rPr>
            </w:pPr>
            <w:r w:rsidRPr="00F56FAD">
              <w:rPr>
                <w:sz w:val="18"/>
                <w:szCs w:val="24"/>
              </w:rPr>
              <w:t>WPMK204  </w:t>
            </w:r>
          </w:p>
        </w:tc>
        <w:tc>
          <w:tcPr>
            <w:tcW w:w="0" w:type="auto"/>
          </w:tcPr>
          <w:p w:rsidR="006D749C" w:rsidRPr="00F56FAD" w:rsidRDefault="006D749C" w:rsidP="00CD25AC">
            <w:pPr>
              <w:rPr>
                <w:sz w:val="18"/>
                <w:szCs w:val="24"/>
              </w:rPr>
            </w:pPr>
            <w:r w:rsidRPr="00F56FAD">
              <w:rPr>
                <w:sz w:val="18"/>
                <w:szCs w:val="24"/>
              </w:rPr>
              <w:t xml:space="preserve">0007344328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12 </w:t>
            </w:r>
          </w:p>
        </w:tc>
        <w:tc>
          <w:tcPr>
            <w:tcW w:w="0" w:type="auto"/>
            <w:noWrap/>
            <w:hideMark/>
          </w:tcPr>
          <w:p w:rsidR="006D749C" w:rsidRPr="00F56FAD" w:rsidRDefault="006D749C" w:rsidP="00CD25AC">
            <w:pPr>
              <w:rPr>
                <w:sz w:val="18"/>
                <w:szCs w:val="24"/>
              </w:rPr>
            </w:pPr>
            <w:r w:rsidRPr="00F56FAD">
              <w:rPr>
                <w:sz w:val="18"/>
                <w:szCs w:val="24"/>
              </w:rPr>
              <w:t>WPMK277  </w:t>
            </w:r>
          </w:p>
        </w:tc>
        <w:tc>
          <w:tcPr>
            <w:tcW w:w="0" w:type="auto"/>
          </w:tcPr>
          <w:p w:rsidR="006D749C" w:rsidRPr="00F56FAD" w:rsidRDefault="006D749C" w:rsidP="00CD25AC">
            <w:pPr>
              <w:rPr>
                <w:sz w:val="18"/>
                <w:szCs w:val="24"/>
              </w:rPr>
            </w:pPr>
            <w:r w:rsidRPr="00F56FAD">
              <w:rPr>
                <w:sz w:val="18"/>
                <w:szCs w:val="24"/>
              </w:rPr>
              <w:t xml:space="preserve">0007345378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13 </w:t>
            </w:r>
          </w:p>
        </w:tc>
        <w:tc>
          <w:tcPr>
            <w:tcW w:w="0" w:type="auto"/>
            <w:noWrap/>
            <w:hideMark/>
          </w:tcPr>
          <w:p w:rsidR="006D749C" w:rsidRPr="00F56FAD" w:rsidRDefault="006D749C" w:rsidP="00CD25AC">
            <w:pPr>
              <w:rPr>
                <w:sz w:val="18"/>
                <w:szCs w:val="24"/>
              </w:rPr>
            </w:pPr>
            <w:r w:rsidRPr="00F56FAD">
              <w:rPr>
                <w:sz w:val="18"/>
                <w:szCs w:val="24"/>
              </w:rPr>
              <w:t>WPMK278  </w:t>
            </w:r>
          </w:p>
        </w:tc>
        <w:tc>
          <w:tcPr>
            <w:tcW w:w="0" w:type="auto"/>
          </w:tcPr>
          <w:p w:rsidR="006D749C" w:rsidRPr="00F56FAD" w:rsidRDefault="006D749C" w:rsidP="00CD25AC">
            <w:pPr>
              <w:rPr>
                <w:sz w:val="18"/>
                <w:szCs w:val="24"/>
              </w:rPr>
            </w:pPr>
            <w:r w:rsidRPr="00F56FAD">
              <w:rPr>
                <w:sz w:val="18"/>
                <w:szCs w:val="24"/>
              </w:rPr>
              <w:t xml:space="preserve">0007345384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14 </w:t>
            </w:r>
          </w:p>
        </w:tc>
        <w:tc>
          <w:tcPr>
            <w:tcW w:w="0" w:type="auto"/>
            <w:noWrap/>
            <w:hideMark/>
          </w:tcPr>
          <w:p w:rsidR="006D749C" w:rsidRPr="00F56FAD" w:rsidRDefault="006D749C" w:rsidP="00CD25AC">
            <w:pPr>
              <w:rPr>
                <w:sz w:val="18"/>
                <w:szCs w:val="24"/>
              </w:rPr>
            </w:pPr>
            <w:r w:rsidRPr="00F56FAD">
              <w:rPr>
                <w:sz w:val="18"/>
                <w:szCs w:val="24"/>
              </w:rPr>
              <w:t>WPMK279  </w:t>
            </w:r>
          </w:p>
        </w:tc>
        <w:tc>
          <w:tcPr>
            <w:tcW w:w="0" w:type="auto"/>
          </w:tcPr>
          <w:p w:rsidR="006D749C" w:rsidRPr="00F56FAD" w:rsidRDefault="006D749C" w:rsidP="00CD25AC">
            <w:pPr>
              <w:rPr>
                <w:sz w:val="18"/>
                <w:szCs w:val="24"/>
              </w:rPr>
            </w:pPr>
            <w:r w:rsidRPr="00F56FAD">
              <w:rPr>
                <w:sz w:val="18"/>
                <w:szCs w:val="24"/>
              </w:rPr>
              <w:t xml:space="preserve">0007345386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15 </w:t>
            </w:r>
          </w:p>
        </w:tc>
        <w:tc>
          <w:tcPr>
            <w:tcW w:w="0" w:type="auto"/>
            <w:noWrap/>
            <w:hideMark/>
          </w:tcPr>
          <w:p w:rsidR="006D749C" w:rsidRPr="00F56FAD" w:rsidRDefault="006D749C" w:rsidP="00CD25AC">
            <w:pPr>
              <w:rPr>
                <w:sz w:val="18"/>
                <w:szCs w:val="24"/>
              </w:rPr>
            </w:pPr>
            <w:r w:rsidRPr="00F56FAD">
              <w:rPr>
                <w:sz w:val="18"/>
                <w:szCs w:val="24"/>
              </w:rPr>
              <w:t>WPMK280  </w:t>
            </w:r>
          </w:p>
        </w:tc>
        <w:tc>
          <w:tcPr>
            <w:tcW w:w="0" w:type="auto"/>
          </w:tcPr>
          <w:p w:rsidR="006D749C" w:rsidRPr="00F56FAD" w:rsidRDefault="006D749C" w:rsidP="00CD25AC">
            <w:pPr>
              <w:rPr>
                <w:sz w:val="18"/>
                <w:szCs w:val="24"/>
              </w:rPr>
            </w:pPr>
            <w:r w:rsidRPr="00F56FAD">
              <w:rPr>
                <w:sz w:val="18"/>
                <w:szCs w:val="24"/>
              </w:rPr>
              <w:t xml:space="preserve">0007345391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16 </w:t>
            </w:r>
          </w:p>
        </w:tc>
        <w:tc>
          <w:tcPr>
            <w:tcW w:w="0" w:type="auto"/>
            <w:noWrap/>
            <w:hideMark/>
          </w:tcPr>
          <w:p w:rsidR="006D749C" w:rsidRPr="00F56FAD" w:rsidRDefault="006D749C" w:rsidP="00CD25AC">
            <w:pPr>
              <w:rPr>
                <w:sz w:val="18"/>
                <w:szCs w:val="24"/>
              </w:rPr>
            </w:pPr>
            <w:r w:rsidRPr="00F56FAD">
              <w:rPr>
                <w:sz w:val="18"/>
                <w:szCs w:val="24"/>
              </w:rPr>
              <w:t>WPMK281  </w:t>
            </w:r>
          </w:p>
        </w:tc>
        <w:tc>
          <w:tcPr>
            <w:tcW w:w="0" w:type="auto"/>
          </w:tcPr>
          <w:p w:rsidR="006D749C" w:rsidRPr="00F56FAD" w:rsidRDefault="006D749C" w:rsidP="00CD25AC">
            <w:pPr>
              <w:rPr>
                <w:sz w:val="18"/>
                <w:szCs w:val="24"/>
              </w:rPr>
            </w:pPr>
            <w:r w:rsidRPr="00F56FAD">
              <w:rPr>
                <w:sz w:val="18"/>
                <w:szCs w:val="24"/>
              </w:rPr>
              <w:t xml:space="preserve">0007345395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17 </w:t>
            </w:r>
          </w:p>
        </w:tc>
        <w:tc>
          <w:tcPr>
            <w:tcW w:w="0" w:type="auto"/>
            <w:noWrap/>
            <w:hideMark/>
          </w:tcPr>
          <w:p w:rsidR="006D749C" w:rsidRPr="00F56FAD" w:rsidRDefault="006D749C" w:rsidP="00CD25AC">
            <w:pPr>
              <w:rPr>
                <w:sz w:val="18"/>
                <w:szCs w:val="24"/>
              </w:rPr>
            </w:pPr>
            <w:r w:rsidRPr="00F56FAD">
              <w:rPr>
                <w:sz w:val="18"/>
                <w:szCs w:val="24"/>
              </w:rPr>
              <w:t>WPMK282  </w:t>
            </w:r>
          </w:p>
        </w:tc>
        <w:tc>
          <w:tcPr>
            <w:tcW w:w="0" w:type="auto"/>
          </w:tcPr>
          <w:p w:rsidR="006D749C" w:rsidRPr="00F56FAD" w:rsidRDefault="006D749C" w:rsidP="00CD25AC">
            <w:pPr>
              <w:rPr>
                <w:sz w:val="18"/>
                <w:szCs w:val="24"/>
              </w:rPr>
            </w:pPr>
            <w:r w:rsidRPr="00F56FAD">
              <w:rPr>
                <w:sz w:val="18"/>
                <w:szCs w:val="24"/>
              </w:rPr>
              <w:t xml:space="preserve">0007346106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18 </w:t>
            </w:r>
          </w:p>
        </w:tc>
        <w:tc>
          <w:tcPr>
            <w:tcW w:w="0" w:type="auto"/>
            <w:noWrap/>
            <w:hideMark/>
          </w:tcPr>
          <w:p w:rsidR="006D749C" w:rsidRPr="00F56FAD" w:rsidRDefault="006D749C" w:rsidP="00CD25AC">
            <w:pPr>
              <w:rPr>
                <w:sz w:val="18"/>
                <w:szCs w:val="24"/>
              </w:rPr>
            </w:pPr>
            <w:r w:rsidRPr="00F56FAD">
              <w:rPr>
                <w:sz w:val="18"/>
                <w:szCs w:val="24"/>
              </w:rPr>
              <w:t>WPMM805  </w:t>
            </w:r>
          </w:p>
        </w:tc>
        <w:tc>
          <w:tcPr>
            <w:tcW w:w="0" w:type="auto"/>
          </w:tcPr>
          <w:p w:rsidR="006D749C" w:rsidRPr="00F56FAD" w:rsidRDefault="006D749C" w:rsidP="00CD25AC">
            <w:pPr>
              <w:rPr>
                <w:sz w:val="18"/>
                <w:szCs w:val="24"/>
              </w:rPr>
            </w:pPr>
            <w:r w:rsidRPr="00F56FAD">
              <w:rPr>
                <w:sz w:val="18"/>
                <w:szCs w:val="24"/>
              </w:rPr>
              <w:t xml:space="preserve">0007346164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19 </w:t>
            </w:r>
          </w:p>
        </w:tc>
        <w:tc>
          <w:tcPr>
            <w:tcW w:w="0" w:type="auto"/>
            <w:noWrap/>
            <w:hideMark/>
          </w:tcPr>
          <w:p w:rsidR="006D749C" w:rsidRPr="00F56FAD" w:rsidRDefault="006D749C" w:rsidP="00CD25AC">
            <w:pPr>
              <w:rPr>
                <w:sz w:val="18"/>
                <w:szCs w:val="24"/>
              </w:rPr>
            </w:pPr>
            <w:r w:rsidRPr="00F56FAD">
              <w:rPr>
                <w:sz w:val="18"/>
                <w:szCs w:val="24"/>
              </w:rPr>
              <w:t>WPMM807  </w:t>
            </w:r>
          </w:p>
        </w:tc>
        <w:tc>
          <w:tcPr>
            <w:tcW w:w="0" w:type="auto"/>
          </w:tcPr>
          <w:p w:rsidR="006D749C" w:rsidRPr="00F56FAD" w:rsidRDefault="006D749C" w:rsidP="00CD25AC">
            <w:pPr>
              <w:rPr>
                <w:sz w:val="18"/>
                <w:szCs w:val="24"/>
              </w:rPr>
            </w:pPr>
            <w:r w:rsidRPr="00F56FAD">
              <w:rPr>
                <w:sz w:val="18"/>
                <w:szCs w:val="24"/>
              </w:rPr>
              <w:t xml:space="preserve">0007346173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20 </w:t>
            </w:r>
          </w:p>
        </w:tc>
        <w:tc>
          <w:tcPr>
            <w:tcW w:w="0" w:type="auto"/>
            <w:noWrap/>
            <w:hideMark/>
          </w:tcPr>
          <w:p w:rsidR="006D749C" w:rsidRPr="00F56FAD" w:rsidRDefault="006D749C" w:rsidP="00CD25AC">
            <w:pPr>
              <w:rPr>
                <w:sz w:val="18"/>
                <w:szCs w:val="24"/>
              </w:rPr>
            </w:pPr>
            <w:r w:rsidRPr="00F56FAD">
              <w:rPr>
                <w:sz w:val="18"/>
                <w:szCs w:val="24"/>
              </w:rPr>
              <w:t>WPMW796  </w:t>
            </w:r>
          </w:p>
        </w:tc>
        <w:tc>
          <w:tcPr>
            <w:tcW w:w="0" w:type="auto"/>
          </w:tcPr>
          <w:p w:rsidR="006D749C" w:rsidRPr="00F56FAD" w:rsidRDefault="006D749C" w:rsidP="00CD25AC">
            <w:pPr>
              <w:rPr>
                <w:sz w:val="18"/>
                <w:szCs w:val="24"/>
              </w:rPr>
            </w:pPr>
            <w:r w:rsidRPr="00F56FAD">
              <w:rPr>
                <w:sz w:val="18"/>
                <w:szCs w:val="24"/>
              </w:rPr>
              <w:t xml:space="preserve">0007346176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21 </w:t>
            </w:r>
          </w:p>
        </w:tc>
        <w:tc>
          <w:tcPr>
            <w:tcW w:w="0" w:type="auto"/>
            <w:noWrap/>
            <w:hideMark/>
          </w:tcPr>
          <w:p w:rsidR="006D749C" w:rsidRPr="00F56FAD" w:rsidRDefault="006D749C" w:rsidP="00CD25AC">
            <w:pPr>
              <w:rPr>
                <w:sz w:val="18"/>
                <w:szCs w:val="24"/>
              </w:rPr>
            </w:pPr>
            <w:r w:rsidRPr="00F56FAD">
              <w:rPr>
                <w:sz w:val="18"/>
                <w:szCs w:val="24"/>
              </w:rPr>
              <w:t>WPNP716  </w:t>
            </w:r>
          </w:p>
        </w:tc>
        <w:tc>
          <w:tcPr>
            <w:tcW w:w="0" w:type="auto"/>
          </w:tcPr>
          <w:p w:rsidR="006D749C" w:rsidRPr="00F56FAD" w:rsidRDefault="006D749C" w:rsidP="00CD25AC">
            <w:pPr>
              <w:rPr>
                <w:sz w:val="18"/>
                <w:szCs w:val="24"/>
              </w:rPr>
            </w:pPr>
            <w:r w:rsidRPr="00F56FAD">
              <w:rPr>
                <w:sz w:val="18"/>
                <w:szCs w:val="24"/>
              </w:rPr>
              <w:t xml:space="preserve">0007346185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22 </w:t>
            </w:r>
          </w:p>
        </w:tc>
        <w:tc>
          <w:tcPr>
            <w:tcW w:w="0" w:type="auto"/>
            <w:noWrap/>
            <w:hideMark/>
          </w:tcPr>
          <w:p w:rsidR="006D749C" w:rsidRPr="00F56FAD" w:rsidRDefault="006D749C" w:rsidP="00CD25AC">
            <w:pPr>
              <w:rPr>
                <w:sz w:val="18"/>
                <w:szCs w:val="24"/>
              </w:rPr>
            </w:pPr>
            <w:r w:rsidRPr="00F56FAD">
              <w:rPr>
                <w:sz w:val="18"/>
                <w:szCs w:val="24"/>
              </w:rPr>
              <w:t>WQJX500  </w:t>
            </w:r>
          </w:p>
        </w:tc>
        <w:tc>
          <w:tcPr>
            <w:tcW w:w="0" w:type="auto"/>
          </w:tcPr>
          <w:p w:rsidR="006D749C" w:rsidRPr="00F56FAD" w:rsidRDefault="006D749C" w:rsidP="00CD25AC">
            <w:pPr>
              <w:rPr>
                <w:sz w:val="18"/>
                <w:szCs w:val="24"/>
              </w:rPr>
            </w:pPr>
            <w:r w:rsidRPr="00F56FAD">
              <w:rPr>
                <w:sz w:val="18"/>
                <w:szCs w:val="24"/>
              </w:rPr>
              <w:t xml:space="preserve">0007346207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23 </w:t>
            </w:r>
          </w:p>
        </w:tc>
        <w:tc>
          <w:tcPr>
            <w:tcW w:w="0" w:type="auto"/>
            <w:noWrap/>
            <w:hideMark/>
          </w:tcPr>
          <w:p w:rsidR="006D749C" w:rsidRPr="00F56FAD" w:rsidRDefault="006D749C" w:rsidP="00CD25AC">
            <w:pPr>
              <w:rPr>
                <w:sz w:val="18"/>
                <w:szCs w:val="24"/>
              </w:rPr>
            </w:pPr>
            <w:r w:rsidRPr="00F56FAD">
              <w:rPr>
                <w:sz w:val="18"/>
                <w:szCs w:val="24"/>
              </w:rPr>
              <w:t>WQJX501  </w:t>
            </w:r>
          </w:p>
        </w:tc>
        <w:tc>
          <w:tcPr>
            <w:tcW w:w="0" w:type="auto"/>
          </w:tcPr>
          <w:p w:rsidR="006D749C" w:rsidRPr="00F56FAD" w:rsidRDefault="006D749C" w:rsidP="00CD25AC">
            <w:pPr>
              <w:rPr>
                <w:sz w:val="18"/>
                <w:szCs w:val="24"/>
              </w:rPr>
            </w:pPr>
            <w:r w:rsidRPr="00F56FAD">
              <w:rPr>
                <w:sz w:val="18"/>
                <w:szCs w:val="24"/>
              </w:rPr>
              <w:t xml:space="preserve">0007346210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24 </w:t>
            </w:r>
          </w:p>
        </w:tc>
        <w:tc>
          <w:tcPr>
            <w:tcW w:w="0" w:type="auto"/>
            <w:noWrap/>
            <w:hideMark/>
          </w:tcPr>
          <w:p w:rsidR="006D749C" w:rsidRPr="00F56FAD" w:rsidRDefault="006D749C" w:rsidP="00CD25AC">
            <w:pPr>
              <w:rPr>
                <w:sz w:val="18"/>
                <w:szCs w:val="24"/>
              </w:rPr>
            </w:pPr>
            <w:r w:rsidRPr="00F56FAD">
              <w:rPr>
                <w:sz w:val="18"/>
                <w:szCs w:val="24"/>
              </w:rPr>
              <w:t>WQJX502  </w:t>
            </w:r>
          </w:p>
        </w:tc>
        <w:tc>
          <w:tcPr>
            <w:tcW w:w="0" w:type="auto"/>
          </w:tcPr>
          <w:p w:rsidR="006D749C" w:rsidRPr="00F56FAD" w:rsidRDefault="006D749C" w:rsidP="00CD25AC">
            <w:pPr>
              <w:rPr>
                <w:sz w:val="18"/>
                <w:szCs w:val="24"/>
              </w:rPr>
            </w:pPr>
            <w:r w:rsidRPr="00F56FAD">
              <w:rPr>
                <w:sz w:val="18"/>
                <w:szCs w:val="24"/>
              </w:rPr>
              <w:t xml:space="preserve">0007346322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25 </w:t>
            </w:r>
          </w:p>
        </w:tc>
        <w:tc>
          <w:tcPr>
            <w:tcW w:w="0" w:type="auto"/>
            <w:noWrap/>
            <w:hideMark/>
          </w:tcPr>
          <w:p w:rsidR="006D749C" w:rsidRPr="00F56FAD" w:rsidRDefault="006D749C" w:rsidP="00CD25AC">
            <w:pPr>
              <w:rPr>
                <w:sz w:val="18"/>
                <w:szCs w:val="24"/>
              </w:rPr>
            </w:pPr>
            <w:r w:rsidRPr="00F56FAD">
              <w:rPr>
                <w:sz w:val="18"/>
                <w:szCs w:val="24"/>
              </w:rPr>
              <w:t>WQJX503  </w:t>
            </w:r>
          </w:p>
        </w:tc>
        <w:tc>
          <w:tcPr>
            <w:tcW w:w="0" w:type="auto"/>
          </w:tcPr>
          <w:p w:rsidR="006D749C" w:rsidRPr="00F56FAD" w:rsidRDefault="006D749C" w:rsidP="00CD25AC">
            <w:pPr>
              <w:rPr>
                <w:sz w:val="18"/>
                <w:szCs w:val="24"/>
              </w:rPr>
            </w:pPr>
            <w:r w:rsidRPr="00F56FAD">
              <w:rPr>
                <w:sz w:val="18"/>
                <w:szCs w:val="24"/>
              </w:rPr>
              <w:t xml:space="preserve">0007346330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26 </w:t>
            </w:r>
          </w:p>
        </w:tc>
        <w:tc>
          <w:tcPr>
            <w:tcW w:w="0" w:type="auto"/>
            <w:noWrap/>
            <w:hideMark/>
          </w:tcPr>
          <w:p w:rsidR="006D749C" w:rsidRPr="00F56FAD" w:rsidRDefault="006D749C" w:rsidP="00CD25AC">
            <w:pPr>
              <w:rPr>
                <w:sz w:val="18"/>
                <w:szCs w:val="24"/>
              </w:rPr>
            </w:pPr>
            <w:r w:rsidRPr="00F56FAD">
              <w:rPr>
                <w:sz w:val="18"/>
                <w:szCs w:val="24"/>
              </w:rPr>
              <w:t>WQJX504  </w:t>
            </w:r>
          </w:p>
        </w:tc>
        <w:tc>
          <w:tcPr>
            <w:tcW w:w="0" w:type="auto"/>
          </w:tcPr>
          <w:p w:rsidR="006D749C" w:rsidRPr="00F56FAD" w:rsidRDefault="006D749C" w:rsidP="00CD25AC">
            <w:pPr>
              <w:rPr>
                <w:sz w:val="18"/>
                <w:szCs w:val="24"/>
              </w:rPr>
            </w:pPr>
            <w:r w:rsidRPr="00F56FAD">
              <w:rPr>
                <w:sz w:val="18"/>
                <w:szCs w:val="24"/>
              </w:rPr>
              <w:t xml:space="preserve">0007346338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27 </w:t>
            </w:r>
          </w:p>
        </w:tc>
        <w:tc>
          <w:tcPr>
            <w:tcW w:w="0" w:type="auto"/>
            <w:noWrap/>
            <w:hideMark/>
          </w:tcPr>
          <w:p w:rsidR="006D749C" w:rsidRPr="00F56FAD" w:rsidRDefault="006D749C" w:rsidP="00CD25AC">
            <w:pPr>
              <w:rPr>
                <w:sz w:val="18"/>
                <w:szCs w:val="24"/>
              </w:rPr>
            </w:pPr>
            <w:r w:rsidRPr="00F56FAD">
              <w:rPr>
                <w:sz w:val="18"/>
                <w:szCs w:val="24"/>
              </w:rPr>
              <w:t>WQJX505  </w:t>
            </w:r>
          </w:p>
        </w:tc>
        <w:tc>
          <w:tcPr>
            <w:tcW w:w="0" w:type="auto"/>
          </w:tcPr>
          <w:p w:rsidR="006D749C" w:rsidRPr="00F56FAD" w:rsidRDefault="006D749C" w:rsidP="00CD25AC">
            <w:pPr>
              <w:rPr>
                <w:sz w:val="18"/>
                <w:szCs w:val="24"/>
              </w:rPr>
            </w:pPr>
            <w:r w:rsidRPr="00F56FAD">
              <w:rPr>
                <w:sz w:val="18"/>
                <w:szCs w:val="24"/>
              </w:rPr>
              <w:t xml:space="preserve">0007346349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28 </w:t>
            </w:r>
          </w:p>
        </w:tc>
        <w:tc>
          <w:tcPr>
            <w:tcW w:w="0" w:type="auto"/>
            <w:noWrap/>
            <w:hideMark/>
          </w:tcPr>
          <w:p w:rsidR="006D749C" w:rsidRPr="00F56FAD" w:rsidRDefault="006D749C" w:rsidP="00CD25AC">
            <w:pPr>
              <w:rPr>
                <w:sz w:val="18"/>
                <w:szCs w:val="24"/>
              </w:rPr>
            </w:pPr>
            <w:r w:rsidRPr="00F56FAD">
              <w:rPr>
                <w:sz w:val="18"/>
                <w:szCs w:val="24"/>
              </w:rPr>
              <w:t>WQJX506  </w:t>
            </w:r>
          </w:p>
        </w:tc>
        <w:tc>
          <w:tcPr>
            <w:tcW w:w="0" w:type="auto"/>
          </w:tcPr>
          <w:p w:rsidR="006D749C" w:rsidRPr="00F56FAD" w:rsidRDefault="006D749C" w:rsidP="00CD25AC">
            <w:pPr>
              <w:rPr>
                <w:sz w:val="18"/>
                <w:szCs w:val="24"/>
              </w:rPr>
            </w:pPr>
            <w:r w:rsidRPr="00F56FAD">
              <w:rPr>
                <w:sz w:val="18"/>
                <w:szCs w:val="24"/>
              </w:rPr>
              <w:t xml:space="preserve">0007346355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29 </w:t>
            </w:r>
          </w:p>
        </w:tc>
        <w:tc>
          <w:tcPr>
            <w:tcW w:w="0" w:type="auto"/>
            <w:noWrap/>
            <w:hideMark/>
          </w:tcPr>
          <w:p w:rsidR="006D749C" w:rsidRPr="00F56FAD" w:rsidRDefault="006D749C" w:rsidP="00CD25AC">
            <w:pPr>
              <w:rPr>
                <w:sz w:val="18"/>
                <w:szCs w:val="24"/>
              </w:rPr>
            </w:pPr>
            <w:r w:rsidRPr="00F56FAD">
              <w:rPr>
                <w:sz w:val="18"/>
                <w:szCs w:val="24"/>
              </w:rPr>
              <w:t>WQJX507  </w:t>
            </w:r>
          </w:p>
        </w:tc>
        <w:tc>
          <w:tcPr>
            <w:tcW w:w="0" w:type="auto"/>
          </w:tcPr>
          <w:p w:rsidR="006D749C" w:rsidRPr="00F56FAD" w:rsidRDefault="006D749C" w:rsidP="00CD25AC">
            <w:pPr>
              <w:rPr>
                <w:sz w:val="18"/>
                <w:szCs w:val="24"/>
              </w:rPr>
            </w:pPr>
            <w:r w:rsidRPr="00F56FAD">
              <w:rPr>
                <w:sz w:val="18"/>
                <w:szCs w:val="24"/>
              </w:rPr>
              <w:t xml:space="preserve">0007346374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30 </w:t>
            </w:r>
          </w:p>
        </w:tc>
        <w:tc>
          <w:tcPr>
            <w:tcW w:w="0" w:type="auto"/>
            <w:noWrap/>
            <w:hideMark/>
          </w:tcPr>
          <w:p w:rsidR="006D749C" w:rsidRPr="00F56FAD" w:rsidRDefault="006D749C" w:rsidP="00CD25AC">
            <w:pPr>
              <w:rPr>
                <w:sz w:val="18"/>
                <w:szCs w:val="24"/>
              </w:rPr>
            </w:pPr>
            <w:r w:rsidRPr="00F56FAD">
              <w:rPr>
                <w:sz w:val="18"/>
                <w:szCs w:val="24"/>
              </w:rPr>
              <w:t>WQJX508  </w:t>
            </w:r>
          </w:p>
        </w:tc>
        <w:tc>
          <w:tcPr>
            <w:tcW w:w="0" w:type="auto"/>
          </w:tcPr>
          <w:p w:rsidR="006D749C" w:rsidRPr="00F56FAD" w:rsidRDefault="006D749C" w:rsidP="00CD25AC">
            <w:pPr>
              <w:rPr>
                <w:sz w:val="18"/>
                <w:szCs w:val="24"/>
              </w:rPr>
            </w:pPr>
            <w:r w:rsidRPr="00F56FAD">
              <w:rPr>
                <w:sz w:val="18"/>
                <w:szCs w:val="24"/>
              </w:rPr>
              <w:t xml:space="preserve">0007346387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31 </w:t>
            </w:r>
          </w:p>
        </w:tc>
        <w:tc>
          <w:tcPr>
            <w:tcW w:w="0" w:type="auto"/>
            <w:noWrap/>
            <w:hideMark/>
          </w:tcPr>
          <w:p w:rsidR="006D749C" w:rsidRPr="00F56FAD" w:rsidRDefault="006D749C" w:rsidP="00CD25AC">
            <w:pPr>
              <w:rPr>
                <w:sz w:val="18"/>
                <w:szCs w:val="24"/>
              </w:rPr>
            </w:pPr>
            <w:r w:rsidRPr="00F56FAD">
              <w:rPr>
                <w:sz w:val="18"/>
                <w:szCs w:val="24"/>
              </w:rPr>
              <w:t>WQJX509  </w:t>
            </w:r>
          </w:p>
        </w:tc>
        <w:tc>
          <w:tcPr>
            <w:tcW w:w="0" w:type="auto"/>
          </w:tcPr>
          <w:p w:rsidR="006D749C" w:rsidRPr="00F56FAD" w:rsidRDefault="006D749C" w:rsidP="00CD25AC">
            <w:pPr>
              <w:rPr>
                <w:sz w:val="18"/>
                <w:szCs w:val="24"/>
              </w:rPr>
            </w:pPr>
            <w:r w:rsidRPr="00F56FAD">
              <w:rPr>
                <w:sz w:val="18"/>
                <w:szCs w:val="24"/>
              </w:rPr>
              <w:t xml:space="preserve">0007346388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32 </w:t>
            </w:r>
          </w:p>
        </w:tc>
        <w:tc>
          <w:tcPr>
            <w:tcW w:w="0" w:type="auto"/>
            <w:noWrap/>
            <w:hideMark/>
          </w:tcPr>
          <w:p w:rsidR="006D749C" w:rsidRPr="00F56FAD" w:rsidRDefault="006D749C" w:rsidP="00CD25AC">
            <w:pPr>
              <w:rPr>
                <w:sz w:val="18"/>
                <w:szCs w:val="24"/>
              </w:rPr>
            </w:pPr>
            <w:r w:rsidRPr="00F56FAD">
              <w:rPr>
                <w:sz w:val="18"/>
                <w:szCs w:val="24"/>
              </w:rPr>
              <w:t>WQJX510  </w:t>
            </w:r>
          </w:p>
        </w:tc>
        <w:tc>
          <w:tcPr>
            <w:tcW w:w="0" w:type="auto"/>
          </w:tcPr>
          <w:p w:rsidR="006D749C" w:rsidRPr="00F56FAD" w:rsidRDefault="006D749C" w:rsidP="00CD25AC">
            <w:pPr>
              <w:rPr>
                <w:sz w:val="18"/>
                <w:szCs w:val="24"/>
              </w:rPr>
            </w:pPr>
            <w:r w:rsidRPr="00F56FAD">
              <w:rPr>
                <w:sz w:val="18"/>
                <w:szCs w:val="24"/>
              </w:rPr>
              <w:t xml:space="preserve">0007346394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33 </w:t>
            </w:r>
          </w:p>
        </w:tc>
        <w:tc>
          <w:tcPr>
            <w:tcW w:w="0" w:type="auto"/>
            <w:noWrap/>
            <w:hideMark/>
          </w:tcPr>
          <w:p w:rsidR="006D749C" w:rsidRPr="00F56FAD" w:rsidRDefault="006D749C" w:rsidP="00CD25AC">
            <w:pPr>
              <w:rPr>
                <w:sz w:val="18"/>
                <w:szCs w:val="24"/>
              </w:rPr>
            </w:pPr>
            <w:r w:rsidRPr="00F56FAD">
              <w:rPr>
                <w:sz w:val="18"/>
                <w:szCs w:val="24"/>
              </w:rPr>
              <w:t>WQJX511  </w:t>
            </w:r>
          </w:p>
        </w:tc>
        <w:tc>
          <w:tcPr>
            <w:tcW w:w="0" w:type="auto"/>
          </w:tcPr>
          <w:p w:rsidR="006D749C" w:rsidRPr="00F56FAD" w:rsidRDefault="006D749C" w:rsidP="00CD25AC">
            <w:pPr>
              <w:rPr>
                <w:sz w:val="18"/>
                <w:szCs w:val="24"/>
              </w:rPr>
            </w:pPr>
            <w:r w:rsidRPr="00F56FAD">
              <w:rPr>
                <w:sz w:val="18"/>
                <w:szCs w:val="24"/>
              </w:rPr>
              <w:t xml:space="preserve">0007346878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34 </w:t>
            </w:r>
          </w:p>
        </w:tc>
        <w:tc>
          <w:tcPr>
            <w:tcW w:w="0" w:type="auto"/>
            <w:noWrap/>
            <w:hideMark/>
          </w:tcPr>
          <w:p w:rsidR="006D749C" w:rsidRPr="00F56FAD" w:rsidRDefault="006D749C" w:rsidP="00CD25AC">
            <w:pPr>
              <w:rPr>
                <w:sz w:val="18"/>
                <w:szCs w:val="24"/>
              </w:rPr>
            </w:pPr>
            <w:r w:rsidRPr="00F56FAD">
              <w:rPr>
                <w:sz w:val="18"/>
                <w:szCs w:val="24"/>
              </w:rPr>
              <w:t>WQJX512  </w:t>
            </w:r>
          </w:p>
        </w:tc>
        <w:tc>
          <w:tcPr>
            <w:tcW w:w="0" w:type="auto"/>
          </w:tcPr>
          <w:p w:rsidR="006D749C" w:rsidRPr="00F56FAD" w:rsidRDefault="006D749C" w:rsidP="00CD25AC">
            <w:pPr>
              <w:rPr>
                <w:sz w:val="18"/>
                <w:szCs w:val="24"/>
              </w:rPr>
            </w:pPr>
            <w:r w:rsidRPr="00F56FAD">
              <w:rPr>
                <w:sz w:val="18"/>
                <w:szCs w:val="24"/>
              </w:rPr>
              <w:t xml:space="preserve">0007346885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35 </w:t>
            </w:r>
          </w:p>
        </w:tc>
        <w:tc>
          <w:tcPr>
            <w:tcW w:w="0" w:type="auto"/>
            <w:noWrap/>
            <w:hideMark/>
          </w:tcPr>
          <w:p w:rsidR="006D749C" w:rsidRPr="00F56FAD" w:rsidRDefault="006D749C" w:rsidP="00CD25AC">
            <w:pPr>
              <w:rPr>
                <w:sz w:val="18"/>
                <w:szCs w:val="24"/>
              </w:rPr>
            </w:pPr>
            <w:r w:rsidRPr="00F56FAD">
              <w:rPr>
                <w:sz w:val="18"/>
                <w:szCs w:val="24"/>
              </w:rPr>
              <w:t>WQJX513  </w:t>
            </w:r>
          </w:p>
        </w:tc>
        <w:tc>
          <w:tcPr>
            <w:tcW w:w="0" w:type="auto"/>
          </w:tcPr>
          <w:p w:rsidR="006D749C" w:rsidRPr="00F56FAD" w:rsidRDefault="006D749C" w:rsidP="00CD25AC">
            <w:pPr>
              <w:rPr>
                <w:sz w:val="18"/>
                <w:szCs w:val="24"/>
              </w:rPr>
            </w:pPr>
            <w:r w:rsidRPr="00F56FAD">
              <w:rPr>
                <w:sz w:val="18"/>
                <w:szCs w:val="24"/>
              </w:rPr>
              <w:t xml:space="preserve">0007346914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36 </w:t>
            </w:r>
          </w:p>
        </w:tc>
        <w:tc>
          <w:tcPr>
            <w:tcW w:w="0" w:type="auto"/>
            <w:noWrap/>
            <w:hideMark/>
          </w:tcPr>
          <w:p w:rsidR="006D749C" w:rsidRPr="00F56FAD" w:rsidRDefault="006D749C" w:rsidP="00CD25AC">
            <w:pPr>
              <w:rPr>
                <w:sz w:val="18"/>
                <w:szCs w:val="24"/>
              </w:rPr>
            </w:pPr>
            <w:r w:rsidRPr="00F56FAD">
              <w:rPr>
                <w:sz w:val="18"/>
                <w:szCs w:val="24"/>
              </w:rPr>
              <w:t>WQJX514  </w:t>
            </w:r>
          </w:p>
        </w:tc>
        <w:tc>
          <w:tcPr>
            <w:tcW w:w="0" w:type="auto"/>
          </w:tcPr>
          <w:p w:rsidR="006D749C" w:rsidRPr="00F56FAD" w:rsidRDefault="006D749C" w:rsidP="00CD25AC">
            <w:pPr>
              <w:rPr>
                <w:sz w:val="18"/>
                <w:szCs w:val="24"/>
              </w:rPr>
            </w:pPr>
            <w:r w:rsidRPr="00F56FAD">
              <w:rPr>
                <w:sz w:val="18"/>
                <w:szCs w:val="24"/>
              </w:rPr>
              <w:t xml:space="preserve">0007346918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37 </w:t>
            </w:r>
          </w:p>
        </w:tc>
        <w:tc>
          <w:tcPr>
            <w:tcW w:w="0" w:type="auto"/>
            <w:noWrap/>
            <w:hideMark/>
          </w:tcPr>
          <w:p w:rsidR="006D749C" w:rsidRPr="00F56FAD" w:rsidRDefault="006D749C" w:rsidP="00CD25AC">
            <w:pPr>
              <w:rPr>
                <w:sz w:val="18"/>
                <w:szCs w:val="24"/>
              </w:rPr>
            </w:pPr>
            <w:r w:rsidRPr="00F56FAD">
              <w:rPr>
                <w:sz w:val="18"/>
                <w:szCs w:val="24"/>
              </w:rPr>
              <w:t>WQJX515  </w:t>
            </w:r>
          </w:p>
        </w:tc>
        <w:tc>
          <w:tcPr>
            <w:tcW w:w="0" w:type="auto"/>
          </w:tcPr>
          <w:p w:rsidR="006D749C" w:rsidRPr="00F56FAD" w:rsidRDefault="006D749C" w:rsidP="00CD25AC">
            <w:pPr>
              <w:rPr>
                <w:sz w:val="18"/>
                <w:szCs w:val="24"/>
              </w:rPr>
            </w:pPr>
            <w:r w:rsidRPr="00F56FAD">
              <w:rPr>
                <w:sz w:val="18"/>
                <w:szCs w:val="24"/>
              </w:rPr>
              <w:t xml:space="preserve">0007346925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38 </w:t>
            </w:r>
          </w:p>
        </w:tc>
        <w:tc>
          <w:tcPr>
            <w:tcW w:w="0" w:type="auto"/>
            <w:noWrap/>
            <w:hideMark/>
          </w:tcPr>
          <w:p w:rsidR="006D749C" w:rsidRPr="00F56FAD" w:rsidRDefault="006D749C" w:rsidP="00CD25AC">
            <w:pPr>
              <w:rPr>
                <w:sz w:val="18"/>
                <w:szCs w:val="24"/>
              </w:rPr>
            </w:pPr>
            <w:r w:rsidRPr="00F56FAD">
              <w:rPr>
                <w:sz w:val="18"/>
                <w:szCs w:val="24"/>
              </w:rPr>
              <w:t>WQJX516  </w:t>
            </w:r>
          </w:p>
        </w:tc>
        <w:tc>
          <w:tcPr>
            <w:tcW w:w="0" w:type="auto"/>
          </w:tcPr>
          <w:p w:rsidR="006D749C" w:rsidRPr="00F56FAD" w:rsidRDefault="006D749C" w:rsidP="00CD25AC">
            <w:pPr>
              <w:rPr>
                <w:sz w:val="18"/>
                <w:szCs w:val="24"/>
              </w:rPr>
            </w:pPr>
            <w:r w:rsidRPr="00F56FAD">
              <w:rPr>
                <w:sz w:val="18"/>
                <w:szCs w:val="24"/>
              </w:rPr>
              <w:t xml:space="preserve">0007346931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39 </w:t>
            </w:r>
          </w:p>
        </w:tc>
        <w:tc>
          <w:tcPr>
            <w:tcW w:w="0" w:type="auto"/>
            <w:noWrap/>
            <w:hideMark/>
          </w:tcPr>
          <w:p w:rsidR="006D749C" w:rsidRPr="00F56FAD" w:rsidRDefault="006D749C" w:rsidP="00CD25AC">
            <w:pPr>
              <w:rPr>
                <w:sz w:val="18"/>
                <w:szCs w:val="24"/>
              </w:rPr>
            </w:pPr>
            <w:r w:rsidRPr="00F56FAD">
              <w:rPr>
                <w:sz w:val="18"/>
                <w:szCs w:val="24"/>
              </w:rPr>
              <w:t>WQJX518  </w:t>
            </w:r>
          </w:p>
        </w:tc>
        <w:tc>
          <w:tcPr>
            <w:tcW w:w="0" w:type="auto"/>
          </w:tcPr>
          <w:p w:rsidR="006D749C" w:rsidRPr="00F56FAD" w:rsidRDefault="006D749C" w:rsidP="00CD25AC">
            <w:pPr>
              <w:rPr>
                <w:sz w:val="18"/>
                <w:szCs w:val="24"/>
              </w:rPr>
            </w:pPr>
            <w:r w:rsidRPr="00F56FAD">
              <w:rPr>
                <w:sz w:val="18"/>
                <w:szCs w:val="24"/>
              </w:rPr>
              <w:t xml:space="preserve">0007346958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40 </w:t>
            </w:r>
          </w:p>
        </w:tc>
        <w:tc>
          <w:tcPr>
            <w:tcW w:w="0" w:type="auto"/>
            <w:noWrap/>
            <w:hideMark/>
          </w:tcPr>
          <w:p w:rsidR="006D749C" w:rsidRPr="00F56FAD" w:rsidRDefault="006D749C" w:rsidP="00CD25AC">
            <w:pPr>
              <w:rPr>
                <w:sz w:val="18"/>
                <w:szCs w:val="24"/>
              </w:rPr>
            </w:pPr>
            <w:r w:rsidRPr="00F56FAD">
              <w:rPr>
                <w:sz w:val="18"/>
                <w:szCs w:val="24"/>
              </w:rPr>
              <w:t>WQJX519  </w:t>
            </w:r>
          </w:p>
        </w:tc>
        <w:tc>
          <w:tcPr>
            <w:tcW w:w="0" w:type="auto"/>
          </w:tcPr>
          <w:p w:rsidR="006D749C" w:rsidRPr="00F56FAD" w:rsidRDefault="006D749C" w:rsidP="00CD25AC">
            <w:pPr>
              <w:rPr>
                <w:sz w:val="18"/>
                <w:szCs w:val="24"/>
              </w:rPr>
            </w:pPr>
            <w:r w:rsidRPr="00F56FAD">
              <w:rPr>
                <w:sz w:val="18"/>
                <w:szCs w:val="24"/>
              </w:rPr>
              <w:t xml:space="preserve">0007346961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41 </w:t>
            </w:r>
          </w:p>
        </w:tc>
        <w:tc>
          <w:tcPr>
            <w:tcW w:w="0" w:type="auto"/>
            <w:noWrap/>
            <w:hideMark/>
          </w:tcPr>
          <w:p w:rsidR="006D749C" w:rsidRPr="00F56FAD" w:rsidRDefault="006D749C" w:rsidP="00CD25AC">
            <w:pPr>
              <w:rPr>
                <w:sz w:val="18"/>
                <w:szCs w:val="24"/>
              </w:rPr>
            </w:pPr>
            <w:r w:rsidRPr="00F56FAD">
              <w:rPr>
                <w:sz w:val="18"/>
                <w:szCs w:val="24"/>
              </w:rPr>
              <w:t>WQJX520  </w:t>
            </w:r>
          </w:p>
        </w:tc>
        <w:tc>
          <w:tcPr>
            <w:tcW w:w="0" w:type="auto"/>
          </w:tcPr>
          <w:p w:rsidR="006D749C" w:rsidRPr="00F56FAD" w:rsidRDefault="006D749C" w:rsidP="00CD25AC">
            <w:pPr>
              <w:rPr>
                <w:sz w:val="18"/>
                <w:szCs w:val="24"/>
              </w:rPr>
            </w:pPr>
            <w:r w:rsidRPr="00F56FAD">
              <w:rPr>
                <w:sz w:val="18"/>
                <w:szCs w:val="24"/>
              </w:rPr>
              <w:t xml:space="preserve">0007347007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42 </w:t>
            </w:r>
          </w:p>
        </w:tc>
        <w:tc>
          <w:tcPr>
            <w:tcW w:w="0" w:type="auto"/>
            <w:noWrap/>
            <w:hideMark/>
          </w:tcPr>
          <w:p w:rsidR="006D749C" w:rsidRPr="00F56FAD" w:rsidRDefault="006D749C" w:rsidP="00CD25AC">
            <w:pPr>
              <w:rPr>
                <w:sz w:val="18"/>
                <w:szCs w:val="24"/>
              </w:rPr>
            </w:pPr>
            <w:r w:rsidRPr="00F56FAD">
              <w:rPr>
                <w:sz w:val="18"/>
                <w:szCs w:val="24"/>
              </w:rPr>
              <w:t>WQJX521  </w:t>
            </w:r>
          </w:p>
        </w:tc>
        <w:tc>
          <w:tcPr>
            <w:tcW w:w="0" w:type="auto"/>
          </w:tcPr>
          <w:p w:rsidR="006D749C" w:rsidRPr="00F56FAD" w:rsidRDefault="006D749C" w:rsidP="00CD25AC">
            <w:pPr>
              <w:rPr>
                <w:sz w:val="18"/>
                <w:szCs w:val="24"/>
              </w:rPr>
            </w:pPr>
            <w:r w:rsidRPr="00F56FAD">
              <w:rPr>
                <w:sz w:val="18"/>
                <w:szCs w:val="24"/>
              </w:rPr>
              <w:t xml:space="preserve">0007347049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43 </w:t>
            </w:r>
          </w:p>
        </w:tc>
        <w:tc>
          <w:tcPr>
            <w:tcW w:w="0" w:type="auto"/>
            <w:noWrap/>
            <w:hideMark/>
          </w:tcPr>
          <w:p w:rsidR="006D749C" w:rsidRPr="00F56FAD" w:rsidRDefault="006D749C" w:rsidP="00CD25AC">
            <w:pPr>
              <w:rPr>
                <w:sz w:val="18"/>
                <w:szCs w:val="24"/>
              </w:rPr>
            </w:pPr>
            <w:r w:rsidRPr="00F56FAD">
              <w:rPr>
                <w:sz w:val="18"/>
                <w:szCs w:val="24"/>
              </w:rPr>
              <w:t>WQJX522  </w:t>
            </w:r>
          </w:p>
        </w:tc>
        <w:tc>
          <w:tcPr>
            <w:tcW w:w="0" w:type="auto"/>
          </w:tcPr>
          <w:p w:rsidR="006D749C" w:rsidRPr="00F56FAD" w:rsidRDefault="006D749C" w:rsidP="00CD25AC">
            <w:pPr>
              <w:rPr>
                <w:sz w:val="18"/>
                <w:szCs w:val="24"/>
              </w:rPr>
            </w:pPr>
            <w:r w:rsidRPr="00F56FAD">
              <w:rPr>
                <w:sz w:val="18"/>
                <w:szCs w:val="24"/>
              </w:rPr>
              <w:t xml:space="preserve">0007347071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44 </w:t>
            </w:r>
          </w:p>
        </w:tc>
        <w:tc>
          <w:tcPr>
            <w:tcW w:w="0" w:type="auto"/>
            <w:noWrap/>
            <w:hideMark/>
          </w:tcPr>
          <w:p w:rsidR="006D749C" w:rsidRPr="00F56FAD" w:rsidRDefault="006D749C" w:rsidP="00CD25AC">
            <w:pPr>
              <w:rPr>
                <w:sz w:val="18"/>
                <w:szCs w:val="24"/>
              </w:rPr>
            </w:pPr>
            <w:r w:rsidRPr="00F56FAD">
              <w:rPr>
                <w:sz w:val="18"/>
                <w:szCs w:val="24"/>
              </w:rPr>
              <w:t>WQJX523  </w:t>
            </w:r>
          </w:p>
        </w:tc>
        <w:tc>
          <w:tcPr>
            <w:tcW w:w="0" w:type="auto"/>
          </w:tcPr>
          <w:p w:rsidR="006D749C" w:rsidRPr="00F56FAD" w:rsidRDefault="006D749C" w:rsidP="00CD25AC">
            <w:pPr>
              <w:rPr>
                <w:sz w:val="18"/>
                <w:szCs w:val="24"/>
              </w:rPr>
            </w:pPr>
            <w:r w:rsidRPr="00F56FAD">
              <w:rPr>
                <w:sz w:val="18"/>
                <w:szCs w:val="24"/>
              </w:rPr>
              <w:t xml:space="preserve">0007347074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45 </w:t>
            </w:r>
          </w:p>
        </w:tc>
        <w:tc>
          <w:tcPr>
            <w:tcW w:w="0" w:type="auto"/>
            <w:noWrap/>
            <w:hideMark/>
          </w:tcPr>
          <w:p w:rsidR="006D749C" w:rsidRPr="00F56FAD" w:rsidRDefault="006D749C" w:rsidP="00CD25AC">
            <w:pPr>
              <w:rPr>
                <w:sz w:val="18"/>
                <w:szCs w:val="24"/>
              </w:rPr>
            </w:pPr>
            <w:r w:rsidRPr="00F56FAD">
              <w:rPr>
                <w:sz w:val="18"/>
                <w:szCs w:val="24"/>
              </w:rPr>
              <w:t>WQJX524  </w:t>
            </w:r>
          </w:p>
        </w:tc>
        <w:tc>
          <w:tcPr>
            <w:tcW w:w="0" w:type="auto"/>
          </w:tcPr>
          <w:p w:rsidR="006D749C" w:rsidRPr="00F56FAD" w:rsidRDefault="006D749C" w:rsidP="00CD25AC">
            <w:pPr>
              <w:rPr>
                <w:sz w:val="18"/>
                <w:szCs w:val="24"/>
              </w:rPr>
            </w:pPr>
            <w:r w:rsidRPr="00F56FAD">
              <w:rPr>
                <w:sz w:val="18"/>
                <w:szCs w:val="24"/>
              </w:rPr>
              <w:t xml:space="preserve">0007347251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46 </w:t>
            </w:r>
          </w:p>
        </w:tc>
        <w:tc>
          <w:tcPr>
            <w:tcW w:w="0" w:type="auto"/>
            <w:noWrap/>
            <w:hideMark/>
          </w:tcPr>
          <w:p w:rsidR="006D749C" w:rsidRPr="00F56FAD" w:rsidRDefault="006D749C" w:rsidP="00CD25AC">
            <w:pPr>
              <w:rPr>
                <w:sz w:val="18"/>
                <w:szCs w:val="24"/>
              </w:rPr>
            </w:pPr>
            <w:r w:rsidRPr="00F56FAD">
              <w:rPr>
                <w:sz w:val="18"/>
                <w:szCs w:val="24"/>
              </w:rPr>
              <w:t>WQJX525  </w:t>
            </w:r>
          </w:p>
        </w:tc>
        <w:tc>
          <w:tcPr>
            <w:tcW w:w="0" w:type="auto"/>
          </w:tcPr>
          <w:p w:rsidR="006D749C" w:rsidRPr="00F56FAD" w:rsidRDefault="006D749C" w:rsidP="00CD25AC">
            <w:pPr>
              <w:rPr>
                <w:sz w:val="18"/>
                <w:szCs w:val="24"/>
              </w:rPr>
            </w:pPr>
            <w:r w:rsidRPr="00F56FAD">
              <w:rPr>
                <w:sz w:val="18"/>
                <w:szCs w:val="24"/>
              </w:rPr>
              <w:t xml:space="preserve">0007347262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47 </w:t>
            </w:r>
          </w:p>
        </w:tc>
        <w:tc>
          <w:tcPr>
            <w:tcW w:w="0" w:type="auto"/>
            <w:noWrap/>
            <w:hideMark/>
          </w:tcPr>
          <w:p w:rsidR="006D749C" w:rsidRPr="00F56FAD" w:rsidRDefault="006D749C" w:rsidP="00CD25AC">
            <w:pPr>
              <w:rPr>
                <w:sz w:val="18"/>
                <w:szCs w:val="24"/>
              </w:rPr>
            </w:pPr>
            <w:r w:rsidRPr="00F56FAD">
              <w:rPr>
                <w:sz w:val="18"/>
                <w:szCs w:val="24"/>
              </w:rPr>
              <w:t>WQJX526  </w:t>
            </w:r>
          </w:p>
        </w:tc>
        <w:tc>
          <w:tcPr>
            <w:tcW w:w="0" w:type="auto"/>
          </w:tcPr>
          <w:p w:rsidR="006D749C" w:rsidRPr="00F56FAD" w:rsidRDefault="006D749C" w:rsidP="00CD25AC">
            <w:pPr>
              <w:rPr>
                <w:sz w:val="18"/>
                <w:szCs w:val="24"/>
              </w:rPr>
            </w:pPr>
            <w:r w:rsidRPr="00F56FAD">
              <w:rPr>
                <w:sz w:val="18"/>
                <w:szCs w:val="24"/>
              </w:rPr>
              <w:t xml:space="preserve">0007347269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48 </w:t>
            </w:r>
          </w:p>
        </w:tc>
        <w:tc>
          <w:tcPr>
            <w:tcW w:w="0" w:type="auto"/>
            <w:noWrap/>
            <w:hideMark/>
          </w:tcPr>
          <w:p w:rsidR="006D749C" w:rsidRPr="00F56FAD" w:rsidRDefault="006D749C" w:rsidP="00CD25AC">
            <w:pPr>
              <w:rPr>
                <w:sz w:val="18"/>
                <w:szCs w:val="24"/>
              </w:rPr>
            </w:pPr>
            <w:r w:rsidRPr="00F56FAD">
              <w:rPr>
                <w:sz w:val="18"/>
                <w:szCs w:val="24"/>
              </w:rPr>
              <w:t>WQJX527  </w:t>
            </w:r>
          </w:p>
        </w:tc>
        <w:tc>
          <w:tcPr>
            <w:tcW w:w="0" w:type="auto"/>
          </w:tcPr>
          <w:p w:rsidR="006D749C" w:rsidRPr="00F56FAD" w:rsidRDefault="006D749C" w:rsidP="00CD25AC">
            <w:pPr>
              <w:rPr>
                <w:sz w:val="18"/>
                <w:szCs w:val="24"/>
              </w:rPr>
            </w:pPr>
            <w:r w:rsidRPr="00F56FAD">
              <w:rPr>
                <w:sz w:val="18"/>
                <w:szCs w:val="24"/>
              </w:rPr>
              <w:t xml:space="preserve">0007347295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49 </w:t>
            </w:r>
          </w:p>
        </w:tc>
        <w:tc>
          <w:tcPr>
            <w:tcW w:w="0" w:type="auto"/>
            <w:noWrap/>
            <w:hideMark/>
          </w:tcPr>
          <w:p w:rsidR="006D749C" w:rsidRPr="00F56FAD" w:rsidRDefault="006D749C" w:rsidP="00CD25AC">
            <w:pPr>
              <w:rPr>
                <w:sz w:val="18"/>
                <w:szCs w:val="24"/>
              </w:rPr>
            </w:pPr>
            <w:r w:rsidRPr="00F56FAD">
              <w:rPr>
                <w:sz w:val="18"/>
                <w:szCs w:val="24"/>
              </w:rPr>
              <w:t>WQJX528  </w:t>
            </w:r>
          </w:p>
        </w:tc>
        <w:tc>
          <w:tcPr>
            <w:tcW w:w="0" w:type="auto"/>
          </w:tcPr>
          <w:p w:rsidR="006D749C" w:rsidRPr="00F56FAD" w:rsidRDefault="006D749C" w:rsidP="00CD25AC">
            <w:pPr>
              <w:rPr>
                <w:sz w:val="18"/>
                <w:szCs w:val="24"/>
              </w:rPr>
            </w:pPr>
            <w:r w:rsidRPr="00F56FAD">
              <w:rPr>
                <w:sz w:val="18"/>
                <w:szCs w:val="24"/>
              </w:rPr>
              <w:t xml:space="preserve">0007347390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50 </w:t>
            </w:r>
          </w:p>
        </w:tc>
        <w:tc>
          <w:tcPr>
            <w:tcW w:w="0" w:type="auto"/>
            <w:noWrap/>
            <w:hideMark/>
          </w:tcPr>
          <w:p w:rsidR="006D749C" w:rsidRPr="00F56FAD" w:rsidRDefault="006D749C" w:rsidP="00CD25AC">
            <w:pPr>
              <w:rPr>
                <w:sz w:val="18"/>
                <w:szCs w:val="24"/>
              </w:rPr>
            </w:pPr>
            <w:r w:rsidRPr="00F56FAD">
              <w:rPr>
                <w:sz w:val="18"/>
                <w:szCs w:val="24"/>
              </w:rPr>
              <w:t>WQJX529  </w:t>
            </w:r>
          </w:p>
        </w:tc>
        <w:tc>
          <w:tcPr>
            <w:tcW w:w="0" w:type="auto"/>
          </w:tcPr>
          <w:p w:rsidR="006D749C" w:rsidRPr="00F56FAD" w:rsidRDefault="006D749C" w:rsidP="00CD25AC">
            <w:pPr>
              <w:rPr>
                <w:sz w:val="18"/>
                <w:szCs w:val="24"/>
              </w:rPr>
            </w:pPr>
            <w:r w:rsidRPr="00F56FAD">
              <w:rPr>
                <w:sz w:val="18"/>
                <w:szCs w:val="24"/>
              </w:rPr>
              <w:t xml:space="preserve">0007347410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51 </w:t>
            </w:r>
          </w:p>
        </w:tc>
        <w:tc>
          <w:tcPr>
            <w:tcW w:w="0" w:type="auto"/>
            <w:noWrap/>
            <w:hideMark/>
          </w:tcPr>
          <w:p w:rsidR="006D749C" w:rsidRPr="00F56FAD" w:rsidRDefault="006D749C" w:rsidP="00CD25AC">
            <w:pPr>
              <w:rPr>
                <w:sz w:val="18"/>
                <w:szCs w:val="24"/>
              </w:rPr>
            </w:pPr>
            <w:r w:rsidRPr="00F56FAD">
              <w:rPr>
                <w:sz w:val="18"/>
                <w:szCs w:val="24"/>
              </w:rPr>
              <w:t>WQJX530  </w:t>
            </w:r>
          </w:p>
        </w:tc>
        <w:tc>
          <w:tcPr>
            <w:tcW w:w="0" w:type="auto"/>
          </w:tcPr>
          <w:p w:rsidR="006D749C" w:rsidRPr="00F56FAD" w:rsidRDefault="006D749C" w:rsidP="00CD25AC">
            <w:pPr>
              <w:rPr>
                <w:sz w:val="18"/>
                <w:szCs w:val="24"/>
              </w:rPr>
            </w:pPr>
            <w:r w:rsidRPr="00F56FAD">
              <w:rPr>
                <w:sz w:val="18"/>
                <w:szCs w:val="24"/>
              </w:rPr>
              <w:t xml:space="preserve">0007347417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52 </w:t>
            </w:r>
          </w:p>
        </w:tc>
        <w:tc>
          <w:tcPr>
            <w:tcW w:w="0" w:type="auto"/>
            <w:noWrap/>
            <w:hideMark/>
          </w:tcPr>
          <w:p w:rsidR="006D749C" w:rsidRPr="00F56FAD" w:rsidRDefault="006D749C" w:rsidP="00CD25AC">
            <w:pPr>
              <w:rPr>
                <w:sz w:val="18"/>
                <w:szCs w:val="24"/>
              </w:rPr>
            </w:pPr>
            <w:r w:rsidRPr="00F56FAD">
              <w:rPr>
                <w:sz w:val="18"/>
                <w:szCs w:val="24"/>
              </w:rPr>
              <w:t>WQJX531  </w:t>
            </w:r>
          </w:p>
        </w:tc>
        <w:tc>
          <w:tcPr>
            <w:tcW w:w="0" w:type="auto"/>
          </w:tcPr>
          <w:p w:rsidR="006D749C" w:rsidRPr="00F56FAD" w:rsidRDefault="006D749C" w:rsidP="00CD25AC">
            <w:pPr>
              <w:rPr>
                <w:sz w:val="18"/>
                <w:szCs w:val="24"/>
              </w:rPr>
            </w:pPr>
            <w:r w:rsidRPr="00F56FAD">
              <w:rPr>
                <w:sz w:val="18"/>
                <w:szCs w:val="24"/>
              </w:rPr>
              <w:t xml:space="preserve">0007347419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53 </w:t>
            </w:r>
          </w:p>
        </w:tc>
        <w:tc>
          <w:tcPr>
            <w:tcW w:w="0" w:type="auto"/>
            <w:noWrap/>
            <w:hideMark/>
          </w:tcPr>
          <w:p w:rsidR="006D749C" w:rsidRPr="00F56FAD" w:rsidRDefault="006D749C" w:rsidP="00CD25AC">
            <w:pPr>
              <w:rPr>
                <w:sz w:val="18"/>
                <w:szCs w:val="24"/>
              </w:rPr>
            </w:pPr>
            <w:r w:rsidRPr="00F56FAD">
              <w:rPr>
                <w:sz w:val="18"/>
                <w:szCs w:val="24"/>
              </w:rPr>
              <w:t>WQJX532  </w:t>
            </w:r>
          </w:p>
        </w:tc>
        <w:tc>
          <w:tcPr>
            <w:tcW w:w="0" w:type="auto"/>
          </w:tcPr>
          <w:p w:rsidR="006D749C" w:rsidRPr="00F56FAD" w:rsidRDefault="006D749C" w:rsidP="00CD25AC">
            <w:pPr>
              <w:rPr>
                <w:sz w:val="18"/>
                <w:szCs w:val="24"/>
              </w:rPr>
            </w:pPr>
            <w:r w:rsidRPr="00F56FAD">
              <w:rPr>
                <w:sz w:val="18"/>
                <w:szCs w:val="24"/>
              </w:rPr>
              <w:t xml:space="preserve">0007347427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54 </w:t>
            </w:r>
          </w:p>
        </w:tc>
        <w:tc>
          <w:tcPr>
            <w:tcW w:w="0" w:type="auto"/>
            <w:noWrap/>
            <w:hideMark/>
          </w:tcPr>
          <w:p w:rsidR="006D749C" w:rsidRPr="00F56FAD" w:rsidRDefault="006D749C" w:rsidP="00CD25AC">
            <w:pPr>
              <w:rPr>
                <w:sz w:val="18"/>
                <w:szCs w:val="24"/>
              </w:rPr>
            </w:pPr>
            <w:r w:rsidRPr="00F56FAD">
              <w:rPr>
                <w:sz w:val="18"/>
                <w:szCs w:val="24"/>
              </w:rPr>
              <w:t>WQJX533  </w:t>
            </w:r>
          </w:p>
        </w:tc>
        <w:tc>
          <w:tcPr>
            <w:tcW w:w="0" w:type="auto"/>
          </w:tcPr>
          <w:p w:rsidR="006D749C" w:rsidRPr="00F56FAD" w:rsidRDefault="006D749C" w:rsidP="00CD25AC">
            <w:pPr>
              <w:rPr>
                <w:sz w:val="18"/>
                <w:szCs w:val="24"/>
              </w:rPr>
            </w:pPr>
            <w:r w:rsidRPr="00F56FAD">
              <w:rPr>
                <w:sz w:val="18"/>
                <w:szCs w:val="24"/>
              </w:rPr>
              <w:t xml:space="preserve">0007347448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55 </w:t>
            </w:r>
          </w:p>
        </w:tc>
        <w:tc>
          <w:tcPr>
            <w:tcW w:w="0" w:type="auto"/>
            <w:noWrap/>
            <w:hideMark/>
          </w:tcPr>
          <w:p w:rsidR="006D749C" w:rsidRPr="00F56FAD" w:rsidRDefault="006D749C" w:rsidP="00CD25AC">
            <w:pPr>
              <w:rPr>
                <w:sz w:val="18"/>
                <w:szCs w:val="24"/>
              </w:rPr>
            </w:pPr>
            <w:r w:rsidRPr="00F56FAD">
              <w:rPr>
                <w:sz w:val="18"/>
                <w:szCs w:val="24"/>
              </w:rPr>
              <w:t>WQJX534  </w:t>
            </w:r>
          </w:p>
        </w:tc>
        <w:tc>
          <w:tcPr>
            <w:tcW w:w="0" w:type="auto"/>
          </w:tcPr>
          <w:p w:rsidR="006D749C" w:rsidRPr="00F56FAD" w:rsidRDefault="006D749C" w:rsidP="00CD25AC">
            <w:pPr>
              <w:rPr>
                <w:sz w:val="18"/>
                <w:szCs w:val="24"/>
              </w:rPr>
            </w:pPr>
            <w:r w:rsidRPr="00F56FAD">
              <w:rPr>
                <w:sz w:val="18"/>
                <w:szCs w:val="24"/>
              </w:rPr>
              <w:t xml:space="preserve">0007347452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56 </w:t>
            </w:r>
          </w:p>
        </w:tc>
        <w:tc>
          <w:tcPr>
            <w:tcW w:w="0" w:type="auto"/>
            <w:noWrap/>
            <w:hideMark/>
          </w:tcPr>
          <w:p w:rsidR="006D749C" w:rsidRPr="00F56FAD" w:rsidRDefault="006D749C" w:rsidP="00CD25AC">
            <w:pPr>
              <w:rPr>
                <w:sz w:val="18"/>
                <w:szCs w:val="24"/>
              </w:rPr>
            </w:pPr>
            <w:r w:rsidRPr="00F56FAD">
              <w:rPr>
                <w:sz w:val="18"/>
                <w:szCs w:val="24"/>
              </w:rPr>
              <w:t>WQJX535  </w:t>
            </w:r>
          </w:p>
        </w:tc>
        <w:tc>
          <w:tcPr>
            <w:tcW w:w="0" w:type="auto"/>
          </w:tcPr>
          <w:p w:rsidR="006D749C" w:rsidRPr="00F56FAD" w:rsidRDefault="006D749C" w:rsidP="00CD25AC">
            <w:pPr>
              <w:rPr>
                <w:sz w:val="18"/>
                <w:szCs w:val="24"/>
              </w:rPr>
            </w:pPr>
            <w:r w:rsidRPr="00F56FAD">
              <w:rPr>
                <w:sz w:val="18"/>
                <w:szCs w:val="24"/>
              </w:rPr>
              <w:t xml:space="preserve">0007347471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57 </w:t>
            </w:r>
          </w:p>
        </w:tc>
        <w:tc>
          <w:tcPr>
            <w:tcW w:w="0" w:type="auto"/>
            <w:noWrap/>
            <w:hideMark/>
          </w:tcPr>
          <w:p w:rsidR="006D749C" w:rsidRPr="00F56FAD" w:rsidRDefault="006D749C" w:rsidP="00CD25AC">
            <w:pPr>
              <w:rPr>
                <w:sz w:val="18"/>
                <w:szCs w:val="24"/>
              </w:rPr>
            </w:pPr>
            <w:r w:rsidRPr="00F56FAD">
              <w:rPr>
                <w:sz w:val="18"/>
                <w:szCs w:val="24"/>
              </w:rPr>
              <w:t>WQJX536  </w:t>
            </w:r>
          </w:p>
        </w:tc>
        <w:tc>
          <w:tcPr>
            <w:tcW w:w="0" w:type="auto"/>
          </w:tcPr>
          <w:p w:rsidR="006D749C" w:rsidRPr="00F56FAD" w:rsidRDefault="006D749C" w:rsidP="00CD25AC">
            <w:pPr>
              <w:rPr>
                <w:sz w:val="18"/>
                <w:szCs w:val="24"/>
              </w:rPr>
            </w:pPr>
            <w:r w:rsidRPr="00F56FAD">
              <w:rPr>
                <w:sz w:val="18"/>
                <w:szCs w:val="24"/>
              </w:rPr>
              <w:t xml:space="preserve">0007347476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58 </w:t>
            </w:r>
          </w:p>
        </w:tc>
        <w:tc>
          <w:tcPr>
            <w:tcW w:w="0" w:type="auto"/>
            <w:noWrap/>
            <w:hideMark/>
          </w:tcPr>
          <w:p w:rsidR="006D749C" w:rsidRPr="00F56FAD" w:rsidRDefault="006D749C" w:rsidP="00CD25AC">
            <w:pPr>
              <w:rPr>
                <w:sz w:val="18"/>
                <w:szCs w:val="24"/>
              </w:rPr>
            </w:pPr>
            <w:r w:rsidRPr="00F56FAD">
              <w:rPr>
                <w:sz w:val="18"/>
                <w:szCs w:val="24"/>
              </w:rPr>
              <w:t>WQJX537  </w:t>
            </w:r>
          </w:p>
        </w:tc>
        <w:tc>
          <w:tcPr>
            <w:tcW w:w="0" w:type="auto"/>
          </w:tcPr>
          <w:p w:rsidR="006D749C" w:rsidRPr="00F56FAD" w:rsidRDefault="006D749C" w:rsidP="00CD25AC">
            <w:pPr>
              <w:rPr>
                <w:sz w:val="18"/>
                <w:szCs w:val="24"/>
              </w:rPr>
            </w:pPr>
            <w:r w:rsidRPr="00F56FAD">
              <w:rPr>
                <w:sz w:val="18"/>
                <w:szCs w:val="24"/>
              </w:rPr>
              <w:t xml:space="preserve">0007347497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59 </w:t>
            </w:r>
          </w:p>
        </w:tc>
        <w:tc>
          <w:tcPr>
            <w:tcW w:w="0" w:type="auto"/>
            <w:noWrap/>
            <w:hideMark/>
          </w:tcPr>
          <w:p w:rsidR="006D749C" w:rsidRPr="00F56FAD" w:rsidRDefault="006D749C" w:rsidP="00CD25AC">
            <w:pPr>
              <w:rPr>
                <w:sz w:val="18"/>
                <w:szCs w:val="24"/>
              </w:rPr>
            </w:pPr>
            <w:r w:rsidRPr="00F56FAD">
              <w:rPr>
                <w:sz w:val="18"/>
                <w:szCs w:val="24"/>
              </w:rPr>
              <w:t>WQJX538  </w:t>
            </w:r>
          </w:p>
        </w:tc>
        <w:tc>
          <w:tcPr>
            <w:tcW w:w="0" w:type="auto"/>
          </w:tcPr>
          <w:p w:rsidR="006D749C" w:rsidRPr="00F56FAD" w:rsidRDefault="006D749C" w:rsidP="00CD25AC">
            <w:pPr>
              <w:rPr>
                <w:sz w:val="18"/>
                <w:szCs w:val="24"/>
              </w:rPr>
            </w:pPr>
            <w:r w:rsidRPr="00F56FAD">
              <w:rPr>
                <w:sz w:val="18"/>
                <w:szCs w:val="24"/>
              </w:rPr>
              <w:t xml:space="preserve">0007347521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60 </w:t>
            </w:r>
          </w:p>
        </w:tc>
        <w:tc>
          <w:tcPr>
            <w:tcW w:w="0" w:type="auto"/>
            <w:noWrap/>
            <w:hideMark/>
          </w:tcPr>
          <w:p w:rsidR="006D749C" w:rsidRPr="00F56FAD" w:rsidRDefault="006D749C" w:rsidP="00CD25AC">
            <w:pPr>
              <w:rPr>
                <w:sz w:val="18"/>
                <w:szCs w:val="24"/>
              </w:rPr>
            </w:pPr>
            <w:r w:rsidRPr="00F56FAD">
              <w:rPr>
                <w:sz w:val="18"/>
                <w:szCs w:val="24"/>
              </w:rPr>
              <w:t>WQJX539  </w:t>
            </w:r>
          </w:p>
        </w:tc>
        <w:tc>
          <w:tcPr>
            <w:tcW w:w="0" w:type="auto"/>
          </w:tcPr>
          <w:p w:rsidR="006D749C" w:rsidRPr="00F56FAD" w:rsidRDefault="006D749C" w:rsidP="00CD25AC">
            <w:pPr>
              <w:rPr>
                <w:sz w:val="18"/>
                <w:szCs w:val="24"/>
              </w:rPr>
            </w:pPr>
            <w:r w:rsidRPr="00F56FAD">
              <w:rPr>
                <w:sz w:val="18"/>
                <w:szCs w:val="24"/>
              </w:rPr>
              <w:t xml:space="preserve">0007347528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61 </w:t>
            </w:r>
          </w:p>
        </w:tc>
        <w:tc>
          <w:tcPr>
            <w:tcW w:w="0" w:type="auto"/>
            <w:noWrap/>
            <w:hideMark/>
          </w:tcPr>
          <w:p w:rsidR="006D749C" w:rsidRPr="00F56FAD" w:rsidRDefault="006D749C" w:rsidP="00CD25AC">
            <w:pPr>
              <w:rPr>
                <w:sz w:val="18"/>
                <w:szCs w:val="24"/>
              </w:rPr>
            </w:pPr>
            <w:r w:rsidRPr="00F56FAD">
              <w:rPr>
                <w:sz w:val="18"/>
                <w:szCs w:val="24"/>
              </w:rPr>
              <w:t>WQJX540  </w:t>
            </w:r>
          </w:p>
        </w:tc>
        <w:tc>
          <w:tcPr>
            <w:tcW w:w="0" w:type="auto"/>
          </w:tcPr>
          <w:p w:rsidR="006D749C" w:rsidRPr="00F56FAD" w:rsidRDefault="006D749C" w:rsidP="00CD25AC">
            <w:pPr>
              <w:rPr>
                <w:sz w:val="18"/>
                <w:szCs w:val="24"/>
              </w:rPr>
            </w:pPr>
            <w:r w:rsidRPr="00F56FAD">
              <w:rPr>
                <w:sz w:val="18"/>
                <w:szCs w:val="24"/>
              </w:rPr>
              <w:t xml:space="preserve">0007347532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62 </w:t>
            </w:r>
          </w:p>
        </w:tc>
        <w:tc>
          <w:tcPr>
            <w:tcW w:w="0" w:type="auto"/>
            <w:noWrap/>
            <w:hideMark/>
          </w:tcPr>
          <w:p w:rsidR="006D749C" w:rsidRPr="00F56FAD" w:rsidRDefault="006D749C" w:rsidP="00CD25AC">
            <w:pPr>
              <w:rPr>
                <w:sz w:val="18"/>
                <w:szCs w:val="24"/>
              </w:rPr>
            </w:pPr>
            <w:r w:rsidRPr="00F56FAD">
              <w:rPr>
                <w:sz w:val="18"/>
                <w:szCs w:val="24"/>
              </w:rPr>
              <w:t>WQJX541  </w:t>
            </w:r>
          </w:p>
        </w:tc>
        <w:tc>
          <w:tcPr>
            <w:tcW w:w="0" w:type="auto"/>
          </w:tcPr>
          <w:p w:rsidR="006D749C" w:rsidRPr="00F56FAD" w:rsidRDefault="006D749C" w:rsidP="00CD25AC">
            <w:pPr>
              <w:rPr>
                <w:sz w:val="18"/>
                <w:szCs w:val="24"/>
              </w:rPr>
            </w:pPr>
            <w:r w:rsidRPr="00F56FAD">
              <w:rPr>
                <w:sz w:val="18"/>
                <w:szCs w:val="24"/>
              </w:rPr>
              <w:t xml:space="preserve">0007347541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63 </w:t>
            </w:r>
          </w:p>
        </w:tc>
        <w:tc>
          <w:tcPr>
            <w:tcW w:w="0" w:type="auto"/>
            <w:noWrap/>
            <w:hideMark/>
          </w:tcPr>
          <w:p w:rsidR="006D749C" w:rsidRPr="00F56FAD" w:rsidRDefault="006D749C" w:rsidP="00CD25AC">
            <w:pPr>
              <w:rPr>
                <w:sz w:val="18"/>
                <w:szCs w:val="24"/>
              </w:rPr>
            </w:pPr>
            <w:r w:rsidRPr="00F56FAD">
              <w:rPr>
                <w:sz w:val="18"/>
                <w:szCs w:val="24"/>
              </w:rPr>
              <w:t>WQJX542  </w:t>
            </w:r>
          </w:p>
        </w:tc>
        <w:tc>
          <w:tcPr>
            <w:tcW w:w="0" w:type="auto"/>
          </w:tcPr>
          <w:p w:rsidR="006D749C" w:rsidRPr="00F56FAD" w:rsidRDefault="006D749C" w:rsidP="00CD25AC">
            <w:pPr>
              <w:rPr>
                <w:sz w:val="18"/>
                <w:szCs w:val="24"/>
              </w:rPr>
            </w:pPr>
            <w:r w:rsidRPr="00F56FAD">
              <w:rPr>
                <w:sz w:val="18"/>
                <w:szCs w:val="24"/>
              </w:rPr>
              <w:t xml:space="preserve">0007347547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64 </w:t>
            </w:r>
          </w:p>
        </w:tc>
        <w:tc>
          <w:tcPr>
            <w:tcW w:w="0" w:type="auto"/>
            <w:noWrap/>
            <w:hideMark/>
          </w:tcPr>
          <w:p w:rsidR="006D749C" w:rsidRPr="00F56FAD" w:rsidRDefault="006D749C" w:rsidP="00CD25AC">
            <w:pPr>
              <w:rPr>
                <w:sz w:val="18"/>
                <w:szCs w:val="24"/>
              </w:rPr>
            </w:pPr>
            <w:r w:rsidRPr="00F56FAD">
              <w:rPr>
                <w:sz w:val="18"/>
                <w:szCs w:val="24"/>
              </w:rPr>
              <w:t>WQJX543  </w:t>
            </w:r>
          </w:p>
        </w:tc>
        <w:tc>
          <w:tcPr>
            <w:tcW w:w="0" w:type="auto"/>
          </w:tcPr>
          <w:p w:rsidR="006D749C" w:rsidRPr="00F56FAD" w:rsidRDefault="006D749C" w:rsidP="00CD25AC">
            <w:pPr>
              <w:rPr>
                <w:sz w:val="18"/>
                <w:szCs w:val="24"/>
              </w:rPr>
            </w:pPr>
            <w:r w:rsidRPr="00F56FAD">
              <w:rPr>
                <w:sz w:val="18"/>
                <w:szCs w:val="24"/>
              </w:rPr>
              <w:t xml:space="preserve">0007347555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65 </w:t>
            </w:r>
          </w:p>
        </w:tc>
        <w:tc>
          <w:tcPr>
            <w:tcW w:w="0" w:type="auto"/>
            <w:noWrap/>
            <w:hideMark/>
          </w:tcPr>
          <w:p w:rsidR="006D749C" w:rsidRPr="00F56FAD" w:rsidRDefault="006D749C" w:rsidP="00CD25AC">
            <w:pPr>
              <w:rPr>
                <w:sz w:val="18"/>
                <w:szCs w:val="24"/>
              </w:rPr>
            </w:pPr>
            <w:r w:rsidRPr="00F56FAD">
              <w:rPr>
                <w:sz w:val="18"/>
                <w:szCs w:val="24"/>
              </w:rPr>
              <w:t>WQJX544  </w:t>
            </w:r>
          </w:p>
        </w:tc>
        <w:tc>
          <w:tcPr>
            <w:tcW w:w="0" w:type="auto"/>
          </w:tcPr>
          <w:p w:rsidR="006D749C" w:rsidRPr="00F56FAD" w:rsidRDefault="006D749C" w:rsidP="00CD25AC">
            <w:pPr>
              <w:rPr>
                <w:sz w:val="18"/>
                <w:szCs w:val="24"/>
              </w:rPr>
            </w:pPr>
            <w:r w:rsidRPr="00F56FAD">
              <w:rPr>
                <w:sz w:val="18"/>
                <w:szCs w:val="24"/>
              </w:rPr>
              <w:t xml:space="preserve">0007347571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66 </w:t>
            </w:r>
          </w:p>
        </w:tc>
        <w:tc>
          <w:tcPr>
            <w:tcW w:w="0" w:type="auto"/>
            <w:noWrap/>
            <w:hideMark/>
          </w:tcPr>
          <w:p w:rsidR="006D749C" w:rsidRPr="00F56FAD" w:rsidRDefault="006D749C" w:rsidP="00CD25AC">
            <w:pPr>
              <w:rPr>
                <w:sz w:val="18"/>
                <w:szCs w:val="24"/>
              </w:rPr>
            </w:pPr>
            <w:r w:rsidRPr="00F56FAD">
              <w:rPr>
                <w:sz w:val="18"/>
                <w:szCs w:val="24"/>
              </w:rPr>
              <w:t>WQJX545  </w:t>
            </w:r>
          </w:p>
        </w:tc>
        <w:tc>
          <w:tcPr>
            <w:tcW w:w="0" w:type="auto"/>
          </w:tcPr>
          <w:p w:rsidR="006D749C" w:rsidRPr="00F56FAD" w:rsidRDefault="006D749C" w:rsidP="00CD25AC">
            <w:pPr>
              <w:rPr>
                <w:sz w:val="18"/>
                <w:szCs w:val="24"/>
              </w:rPr>
            </w:pPr>
            <w:r w:rsidRPr="00F56FAD">
              <w:rPr>
                <w:sz w:val="18"/>
                <w:szCs w:val="24"/>
              </w:rPr>
              <w:t xml:space="preserve">0007347586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67 </w:t>
            </w:r>
          </w:p>
        </w:tc>
        <w:tc>
          <w:tcPr>
            <w:tcW w:w="0" w:type="auto"/>
            <w:noWrap/>
            <w:hideMark/>
          </w:tcPr>
          <w:p w:rsidR="006D749C" w:rsidRPr="00F56FAD" w:rsidRDefault="006D749C" w:rsidP="00CD25AC">
            <w:pPr>
              <w:rPr>
                <w:sz w:val="18"/>
                <w:szCs w:val="24"/>
              </w:rPr>
            </w:pPr>
            <w:r w:rsidRPr="00F56FAD">
              <w:rPr>
                <w:sz w:val="18"/>
                <w:szCs w:val="24"/>
              </w:rPr>
              <w:t>WQJX546  </w:t>
            </w:r>
          </w:p>
        </w:tc>
        <w:tc>
          <w:tcPr>
            <w:tcW w:w="0" w:type="auto"/>
          </w:tcPr>
          <w:p w:rsidR="006D749C" w:rsidRPr="00F56FAD" w:rsidRDefault="006D749C" w:rsidP="00CD25AC">
            <w:pPr>
              <w:rPr>
                <w:sz w:val="18"/>
                <w:szCs w:val="24"/>
              </w:rPr>
            </w:pPr>
            <w:r w:rsidRPr="00F56FAD">
              <w:rPr>
                <w:sz w:val="18"/>
                <w:szCs w:val="24"/>
              </w:rPr>
              <w:t xml:space="preserve">0007347592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68 </w:t>
            </w:r>
          </w:p>
        </w:tc>
        <w:tc>
          <w:tcPr>
            <w:tcW w:w="0" w:type="auto"/>
            <w:noWrap/>
            <w:hideMark/>
          </w:tcPr>
          <w:p w:rsidR="006D749C" w:rsidRPr="00F56FAD" w:rsidRDefault="006D749C" w:rsidP="00CD25AC">
            <w:pPr>
              <w:rPr>
                <w:sz w:val="18"/>
                <w:szCs w:val="24"/>
              </w:rPr>
            </w:pPr>
            <w:r w:rsidRPr="00F56FAD">
              <w:rPr>
                <w:sz w:val="18"/>
                <w:szCs w:val="24"/>
              </w:rPr>
              <w:t>WQJX547  </w:t>
            </w:r>
          </w:p>
        </w:tc>
        <w:tc>
          <w:tcPr>
            <w:tcW w:w="0" w:type="auto"/>
          </w:tcPr>
          <w:p w:rsidR="006D749C" w:rsidRPr="00F56FAD" w:rsidRDefault="006D749C" w:rsidP="00CD25AC">
            <w:pPr>
              <w:rPr>
                <w:sz w:val="18"/>
                <w:szCs w:val="24"/>
              </w:rPr>
            </w:pPr>
            <w:r w:rsidRPr="00F56FAD">
              <w:rPr>
                <w:sz w:val="18"/>
                <w:szCs w:val="24"/>
              </w:rPr>
              <w:t xml:space="preserve">0007347598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69 </w:t>
            </w:r>
          </w:p>
        </w:tc>
        <w:tc>
          <w:tcPr>
            <w:tcW w:w="0" w:type="auto"/>
            <w:noWrap/>
            <w:hideMark/>
          </w:tcPr>
          <w:p w:rsidR="006D749C" w:rsidRPr="00F56FAD" w:rsidRDefault="006D749C" w:rsidP="00CD25AC">
            <w:pPr>
              <w:rPr>
                <w:sz w:val="18"/>
                <w:szCs w:val="24"/>
              </w:rPr>
            </w:pPr>
            <w:r w:rsidRPr="00F56FAD">
              <w:rPr>
                <w:sz w:val="18"/>
                <w:szCs w:val="24"/>
              </w:rPr>
              <w:t>WQJX548  </w:t>
            </w:r>
          </w:p>
        </w:tc>
        <w:tc>
          <w:tcPr>
            <w:tcW w:w="0" w:type="auto"/>
          </w:tcPr>
          <w:p w:rsidR="006D749C" w:rsidRPr="00F56FAD" w:rsidRDefault="006D749C" w:rsidP="00CD25AC">
            <w:pPr>
              <w:rPr>
                <w:sz w:val="18"/>
                <w:szCs w:val="24"/>
              </w:rPr>
            </w:pPr>
            <w:r w:rsidRPr="00F56FAD">
              <w:rPr>
                <w:sz w:val="18"/>
                <w:szCs w:val="24"/>
              </w:rPr>
              <w:t xml:space="preserve">0007347606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70 </w:t>
            </w:r>
          </w:p>
        </w:tc>
        <w:tc>
          <w:tcPr>
            <w:tcW w:w="0" w:type="auto"/>
            <w:noWrap/>
            <w:hideMark/>
          </w:tcPr>
          <w:p w:rsidR="006D749C" w:rsidRPr="00F56FAD" w:rsidRDefault="006D749C" w:rsidP="00CD25AC">
            <w:pPr>
              <w:rPr>
                <w:sz w:val="18"/>
                <w:szCs w:val="24"/>
              </w:rPr>
            </w:pPr>
            <w:r w:rsidRPr="00F56FAD">
              <w:rPr>
                <w:sz w:val="18"/>
                <w:szCs w:val="24"/>
              </w:rPr>
              <w:t>WQJX549  </w:t>
            </w:r>
          </w:p>
        </w:tc>
        <w:tc>
          <w:tcPr>
            <w:tcW w:w="0" w:type="auto"/>
          </w:tcPr>
          <w:p w:rsidR="006D749C" w:rsidRPr="00F56FAD" w:rsidRDefault="006D749C" w:rsidP="00CD25AC">
            <w:pPr>
              <w:rPr>
                <w:sz w:val="18"/>
                <w:szCs w:val="24"/>
              </w:rPr>
            </w:pPr>
            <w:r w:rsidRPr="00F56FAD">
              <w:rPr>
                <w:sz w:val="18"/>
                <w:szCs w:val="24"/>
              </w:rPr>
              <w:t xml:space="preserve">0007347613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71 </w:t>
            </w:r>
          </w:p>
        </w:tc>
        <w:tc>
          <w:tcPr>
            <w:tcW w:w="0" w:type="auto"/>
            <w:noWrap/>
            <w:hideMark/>
          </w:tcPr>
          <w:p w:rsidR="006D749C" w:rsidRPr="00F56FAD" w:rsidRDefault="006D749C" w:rsidP="00CD25AC">
            <w:pPr>
              <w:rPr>
                <w:sz w:val="18"/>
                <w:szCs w:val="24"/>
              </w:rPr>
            </w:pPr>
            <w:r w:rsidRPr="00F56FAD">
              <w:rPr>
                <w:sz w:val="18"/>
                <w:szCs w:val="24"/>
              </w:rPr>
              <w:t>WQJX550  </w:t>
            </w:r>
          </w:p>
        </w:tc>
        <w:tc>
          <w:tcPr>
            <w:tcW w:w="0" w:type="auto"/>
          </w:tcPr>
          <w:p w:rsidR="006D749C" w:rsidRPr="00F56FAD" w:rsidRDefault="006D749C" w:rsidP="00CD25AC">
            <w:pPr>
              <w:rPr>
                <w:sz w:val="18"/>
                <w:szCs w:val="24"/>
              </w:rPr>
            </w:pPr>
            <w:r w:rsidRPr="00F56FAD">
              <w:rPr>
                <w:sz w:val="18"/>
                <w:szCs w:val="24"/>
              </w:rPr>
              <w:t xml:space="preserve">0007347634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72 </w:t>
            </w:r>
          </w:p>
        </w:tc>
        <w:tc>
          <w:tcPr>
            <w:tcW w:w="0" w:type="auto"/>
            <w:noWrap/>
            <w:hideMark/>
          </w:tcPr>
          <w:p w:rsidR="006D749C" w:rsidRPr="00F56FAD" w:rsidRDefault="006D749C" w:rsidP="00CD25AC">
            <w:pPr>
              <w:rPr>
                <w:sz w:val="18"/>
                <w:szCs w:val="24"/>
              </w:rPr>
            </w:pPr>
            <w:r w:rsidRPr="00F56FAD">
              <w:rPr>
                <w:sz w:val="18"/>
                <w:szCs w:val="24"/>
              </w:rPr>
              <w:t>WQJX551  </w:t>
            </w:r>
          </w:p>
        </w:tc>
        <w:tc>
          <w:tcPr>
            <w:tcW w:w="0" w:type="auto"/>
          </w:tcPr>
          <w:p w:rsidR="006D749C" w:rsidRPr="00F56FAD" w:rsidRDefault="006D749C" w:rsidP="00CD25AC">
            <w:pPr>
              <w:rPr>
                <w:sz w:val="18"/>
                <w:szCs w:val="24"/>
              </w:rPr>
            </w:pPr>
            <w:r w:rsidRPr="00F56FAD">
              <w:rPr>
                <w:sz w:val="18"/>
                <w:szCs w:val="24"/>
              </w:rPr>
              <w:t xml:space="preserve">0007347639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73 </w:t>
            </w:r>
          </w:p>
        </w:tc>
        <w:tc>
          <w:tcPr>
            <w:tcW w:w="0" w:type="auto"/>
            <w:noWrap/>
            <w:hideMark/>
          </w:tcPr>
          <w:p w:rsidR="006D749C" w:rsidRPr="00F56FAD" w:rsidRDefault="006D749C" w:rsidP="00CD25AC">
            <w:pPr>
              <w:rPr>
                <w:sz w:val="18"/>
                <w:szCs w:val="24"/>
              </w:rPr>
            </w:pPr>
            <w:r w:rsidRPr="00F56FAD">
              <w:rPr>
                <w:sz w:val="18"/>
                <w:szCs w:val="24"/>
              </w:rPr>
              <w:t>WQJX552  </w:t>
            </w:r>
          </w:p>
        </w:tc>
        <w:tc>
          <w:tcPr>
            <w:tcW w:w="0" w:type="auto"/>
          </w:tcPr>
          <w:p w:rsidR="006D749C" w:rsidRPr="00F56FAD" w:rsidRDefault="006D749C" w:rsidP="00CD25AC">
            <w:pPr>
              <w:rPr>
                <w:sz w:val="18"/>
                <w:szCs w:val="24"/>
              </w:rPr>
            </w:pPr>
            <w:r w:rsidRPr="00F56FAD">
              <w:rPr>
                <w:sz w:val="18"/>
                <w:szCs w:val="24"/>
              </w:rPr>
              <w:t xml:space="preserve">0007347647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74 </w:t>
            </w:r>
          </w:p>
        </w:tc>
        <w:tc>
          <w:tcPr>
            <w:tcW w:w="0" w:type="auto"/>
            <w:noWrap/>
            <w:hideMark/>
          </w:tcPr>
          <w:p w:rsidR="006D749C" w:rsidRPr="00F56FAD" w:rsidRDefault="006D749C" w:rsidP="00CD25AC">
            <w:pPr>
              <w:rPr>
                <w:sz w:val="18"/>
                <w:szCs w:val="24"/>
              </w:rPr>
            </w:pPr>
            <w:r w:rsidRPr="00F56FAD">
              <w:rPr>
                <w:sz w:val="18"/>
                <w:szCs w:val="24"/>
              </w:rPr>
              <w:t>WQJX553  </w:t>
            </w:r>
          </w:p>
        </w:tc>
        <w:tc>
          <w:tcPr>
            <w:tcW w:w="0" w:type="auto"/>
          </w:tcPr>
          <w:p w:rsidR="006D749C" w:rsidRPr="00F56FAD" w:rsidRDefault="006D749C" w:rsidP="00CD25AC">
            <w:pPr>
              <w:rPr>
                <w:sz w:val="18"/>
                <w:szCs w:val="24"/>
              </w:rPr>
            </w:pPr>
            <w:r w:rsidRPr="00F56FAD">
              <w:rPr>
                <w:sz w:val="18"/>
                <w:szCs w:val="24"/>
              </w:rPr>
              <w:t xml:space="preserve">0007347654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75 </w:t>
            </w:r>
          </w:p>
        </w:tc>
        <w:tc>
          <w:tcPr>
            <w:tcW w:w="0" w:type="auto"/>
            <w:noWrap/>
            <w:hideMark/>
          </w:tcPr>
          <w:p w:rsidR="006D749C" w:rsidRPr="00F56FAD" w:rsidRDefault="006D749C" w:rsidP="00CD25AC">
            <w:pPr>
              <w:rPr>
                <w:sz w:val="18"/>
                <w:szCs w:val="24"/>
              </w:rPr>
            </w:pPr>
            <w:r w:rsidRPr="00F56FAD">
              <w:rPr>
                <w:sz w:val="18"/>
                <w:szCs w:val="24"/>
              </w:rPr>
              <w:t>WQJX554  </w:t>
            </w:r>
          </w:p>
        </w:tc>
        <w:tc>
          <w:tcPr>
            <w:tcW w:w="0" w:type="auto"/>
          </w:tcPr>
          <w:p w:rsidR="006D749C" w:rsidRPr="00F56FAD" w:rsidRDefault="006D749C" w:rsidP="00CD25AC">
            <w:pPr>
              <w:rPr>
                <w:sz w:val="18"/>
                <w:szCs w:val="24"/>
              </w:rPr>
            </w:pPr>
            <w:r w:rsidRPr="00F56FAD">
              <w:rPr>
                <w:sz w:val="18"/>
                <w:szCs w:val="24"/>
              </w:rPr>
              <w:t xml:space="preserve">0007347659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76 </w:t>
            </w:r>
          </w:p>
        </w:tc>
        <w:tc>
          <w:tcPr>
            <w:tcW w:w="0" w:type="auto"/>
            <w:noWrap/>
            <w:hideMark/>
          </w:tcPr>
          <w:p w:rsidR="006D749C" w:rsidRPr="00F56FAD" w:rsidRDefault="006D749C" w:rsidP="00CD25AC">
            <w:pPr>
              <w:rPr>
                <w:sz w:val="18"/>
                <w:szCs w:val="24"/>
              </w:rPr>
            </w:pPr>
            <w:r w:rsidRPr="00F56FAD">
              <w:rPr>
                <w:sz w:val="18"/>
                <w:szCs w:val="24"/>
              </w:rPr>
              <w:t>WQJX556  </w:t>
            </w:r>
          </w:p>
        </w:tc>
        <w:tc>
          <w:tcPr>
            <w:tcW w:w="0" w:type="auto"/>
          </w:tcPr>
          <w:p w:rsidR="006D749C" w:rsidRPr="00F56FAD" w:rsidRDefault="006D749C" w:rsidP="00CD25AC">
            <w:pPr>
              <w:rPr>
                <w:sz w:val="18"/>
                <w:szCs w:val="24"/>
              </w:rPr>
            </w:pPr>
            <w:r w:rsidRPr="00F56FAD">
              <w:rPr>
                <w:sz w:val="18"/>
                <w:szCs w:val="24"/>
              </w:rPr>
              <w:t xml:space="preserve">0007347663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r w:rsidR="006D749C" w:rsidRPr="00F56FAD" w:rsidTr="00CD25AC">
        <w:trPr>
          <w:tblCellSpacing w:w="7" w:type="dxa"/>
        </w:trPr>
        <w:tc>
          <w:tcPr>
            <w:tcW w:w="0" w:type="auto"/>
            <w:hideMark/>
          </w:tcPr>
          <w:p w:rsidR="006D749C" w:rsidRPr="00F56FAD" w:rsidRDefault="006D749C" w:rsidP="00CD25AC">
            <w:pPr>
              <w:rPr>
                <w:sz w:val="18"/>
                <w:szCs w:val="24"/>
              </w:rPr>
            </w:pPr>
            <w:r w:rsidRPr="00F56FAD">
              <w:rPr>
                <w:sz w:val="18"/>
                <w:szCs w:val="24"/>
              </w:rPr>
              <w:t xml:space="preserve">77 </w:t>
            </w:r>
          </w:p>
        </w:tc>
        <w:tc>
          <w:tcPr>
            <w:tcW w:w="0" w:type="auto"/>
            <w:noWrap/>
            <w:hideMark/>
          </w:tcPr>
          <w:p w:rsidR="006D749C" w:rsidRPr="00F56FAD" w:rsidRDefault="006D749C" w:rsidP="00CD25AC">
            <w:pPr>
              <w:rPr>
                <w:sz w:val="18"/>
                <w:szCs w:val="24"/>
              </w:rPr>
            </w:pPr>
            <w:r w:rsidRPr="00F56FAD">
              <w:rPr>
                <w:sz w:val="18"/>
                <w:szCs w:val="24"/>
              </w:rPr>
              <w:t>WQJX557  </w:t>
            </w:r>
          </w:p>
        </w:tc>
        <w:tc>
          <w:tcPr>
            <w:tcW w:w="0" w:type="auto"/>
          </w:tcPr>
          <w:p w:rsidR="006D749C" w:rsidRPr="00F56FAD" w:rsidRDefault="006D749C" w:rsidP="00CD25AC">
            <w:pPr>
              <w:rPr>
                <w:sz w:val="18"/>
                <w:szCs w:val="24"/>
              </w:rPr>
            </w:pPr>
            <w:r w:rsidRPr="00F56FAD">
              <w:rPr>
                <w:sz w:val="18"/>
                <w:szCs w:val="24"/>
              </w:rPr>
              <w:t xml:space="preserve">0007347667 </w:t>
            </w:r>
          </w:p>
        </w:tc>
        <w:tc>
          <w:tcPr>
            <w:tcW w:w="1984" w:type="pct"/>
            <w:hideMark/>
          </w:tcPr>
          <w:p w:rsidR="006D749C" w:rsidRPr="00F56FAD" w:rsidRDefault="006D749C" w:rsidP="00CD25AC">
            <w:pPr>
              <w:rPr>
                <w:sz w:val="18"/>
                <w:szCs w:val="24"/>
              </w:rPr>
            </w:pPr>
            <w:r>
              <w:rPr>
                <w:sz w:val="18"/>
                <w:szCs w:val="24"/>
              </w:rPr>
              <w:t>12/31/2018</w:t>
            </w:r>
            <w:r w:rsidRPr="00F56FAD">
              <w:rPr>
                <w:sz w:val="18"/>
                <w:szCs w:val="24"/>
              </w:rPr>
              <w:t> </w:t>
            </w:r>
          </w:p>
        </w:tc>
      </w:tr>
    </w:tbl>
    <w:p w:rsidR="006D749C" w:rsidRDefault="006D749C" w:rsidP="00C35607">
      <w:pPr>
        <w:rPr>
          <w:sz w:val="22"/>
          <w:szCs w:val="22"/>
        </w:rPr>
      </w:pPr>
    </w:p>
    <w:sectPr w:rsidR="006D749C" w:rsidSect="00D7430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EE4" w:rsidRDefault="00866EE4">
      <w:r>
        <w:separator/>
      </w:r>
    </w:p>
  </w:endnote>
  <w:endnote w:type="continuationSeparator" w:id="0">
    <w:p w:rsidR="00866EE4" w:rsidRDefault="00866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63" w:rsidRDefault="005451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04313"/>
      <w:docPartObj>
        <w:docPartGallery w:val="Page Numbers (Bottom of Page)"/>
        <w:docPartUnique/>
      </w:docPartObj>
    </w:sdtPr>
    <w:sdtEndPr>
      <w:rPr>
        <w:noProof/>
      </w:rPr>
    </w:sdtEndPr>
    <w:sdtContent>
      <w:p w:rsidR="00866EE4" w:rsidRDefault="00866EE4">
        <w:pPr>
          <w:pStyle w:val="Footer"/>
          <w:jc w:val="center"/>
        </w:pPr>
        <w:r>
          <w:fldChar w:fldCharType="begin"/>
        </w:r>
        <w:r>
          <w:instrText xml:space="preserve"> PAGE   \* MERGEFORMAT </w:instrText>
        </w:r>
        <w:r>
          <w:fldChar w:fldCharType="separate"/>
        </w:r>
        <w:r w:rsidR="00DC5221">
          <w:rPr>
            <w:noProof/>
          </w:rPr>
          <w:t>6</w:t>
        </w:r>
        <w:r>
          <w:rPr>
            <w:noProof/>
          </w:rPr>
          <w:fldChar w:fldCharType="end"/>
        </w:r>
      </w:p>
    </w:sdtContent>
  </w:sdt>
  <w:p w:rsidR="00866EE4" w:rsidRDefault="00866E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63" w:rsidRDefault="0054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EE4" w:rsidRDefault="00866EE4">
      <w:r>
        <w:separator/>
      </w:r>
    </w:p>
  </w:footnote>
  <w:footnote w:type="continuationSeparator" w:id="0">
    <w:p w:rsidR="00866EE4" w:rsidRDefault="00866EE4">
      <w:r>
        <w:continuationSeparator/>
      </w:r>
    </w:p>
  </w:footnote>
  <w:footnote w:id="1">
    <w:p w:rsidR="00C64C5C" w:rsidRDefault="00C64C5C" w:rsidP="00482987">
      <w:pPr>
        <w:pStyle w:val="FootnoteText"/>
        <w:spacing w:after="80"/>
      </w:pPr>
      <w:r>
        <w:rPr>
          <w:rStyle w:val="FootnoteReference"/>
        </w:rPr>
        <w:footnoteRef/>
      </w:r>
      <w:r>
        <w:t xml:space="preserve"> </w:t>
      </w:r>
      <w:r w:rsidRPr="00D46DC6">
        <w:t>47 CFR §</w:t>
      </w:r>
      <w:r>
        <w:t xml:space="preserve"> 90.629.</w:t>
      </w:r>
    </w:p>
  </w:footnote>
  <w:footnote w:id="2">
    <w:p w:rsidR="00866EE4" w:rsidRDefault="00866EE4" w:rsidP="00BE557C">
      <w:pPr>
        <w:pStyle w:val="FootnoteText"/>
        <w:spacing w:after="80"/>
      </w:pPr>
      <w:r>
        <w:rPr>
          <w:rStyle w:val="FootnoteReference"/>
        </w:rPr>
        <w:footnoteRef/>
      </w:r>
      <w:r>
        <w:t xml:space="preserve"> </w:t>
      </w:r>
      <w:r w:rsidRPr="00FA7A00">
        <w:rPr>
          <w:i/>
        </w:rPr>
        <w:t>See</w:t>
      </w:r>
      <w:r>
        <w:t xml:space="preserve"> File Nos. </w:t>
      </w:r>
      <w:r w:rsidRPr="00F56FAD">
        <w:rPr>
          <w:sz w:val="18"/>
          <w:szCs w:val="24"/>
        </w:rPr>
        <w:t xml:space="preserve">0007343887 </w:t>
      </w:r>
      <w:r w:rsidRPr="00FA7A00">
        <w:rPr>
          <w:i/>
        </w:rPr>
        <w:t>et al</w:t>
      </w:r>
      <w:r>
        <w:t xml:space="preserve">., attachment: Annual Report and Request for Extension of Los Angeles, California (filed July 19, 2016) (2016 </w:t>
      </w:r>
      <w:r w:rsidRPr="00FA7A00">
        <w:t>Extension Request</w:t>
      </w:r>
      <w:r>
        <w:t xml:space="preserve">).  For a complete list of call signs and file numbers associated with the Extension Request, </w:t>
      </w:r>
      <w:r w:rsidRPr="00FA7A00">
        <w:rPr>
          <w:i/>
        </w:rPr>
        <w:t>see infra</w:t>
      </w:r>
      <w:r>
        <w:t xml:space="preserve"> Appendix A.</w:t>
      </w:r>
    </w:p>
  </w:footnote>
  <w:footnote w:id="3">
    <w:p w:rsidR="00866EE4" w:rsidRDefault="00866EE4" w:rsidP="00BE557C">
      <w:pPr>
        <w:pStyle w:val="FootnoteText"/>
        <w:spacing w:after="80"/>
      </w:pPr>
      <w:r>
        <w:rPr>
          <w:rStyle w:val="FootnoteReference"/>
        </w:rPr>
        <w:footnoteRef/>
      </w:r>
      <w:r>
        <w:t xml:space="preserve"> 2016 Extension Request at 3-6.  </w:t>
      </w:r>
    </w:p>
  </w:footnote>
  <w:footnote w:id="4">
    <w:p w:rsidR="00866EE4" w:rsidRDefault="00866EE4" w:rsidP="00BE557C">
      <w:pPr>
        <w:pStyle w:val="FootnoteText"/>
        <w:spacing w:after="80"/>
      </w:pPr>
      <w:r>
        <w:rPr>
          <w:rStyle w:val="FootnoteReference"/>
        </w:rPr>
        <w:footnoteRef/>
      </w:r>
      <w:r>
        <w:t xml:space="preserve"> </w:t>
      </w:r>
      <w:r w:rsidRPr="00670831">
        <w:rPr>
          <w:i/>
        </w:rPr>
        <w:t>See</w:t>
      </w:r>
      <w:r w:rsidRPr="00670831">
        <w:t xml:space="preserve"> </w:t>
      </w:r>
      <w:r>
        <w:t>Letter from David S. Turetsky, Chief, Public Safety and Homeland Security Bureau,</w:t>
      </w:r>
      <w:r w:rsidRPr="00B704C4">
        <w:t xml:space="preserve"> Federal Communications Commission</w:t>
      </w:r>
      <w:r>
        <w:t>, to Ron Wong, Manager, Engineering/Technical Support, LA-RICS, County of Los Angeles (dated Nov. 21, 2012)</w:t>
      </w:r>
      <w:r w:rsidRPr="00670831">
        <w:t>, 27 FCC Rcd 14520 (PSHSB 2012) (</w:t>
      </w:r>
      <w:r>
        <w:t>2012</w:t>
      </w:r>
      <w:r w:rsidRPr="00670831">
        <w:t xml:space="preserve"> </w:t>
      </w:r>
      <w:r>
        <w:t xml:space="preserve">Letter).  The County refers to these call signs as its narrowband licenses, as they operate at 12.5 kHz bandwidth.  2016 Extension </w:t>
      </w:r>
      <w:r w:rsidR="00032F54">
        <w:t>R</w:t>
      </w:r>
      <w:r>
        <w:t>equest at 5-6.</w:t>
      </w:r>
    </w:p>
  </w:footnote>
  <w:footnote w:id="5">
    <w:p w:rsidR="00866EE4" w:rsidRDefault="00866EE4" w:rsidP="00866EE4">
      <w:pPr>
        <w:pStyle w:val="FootnoteText"/>
        <w:spacing w:after="80"/>
      </w:pPr>
      <w:r>
        <w:rPr>
          <w:rStyle w:val="FootnoteReference"/>
        </w:rPr>
        <w:footnoteRef/>
      </w:r>
      <w:r>
        <w:t xml:space="preserve"> Letter from David G. Simpson, Rear Admiral, USN (Ret.), Chief, Public Safety and Homeland Security Bureau, Federal Communications Commission to Mr. Gary Poon, County of Los Angeles, 29 FCC Rcd 13390 (PSHSB 2014) (2014 Letter).  Because 47 CFR </w:t>
      </w:r>
      <w:r w:rsidRPr="00D46DC6">
        <w:t>§</w:t>
      </w:r>
      <w:r>
        <w:t xml:space="preserve"> 90.303 does not allocate Channel 15 for the Private Land Mobile Radio Service in the Los Angeles area, the County obtained its Channel 15 licenses by waiver pursuant to Section 337 of the Communications Act of 1934, as amended (47 </w:t>
      </w:r>
      <w:r w:rsidRPr="00D46DC6">
        <w:t>§</w:t>
      </w:r>
      <w:r>
        <w:t xml:space="preserve"> USC 337(c)).  </w:t>
      </w:r>
      <w:r w:rsidRPr="001949D3">
        <w:rPr>
          <w:i/>
        </w:rPr>
        <w:t>See County of Los Angeles, California</w:t>
      </w:r>
      <w:r w:rsidRPr="001949D3">
        <w:t>, Order, 23 FCC Rcd 18389 (PSHSB 2008)</w:t>
      </w:r>
      <w:r>
        <w:t>.</w:t>
      </w:r>
    </w:p>
  </w:footnote>
  <w:footnote w:id="6">
    <w:p w:rsidR="00866EE4" w:rsidRDefault="00866EE4" w:rsidP="00BE557C">
      <w:pPr>
        <w:pStyle w:val="FootnoteText"/>
        <w:spacing w:after="80"/>
      </w:pPr>
      <w:r>
        <w:rPr>
          <w:rStyle w:val="FootnoteReference"/>
        </w:rPr>
        <w:footnoteRef/>
      </w:r>
      <w:r>
        <w:t xml:space="preserve"> 2014 Letter at 4.</w:t>
      </w:r>
    </w:p>
  </w:footnote>
  <w:footnote w:id="7">
    <w:p w:rsidR="00866EE4" w:rsidRPr="000501E2" w:rsidRDefault="00866EE4" w:rsidP="00866EE4">
      <w:pPr>
        <w:pStyle w:val="FootnoteText"/>
        <w:spacing w:after="80"/>
      </w:pPr>
      <w:r>
        <w:rPr>
          <w:rStyle w:val="FootnoteReference"/>
        </w:rPr>
        <w:footnoteRef/>
      </w:r>
      <w:r>
        <w:t xml:space="preserve"> </w:t>
      </w:r>
      <w:r w:rsidR="00032F54">
        <w:t>2016 Extension Request at</w:t>
      </w:r>
      <w:r w:rsidR="00F9541F">
        <w:t xml:space="preserve"> 6</w:t>
      </w:r>
      <w:r>
        <w:t>.</w:t>
      </w:r>
    </w:p>
  </w:footnote>
  <w:footnote w:id="8">
    <w:p w:rsidR="00866EE4" w:rsidRDefault="00866EE4" w:rsidP="00BE557C">
      <w:pPr>
        <w:pStyle w:val="FootnoteText"/>
        <w:spacing w:after="80"/>
      </w:pPr>
      <w:r>
        <w:rPr>
          <w:rStyle w:val="FootnoteReference"/>
        </w:rPr>
        <w:footnoteRef/>
      </w:r>
      <w:r>
        <w:t xml:space="preserve"> </w:t>
      </w:r>
      <w:r>
        <w:rPr>
          <w:i/>
        </w:rPr>
        <w:t>Id</w:t>
      </w:r>
      <w:r>
        <w:t>.</w:t>
      </w:r>
      <w:r w:rsidR="00E4177D">
        <w:t xml:space="preserve"> </w:t>
      </w:r>
    </w:p>
  </w:footnote>
  <w:footnote w:id="9">
    <w:p w:rsidR="00866EE4" w:rsidRDefault="00866EE4" w:rsidP="00BE557C">
      <w:pPr>
        <w:pStyle w:val="FootnoteText"/>
        <w:spacing w:after="80"/>
      </w:pPr>
      <w:r>
        <w:rPr>
          <w:rStyle w:val="FootnoteReference"/>
        </w:rPr>
        <w:footnoteRef/>
      </w:r>
      <w:r>
        <w:t xml:space="preserve"> </w:t>
      </w:r>
      <w:r>
        <w:rPr>
          <w:i/>
        </w:rPr>
        <w:t>Id</w:t>
      </w:r>
      <w:r>
        <w:t>.</w:t>
      </w:r>
    </w:p>
  </w:footnote>
  <w:footnote w:id="10">
    <w:p w:rsidR="00866EE4" w:rsidRPr="003D0215" w:rsidRDefault="00866EE4" w:rsidP="00BE557C">
      <w:pPr>
        <w:pStyle w:val="FootnoteText"/>
        <w:spacing w:after="80"/>
      </w:pPr>
      <w:r>
        <w:rPr>
          <w:rStyle w:val="FootnoteReference"/>
        </w:rPr>
        <w:footnoteRef/>
      </w:r>
      <w:r>
        <w:t xml:space="preserve"> </w:t>
      </w:r>
      <w:r>
        <w:rPr>
          <w:i/>
        </w:rPr>
        <w:t>Id</w:t>
      </w:r>
      <w:r>
        <w:t>. at 8.</w:t>
      </w:r>
    </w:p>
  </w:footnote>
  <w:footnote w:id="11">
    <w:p w:rsidR="00866EE4" w:rsidRPr="002E2C2C" w:rsidRDefault="00866EE4" w:rsidP="00BE557C">
      <w:pPr>
        <w:pStyle w:val="FootnoteText"/>
        <w:spacing w:after="80"/>
      </w:pPr>
      <w:r>
        <w:rPr>
          <w:rStyle w:val="FootnoteReference"/>
        </w:rPr>
        <w:footnoteRef/>
      </w:r>
      <w:r>
        <w:t xml:space="preserve"> </w:t>
      </w:r>
      <w:r>
        <w:rPr>
          <w:i/>
        </w:rPr>
        <w:t>Id</w:t>
      </w:r>
      <w:r>
        <w:t>.</w:t>
      </w:r>
    </w:p>
  </w:footnote>
  <w:footnote w:id="12">
    <w:p w:rsidR="00866EE4" w:rsidRPr="003B4267" w:rsidRDefault="00866EE4" w:rsidP="00BE557C">
      <w:pPr>
        <w:pStyle w:val="FootnoteText"/>
        <w:spacing w:after="80"/>
      </w:pPr>
      <w:r>
        <w:rPr>
          <w:rStyle w:val="FootnoteReference"/>
        </w:rPr>
        <w:footnoteRef/>
      </w:r>
      <w:r>
        <w:t xml:space="preserve"> </w:t>
      </w:r>
      <w:r>
        <w:rPr>
          <w:i/>
        </w:rPr>
        <w:t>Id</w:t>
      </w:r>
      <w:r>
        <w:t xml:space="preserve">.  The operational system is the Los Angeles County Sheriff’s Department System.  </w:t>
      </w:r>
      <w:r>
        <w:rPr>
          <w:i/>
        </w:rPr>
        <w:t>Id</w:t>
      </w:r>
      <w:r>
        <w:t>. at 2-3.</w:t>
      </w:r>
    </w:p>
  </w:footnote>
  <w:footnote w:id="13">
    <w:p w:rsidR="00866EE4" w:rsidRPr="00CA4C03" w:rsidRDefault="00866EE4" w:rsidP="00BE557C">
      <w:pPr>
        <w:pStyle w:val="FootnoteText"/>
        <w:spacing w:after="80"/>
      </w:pPr>
      <w:r>
        <w:rPr>
          <w:rStyle w:val="FootnoteReference"/>
        </w:rPr>
        <w:footnoteRef/>
      </w:r>
      <w:r>
        <w:t xml:space="preserve"> 2016 Extension Request, attached LA-RICS LMR Template Schedule.</w:t>
      </w:r>
    </w:p>
  </w:footnote>
  <w:footnote w:id="14">
    <w:p w:rsidR="00484EB4" w:rsidRDefault="00484EB4" w:rsidP="00484EB4">
      <w:pPr>
        <w:pStyle w:val="FootnoteText"/>
        <w:spacing w:after="80"/>
      </w:pPr>
      <w:r>
        <w:rPr>
          <w:rStyle w:val="FootnoteReference"/>
        </w:rPr>
        <w:footnoteRef/>
      </w:r>
      <w:r>
        <w:t xml:space="preserve"> </w:t>
      </w:r>
      <w:r w:rsidRPr="004D40EB">
        <w:rPr>
          <w:i/>
        </w:rPr>
        <w:t>See</w:t>
      </w:r>
      <w:r>
        <w:t xml:space="preserve"> Middle Class Tax Relief and Job Creation Act of 2012 (Spectrum Act). Pub. L. No. 112-96, 126 Stat. 156.  Section 6103 requires </w:t>
      </w:r>
      <w:r w:rsidRPr="00484EB4">
        <w:t>that the Commission, not later than February 2021: (1) reallocate public safety spectrum in the T-Band; (2) begin a system of competitive bidding to grant new initial licenses for such spectrum, and (3) relocate public safety users not later than two years after said competitive bidding is completed.</w:t>
      </w:r>
    </w:p>
  </w:footnote>
  <w:footnote w:id="15">
    <w:p w:rsidR="00484EB4" w:rsidRPr="00F13606" w:rsidRDefault="00484EB4" w:rsidP="00484EB4">
      <w:pPr>
        <w:pStyle w:val="FootnoteText"/>
        <w:spacing w:after="80"/>
      </w:pPr>
      <w:r>
        <w:rPr>
          <w:rStyle w:val="FootnoteReference"/>
        </w:rPr>
        <w:footnoteRef/>
      </w:r>
      <w:r>
        <w:t xml:space="preserve"> </w:t>
      </w:r>
      <w:r w:rsidR="00DF7428">
        <w:t xml:space="preserve">2016 Extension Request </w:t>
      </w:r>
      <w:r>
        <w:t>at 6-7.</w:t>
      </w:r>
    </w:p>
  </w:footnote>
  <w:footnote w:id="16">
    <w:p w:rsidR="00866EE4" w:rsidRDefault="00866EE4" w:rsidP="00BE557C">
      <w:pPr>
        <w:pStyle w:val="FootnoteText"/>
        <w:spacing w:after="80"/>
      </w:pPr>
      <w:r>
        <w:rPr>
          <w:rStyle w:val="FootnoteReference"/>
        </w:rPr>
        <w:footnoteRef/>
      </w:r>
      <w:r>
        <w:t xml:space="preserve"> </w:t>
      </w:r>
      <w:r w:rsidRPr="00D46DC6">
        <w:t>47 CFR § 1.925(b)(3)(i).</w:t>
      </w:r>
    </w:p>
  </w:footnote>
  <w:footnote w:id="17">
    <w:p w:rsidR="00866EE4" w:rsidRDefault="00866EE4" w:rsidP="00BE557C">
      <w:pPr>
        <w:pStyle w:val="FootnoteText"/>
        <w:spacing w:after="80"/>
      </w:pPr>
      <w:r>
        <w:rPr>
          <w:rStyle w:val="FootnoteReference"/>
        </w:rPr>
        <w:footnoteRef/>
      </w:r>
      <w:r>
        <w:t xml:space="preserve"> </w:t>
      </w:r>
      <w:r w:rsidRPr="00D46DC6">
        <w:t>47 CFR § 1.925(b)(3)(i</w:t>
      </w:r>
      <w:r>
        <w:t>i).</w:t>
      </w:r>
    </w:p>
  </w:footnote>
  <w:footnote w:id="18">
    <w:p w:rsidR="00866EE4" w:rsidRDefault="00866EE4" w:rsidP="00BE557C">
      <w:pPr>
        <w:pStyle w:val="FootnoteText"/>
        <w:spacing w:after="80"/>
      </w:pPr>
      <w:r>
        <w:rPr>
          <w:rStyle w:val="FootnoteReference"/>
        </w:rPr>
        <w:footnoteRef/>
      </w:r>
      <w:r>
        <w:t xml:space="preserve"> </w:t>
      </w:r>
      <w:r w:rsidRPr="008B6EA7">
        <w:rPr>
          <w:i/>
        </w:rPr>
        <w:t>WAIT Radio v. FCC</w:t>
      </w:r>
      <w:r>
        <w:t>, 413 F.2d 1153, 1157 (D.C. Cir. 1969) (</w:t>
      </w:r>
      <w:r w:rsidRPr="008B6EA7">
        <w:rPr>
          <w:i/>
        </w:rPr>
        <w:t>WAIT Radio</w:t>
      </w:r>
      <w:r>
        <w:t xml:space="preserve">), </w:t>
      </w:r>
      <w:r w:rsidRPr="008B6EA7">
        <w:rPr>
          <w:i/>
        </w:rPr>
        <w:t>aff’d</w:t>
      </w:r>
      <w:r>
        <w:t xml:space="preserve">, 459 F.2d 1203 (1973), </w:t>
      </w:r>
      <w:r w:rsidRPr="008B6EA7">
        <w:rPr>
          <w:i/>
        </w:rPr>
        <w:t>cert. denied</w:t>
      </w:r>
      <w:r>
        <w:t>, 409 U.S. 1027 (1972) (</w:t>
      </w:r>
      <w:r w:rsidRPr="008B6EA7">
        <w:rPr>
          <w:i/>
        </w:rPr>
        <w:t>citing Rio Grande Family Radio Fellowship, Inc. v. FCC</w:t>
      </w:r>
      <w:r>
        <w:t>, 406 F.2d 664 (D.C. Cir.</w:t>
      </w:r>
    </w:p>
    <w:p w:rsidR="00866EE4" w:rsidRDefault="00866EE4" w:rsidP="00BE557C">
      <w:pPr>
        <w:pStyle w:val="FootnoteText"/>
        <w:spacing w:after="80"/>
      </w:pPr>
      <w:r>
        <w:t xml:space="preserve">1968)); </w:t>
      </w:r>
      <w:r w:rsidRPr="008B6EA7">
        <w:rPr>
          <w:i/>
        </w:rPr>
        <w:t>Birach Broad. Corp</w:t>
      </w:r>
      <w:r>
        <w:t>., Memorandum Opinion and Order, 18 FCC Rcd 1414, 1415 (2003).</w:t>
      </w:r>
    </w:p>
  </w:footnote>
  <w:footnote w:id="19">
    <w:p w:rsidR="00866EE4" w:rsidRPr="00455803" w:rsidRDefault="00866EE4" w:rsidP="00BE557C">
      <w:pPr>
        <w:pStyle w:val="FootnoteText"/>
        <w:spacing w:after="80"/>
      </w:pPr>
      <w:r>
        <w:rPr>
          <w:rStyle w:val="FootnoteReference"/>
        </w:rPr>
        <w:footnoteRef/>
      </w:r>
      <w:r>
        <w:t xml:space="preserve"> </w:t>
      </w:r>
      <w:r w:rsidR="001B2BC7">
        <w:t xml:space="preserve">2016 Extension Request </w:t>
      </w:r>
      <w:r>
        <w:t>at 4.</w:t>
      </w:r>
    </w:p>
  </w:footnote>
  <w:footnote w:id="20">
    <w:p w:rsidR="00866EE4" w:rsidRPr="002067FE" w:rsidRDefault="00866EE4" w:rsidP="00BE557C">
      <w:pPr>
        <w:pStyle w:val="FootnoteText"/>
        <w:spacing w:after="80"/>
      </w:pPr>
      <w:r>
        <w:rPr>
          <w:rStyle w:val="FootnoteReference"/>
        </w:rPr>
        <w:footnoteRef/>
      </w:r>
      <w:r>
        <w:t xml:space="preserve"> </w:t>
      </w:r>
      <w:r>
        <w:rPr>
          <w:i/>
        </w:rPr>
        <w:t>Id</w:t>
      </w:r>
      <w:r>
        <w:t>. at 8.</w:t>
      </w:r>
    </w:p>
  </w:footnote>
  <w:footnote w:id="21">
    <w:p w:rsidR="006400EF" w:rsidRDefault="006400EF" w:rsidP="006400EF">
      <w:pPr>
        <w:pStyle w:val="FootnoteText"/>
        <w:spacing w:after="80"/>
      </w:pPr>
      <w:r>
        <w:rPr>
          <w:rStyle w:val="FootnoteReference"/>
        </w:rPr>
        <w:footnoteRef/>
      </w:r>
      <w:r>
        <w:t xml:space="preserve"> In light of the Spectrum Act’s T-Band provisions, the Wireless </w:t>
      </w:r>
      <w:r w:rsidRPr="004D40EB">
        <w:t xml:space="preserve">Telecommunications Bureau and </w:t>
      </w:r>
      <w:r>
        <w:t xml:space="preserve">the </w:t>
      </w:r>
      <w:r w:rsidRPr="004D40EB">
        <w:t xml:space="preserve">Public Safety and Homeland Security Bureau </w:t>
      </w:r>
      <w:r>
        <w:t xml:space="preserve">have suspended licensing </w:t>
      </w:r>
      <w:r w:rsidR="00240DED">
        <w:t xml:space="preserve">of new entrants and expanded facilities </w:t>
      </w:r>
      <w:r>
        <w:t>in the T-Band.</w:t>
      </w:r>
      <w:r w:rsidR="00F9541F">
        <w:t xml:space="preserve"> </w:t>
      </w:r>
      <w:r>
        <w:t xml:space="preserve"> </w:t>
      </w:r>
      <w:r w:rsidRPr="001D1228">
        <w:rPr>
          <w:i/>
        </w:rPr>
        <w:t>See Wireless Telecommunications Bureau and Public Safety and Homeland Security Bureau Suspend the Acceptance and Processing of Certain Part 22 and 90 Applications for 470-512 MHz (T-Band) Spectrum</w:t>
      </w:r>
      <w:r>
        <w:t>, Public Notice, 27 FCC Rcd 4218 (PSHSB and WTB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63" w:rsidRDefault="005451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E4" w:rsidRDefault="00866EE4">
    <w:pPr>
      <w:pStyle w:val="Header"/>
    </w:pPr>
    <w:r>
      <w:t xml:space="preserve">Alan Tilles, Esq.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EE4" w:rsidRDefault="0055038A">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36498258" r:id="rId2"/>
      </w:pict>
    </w:r>
    <w:r w:rsidR="00866EE4">
      <w:rPr>
        <w:rFonts w:ascii="CG Times (W1)" w:hAnsi="CG Times (W1)"/>
        <w:sz w:val="28"/>
      </w:rPr>
      <w:t>Federal Communications Commission</w:t>
    </w:r>
  </w:p>
  <w:p w:rsidR="00866EE4" w:rsidRDefault="00866EE4">
    <w:pPr>
      <w:jc w:val="center"/>
    </w:pPr>
    <w:r>
      <w:rPr>
        <w:rFonts w:ascii="CG Times (W1)" w:hAnsi="CG Times (W1)"/>
        <w:sz w:val="28"/>
      </w:rPr>
      <w:t>Washington, D.C. 20554</w:t>
    </w:r>
  </w:p>
  <w:p w:rsidR="00866EE4" w:rsidRDefault="00866EE4">
    <w:pPr>
      <w:pStyle w:val="Header"/>
      <w:tabs>
        <w:tab w:val="clear" w:pos="4320"/>
      </w:tabs>
      <w:jc w:val="center"/>
      <w:rPr>
        <w:sz w:val="22"/>
      </w:rPr>
    </w:pPr>
  </w:p>
  <w:p w:rsidR="00866EE4" w:rsidRPr="0089629F" w:rsidRDefault="00866EE4" w:rsidP="0089629F">
    <w:pPr>
      <w:pStyle w:val="Header"/>
      <w:tabs>
        <w:tab w:val="clear" w:pos="4320"/>
      </w:tabs>
      <w:jc w:val="right"/>
      <w:rPr>
        <w:b/>
        <w:sz w:val="22"/>
      </w:rPr>
    </w:pPr>
    <w:r>
      <w:rPr>
        <w:b/>
        <w:sz w:val="22"/>
      </w:rPr>
      <w:t>DA 16-</w:t>
    </w:r>
    <w:r w:rsidR="00E4177D">
      <w:rPr>
        <w:b/>
        <w:sz w:val="22"/>
      </w:rPr>
      <w:t>1099</w:t>
    </w:r>
  </w:p>
  <w:p w:rsidR="00866EE4" w:rsidRDefault="00866EE4">
    <w:pPr>
      <w:pStyle w:val="Header"/>
      <w:tabs>
        <w:tab w:val="clear" w:pos="4320"/>
      </w:tabs>
      <w:jc w:val="center"/>
      <w:rPr>
        <w:sz w:val="22"/>
      </w:rPr>
    </w:pPr>
  </w:p>
  <w:p w:rsidR="00866EE4" w:rsidRDefault="00866EE4">
    <w:pPr>
      <w:pStyle w:val="Header"/>
      <w:tabs>
        <w:tab w:val="clear" w:pos="4320"/>
      </w:tabs>
      <w:jc w:val="center"/>
      <w:rPr>
        <w:sz w:val="24"/>
      </w:rPr>
    </w:pPr>
    <w:r>
      <w:rPr>
        <w:sz w:val="24"/>
      </w:rPr>
      <w:t xml:space="preserve">September </w:t>
    </w:r>
    <w:r w:rsidR="00E4177D">
      <w:rPr>
        <w:sz w:val="24"/>
      </w:rPr>
      <w:t>29</w:t>
    </w:r>
    <w:r>
      <w:rPr>
        <w:sz w:val="24"/>
      </w:rPr>
      <w:t>,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9F"/>
    <w:rsid w:val="000213D6"/>
    <w:rsid w:val="00032F54"/>
    <w:rsid w:val="000501E2"/>
    <w:rsid w:val="00050B04"/>
    <w:rsid w:val="00060BF3"/>
    <w:rsid w:val="000C7B8F"/>
    <w:rsid w:val="00113B2B"/>
    <w:rsid w:val="00121D01"/>
    <w:rsid w:val="001644C7"/>
    <w:rsid w:val="001949D3"/>
    <w:rsid w:val="001B2BC7"/>
    <w:rsid w:val="001D1228"/>
    <w:rsid w:val="00204CE3"/>
    <w:rsid w:val="002067FE"/>
    <w:rsid w:val="00216535"/>
    <w:rsid w:val="0023701E"/>
    <w:rsid w:val="00240DED"/>
    <w:rsid w:val="002B54DB"/>
    <w:rsid w:val="002C5B28"/>
    <w:rsid w:val="002E2C2C"/>
    <w:rsid w:val="00303BDB"/>
    <w:rsid w:val="003258DE"/>
    <w:rsid w:val="003316F5"/>
    <w:rsid w:val="003569EF"/>
    <w:rsid w:val="0036413A"/>
    <w:rsid w:val="003B4267"/>
    <w:rsid w:val="003B7368"/>
    <w:rsid w:val="003D0215"/>
    <w:rsid w:val="004008C0"/>
    <w:rsid w:val="004018BF"/>
    <w:rsid w:val="00412FE9"/>
    <w:rsid w:val="00455803"/>
    <w:rsid w:val="00482987"/>
    <w:rsid w:val="00484EB4"/>
    <w:rsid w:val="004A4677"/>
    <w:rsid w:val="004C57E4"/>
    <w:rsid w:val="004D3B53"/>
    <w:rsid w:val="004D40EB"/>
    <w:rsid w:val="004E5DAC"/>
    <w:rsid w:val="00545163"/>
    <w:rsid w:val="0055038A"/>
    <w:rsid w:val="00592263"/>
    <w:rsid w:val="006400EF"/>
    <w:rsid w:val="006403FE"/>
    <w:rsid w:val="00656D0F"/>
    <w:rsid w:val="006662BA"/>
    <w:rsid w:val="00670831"/>
    <w:rsid w:val="00695C18"/>
    <w:rsid w:val="006D749C"/>
    <w:rsid w:val="006F6F75"/>
    <w:rsid w:val="0070318C"/>
    <w:rsid w:val="00761297"/>
    <w:rsid w:val="00780FEF"/>
    <w:rsid w:val="0079723E"/>
    <w:rsid w:val="007E2E4B"/>
    <w:rsid w:val="0081131A"/>
    <w:rsid w:val="00832D62"/>
    <w:rsid w:val="00843E5E"/>
    <w:rsid w:val="00866EE4"/>
    <w:rsid w:val="00877310"/>
    <w:rsid w:val="008949C8"/>
    <w:rsid w:val="0089629F"/>
    <w:rsid w:val="008A7804"/>
    <w:rsid w:val="008B6EA7"/>
    <w:rsid w:val="008C1F1E"/>
    <w:rsid w:val="008C2959"/>
    <w:rsid w:val="008E18C3"/>
    <w:rsid w:val="008F3DF0"/>
    <w:rsid w:val="00941FC0"/>
    <w:rsid w:val="009A09B0"/>
    <w:rsid w:val="009F193C"/>
    <w:rsid w:val="009F36FB"/>
    <w:rsid w:val="00A627D8"/>
    <w:rsid w:val="00A72A76"/>
    <w:rsid w:val="00A818FE"/>
    <w:rsid w:val="00AC1C97"/>
    <w:rsid w:val="00AD658C"/>
    <w:rsid w:val="00AE27AC"/>
    <w:rsid w:val="00B225DC"/>
    <w:rsid w:val="00B256F2"/>
    <w:rsid w:val="00B333F8"/>
    <w:rsid w:val="00B56CC7"/>
    <w:rsid w:val="00B704C4"/>
    <w:rsid w:val="00B76726"/>
    <w:rsid w:val="00B9093F"/>
    <w:rsid w:val="00BE557C"/>
    <w:rsid w:val="00C1634A"/>
    <w:rsid w:val="00C26D06"/>
    <w:rsid w:val="00C35607"/>
    <w:rsid w:val="00C542E0"/>
    <w:rsid w:val="00C64C5C"/>
    <w:rsid w:val="00C92FEE"/>
    <w:rsid w:val="00C97416"/>
    <w:rsid w:val="00CA4C03"/>
    <w:rsid w:val="00CD25AC"/>
    <w:rsid w:val="00CE512E"/>
    <w:rsid w:val="00D1323F"/>
    <w:rsid w:val="00D46DC6"/>
    <w:rsid w:val="00D51987"/>
    <w:rsid w:val="00D70198"/>
    <w:rsid w:val="00D74304"/>
    <w:rsid w:val="00DA12B3"/>
    <w:rsid w:val="00DC505F"/>
    <w:rsid w:val="00DC5221"/>
    <w:rsid w:val="00DC7377"/>
    <w:rsid w:val="00DF0CF2"/>
    <w:rsid w:val="00DF7428"/>
    <w:rsid w:val="00E036BE"/>
    <w:rsid w:val="00E1307D"/>
    <w:rsid w:val="00E2218F"/>
    <w:rsid w:val="00E4177D"/>
    <w:rsid w:val="00E447F2"/>
    <w:rsid w:val="00E47A55"/>
    <w:rsid w:val="00EA7610"/>
    <w:rsid w:val="00EE03B5"/>
    <w:rsid w:val="00EE27B2"/>
    <w:rsid w:val="00EF160C"/>
    <w:rsid w:val="00F10762"/>
    <w:rsid w:val="00F13606"/>
    <w:rsid w:val="00F62C06"/>
    <w:rsid w:val="00F662DC"/>
    <w:rsid w:val="00F9541F"/>
    <w:rsid w:val="00FA7A00"/>
    <w:rsid w:val="00FB1961"/>
    <w:rsid w:val="00FE2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E2218F"/>
  </w:style>
  <w:style w:type="character" w:customStyle="1" w:styleId="FootnoteTextChar">
    <w:name w:val="Footnote Text Char"/>
    <w:basedOn w:val="DefaultParagraphFont"/>
    <w:link w:val="FootnoteText"/>
    <w:uiPriority w:val="99"/>
    <w:semiHidden/>
    <w:rsid w:val="00E2218F"/>
  </w:style>
  <w:style w:type="character" w:styleId="FootnoteReference">
    <w:name w:val="footnote reference"/>
    <w:basedOn w:val="DefaultParagraphFont"/>
    <w:uiPriority w:val="99"/>
    <w:semiHidden/>
    <w:unhideWhenUsed/>
    <w:rsid w:val="00E2218F"/>
    <w:rPr>
      <w:vertAlign w:val="superscript"/>
    </w:rPr>
  </w:style>
  <w:style w:type="character" w:styleId="Hyperlink">
    <w:name w:val="Hyperlink"/>
    <w:basedOn w:val="DefaultParagraphFont"/>
    <w:uiPriority w:val="99"/>
    <w:unhideWhenUsed/>
    <w:rsid w:val="00C35607"/>
    <w:rPr>
      <w:color w:val="0563C1" w:themeColor="hyperlink"/>
      <w:u w:val="single"/>
    </w:rPr>
  </w:style>
  <w:style w:type="character" w:customStyle="1" w:styleId="FooterChar">
    <w:name w:val="Footer Char"/>
    <w:basedOn w:val="DefaultParagraphFont"/>
    <w:link w:val="Footer"/>
    <w:uiPriority w:val="99"/>
    <w:rsid w:val="003B7368"/>
  </w:style>
  <w:style w:type="paragraph" w:styleId="BalloonText">
    <w:name w:val="Balloon Text"/>
    <w:basedOn w:val="Normal"/>
    <w:link w:val="BalloonTextChar"/>
    <w:uiPriority w:val="99"/>
    <w:semiHidden/>
    <w:unhideWhenUsed/>
    <w:rsid w:val="00B76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basedOn w:val="Normal"/>
    <w:link w:val="FootnoteTextChar"/>
    <w:uiPriority w:val="99"/>
    <w:semiHidden/>
    <w:unhideWhenUsed/>
    <w:rsid w:val="00E2218F"/>
  </w:style>
  <w:style w:type="character" w:customStyle="1" w:styleId="FootnoteTextChar">
    <w:name w:val="Footnote Text Char"/>
    <w:basedOn w:val="DefaultParagraphFont"/>
    <w:link w:val="FootnoteText"/>
    <w:uiPriority w:val="99"/>
    <w:semiHidden/>
    <w:rsid w:val="00E2218F"/>
  </w:style>
  <w:style w:type="character" w:styleId="FootnoteReference">
    <w:name w:val="footnote reference"/>
    <w:basedOn w:val="DefaultParagraphFont"/>
    <w:uiPriority w:val="99"/>
    <w:semiHidden/>
    <w:unhideWhenUsed/>
    <w:rsid w:val="00E2218F"/>
    <w:rPr>
      <w:vertAlign w:val="superscript"/>
    </w:rPr>
  </w:style>
  <w:style w:type="character" w:styleId="Hyperlink">
    <w:name w:val="Hyperlink"/>
    <w:basedOn w:val="DefaultParagraphFont"/>
    <w:uiPriority w:val="99"/>
    <w:unhideWhenUsed/>
    <w:rsid w:val="00C35607"/>
    <w:rPr>
      <w:color w:val="0563C1" w:themeColor="hyperlink"/>
      <w:u w:val="single"/>
    </w:rPr>
  </w:style>
  <w:style w:type="character" w:customStyle="1" w:styleId="FooterChar">
    <w:name w:val="Footer Char"/>
    <w:basedOn w:val="DefaultParagraphFont"/>
    <w:link w:val="Footer"/>
    <w:uiPriority w:val="99"/>
    <w:rsid w:val="003B7368"/>
  </w:style>
  <w:style w:type="paragraph" w:styleId="BalloonText">
    <w:name w:val="Balloon Text"/>
    <w:basedOn w:val="Normal"/>
    <w:link w:val="BalloonTextChar"/>
    <w:uiPriority w:val="99"/>
    <w:semiHidden/>
    <w:unhideWhenUsed/>
    <w:rsid w:val="00B767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n.wong@la-ric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t.mallon@la-rics.org"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daberko@shulmanrogers.com" TargetMode="External"/><Relationship Id="rId4" Type="http://schemas.openxmlformats.org/officeDocument/2006/relationships/webSettings" Target="webSettings.xml"/><Relationship Id="rId9" Type="http://schemas.openxmlformats.org/officeDocument/2006/relationships/hyperlink" Target="mailto:gpoon@isd.lacounty.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2</Pages>
  <Words>1466</Words>
  <Characters>8603</Characters>
  <Application>Microsoft Office Word</Application>
  <DocSecurity>0</DocSecurity>
  <Lines>428</Lines>
  <Paragraphs>340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2001-03-11T13:36:00Z</cp:lastPrinted>
  <dcterms:created xsi:type="dcterms:W3CDTF">2016-09-27T20:18:00Z</dcterms:created>
  <dcterms:modified xsi:type="dcterms:W3CDTF">2016-09-27T20:18:00Z</dcterms:modified>
  <cp:category> </cp:category>
  <cp:contentStatus> </cp:contentStatus>
</cp:coreProperties>
</file>