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101C9" w14:textId="4C02BDA3" w:rsidR="00730B0A" w:rsidRDefault="00904E88" w:rsidP="00904E88">
      <w:pPr>
        <w:pStyle w:val="Header"/>
        <w:tabs>
          <w:tab w:val="clear" w:pos="4320"/>
          <w:tab w:val="clear" w:pos="8640"/>
          <w:tab w:val="left" w:pos="2235"/>
        </w:tabs>
        <w:jc w:val="right"/>
        <w:rPr>
          <w:b/>
          <w:szCs w:val="22"/>
        </w:rPr>
      </w:pPr>
      <w:bookmarkStart w:id="0" w:name="_GoBack"/>
      <w:bookmarkEnd w:id="0"/>
      <w:r>
        <w:tab/>
      </w:r>
      <w:r>
        <w:tab/>
      </w:r>
      <w:r>
        <w:tab/>
      </w:r>
      <w:r>
        <w:tab/>
      </w:r>
      <w:r>
        <w:tab/>
      </w:r>
      <w:r>
        <w:tab/>
      </w:r>
      <w:r>
        <w:tab/>
      </w:r>
      <w:r>
        <w:tab/>
      </w:r>
      <w:r>
        <w:tab/>
      </w:r>
      <w:r>
        <w:rPr>
          <w:b/>
        </w:rPr>
        <w:t>DA</w:t>
      </w:r>
      <w:r w:rsidR="00F27675">
        <w:rPr>
          <w:b/>
          <w:szCs w:val="22"/>
        </w:rPr>
        <w:t xml:space="preserve"> 16-</w:t>
      </w:r>
      <w:r w:rsidR="00086A81">
        <w:rPr>
          <w:b/>
          <w:szCs w:val="22"/>
        </w:rPr>
        <w:t>1115</w:t>
      </w:r>
    </w:p>
    <w:p w14:paraId="3CBB9E9B" w14:textId="63F07492" w:rsidR="00F27675" w:rsidRPr="008B61B7" w:rsidRDefault="00F27675" w:rsidP="00904E88">
      <w:pPr>
        <w:spacing w:before="60"/>
        <w:jc w:val="right"/>
        <w:rPr>
          <w:b/>
          <w:szCs w:val="22"/>
        </w:rPr>
      </w:pPr>
      <w:r w:rsidRPr="008B61B7">
        <w:rPr>
          <w:b/>
          <w:szCs w:val="22"/>
        </w:rPr>
        <w:t xml:space="preserve">Released:  </w:t>
      </w:r>
      <w:r w:rsidR="00454B80">
        <w:rPr>
          <w:b/>
          <w:szCs w:val="22"/>
        </w:rPr>
        <w:t xml:space="preserve">September </w:t>
      </w:r>
      <w:r w:rsidR="00086A81">
        <w:rPr>
          <w:b/>
          <w:szCs w:val="22"/>
        </w:rPr>
        <w:t>30</w:t>
      </w:r>
      <w:r w:rsidR="00454B80">
        <w:rPr>
          <w:b/>
          <w:szCs w:val="22"/>
        </w:rPr>
        <w:t>, 2016</w:t>
      </w:r>
    </w:p>
    <w:p w14:paraId="04C0737C" w14:textId="77777777" w:rsidR="00F27675" w:rsidRPr="003915C2" w:rsidRDefault="00F27675" w:rsidP="006626C5">
      <w:pPr>
        <w:jc w:val="center"/>
        <w:rPr>
          <w:b/>
          <w:szCs w:val="22"/>
        </w:rPr>
      </w:pPr>
    </w:p>
    <w:p w14:paraId="661B00FC" w14:textId="6F4EF524" w:rsidR="00F27675" w:rsidRPr="003915C2" w:rsidRDefault="00F27675" w:rsidP="006626C5">
      <w:pPr>
        <w:jc w:val="center"/>
        <w:rPr>
          <w:b/>
          <w:szCs w:val="22"/>
        </w:rPr>
      </w:pPr>
      <w:r w:rsidRPr="003915C2">
        <w:rPr>
          <w:b/>
          <w:szCs w:val="22"/>
        </w:rPr>
        <w:t xml:space="preserve">WIRELINE COMPETITION BUREAU ANNOUNCES </w:t>
      </w:r>
      <w:r w:rsidR="00BA3CF7">
        <w:rPr>
          <w:b/>
          <w:szCs w:val="22"/>
        </w:rPr>
        <w:t xml:space="preserve">PUBLICATION OF </w:t>
      </w:r>
      <w:r w:rsidR="00CD6310">
        <w:rPr>
          <w:b/>
          <w:szCs w:val="22"/>
        </w:rPr>
        <w:t xml:space="preserve">RESOURCES FOR RATE-OF-RETURN CARRIERS TO CALCULATE </w:t>
      </w:r>
      <w:r w:rsidR="00BA3CF7">
        <w:rPr>
          <w:b/>
          <w:szCs w:val="22"/>
        </w:rPr>
        <w:t xml:space="preserve">CAPITAL INVESTMENT ALLOWANCE </w:t>
      </w:r>
      <w:r w:rsidR="00CD6310">
        <w:rPr>
          <w:b/>
          <w:szCs w:val="22"/>
        </w:rPr>
        <w:t>FOR 2017</w:t>
      </w:r>
    </w:p>
    <w:p w14:paraId="3501B271" w14:textId="77777777" w:rsidR="00F27675" w:rsidRPr="003915C2" w:rsidRDefault="00F27675" w:rsidP="006626C5">
      <w:pPr>
        <w:jc w:val="center"/>
        <w:rPr>
          <w:b/>
          <w:szCs w:val="22"/>
        </w:rPr>
      </w:pPr>
    </w:p>
    <w:p w14:paraId="1D276C4C" w14:textId="77777777" w:rsidR="00F27675" w:rsidRDefault="00F27675" w:rsidP="006626C5">
      <w:pPr>
        <w:jc w:val="center"/>
        <w:rPr>
          <w:b/>
          <w:szCs w:val="22"/>
        </w:rPr>
      </w:pPr>
      <w:r w:rsidRPr="003915C2">
        <w:rPr>
          <w:b/>
          <w:szCs w:val="22"/>
        </w:rPr>
        <w:t>WC Docket No. 10-90</w:t>
      </w:r>
    </w:p>
    <w:p w14:paraId="0C7271E2" w14:textId="77777777" w:rsidR="00F27675" w:rsidRPr="003915C2" w:rsidRDefault="00F27675" w:rsidP="006626C5">
      <w:pPr>
        <w:rPr>
          <w:szCs w:val="22"/>
        </w:rPr>
      </w:pPr>
    </w:p>
    <w:p w14:paraId="79650835" w14:textId="399791DD" w:rsidR="00996B1E" w:rsidRDefault="00F27675" w:rsidP="00904E88">
      <w:pPr>
        <w:spacing w:after="120"/>
        <w:rPr>
          <w:rFonts w:eastAsia="Calibri"/>
          <w:szCs w:val="22"/>
        </w:rPr>
      </w:pPr>
      <w:r w:rsidRPr="003915C2">
        <w:rPr>
          <w:b/>
          <w:szCs w:val="22"/>
        </w:rPr>
        <w:tab/>
      </w:r>
      <w:r w:rsidR="005A6A92">
        <w:rPr>
          <w:rFonts w:eastAsia="Calibri"/>
          <w:szCs w:val="22"/>
        </w:rPr>
        <w:t>T</w:t>
      </w:r>
      <w:r w:rsidR="00996B1E">
        <w:rPr>
          <w:rFonts w:eastAsia="Calibri"/>
          <w:szCs w:val="22"/>
        </w:rPr>
        <w:t>he Wireline Competition Bureau (Bureau)</w:t>
      </w:r>
      <w:r w:rsidR="005A6A92">
        <w:rPr>
          <w:rFonts w:eastAsia="Calibri"/>
          <w:szCs w:val="22"/>
        </w:rPr>
        <w:t xml:space="preserve"> announces that</w:t>
      </w:r>
      <w:r w:rsidR="00996B1E">
        <w:rPr>
          <w:rFonts w:eastAsia="Calibri"/>
          <w:szCs w:val="22"/>
        </w:rPr>
        <w:t xml:space="preserve"> t</w:t>
      </w:r>
      <w:r w:rsidR="003B0550">
        <w:rPr>
          <w:rFonts w:eastAsia="Calibri"/>
          <w:szCs w:val="22"/>
        </w:rPr>
        <w:t>he Universal Service Administrative Company (USAC) has published two resources to aid rate-of-return carriers in determinin</w:t>
      </w:r>
      <w:r w:rsidR="00EA6394">
        <w:rPr>
          <w:rFonts w:eastAsia="Calibri"/>
          <w:szCs w:val="22"/>
        </w:rPr>
        <w:t>g the</w:t>
      </w:r>
      <w:r w:rsidR="00F027F7">
        <w:rPr>
          <w:rFonts w:eastAsia="Calibri"/>
          <w:szCs w:val="22"/>
        </w:rPr>
        <w:t xml:space="preserve">ir </w:t>
      </w:r>
      <w:r w:rsidR="00996B1E">
        <w:rPr>
          <w:szCs w:val="22"/>
        </w:rPr>
        <w:t>Capital Investment Allowance (CIA), which</w:t>
      </w:r>
      <w:r w:rsidR="00996B1E" w:rsidRPr="003B0550">
        <w:rPr>
          <w:rFonts w:eastAsia="Calibri"/>
          <w:szCs w:val="22"/>
        </w:rPr>
        <w:t xml:space="preserve"> sets </w:t>
      </w:r>
      <w:r w:rsidR="00996B1E">
        <w:rPr>
          <w:rFonts w:eastAsia="Calibri"/>
          <w:szCs w:val="22"/>
        </w:rPr>
        <w:t>a</w:t>
      </w:r>
      <w:r w:rsidR="00996B1E" w:rsidRPr="003B0550">
        <w:rPr>
          <w:rFonts w:eastAsia="Calibri"/>
          <w:szCs w:val="22"/>
        </w:rPr>
        <w:t xml:space="preserve"> maximum </w:t>
      </w:r>
      <w:r w:rsidR="00996B1E">
        <w:rPr>
          <w:rFonts w:eastAsia="Calibri"/>
          <w:szCs w:val="22"/>
        </w:rPr>
        <w:t>for</w:t>
      </w:r>
      <w:r w:rsidR="00996B1E" w:rsidRPr="003B0550">
        <w:rPr>
          <w:rFonts w:eastAsia="Calibri"/>
          <w:szCs w:val="22"/>
        </w:rPr>
        <w:t xml:space="preserve"> capital investment expenses that a rate-of-return carrier may </w:t>
      </w:r>
      <w:r w:rsidR="00996B1E">
        <w:rPr>
          <w:rFonts w:eastAsia="Calibri"/>
          <w:szCs w:val="22"/>
        </w:rPr>
        <w:t>include</w:t>
      </w:r>
      <w:r w:rsidR="00996B1E" w:rsidRPr="003B0550">
        <w:rPr>
          <w:rFonts w:eastAsia="Calibri"/>
          <w:szCs w:val="22"/>
        </w:rPr>
        <w:t xml:space="preserve"> for purposes of calculating High-Cost Loop Support (HCLS) and Connect America Fund Broadband Loop Support (CAF BLS).</w:t>
      </w:r>
      <w:r w:rsidR="00996B1E">
        <w:rPr>
          <w:rStyle w:val="FootnoteReference"/>
          <w:rFonts w:eastAsia="Calibri"/>
          <w:szCs w:val="22"/>
        </w:rPr>
        <w:footnoteReference w:id="1"/>
      </w:r>
      <w:r w:rsidR="00996B1E" w:rsidRPr="003B0550">
        <w:rPr>
          <w:rFonts w:eastAsia="Calibri"/>
          <w:szCs w:val="22"/>
        </w:rPr>
        <w:t xml:space="preserve">  </w:t>
      </w:r>
      <w:r w:rsidR="00996B1E">
        <w:rPr>
          <w:rFonts w:eastAsia="Calibri"/>
          <w:szCs w:val="22"/>
        </w:rPr>
        <w:t xml:space="preserve">As adopted in the </w:t>
      </w:r>
      <w:r w:rsidR="00996B1E" w:rsidRPr="00E530B6">
        <w:rPr>
          <w:rFonts w:eastAsia="Calibri"/>
          <w:i/>
          <w:szCs w:val="22"/>
        </w:rPr>
        <w:t>Rate-of-Return Reform Order</w:t>
      </w:r>
      <w:r w:rsidR="00996B1E">
        <w:rPr>
          <w:rFonts w:eastAsia="Calibri"/>
          <w:szCs w:val="22"/>
        </w:rPr>
        <w:t>, t</w:t>
      </w:r>
      <w:r w:rsidR="00996B1E" w:rsidRPr="003B0550">
        <w:rPr>
          <w:rFonts w:eastAsia="Calibri"/>
          <w:szCs w:val="22"/>
        </w:rPr>
        <w:t>he CIA will first apply to investment made in 2017.</w:t>
      </w:r>
      <w:r w:rsidR="00996B1E">
        <w:rPr>
          <w:rStyle w:val="FootnoteReference"/>
          <w:rFonts w:eastAsia="Calibri"/>
          <w:szCs w:val="22"/>
        </w:rPr>
        <w:footnoteReference w:id="2"/>
      </w:r>
    </w:p>
    <w:p w14:paraId="6B11C263" w14:textId="39F56530" w:rsidR="003E0015" w:rsidRDefault="00996B1E" w:rsidP="00904E88">
      <w:pPr>
        <w:spacing w:after="120"/>
        <w:rPr>
          <w:rFonts w:eastAsia="Calibri"/>
          <w:szCs w:val="22"/>
        </w:rPr>
      </w:pPr>
      <w:r>
        <w:rPr>
          <w:rFonts w:eastAsia="Calibri"/>
          <w:szCs w:val="22"/>
        </w:rPr>
        <w:tab/>
      </w:r>
      <w:r w:rsidR="00EA6394">
        <w:rPr>
          <w:rFonts w:eastAsia="Calibri"/>
          <w:szCs w:val="22"/>
        </w:rPr>
        <w:t xml:space="preserve">First, </w:t>
      </w:r>
      <w:r>
        <w:rPr>
          <w:rFonts w:eastAsia="Calibri"/>
          <w:szCs w:val="22"/>
        </w:rPr>
        <w:t xml:space="preserve">USAC </w:t>
      </w:r>
      <w:r w:rsidR="00EA6394">
        <w:rPr>
          <w:rFonts w:eastAsia="Calibri"/>
          <w:szCs w:val="22"/>
        </w:rPr>
        <w:t xml:space="preserve">has published </w:t>
      </w:r>
      <w:r w:rsidR="00300EF1">
        <w:rPr>
          <w:rFonts w:eastAsia="Calibri"/>
          <w:szCs w:val="22"/>
        </w:rPr>
        <w:t>illustrative</w:t>
      </w:r>
      <w:r w:rsidR="00EA6394">
        <w:rPr>
          <w:rFonts w:eastAsia="Calibri"/>
          <w:szCs w:val="22"/>
        </w:rPr>
        <w:t xml:space="preserve"> </w:t>
      </w:r>
      <w:r w:rsidR="003E0015">
        <w:rPr>
          <w:rFonts w:eastAsia="Calibri"/>
          <w:szCs w:val="22"/>
        </w:rPr>
        <w:t>results</w:t>
      </w:r>
      <w:r w:rsidR="00EA6394">
        <w:rPr>
          <w:rFonts w:eastAsia="Calibri"/>
          <w:szCs w:val="22"/>
        </w:rPr>
        <w:t xml:space="preserve"> </w:t>
      </w:r>
      <w:r w:rsidR="00300EF1">
        <w:rPr>
          <w:rFonts w:eastAsia="Calibri"/>
          <w:szCs w:val="22"/>
        </w:rPr>
        <w:t xml:space="preserve">showing </w:t>
      </w:r>
      <w:r w:rsidR="00EA6394">
        <w:rPr>
          <w:rFonts w:eastAsia="Calibri"/>
          <w:szCs w:val="22"/>
        </w:rPr>
        <w:t>each carrier’s allowance</w:t>
      </w:r>
      <w:r>
        <w:rPr>
          <w:rFonts w:eastAsia="Calibri"/>
          <w:szCs w:val="22"/>
        </w:rPr>
        <w:t xml:space="preserve"> had </w:t>
      </w:r>
      <w:r w:rsidR="00EA6394">
        <w:rPr>
          <w:rFonts w:eastAsia="Calibri"/>
          <w:szCs w:val="22"/>
        </w:rPr>
        <w:t>CIA had been applied to each carrier’s 2015 investment.  Second, USAC has published a worksheet that allow</w:t>
      </w:r>
      <w:r w:rsidR="00CF4376">
        <w:rPr>
          <w:rFonts w:eastAsia="Calibri"/>
          <w:szCs w:val="22"/>
        </w:rPr>
        <w:t xml:space="preserve">s a carrier to calculate </w:t>
      </w:r>
      <w:r w:rsidR="00300EF1">
        <w:rPr>
          <w:rFonts w:eastAsia="Calibri"/>
          <w:szCs w:val="22"/>
        </w:rPr>
        <w:t>the CIA based on its own inputs.  Usin</w:t>
      </w:r>
      <w:r w:rsidR="003E0015">
        <w:rPr>
          <w:rFonts w:eastAsia="Calibri"/>
          <w:szCs w:val="22"/>
        </w:rPr>
        <w:t xml:space="preserve">g this worksheet, a carrier may replicate the illustrative 2015 results, calculate its 2017 allowance, or test alternate investment plans. </w:t>
      </w:r>
      <w:r w:rsidR="002A46A7" w:rsidRPr="002A46A7">
        <w:rPr>
          <w:rFonts w:eastAsia="Calibri"/>
          <w:szCs w:val="22"/>
        </w:rPr>
        <w:t>USAC has also published additional documentation of the CIA methodology to accompany the illustrative results and template.</w:t>
      </w:r>
      <w:r w:rsidR="003E0015">
        <w:rPr>
          <w:rFonts w:eastAsia="Calibri"/>
          <w:szCs w:val="22"/>
        </w:rPr>
        <w:t xml:space="preserve"> </w:t>
      </w:r>
      <w:r w:rsidR="00904E88">
        <w:rPr>
          <w:rFonts w:eastAsia="Calibri"/>
          <w:szCs w:val="22"/>
        </w:rPr>
        <w:t xml:space="preserve"> </w:t>
      </w:r>
      <w:r w:rsidR="002A46A7">
        <w:rPr>
          <w:rFonts w:eastAsia="Calibri"/>
          <w:szCs w:val="22"/>
        </w:rPr>
        <w:t xml:space="preserve">The illustrative results, the template, and the documentation of the methodology are available at </w:t>
      </w:r>
      <w:hyperlink r:id="rId8" w:history="1">
        <w:r w:rsidR="00904E88" w:rsidRPr="00740CC8">
          <w:rPr>
            <w:rStyle w:val="Hyperlink"/>
          </w:rPr>
          <w:t>http://www.usac.org/hc/tools/default.aspx</w:t>
        </w:r>
      </w:hyperlink>
      <w:r w:rsidR="002A46A7">
        <w:rPr>
          <w:color w:val="1F497D"/>
        </w:rPr>
        <w:t>.</w:t>
      </w:r>
    </w:p>
    <w:p w14:paraId="0183EEEC" w14:textId="36955186" w:rsidR="007D325B" w:rsidRDefault="003E0015" w:rsidP="00904E88">
      <w:pPr>
        <w:spacing w:after="120"/>
        <w:rPr>
          <w:rFonts w:eastAsia="Calibri"/>
          <w:szCs w:val="22"/>
        </w:rPr>
      </w:pPr>
      <w:r>
        <w:rPr>
          <w:rFonts w:eastAsia="Calibri"/>
          <w:szCs w:val="22"/>
        </w:rPr>
        <w:tab/>
      </w:r>
      <w:r w:rsidR="00274E8F">
        <w:rPr>
          <w:rFonts w:eastAsia="Calibri"/>
          <w:szCs w:val="22"/>
        </w:rPr>
        <w:t xml:space="preserve">The </w:t>
      </w:r>
      <w:r w:rsidR="00996B1E">
        <w:rPr>
          <w:rFonts w:eastAsia="Calibri"/>
          <w:szCs w:val="22"/>
        </w:rPr>
        <w:t>Bureau</w:t>
      </w:r>
      <w:r w:rsidR="00274E8F">
        <w:rPr>
          <w:rFonts w:eastAsia="Calibri"/>
          <w:szCs w:val="22"/>
        </w:rPr>
        <w:t xml:space="preserve"> emphasizes that the 2015 results are illustrative only, and that allowances applicable in 2017 and subsequent years will be determined based on carrier data for those years.  Neither the illustrative results nor the worksheet reflect</w:t>
      </w:r>
      <w:r w:rsidR="00996B1E">
        <w:rPr>
          <w:rFonts w:eastAsia="Calibri"/>
          <w:szCs w:val="22"/>
        </w:rPr>
        <w:t>s</w:t>
      </w:r>
      <w:r w:rsidR="00274E8F">
        <w:rPr>
          <w:rFonts w:eastAsia="Calibri"/>
          <w:szCs w:val="22"/>
        </w:rPr>
        <w:t xml:space="preserve"> the existence of special circumstances </w:t>
      </w:r>
      <w:r w:rsidR="005A6A92">
        <w:rPr>
          <w:rFonts w:eastAsia="Calibri"/>
          <w:szCs w:val="22"/>
        </w:rPr>
        <w:t>that the Commission concluded would affect a carrier’s allowance, as set forth in</w:t>
      </w:r>
      <w:r w:rsidR="00730B0A">
        <w:rPr>
          <w:rFonts w:eastAsia="Calibri"/>
          <w:szCs w:val="22"/>
        </w:rPr>
        <w:t xml:space="preserve"> s</w:t>
      </w:r>
      <w:r w:rsidR="00274E8F">
        <w:rPr>
          <w:rFonts w:eastAsia="Calibri"/>
          <w:szCs w:val="22"/>
        </w:rPr>
        <w:t>ection 54.303(k) of the Commission’s rules.</w:t>
      </w:r>
      <w:r w:rsidR="009B2014">
        <w:rPr>
          <w:rStyle w:val="FootnoteReference"/>
          <w:rFonts w:eastAsia="Calibri"/>
          <w:szCs w:val="22"/>
        </w:rPr>
        <w:footnoteReference w:id="3"/>
      </w:r>
      <w:r w:rsidR="00274E8F">
        <w:rPr>
          <w:rFonts w:eastAsia="Calibri"/>
          <w:szCs w:val="22"/>
        </w:rPr>
        <w:t xml:space="preserve">  </w:t>
      </w:r>
      <w:r w:rsidR="009B2014">
        <w:rPr>
          <w:rFonts w:eastAsia="Calibri"/>
          <w:szCs w:val="22"/>
        </w:rPr>
        <w:t>The Bureau expects that carriers will first report the existence of special circumstances concurrently with the submission of actual cost data for 2017, subject to procedures to be announced at a later date.</w:t>
      </w:r>
      <w:r w:rsidR="00CD7BA4">
        <w:rPr>
          <w:rStyle w:val="FootnoteReference"/>
          <w:rFonts w:eastAsia="Calibri"/>
          <w:szCs w:val="22"/>
        </w:rPr>
        <w:footnoteReference w:id="4"/>
      </w:r>
    </w:p>
    <w:p w14:paraId="45042F52" w14:textId="77777777" w:rsidR="00F27675" w:rsidRPr="003915C2" w:rsidRDefault="00F27675" w:rsidP="00904E88">
      <w:pPr>
        <w:spacing w:after="120"/>
        <w:rPr>
          <w:szCs w:val="22"/>
        </w:rPr>
      </w:pPr>
      <w:r w:rsidRPr="003915C2">
        <w:rPr>
          <w:szCs w:val="22"/>
        </w:rPr>
        <w:tab/>
        <w:t xml:space="preserve">For further information, </w:t>
      </w:r>
      <w:r>
        <w:rPr>
          <w:szCs w:val="22"/>
        </w:rPr>
        <w:t xml:space="preserve">please </w:t>
      </w:r>
      <w:r w:rsidRPr="003915C2">
        <w:rPr>
          <w:szCs w:val="22"/>
        </w:rPr>
        <w:t xml:space="preserve">contact </w:t>
      </w:r>
      <w:r w:rsidR="000D0F9B">
        <w:rPr>
          <w:szCs w:val="22"/>
        </w:rPr>
        <w:t>Ted Burmeister</w:t>
      </w:r>
      <w:r w:rsidRPr="003915C2">
        <w:rPr>
          <w:szCs w:val="22"/>
        </w:rPr>
        <w:t>, Telecommunications Access Policy Division, Wireline Comp</w:t>
      </w:r>
      <w:r w:rsidR="000D0F9B">
        <w:rPr>
          <w:szCs w:val="22"/>
        </w:rPr>
        <w:t>etition Bureau at (202) 418-7389</w:t>
      </w:r>
      <w:r w:rsidRPr="003915C2">
        <w:rPr>
          <w:szCs w:val="22"/>
        </w:rPr>
        <w:t>.</w:t>
      </w:r>
    </w:p>
    <w:p w14:paraId="2B4BBE98" w14:textId="2031F321" w:rsidR="00602577" w:rsidRPr="00904E88" w:rsidRDefault="00F27675" w:rsidP="00904E88">
      <w:pPr>
        <w:jc w:val="center"/>
        <w:rPr>
          <w:szCs w:val="22"/>
        </w:rPr>
      </w:pPr>
      <w:r w:rsidRPr="003915C2">
        <w:rPr>
          <w:b/>
          <w:bCs/>
          <w:color w:val="010101"/>
          <w:szCs w:val="22"/>
        </w:rPr>
        <w:t>- FCC -</w:t>
      </w:r>
    </w:p>
    <w:sectPr w:rsidR="00602577" w:rsidRPr="00904E88" w:rsidSect="00904E88">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BB5DF" w14:textId="77777777" w:rsidR="00413DB2" w:rsidRDefault="00413DB2">
      <w:r>
        <w:separator/>
      </w:r>
    </w:p>
  </w:endnote>
  <w:endnote w:type="continuationSeparator" w:id="0">
    <w:p w14:paraId="05F1406C" w14:textId="77777777" w:rsidR="00413DB2" w:rsidRDefault="0041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69336" w14:textId="77777777" w:rsidR="00B44D8B" w:rsidRDefault="00B44D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DC953" w14:textId="77777777" w:rsidR="00B44D8B" w:rsidRDefault="00B44D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F4997" w14:textId="77777777" w:rsidR="00B44D8B" w:rsidRDefault="00B44D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60AC1" w14:textId="77777777" w:rsidR="00413DB2" w:rsidRDefault="00413DB2">
      <w:r>
        <w:separator/>
      </w:r>
    </w:p>
  </w:footnote>
  <w:footnote w:type="continuationSeparator" w:id="0">
    <w:p w14:paraId="3A5B9326" w14:textId="77777777" w:rsidR="00413DB2" w:rsidRDefault="00413DB2">
      <w:r>
        <w:continuationSeparator/>
      </w:r>
    </w:p>
  </w:footnote>
  <w:footnote w:id="1">
    <w:p w14:paraId="1E7C55D4" w14:textId="77777777" w:rsidR="00996B1E" w:rsidRPr="00904E88" w:rsidRDefault="00996B1E" w:rsidP="00996B1E">
      <w:pPr>
        <w:pStyle w:val="FootnoteText"/>
        <w:rPr>
          <w:sz w:val="20"/>
        </w:rPr>
      </w:pPr>
      <w:r w:rsidRPr="00E530B6">
        <w:rPr>
          <w:rStyle w:val="FootnoteReference"/>
          <w:sz w:val="20"/>
        </w:rPr>
        <w:footnoteRef/>
      </w:r>
      <w:r w:rsidRPr="00E530B6">
        <w:rPr>
          <w:sz w:val="20"/>
        </w:rPr>
        <w:t xml:space="preserve"> </w:t>
      </w:r>
      <w:r w:rsidR="00E530B6" w:rsidRPr="00E530B6">
        <w:rPr>
          <w:i/>
          <w:sz w:val="20"/>
        </w:rPr>
        <w:t>Connect America Fund et al.,</w:t>
      </w:r>
      <w:r w:rsidR="00E530B6" w:rsidRPr="00E530B6">
        <w:rPr>
          <w:sz w:val="20"/>
        </w:rPr>
        <w:t xml:space="preserve"> WC Docket No. 10-90 et al., Report and Order, Order and Order on Reconsideration and Further Notice of Proposed Rulemaking, 31 FCC Rcd 3087, 31</w:t>
      </w:r>
      <w:r w:rsidR="00E530B6">
        <w:rPr>
          <w:sz w:val="20"/>
        </w:rPr>
        <w:t>29</w:t>
      </w:r>
      <w:r w:rsidR="00E530B6" w:rsidRPr="00E530B6">
        <w:rPr>
          <w:sz w:val="20"/>
        </w:rPr>
        <w:t>-31, paras. 110-115 (2016) (</w:t>
      </w:r>
      <w:r w:rsidR="00E530B6" w:rsidRPr="00E530B6">
        <w:rPr>
          <w:i/>
          <w:sz w:val="20"/>
        </w:rPr>
        <w:t xml:space="preserve">Rate-of-Return </w:t>
      </w:r>
      <w:r w:rsidR="00E530B6" w:rsidRPr="00904E88">
        <w:rPr>
          <w:i/>
          <w:sz w:val="20"/>
        </w:rPr>
        <w:t>Reform Order</w:t>
      </w:r>
      <w:r w:rsidR="00E530B6" w:rsidRPr="00904E88">
        <w:rPr>
          <w:sz w:val="20"/>
        </w:rPr>
        <w:t>).</w:t>
      </w:r>
    </w:p>
  </w:footnote>
  <w:footnote w:id="2">
    <w:p w14:paraId="22F5785D" w14:textId="5D3E3572" w:rsidR="00996B1E" w:rsidRPr="00904E88" w:rsidRDefault="00996B1E">
      <w:pPr>
        <w:pStyle w:val="FootnoteText"/>
        <w:rPr>
          <w:sz w:val="20"/>
        </w:rPr>
      </w:pPr>
      <w:r w:rsidRPr="00904E88">
        <w:rPr>
          <w:rStyle w:val="FootnoteReference"/>
          <w:sz w:val="20"/>
        </w:rPr>
        <w:footnoteRef/>
      </w:r>
      <w:r w:rsidRPr="00904E88">
        <w:rPr>
          <w:sz w:val="20"/>
        </w:rPr>
        <w:t xml:space="preserve"> </w:t>
      </w:r>
      <w:r w:rsidR="00E530B6" w:rsidRPr="00904E88">
        <w:rPr>
          <w:i/>
          <w:sz w:val="20"/>
        </w:rPr>
        <w:t>Connect America Fund et al.,</w:t>
      </w:r>
      <w:r w:rsidR="00E530B6" w:rsidRPr="00904E88">
        <w:rPr>
          <w:sz w:val="20"/>
        </w:rPr>
        <w:t xml:space="preserve"> WC Docket No. 10-90 et al., Order, 31 FCC Rcd </w:t>
      </w:r>
      <w:r w:rsidR="00C94D7D" w:rsidRPr="00904E88">
        <w:rPr>
          <w:sz w:val="20"/>
        </w:rPr>
        <w:t xml:space="preserve">6856, </w:t>
      </w:r>
      <w:r w:rsidR="00E530B6" w:rsidRPr="00904E88">
        <w:rPr>
          <w:sz w:val="20"/>
        </w:rPr>
        <w:t>6859, para. 15</w:t>
      </w:r>
      <w:r w:rsidR="00C94D7D" w:rsidRPr="00904E88">
        <w:rPr>
          <w:sz w:val="20"/>
        </w:rPr>
        <w:t xml:space="preserve"> (WCB 2016).</w:t>
      </w:r>
      <w:r w:rsidR="00F027F7" w:rsidRPr="00904E88">
        <w:rPr>
          <w:sz w:val="20"/>
        </w:rPr>
        <w:t xml:space="preserve">  </w:t>
      </w:r>
    </w:p>
  </w:footnote>
  <w:footnote w:id="3">
    <w:p w14:paraId="3E17532A" w14:textId="37CBB5B9" w:rsidR="009B2014" w:rsidRPr="00904E88" w:rsidRDefault="009B2014">
      <w:pPr>
        <w:pStyle w:val="FootnoteText"/>
        <w:rPr>
          <w:sz w:val="20"/>
        </w:rPr>
      </w:pPr>
      <w:r w:rsidRPr="00904E88">
        <w:rPr>
          <w:rStyle w:val="FootnoteReference"/>
          <w:sz w:val="20"/>
        </w:rPr>
        <w:footnoteRef/>
      </w:r>
      <w:r w:rsidRPr="00904E88">
        <w:rPr>
          <w:sz w:val="20"/>
        </w:rPr>
        <w:t xml:space="preserve"> </w:t>
      </w:r>
      <w:r w:rsidRPr="00904E88">
        <w:rPr>
          <w:i/>
          <w:sz w:val="20"/>
        </w:rPr>
        <w:t xml:space="preserve">See </w:t>
      </w:r>
      <w:r w:rsidRPr="00904E88">
        <w:rPr>
          <w:sz w:val="20"/>
        </w:rPr>
        <w:t>47 CFR § 54.303(k).</w:t>
      </w:r>
    </w:p>
  </w:footnote>
  <w:footnote w:id="4">
    <w:p w14:paraId="196545DE" w14:textId="319FE267" w:rsidR="00CD7BA4" w:rsidRDefault="00CD7BA4">
      <w:pPr>
        <w:pStyle w:val="FootnoteText"/>
      </w:pPr>
      <w:r w:rsidRPr="00904E88">
        <w:rPr>
          <w:rStyle w:val="FootnoteReference"/>
          <w:sz w:val="20"/>
        </w:rPr>
        <w:footnoteRef/>
      </w:r>
      <w:r w:rsidRPr="00904E88">
        <w:rPr>
          <w:sz w:val="20"/>
        </w:rPr>
        <w:t xml:space="preserve"> OMB Approval No. 3060-1219 (Sep</w:t>
      </w:r>
      <w:r w:rsidR="00904E88">
        <w:rPr>
          <w:sz w:val="20"/>
        </w:rPr>
        <w:t>T.</w:t>
      </w:r>
      <w:r w:rsidRPr="00904E88">
        <w:rPr>
          <w:sz w:val="20"/>
        </w:rPr>
        <w:t xml:space="preserve"> 20,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89A07" w14:textId="77777777" w:rsidR="00B44D8B" w:rsidRDefault="00B44D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30391" w14:textId="77777777" w:rsidR="00B44D8B" w:rsidRDefault="00B44D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14C37" w14:textId="5F485800" w:rsidR="00602577" w:rsidRDefault="00F27675" w:rsidP="00904E88">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4FAB3423" wp14:editId="3970E428">
          <wp:simplePos x="0" y="0"/>
          <wp:positionH relativeFrom="column">
            <wp:posOffset>-619125</wp:posOffset>
          </wp:positionH>
          <wp:positionV relativeFrom="paragraph">
            <wp:posOffset>114300</wp:posOffset>
          </wp:positionV>
          <wp:extent cx="530225" cy="530225"/>
          <wp:effectExtent l="0" t="0" r="3175" b="3175"/>
          <wp:wrapSquare wrapText="bothSides"/>
          <wp:docPr id="9" name="Picture 9"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02577">
      <w:rPr>
        <w:rFonts w:ascii="News Gothic MT" w:hAnsi="News Gothic MT"/>
        <w:b/>
        <w:kern w:val="28"/>
        <w:sz w:val="96"/>
      </w:rPr>
      <w:t>PUBLIC NOTICE</w:t>
    </w:r>
  </w:p>
  <w:p w14:paraId="60E58F2E" w14:textId="0734554E" w:rsidR="00602577" w:rsidRDefault="00904E88">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25F334CF" wp14:editId="7684F4DB">
              <wp:simplePos x="0" y="0"/>
              <wp:positionH relativeFrom="column">
                <wp:posOffset>3274060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E8B310" w14:textId="77777777" w:rsidR="00602577" w:rsidRDefault="00602577">
                          <w:pPr>
                            <w:spacing w:before="40"/>
                            <w:jc w:val="right"/>
                            <w:rPr>
                              <w:rFonts w:ascii="Arial" w:hAnsi="Arial"/>
                              <w:b/>
                              <w:sz w:val="16"/>
                            </w:rPr>
                          </w:pPr>
                          <w:r>
                            <w:rPr>
                              <w:rFonts w:ascii="Arial" w:hAnsi="Arial"/>
                              <w:b/>
                              <w:sz w:val="16"/>
                            </w:rPr>
                            <w:t>News Media Information 202 / 418-0500</w:t>
                          </w:r>
                        </w:p>
                        <w:p w14:paraId="022A3160" w14:textId="6744C484" w:rsidR="00602577" w:rsidRDefault="00602577">
                          <w:pPr>
                            <w:jc w:val="right"/>
                            <w:rPr>
                              <w:rFonts w:ascii="Arial" w:hAnsi="Arial"/>
                              <w:b/>
                              <w:sz w:val="16"/>
                            </w:rPr>
                          </w:pPr>
                          <w:r>
                            <w:rPr>
                              <w:rFonts w:ascii="Arial" w:hAnsi="Arial"/>
                              <w:b/>
                              <w:sz w:val="16"/>
                            </w:rPr>
                            <w:tab/>
                            <w:t xml:space="preserve">Internet: </w:t>
                          </w:r>
                          <w:bookmarkStart w:id="1" w:name="_Hlt233824"/>
                          <w:r w:rsidR="00904E88">
                            <w:rPr>
                              <w:rFonts w:ascii="Arial" w:hAnsi="Arial"/>
                              <w:b/>
                              <w:sz w:val="16"/>
                            </w:rPr>
                            <w:fldChar w:fldCharType="begin"/>
                          </w:r>
                          <w:r w:rsidR="00F52763">
                            <w:rPr>
                              <w:rFonts w:ascii="Arial" w:hAnsi="Arial"/>
                              <w:b/>
                              <w:sz w:val="16"/>
                            </w:rPr>
                            <w:instrText>HYPERLINK "http://www.fcc.gov/"</w:instrText>
                          </w:r>
                          <w:r w:rsidR="00F52763">
                            <w:rPr>
                              <w:rFonts w:ascii="Arial" w:hAnsi="Arial"/>
                              <w:b/>
                              <w:sz w:val="16"/>
                            </w:rPr>
                          </w:r>
                          <w:r w:rsidR="00904E88">
                            <w:rPr>
                              <w:rFonts w:ascii="Arial" w:hAnsi="Arial"/>
                              <w:b/>
                              <w:sz w:val="16"/>
                            </w:rPr>
                            <w:fldChar w:fldCharType="separate"/>
                          </w:r>
                          <w:r w:rsidR="00904E88" w:rsidRPr="00740CC8">
                            <w:rPr>
                              <w:rStyle w:val="Hyperlink"/>
                              <w:rFonts w:ascii="Arial" w:hAnsi="Arial"/>
                              <w:b/>
                              <w:sz w:val="16"/>
                            </w:rPr>
                            <w:t>h</w:t>
                          </w:r>
                          <w:bookmarkEnd w:id="1"/>
                          <w:r w:rsidR="00904E88" w:rsidRPr="00740CC8">
                            <w:rPr>
                              <w:rStyle w:val="Hyperlink"/>
                              <w:rFonts w:ascii="Arial" w:hAnsi="Arial"/>
                              <w:b/>
                              <w:sz w:val="16"/>
                            </w:rPr>
                            <w:t>ttp://www.fcc.gov</w:t>
                          </w:r>
                          <w:r w:rsidR="00904E88">
                            <w:rPr>
                              <w:rFonts w:ascii="Arial" w:hAnsi="Arial"/>
                              <w:b/>
                              <w:sz w:val="16"/>
                            </w:rPr>
                            <w:fldChar w:fldCharType="end"/>
                          </w:r>
                          <w:r w:rsidR="00904E88">
                            <w:rPr>
                              <w:rFonts w:ascii="Arial" w:hAnsi="Arial"/>
                              <w:b/>
                              <w:sz w:val="16"/>
                            </w:rPr>
                            <w:t xml:space="preserve">  </w:t>
                          </w:r>
                        </w:p>
                        <w:p w14:paraId="27B4EB12" w14:textId="77777777" w:rsidR="00602577" w:rsidRDefault="00602577">
                          <w:pPr>
                            <w:jc w:val="right"/>
                            <w:rPr>
                              <w:rFonts w:ascii="Arial" w:hAnsi="Arial"/>
                              <w:b/>
                              <w:sz w:val="16"/>
                            </w:rPr>
                          </w:pPr>
                          <w:r>
                            <w:rPr>
                              <w:rFonts w:ascii="Arial" w:hAnsi="Arial"/>
                              <w:b/>
                              <w:sz w:val="16"/>
                            </w:rPr>
                            <w:t>TTY: 1-888-835-5322</w:t>
                          </w:r>
                        </w:p>
                        <w:p w14:paraId="62AAD80C" w14:textId="77777777"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57.8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I9fwIAAAc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" o:allowincell="f" stroked="f">
              <v:textbox inset=",0,,0">
                <w:txbxContent>
                  <w:p w14:paraId="28E8B310" w14:textId="77777777" w:rsidR="00602577" w:rsidRDefault="00602577">
                    <w:pPr>
                      <w:spacing w:before="40"/>
                      <w:jc w:val="right"/>
                      <w:rPr>
                        <w:rFonts w:ascii="Arial" w:hAnsi="Arial"/>
                        <w:b/>
                        <w:sz w:val="16"/>
                      </w:rPr>
                    </w:pPr>
                    <w:r>
                      <w:rPr>
                        <w:rFonts w:ascii="Arial" w:hAnsi="Arial"/>
                        <w:b/>
                        <w:sz w:val="16"/>
                      </w:rPr>
                      <w:t>News Media Information 202 / 418-0500</w:t>
                    </w:r>
                  </w:p>
                  <w:p w14:paraId="022A3160" w14:textId="6744C484" w:rsidR="00602577" w:rsidRDefault="00602577">
                    <w:pPr>
                      <w:jc w:val="right"/>
                      <w:rPr>
                        <w:rFonts w:ascii="Arial" w:hAnsi="Arial"/>
                        <w:b/>
                        <w:sz w:val="16"/>
                      </w:rPr>
                    </w:pPr>
                    <w:r>
                      <w:rPr>
                        <w:rFonts w:ascii="Arial" w:hAnsi="Arial"/>
                        <w:b/>
                        <w:sz w:val="16"/>
                      </w:rPr>
                      <w:tab/>
                      <w:t xml:space="preserve">Internet: </w:t>
                    </w:r>
                    <w:bookmarkStart w:id="2" w:name="_Hlt233824"/>
                    <w:r w:rsidR="00904E88">
                      <w:rPr>
                        <w:rFonts w:ascii="Arial" w:hAnsi="Arial"/>
                        <w:b/>
                        <w:sz w:val="16"/>
                      </w:rPr>
                      <w:fldChar w:fldCharType="begin"/>
                    </w:r>
                    <w:r w:rsidR="00F52763">
                      <w:rPr>
                        <w:rFonts w:ascii="Arial" w:hAnsi="Arial"/>
                        <w:b/>
                        <w:sz w:val="16"/>
                      </w:rPr>
                      <w:instrText>HYPERLINK "http://www.fcc.gov/"</w:instrText>
                    </w:r>
                    <w:r w:rsidR="00F52763">
                      <w:rPr>
                        <w:rFonts w:ascii="Arial" w:hAnsi="Arial"/>
                        <w:b/>
                        <w:sz w:val="16"/>
                      </w:rPr>
                    </w:r>
                    <w:r w:rsidR="00904E88">
                      <w:rPr>
                        <w:rFonts w:ascii="Arial" w:hAnsi="Arial"/>
                        <w:b/>
                        <w:sz w:val="16"/>
                      </w:rPr>
                      <w:fldChar w:fldCharType="separate"/>
                    </w:r>
                    <w:r w:rsidR="00904E88" w:rsidRPr="00740CC8">
                      <w:rPr>
                        <w:rStyle w:val="Hyperlink"/>
                        <w:rFonts w:ascii="Arial" w:hAnsi="Arial"/>
                        <w:b/>
                        <w:sz w:val="16"/>
                      </w:rPr>
                      <w:t>h</w:t>
                    </w:r>
                    <w:bookmarkEnd w:id="2"/>
                    <w:r w:rsidR="00904E88" w:rsidRPr="00740CC8">
                      <w:rPr>
                        <w:rStyle w:val="Hyperlink"/>
                        <w:rFonts w:ascii="Arial" w:hAnsi="Arial"/>
                        <w:b/>
                        <w:sz w:val="16"/>
                      </w:rPr>
                      <w:t>ttp://www.fcc.gov</w:t>
                    </w:r>
                    <w:r w:rsidR="00904E88">
                      <w:rPr>
                        <w:rFonts w:ascii="Arial" w:hAnsi="Arial"/>
                        <w:b/>
                        <w:sz w:val="16"/>
                      </w:rPr>
                      <w:fldChar w:fldCharType="end"/>
                    </w:r>
                    <w:r w:rsidR="00904E88">
                      <w:rPr>
                        <w:rFonts w:ascii="Arial" w:hAnsi="Arial"/>
                        <w:b/>
                        <w:sz w:val="16"/>
                      </w:rPr>
                      <w:t xml:space="preserve">  </w:t>
                    </w:r>
                  </w:p>
                  <w:p w14:paraId="27B4EB12" w14:textId="77777777" w:rsidR="00602577" w:rsidRDefault="00602577">
                    <w:pPr>
                      <w:jc w:val="right"/>
                      <w:rPr>
                        <w:rFonts w:ascii="Arial" w:hAnsi="Arial"/>
                        <w:b/>
                        <w:sz w:val="16"/>
                      </w:rPr>
                    </w:pPr>
                    <w:r>
                      <w:rPr>
                        <w:rFonts w:ascii="Arial" w:hAnsi="Arial"/>
                        <w:b/>
                        <w:sz w:val="16"/>
                      </w:rPr>
                      <w:t>TTY: 1-888-835-5322</w:t>
                    </w:r>
                  </w:p>
                  <w:p w14:paraId="62AAD80C" w14:textId="77777777" w:rsidR="00602577" w:rsidRDefault="00602577">
                    <w:pPr>
                      <w:jc w:val="right"/>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33F7D7FB" wp14:editId="7DB958AA">
              <wp:simplePos x="0" y="0"/>
              <wp:positionH relativeFrom="column">
                <wp:posOffset>28575</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D7E9A" w14:textId="77777777" w:rsidR="00602577" w:rsidRDefault="00602577">
                          <w:pPr>
                            <w:rPr>
                              <w:rFonts w:ascii="Arial" w:hAnsi="Arial"/>
                              <w:b/>
                            </w:rPr>
                          </w:pPr>
                          <w:r>
                            <w:rPr>
                              <w:rFonts w:ascii="Arial" w:hAnsi="Arial"/>
                              <w:b/>
                            </w:rPr>
                            <w:t>Federal Communications Commission</w:t>
                          </w:r>
                        </w:p>
                        <w:p w14:paraId="4B3EAC97"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E70041B" w14:textId="77777777"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F7D7FB" id="Text Box 2" o:spid="_x0000_s1027" type="#_x0000_t202" style="position:absolute;left:0;text-align:left;margin-left:2.25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jkhA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" o:allowincell="f" stroked="f">
              <v:textbox>
                <w:txbxContent>
                  <w:p w14:paraId="2C8D7E9A" w14:textId="77777777" w:rsidR="00602577" w:rsidRDefault="00602577">
                    <w:pPr>
                      <w:rPr>
                        <w:rFonts w:ascii="Arial" w:hAnsi="Arial"/>
                        <w:b/>
                      </w:rPr>
                    </w:pPr>
                    <w:r>
                      <w:rPr>
                        <w:rFonts w:ascii="Arial" w:hAnsi="Arial"/>
                        <w:b/>
                      </w:rPr>
                      <w:t>Federal Communications Commission</w:t>
                    </w:r>
                  </w:p>
                  <w:p w14:paraId="4B3EAC97"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E70041B" w14:textId="77777777" w:rsidR="00602577" w:rsidRDefault="00602577">
                    <w:pPr>
                      <w:rPr>
                        <w:rFonts w:ascii="Arial" w:hAnsi="Arial"/>
                        <w:sz w:val="24"/>
                      </w:rPr>
                    </w:pPr>
                    <w:r>
                      <w:rPr>
                        <w:rFonts w:ascii="Arial" w:hAnsi="Arial"/>
                        <w:b/>
                      </w:rPr>
                      <w:t>Washington, D.C. 20554</w:t>
                    </w:r>
                  </w:p>
                </w:txbxContent>
              </v:textbox>
            </v:shape>
          </w:pict>
        </mc:Fallback>
      </mc:AlternateContent>
    </w:r>
  </w:p>
  <w:p w14:paraId="61B2B034" w14:textId="3F5D7818" w:rsidR="00602577" w:rsidRDefault="00904E88">
    <w:pPr>
      <w:pStyle w:val="Header"/>
      <w:tabs>
        <w:tab w:val="clear" w:pos="4320"/>
        <w:tab w:val="clear" w:pos="8640"/>
        <w:tab w:val="left" w:pos="1080"/>
      </w:tabs>
      <w:ind w:left="720"/>
      <w:rPr>
        <w:rFonts w:ascii="Arial" w:hAnsi="Arial"/>
        <w:b/>
        <w:sz w:val="24"/>
      </w:rPr>
    </w:pPr>
    <w:r>
      <w:rPr>
        <w:rFonts w:ascii="Arial" w:hAnsi="Arial"/>
        <w:b/>
        <w:noProof/>
      </w:rPr>
      <mc:AlternateContent>
        <mc:Choice Requires="wps">
          <w:drawing>
            <wp:anchor distT="0" distB="0" distL="114300" distR="114300" simplePos="0" relativeHeight="251657216" behindDoc="0" locked="0" layoutInCell="0" allowOverlap="1" wp14:anchorId="60B85260" wp14:editId="14D6D2E0">
              <wp:simplePos x="0" y="0"/>
              <wp:positionH relativeFrom="column">
                <wp:posOffset>29845</wp:posOffset>
              </wp:positionH>
              <wp:positionV relativeFrom="paragraph">
                <wp:posOffset>43815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CA22A4"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3.45pt" to="465.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675"/>
    <w:rsid w:val="000248AB"/>
    <w:rsid w:val="000265AE"/>
    <w:rsid w:val="0003611C"/>
    <w:rsid w:val="00086A81"/>
    <w:rsid w:val="000D0F9B"/>
    <w:rsid w:val="000F32B9"/>
    <w:rsid w:val="00135906"/>
    <w:rsid w:val="00274E8F"/>
    <w:rsid w:val="002A46A7"/>
    <w:rsid w:val="00300EF1"/>
    <w:rsid w:val="003B0550"/>
    <w:rsid w:val="003C2609"/>
    <w:rsid w:val="003E0015"/>
    <w:rsid w:val="00413DB2"/>
    <w:rsid w:val="00454B80"/>
    <w:rsid w:val="00522E14"/>
    <w:rsid w:val="005A6A92"/>
    <w:rsid w:val="00602577"/>
    <w:rsid w:val="006515ED"/>
    <w:rsid w:val="006626C5"/>
    <w:rsid w:val="00730B0A"/>
    <w:rsid w:val="007D325B"/>
    <w:rsid w:val="007F4E53"/>
    <w:rsid w:val="007F766E"/>
    <w:rsid w:val="008B27C1"/>
    <w:rsid w:val="00904E88"/>
    <w:rsid w:val="00996B1E"/>
    <w:rsid w:val="009B2014"/>
    <w:rsid w:val="00AC30D1"/>
    <w:rsid w:val="00B14716"/>
    <w:rsid w:val="00B44D8B"/>
    <w:rsid w:val="00BA3CF7"/>
    <w:rsid w:val="00C94D7D"/>
    <w:rsid w:val="00CC4A99"/>
    <w:rsid w:val="00CD6310"/>
    <w:rsid w:val="00CD7BA4"/>
    <w:rsid w:val="00CF4376"/>
    <w:rsid w:val="00D1028B"/>
    <w:rsid w:val="00D17DC0"/>
    <w:rsid w:val="00D60EFF"/>
    <w:rsid w:val="00D75132"/>
    <w:rsid w:val="00E530B6"/>
    <w:rsid w:val="00EA6394"/>
    <w:rsid w:val="00F027F7"/>
    <w:rsid w:val="00F27675"/>
    <w:rsid w:val="00F52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9D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Default">
    <w:name w:val="Default"/>
    <w:rsid w:val="00B14716"/>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996B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B1E"/>
    <w:rPr>
      <w:rFonts w:ascii="Segoe UI" w:hAnsi="Segoe UI" w:cs="Segoe UI"/>
      <w:sz w:val="18"/>
      <w:szCs w:val="18"/>
    </w:rPr>
  </w:style>
  <w:style w:type="character" w:styleId="CommentReference">
    <w:name w:val="annotation reference"/>
    <w:basedOn w:val="DefaultParagraphFont"/>
    <w:uiPriority w:val="99"/>
    <w:semiHidden/>
    <w:unhideWhenUsed/>
    <w:rsid w:val="00F027F7"/>
    <w:rPr>
      <w:sz w:val="16"/>
      <w:szCs w:val="16"/>
    </w:rPr>
  </w:style>
  <w:style w:type="paragraph" w:styleId="CommentText">
    <w:name w:val="annotation text"/>
    <w:basedOn w:val="Normal"/>
    <w:link w:val="CommentTextChar"/>
    <w:uiPriority w:val="99"/>
    <w:semiHidden/>
    <w:unhideWhenUsed/>
    <w:rsid w:val="00F027F7"/>
    <w:rPr>
      <w:sz w:val="20"/>
    </w:rPr>
  </w:style>
  <w:style w:type="character" w:customStyle="1" w:styleId="CommentTextChar">
    <w:name w:val="Comment Text Char"/>
    <w:basedOn w:val="DefaultParagraphFont"/>
    <w:link w:val="CommentText"/>
    <w:uiPriority w:val="99"/>
    <w:semiHidden/>
    <w:rsid w:val="00F027F7"/>
  </w:style>
  <w:style w:type="paragraph" w:styleId="CommentSubject">
    <w:name w:val="annotation subject"/>
    <w:basedOn w:val="CommentText"/>
    <w:next w:val="CommentText"/>
    <w:link w:val="CommentSubjectChar"/>
    <w:uiPriority w:val="99"/>
    <w:semiHidden/>
    <w:unhideWhenUsed/>
    <w:rsid w:val="00F027F7"/>
    <w:rPr>
      <w:b/>
      <w:bCs/>
    </w:rPr>
  </w:style>
  <w:style w:type="character" w:customStyle="1" w:styleId="CommentSubjectChar">
    <w:name w:val="Comment Subject Char"/>
    <w:basedOn w:val="CommentTextChar"/>
    <w:link w:val="CommentSubject"/>
    <w:uiPriority w:val="99"/>
    <w:semiHidden/>
    <w:rsid w:val="00F027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Default">
    <w:name w:val="Default"/>
    <w:rsid w:val="00B14716"/>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996B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B1E"/>
    <w:rPr>
      <w:rFonts w:ascii="Segoe UI" w:hAnsi="Segoe UI" w:cs="Segoe UI"/>
      <w:sz w:val="18"/>
      <w:szCs w:val="18"/>
    </w:rPr>
  </w:style>
  <w:style w:type="character" w:styleId="CommentReference">
    <w:name w:val="annotation reference"/>
    <w:basedOn w:val="DefaultParagraphFont"/>
    <w:uiPriority w:val="99"/>
    <w:semiHidden/>
    <w:unhideWhenUsed/>
    <w:rsid w:val="00F027F7"/>
    <w:rPr>
      <w:sz w:val="16"/>
      <w:szCs w:val="16"/>
    </w:rPr>
  </w:style>
  <w:style w:type="paragraph" w:styleId="CommentText">
    <w:name w:val="annotation text"/>
    <w:basedOn w:val="Normal"/>
    <w:link w:val="CommentTextChar"/>
    <w:uiPriority w:val="99"/>
    <w:semiHidden/>
    <w:unhideWhenUsed/>
    <w:rsid w:val="00F027F7"/>
    <w:rPr>
      <w:sz w:val="20"/>
    </w:rPr>
  </w:style>
  <w:style w:type="character" w:customStyle="1" w:styleId="CommentTextChar">
    <w:name w:val="Comment Text Char"/>
    <w:basedOn w:val="DefaultParagraphFont"/>
    <w:link w:val="CommentText"/>
    <w:uiPriority w:val="99"/>
    <w:semiHidden/>
    <w:rsid w:val="00F027F7"/>
  </w:style>
  <w:style w:type="paragraph" w:styleId="CommentSubject">
    <w:name w:val="annotation subject"/>
    <w:basedOn w:val="CommentText"/>
    <w:next w:val="CommentText"/>
    <w:link w:val="CommentSubjectChar"/>
    <w:uiPriority w:val="99"/>
    <w:semiHidden/>
    <w:unhideWhenUsed/>
    <w:rsid w:val="00F027F7"/>
    <w:rPr>
      <w:b/>
      <w:bCs/>
    </w:rPr>
  </w:style>
  <w:style w:type="character" w:customStyle="1" w:styleId="CommentSubjectChar">
    <w:name w:val="Comment Subject Char"/>
    <w:basedOn w:val="CommentTextChar"/>
    <w:link w:val="CommentSubject"/>
    <w:uiPriority w:val="99"/>
    <w:semiHidden/>
    <w:rsid w:val="00F027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5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c.org/hc/tools/default.aspx"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308</Words>
  <Characters>1862</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2181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2016-09-30T18:29:00Z</dcterms:created>
  <dcterms:modified xsi:type="dcterms:W3CDTF">2016-09-30T18:29:00Z</dcterms:modified>
  <cp:category> </cp:category>
  <cp:contentStatus> </cp:contentStatus>
</cp:coreProperties>
</file>