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7FC3D" w14:textId="6FF6B498" w:rsidR="001D2BC1" w:rsidRPr="005675BC" w:rsidRDefault="00BD1195" w:rsidP="00A93BFD">
      <w:pPr>
        <w:tabs>
          <w:tab w:val="left" w:pos="-1440"/>
          <w:tab w:val="left" w:pos="-720"/>
          <w:tab w:val="left" w:pos="4788"/>
          <w:tab w:val="left" w:pos="5040"/>
          <w:tab w:val="left" w:pos="6480"/>
        </w:tabs>
        <w:suppressAutoHyphens/>
        <w:jc w:val="both"/>
        <w:outlineLvl w:val="0"/>
        <w:rPr>
          <w:b/>
          <w:color w:val="000000"/>
          <w:sz w:val="22"/>
          <w:szCs w:val="22"/>
        </w:rPr>
      </w:pPr>
      <w:bookmarkStart w:id="0" w:name="_GoBack"/>
      <w:bookmarkEnd w:id="0"/>
      <w:r>
        <w:rPr>
          <w:sz w:val="22"/>
          <w:szCs w:val="22"/>
        </w:rPr>
        <w:t xml:space="preserve"> </w:t>
      </w:r>
      <w:r w:rsidR="00FD3BE6" w:rsidRPr="00756029">
        <w:rPr>
          <w:sz w:val="22"/>
          <w:szCs w:val="22"/>
        </w:rPr>
        <w:t xml:space="preserve">                                                  </w:t>
      </w:r>
      <w:r w:rsidR="00FD3BE6" w:rsidRPr="00756029">
        <w:rPr>
          <w:sz w:val="22"/>
          <w:szCs w:val="22"/>
        </w:rPr>
        <w:tab/>
      </w:r>
      <w:r w:rsidR="00FD3BE6" w:rsidRPr="00756029">
        <w:rPr>
          <w:sz w:val="22"/>
          <w:szCs w:val="22"/>
        </w:rPr>
        <w:tab/>
      </w:r>
      <w:r w:rsidR="001D2BC1">
        <w:rPr>
          <w:sz w:val="22"/>
          <w:szCs w:val="22"/>
        </w:rPr>
        <w:tab/>
      </w:r>
      <w:r w:rsidR="001D2BC1" w:rsidRPr="00AE37CA">
        <w:rPr>
          <w:b/>
          <w:color w:val="000000"/>
          <w:sz w:val="22"/>
          <w:szCs w:val="22"/>
        </w:rPr>
        <w:t xml:space="preserve">DA </w:t>
      </w:r>
      <w:r w:rsidR="00AE37CA" w:rsidRPr="00AE37CA">
        <w:rPr>
          <w:b/>
          <w:color w:val="000000"/>
          <w:sz w:val="22"/>
          <w:szCs w:val="22"/>
        </w:rPr>
        <w:t>16-1117</w:t>
      </w:r>
    </w:p>
    <w:p w14:paraId="35E4582C" w14:textId="77777777" w:rsidR="001D2BC1" w:rsidRPr="007E7140" w:rsidRDefault="001D2BC1" w:rsidP="001D2BC1">
      <w:pPr>
        <w:tabs>
          <w:tab w:val="left" w:pos="-1440"/>
          <w:tab w:val="left" w:pos="-720"/>
          <w:tab w:val="left" w:pos="4788"/>
          <w:tab w:val="left" w:pos="5040"/>
          <w:tab w:val="left" w:pos="6480"/>
        </w:tabs>
        <w:suppressAutoHyphens/>
        <w:outlineLvl w:val="0"/>
        <w:rPr>
          <w:b/>
          <w:i/>
          <w:color w:val="000000"/>
          <w:sz w:val="22"/>
          <w:szCs w:val="22"/>
        </w:rPr>
      </w:pPr>
      <w:r w:rsidRPr="005675BC">
        <w:rPr>
          <w:color w:val="000000"/>
          <w:sz w:val="22"/>
          <w:szCs w:val="22"/>
        </w:rPr>
        <w:tab/>
      </w:r>
      <w:r w:rsidRPr="005675BC">
        <w:rPr>
          <w:color w:val="000000"/>
          <w:sz w:val="22"/>
          <w:szCs w:val="22"/>
        </w:rPr>
        <w:tab/>
      </w:r>
      <w:r w:rsidRPr="005675BC">
        <w:rPr>
          <w:color w:val="000000"/>
          <w:sz w:val="22"/>
          <w:szCs w:val="22"/>
        </w:rPr>
        <w:tab/>
      </w:r>
      <w:r w:rsidRPr="007E7140">
        <w:rPr>
          <w:b/>
          <w:i/>
          <w:color w:val="000000"/>
          <w:sz w:val="22"/>
          <w:szCs w:val="22"/>
        </w:rPr>
        <w:t>In Reply Refer to:</w:t>
      </w:r>
    </w:p>
    <w:p w14:paraId="141769AE" w14:textId="77777777" w:rsidR="001D2BC1" w:rsidRPr="005675BC" w:rsidRDefault="001D2BC1" w:rsidP="001D2BC1">
      <w:pPr>
        <w:tabs>
          <w:tab w:val="left" w:pos="0"/>
          <w:tab w:val="left" w:pos="6480"/>
        </w:tabs>
        <w:suppressAutoHyphens/>
        <w:outlineLvl w:val="0"/>
        <w:rPr>
          <w:color w:val="000000"/>
          <w:sz w:val="22"/>
          <w:szCs w:val="22"/>
        </w:rPr>
      </w:pPr>
      <w:r w:rsidRPr="005675BC">
        <w:rPr>
          <w:color w:val="000000"/>
          <w:sz w:val="22"/>
          <w:szCs w:val="22"/>
        </w:rPr>
        <w:tab/>
      </w:r>
      <w:r w:rsidRPr="005675BC">
        <w:rPr>
          <w:b/>
          <w:sz w:val="22"/>
          <w:szCs w:val="22"/>
        </w:rPr>
        <w:t>1800B3-CEG</w:t>
      </w:r>
    </w:p>
    <w:p w14:paraId="613DEC96" w14:textId="2B645B37" w:rsidR="001D2BC1" w:rsidRPr="007E7140" w:rsidRDefault="001D2BC1" w:rsidP="001D2BC1">
      <w:pPr>
        <w:tabs>
          <w:tab w:val="left" w:pos="0"/>
          <w:tab w:val="left" w:pos="6480"/>
        </w:tabs>
        <w:suppressAutoHyphens/>
        <w:outlineLvl w:val="0"/>
        <w:rPr>
          <w:color w:val="000000"/>
          <w:sz w:val="22"/>
          <w:szCs w:val="22"/>
        </w:rPr>
      </w:pPr>
      <w:r w:rsidRPr="005675BC">
        <w:rPr>
          <w:color w:val="000000"/>
          <w:sz w:val="22"/>
          <w:szCs w:val="22"/>
        </w:rPr>
        <w:tab/>
      </w:r>
      <w:r w:rsidRPr="007E7140">
        <w:rPr>
          <w:color w:val="000000"/>
          <w:sz w:val="22"/>
          <w:szCs w:val="22"/>
        </w:rPr>
        <w:t xml:space="preserve">Released: </w:t>
      </w:r>
      <w:r w:rsidR="00AE37CA">
        <w:rPr>
          <w:color w:val="000000"/>
          <w:sz w:val="22"/>
          <w:szCs w:val="22"/>
        </w:rPr>
        <w:t>September 30, 2016</w:t>
      </w:r>
    </w:p>
    <w:p w14:paraId="02883F2B" w14:textId="630B47AA" w:rsidR="000B1940" w:rsidRDefault="00B9715C" w:rsidP="001D2BC1">
      <w:pPr>
        <w:tabs>
          <w:tab w:val="left" w:pos="-1440"/>
          <w:tab w:val="left" w:pos="-720"/>
          <w:tab w:val="left" w:pos="4788"/>
          <w:tab w:val="left" w:pos="5760"/>
          <w:tab w:val="left" w:pos="6480"/>
        </w:tabs>
        <w:suppressAutoHyphens/>
        <w:outlineLvl w:val="0"/>
        <w:rPr>
          <w:sz w:val="22"/>
          <w:szCs w:val="22"/>
        </w:rPr>
      </w:pPr>
      <w:r>
        <w:rPr>
          <w:sz w:val="22"/>
          <w:szCs w:val="22"/>
        </w:rPr>
        <w:t>Jeffrey D. Southmayd, Esq.</w:t>
      </w:r>
    </w:p>
    <w:p w14:paraId="5C2CEA53" w14:textId="186CE721" w:rsidR="00B9715C" w:rsidRDefault="00B9715C" w:rsidP="00D80B45">
      <w:pPr>
        <w:tabs>
          <w:tab w:val="left" w:pos="0"/>
        </w:tabs>
        <w:suppressAutoHyphens/>
        <w:ind w:left="5040" w:hanging="5040"/>
        <w:rPr>
          <w:sz w:val="22"/>
          <w:szCs w:val="22"/>
        </w:rPr>
      </w:pPr>
      <w:r>
        <w:rPr>
          <w:sz w:val="22"/>
          <w:szCs w:val="22"/>
        </w:rPr>
        <w:t>Southmayd &amp; Miller</w:t>
      </w:r>
    </w:p>
    <w:p w14:paraId="7E53BCE8" w14:textId="4F20C5C5" w:rsidR="00B9715C" w:rsidRDefault="00EC2C77" w:rsidP="00D80B45">
      <w:pPr>
        <w:tabs>
          <w:tab w:val="left" w:pos="0"/>
        </w:tabs>
        <w:suppressAutoHyphens/>
        <w:ind w:left="5040" w:hanging="5040"/>
        <w:rPr>
          <w:sz w:val="22"/>
          <w:szCs w:val="22"/>
        </w:rPr>
      </w:pPr>
      <w:r>
        <w:rPr>
          <w:sz w:val="22"/>
          <w:szCs w:val="22"/>
        </w:rPr>
        <w:t>4 Ocean Ridge Boulevard South</w:t>
      </w:r>
    </w:p>
    <w:p w14:paraId="3C882C85" w14:textId="43BF4E0C" w:rsidR="00EC2C77" w:rsidRDefault="00EC2C77" w:rsidP="00D80B45">
      <w:pPr>
        <w:tabs>
          <w:tab w:val="left" w:pos="0"/>
        </w:tabs>
        <w:suppressAutoHyphens/>
        <w:ind w:left="5040" w:hanging="5040"/>
        <w:rPr>
          <w:sz w:val="22"/>
          <w:szCs w:val="22"/>
        </w:rPr>
      </w:pPr>
      <w:r>
        <w:rPr>
          <w:sz w:val="22"/>
          <w:szCs w:val="22"/>
        </w:rPr>
        <w:t>Palm Coast, F</w:t>
      </w:r>
      <w:r w:rsidR="00695B40">
        <w:rPr>
          <w:sz w:val="22"/>
          <w:szCs w:val="22"/>
        </w:rPr>
        <w:t>L</w:t>
      </w:r>
      <w:r>
        <w:rPr>
          <w:sz w:val="22"/>
          <w:szCs w:val="22"/>
        </w:rPr>
        <w:t xml:space="preserve"> 32137</w:t>
      </w:r>
    </w:p>
    <w:p w14:paraId="5911F3B1" w14:textId="77777777" w:rsidR="00550634" w:rsidRDefault="00550634" w:rsidP="00D80B45">
      <w:pPr>
        <w:tabs>
          <w:tab w:val="left" w:pos="0"/>
        </w:tabs>
        <w:suppressAutoHyphens/>
        <w:ind w:left="5040" w:hanging="5040"/>
        <w:rPr>
          <w:sz w:val="22"/>
          <w:szCs w:val="22"/>
        </w:rPr>
      </w:pPr>
    </w:p>
    <w:p w14:paraId="20BEB0F5" w14:textId="42C93407" w:rsidR="00550634" w:rsidRDefault="001D2BC1" w:rsidP="00D80B45">
      <w:pPr>
        <w:tabs>
          <w:tab w:val="left" w:pos="0"/>
        </w:tabs>
        <w:suppressAutoHyphens/>
        <w:ind w:left="5040" w:hanging="5040"/>
        <w:rPr>
          <w:sz w:val="22"/>
          <w:szCs w:val="22"/>
        </w:rPr>
      </w:pPr>
      <w:r>
        <w:rPr>
          <w:sz w:val="22"/>
          <w:szCs w:val="22"/>
        </w:rPr>
        <w:t>Charles F. Dunham</w:t>
      </w:r>
    </w:p>
    <w:p w14:paraId="39054B4A" w14:textId="0E3CC093" w:rsidR="001D2BC1" w:rsidRDefault="001D2BC1" w:rsidP="00D80B45">
      <w:pPr>
        <w:tabs>
          <w:tab w:val="left" w:pos="0"/>
        </w:tabs>
        <w:suppressAutoHyphens/>
        <w:ind w:left="5040" w:hanging="5040"/>
        <w:rPr>
          <w:sz w:val="22"/>
          <w:szCs w:val="22"/>
        </w:rPr>
      </w:pPr>
      <w:r>
        <w:rPr>
          <w:sz w:val="22"/>
          <w:szCs w:val="22"/>
        </w:rPr>
        <w:t>Kenai Broadcasting, LLP</w:t>
      </w:r>
    </w:p>
    <w:p w14:paraId="15FFB7D9" w14:textId="3A50F3A9" w:rsidR="001D2BC1" w:rsidRDefault="00695B40" w:rsidP="00D80B45">
      <w:pPr>
        <w:tabs>
          <w:tab w:val="left" w:pos="0"/>
        </w:tabs>
        <w:suppressAutoHyphens/>
        <w:ind w:left="5040" w:hanging="5040"/>
        <w:rPr>
          <w:sz w:val="22"/>
          <w:szCs w:val="22"/>
        </w:rPr>
      </w:pPr>
      <w:r>
        <w:rPr>
          <w:sz w:val="22"/>
          <w:szCs w:val="22"/>
        </w:rPr>
        <w:t>10914 E</w:t>
      </w:r>
      <w:r w:rsidR="001D2BC1">
        <w:rPr>
          <w:sz w:val="22"/>
          <w:szCs w:val="22"/>
        </w:rPr>
        <w:t xml:space="preserve"> 46</w:t>
      </w:r>
      <w:r w:rsidR="001D2BC1" w:rsidRPr="001D2BC1">
        <w:rPr>
          <w:sz w:val="22"/>
          <w:szCs w:val="22"/>
          <w:vertAlign w:val="superscript"/>
        </w:rPr>
        <w:t>th</w:t>
      </w:r>
      <w:r w:rsidR="001D2BC1">
        <w:rPr>
          <w:sz w:val="22"/>
          <w:szCs w:val="22"/>
        </w:rPr>
        <w:t xml:space="preserve"> Ave</w:t>
      </w:r>
    </w:p>
    <w:p w14:paraId="657EDF8C" w14:textId="790A42B6" w:rsidR="001D2BC1" w:rsidRDefault="001D2BC1" w:rsidP="00D80B45">
      <w:pPr>
        <w:tabs>
          <w:tab w:val="left" w:pos="0"/>
        </w:tabs>
        <w:suppressAutoHyphens/>
        <w:ind w:left="5040" w:hanging="5040"/>
        <w:rPr>
          <w:sz w:val="22"/>
          <w:szCs w:val="22"/>
        </w:rPr>
      </w:pPr>
      <w:r>
        <w:rPr>
          <w:sz w:val="22"/>
          <w:szCs w:val="22"/>
        </w:rPr>
        <w:t xml:space="preserve">Spokane, WA </w:t>
      </w:r>
      <w:r w:rsidR="00695B40">
        <w:rPr>
          <w:sz w:val="22"/>
          <w:szCs w:val="22"/>
        </w:rPr>
        <w:t>99206</w:t>
      </w:r>
    </w:p>
    <w:p w14:paraId="19AE2F9D" w14:textId="77777777" w:rsidR="00695B40" w:rsidRDefault="00695B40" w:rsidP="00D80B45">
      <w:pPr>
        <w:tabs>
          <w:tab w:val="left" w:pos="0"/>
        </w:tabs>
        <w:suppressAutoHyphens/>
        <w:ind w:left="5040" w:hanging="5040"/>
        <w:rPr>
          <w:sz w:val="22"/>
          <w:szCs w:val="22"/>
        </w:rPr>
      </w:pPr>
    </w:p>
    <w:p w14:paraId="4A65584D" w14:textId="3BDDC044" w:rsidR="00695B40" w:rsidRDefault="00695B40" w:rsidP="00D80B45">
      <w:pPr>
        <w:tabs>
          <w:tab w:val="left" w:pos="0"/>
        </w:tabs>
        <w:suppressAutoHyphens/>
        <w:ind w:left="5040" w:hanging="5040"/>
        <w:rPr>
          <w:sz w:val="22"/>
          <w:szCs w:val="22"/>
        </w:rPr>
      </w:pPr>
      <w:r>
        <w:rPr>
          <w:sz w:val="22"/>
          <w:szCs w:val="22"/>
        </w:rPr>
        <w:t>David Tillotson, Esq.</w:t>
      </w:r>
    </w:p>
    <w:p w14:paraId="2CF959A4" w14:textId="2C7C3B15" w:rsidR="00695B40" w:rsidRDefault="00695B40" w:rsidP="00D80B45">
      <w:pPr>
        <w:tabs>
          <w:tab w:val="left" w:pos="0"/>
        </w:tabs>
        <w:suppressAutoHyphens/>
        <w:ind w:left="5040" w:hanging="5040"/>
        <w:rPr>
          <w:sz w:val="22"/>
          <w:szCs w:val="22"/>
        </w:rPr>
      </w:pPr>
      <w:r>
        <w:rPr>
          <w:sz w:val="22"/>
          <w:szCs w:val="22"/>
        </w:rPr>
        <w:t>4606 Charleston Terrace NW</w:t>
      </w:r>
    </w:p>
    <w:p w14:paraId="236D2048" w14:textId="751EFA19" w:rsidR="00695B40" w:rsidRDefault="00695B40" w:rsidP="00D80B45">
      <w:pPr>
        <w:tabs>
          <w:tab w:val="left" w:pos="0"/>
        </w:tabs>
        <w:suppressAutoHyphens/>
        <w:ind w:left="5040" w:hanging="5040"/>
        <w:rPr>
          <w:sz w:val="22"/>
          <w:szCs w:val="22"/>
        </w:rPr>
      </w:pPr>
      <w:r>
        <w:rPr>
          <w:sz w:val="22"/>
          <w:szCs w:val="22"/>
        </w:rPr>
        <w:t>Washington, DC 20007</w:t>
      </w:r>
    </w:p>
    <w:p w14:paraId="374FE864" w14:textId="77777777" w:rsidR="00EC2C77" w:rsidRDefault="00EC2C77" w:rsidP="00D80B45">
      <w:pPr>
        <w:tabs>
          <w:tab w:val="left" w:pos="0"/>
        </w:tabs>
        <w:suppressAutoHyphens/>
        <w:ind w:left="5040" w:hanging="5040"/>
        <w:rPr>
          <w:sz w:val="22"/>
          <w:szCs w:val="22"/>
        </w:rPr>
      </w:pPr>
    </w:p>
    <w:p w14:paraId="6137D88C" w14:textId="4525D4BB" w:rsidR="004C6FEA" w:rsidRDefault="004C6FEA" w:rsidP="00D80B45">
      <w:pPr>
        <w:tabs>
          <w:tab w:val="left" w:pos="0"/>
        </w:tabs>
        <w:suppressAutoHyphens/>
        <w:ind w:left="5040" w:hanging="5040"/>
        <w:rPr>
          <w:sz w:val="22"/>
          <w:szCs w:val="22"/>
        </w:rPr>
      </w:pPr>
      <w:r>
        <w:rPr>
          <w:sz w:val="22"/>
          <w:szCs w:val="22"/>
        </w:rPr>
        <w:t xml:space="preserve">Peter Gutmann, Esq. </w:t>
      </w:r>
    </w:p>
    <w:p w14:paraId="367B5FBB" w14:textId="1BC2269A" w:rsidR="004C6FEA" w:rsidRDefault="004C6FEA" w:rsidP="00D80B45">
      <w:pPr>
        <w:tabs>
          <w:tab w:val="left" w:pos="0"/>
        </w:tabs>
        <w:suppressAutoHyphens/>
        <w:ind w:left="5040" w:hanging="5040"/>
        <w:rPr>
          <w:sz w:val="22"/>
          <w:szCs w:val="22"/>
        </w:rPr>
      </w:pPr>
      <w:r>
        <w:rPr>
          <w:sz w:val="22"/>
          <w:szCs w:val="22"/>
        </w:rPr>
        <w:t>1401 I Street NW</w:t>
      </w:r>
    </w:p>
    <w:p w14:paraId="46ADFCA5" w14:textId="43F5CCF5" w:rsidR="004C6FEA" w:rsidRDefault="004C6FEA" w:rsidP="00D80B45">
      <w:pPr>
        <w:tabs>
          <w:tab w:val="left" w:pos="0"/>
        </w:tabs>
        <w:suppressAutoHyphens/>
        <w:ind w:left="5040" w:hanging="5040"/>
        <w:rPr>
          <w:sz w:val="22"/>
          <w:szCs w:val="22"/>
        </w:rPr>
      </w:pPr>
      <w:r>
        <w:rPr>
          <w:sz w:val="22"/>
          <w:szCs w:val="22"/>
        </w:rPr>
        <w:t>Seventh Floor</w:t>
      </w:r>
    </w:p>
    <w:p w14:paraId="163ED43B" w14:textId="457C7594" w:rsidR="00EC2C77" w:rsidRPr="00066947" w:rsidRDefault="004C6FEA" w:rsidP="009D47AF">
      <w:pPr>
        <w:tabs>
          <w:tab w:val="left" w:pos="0"/>
        </w:tabs>
        <w:suppressAutoHyphens/>
        <w:ind w:left="5040" w:hanging="5040"/>
        <w:rPr>
          <w:sz w:val="22"/>
          <w:szCs w:val="22"/>
        </w:rPr>
      </w:pPr>
      <w:r>
        <w:rPr>
          <w:sz w:val="22"/>
          <w:szCs w:val="22"/>
        </w:rPr>
        <w:t>Washington, DC 20005</w:t>
      </w:r>
    </w:p>
    <w:p w14:paraId="444BDD23" w14:textId="490347D9" w:rsidR="00F71CA6" w:rsidRPr="00F71CA6" w:rsidRDefault="00FD3BE6" w:rsidP="00F71CA6">
      <w:pPr>
        <w:tabs>
          <w:tab w:val="left" w:pos="0"/>
          <w:tab w:val="left" w:pos="5760"/>
        </w:tabs>
        <w:suppressAutoHyphens/>
        <w:ind w:left="5760" w:hanging="720"/>
        <w:rPr>
          <w:b/>
          <w:sz w:val="22"/>
          <w:szCs w:val="22"/>
        </w:rPr>
      </w:pPr>
      <w:r w:rsidRPr="00F71CA6">
        <w:rPr>
          <w:b/>
          <w:sz w:val="22"/>
          <w:szCs w:val="22"/>
        </w:rPr>
        <w:t>In re:</w:t>
      </w:r>
      <w:r w:rsidRPr="00F71CA6">
        <w:rPr>
          <w:b/>
          <w:sz w:val="22"/>
          <w:szCs w:val="22"/>
        </w:rPr>
        <w:tab/>
      </w:r>
      <w:r w:rsidR="00F417DC" w:rsidRPr="00F71CA6">
        <w:rPr>
          <w:b/>
          <w:sz w:val="22"/>
          <w:szCs w:val="22"/>
        </w:rPr>
        <w:t>KGTL(</w:t>
      </w:r>
      <w:r w:rsidR="00164A68">
        <w:rPr>
          <w:b/>
          <w:sz w:val="22"/>
          <w:szCs w:val="22"/>
        </w:rPr>
        <w:t>A</w:t>
      </w:r>
      <w:r w:rsidR="00F417DC" w:rsidRPr="00F71CA6">
        <w:rPr>
          <w:b/>
          <w:sz w:val="22"/>
          <w:szCs w:val="22"/>
        </w:rPr>
        <w:t>M), Homer, AK</w:t>
      </w:r>
    </w:p>
    <w:p w14:paraId="69E7ECDA" w14:textId="329B3558" w:rsidR="00F71CA6" w:rsidRDefault="00F417DC" w:rsidP="00621C87">
      <w:pPr>
        <w:tabs>
          <w:tab w:val="left" w:pos="0"/>
          <w:tab w:val="left" w:pos="5760"/>
        </w:tabs>
        <w:suppressAutoHyphens/>
        <w:ind w:left="5760" w:hanging="720"/>
        <w:rPr>
          <w:sz w:val="22"/>
          <w:szCs w:val="22"/>
        </w:rPr>
      </w:pPr>
      <w:r>
        <w:rPr>
          <w:sz w:val="22"/>
          <w:szCs w:val="22"/>
        </w:rPr>
        <w:tab/>
        <w:t>File No</w:t>
      </w:r>
      <w:r w:rsidR="00F71CA6">
        <w:rPr>
          <w:sz w:val="22"/>
          <w:szCs w:val="22"/>
        </w:rPr>
        <w:t>s</w:t>
      </w:r>
      <w:r>
        <w:rPr>
          <w:sz w:val="22"/>
          <w:szCs w:val="22"/>
        </w:rPr>
        <w:t xml:space="preserve">. </w:t>
      </w:r>
      <w:r w:rsidR="00F71CA6">
        <w:rPr>
          <w:sz w:val="22"/>
          <w:szCs w:val="22"/>
        </w:rPr>
        <w:t>BR-20050919AEZ</w:t>
      </w:r>
      <w:r w:rsidR="00F71CA6">
        <w:rPr>
          <w:sz w:val="22"/>
          <w:szCs w:val="22"/>
        </w:rPr>
        <w:tab/>
      </w:r>
    </w:p>
    <w:p w14:paraId="5E859723" w14:textId="084AA4A6" w:rsidR="00F417DC" w:rsidRDefault="00F71CA6" w:rsidP="00621C87">
      <w:pPr>
        <w:tabs>
          <w:tab w:val="left" w:pos="0"/>
          <w:tab w:val="left" w:pos="5760"/>
        </w:tabs>
        <w:suppressAutoHyphens/>
        <w:ind w:left="5760" w:hanging="720"/>
        <w:rPr>
          <w:sz w:val="22"/>
          <w:szCs w:val="22"/>
        </w:rPr>
      </w:pPr>
      <w:r>
        <w:rPr>
          <w:sz w:val="22"/>
          <w:szCs w:val="22"/>
        </w:rPr>
        <w:tab/>
      </w:r>
      <w:r>
        <w:rPr>
          <w:sz w:val="22"/>
          <w:szCs w:val="22"/>
        </w:rPr>
        <w:tab/>
        <w:t xml:space="preserve">   </w:t>
      </w:r>
      <w:r w:rsidR="00F417DC">
        <w:rPr>
          <w:sz w:val="22"/>
          <w:szCs w:val="22"/>
        </w:rPr>
        <w:t>BR-20130830AMW</w:t>
      </w:r>
    </w:p>
    <w:p w14:paraId="1AD90168" w14:textId="049930D9" w:rsidR="00F417DC" w:rsidRDefault="009D47AF" w:rsidP="00621C87">
      <w:pPr>
        <w:tabs>
          <w:tab w:val="left" w:pos="0"/>
          <w:tab w:val="left" w:pos="5760"/>
        </w:tabs>
        <w:suppressAutoHyphens/>
        <w:ind w:left="5760" w:hanging="720"/>
        <w:rPr>
          <w:sz w:val="22"/>
          <w:szCs w:val="22"/>
        </w:rPr>
      </w:pPr>
      <w:r>
        <w:rPr>
          <w:sz w:val="22"/>
          <w:szCs w:val="22"/>
        </w:rPr>
        <w:tab/>
      </w:r>
      <w:r w:rsidR="00F417DC">
        <w:rPr>
          <w:sz w:val="22"/>
          <w:szCs w:val="22"/>
        </w:rPr>
        <w:t>Facility ID No. 52152</w:t>
      </w:r>
    </w:p>
    <w:p w14:paraId="1B4E1817" w14:textId="77777777" w:rsidR="00F417DC" w:rsidRDefault="00F417DC" w:rsidP="00621C87">
      <w:pPr>
        <w:tabs>
          <w:tab w:val="left" w:pos="0"/>
          <w:tab w:val="left" w:pos="5760"/>
        </w:tabs>
        <w:suppressAutoHyphens/>
        <w:ind w:left="5760" w:hanging="720"/>
        <w:rPr>
          <w:sz w:val="22"/>
          <w:szCs w:val="22"/>
        </w:rPr>
      </w:pPr>
    </w:p>
    <w:p w14:paraId="1DFEF1B1" w14:textId="0F62AF16" w:rsidR="00F417DC" w:rsidRPr="00F71CA6" w:rsidRDefault="00F417DC" w:rsidP="00621C87">
      <w:pPr>
        <w:tabs>
          <w:tab w:val="left" w:pos="0"/>
          <w:tab w:val="left" w:pos="5760"/>
        </w:tabs>
        <w:suppressAutoHyphens/>
        <w:ind w:left="5760" w:hanging="720"/>
        <w:rPr>
          <w:b/>
          <w:sz w:val="22"/>
          <w:szCs w:val="22"/>
        </w:rPr>
      </w:pPr>
      <w:r>
        <w:rPr>
          <w:sz w:val="22"/>
          <w:szCs w:val="22"/>
        </w:rPr>
        <w:tab/>
      </w:r>
      <w:r w:rsidRPr="00F71CA6">
        <w:rPr>
          <w:b/>
          <w:sz w:val="22"/>
          <w:szCs w:val="22"/>
        </w:rPr>
        <w:t>KXBA(FM), Nikiski, AK</w:t>
      </w:r>
    </w:p>
    <w:p w14:paraId="51570D2D" w14:textId="1C74A0D5" w:rsidR="00F417DC" w:rsidRDefault="00F417DC" w:rsidP="00621C87">
      <w:pPr>
        <w:tabs>
          <w:tab w:val="left" w:pos="0"/>
          <w:tab w:val="left" w:pos="5760"/>
        </w:tabs>
        <w:suppressAutoHyphens/>
        <w:ind w:left="5760" w:hanging="720"/>
        <w:rPr>
          <w:sz w:val="22"/>
          <w:szCs w:val="22"/>
        </w:rPr>
      </w:pPr>
      <w:r>
        <w:rPr>
          <w:sz w:val="22"/>
          <w:szCs w:val="22"/>
        </w:rPr>
        <w:tab/>
        <w:t>File Nos. BRH-20050919ACU</w:t>
      </w:r>
    </w:p>
    <w:p w14:paraId="60F2616F" w14:textId="3C9A666A" w:rsidR="009D47AF" w:rsidRDefault="00F417DC" w:rsidP="003E2627">
      <w:pPr>
        <w:tabs>
          <w:tab w:val="left" w:pos="0"/>
          <w:tab w:val="left" w:pos="5760"/>
        </w:tabs>
        <w:suppressAutoHyphens/>
        <w:ind w:left="5760" w:hanging="720"/>
        <w:rPr>
          <w:sz w:val="22"/>
          <w:szCs w:val="22"/>
        </w:rPr>
      </w:pPr>
      <w:r>
        <w:rPr>
          <w:sz w:val="22"/>
          <w:szCs w:val="22"/>
        </w:rPr>
        <w:tab/>
      </w:r>
      <w:r>
        <w:rPr>
          <w:sz w:val="22"/>
          <w:szCs w:val="22"/>
        </w:rPr>
        <w:tab/>
        <w:t xml:space="preserve">   BRH-20130830AMJ</w:t>
      </w:r>
    </w:p>
    <w:p w14:paraId="57A984CF" w14:textId="30E389A3" w:rsidR="00F417DC" w:rsidRDefault="00F417DC" w:rsidP="00621C87">
      <w:pPr>
        <w:tabs>
          <w:tab w:val="left" w:pos="0"/>
          <w:tab w:val="left" w:pos="5760"/>
        </w:tabs>
        <w:suppressAutoHyphens/>
        <w:ind w:left="5760" w:hanging="720"/>
        <w:rPr>
          <w:sz w:val="22"/>
          <w:szCs w:val="22"/>
        </w:rPr>
      </w:pPr>
      <w:r>
        <w:rPr>
          <w:sz w:val="22"/>
          <w:szCs w:val="22"/>
        </w:rPr>
        <w:tab/>
        <w:t>Facility ID No. 86717</w:t>
      </w:r>
    </w:p>
    <w:p w14:paraId="1C602E79" w14:textId="77777777" w:rsidR="00F417DC" w:rsidRDefault="00F417DC" w:rsidP="00621C87">
      <w:pPr>
        <w:tabs>
          <w:tab w:val="left" w:pos="0"/>
          <w:tab w:val="left" w:pos="5760"/>
        </w:tabs>
        <w:suppressAutoHyphens/>
        <w:ind w:left="5760" w:hanging="720"/>
        <w:rPr>
          <w:sz w:val="22"/>
          <w:szCs w:val="22"/>
        </w:rPr>
      </w:pPr>
    </w:p>
    <w:p w14:paraId="2423F61A" w14:textId="057E9C78" w:rsidR="00F417DC" w:rsidRPr="00F71CA6" w:rsidRDefault="00F417DC" w:rsidP="00621C87">
      <w:pPr>
        <w:tabs>
          <w:tab w:val="left" w:pos="0"/>
          <w:tab w:val="left" w:pos="5760"/>
        </w:tabs>
        <w:suppressAutoHyphens/>
        <w:ind w:left="5760" w:hanging="720"/>
        <w:rPr>
          <w:b/>
          <w:sz w:val="22"/>
          <w:szCs w:val="22"/>
        </w:rPr>
      </w:pPr>
      <w:r>
        <w:rPr>
          <w:sz w:val="22"/>
          <w:szCs w:val="22"/>
        </w:rPr>
        <w:tab/>
      </w:r>
      <w:r w:rsidRPr="00F71CA6">
        <w:rPr>
          <w:b/>
          <w:sz w:val="22"/>
          <w:szCs w:val="22"/>
        </w:rPr>
        <w:t>KPEN-FM, Soldotna, AK</w:t>
      </w:r>
    </w:p>
    <w:p w14:paraId="60E327E6" w14:textId="09A9A85C" w:rsidR="00F417DC" w:rsidRDefault="00F417DC" w:rsidP="00621C87">
      <w:pPr>
        <w:tabs>
          <w:tab w:val="left" w:pos="0"/>
          <w:tab w:val="left" w:pos="5760"/>
        </w:tabs>
        <w:suppressAutoHyphens/>
        <w:ind w:left="5760" w:hanging="720"/>
        <w:rPr>
          <w:sz w:val="22"/>
          <w:szCs w:val="22"/>
        </w:rPr>
      </w:pPr>
      <w:r>
        <w:rPr>
          <w:sz w:val="22"/>
          <w:szCs w:val="22"/>
        </w:rPr>
        <w:tab/>
        <w:t>File Nos. BRH-20050919AEM</w:t>
      </w:r>
    </w:p>
    <w:p w14:paraId="072DC43D" w14:textId="17EE4A76" w:rsidR="009D47AF" w:rsidRDefault="00F417DC" w:rsidP="003E2627">
      <w:pPr>
        <w:tabs>
          <w:tab w:val="left" w:pos="0"/>
          <w:tab w:val="left" w:pos="5760"/>
        </w:tabs>
        <w:suppressAutoHyphens/>
        <w:ind w:left="5760" w:hanging="720"/>
        <w:rPr>
          <w:sz w:val="22"/>
          <w:szCs w:val="22"/>
        </w:rPr>
      </w:pPr>
      <w:r>
        <w:rPr>
          <w:sz w:val="22"/>
          <w:szCs w:val="22"/>
        </w:rPr>
        <w:tab/>
      </w:r>
      <w:r>
        <w:rPr>
          <w:sz w:val="22"/>
          <w:szCs w:val="22"/>
        </w:rPr>
        <w:tab/>
        <w:t xml:space="preserve">   BRH-20130830AMR</w:t>
      </w:r>
    </w:p>
    <w:p w14:paraId="5D698037" w14:textId="4668FDE4" w:rsidR="00F417DC" w:rsidRDefault="00F417DC" w:rsidP="00621C87">
      <w:pPr>
        <w:tabs>
          <w:tab w:val="left" w:pos="0"/>
          <w:tab w:val="left" w:pos="5760"/>
        </w:tabs>
        <w:suppressAutoHyphens/>
        <w:ind w:left="5760" w:hanging="720"/>
        <w:rPr>
          <w:sz w:val="22"/>
          <w:szCs w:val="22"/>
        </w:rPr>
      </w:pPr>
      <w:r>
        <w:rPr>
          <w:sz w:val="22"/>
          <w:szCs w:val="22"/>
        </w:rPr>
        <w:tab/>
        <w:t>Facility ID No. 52149</w:t>
      </w:r>
    </w:p>
    <w:p w14:paraId="0B4DE579" w14:textId="77777777" w:rsidR="00F417DC" w:rsidRDefault="00F417DC" w:rsidP="00621C87">
      <w:pPr>
        <w:tabs>
          <w:tab w:val="left" w:pos="0"/>
          <w:tab w:val="left" w:pos="5760"/>
        </w:tabs>
        <w:suppressAutoHyphens/>
        <w:ind w:left="5760" w:hanging="720"/>
        <w:rPr>
          <w:sz w:val="22"/>
          <w:szCs w:val="22"/>
        </w:rPr>
      </w:pPr>
    </w:p>
    <w:p w14:paraId="737CBC1C" w14:textId="17B86337" w:rsidR="009F6427" w:rsidRPr="00F71CA6" w:rsidRDefault="009F6427" w:rsidP="00621C87">
      <w:pPr>
        <w:tabs>
          <w:tab w:val="left" w:pos="0"/>
          <w:tab w:val="left" w:pos="5760"/>
        </w:tabs>
        <w:suppressAutoHyphens/>
        <w:ind w:left="5760" w:hanging="720"/>
        <w:rPr>
          <w:b/>
          <w:sz w:val="22"/>
          <w:szCs w:val="22"/>
        </w:rPr>
      </w:pPr>
      <w:r>
        <w:rPr>
          <w:sz w:val="22"/>
          <w:szCs w:val="22"/>
        </w:rPr>
        <w:tab/>
      </w:r>
      <w:r w:rsidRPr="00F71CA6">
        <w:rPr>
          <w:b/>
          <w:sz w:val="22"/>
          <w:szCs w:val="22"/>
        </w:rPr>
        <w:t>KWVV-FM, Homer, AK</w:t>
      </w:r>
    </w:p>
    <w:p w14:paraId="2E310196" w14:textId="6E4B6248" w:rsidR="009F6427" w:rsidRDefault="009F6427" w:rsidP="00621C87">
      <w:pPr>
        <w:tabs>
          <w:tab w:val="left" w:pos="0"/>
          <w:tab w:val="left" w:pos="5760"/>
        </w:tabs>
        <w:suppressAutoHyphens/>
        <w:ind w:left="5760" w:hanging="720"/>
        <w:rPr>
          <w:sz w:val="22"/>
          <w:szCs w:val="22"/>
        </w:rPr>
      </w:pPr>
      <w:r>
        <w:rPr>
          <w:sz w:val="22"/>
          <w:szCs w:val="22"/>
        </w:rPr>
        <w:tab/>
        <w:t>File Nos. BRH-20050919AES</w:t>
      </w:r>
    </w:p>
    <w:p w14:paraId="3888C58B" w14:textId="77777777" w:rsidR="009D47AF" w:rsidRDefault="009F6427" w:rsidP="00621C87">
      <w:pPr>
        <w:tabs>
          <w:tab w:val="left" w:pos="0"/>
          <w:tab w:val="left" w:pos="5760"/>
        </w:tabs>
        <w:suppressAutoHyphens/>
        <w:ind w:left="5760" w:hanging="720"/>
        <w:rPr>
          <w:sz w:val="22"/>
          <w:szCs w:val="22"/>
        </w:rPr>
      </w:pPr>
      <w:r>
        <w:rPr>
          <w:sz w:val="22"/>
          <w:szCs w:val="22"/>
        </w:rPr>
        <w:tab/>
      </w:r>
      <w:r>
        <w:rPr>
          <w:sz w:val="22"/>
          <w:szCs w:val="22"/>
        </w:rPr>
        <w:tab/>
        <w:t xml:space="preserve">   BRH-20130830AMK</w:t>
      </w:r>
      <w:r w:rsidR="009D47AF" w:rsidRPr="009D47AF">
        <w:rPr>
          <w:sz w:val="22"/>
          <w:szCs w:val="22"/>
        </w:rPr>
        <w:t xml:space="preserve"> </w:t>
      </w:r>
    </w:p>
    <w:p w14:paraId="78B2F1BE" w14:textId="08B1BE6B" w:rsidR="009F6427" w:rsidRDefault="009D47AF" w:rsidP="003E2627">
      <w:pPr>
        <w:tabs>
          <w:tab w:val="left" w:pos="0"/>
          <w:tab w:val="left" w:pos="5760"/>
        </w:tabs>
        <w:suppressAutoHyphens/>
        <w:ind w:left="5760" w:hanging="720"/>
        <w:rPr>
          <w:sz w:val="22"/>
          <w:szCs w:val="22"/>
        </w:rPr>
      </w:pPr>
      <w:r>
        <w:rPr>
          <w:sz w:val="22"/>
          <w:szCs w:val="22"/>
        </w:rPr>
        <w:tab/>
      </w:r>
      <w:r>
        <w:rPr>
          <w:sz w:val="22"/>
          <w:szCs w:val="22"/>
        </w:rPr>
        <w:tab/>
        <w:t xml:space="preserve">   BPH-20141219AAA</w:t>
      </w:r>
    </w:p>
    <w:p w14:paraId="1EB9FF80" w14:textId="1DAB5C78" w:rsidR="009F6427" w:rsidRDefault="009F6427" w:rsidP="00621C87">
      <w:pPr>
        <w:tabs>
          <w:tab w:val="left" w:pos="0"/>
          <w:tab w:val="left" w:pos="5760"/>
        </w:tabs>
        <w:suppressAutoHyphens/>
        <w:ind w:left="5760" w:hanging="720"/>
        <w:rPr>
          <w:sz w:val="22"/>
          <w:szCs w:val="22"/>
        </w:rPr>
      </w:pPr>
      <w:r>
        <w:rPr>
          <w:sz w:val="22"/>
          <w:szCs w:val="22"/>
        </w:rPr>
        <w:tab/>
        <w:t>Facility ID No. 52145</w:t>
      </w:r>
    </w:p>
    <w:p w14:paraId="25E2BBC1" w14:textId="77777777" w:rsidR="003E2627" w:rsidRDefault="003E2627" w:rsidP="00621C87">
      <w:pPr>
        <w:tabs>
          <w:tab w:val="left" w:pos="0"/>
          <w:tab w:val="left" w:pos="5760"/>
        </w:tabs>
        <w:suppressAutoHyphens/>
        <w:ind w:left="5760" w:hanging="720"/>
        <w:rPr>
          <w:sz w:val="22"/>
          <w:szCs w:val="22"/>
        </w:rPr>
      </w:pPr>
    </w:p>
    <w:p w14:paraId="1CF832DB" w14:textId="7D208902" w:rsidR="00CF2278" w:rsidRPr="00CF2278" w:rsidRDefault="00CF2278" w:rsidP="00621C87">
      <w:pPr>
        <w:tabs>
          <w:tab w:val="left" w:pos="0"/>
          <w:tab w:val="left" w:pos="5760"/>
        </w:tabs>
        <w:suppressAutoHyphens/>
        <w:ind w:left="5760" w:hanging="720"/>
        <w:rPr>
          <w:b/>
          <w:sz w:val="22"/>
          <w:szCs w:val="22"/>
        </w:rPr>
      </w:pPr>
      <w:r w:rsidRPr="00CF2278">
        <w:rPr>
          <w:b/>
          <w:sz w:val="22"/>
          <w:szCs w:val="22"/>
        </w:rPr>
        <w:tab/>
        <w:t>K272CN, Homer, AK</w:t>
      </w:r>
    </w:p>
    <w:p w14:paraId="05B7429A" w14:textId="64350843" w:rsidR="00CF2278" w:rsidRDefault="00CF2278" w:rsidP="00621C87">
      <w:pPr>
        <w:tabs>
          <w:tab w:val="left" w:pos="0"/>
          <w:tab w:val="left" w:pos="5760"/>
        </w:tabs>
        <w:suppressAutoHyphens/>
        <w:ind w:left="5760" w:hanging="720"/>
        <w:rPr>
          <w:sz w:val="22"/>
          <w:szCs w:val="22"/>
        </w:rPr>
      </w:pPr>
      <w:r>
        <w:rPr>
          <w:sz w:val="22"/>
          <w:szCs w:val="22"/>
        </w:rPr>
        <w:tab/>
      </w:r>
      <w:r w:rsidRPr="00CF2278">
        <w:rPr>
          <w:sz w:val="22"/>
          <w:szCs w:val="22"/>
        </w:rPr>
        <w:t>File No. BPFT-20141112AMU</w:t>
      </w:r>
    </w:p>
    <w:p w14:paraId="618AD9F7" w14:textId="7E2ACDCE" w:rsidR="00CF2278" w:rsidRDefault="00CF2278" w:rsidP="00621C87">
      <w:pPr>
        <w:tabs>
          <w:tab w:val="left" w:pos="0"/>
          <w:tab w:val="left" w:pos="5760"/>
        </w:tabs>
        <w:suppressAutoHyphens/>
        <w:ind w:left="5760" w:hanging="720"/>
        <w:rPr>
          <w:sz w:val="22"/>
          <w:szCs w:val="22"/>
        </w:rPr>
      </w:pPr>
      <w:r>
        <w:rPr>
          <w:sz w:val="22"/>
          <w:szCs w:val="22"/>
        </w:rPr>
        <w:tab/>
        <w:t>Facility ID No. 52148</w:t>
      </w:r>
    </w:p>
    <w:p w14:paraId="72F07E8F" w14:textId="4C3D6782" w:rsidR="004E0B53" w:rsidRPr="00756029" w:rsidRDefault="000939E5" w:rsidP="001634A9">
      <w:pPr>
        <w:tabs>
          <w:tab w:val="left" w:pos="0"/>
          <w:tab w:val="left" w:pos="5400"/>
        </w:tabs>
        <w:suppressAutoHyphens/>
        <w:ind w:left="5400" w:hanging="720"/>
        <w:rPr>
          <w:sz w:val="22"/>
          <w:szCs w:val="22"/>
        </w:rPr>
      </w:pPr>
      <w:r w:rsidRPr="00756029">
        <w:rPr>
          <w:sz w:val="22"/>
          <w:szCs w:val="22"/>
        </w:rPr>
        <w:tab/>
      </w:r>
      <w:r w:rsidR="0013452C" w:rsidRPr="00756029">
        <w:rPr>
          <w:sz w:val="22"/>
          <w:szCs w:val="22"/>
        </w:rPr>
        <w:tab/>
      </w:r>
    </w:p>
    <w:p w14:paraId="7181F2A1" w14:textId="71269B7D" w:rsidR="00B45D71" w:rsidRDefault="004E0B53" w:rsidP="001634A9">
      <w:pPr>
        <w:tabs>
          <w:tab w:val="left" w:pos="0"/>
          <w:tab w:val="left" w:pos="5400"/>
        </w:tabs>
        <w:suppressAutoHyphens/>
        <w:ind w:left="5400" w:hanging="720"/>
        <w:rPr>
          <w:b/>
          <w:sz w:val="22"/>
          <w:szCs w:val="22"/>
        </w:rPr>
      </w:pPr>
      <w:r w:rsidRPr="00756029">
        <w:rPr>
          <w:sz w:val="22"/>
          <w:szCs w:val="22"/>
        </w:rPr>
        <w:tab/>
      </w:r>
      <w:r w:rsidR="00610DD6" w:rsidRPr="00756029">
        <w:rPr>
          <w:sz w:val="22"/>
          <w:szCs w:val="22"/>
        </w:rPr>
        <w:tab/>
      </w:r>
      <w:r w:rsidR="009F6427">
        <w:rPr>
          <w:b/>
          <w:sz w:val="22"/>
          <w:szCs w:val="22"/>
        </w:rPr>
        <w:t>Petitions to Deny</w:t>
      </w:r>
    </w:p>
    <w:p w14:paraId="75E8703C" w14:textId="64400827" w:rsidR="009F6427" w:rsidRPr="00756029" w:rsidRDefault="009F6427" w:rsidP="001634A9">
      <w:pPr>
        <w:tabs>
          <w:tab w:val="left" w:pos="0"/>
          <w:tab w:val="left" w:pos="5400"/>
        </w:tabs>
        <w:suppressAutoHyphens/>
        <w:ind w:left="5400" w:hanging="720"/>
        <w:rPr>
          <w:b/>
          <w:sz w:val="22"/>
          <w:szCs w:val="22"/>
        </w:rPr>
      </w:pPr>
      <w:r>
        <w:rPr>
          <w:b/>
          <w:sz w:val="22"/>
          <w:szCs w:val="22"/>
        </w:rPr>
        <w:lastRenderedPageBreak/>
        <w:tab/>
      </w:r>
      <w:r>
        <w:rPr>
          <w:b/>
          <w:sz w:val="22"/>
          <w:szCs w:val="22"/>
        </w:rPr>
        <w:tab/>
      </w:r>
      <w:r w:rsidR="009D47AF">
        <w:rPr>
          <w:b/>
          <w:sz w:val="22"/>
          <w:szCs w:val="22"/>
        </w:rPr>
        <w:t>Informal Objection</w:t>
      </w:r>
    </w:p>
    <w:p w14:paraId="7B9BD5E6" w14:textId="2A44EA02" w:rsidR="006F0D9F" w:rsidRPr="00C90EE0" w:rsidRDefault="00FD3BE6" w:rsidP="00C90EE0">
      <w:pPr>
        <w:tabs>
          <w:tab w:val="left" w:pos="0"/>
        </w:tabs>
        <w:suppressAutoHyphens/>
        <w:spacing w:after="120"/>
        <w:outlineLvl w:val="0"/>
        <w:rPr>
          <w:b/>
          <w:sz w:val="22"/>
          <w:szCs w:val="22"/>
        </w:rPr>
      </w:pPr>
      <w:r w:rsidRPr="00756029">
        <w:rPr>
          <w:sz w:val="22"/>
          <w:szCs w:val="22"/>
        </w:rPr>
        <w:t xml:space="preserve">Dear </w:t>
      </w:r>
      <w:r w:rsidR="002344E4">
        <w:rPr>
          <w:sz w:val="22"/>
          <w:szCs w:val="22"/>
        </w:rPr>
        <w:t>Petitioner</w:t>
      </w:r>
      <w:r w:rsidR="00D5784B">
        <w:rPr>
          <w:sz w:val="22"/>
          <w:szCs w:val="22"/>
        </w:rPr>
        <w:t xml:space="preserve"> and </w:t>
      </w:r>
      <w:r w:rsidR="000B1940">
        <w:rPr>
          <w:sz w:val="22"/>
          <w:szCs w:val="22"/>
        </w:rPr>
        <w:t>Counsel</w:t>
      </w:r>
      <w:r w:rsidRPr="00756029">
        <w:rPr>
          <w:sz w:val="22"/>
          <w:szCs w:val="22"/>
        </w:rPr>
        <w:t xml:space="preserve">: </w:t>
      </w:r>
    </w:p>
    <w:p w14:paraId="7A31A924" w14:textId="1DE82BB2" w:rsidR="00126905" w:rsidRDefault="00B30652" w:rsidP="00C90EE0">
      <w:pPr>
        <w:autoSpaceDE w:val="0"/>
        <w:autoSpaceDN w:val="0"/>
        <w:adjustRightInd w:val="0"/>
        <w:spacing w:after="120"/>
        <w:ind w:firstLine="720"/>
        <w:rPr>
          <w:sz w:val="22"/>
          <w:szCs w:val="22"/>
        </w:rPr>
      </w:pPr>
      <w:r>
        <w:rPr>
          <w:sz w:val="22"/>
          <w:szCs w:val="22"/>
        </w:rPr>
        <w:t>We have before us</w:t>
      </w:r>
      <w:r w:rsidR="00C17FF1">
        <w:rPr>
          <w:sz w:val="22"/>
          <w:szCs w:val="22"/>
        </w:rPr>
        <w:t xml:space="preserve"> the above-referenc</w:t>
      </w:r>
      <w:r w:rsidR="00621C87">
        <w:rPr>
          <w:sz w:val="22"/>
          <w:szCs w:val="22"/>
        </w:rPr>
        <w:t>ed applications for renewal of</w:t>
      </w:r>
      <w:r w:rsidR="00097E56">
        <w:rPr>
          <w:sz w:val="22"/>
          <w:szCs w:val="22"/>
        </w:rPr>
        <w:t xml:space="preserve"> stations</w:t>
      </w:r>
      <w:r w:rsidR="00621C87">
        <w:rPr>
          <w:sz w:val="22"/>
          <w:szCs w:val="22"/>
        </w:rPr>
        <w:t xml:space="preserve"> </w:t>
      </w:r>
      <w:r w:rsidR="00F71CA6">
        <w:rPr>
          <w:sz w:val="22"/>
          <w:szCs w:val="22"/>
        </w:rPr>
        <w:t>KGTL(</w:t>
      </w:r>
      <w:r w:rsidR="00164A68">
        <w:rPr>
          <w:sz w:val="22"/>
          <w:szCs w:val="22"/>
        </w:rPr>
        <w:t>A</w:t>
      </w:r>
      <w:r w:rsidR="00F71CA6">
        <w:rPr>
          <w:sz w:val="22"/>
          <w:szCs w:val="22"/>
        </w:rPr>
        <w:t>M), Homer, Alaska (KGTL);</w:t>
      </w:r>
      <w:r w:rsidR="00915883">
        <w:rPr>
          <w:rStyle w:val="FootnoteReference"/>
          <w:sz w:val="22"/>
          <w:szCs w:val="22"/>
        </w:rPr>
        <w:footnoteReference w:id="1"/>
      </w:r>
      <w:r w:rsidR="00F71CA6">
        <w:rPr>
          <w:sz w:val="22"/>
          <w:szCs w:val="22"/>
        </w:rPr>
        <w:t xml:space="preserve"> KXBA(FM), Nikiski, Alaska (KXBA);</w:t>
      </w:r>
      <w:r w:rsidR="00915883">
        <w:rPr>
          <w:rStyle w:val="FootnoteReference"/>
          <w:sz w:val="22"/>
          <w:szCs w:val="22"/>
        </w:rPr>
        <w:footnoteReference w:id="2"/>
      </w:r>
      <w:r w:rsidR="00F71CA6">
        <w:rPr>
          <w:sz w:val="22"/>
          <w:szCs w:val="22"/>
        </w:rPr>
        <w:t xml:space="preserve"> KPEN-FM, Soldotna, Alaska (KPEN);</w:t>
      </w:r>
      <w:r w:rsidR="00915883">
        <w:rPr>
          <w:rStyle w:val="FootnoteReference"/>
          <w:sz w:val="22"/>
          <w:szCs w:val="22"/>
        </w:rPr>
        <w:footnoteReference w:id="3"/>
      </w:r>
      <w:r w:rsidR="00F71CA6">
        <w:rPr>
          <w:sz w:val="22"/>
          <w:szCs w:val="22"/>
        </w:rPr>
        <w:t xml:space="preserve"> and KWVV-FM, Homer, Alaska</w:t>
      </w:r>
      <w:r w:rsidR="0055006B">
        <w:rPr>
          <w:sz w:val="22"/>
          <w:szCs w:val="22"/>
        </w:rPr>
        <w:t xml:space="preserve"> </w:t>
      </w:r>
      <w:r w:rsidR="00787E8A">
        <w:rPr>
          <w:sz w:val="22"/>
          <w:szCs w:val="22"/>
        </w:rPr>
        <w:t>(KWVV</w:t>
      </w:r>
      <w:r w:rsidR="0055006B">
        <w:rPr>
          <w:sz w:val="22"/>
          <w:szCs w:val="22"/>
        </w:rPr>
        <w:t>)</w:t>
      </w:r>
      <w:r w:rsidR="00F71CA6">
        <w:rPr>
          <w:sz w:val="22"/>
          <w:szCs w:val="22"/>
        </w:rPr>
        <w:t>,</w:t>
      </w:r>
      <w:r w:rsidR="00A355F5">
        <w:rPr>
          <w:rStyle w:val="FootnoteReference"/>
          <w:sz w:val="22"/>
          <w:szCs w:val="22"/>
        </w:rPr>
        <w:footnoteReference w:id="4"/>
      </w:r>
      <w:r w:rsidR="00F71CA6">
        <w:rPr>
          <w:sz w:val="22"/>
          <w:szCs w:val="22"/>
        </w:rPr>
        <w:t xml:space="preserve"> </w:t>
      </w:r>
      <w:r w:rsidR="002344E4">
        <w:rPr>
          <w:sz w:val="22"/>
          <w:szCs w:val="22"/>
        </w:rPr>
        <w:t xml:space="preserve">filed </w:t>
      </w:r>
      <w:r w:rsidR="000654CB">
        <w:rPr>
          <w:sz w:val="22"/>
          <w:szCs w:val="22"/>
        </w:rPr>
        <w:t>by Peninsula Comm</w:t>
      </w:r>
      <w:r w:rsidR="00304741">
        <w:rPr>
          <w:sz w:val="22"/>
          <w:szCs w:val="22"/>
        </w:rPr>
        <w:t xml:space="preserve">unications, Inc. (Peninsula) </w:t>
      </w:r>
      <w:r w:rsidR="00236091">
        <w:rPr>
          <w:sz w:val="22"/>
          <w:szCs w:val="22"/>
        </w:rPr>
        <w:t>on September 19, 2005,</w:t>
      </w:r>
      <w:r w:rsidR="00AF71C1">
        <w:rPr>
          <w:rStyle w:val="FootnoteReference"/>
          <w:sz w:val="22"/>
          <w:szCs w:val="22"/>
        </w:rPr>
        <w:footnoteReference w:id="5"/>
      </w:r>
      <w:r w:rsidR="00236091">
        <w:rPr>
          <w:sz w:val="22"/>
          <w:szCs w:val="22"/>
        </w:rPr>
        <w:t xml:space="preserve"> and</w:t>
      </w:r>
      <w:r w:rsidR="000654CB">
        <w:rPr>
          <w:sz w:val="22"/>
          <w:szCs w:val="22"/>
        </w:rPr>
        <w:t xml:space="preserve"> </w:t>
      </w:r>
      <w:r w:rsidR="00236091">
        <w:rPr>
          <w:sz w:val="22"/>
          <w:szCs w:val="22"/>
        </w:rPr>
        <w:t>August 30, 2013</w:t>
      </w:r>
      <w:r w:rsidR="000654CB">
        <w:rPr>
          <w:sz w:val="22"/>
          <w:szCs w:val="22"/>
        </w:rPr>
        <w:t>.</w:t>
      </w:r>
      <w:r w:rsidR="00AF71C1">
        <w:rPr>
          <w:rStyle w:val="FootnoteReference"/>
          <w:sz w:val="22"/>
          <w:szCs w:val="22"/>
        </w:rPr>
        <w:footnoteReference w:id="6"/>
      </w:r>
      <w:r w:rsidR="00236091">
        <w:rPr>
          <w:sz w:val="22"/>
          <w:szCs w:val="22"/>
        </w:rPr>
        <w:t xml:space="preserve"> </w:t>
      </w:r>
      <w:r w:rsidR="000654CB">
        <w:rPr>
          <w:sz w:val="22"/>
          <w:szCs w:val="22"/>
        </w:rPr>
        <w:t xml:space="preserve"> </w:t>
      </w:r>
      <w:r w:rsidR="00164A68">
        <w:rPr>
          <w:sz w:val="22"/>
          <w:szCs w:val="22"/>
        </w:rPr>
        <w:t xml:space="preserve">The 2005 and 2013 Renewal Applications also include the renewals of twelve associated FM translator stations.  </w:t>
      </w:r>
      <w:r w:rsidR="00D1269F">
        <w:rPr>
          <w:sz w:val="22"/>
          <w:szCs w:val="22"/>
        </w:rPr>
        <w:t>Two petitions to deny were filed against the 2005 Renewal Applications, one by KSRM, Inc. (KSRM) on Januar</w:t>
      </w:r>
      <w:r w:rsidR="00634CF1">
        <w:rPr>
          <w:sz w:val="22"/>
          <w:szCs w:val="22"/>
        </w:rPr>
        <w:t xml:space="preserve">y 3, 2006 (KSRM </w:t>
      </w:r>
      <w:r w:rsidR="00D1269F">
        <w:rPr>
          <w:sz w:val="22"/>
          <w:szCs w:val="22"/>
        </w:rPr>
        <w:t>Petition), and one by Northern Radio, Inc. (N</w:t>
      </w:r>
      <w:r w:rsidR="00634CF1">
        <w:rPr>
          <w:sz w:val="22"/>
          <w:szCs w:val="22"/>
        </w:rPr>
        <w:t>RI</w:t>
      </w:r>
      <w:r w:rsidR="00D1269F">
        <w:rPr>
          <w:sz w:val="22"/>
          <w:szCs w:val="22"/>
        </w:rPr>
        <w:t>) on January 4, 2006 (N</w:t>
      </w:r>
      <w:r w:rsidR="00634CF1">
        <w:rPr>
          <w:sz w:val="22"/>
          <w:szCs w:val="22"/>
        </w:rPr>
        <w:t>RI</w:t>
      </w:r>
      <w:r w:rsidR="00D1269F">
        <w:rPr>
          <w:sz w:val="22"/>
          <w:szCs w:val="22"/>
        </w:rPr>
        <w:t xml:space="preserve"> Petition)</w:t>
      </w:r>
      <w:r w:rsidR="00AD28D1">
        <w:rPr>
          <w:sz w:val="22"/>
          <w:szCs w:val="22"/>
        </w:rPr>
        <w:t xml:space="preserve"> (collectively, 2005 Renewal Petitions)</w:t>
      </w:r>
      <w:r w:rsidR="00D1269F">
        <w:rPr>
          <w:sz w:val="22"/>
          <w:szCs w:val="22"/>
        </w:rPr>
        <w:t>.</w:t>
      </w:r>
      <w:r w:rsidR="00D1269F">
        <w:rPr>
          <w:rStyle w:val="FootnoteReference"/>
          <w:sz w:val="22"/>
          <w:szCs w:val="22"/>
        </w:rPr>
        <w:footnoteReference w:id="7"/>
      </w:r>
      <w:r w:rsidR="00D1269F">
        <w:rPr>
          <w:sz w:val="22"/>
          <w:szCs w:val="22"/>
        </w:rPr>
        <w:t xml:space="preserve"> </w:t>
      </w:r>
      <w:r w:rsidR="00097E56">
        <w:rPr>
          <w:sz w:val="22"/>
          <w:szCs w:val="22"/>
        </w:rPr>
        <w:t xml:space="preserve"> </w:t>
      </w:r>
      <w:r w:rsidR="00AD28D1">
        <w:rPr>
          <w:sz w:val="22"/>
          <w:szCs w:val="22"/>
        </w:rPr>
        <w:t>No petitions to deny were filed against</w:t>
      </w:r>
      <w:r w:rsidR="00097E56">
        <w:rPr>
          <w:sz w:val="22"/>
          <w:szCs w:val="22"/>
        </w:rPr>
        <w:t xml:space="preserve"> the 2013 Renewal Applications.  </w:t>
      </w:r>
      <w:r w:rsidR="004C7D65">
        <w:rPr>
          <w:sz w:val="22"/>
          <w:szCs w:val="22"/>
        </w:rPr>
        <w:t>We also have a petition for reconsideration (K272CN Petition for Reconsideration) filed by Kenai Broadcasting LLC (Kenai) on December 22, 2014, seeking reconsideration of the December 16, 2014, grant by the Audio Division, Media Bureau (Bureau</w:t>
      </w:r>
      <w:r w:rsidR="00B66139">
        <w:rPr>
          <w:sz w:val="22"/>
          <w:szCs w:val="22"/>
        </w:rPr>
        <w:t>) of the above-referenced</w:t>
      </w:r>
      <w:r w:rsidR="004C7D65">
        <w:rPr>
          <w:sz w:val="22"/>
          <w:szCs w:val="22"/>
        </w:rPr>
        <w:t xml:space="preserve"> </w:t>
      </w:r>
      <w:r w:rsidR="00C231F8">
        <w:rPr>
          <w:sz w:val="22"/>
          <w:szCs w:val="22"/>
        </w:rPr>
        <w:t>modification</w:t>
      </w:r>
      <w:r w:rsidR="004C7D65">
        <w:rPr>
          <w:sz w:val="22"/>
          <w:szCs w:val="22"/>
        </w:rPr>
        <w:t xml:space="preserve"> application</w:t>
      </w:r>
      <w:r w:rsidR="00C93C1A">
        <w:rPr>
          <w:sz w:val="22"/>
          <w:szCs w:val="22"/>
        </w:rPr>
        <w:t xml:space="preserve"> filed</w:t>
      </w:r>
      <w:r w:rsidR="004C7D65">
        <w:rPr>
          <w:sz w:val="22"/>
          <w:szCs w:val="22"/>
        </w:rPr>
        <w:t xml:space="preserve"> by Peninsula on November 12, 2014,</w:t>
      </w:r>
      <w:r w:rsidR="00C93C1A">
        <w:rPr>
          <w:sz w:val="22"/>
          <w:szCs w:val="22"/>
        </w:rPr>
        <w:t xml:space="preserve"> to </w:t>
      </w:r>
      <w:r w:rsidR="00E34AFE">
        <w:rPr>
          <w:sz w:val="22"/>
          <w:szCs w:val="22"/>
        </w:rPr>
        <w:t xml:space="preserve">change </w:t>
      </w:r>
      <w:r w:rsidR="00BD1195">
        <w:rPr>
          <w:sz w:val="22"/>
          <w:szCs w:val="22"/>
        </w:rPr>
        <w:t xml:space="preserve">the </w:t>
      </w:r>
      <w:r w:rsidR="00E34AFE">
        <w:rPr>
          <w:sz w:val="22"/>
          <w:szCs w:val="22"/>
        </w:rPr>
        <w:t>channel</w:t>
      </w:r>
      <w:r w:rsidR="00BD1195">
        <w:rPr>
          <w:sz w:val="22"/>
          <w:szCs w:val="22"/>
        </w:rPr>
        <w:t xml:space="preserve"> frequency</w:t>
      </w:r>
      <w:r w:rsidR="00E34AFE">
        <w:rPr>
          <w:sz w:val="22"/>
          <w:szCs w:val="22"/>
        </w:rPr>
        <w:t xml:space="preserve"> and antenna for FM translator station K272CN.</w:t>
      </w:r>
      <w:r w:rsidR="00E34AFE">
        <w:rPr>
          <w:rStyle w:val="FootnoteReference"/>
          <w:sz w:val="22"/>
          <w:szCs w:val="22"/>
        </w:rPr>
        <w:footnoteReference w:id="8"/>
      </w:r>
      <w:r w:rsidR="00E34AFE">
        <w:rPr>
          <w:sz w:val="22"/>
          <w:szCs w:val="22"/>
        </w:rPr>
        <w:t xml:space="preserve">  </w:t>
      </w:r>
      <w:r w:rsidR="003E2627">
        <w:rPr>
          <w:sz w:val="22"/>
          <w:szCs w:val="22"/>
        </w:rPr>
        <w:t>Finally, we</w:t>
      </w:r>
      <w:r w:rsidR="003652F5">
        <w:rPr>
          <w:sz w:val="22"/>
          <w:szCs w:val="22"/>
        </w:rPr>
        <w:t xml:space="preserve"> </w:t>
      </w:r>
      <w:r w:rsidR="003652F5">
        <w:rPr>
          <w:sz w:val="22"/>
          <w:szCs w:val="22"/>
        </w:rPr>
        <w:lastRenderedPageBreak/>
        <w:t xml:space="preserve">have </w:t>
      </w:r>
      <w:r w:rsidR="00CF2278">
        <w:rPr>
          <w:sz w:val="22"/>
          <w:szCs w:val="22"/>
        </w:rPr>
        <w:t>the above-referenced</w:t>
      </w:r>
      <w:r w:rsidR="003652F5">
        <w:rPr>
          <w:sz w:val="22"/>
          <w:szCs w:val="22"/>
        </w:rPr>
        <w:t xml:space="preserve"> modification application filed by Peninsula on </w:t>
      </w:r>
      <w:r w:rsidR="00C17FF1">
        <w:rPr>
          <w:sz w:val="22"/>
          <w:szCs w:val="22"/>
        </w:rPr>
        <w:t xml:space="preserve">December 19, 2014, </w:t>
      </w:r>
      <w:r w:rsidR="008E10E4">
        <w:rPr>
          <w:sz w:val="22"/>
          <w:szCs w:val="22"/>
        </w:rPr>
        <w:t xml:space="preserve">seeking </w:t>
      </w:r>
      <w:r w:rsidR="000C4787">
        <w:rPr>
          <w:sz w:val="22"/>
          <w:szCs w:val="22"/>
        </w:rPr>
        <w:t>to reduce the effective radiated power (ERP)</w:t>
      </w:r>
      <w:r w:rsidR="00787E8A">
        <w:rPr>
          <w:sz w:val="22"/>
          <w:szCs w:val="22"/>
        </w:rPr>
        <w:t xml:space="preserve"> for KWVV</w:t>
      </w:r>
      <w:r w:rsidR="00236091">
        <w:rPr>
          <w:sz w:val="22"/>
          <w:szCs w:val="22"/>
        </w:rPr>
        <w:t xml:space="preserve"> from 100 kW to 25 kW.</w:t>
      </w:r>
      <w:r w:rsidR="00236091">
        <w:rPr>
          <w:rStyle w:val="FootnoteReference"/>
          <w:sz w:val="22"/>
          <w:szCs w:val="22"/>
        </w:rPr>
        <w:footnoteReference w:id="9"/>
      </w:r>
      <w:r w:rsidR="00236091">
        <w:rPr>
          <w:sz w:val="22"/>
          <w:szCs w:val="22"/>
        </w:rPr>
        <w:t xml:space="preserve">  </w:t>
      </w:r>
    </w:p>
    <w:p w14:paraId="0BC73AFD" w14:textId="3908F76C" w:rsidR="006F0D9F" w:rsidRDefault="00980F50" w:rsidP="00C90EE0">
      <w:pPr>
        <w:autoSpaceDE w:val="0"/>
        <w:autoSpaceDN w:val="0"/>
        <w:adjustRightInd w:val="0"/>
        <w:spacing w:after="120"/>
        <w:ind w:firstLine="720"/>
        <w:rPr>
          <w:sz w:val="22"/>
          <w:szCs w:val="22"/>
        </w:rPr>
      </w:pPr>
      <w:r>
        <w:rPr>
          <w:sz w:val="22"/>
          <w:szCs w:val="22"/>
        </w:rPr>
        <w:t xml:space="preserve">As </w:t>
      </w:r>
      <w:r w:rsidR="0049685E">
        <w:rPr>
          <w:sz w:val="22"/>
          <w:szCs w:val="22"/>
        </w:rPr>
        <w:t xml:space="preserve">set out in detail </w:t>
      </w:r>
      <w:r>
        <w:rPr>
          <w:sz w:val="22"/>
          <w:szCs w:val="22"/>
        </w:rPr>
        <w:t>below</w:t>
      </w:r>
      <w:r w:rsidR="006D63E0">
        <w:rPr>
          <w:sz w:val="22"/>
          <w:szCs w:val="22"/>
        </w:rPr>
        <w:t>, we find</w:t>
      </w:r>
      <w:r w:rsidR="00126905">
        <w:rPr>
          <w:sz w:val="22"/>
          <w:szCs w:val="22"/>
        </w:rPr>
        <w:t xml:space="preserve"> that </w:t>
      </w:r>
      <w:r w:rsidR="00975427">
        <w:rPr>
          <w:sz w:val="22"/>
          <w:szCs w:val="22"/>
        </w:rPr>
        <w:t>eight of Peninsula’s</w:t>
      </w:r>
      <w:r w:rsidR="009177E6">
        <w:rPr>
          <w:sz w:val="22"/>
          <w:szCs w:val="22"/>
        </w:rPr>
        <w:t xml:space="preserve"> </w:t>
      </w:r>
      <w:r w:rsidR="00F46336">
        <w:rPr>
          <w:sz w:val="22"/>
          <w:szCs w:val="22"/>
        </w:rPr>
        <w:t xml:space="preserve">co-owned other area </w:t>
      </w:r>
      <w:r w:rsidR="009177E6">
        <w:rPr>
          <w:sz w:val="22"/>
          <w:szCs w:val="22"/>
        </w:rPr>
        <w:t>translator s</w:t>
      </w:r>
      <w:r w:rsidR="00126905">
        <w:rPr>
          <w:sz w:val="22"/>
          <w:szCs w:val="22"/>
        </w:rPr>
        <w:t>tations violat</w:t>
      </w:r>
      <w:r w:rsidR="00975427">
        <w:rPr>
          <w:sz w:val="22"/>
          <w:szCs w:val="22"/>
        </w:rPr>
        <w:t>e</w:t>
      </w:r>
      <w:r w:rsidR="00126905">
        <w:rPr>
          <w:sz w:val="22"/>
          <w:szCs w:val="22"/>
        </w:rPr>
        <w:t xml:space="preserve"> Section </w:t>
      </w:r>
      <w:r>
        <w:rPr>
          <w:sz w:val="22"/>
          <w:szCs w:val="22"/>
        </w:rPr>
        <w:t>74.1232(d) of the Commission’s r</w:t>
      </w:r>
      <w:r w:rsidR="00126905">
        <w:rPr>
          <w:sz w:val="22"/>
          <w:szCs w:val="22"/>
        </w:rPr>
        <w:t>ules</w:t>
      </w:r>
      <w:r>
        <w:rPr>
          <w:sz w:val="22"/>
          <w:szCs w:val="22"/>
        </w:rPr>
        <w:t xml:space="preserve"> (Rules)</w:t>
      </w:r>
      <w:r w:rsidR="00126905">
        <w:rPr>
          <w:sz w:val="22"/>
          <w:szCs w:val="22"/>
        </w:rPr>
        <w:t>.</w:t>
      </w:r>
      <w:r w:rsidR="00126905">
        <w:rPr>
          <w:rStyle w:val="FootnoteReference"/>
          <w:sz w:val="22"/>
          <w:szCs w:val="22"/>
        </w:rPr>
        <w:footnoteReference w:id="10"/>
      </w:r>
      <w:r w:rsidR="0049685E">
        <w:rPr>
          <w:sz w:val="22"/>
          <w:szCs w:val="22"/>
        </w:rPr>
        <w:t xml:space="preserve">  </w:t>
      </w:r>
      <w:r w:rsidR="00975427">
        <w:rPr>
          <w:sz w:val="22"/>
          <w:szCs w:val="22"/>
        </w:rPr>
        <w:t>W</w:t>
      </w:r>
      <w:r w:rsidR="0049685E">
        <w:rPr>
          <w:sz w:val="22"/>
          <w:szCs w:val="22"/>
        </w:rPr>
        <w:t>e</w:t>
      </w:r>
      <w:r w:rsidR="00BA0153">
        <w:rPr>
          <w:sz w:val="22"/>
          <w:szCs w:val="22"/>
        </w:rPr>
        <w:t xml:space="preserve"> </w:t>
      </w:r>
      <w:r w:rsidR="00975427">
        <w:rPr>
          <w:sz w:val="22"/>
          <w:szCs w:val="22"/>
        </w:rPr>
        <w:t xml:space="preserve">also </w:t>
      </w:r>
      <w:r w:rsidR="00164A68">
        <w:rPr>
          <w:sz w:val="22"/>
          <w:szCs w:val="22"/>
        </w:rPr>
        <w:t xml:space="preserve">find </w:t>
      </w:r>
      <w:r w:rsidR="00975427">
        <w:rPr>
          <w:sz w:val="22"/>
          <w:szCs w:val="22"/>
        </w:rPr>
        <w:t xml:space="preserve">that the record raises </w:t>
      </w:r>
      <w:r w:rsidR="00BA0153">
        <w:rPr>
          <w:sz w:val="22"/>
          <w:szCs w:val="22"/>
        </w:rPr>
        <w:t xml:space="preserve">a substantial and material question of fact whether </w:t>
      </w:r>
      <w:r w:rsidR="00D3755F">
        <w:rPr>
          <w:sz w:val="22"/>
          <w:szCs w:val="22"/>
        </w:rPr>
        <w:t xml:space="preserve">some </w:t>
      </w:r>
      <w:r w:rsidR="00975427">
        <w:rPr>
          <w:sz w:val="22"/>
          <w:szCs w:val="22"/>
        </w:rPr>
        <w:t xml:space="preserve">or all </w:t>
      </w:r>
      <w:r w:rsidR="00D3755F">
        <w:rPr>
          <w:sz w:val="22"/>
          <w:szCs w:val="22"/>
        </w:rPr>
        <w:t xml:space="preserve">of </w:t>
      </w:r>
      <w:r w:rsidR="00706A60">
        <w:rPr>
          <w:sz w:val="22"/>
          <w:szCs w:val="22"/>
        </w:rPr>
        <w:t>Peninsula</w:t>
      </w:r>
      <w:r w:rsidR="00D3755F">
        <w:rPr>
          <w:sz w:val="22"/>
          <w:szCs w:val="22"/>
        </w:rPr>
        <w:t xml:space="preserve">’s </w:t>
      </w:r>
      <w:r w:rsidR="009C3D61">
        <w:rPr>
          <w:sz w:val="22"/>
          <w:szCs w:val="22"/>
        </w:rPr>
        <w:t xml:space="preserve">other area </w:t>
      </w:r>
      <w:r w:rsidR="00D3755F">
        <w:rPr>
          <w:sz w:val="22"/>
          <w:szCs w:val="22"/>
        </w:rPr>
        <w:t xml:space="preserve">translator stations </w:t>
      </w:r>
      <w:r w:rsidR="0049685E">
        <w:rPr>
          <w:sz w:val="22"/>
          <w:szCs w:val="22"/>
        </w:rPr>
        <w:t>also</w:t>
      </w:r>
      <w:r w:rsidR="00D3755F">
        <w:rPr>
          <w:sz w:val="22"/>
          <w:szCs w:val="22"/>
        </w:rPr>
        <w:t xml:space="preserve"> </w:t>
      </w:r>
      <w:r w:rsidR="00706A60">
        <w:rPr>
          <w:sz w:val="22"/>
          <w:szCs w:val="22"/>
        </w:rPr>
        <w:t>violat</w:t>
      </w:r>
      <w:r w:rsidR="00C45507">
        <w:rPr>
          <w:sz w:val="22"/>
          <w:szCs w:val="22"/>
        </w:rPr>
        <w:t>e</w:t>
      </w:r>
      <w:r w:rsidR="00BA0153">
        <w:rPr>
          <w:sz w:val="22"/>
          <w:szCs w:val="22"/>
        </w:rPr>
        <w:t xml:space="preserve"> Section 74.1231(b)</w:t>
      </w:r>
      <w:r w:rsidR="00B5689F">
        <w:rPr>
          <w:sz w:val="22"/>
          <w:szCs w:val="22"/>
        </w:rPr>
        <w:t xml:space="preserve"> of the Rules</w:t>
      </w:r>
      <w:r w:rsidR="00BA0153">
        <w:rPr>
          <w:sz w:val="22"/>
          <w:szCs w:val="22"/>
        </w:rPr>
        <w:t>.</w:t>
      </w:r>
      <w:r w:rsidR="00B5689F">
        <w:rPr>
          <w:rStyle w:val="FootnoteReference"/>
          <w:sz w:val="22"/>
          <w:szCs w:val="22"/>
        </w:rPr>
        <w:footnoteReference w:id="11"/>
      </w:r>
      <w:r w:rsidR="00BA0153">
        <w:rPr>
          <w:sz w:val="22"/>
          <w:szCs w:val="22"/>
        </w:rPr>
        <w:t xml:space="preserve">  </w:t>
      </w:r>
      <w:r w:rsidR="00126905">
        <w:rPr>
          <w:sz w:val="22"/>
          <w:szCs w:val="22"/>
        </w:rPr>
        <w:t>Therefore, we</w:t>
      </w:r>
      <w:r w:rsidR="0049685E">
        <w:rPr>
          <w:sz w:val="22"/>
          <w:szCs w:val="22"/>
        </w:rPr>
        <w:t>: (1)</w:t>
      </w:r>
      <w:r w:rsidR="00126905">
        <w:rPr>
          <w:sz w:val="22"/>
          <w:szCs w:val="22"/>
        </w:rPr>
        <w:t xml:space="preserve"> </w:t>
      </w:r>
      <w:r w:rsidR="00B30652">
        <w:rPr>
          <w:sz w:val="22"/>
          <w:szCs w:val="22"/>
        </w:rPr>
        <w:t xml:space="preserve">grant the </w:t>
      </w:r>
      <w:r w:rsidR="00256C4F">
        <w:rPr>
          <w:sz w:val="22"/>
          <w:szCs w:val="22"/>
        </w:rPr>
        <w:t>2005 Renewal Petitions</w:t>
      </w:r>
      <w:r w:rsidR="00B30652">
        <w:rPr>
          <w:sz w:val="22"/>
          <w:szCs w:val="22"/>
        </w:rPr>
        <w:t xml:space="preserve"> to the extent indicated</w:t>
      </w:r>
      <w:r w:rsidR="0049685E">
        <w:rPr>
          <w:sz w:val="22"/>
          <w:szCs w:val="22"/>
        </w:rPr>
        <w:t xml:space="preserve"> herein; (2)</w:t>
      </w:r>
      <w:r w:rsidR="00B30652">
        <w:rPr>
          <w:sz w:val="22"/>
          <w:szCs w:val="22"/>
        </w:rPr>
        <w:t xml:space="preserve"> </w:t>
      </w:r>
      <w:r w:rsidR="00F42AF7">
        <w:rPr>
          <w:sz w:val="22"/>
          <w:szCs w:val="22"/>
        </w:rPr>
        <w:t>unconditionally grant the 2005 and 2013 KGTL</w:t>
      </w:r>
      <w:r w:rsidR="00692FCA">
        <w:rPr>
          <w:sz w:val="22"/>
          <w:szCs w:val="22"/>
        </w:rPr>
        <w:t xml:space="preserve"> and KXBA Renewal Applications</w:t>
      </w:r>
      <w:r w:rsidR="00F46336">
        <w:rPr>
          <w:sz w:val="22"/>
          <w:szCs w:val="22"/>
        </w:rPr>
        <w:t xml:space="preserve">, which </w:t>
      </w:r>
      <w:r w:rsidR="00876DFD">
        <w:rPr>
          <w:sz w:val="22"/>
          <w:szCs w:val="22"/>
        </w:rPr>
        <w:t>do not involve the above rule violations</w:t>
      </w:r>
      <w:r w:rsidR="00692FCA">
        <w:rPr>
          <w:sz w:val="22"/>
          <w:szCs w:val="22"/>
        </w:rPr>
        <w:t xml:space="preserve">; </w:t>
      </w:r>
      <w:r w:rsidR="00F42AF7">
        <w:rPr>
          <w:sz w:val="22"/>
          <w:szCs w:val="22"/>
        </w:rPr>
        <w:t xml:space="preserve">and </w:t>
      </w:r>
      <w:r w:rsidR="00692FCA">
        <w:rPr>
          <w:sz w:val="22"/>
          <w:szCs w:val="22"/>
        </w:rPr>
        <w:t>(3) grant</w:t>
      </w:r>
      <w:r w:rsidR="00B30652">
        <w:rPr>
          <w:sz w:val="22"/>
          <w:szCs w:val="22"/>
        </w:rPr>
        <w:t xml:space="preserve"> the</w:t>
      </w:r>
      <w:r w:rsidR="008E10E4">
        <w:rPr>
          <w:sz w:val="22"/>
          <w:szCs w:val="22"/>
        </w:rPr>
        <w:t xml:space="preserve"> 2005 and 2013</w:t>
      </w:r>
      <w:r w:rsidR="00692FCA">
        <w:rPr>
          <w:sz w:val="22"/>
          <w:szCs w:val="22"/>
        </w:rPr>
        <w:t xml:space="preserve"> KPEN and KWVV</w:t>
      </w:r>
      <w:r w:rsidR="008E10E4">
        <w:rPr>
          <w:sz w:val="22"/>
          <w:szCs w:val="22"/>
        </w:rPr>
        <w:t xml:space="preserve"> Renewal</w:t>
      </w:r>
      <w:r w:rsidR="00B30652">
        <w:rPr>
          <w:sz w:val="22"/>
          <w:szCs w:val="22"/>
        </w:rPr>
        <w:t xml:space="preserve"> Applications</w:t>
      </w:r>
      <w:r w:rsidR="00995581">
        <w:rPr>
          <w:sz w:val="22"/>
          <w:szCs w:val="22"/>
        </w:rPr>
        <w:t xml:space="preserve"> </w:t>
      </w:r>
      <w:r w:rsidR="00692FCA">
        <w:rPr>
          <w:sz w:val="22"/>
          <w:szCs w:val="22"/>
        </w:rPr>
        <w:t xml:space="preserve">subject to the following conditions: </w:t>
      </w:r>
      <w:r w:rsidR="006D42EB">
        <w:rPr>
          <w:sz w:val="22"/>
          <w:szCs w:val="22"/>
        </w:rPr>
        <w:t>(</w:t>
      </w:r>
      <w:r w:rsidR="0049685E">
        <w:rPr>
          <w:sz w:val="22"/>
          <w:szCs w:val="22"/>
        </w:rPr>
        <w:t>i</w:t>
      </w:r>
      <w:r w:rsidR="006D42EB">
        <w:rPr>
          <w:sz w:val="22"/>
          <w:szCs w:val="22"/>
        </w:rPr>
        <w:t xml:space="preserve">) </w:t>
      </w:r>
      <w:r w:rsidR="00692FCA">
        <w:rPr>
          <w:sz w:val="22"/>
          <w:szCs w:val="22"/>
        </w:rPr>
        <w:t xml:space="preserve">within 60 days of the date of this letter, Peninsula must file </w:t>
      </w:r>
      <w:r w:rsidR="008709D4">
        <w:rPr>
          <w:sz w:val="22"/>
          <w:szCs w:val="22"/>
        </w:rPr>
        <w:t xml:space="preserve">any necessary </w:t>
      </w:r>
      <w:r w:rsidR="0049685E">
        <w:rPr>
          <w:sz w:val="22"/>
          <w:szCs w:val="22"/>
        </w:rPr>
        <w:t xml:space="preserve">assignment and/or </w:t>
      </w:r>
      <w:r w:rsidR="006D42EB">
        <w:rPr>
          <w:sz w:val="22"/>
          <w:szCs w:val="22"/>
        </w:rPr>
        <w:t>modification</w:t>
      </w:r>
      <w:r w:rsidR="00B00399">
        <w:rPr>
          <w:sz w:val="22"/>
          <w:szCs w:val="22"/>
        </w:rPr>
        <w:t xml:space="preserve"> applications </w:t>
      </w:r>
      <w:r w:rsidR="0095059B">
        <w:rPr>
          <w:sz w:val="22"/>
          <w:szCs w:val="22"/>
        </w:rPr>
        <w:t>that, o</w:t>
      </w:r>
      <w:r w:rsidR="0049685E">
        <w:rPr>
          <w:sz w:val="22"/>
          <w:szCs w:val="22"/>
        </w:rPr>
        <w:t>nce granted and completed, will</w:t>
      </w:r>
      <w:r w:rsidR="0095059B">
        <w:rPr>
          <w:sz w:val="22"/>
          <w:szCs w:val="22"/>
        </w:rPr>
        <w:t xml:space="preserve"> bring </w:t>
      </w:r>
      <w:r w:rsidR="00546277">
        <w:rPr>
          <w:sz w:val="22"/>
          <w:szCs w:val="22"/>
        </w:rPr>
        <w:t xml:space="preserve">all </w:t>
      </w:r>
      <w:r w:rsidR="006D42EB">
        <w:rPr>
          <w:sz w:val="22"/>
          <w:szCs w:val="22"/>
        </w:rPr>
        <w:t>translator stations</w:t>
      </w:r>
      <w:r w:rsidR="00876DFD">
        <w:rPr>
          <w:sz w:val="22"/>
          <w:szCs w:val="22"/>
        </w:rPr>
        <w:t xml:space="preserve"> associated with KPEN and KWVV</w:t>
      </w:r>
      <w:r w:rsidR="0095059B">
        <w:rPr>
          <w:sz w:val="22"/>
          <w:szCs w:val="22"/>
        </w:rPr>
        <w:t xml:space="preserve"> into full compliance with </w:t>
      </w:r>
      <w:r w:rsidR="00881AE8">
        <w:rPr>
          <w:sz w:val="22"/>
          <w:szCs w:val="22"/>
        </w:rPr>
        <w:t>Section 74.1232(d) as well as any other applicable r</w:t>
      </w:r>
      <w:r w:rsidR="00546277">
        <w:rPr>
          <w:sz w:val="22"/>
          <w:szCs w:val="22"/>
        </w:rPr>
        <w:t>ules,</w:t>
      </w:r>
      <w:r w:rsidR="00881AE8">
        <w:rPr>
          <w:sz w:val="22"/>
          <w:szCs w:val="22"/>
        </w:rPr>
        <w:t xml:space="preserve"> s</w:t>
      </w:r>
      <w:r w:rsidR="00546277">
        <w:rPr>
          <w:sz w:val="22"/>
          <w:szCs w:val="22"/>
        </w:rPr>
        <w:t>tatutes, and case law</w:t>
      </w:r>
      <w:r w:rsidR="00E732B8">
        <w:rPr>
          <w:sz w:val="22"/>
          <w:szCs w:val="22"/>
        </w:rPr>
        <w:t xml:space="preserve">; </w:t>
      </w:r>
      <w:r w:rsidR="009B71F9">
        <w:rPr>
          <w:sz w:val="22"/>
          <w:szCs w:val="22"/>
        </w:rPr>
        <w:t xml:space="preserve">and </w:t>
      </w:r>
      <w:r w:rsidR="0049685E">
        <w:rPr>
          <w:sz w:val="22"/>
          <w:szCs w:val="22"/>
        </w:rPr>
        <w:t>(ii</w:t>
      </w:r>
      <w:r w:rsidR="006D42EB">
        <w:rPr>
          <w:sz w:val="22"/>
          <w:szCs w:val="22"/>
        </w:rPr>
        <w:t>)</w:t>
      </w:r>
      <w:r w:rsidR="007400D4">
        <w:rPr>
          <w:sz w:val="22"/>
          <w:szCs w:val="22"/>
        </w:rPr>
        <w:t xml:space="preserve"> </w:t>
      </w:r>
      <w:r w:rsidR="00EE1A97">
        <w:rPr>
          <w:sz w:val="22"/>
          <w:szCs w:val="22"/>
        </w:rPr>
        <w:t xml:space="preserve">separate affidavits of compliance for KPEN and KWVV, each </w:t>
      </w:r>
      <w:r w:rsidR="00791125" w:rsidRPr="00791125">
        <w:rPr>
          <w:sz w:val="22"/>
          <w:szCs w:val="22"/>
        </w:rPr>
        <w:t>executed by an officer or director</w:t>
      </w:r>
      <w:r w:rsidR="00EE1A97">
        <w:rPr>
          <w:sz w:val="22"/>
          <w:szCs w:val="22"/>
        </w:rPr>
        <w:t>,</w:t>
      </w:r>
      <w:r w:rsidR="00791125" w:rsidRPr="00791125">
        <w:rPr>
          <w:sz w:val="22"/>
          <w:szCs w:val="22"/>
        </w:rPr>
        <w:t xml:space="preserve"> certifying</w:t>
      </w:r>
      <w:r w:rsidR="007400D4">
        <w:rPr>
          <w:sz w:val="22"/>
          <w:szCs w:val="22"/>
        </w:rPr>
        <w:t xml:space="preserve"> under penalty of perjury</w:t>
      </w:r>
      <w:r w:rsidR="00791125" w:rsidRPr="00791125">
        <w:rPr>
          <w:sz w:val="22"/>
          <w:szCs w:val="22"/>
        </w:rPr>
        <w:t xml:space="preserve"> that </w:t>
      </w:r>
      <w:r w:rsidR="00876DFD">
        <w:rPr>
          <w:sz w:val="22"/>
          <w:szCs w:val="22"/>
        </w:rPr>
        <w:t xml:space="preserve">all </w:t>
      </w:r>
      <w:r w:rsidR="007400D4">
        <w:rPr>
          <w:sz w:val="22"/>
          <w:szCs w:val="22"/>
        </w:rPr>
        <w:t>translator s</w:t>
      </w:r>
      <w:r w:rsidR="00791125" w:rsidRPr="00791125">
        <w:rPr>
          <w:sz w:val="22"/>
          <w:szCs w:val="22"/>
        </w:rPr>
        <w:t xml:space="preserve">tations </w:t>
      </w:r>
      <w:r w:rsidR="00EE1A97">
        <w:rPr>
          <w:sz w:val="22"/>
          <w:szCs w:val="22"/>
        </w:rPr>
        <w:t>associated with the 2005 and 2013 KP</w:t>
      </w:r>
      <w:r w:rsidR="00D23777">
        <w:rPr>
          <w:sz w:val="22"/>
          <w:szCs w:val="22"/>
        </w:rPr>
        <w:t>E</w:t>
      </w:r>
      <w:r w:rsidR="00EE1A97">
        <w:rPr>
          <w:sz w:val="22"/>
          <w:szCs w:val="22"/>
        </w:rPr>
        <w:t xml:space="preserve">N and KWVV Renewal Applications, respectively, </w:t>
      </w:r>
      <w:r w:rsidR="00791125" w:rsidRPr="00791125">
        <w:rPr>
          <w:sz w:val="22"/>
          <w:szCs w:val="22"/>
        </w:rPr>
        <w:t xml:space="preserve">are </w:t>
      </w:r>
      <w:r w:rsidR="00881AE8">
        <w:rPr>
          <w:sz w:val="22"/>
          <w:szCs w:val="22"/>
        </w:rPr>
        <w:t xml:space="preserve">now </w:t>
      </w:r>
      <w:r w:rsidR="00791125" w:rsidRPr="00791125">
        <w:rPr>
          <w:sz w:val="22"/>
          <w:szCs w:val="22"/>
        </w:rPr>
        <w:t xml:space="preserve">operating in compliance with </w:t>
      </w:r>
      <w:r w:rsidR="00975427">
        <w:rPr>
          <w:sz w:val="22"/>
          <w:szCs w:val="22"/>
        </w:rPr>
        <w:t>Section 74.1231(b)</w:t>
      </w:r>
      <w:r w:rsidR="007400D4">
        <w:rPr>
          <w:sz w:val="22"/>
          <w:szCs w:val="22"/>
        </w:rPr>
        <w:t xml:space="preserve">, </w:t>
      </w:r>
      <w:r w:rsidR="00791125" w:rsidRPr="00791125">
        <w:rPr>
          <w:sz w:val="22"/>
          <w:szCs w:val="22"/>
        </w:rPr>
        <w:t xml:space="preserve">stating </w:t>
      </w:r>
      <w:r w:rsidR="007400D4">
        <w:rPr>
          <w:sz w:val="22"/>
          <w:szCs w:val="22"/>
        </w:rPr>
        <w:t xml:space="preserve">in detail </w:t>
      </w:r>
      <w:r w:rsidR="00791125" w:rsidRPr="00791125">
        <w:rPr>
          <w:sz w:val="22"/>
          <w:szCs w:val="22"/>
        </w:rPr>
        <w:t xml:space="preserve">how </w:t>
      </w:r>
      <w:r w:rsidR="007400D4">
        <w:rPr>
          <w:sz w:val="22"/>
          <w:szCs w:val="22"/>
        </w:rPr>
        <w:t>such compliance was achieved</w:t>
      </w:r>
      <w:r w:rsidR="00D3755F">
        <w:rPr>
          <w:sz w:val="22"/>
          <w:szCs w:val="22"/>
        </w:rPr>
        <w:t xml:space="preserve"> (i.e., </w:t>
      </w:r>
      <w:r w:rsidR="00B5689F">
        <w:rPr>
          <w:sz w:val="22"/>
          <w:szCs w:val="22"/>
        </w:rPr>
        <w:t xml:space="preserve">the method by which each translator </w:t>
      </w:r>
      <w:r w:rsidR="00881AE8">
        <w:rPr>
          <w:sz w:val="22"/>
          <w:szCs w:val="22"/>
        </w:rPr>
        <w:t xml:space="preserve">currently </w:t>
      </w:r>
      <w:r w:rsidR="00B5689F">
        <w:rPr>
          <w:sz w:val="22"/>
          <w:szCs w:val="22"/>
        </w:rPr>
        <w:t>receives its rebroadcast signal</w:t>
      </w:r>
      <w:r w:rsidR="00D3755F">
        <w:rPr>
          <w:sz w:val="22"/>
          <w:szCs w:val="22"/>
        </w:rPr>
        <w:t>)</w:t>
      </w:r>
      <w:r w:rsidR="007400D4">
        <w:rPr>
          <w:sz w:val="22"/>
          <w:szCs w:val="22"/>
        </w:rPr>
        <w:t>, and</w:t>
      </w:r>
      <w:r w:rsidR="00881AE8">
        <w:rPr>
          <w:sz w:val="22"/>
          <w:szCs w:val="22"/>
        </w:rPr>
        <w:t>/or</w:t>
      </w:r>
      <w:r w:rsidR="00791125" w:rsidRPr="00791125">
        <w:rPr>
          <w:sz w:val="22"/>
          <w:szCs w:val="22"/>
        </w:rPr>
        <w:t xml:space="preserve"> certifying tha</w:t>
      </w:r>
      <w:r w:rsidR="007400D4">
        <w:rPr>
          <w:sz w:val="22"/>
          <w:szCs w:val="22"/>
        </w:rPr>
        <w:t>t any non-compliant translator stations</w:t>
      </w:r>
      <w:r w:rsidR="00791125" w:rsidRPr="00791125">
        <w:rPr>
          <w:sz w:val="22"/>
          <w:szCs w:val="22"/>
        </w:rPr>
        <w:t xml:space="preserve"> have ceased operations</w:t>
      </w:r>
      <w:r w:rsidR="00DB4C33">
        <w:rPr>
          <w:sz w:val="22"/>
          <w:szCs w:val="22"/>
        </w:rPr>
        <w:t xml:space="preserve">. </w:t>
      </w:r>
      <w:r w:rsidR="00881AE8">
        <w:rPr>
          <w:sz w:val="22"/>
          <w:szCs w:val="22"/>
        </w:rPr>
        <w:t xml:space="preserve"> For the reason stated below, w</w:t>
      </w:r>
      <w:r w:rsidR="009C6264">
        <w:rPr>
          <w:sz w:val="22"/>
          <w:szCs w:val="22"/>
        </w:rPr>
        <w:t xml:space="preserve">e also </w:t>
      </w:r>
      <w:r w:rsidR="00BB1FB9">
        <w:rPr>
          <w:sz w:val="22"/>
          <w:szCs w:val="22"/>
        </w:rPr>
        <w:t xml:space="preserve">grant the K272CN Petition for Reconsideration and </w:t>
      </w:r>
      <w:r w:rsidR="009C6264">
        <w:rPr>
          <w:sz w:val="22"/>
          <w:szCs w:val="22"/>
        </w:rPr>
        <w:t>rescind grant of the K272CN Modification Application</w:t>
      </w:r>
      <w:r w:rsidR="00881AE8">
        <w:rPr>
          <w:sz w:val="22"/>
          <w:szCs w:val="22"/>
        </w:rPr>
        <w:t>, although we defer further action on the K272CN Modification Application</w:t>
      </w:r>
      <w:r w:rsidR="00876DFD">
        <w:rPr>
          <w:sz w:val="22"/>
          <w:szCs w:val="22"/>
        </w:rPr>
        <w:t xml:space="preserve"> </w:t>
      </w:r>
      <w:r w:rsidR="00881AE8">
        <w:rPr>
          <w:sz w:val="22"/>
          <w:szCs w:val="22"/>
        </w:rPr>
        <w:t xml:space="preserve">pending </w:t>
      </w:r>
      <w:r w:rsidR="000B6E46">
        <w:rPr>
          <w:sz w:val="22"/>
          <w:szCs w:val="22"/>
        </w:rPr>
        <w:t xml:space="preserve">final </w:t>
      </w:r>
      <w:r w:rsidR="00881AE8">
        <w:rPr>
          <w:sz w:val="22"/>
          <w:szCs w:val="22"/>
        </w:rPr>
        <w:t xml:space="preserve">resolution of the </w:t>
      </w:r>
      <w:r w:rsidR="00B34AA6">
        <w:rPr>
          <w:sz w:val="22"/>
          <w:szCs w:val="22"/>
        </w:rPr>
        <w:t>KPEN and KWVV</w:t>
      </w:r>
      <w:r w:rsidR="00881AE8">
        <w:rPr>
          <w:sz w:val="22"/>
          <w:szCs w:val="22"/>
        </w:rPr>
        <w:t xml:space="preserve"> Renewal Applications and related compliance matters. </w:t>
      </w:r>
    </w:p>
    <w:p w14:paraId="062AA663" w14:textId="7B4521A9" w:rsidR="001F2DDA" w:rsidRPr="001F2DDA" w:rsidRDefault="001F2DDA" w:rsidP="003B184F">
      <w:pPr>
        <w:pStyle w:val="MainHeading"/>
      </w:pPr>
      <w:r w:rsidRPr="001F2DDA">
        <w:t>Background</w:t>
      </w:r>
    </w:p>
    <w:p w14:paraId="131C0382" w14:textId="0073F349" w:rsidR="002504B6" w:rsidRDefault="004B7609" w:rsidP="007864BF">
      <w:pPr>
        <w:spacing w:after="120"/>
        <w:ind w:firstLine="720"/>
        <w:rPr>
          <w:sz w:val="22"/>
          <w:szCs w:val="22"/>
        </w:rPr>
      </w:pPr>
      <w:r>
        <w:rPr>
          <w:i/>
          <w:sz w:val="22"/>
          <w:szCs w:val="22"/>
        </w:rPr>
        <w:t xml:space="preserve">Purpose of FM translator service.  </w:t>
      </w:r>
      <w:r w:rsidR="003E1980" w:rsidRPr="003E1980">
        <w:rPr>
          <w:sz w:val="22"/>
          <w:szCs w:val="22"/>
        </w:rPr>
        <w:t>The</w:t>
      </w:r>
      <w:r w:rsidR="003E1980">
        <w:rPr>
          <w:sz w:val="22"/>
          <w:szCs w:val="22"/>
        </w:rPr>
        <w:t xml:space="preserve"> basic principle underlying our translator rules</w:t>
      </w:r>
      <w:r w:rsidR="002504B6">
        <w:rPr>
          <w:sz w:val="22"/>
          <w:szCs w:val="22"/>
        </w:rPr>
        <w:t xml:space="preserve"> </w:t>
      </w:r>
      <w:r w:rsidR="003E1980">
        <w:rPr>
          <w:sz w:val="22"/>
          <w:szCs w:val="22"/>
        </w:rPr>
        <w:t>is that</w:t>
      </w:r>
      <w:r w:rsidR="00215CC3">
        <w:rPr>
          <w:sz w:val="22"/>
          <w:szCs w:val="22"/>
        </w:rPr>
        <w:t xml:space="preserve"> the </w:t>
      </w:r>
      <w:r w:rsidR="00215CC3" w:rsidRPr="003E1980">
        <w:rPr>
          <w:sz w:val="22"/>
          <w:szCs w:val="22"/>
        </w:rPr>
        <w:t>most appropriate and efficient means of providing nationwide</w:t>
      </w:r>
      <w:r w:rsidR="00215CC3">
        <w:rPr>
          <w:sz w:val="22"/>
          <w:szCs w:val="22"/>
        </w:rPr>
        <w:t xml:space="preserve"> FM service</w:t>
      </w:r>
      <w:r w:rsidR="003E1980" w:rsidRPr="003E1980">
        <w:rPr>
          <w:sz w:val="22"/>
          <w:szCs w:val="22"/>
        </w:rPr>
        <w:t xml:space="preserve"> </w:t>
      </w:r>
      <w:r w:rsidR="00215CC3">
        <w:rPr>
          <w:sz w:val="22"/>
          <w:szCs w:val="22"/>
        </w:rPr>
        <w:t xml:space="preserve">is the </w:t>
      </w:r>
      <w:r w:rsidR="0033273D">
        <w:rPr>
          <w:sz w:val="22"/>
          <w:szCs w:val="22"/>
        </w:rPr>
        <w:t xml:space="preserve">establishment and development of </w:t>
      </w:r>
      <w:r w:rsidR="0033273D" w:rsidRPr="009B79EC">
        <w:rPr>
          <w:sz w:val="22"/>
          <w:szCs w:val="22"/>
        </w:rPr>
        <w:t xml:space="preserve">full service </w:t>
      </w:r>
      <w:r w:rsidR="00215CC3">
        <w:rPr>
          <w:sz w:val="22"/>
          <w:szCs w:val="22"/>
        </w:rPr>
        <w:t>FM broadcast stations</w:t>
      </w:r>
      <w:r w:rsidR="003E1980" w:rsidRPr="003E1980">
        <w:rPr>
          <w:sz w:val="22"/>
          <w:szCs w:val="22"/>
        </w:rPr>
        <w:t>.</w:t>
      </w:r>
      <w:r w:rsidR="009565D3">
        <w:rPr>
          <w:rStyle w:val="FootnoteReference"/>
          <w:sz w:val="22"/>
          <w:szCs w:val="22"/>
        </w:rPr>
        <w:footnoteReference w:id="12"/>
      </w:r>
      <w:r w:rsidR="003E1980" w:rsidRPr="003E1980">
        <w:rPr>
          <w:sz w:val="22"/>
          <w:szCs w:val="22"/>
        </w:rPr>
        <w:t xml:space="preserve"> </w:t>
      </w:r>
      <w:r w:rsidR="003E1980">
        <w:rPr>
          <w:sz w:val="22"/>
          <w:szCs w:val="22"/>
        </w:rPr>
        <w:t xml:space="preserve"> </w:t>
      </w:r>
      <w:r w:rsidR="00025BDE">
        <w:rPr>
          <w:sz w:val="22"/>
          <w:szCs w:val="22"/>
        </w:rPr>
        <w:t>Translators are intended</w:t>
      </w:r>
      <w:r w:rsidR="00EA413A">
        <w:rPr>
          <w:sz w:val="22"/>
          <w:szCs w:val="22"/>
        </w:rPr>
        <w:t xml:space="preserve"> </w:t>
      </w:r>
      <w:r w:rsidR="00EA7578">
        <w:rPr>
          <w:sz w:val="22"/>
          <w:szCs w:val="22"/>
        </w:rPr>
        <w:t xml:space="preserve">to provide </w:t>
      </w:r>
      <w:r w:rsidR="00025BDE">
        <w:rPr>
          <w:sz w:val="22"/>
          <w:szCs w:val="22"/>
        </w:rPr>
        <w:t>“</w:t>
      </w:r>
      <w:r w:rsidR="00EA7578">
        <w:rPr>
          <w:sz w:val="22"/>
          <w:szCs w:val="22"/>
        </w:rPr>
        <w:t xml:space="preserve">supplementary service to areas in which direct reception of </w:t>
      </w:r>
      <w:r w:rsidR="00333929">
        <w:rPr>
          <w:sz w:val="22"/>
          <w:szCs w:val="22"/>
        </w:rPr>
        <w:t>[</w:t>
      </w:r>
      <w:r w:rsidR="00EA7578">
        <w:rPr>
          <w:sz w:val="22"/>
          <w:szCs w:val="22"/>
        </w:rPr>
        <w:t>full service</w:t>
      </w:r>
      <w:r w:rsidR="00333929">
        <w:rPr>
          <w:sz w:val="22"/>
          <w:szCs w:val="22"/>
        </w:rPr>
        <w:t>]</w:t>
      </w:r>
      <w:r w:rsidR="00EA7578">
        <w:rPr>
          <w:sz w:val="22"/>
          <w:szCs w:val="22"/>
        </w:rPr>
        <w:t xml:space="preserve"> stations is unsatisfactory due to distance or intervening terrain barriers</w:t>
      </w:r>
      <w:r w:rsidR="009565D3">
        <w:rPr>
          <w:sz w:val="22"/>
          <w:szCs w:val="22"/>
        </w:rPr>
        <w:t>.</w:t>
      </w:r>
      <w:r w:rsidR="00025BDE">
        <w:rPr>
          <w:sz w:val="22"/>
          <w:szCs w:val="22"/>
        </w:rPr>
        <w:t>”</w:t>
      </w:r>
      <w:r w:rsidR="009565D3">
        <w:rPr>
          <w:rStyle w:val="FootnoteReference"/>
          <w:sz w:val="22"/>
          <w:szCs w:val="22"/>
        </w:rPr>
        <w:footnoteReference w:id="13"/>
      </w:r>
      <w:r w:rsidR="002504B6">
        <w:rPr>
          <w:sz w:val="22"/>
          <w:szCs w:val="22"/>
        </w:rPr>
        <w:t xml:space="preserve"> </w:t>
      </w:r>
      <w:r w:rsidR="009565D3">
        <w:rPr>
          <w:sz w:val="22"/>
          <w:szCs w:val="22"/>
        </w:rPr>
        <w:t xml:space="preserve"> </w:t>
      </w:r>
      <w:r w:rsidR="0033273D">
        <w:rPr>
          <w:sz w:val="22"/>
          <w:szCs w:val="22"/>
        </w:rPr>
        <w:t xml:space="preserve">Due to the </w:t>
      </w:r>
      <w:r w:rsidR="00215CC3">
        <w:rPr>
          <w:sz w:val="22"/>
          <w:szCs w:val="22"/>
        </w:rPr>
        <w:t>potential competitive impact that transla</w:t>
      </w:r>
      <w:r w:rsidR="00875DF6">
        <w:rPr>
          <w:sz w:val="22"/>
          <w:szCs w:val="22"/>
        </w:rPr>
        <w:t xml:space="preserve">tor stations can have on </w:t>
      </w:r>
      <w:r w:rsidR="007814B5">
        <w:rPr>
          <w:sz w:val="22"/>
          <w:szCs w:val="22"/>
        </w:rPr>
        <w:t>full service</w:t>
      </w:r>
      <w:r w:rsidR="00875DF6">
        <w:rPr>
          <w:sz w:val="22"/>
          <w:szCs w:val="22"/>
        </w:rPr>
        <w:t xml:space="preserve"> stations</w:t>
      </w:r>
      <w:r w:rsidR="00333929">
        <w:rPr>
          <w:sz w:val="22"/>
          <w:szCs w:val="22"/>
        </w:rPr>
        <w:t>,</w:t>
      </w:r>
      <w:r w:rsidR="00875DF6">
        <w:rPr>
          <w:sz w:val="22"/>
          <w:szCs w:val="22"/>
        </w:rPr>
        <w:t xml:space="preserve"> and</w:t>
      </w:r>
      <w:r w:rsidR="00333929">
        <w:rPr>
          <w:sz w:val="22"/>
          <w:szCs w:val="22"/>
        </w:rPr>
        <w:t xml:space="preserve"> thus</w:t>
      </w:r>
      <w:r w:rsidR="00875DF6">
        <w:rPr>
          <w:sz w:val="22"/>
          <w:szCs w:val="22"/>
        </w:rPr>
        <w:t xml:space="preserve"> </w:t>
      </w:r>
      <w:r w:rsidR="00943E4B">
        <w:rPr>
          <w:sz w:val="22"/>
          <w:szCs w:val="22"/>
        </w:rPr>
        <w:t xml:space="preserve">on </w:t>
      </w:r>
      <w:r w:rsidR="00875DF6">
        <w:rPr>
          <w:sz w:val="22"/>
          <w:szCs w:val="22"/>
        </w:rPr>
        <w:t xml:space="preserve">the development of full service radio in less populated areas, </w:t>
      </w:r>
      <w:r w:rsidR="003E1980" w:rsidRPr="003E1980">
        <w:rPr>
          <w:sz w:val="22"/>
          <w:szCs w:val="22"/>
        </w:rPr>
        <w:t>the Commission authorizes FM translators on a secondary basis only</w:t>
      </w:r>
      <w:r w:rsidR="002504B6">
        <w:rPr>
          <w:sz w:val="22"/>
          <w:szCs w:val="22"/>
        </w:rPr>
        <w:t>,</w:t>
      </w:r>
      <w:r w:rsidR="003E1980" w:rsidRPr="003E1980">
        <w:rPr>
          <w:sz w:val="22"/>
          <w:szCs w:val="22"/>
        </w:rPr>
        <w:t xml:space="preserve"> under rules that restrict their service, ownership, sources of financial support, and program origination.</w:t>
      </w:r>
      <w:r w:rsidR="00EA7578">
        <w:rPr>
          <w:rStyle w:val="FootnoteReference"/>
          <w:sz w:val="22"/>
          <w:szCs w:val="22"/>
        </w:rPr>
        <w:footnoteReference w:id="14"/>
      </w:r>
    </w:p>
    <w:p w14:paraId="74A38CC6" w14:textId="296F46EC" w:rsidR="005C152D" w:rsidRDefault="004B7609" w:rsidP="00AD4976">
      <w:pPr>
        <w:spacing w:after="120"/>
        <w:ind w:firstLine="720"/>
        <w:rPr>
          <w:sz w:val="22"/>
          <w:szCs w:val="22"/>
        </w:rPr>
      </w:pPr>
      <w:r>
        <w:rPr>
          <w:i/>
          <w:sz w:val="22"/>
          <w:szCs w:val="22"/>
        </w:rPr>
        <w:t xml:space="preserve">Eligibility and signal delivery rules.  </w:t>
      </w:r>
      <w:r w:rsidR="0045558B" w:rsidRPr="007864BF">
        <w:rPr>
          <w:sz w:val="22"/>
          <w:szCs w:val="22"/>
        </w:rPr>
        <w:t xml:space="preserve">In 1990, the Commission </w:t>
      </w:r>
      <w:r w:rsidR="00B51DEE">
        <w:rPr>
          <w:sz w:val="22"/>
          <w:szCs w:val="22"/>
        </w:rPr>
        <w:t xml:space="preserve">substantially amended the </w:t>
      </w:r>
      <w:r w:rsidR="00087D75">
        <w:rPr>
          <w:sz w:val="22"/>
          <w:szCs w:val="22"/>
        </w:rPr>
        <w:t>R</w:t>
      </w:r>
      <w:r w:rsidR="00B51DEE">
        <w:rPr>
          <w:sz w:val="22"/>
          <w:szCs w:val="22"/>
        </w:rPr>
        <w:t>ules</w:t>
      </w:r>
      <w:r w:rsidR="00640320">
        <w:rPr>
          <w:sz w:val="22"/>
          <w:szCs w:val="22"/>
        </w:rPr>
        <w:t xml:space="preserve"> to </w:t>
      </w:r>
      <w:r w:rsidR="00161155">
        <w:rPr>
          <w:sz w:val="22"/>
          <w:szCs w:val="22"/>
        </w:rPr>
        <w:t xml:space="preserve">ensure that FM translator stations </w:t>
      </w:r>
      <w:r w:rsidR="00333929">
        <w:rPr>
          <w:sz w:val="22"/>
          <w:szCs w:val="22"/>
        </w:rPr>
        <w:t xml:space="preserve">remain </w:t>
      </w:r>
      <w:r w:rsidR="00087D75">
        <w:rPr>
          <w:sz w:val="22"/>
          <w:szCs w:val="22"/>
        </w:rPr>
        <w:t>restricted</w:t>
      </w:r>
      <w:r w:rsidR="007400D4">
        <w:rPr>
          <w:sz w:val="22"/>
          <w:szCs w:val="22"/>
        </w:rPr>
        <w:t xml:space="preserve"> to </w:t>
      </w:r>
      <w:r w:rsidR="00161155">
        <w:rPr>
          <w:sz w:val="22"/>
          <w:szCs w:val="22"/>
        </w:rPr>
        <w:t>their intended secondary role</w:t>
      </w:r>
      <w:r w:rsidR="00943E4B">
        <w:rPr>
          <w:sz w:val="22"/>
          <w:szCs w:val="22"/>
        </w:rPr>
        <w:t>,</w:t>
      </w:r>
      <w:r w:rsidR="00161155">
        <w:rPr>
          <w:sz w:val="22"/>
          <w:szCs w:val="22"/>
        </w:rPr>
        <w:t xml:space="preserve"> </w:t>
      </w:r>
      <w:r w:rsidR="004E733A">
        <w:rPr>
          <w:sz w:val="22"/>
          <w:szCs w:val="22"/>
        </w:rPr>
        <w:t xml:space="preserve">so </w:t>
      </w:r>
      <w:r w:rsidR="00161155">
        <w:rPr>
          <w:sz w:val="22"/>
          <w:szCs w:val="22"/>
        </w:rPr>
        <w:t>that</w:t>
      </w:r>
      <w:r w:rsidR="00213372">
        <w:rPr>
          <w:sz w:val="22"/>
          <w:szCs w:val="22"/>
        </w:rPr>
        <w:t xml:space="preserve"> </w:t>
      </w:r>
      <w:r w:rsidR="00161155">
        <w:rPr>
          <w:sz w:val="22"/>
          <w:szCs w:val="22"/>
        </w:rPr>
        <w:t>“</w:t>
      </w:r>
      <w:r w:rsidR="00213372">
        <w:rPr>
          <w:sz w:val="22"/>
          <w:szCs w:val="22"/>
        </w:rPr>
        <w:t>FM radio broadcast stations are not adversely affected by translator operations.”</w:t>
      </w:r>
      <w:r w:rsidR="0045558B">
        <w:rPr>
          <w:rStyle w:val="FootnoteReference"/>
          <w:sz w:val="22"/>
          <w:szCs w:val="22"/>
        </w:rPr>
        <w:footnoteReference w:id="15"/>
      </w:r>
      <w:r w:rsidR="0045558B">
        <w:rPr>
          <w:sz w:val="22"/>
          <w:szCs w:val="22"/>
        </w:rPr>
        <w:t xml:space="preserve"> </w:t>
      </w:r>
      <w:r w:rsidR="0045558B" w:rsidRPr="007864BF">
        <w:rPr>
          <w:sz w:val="22"/>
          <w:szCs w:val="22"/>
        </w:rPr>
        <w:t xml:space="preserve"> </w:t>
      </w:r>
      <w:r w:rsidR="00370802">
        <w:rPr>
          <w:sz w:val="22"/>
          <w:szCs w:val="22"/>
        </w:rPr>
        <w:t>Because t</w:t>
      </w:r>
      <w:r w:rsidR="00D20089">
        <w:rPr>
          <w:sz w:val="22"/>
          <w:szCs w:val="22"/>
        </w:rPr>
        <w:t xml:space="preserve">ranslators were never intended </w:t>
      </w:r>
      <w:r w:rsidR="00087D75">
        <w:rPr>
          <w:sz w:val="22"/>
          <w:szCs w:val="22"/>
        </w:rPr>
        <w:t xml:space="preserve">as a means </w:t>
      </w:r>
      <w:r w:rsidR="00D20089">
        <w:rPr>
          <w:sz w:val="22"/>
          <w:szCs w:val="22"/>
        </w:rPr>
        <w:t xml:space="preserve">for </w:t>
      </w:r>
      <w:r w:rsidR="007814B5">
        <w:rPr>
          <w:sz w:val="22"/>
          <w:szCs w:val="22"/>
        </w:rPr>
        <w:t>full service</w:t>
      </w:r>
      <w:r w:rsidR="00087D75">
        <w:rPr>
          <w:sz w:val="22"/>
          <w:szCs w:val="22"/>
        </w:rPr>
        <w:t xml:space="preserve"> </w:t>
      </w:r>
      <w:r w:rsidR="007814B5">
        <w:rPr>
          <w:sz w:val="22"/>
          <w:szCs w:val="22"/>
        </w:rPr>
        <w:t xml:space="preserve">commercial </w:t>
      </w:r>
      <w:r w:rsidR="00D20089">
        <w:rPr>
          <w:sz w:val="22"/>
          <w:szCs w:val="22"/>
        </w:rPr>
        <w:t xml:space="preserve">stations to </w:t>
      </w:r>
      <w:r w:rsidR="007814B5">
        <w:rPr>
          <w:sz w:val="22"/>
          <w:szCs w:val="22"/>
        </w:rPr>
        <w:t xml:space="preserve">expand beyond </w:t>
      </w:r>
      <w:r w:rsidR="00943E4B">
        <w:rPr>
          <w:sz w:val="22"/>
          <w:szCs w:val="22"/>
        </w:rPr>
        <w:t>their primary service</w:t>
      </w:r>
      <w:r w:rsidR="00D20089">
        <w:rPr>
          <w:sz w:val="22"/>
          <w:szCs w:val="22"/>
        </w:rPr>
        <w:t xml:space="preserve"> areas</w:t>
      </w:r>
      <w:r w:rsidR="0038083F">
        <w:rPr>
          <w:sz w:val="22"/>
          <w:szCs w:val="22"/>
        </w:rPr>
        <w:t xml:space="preserve"> into the service area of competitors</w:t>
      </w:r>
      <w:r w:rsidR="00370802">
        <w:rPr>
          <w:sz w:val="22"/>
          <w:szCs w:val="22"/>
        </w:rPr>
        <w:t>,</w:t>
      </w:r>
      <w:r w:rsidR="00975338">
        <w:rPr>
          <w:rStyle w:val="FootnoteReference"/>
          <w:sz w:val="22"/>
          <w:szCs w:val="22"/>
        </w:rPr>
        <w:footnoteReference w:id="16"/>
      </w:r>
      <w:r w:rsidR="00D20089">
        <w:rPr>
          <w:sz w:val="22"/>
          <w:szCs w:val="22"/>
        </w:rPr>
        <w:t xml:space="preserve"> Section 74</w:t>
      </w:r>
      <w:r w:rsidR="00370802">
        <w:rPr>
          <w:sz w:val="22"/>
          <w:szCs w:val="22"/>
        </w:rPr>
        <w:t xml:space="preserve">.1232(d) of the Rules </w:t>
      </w:r>
      <w:r w:rsidR="00D20089">
        <w:rPr>
          <w:sz w:val="22"/>
          <w:szCs w:val="22"/>
        </w:rPr>
        <w:t>prohibits</w:t>
      </w:r>
      <w:r w:rsidR="00D20089" w:rsidRPr="007864BF">
        <w:rPr>
          <w:sz w:val="22"/>
          <w:szCs w:val="22"/>
        </w:rPr>
        <w:t xml:space="preserve"> the common ownership of primary stations</w:t>
      </w:r>
      <w:r w:rsidR="00D20089">
        <w:rPr>
          <w:sz w:val="22"/>
          <w:szCs w:val="22"/>
        </w:rPr>
        <w:t xml:space="preserve"> </w:t>
      </w:r>
      <w:r w:rsidR="00370802">
        <w:rPr>
          <w:sz w:val="22"/>
          <w:szCs w:val="22"/>
        </w:rPr>
        <w:t xml:space="preserve">and </w:t>
      </w:r>
      <w:r w:rsidR="00D20089" w:rsidRPr="007864BF">
        <w:rPr>
          <w:sz w:val="22"/>
          <w:szCs w:val="22"/>
        </w:rPr>
        <w:t>translator</w:t>
      </w:r>
      <w:r w:rsidR="007814B5">
        <w:rPr>
          <w:sz w:val="22"/>
          <w:szCs w:val="22"/>
        </w:rPr>
        <w:t xml:space="preserve"> stations who</w:t>
      </w:r>
      <w:r w:rsidR="0038083F">
        <w:rPr>
          <w:sz w:val="22"/>
          <w:szCs w:val="22"/>
        </w:rPr>
        <w:t>se</w:t>
      </w:r>
      <w:r w:rsidR="007814B5">
        <w:rPr>
          <w:sz w:val="22"/>
          <w:szCs w:val="22"/>
        </w:rPr>
        <w:t xml:space="preserve"> 60 dBu signal contour extends beyond that of the primary station (known as “other area” translators)</w:t>
      </w:r>
      <w:r w:rsidR="00D20089" w:rsidRPr="007864BF">
        <w:rPr>
          <w:sz w:val="22"/>
          <w:szCs w:val="22"/>
        </w:rPr>
        <w:t>.</w:t>
      </w:r>
      <w:r w:rsidR="00D20089">
        <w:rPr>
          <w:rStyle w:val="FootnoteReference"/>
          <w:sz w:val="22"/>
          <w:szCs w:val="22"/>
        </w:rPr>
        <w:footnoteReference w:id="17"/>
      </w:r>
      <w:r w:rsidR="00D20089" w:rsidRPr="007864BF">
        <w:rPr>
          <w:sz w:val="22"/>
          <w:szCs w:val="22"/>
        </w:rPr>
        <w:t xml:space="preserve"> </w:t>
      </w:r>
      <w:r w:rsidR="00D20089">
        <w:rPr>
          <w:sz w:val="22"/>
          <w:szCs w:val="22"/>
        </w:rPr>
        <w:t xml:space="preserve"> </w:t>
      </w:r>
      <w:r w:rsidR="00D20089" w:rsidRPr="007864BF">
        <w:rPr>
          <w:sz w:val="22"/>
          <w:szCs w:val="22"/>
        </w:rPr>
        <w:t>Only “</w:t>
      </w:r>
      <w:r w:rsidR="00D20089">
        <w:rPr>
          <w:sz w:val="22"/>
          <w:szCs w:val="22"/>
        </w:rPr>
        <w:t xml:space="preserve">fill-in” stations—those located entirely within the protected service contour of the primary station—are </w:t>
      </w:r>
      <w:r w:rsidR="00D20089" w:rsidRPr="007864BF">
        <w:rPr>
          <w:sz w:val="22"/>
          <w:szCs w:val="22"/>
        </w:rPr>
        <w:t>permitted to be co-owned.</w:t>
      </w:r>
      <w:r w:rsidR="00D20089">
        <w:rPr>
          <w:sz w:val="22"/>
          <w:szCs w:val="22"/>
        </w:rPr>
        <w:t xml:space="preserve">  </w:t>
      </w:r>
      <w:r w:rsidR="00546277">
        <w:rPr>
          <w:sz w:val="22"/>
          <w:szCs w:val="22"/>
        </w:rPr>
        <w:t>This rule became effective on June 1, 1991, with pre-existing translator licensees required to c</w:t>
      </w:r>
      <w:r w:rsidR="00E51112">
        <w:rPr>
          <w:sz w:val="22"/>
          <w:szCs w:val="22"/>
        </w:rPr>
        <w:t>ome into compliance</w:t>
      </w:r>
      <w:r w:rsidR="00546277">
        <w:rPr>
          <w:sz w:val="22"/>
          <w:szCs w:val="22"/>
        </w:rPr>
        <w:t xml:space="preserve"> no later than June 1, 1993.</w:t>
      </w:r>
      <w:r w:rsidR="00546277">
        <w:rPr>
          <w:rStyle w:val="FootnoteReference"/>
          <w:sz w:val="22"/>
          <w:szCs w:val="22"/>
        </w:rPr>
        <w:footnoteReference w:id="18"/>
      </w:r>
      <w:r w:rsidR="00546277">
        <w:rPr>
          <w:sz w:val="22"/>
          <w:szCs w:val="22"/>
        </w:rPr>
        <w:t xml:space="preserve">  </w:t>
      </w:r>
      <w:r w:rsidR="00546277" w:rsidRPr="007864BF">
        <w:rPr>
          <w:sz w:val="22"/>
          <w:szCs w:val="22"/>
        </w:rPr>
        <w:t>Peninsula</w:t>
      </w:r>
      <w:r w:rsidR="00546277">
        <w:rPr>
          <w:sz w:val="22"/>
          <w:szCs w:val="22"/>
        </w:rPr>
        <w:t xml:space="preserve"> </w:t>
      </w:r>
      <w:r w:rsidR="00546277" w:rsidRPr="007864BF">
        <w:rPr>
          <w:sz w:val="22"/>
          <w:szCs w:val="22"/>
        </w:rPr>
        <w:t xml:space="preserve">did </w:t>
      </w:r>
      <w:r w:rsidR="00546277">
        <w:rPr>
          <w:sz w:val="22"/>
          <w:szCs w:val="22"/>
        </w:rPr>
        <w:t xml:space="preserve">not do so, however, and </w:t>
      </w:r>
      <w:r w:rsidR="00E51112">
        <w:rPr>
          <w:sz w:val="22"/>
          <w:szCs w:val="22"/>
        </w:rPr>
        <w:t>to the present continues to own</w:t>
      </w:r>
      <w:r w:rsidR="001F1174">
        <w:rPr>
          <w:sz w:val="22"/>
          <w:szCs w:val="22"/>
        </w:rPr>
        <w:t xml:space="preserve"> eight</w:t>
      </w:r>
      <w:r w:rsidR="00546277" w:rsidRPr="007864BF">
        <w:rPr>
          <w:sz w:val="22"/>
          <w:szCs w:val="22"/>
        </w:rPr>
        <w:t xml:space="preserve"> other area FM translators</w:t>
      </w:r>
      <w:r w:rsidR="00546277">
        <w:rPr>
          <w:sz w:val="22"/>
          <w:szCs w:val="22"/>
        </w:rPr>
        <w:t xml:space="preserve"> </w:t>
      </w:r>
      <w:r w:rsidR="00943E4B">
        <w:rPr>
          <w:sz w:val="22"/>
          <w:szCs w:val="22"/>
        </w:rPr>
        <w:t>along with</w:t>
      </w:r>
      <w:r w:rsidR="00546277">
        <w:rPr>
          <w:sz w:val="22"/>
          <w:szCs w:val="22"/>
        </w:rPr>
        <w:t xml:space="preserve"> their primary stations</w:t>
      </w:r>
      <w:r w:rsidR="00546277" w:rsidRPr="007864BF">
        <w:rPr>
          <w:sz w:val="22"/>
          <w:szCs w:val="22"/>
        </w:rPr>
        <w:t>.</w:t>
      </w:r>
      <w:r w:rsidR="00546277">
        <w:rPr>
          <w:sz w:val="22"/>
          <w:szCs w:val="22"/>
        </w:rPr>
        <w:t xml:space="preserve">  </w:t>
      </w:r>
      <w:r w:rsidR="00975338">
        <w:rPr>
          <w:sz w:val="22"/>
          <w:szCs w:val="22"/>
        </w:rPr>
        <w:t>Also at issue in this case</w:t>
      </w:r>
      <w:r w:rsidR="00370802">
        <w:rPr>
          <w:sz w:val="22"/>
          <w:szCs w:val="22"/>
        </w:rPr>
        <w:t xml:space="preserve"> is </w:t>
      </w:r>
      <w:r w:rsidR="00161155">
        <w:rPr>
          <w:sz w:val="22"/>
          <w:szCs w:val="22"/>
        </w:rPr>
        <w:t xml:space="preserve">Section </w:t>
      </w:r>
      <w:r w:rsidR="005B0B81">
        <w:rPr>
          <w:sz w:val="22"/>
          <w:szCs w:val="22"/>
        </w:rPr>
        <w:t>74.1231(b)</w:t>
      </w:r>
      <w:r w:rsidR="00370802">
        <w:rPr>
          <w:sz w:val="22"/>
          <w:szCs w:val="22"/>
        </w:rPr>
        <w:t>, which</w:t>
      </w:r>
      <w:r w:rsidR="005B0B81">
        <w:rPr>
          <w:sz w:val="22"/>
          <w:szCs w:val="22"/>
        </w:rPr>
        <w:t xml:space="preserve"> provides that</w:t>
      </w:r>
      <w:r w:rsidR="00943E4B">
        <w:rPr>
          <w:sz w:val="22"/>
          <w:szCs w:val="22"/>
        </w:rPr>
        <w:t xml:space="preserve"> commercial</w:t>
      </w:r>
      <w:r w:rsidR="005B0B81">
        <w:rPr>
          <w:sz w:val="22"/>
          <w:szCs w:val="22"/>
        </w:rPr>
        <w:t xml:space="preserve"> other area translator stations may only retransmit signals that are r</w:t>
      </w:r>
      <w:r w:rsidR="006B2682">
        <w:rPr>
          <w:sz w:val="22"/>
          <w:szCs w:val="22"/>
        </w:rPr>
        <w:t>eceived directly off-air (</w:t>
      </w:r>
      <w:r w:rsidR="005B0B81">
        <w:rPr>
          <w:sz w:val="22"/>
          <w:szCs w:val="22"/>
        </w:rPr>
        <w:t>fill-in translators may use any terrestrial facilities to receive the signal that is being rebroadcast</w:t>
      </w:r>
      <w:r w:rsidR="006B2682">
        <w:rPr>
          <w:sz w:val="22"/>
          <w:szCs w:val="22"/>
        </w:rPr>
        <w:t>).</w:t>
      </w:r>
      <w:r w:rsidR="005B0B81">
        <w:rPr>
          <w:rStyle w:val="FootnoteReference"/>
          <w:sz w:val="22"/>
          <w:szCs w:val="22"/>
        </w:rPr>
        <w:footnoteReference w:id="19"/>
      </w:r>
      <w:r w:rsidR="005B0B81" w:rsidRPr="003E1980">
        <w:rPr>
          <w:sz w:val="22"/>
          <w:szCs w:val="22"/>
        </w:rPr>
        <w:t xml:space="preserve"> </w:t>
      </w:r>
      <w:r w:rsidR="005B0B81">
        <w:rPr>
          <w:sz w:val="22"/>
          <w:szCs w:val="22"/>
        </w:rPr>
        <w:t xml:space="preserve"> </w:t>
      </w:r>
      <w:r w:rsidR="007864BF" w:rsidRPr="007864BF">
        <w:rPr>
          <w:sz w:val="22"/>
          <w:szCs w:val="22"/>
        </w:rPr>
        <w:t> </w:t>
      </w:r>
    </w:p>
    <w:p w14:paraId="1902C3B9" w14:textId="50B7DB3A" w:rsidR="00E9356E" w:rsidRPr="00B66139" w:rsidRDefault="00D35832" w:rsidP="00AD4976">
      <w:pPr>
        <w:spacing w:after="120"/>
        <w:ind w:firstLine="720"/>
        <w:rPr>
          <w:sz w:val="22"/>
          <w:szCs w:val="22"/>
        </w:rPr>
      </w:pPr>
      <w:r>
        <w:rPr>
          <w:i/>
          <w:sz w:val="22"/>
          <w:szCs w:val="22"/>
        </w:rPr>
        <w:t>S</w:t>
      </w:r>
      <w:r w:rsidR="005C152D">
        <w:rPr>
          <w:i/>
          <w:sz w:val="22"/>
          <w:szCs w:val="22"/>
        </w:rPr>
        <w:t xml:space="preserve">eward Translators.  </w:t>
      </w:r>
      <w:r w:rsidR="00711FC7">
        <w:rPr>
          <w:sz w:val="22"/>
          <w:szCs w:val="22"/>
        </w:rPr>
        <w:t>Two of Peninsula’s</w:t>
      </w:r>
      <w:r w:rsidR="00BF404A">
        <w:rPr>
          <w:sz w:val="22"/>
          <w:szCs w:val="22"/>
        </w:rPr>
        <w:t xml:space="preserve"> </w:t>
      </w:r>
      <w:r w:rsidR="00DA077B">
        <w:rPr>
          <w:sz w:val="22"/>
          <w:szCs w:val="22"/>
        </w:rPr>
        <w:t xml:space="preserve">co-owned other area </w:t>
      </w:r>
      <w:r w:rsidR="00ED6AA6">
        <w:rPr>
          <w:sz w:val="22"/>
          <w:szCs w:val="22"/>
        </w:rPr>
        <w:t xml:space="preserve">translator </w:t>
      </w:r>
      <w:r w:rsidR="00BF404A">
        <w:rPr>
          <w:sz w:val="22"/>
          <w:szCs w:val="22"/>
        </w:rPr>
        <w:t>stations</w:t>
      </w:r>
      <w:r w:rsidR="00161155">
        <w:rPr>
          <w:sz w:val="22"/>
          <w:szCs w:val="22"/>
        </w:rPr>
        <w:t xml:space="preserve"> </w:t>
      </w:r>
      <w:r w:rsidR="00A57286">
        <w:rPr>
          <w:sz w:val="22"/>
          <w:szCs w:val="22"/>
        </w:rPr>
        <w:t>(</w:t>
      </w:r>
      <w:r w:rsidR="00A57286" w:rsidRPr="00A57286">
        <w:rPr>
          <w:sz w:val="22"/>
          <w:szCs w:val="22"/>
        </w:rPr>
        <w:t>K272DG</w:t>
      </w:r>
      <w:r w:rsidR="00943E4B">
        <w:rPr>
          <w:sz w:val="22"/>
          <w:szCs w:val="22"/>
        </w:rPr>
        <w:t xml:space="preserve">, </w:t>
      </w:r>
      <w:r w:rsidR="00943E4B" w:rsidRPr="00A57286">
        <w:rPr>
          <w:sz w:val="22"/>
          <w:szCs w:val="22"/>
        </w:rPr>
        <w:t>Seward, Alaska</w:t>
      </w:r>
      <w:r w:rsidR="00943E4B">
        <w:rPr>
          <w:sz w:val="22"/>
          <w:szCs w:val="22"/>
        </w:rPr>
        <w:t>,</w:t>
      </w:r>
      <w:r w:rsidR="00A57286" w:rsidRPr="00A57286">
        <w:rPr>
          <w:sz w:val="22"/>
          <w:szCs w:val="22"/>
        </w:rPr>
        <w:t xml:space="preserve"> and K285EG, Seward, Alaska</w:t>
      </w:r>
      <w:r w:rsidR="00A57286">
        <w:rPr>
          <w:sz w:val="22"/>
          <w:szCs w:val="22"/>
        </w:rPr>
        <w:t xml:space="preserve"> (Seward Translators))</w:t>
      </w:r>
      <w:r w:rsidR="00A57286" w:rsidRPr="00A57286">
        <w:rPr>
          <w:sz w:val="22"/>
          <w:szCs w:val="22"/>
        </w:rPr>
        <w:t xml:space="preserve"> </w:t>
      </w:r>
      <w:r w:rsidR="00A57286">
        <w:rPr>
          <w:sz w:val="22"/>
          <w:szCs w:val="22"/>
        </w:rPr>
        <w:t xml:space="preserve">were </w:t>
      </w:r>
      <w:r w:rsidR="006E3CE4">
        <w:rPr>
          <w:sz w:val="22"/>
          <w:szCs w:val="22"/>
        </w:rPr>
        <w:t xml:space="preserve">originally </w:t>
      </w:r>
      <w:r w:rsidR="00161155">
        <w:rPr>
          <w:sz w:val="22"/>
          <w:szCs w:val="22"/>
        </w:rPr>
        <w:t>granted waivers of Sections 74.1231(b)</w:t>
      </w:r>
      <w:r w:rsidR="00CD3266">
        <w:rPr>
          <w:sz w:val="22"/>
          <w:szCs w:val="22"/>
        </w:rPr>
        <w:t xml:space="preserve"> and 74.1232(d)</w:t>
      </w:r>
      <w:r w:rsidR="00A57286">
        <w:rPr>
          <w:sz w:val="22"/>
          <w:szCs w:val="22"/>
        </w:rPr>
        <w:t xml:space="preserve"> in 1992</w:t>
      </w:r>
      <w:r w:rsidR="0038083F">
        <w:rPr>
          <w:sz w:val="22"/>
          <w:szCs w:val="22"/>
        </w:rPr>
        <w:t xml:space="preserve">, and </w:t>
      </w:r>
      <w:r w:rsidR="00C45507">
        <w:rPr>
          <w:sz w:val="22"/>
          <w:szCs w:val="22"/>
        </w:rPr>
        <w:t xml:space="preserve">are </w:t>
      </w:r>
      <w:r w:rsidR="0038083F">
        <w:rPr>
          <w:sz w:val="22"/>
          <w:szCs w:val="22"/>
        </w:rPr>
        <w:t xml:space="preserve">therefore in a slightly different procedural posture than </w:t>
      </w:r>
      <w:r w:rsidR="00C02A4A">
        <w:rPr>
          <w:sz w:val="22"/>
          <w:szCs w:val="22"/>
        </w:rPr>
        <w:t>Peninsula’s other</w:t>
      </w:r>
      <w:r w:rsidR="0038083F">
        <w:rPr>
          <w:sz w:val="22"/>
          <w:szCs w:val="22"/>
        </w:rPr>
        <w:t xml:space="preserve"> translators</w:t>
      </w:r>
      <w:r w:rsidR="00A57286">
        <w:rPr>
          <w:sz w:val="22"/>
          <w:szCs w:val="22"/>
        </w:rPr>
        <w:t>.</w:t>
      </w:r>
      <w:r w:rsidR="00A57286">
        <w:rPr>
          <w:rStyle w:val="FootnoteReference"/>
          <w:sz w:val="22"/>
          <w:szCs w:val="22"/>
        </w:rPr>
        <w:footnoteReference w:id="20"/>
      </w:r>
      <w:r w:rsidR="000900E7">
        <w:rPr>
          <w:sz w:val="22"/>
          <w:szCs w:val="22"/>
        </w:rPr>
        <w:t xml:space="preserve">  </w:t>
      </w:r>
      <w:r w:rsidR="006E3CE4">
        <w:rPr>
          <w:sz w:val="22"/>
          <w:szCs w:val="22"/>
        </w:rPr>
        <w:t>At first, i</w:t>
      </w:r>
      <w:r w:rsidR="008B7319">
        <w:rPr>
          <w:sz w:val="22"/>
          <w:szCs w:val="22"/>
        </w:rPr>
        <w:t>n 1997</w:t>
      </w:r>
      <w:r w:rsidR="0056566D">
        <w:rPr>
          <w:sz w:val="22"/>
          <w:szCs w:val="22"/>
        </w:rPr>
        <w:t>, the Bureau determined that continuation of the Seward</w:t>
      </w:r>
      <w:r w:rsidR="009820B4">
        <w:rPr>
          <w:sz w:val="22"/>
          <w:szCs w:val="22"/>
        </w:rPr>
        <w:t xml:space="preserve"> Translators</w:t>
      </w:r>
      <w:r w:rsidR="0056566D">
        <w:rPr>
          <w:sz w:val="22"/>
          <w:szCs w:val="22"/>
        </w:rPr>
        <w:t xml:space="preserve"> co-owners</w:t>
      </w:r>
      <w:r w:rsidR="002E651B">
        <w:rPr>
          <w:sz w:val="22"/>
          <w:szCs w:val="22"/>
        </w:rPr>
        <w:t>hip waivers was not warranted and</w:t>
      </w:r>
      <w:r w:rsidR="00763FEC">
        <w:rPr>
          <w:sz w:val="22"/>
          <w:szCs w:val="22"/>
        </w:rPr>
        <w:t>—along with Peninsula’s other translators—</w:t>
      </w:r>
      <w:r w:rsidR="005A0DF8">
        <w:rPr>
          <w:sz w:val="22"/>
          <w:szCs w:val="22"/>
        </w:rPr>
        <w:t xml:space="preserve">granted </w:t>
      </w:r>
      <w:r w:rsidR="00763FEC">
        <w:rPr>
          <w:sz w:val="22"/>
          <w:szCs w:val="22"/>
        </w:rPr>
        <w:t>the</w:t>
      </w:r>
      <w:r w:rsidR="005A0DF8">
        <w:rPr>
          <w:sz w:val="22"/>
          <w:szCs w:val="22"/>
        </w:rPr>
        <w:t xml:space="preserve"> 1995 and 1997 renewal applicat</w:t>
      </w:r>
      <w:r w:rsidR="008B7319">
        <w:rPr>
          <w:sz w:val="22"/>
          <w:szCs w:val="22"/>
        </w:rPr>
        <w:t>ions for the Seward Translators</w:t>
      </w:r>
      <w:r w:rsidR="00763FEC">
        <w:rPr>
          <w:sz w:val="22"/>
          <w:szCs w:val="22"/>
        </w:rPr>
        <w:t xml:space="preserve"> c</w:t>
      </w:r>
      <w:r w:rsidR="005A0DF8">
        <w:rPr>
          <w:sz w:val="22"/>
          <w:szCs w:val="22"/>
        </w:rPr>
        <w:t xml:space="preserve">onditioned on </w:t>
      </w:r>
      <w:r w:rsidR="008B7319">
        <w:rPr>
          <w:sz w:val="22"/>
          <w:szCs w:val="22"/>
        </w:rPr>
        <w:t>assignment of its other area translator</w:t>
      </w:r>
      <w:r w:rsidR="0056566D" w:rsidRPr="0056566D">
        <w:rPr>
          <w:sz w:val="22"/>
          <w:szCs w:val="22"/>
        </w:rPr>
        <w:t xml:space="preserve"> licenses to unrelated parties.</w:t>
      </w:r>
      <w:r w:rsidR="005A0DF8">
        <w:rPr>
          <w:rStyle w:val="FootnoteReference"/>
          <w:sz w:val="22"/>
          <w:szCs w:val="22"/>
        </w:rPr>
        <w:footnoteReference w:id="21"/>
      </w:r>
      <w:r w:rsidR="00A12F5B">
        <w:rPr>
          <w:sz w:val="22"/>
          <w:szCs w:val="22"/>
          <w:vertAlign w:val="superscript"/>
        </w:rPr>
        <w:t xml:space="preserve"> </w:t>
      </w:r>
      <w:r w:rsidR="00A12F5B">
        <w:rPr>
          <w:sz w:val="22"/>
          <w:szCs w:val="22"/>
        </w:rPr>
        <w:t xml:space="preserve"> </w:t>
      </w:r>
      <w:r w:rsidR="006E3CE4">
        <w:rPr>
          <w:sz w:val="22"/>
          <w:szCs w:val="22"/>
        </w:rPr>
        <w:t>However, when</w:t>
      </w:r>
      <w:r w:rsidR="00546277">
        <w:rPr>
          <w:sz w:val="22"/>
          <w:szCs w:val="22"/>
        </w:rPr>
        <w:t xml:space="preserve"> </w:t>
      </w:r>
      <w:r w:rsidR="00B30738">
        <w:rPr>
          <w:sz w:val="22"/>
          <w:szCs w:val="22"/>
        </w:rPr>
        <w:t>the</w:t>
      </w:r>
      <w:r w:rsidR="006E3CE4">
        <w:rPr>
          <w:sz w:val="22"/>
          <w:szCs w:val="22"/>
        </w:rPr>
        <w:t xml:space="preserve"> required</w:t>
      </w:r>
      <w:r w:rsidR="00B30738">
        <w:rPr>
          <w:sz w:val="22"/>
          <w:szCs w:val="22"/>
        </w:rPr>
        <w:t xml:space="preserve"> assignments were not</w:t>
      </w:r>
      <w:r w:rsidR="00F52EA9">
        <w:rPr>
          <w:sz w:val="22"/>
          <w:szCs w:val="22"/>
        </w:rPr>
        <w:t xml:space="preserve"> </w:t>
      </w:r>
      <w:r w:rsidR="0073242F">
        <w:rPr>
          <w:sz w:val="22"/>
          <w:szCs w:val="22"/>
        </w:rPr>
        <w:t>consummate</w:t>
      </w:r>
      <w:r w:rsidR="00B30738">
        <w:rPr>
          <w:sz w:val="22"/>
          <w:szCs w:val="22"/>
        </w:rPr>
        <w:t>d</w:t>
      </w:r>
      <w:r w:rsidR="008E1544">
        <w:rPr>
          <w:sz w:val="22"/>
          <w:szCs w:val="22"/>
        </w:rPr>
        <w:t>,</w:t>
      </w:r>
      <w:r w:rsidR="00F27CA4">
        <w:rPr>
          <w:rStyle w:val="FootnoteReference"/>
          <w:sz w:val="22"/>
          <w:szCs w:val="22"/>
        </w:rPr>
        <w:footnoteReference w:id="22"/>
      </w:r>
      <w:r w:rsidR="009C2B27">
        <w:rPr>
          <w:sz w:val="22"/>
          <w:szCs w:val="22"/>
        </w:rPr>
        <w:t xml:space="preserve"> in </w:t>
      </w:r>
      <w:r w:rsidR="00E732B8">
        <w:rPr>
          <w:sz w:val="22"/>
          <w:szCs w:val="22"/>
        </w:rPr>
        <w:t xml:space="preserve">the </w:t>
      </w:r>
      <w:r w:rsidR="009C2B27">
        <w:rPr>
          <w:sz w:val="22"/>
          <w:szCs w:val="22"/>
        </w:rPr>
        <w:t>2001</w:t>
      </w:r>
      <w:r w:rsidR="00E732B8">
        <w:rPr>
          <w:sz w:val="22"/>
          <w:szCs w:val="22"/>
        </w:rPr>
        <w:t xml:space="preserve"> </w:t>
      </w:r>
      <w:r w:rsidR="00E732B8">
        <w:rPr>
          <w:i/>
          <w:sz w:val="22"/>
          <w:szCs w:val="22"/>
        </w:rPr>
        <w:t>Cancellation Order</w:t>
      </w:r>
      <w:r w:rsidR="009C2B27">
        <w:rPr>
          <w:sz w:val="22"/>
          <w:szCs w:val="22"/>
        </w:rPr>
        <w:t>,</w:t>
      </w:r>
      <w:r w:rsidR="008E1544">
        <w:rPr>
          <w:sz w:val="22"/>
          <w:szCs w:val="22"/>
        </w:rPr>
        <w:t xml:space="preserve"> the Commission</w:t>
      </w:r>
      <w:r w:rsidR="005513FE">
        <w:rPr>
          <w:sz w:val="22"/>
          <w:szCs w:val="22"/>
        </w:rPr>
        <w:t xml:space="preserve"> </w:t>
      </w:r>
      <w:r w:rsidR="008E1544">
        <w:rPr>
          <w:sz w:val="22"/>
          <w:szCs w:val="22"/>
        </w:rPr>
        <w:t>rescinded grant of</w:t>
      </w:r>
      <w:r w:rsidR="009C2B27">
        <w:rPr>
          <w:sz w:val="22"/>
          <w:szCs w:val="22"/>
        </w:rPr>
        <w:t xml:space="preserve"> Peninsula’s other translator renewal applications but</w:t>
      </w:r>
      <w:r w:rsidR="005513FE">
        <w:rPr>
          <w:sz w:val="22"/>
          <w:szCs w:val="22"/>
        </w:rPr>
        <w:t xml:space="preserve"> </w:t>
      </w:r>
      <w:r w:rsidR="0073242F">
        <w:rPr>
          <w:sz w:val="22"/>
          <w:szCs w:val="22"/>
        </w:rPr>
        <w:t xml:space="preserve">unconditionally </w:t>
      </w:r>
      <w:r w:rsidR="00763FEC">
        <w:rPr>
          <w:sz w:val="22"/>
          <w:szCs w:val="22"/>
        </w:rPr>
        <w:t>renewed</w:t>
      </w:r>
      <w:r w:rsidR="0073242F">
        <w:rPr>
          <w:sz w:val="22"/>
          <w:szCs w:val="22"/>
        </w:rPr>
        <w:t xml:space="preserve"> </w:t>
      </w:r>
      <w:r w:rsidR="008E1544">
        <w:rPr>
          <w:sz w:val="22"/>
          <w:szCs w:val="22"/>
        </w:rPr>
        <w:t>the Se</w:t>
      </w:r>
      <w:r w:rsidR="0073242F">
        <w:rPr>
          <w:sz w:val="22"/>
          <w:szCs w:val="22"/>
        </w:rPr>
        <w:t>ward Translators</w:t>
      </w:r>
      <w:r w:rsidR="006E3CE4">
        <w:rPr>
          <w:sz w:val="22"/>
          <w:szCs w:val="22"/>
        </w:rPr>
        <w:t>’ licenses</w:t>
      </w:r>
      <w:r w:rsidR="009C2B27">
        <w:rPr>
          <w:sz w:val="22"/>
          <w:szCs w:val="22"/>
        </w:rPr>
        <w:t xml:space="preserve">, reasoning </w:t>
      </w:r>
      <w:r w:rsidR="0073242F">
        <w:rPr>
          <w:sz w:val="22"/>
          <w:szCs w:val="22"/>
        </w:rPr>
        <w:t xml:space="preserve">that Section 316 of the Communications Act of 1934, as amended (Act) </w:t>
      </w:r>
      <w:r w:rsidR="008E1544">
        <w:rPr>
          <w:sz w:val="22"/>
          <w:szCs w:val="22"/>
        </w:rPr>
        <w:t>and Section 1.87 of the Commission’s Rules provided a more</w:t>
      </w:r>
      <w:r w:rsidR="0073242F">
        <w:rPr>
          <w:sz w:val="22"/>
          <w:szCs w:val="22"/>
        </w:rPr>
        <w:t xml:space="preserve"> appropriate avenue for resolving </w:t>
      </w:r>
      <w:r w:rsidR="008E1544">
        <w:rPr>
          <w:sz w:val="22"/>
          <w:szCs w:val="22"/>
        </w:rPr>
        <w:t>comp</w:t>
      </w:r>
      <w:r w:rsidR="00543865">
        <w:rPr>
          <w:sz w:val="22"/>
          <w:szCs w:val="22"/>
        </w:rPr>
        <w:t>liance issues relating to the Seward Translators</w:t>
      </w:r>
      <w:r w:rsidR="00A12F5B">
        <w:rPr>
          <w:sz w:val="22"/>
          <w:szCs w:val="22"/>
        </w:rPr>
        <w:t>.</w:t>
      </w:r>
      <w:r w:rsidR="00A12F5B">
        <w:rPr>
          <w:rStyle w:val="FootnoteReference"/>
          <w:sz w:val="22"/>
          <w:szCs w:val="22"/>
        </w:rPr>
        <w:footnoteReference w:id="23"/>
      </w:r>
      <w:r w:rsidR="005A0DF8">
        <w:rPr>
          <w:sz w:val="22"/>
          <w:szCs w:val="22"/>
        </w:rPr>
        <w:t xml:space="preserve"> </w:t>
      </w:r>
      <w:r w:rsidR="009C2B27">
        <w:rPr>
          <w:sz w:val="22"/>
          <w:szCs w:val="22"/>
        </w:rPr>
        <w:t xml:space="preserve"> </w:t>
      </w:r>
      <w:r w:rsidR="005513FE">
        <w:rPr>
          <w:sz w:val="22"/>
          <w:szCs w:val="22"/>
        </w:rPr>
        <w:t>Accordingly</w:t>
      </w:r>
      <w:r w:rsidR="008E1544">
        <w:rPr>
          <w:sz w:val="22"/>
          <w:szCs w:val="22"/>
        </w:rPr>
        <w:t>, the Commission</w:t>
      </w:r>
      <w:r w:rsidR="0056566D" w:rsidRPr="0056566D">
        <w:rPr>
          <w:sz w:val="22"/>
          <w:szCs w:val="22"/>
        </w:rPr>
        <w:t xml:space="preserve"> ordered Peninsula to show cause why the Seward Translator</w:t>
      </w:r>
      <w:r w:rsidR="009B61BE">
        <w:rPr>
          <w:sz w:val="22"/>
          <w:szCs w:val="22"/>
        </w:rPr>
        <w:t>s</w:t>
      </w:r>
      <w:r w:rsidR="0056566D" w:rsidRPr="0056566D">
        <w:rPr>
          <w:sz w:val="22"/>
          <w:szCs w:val="22"/>
        </w:rPr>
        <w:t xml:space="preserve">' licenses should not be modified to discontinue the previously granted waivers of </w:t>
      </w:r>
      <w:r w:rsidR="008E1544">
        <w:rPr>
          <w:sz w:val="22"/>
          <w:szCs w:val="22"/>
        </w:rPr>
        <w:t>Sections</w:t>
      </w:r>
      <w:r w:rsidR="0056566D" w:rsidRPr="008E1544">
        <w:rPr>
          <w:sz w:val="22"/>
          <w:szCs w:val="22"/>
        </w:rPr>
        <w:t xml:space="preserve"> 74.1231(b)</w:t>
      </w:r>
      <w:r w:rsidR="0056566D" w:rsidRPr="0056566D">
        <w:rPr>
          <w:sz w:val="22"/>
          <w:szCs w:val="22"/>
        </w:rPr>
        <w:t xml:space="preserve"> and </w:t>
      </w:r>
      <w:r w:rsidR="0056566D" w:rsidRPr="008E1544">
        <w:rPr>
          <w:sz w:val="22"/>
          <w:szCs w:val="22"/>
        </w:rPr>
        <w:t>74.1232(d)</w:t>
      </w:r>
      <w:r w:rsidR="008E1544">
        <w:rPr>
          <w:sz w:val="22"/>
          <w:szCs w:val="22"/>
        </w:rPr>
        <w:t>.</w:t>
      </w:r>
      <w:r w:rsidR="008E1544">
        <w:rPr>
          <w:rStyle w:val="FootnoteReference"/>
          <w:sz w:val="22"/>
          <w:szCs w:val="22"/>
        </w:rPr>
        <w:footnoteReference w:id="24"/>
      </w:r>
      <w:r w:rsidR="008E1544">
        <w:rPr>
          <w:sz w:val="22"/>
          <w:szCs w:val="22"/>
        </w:rPr>
        <w:t xml:space="preserve">  </w:t>
      </w:r>
      <w:r w:rsidR="000900E7">
        <w:rPr>
          <w:sz w:val="22"/>
          <w:szCs w:val="22"/>
        </w:rPr>
        <w:t xml:space="preserve">In 2003, </w:t>
      </w:r>
      <w:r w:rsidR="009B61BE">
        <w:rPr>
          <w:sz w:val="22"/>
          <w:szCs w:val="22"/>
        </w:rPr>
        <w:t>citing changed circumstances, policy objectives, and the risk of discriminatory application of the Rules, the Commission</w:t>
      </w:r>
      <w:r w:rsidR="00CD3266">
        <w:rPr>
          <w:sz w:val="22"/>
          <w:szCs w:val="22"/>
        </w:rPr>
        <w:t xml:space="preserve"> </w:t>
      </w:r>
      <w:r w:rsidR="009B61BE">
        <w:rPr>
          <w:sz w:val="22"/>
          <w:szCs w:val="22"/>
        </w:rPr>
        <w:t xml:space="preserve">formally </w:t>
      </w:r>
      <w:r w:rsidR="000900E7">
        <w:rPr>
          <w:sz w:val="22"/>
          <w:szCs w:val="22"/>
        </w:rPr>
        <w:t>terminated</w:t>
      </w:r>
      <w:r w:rsidR="00CD3266">
        <w:rPr>
          <w:sz w:val="22"/>
          <w:szCs w:val="22"/>
        </w:rPr>
        <w:t xml:space="preserve"> </w:t>
      </w:r>
      <w:r w:rsidR="009B61BE">
        <w:rPr>
          <w:sz w:val="22"/>
          <w:szCs w:val="22"/>
        </w:rPr>
        <w:t xml:space="preserve">the Seward Translators’ </w:t>
      </w:r>
      <w:r w:rsidR="009C2B27">
        <w:rPr>
          <w:sz w:val="22"/>
          <w:szCs w:val="22"/>
        </w:rPr>
        <w:t xml:space="preserve">co-ownership and signal delivery </w:t>
      </w:r>
      <w:r w:rsidR="009B61BE">
        <w:rPr>
          <w:sz w:val="22"/>
          <w:szCs w:val="22"/>
        </w:rPr>
        <w:t>waivers</w:t>
      </w:r>
      <w:r w:rsidR="009C2B27">
        <w:rPr>
          <w:sz w:val="22"/>
          <w:szCs w:val="22"/>
        </w:rPr>
        <w:t>, ordering</w:t>
      </w:r>
      <w:r w:rsidR="009B61BE">
        <w:rPr>
          <w:sz w:val="22"/>
          <w:szCs w:val="22"/>
        </w:rPr>
        <w:t xml:space="preserve"> Peninsula</w:t>
      </w:r>
      <w:r w:rsidR="00E34E91">
        <w:rPr>
          <w:sz w:val="22"/>
          <w:szCs w:val="22"/>
        </w:rPr>
        <w:t xml:space="preserve"> to </w:t>
      </w:r>
      <w:r w:rsidR="009B61BE">
        <w:rPr>
          <w:sz w:val="22"/>
          <w:szCs w:val="22"/>
        </w:rPr>
        <w:t xml:space="preserve">either </w:t>
      </w:r>
      <w:r w:rsidR="0093286F">
        <w:rPr>
          <w:sz w:val="22"/>
          <w:szCs w:val="22"/>
        </w:rPr>
        <w:t xml:space="preserve">come into compliance </w:t>
      </w:r>
      <w:r w:rsidR="009B61BE">
        <w:rPr>
          <w:sz w:val="22"/>
          <w:szCs w:val="22"/>
        </w:rPr>
        <w:t xml:space="preserve">with </w:t>
      </w:r>
      <w:r w:rsidR="005C723B">
        <w:rPr>
          <w:sz w:val="22"/>
          <w:szCs w:val="22"/>
        </w:rPr>
        <w:t>both rules</w:t>
      </w:r>
      <w:r w:rsidR="0093286F">
        <w:rPr>
          <w:sz w:val="22"/>
          <w:szCs w:val="22"/>
        </w:rPr>
        <w:t xml:space="preserve"> or </w:t>
      </w:r>
      <w:r w:rsidR="00E34E91">
        <w:rPr>
          <w:sz w:val="22"/>
          <w:szCs w:val="22"/>
        </w:rPr>
        <w:t>cease operation</w:t>
      </w:r>
      <w:r w:rsidR="00161155">
        <w:rPr>
          <w:sz w:val="22"/>
          <w:szCs w:val="22"/>
        </w:rPr>
        <w:t>.</w:t>
      </w:r>
      <w:r w:rsidR="00161155">
        <w:rPr>
          <w:rStyle w:val="FootnoteReference"/>
          <w:sz w:val="22"/>
          <w:szCs w:val="22"/>
        </w:rPr>
        <w:footnoteReference w:id="25"/>
      </w:r>
      <w:r w:rsidR="00E34E91">
        <w:rPr>
          <w:sz w:val="22"/>
          <w:szCs w:val="22"/>
        </w:rPr>
        <w:t xml:space="preserve">  </w:t>
      </w:r>
      <w:r w:rsidR="006E34AE">
        <w:rPr>
          <w:sz w:val="22"/>
          <w:szCs w:val="22"/>
        </w:rPr>
        <w:t>Although Peninsula</w:t>
      </w:r>
      <w:r w:rsidR="009C2B27">
        <w:rPr>
          <w:sz w:val="22"/>
          <w:szCs w:val="22"/>
        </w:rPr>
        <w:t xml:space="preserve"> did cease</w:t>
      </w:r>
      <w:r w:rsidR="005C152D">
        <w:rPr>
          <w:sz w:val="22"/>
          <w:szCs w:val="22"/>
        </w:rPr>
        <w:t xml:space="preserve"> operation of</w:t>
      </w:r>
      <w:r w:rsidR="006E34AE">
        <w:rPr>
          <w:sz w:val="22"/>
          <w:szCs w:val="22"/>
        </w:rPr>
        <w:t xml:space="preserve"> the Seward Translators after the </w:t>
      </w:r>
      <w:r w:rsidR="00F96334">
        <w:rPr>
          <w:sz w:val="22"/>
          <w:szCs w:val="22"/>
        </w:rPr>
        <w:t xml:space="preserve">2003 </w:t>
      </w:r>
      <w:r w:rsidR="005C152D">
        <w:rPr>
          <w:i/>
          <w:sz w:val="22"/>
          <w:szCs w:val="22"/>
        </w:rPr>
        <w:t xml:space="preserve">Seward Waiver Termination Order </w:t>
      </w:r>
      <w:r w:rsidR="005C152D">
        <w:rPr>
          <w:sz w:val="22"/>
          <w:szCs w:val="22"/>
        </w:rPr>
        <w:t xml:space="preserve">(except for “intermittent” broadcasts </w:t>
      </w:r>
      <w:r w:rsidR="00C277EB">
        <w:rPr>
          <w:sz w:val="22"/>
          <w:szCs w:val="22"/>
        </w:rPr>
        <w:t xml:space="preserve">intended </w:t>
      </w:r>
      <w:r w:rsidR="005C152D">
        <w:rPr>
          <w:sz w:val="22"/>
          <w:szCs w:val="22"/>
        </w:rPr>
        <w:t>to avoid automatic expiration under Section 312(g)</w:t>
      </w:r>
      <w:r w:rsidR="005C723B">
        <w:rPr>
          <w:sz w:val="22"/>
          <w:szCs w:val="22"/>
        </w:rPr>
        <w:t xml:space="preserve"> of the Act</w:t>
      </w:r>
      <w:r w:rsidR="005C152D">
        <w:rPr>
          <w:sz w:val="22"/>
          <w:szCs w:val="22"/>
        </w:rPr>
        <w:t>), it</w:t>
      </w:r>
      <w:r w:rsidR="005C152D">
        <w:rPr>
          <w:i/>
          <w:sz w:val="22"/>
          <w:szCs w:val="22"/>
        </w:rPr>
        <w:t xml:space="preserve"> </w:t>
      </w:r>
      <w:r w:rsidR="005C152D">
        <w:rPr>
          <w:sz w:val="22"/>
          <w:szCs w:val="22"/>
        </w:rPr>
        <w:t>resumed full operation</w:t>
      </w:r>
      <w:r w:rsidR="009C2B27">
        <w:rPr>
          <w:i/>
          <w:sz w:val="22"/>
          <w:szCs w:val="22"/>
        </w:rPr>
        <w:t xml:space="preserve"> </w:t>
      </w:r>
      <w:r w:rsidR="00917FDB">
        <w:rPr>
          <w:sz w:val="22"/>
          <w:szCs w:val="22"/>
        </w:rPr>
        <w:t>in</w:t>
      </w:r>
      <w:r w:rsidR="009C2B27">
        <w:rPr>
          <w:sz w:val="22"/>
          <w:szCs w:val="22"/>
        </w:rPr>
        <w:t xml:space="preserve"> 2005</w:t>
      </w:r>
      <w:r w:rsidR="005C152D" w:rsidRPr="004B7609">
        <w:rPr>
          <w:sz w:val="22"/>
          <w:szCs w:val="22"/>
        </w:rPr>
        <w:t>.</w:t>
      </w:r>
      <w:r w:rsidR="005C152D" w:rsidRPr="004B7609">
        <w:rPr>
          <w:rStyle w:val="FootnoteReference"/>
          <w:sz w:val="22"/>
          <w:szCs w:val="22"/>
        </w:rPr>
        <w:footnoteReference w:id="26"/>
      </w:r>
      <w:r w:rsidR="005C152D">
        <w:rPr>
          <w:i/>
          <w:sz w:val="22"/>
          <w:szCs w:val="22"/>
        </w:rPr>
        <w:t xml:space="preserve">  </w:t>
      </w:r>
      <w:r w:rsidR="00B66139">
        <w:rPr>
          <w:sz w:val="22"/>
          <w:szCs w:val="22"/>
        </w:rPr>
        <w:t xml:space="preserve">On </w:t>
      </w:r>
      <w:r w:rsidR="00F52EA9">
        <w:rPr>
          <w:sz w:val="22"/>
          <w:szCs w:val="22"/>
        </w:rPr>
        <w:t>April</w:t>
      </w:r>
      <w:r w:rsidR="00B66139">
        <w:rPr>
          <w:sz w:val="22"/>
          <w:szCs w:val="22"/>
        </w:rPr>
        <w:t xml:space="preserve"> 1, 200</w:t>
      </w:r>
      <w:r w:rsidR="00F52EA9">
        <w:rPr>
          <w:sz w:val="22"/>
          <w:szCs w:val="22"/>
        </w:rPr>
        <w:t>3</w:t>
      </w:r>
      <w:r w:rsidR="00B66139">
        <w:rPr>
          <w:sz w:val="22"/>
          <w:szCs w:val="22"/>
        </w:rPr>
        <w:t xml:space="preserve">, Peninsula filed an application to assign the licenses of </w:t>
      </w:r>
      <w:r w:rsidR="00333929">
        <w:rPr>
          <w:sz w:val="22"/>
          <w:szCs w:val="22"/>
        </w:rPr>
        <w:t xml:space="preserve">the Seward Translators </w:t>
      </w:r>
      <w:r w:rsidR="00B66139">
        <w:rPr>
          <w:sz w:val="22"/>
          <w:szCs w:val="22"/>
        </w:rPr>
        <w:t>to the Moody Bible Institute of Chicago.</w:t>
      </w:r>
      <w:r w:rsidR="00B66139">
        <w:rPr>
          <w:rStyle w:val="FootnoteReference"/>
          <w:sz w:val="22"/>
          <w:szCs w:val="22"/>
        </w:rPr>
        <w:footnoteReference w:id="27"/>
      </w:r>
    </w:p>
    <w:p w14:paraId="216AD4A1" w14:textId="38ABE351" w:rsidR="00D35832" w:rsidRPr="003C62CE" w:rsidRDefault="009D7476" w:rsidP="00AD4976">
      <w:pPr>
        <w:spacing w:after="120"/>
        <w:ind w:firstLine="720"/>
        <w:rPr>
          <w:sz w:val="22"/>
          <w:szCs w:val="22"/>
        </w:rPr>
      </w:pPr>
      <w:r>
        <w:rPr>
          <w:i/>
          <w:sz w:val="22"/>
          <w:szCs w:val="22"/>
        </w:rPr>
        <w:t>Non-Seward</w:t>
      </w:r>
      <w:r w:rsidR="00DD0CE6">
        <w:rPr>
          <w:i/>
          <w:sz w:val="22"/>
          <w:szCs w:val="22"/>
        </w:rPr>
        <w:t xml:space="preserve"> Translators. </w:t>
      </w:r>
      <w:r w:rsidR="00D35832">
        <w:rPr>
          <w:i/>
          <w:sz w:val="22"/>
          <w:szCs w:val="22"/>
        </w:rPr>
        <w:t xml:space="preserve"> </w:t>
      </w:r>
      <w:r w:rsidR="00E66328">
        <w:rPr>
          <w:sz w:val="22"/>
          <w:szCs w:val="22"/>
        </w:rPr>
        <w:t>I</w:t>
      </w:r>
      <w:r w:rsidR="00D35832">
        <w:rPr>
          <w:sz w:val="22"/>
          <w:szCs w:val="22"/>
        </w:rPr>
        <w:t xml:space="preserve">n the 2001 </w:t>
      </w:r>
      <w:r w:rsidR="00D35832">
        <w:rPr>
          <w:i/>
          <w:sz w:val="22"/>
          <w:szCs w:val="22"/>
        </w:rPr>
        <w:t>Cancellation Order</w:t>
      </w:r>
      <w:r w:rsidR="00D35832">
        <w:rPr>
          <w:sz w:val="22"/>
          <w:szCs w:val="22"/>
        </w:rPr>
        <w:t>,</w:t>
      </w:r>
      <w:r w:rsidR="00D35832">
        <w:rPr>
          <w:i/>
          <w:sz w:val="22"/>
          <w:szCs w:val="22"/>
        </w:rPr>
        <w:t xml:space="preserve"> </w:t>
      </w:r>
      <w:r w:rsidR="00D35832" w:rsidRPr="007864BF">
        <w:rPr>
          <w:sz w:val="22"/>
          <w:szCs w:val="22"/>
        </w:rPr>
        <w:t xml:space="preserve">the Commission rescinded </w:t>
      </w:r>
      <w:r w:rsidR="00DB4C33">
        <w:rPr>
          <w:sz w:val="22"/>
          <w:szCs w:val="22"/>
        </w:rPr>
        <w:t>grant of Peninsula’s</w:t>
      </w:r>
      <w:r w:rsidR="00194750">
        <w:rPr>
          <w:sz w:val="22"/>
          <w:szCs w:val="22"/>
        </w:rPr>
        <w:t xml:space="preserve"> remaining </w:t>
      </w:r>
      <w:r>
        <w:rPr>
          <w:sz w:val="22"/>
          <w:szCs w:val="22"/>
        </w:rPr>
        <w:t>renewal applications</w:t>
      </w:r>
      <w:r w:rsidR="00194750">
        <w:rPr>
          <w:sz w:val="22"/>
          <w:szCs w:val="22"/>
        </w:rPr>
        <w:t xml:space="preserve"> for failure to meet the</w:t>
      </w:r>
      <w:r w:rsidR="00400990">
        <w:rPr>
          <w:sz w:val="22"/>
          <w:szCs w:val="22"/>
        </w:rPr>
        <w:t xml:space="preserve"> </w:t>
      </w:r>
      <w:r w:rsidR="00194750">
        <w:rPr>
          <w:sz w:val="22"/>
          <w:szCs w:val="22"/>
        </w:rPr>
        <w:t>divestiture condition</w:t>
      </w:r>
      <w:r w:rsidR="00D35832">
        <w:rPr>
          <w:sz w:val="22"/>
          <w:szCs w:val="22"/>
        </w:rPr>
        <w:t>, cancelled the</w:t>
      </w:r>
      <w:r w:rsidR="00194750">
        <w:rPr>
          <w:sz w:val="22"/>
          <w:szCs w:val="22"/>
        </w:rPr>
        <w:t xml:space="preserve"> </w:t>
      </w:r>
      <w:r w:rsidR="00543865">
        <w:rPr>
          <w:sz w:val="22"/>
          <w:szCs w:val="22"/>
        </w:rPr>
        <w:t>non-compliant</w:t>
      </w:r>
      <w:r w:rsidR="00194750">
        <w:rPr>
          <w:sz w:val="22"/>
          <w:szCs w:val="22"/>
        </w:rPr>
        <w:t xml:space="preserve"> translator</w:t>
      </w:r>
      <w:r w:rsidR="00543865">
        <w:rPr>
          <w:sz w:val="22"/>
          <w:szCs w:val="22"/>
        </w:rPr>
        <w:t>s’</w:t>
      </w:r>
      <w:r w:rsidR="00D35832">
        <w:rPr>
          <w:sz w:val="22"/>
          <w:szCs w:val="22"/>
        </w:rPr>
        <w:t xml:space="preserve"> licenses, and ordered Peninsula to cease operati</w:t>
      </w:r>
      <w:r w:rsidR="00400990">
        <w:rPr>
          <w:sz w:val="22"/>
          <w:szCs w:val="22"/>
        </w:rPr>
        <w:t xml:space="preserve">on on those stations </w:t>
      </w:r>
      <w:r w:rsidR="00D35832">
        <w:rPr>
          <w:sz w:val="22"/>
          <w:szCs w:val="22"/>
        </w:rPr>
        <w:t>(K285EF, K283AB, K257DB, K265CK</w:t>
      </w:r>
      <w:r>
        <w:rPr>
          <w:sz w:val="22"/>
          <w:szCs w:val="22"/>
        </w:rPr>
        <w:t>, K272CN, K274AB, and K285AA</w:t>
      </w:r>
      <w:r w:rsidR="00E66328">
        <w:rPr>
          <w:sz w:val="22"/>
          <w:szCs w:val="22"/>
        </w:rPr>
        <w:t xml:space="preserve"> (Non-Seward Translators)</w:t>
      </w:r>
      <w:r>
        <w:rPr>
          <w:sz w:val="22"/>
          <w:szCs w:val="22"/>
        </w:rPr>
        <w:t>)</w:t>
      </w:r>
      <w:r w:rsidR="00D35832">
        <w:rPr>
          <w:sz w:val="22"/>
          <w:szCs w:val="22"/>
        </w:rPr>
        <w:t>.</w:t>
      </w:r>
      <w:r w:rsidR="00926E31">
        <w:rPr>
          <w:rStyle w:val="FootnoteReference"/>
          <w:sz w:val="22"/>
          <w:szCs w:val="22"/>
        </w:rPr>
        <w:footnoteReference w:id="28"/>
      </w:r>
      <w:r>
        <w:rPr>
          <w:sz w:val="22"/>
          <w:szCs w:val="22"/>
        </w:rPr>
        <w:t xml:space="preserve">  </w:t>
      </w:r>
      <w:r w:rsidR="007864BF" w:rsidRPr="007864BF">
        <w:rPr>
          <w:sz w:val="22"/>
          <w:szCs w:val="22"/>
        </w:rPr>
        <w:t xml:space="preserve">Peninsula </w:t>
      </w:r>
      <w:r>
        <w:rPr>
          <w:sz w:val="22"/>
          <w:szCs w:val="22"/>
        </w:rPr>
        <w:t xml:space="preserve">did not comply with </w:t>
      </w:r>
      <w:r w:rsidR="00E66328">
        <w:rPr>
          <w:sz w:val="22"/>
          <w:szCs w:val="22"/>
        </w:rPr>
        <w:t xml:space="preserve">the </w:t>
      </w:r>
      <w:r w:rsidR="00E66328">
        <w:rPr>
          <w:i/>
          <w:sz w:val="22"/>
          <w:szCs w:val="22"/>
        </w:rPr>
        <w:t>Cancellation Order</w:t>
      </w:r>
      <w:r w:rsidR="00DB4C33">
        <w:rPr>
          <w:sz w:val="22"/>
          <w:szCs w:val="22"/>
        </w:rPr>
        <w:t xml:space="preserve"> </w:t>
      </w:r>
      <w:r w:rsidR="00AD4976">
        <w:rPr>
          <w:sz w:val="22"/>
          <w:szCs w:val="22"/>
        </w:rPr>
        <w:t>and</w:t>
      </w:r>
      <w:r w:rsidR="00CC03B5">
        <w:rPr>
          <w:sz w:val="22"/>
          <w:szCs w:val="22"/>
        </w:rPr>
        <w:t xml:space="preserve"> </w:t>
      </w:r>
      <w:r w:rsidR="007864BF" w:rsidRPr="007864BF">
        <w:rPr>
          <w:sz w:val="22"/>
          <w:szCs w:val="22"/>
        </w:rPr>
        <w:t>continued to operate all seven translators</w:t>
      </w:r>
      <w:r w:rsidR="00FB0A85">
        <w:rPr>
          <w:sz w:val="22"/>
          <w:szCs w:val="22"/>
        </w:rPr>
        <w:t xml:space="preserve"> while it </w:t>
      </w:r>
      <w:r w:rsidR="007864BF" w:rsidRPr="007864BF">
        <w:rPr>
          <w:sz w:val="22"/>
          <w:szCs w:val="22"/>
        </w:rPr>
        <w:t xml:space="preserve">challenged the </w:t>
      </w:r>
      <w:r w:rsidR="00320639">
        <w:rPr>
          <w:i/>
          <w:sz w:val="22"/>
          <w:szCs w:val="22"/>
        </w:rPr>
        <w:t>Cancellation</w:t>
      </w:r>
      <w:r w:rsidR="00F24DFC">
        <w:rPr>
          <w:i/>
          <w:sz w:val="22"/>
          <w:szCs w:val="22"/>
        </w:rPr>
        <w:t xml:space="preserve"> Order</w:t>
      </w:r>
      <w:r w:rsidR="007864BF" w:rsidRPr="007864BF">
        <w:rPr>
          <w:i/>
          <w:sz w:val="22"/>
          <w:szCs w:val="22"/>
        </w:rPr>
        <w:t xml:space="preserve"> </w:t>
      </w:r>
      <w:r w:rsidR="007864BF" w:rsidRPr="007864BF">
        <w:rPr>
          <w:sz w:val="22"/>
          <w:szCs w:val="22"/>
        </w:rPr>
        <w:t>in Court</w:t>
      </w:r>
      <w:r w:rsidR="00FB0A85">
        <w:rPr>
          <w:sz w:val="22"/>
          <w:szCs w:val="22"/>
        </w:rPr>
        <w:t>.</w:t>
      </w:r>
      <w:r w:rsidR="00DB5137">
        <w:rPr>
          <w:rStyle w:val="FootnoteReference"/>
          <w:sz w:val="22"/>
          <w:szCs w:val="22"/>
        </w:rPr>
        <w:footnoteReference w:id="29"/>
      </w:r>
      <w:r w:rsidR="00FB0A85">
        <w:rPr>
          <w:sz w:val="22"/>
          <w:szCs w:val="22"/>
        </w:rPr>
        <w:t xml:space="preserve">  </w:t>
      </w:r>
      <w:r w:rsidR="00E66328">
        <w:rPr>
          <w:sz w:val="22"/>
          <w:szCs w:val="22"/>
        </w:rPr>
        <w:t xml:space="preserve">In </w:t>
      </w:r>
      <w:r w:rsidR="00DB4C33">
        <w:rPr>
          <w:sz w:val="22"/>
          <w:szCs w:val="22"/>
        </w:rPr>
        <w:t>2001, the Commission</w:t>
      </w:r>
      <w:r w:rsidR="00F5214F">
        <w:rPr>
          <w:sz w:val="22"/>
          <w:szCs w:val="22"/>
        </w:rPr>
        <w:t xml:space="preserve"> warned</w:t>
      </w:r>
      <w:r w:rsidR="00E66328">
        <w:rPr>
          <w:sz w:val="22"/>
          <w:szCs w:val="22"/>
        </w:rPr>
        <w:t xml:space="preserve"> Peninsula</w:t>
      </w:r>
      <w:r w:rsidR="00D9140A">
        <w:rPr>
          <w:sz w:val="22"/>
          <w:szCs w:val="22"/>
        </w:rPr>
        <w:t xml:space="preserve"> that furthe</w:t>
      </w:r>
      <w:r w:rsidR="00E640C6">
        <w:rPr>
          <w:sz w:val="22"/>
          <w:szCs w:val="22"/>
        </w:rPr>
        <w:t>r operation</w:t>
      </w:r>
      <w:r w:rsidR="00D9140A">
        <w:rPr>
          <w:sz w:val="22"/>
          <w:szCs w:val="22"/>
        </w:rPr>
        <w:t xml:space="preserve"> </w:t>
      </w:r>
      <w:r w:rsidR="00E66328">
        <w:rPr>
          <w:sz w:val="22"/>
          <w:szCs w:val="22"/>
        </w:rPr>
        <w:t xml:space="preserve">of the Non-Seward Translators </w:t>
      </w:r>
      <w:r w:rsidR="00D9140A">
        <w:rPr>
          <w:sz w:val="22"/>
          <w:szCs w:val="22"/>
        </w:rPr>
        <w:t>might r</w:t>
      </w:r>
      <w:r w:rsidR="00F5214F">
        <w:rPr>
          <w:sz w:val="22"/>
          <w:szCs w:val="22"/>
        </w:rPr>
        <w:t xml:space="preserve">aise serious questions about </w:t>
      </w:r>
      <w:r w:rsidR="00E66328">
        <w:rPr>
          <w:sz w:val="22"/>
          <w:szCs w:val="22"/>
        </w:rPr>
        <w:t>its</w:t>
      </w:r>
      <w:r w:rsidR="00D9140A">
        <w:rPr>
          <w:sz w:val="22"/>
          <w:szCs w:val="22"/>
        </w:rPr>
        <w:t xml:space="preserve"> qualification to be a Commission licensee.</w:t>
      </w:r>
      <w:r w:rsidR="00D9140A">
        <w:rPr>
          <w:rStyle w:val="FootnoteReference"/>
          <w:sz w:val="22"/>
          <w:szCs w:val="22"/>
        </w:rPr>
        <w:footnoteReference w:id="30"/>
      </w:r>
      <w:r w:rsidR="00D9140A">
        <w:rPr>
          <w:sz w:val="22"/>
          <w:szCs w:val="22"/>
        </w:rPr>
        <w:t xml:space="preserve"> </w:t>
      </w:r>
      <w:r w:rsidR="00C14E2E">
        <w:rPr>
          <w:sz w:val="22"/>
          <w:szCs w:val="22"/>
        </w:rPr>
        <w:t xml:space="preserve"> </w:t>
      </w:r>
      <w:r w:rsidR="00E66328">
        <w:rPr>
          <w:sz w:val="22"/>
          <w:szCs w:val="22"/>
        </w:rPr>
        <w:t xml:space="preserve">However, </w:t>
      </w:r>
      <w:r w:rsidR="00E640C6">
        <w:rPr>
          <w:sz w:val="22"/>
          <w:szCs w:val="22"/>
        </w:rPr>
        <w:t xml:space="preserve">Peninsula </w:t>
      </w:r>
      <w:r w:rsidR="000F212E">
        <w:rPr>
          <w:sz w:val="22"/>
          <w:szCs w:val="22"/>
        </w:rPr>
        <w:t>continued to operate the translators</w:t>
      </w:r>
      <w:r w:rsidR="00E66328">
        <w:rPr>
          <w:sz w:val="22"/>
          <w:szCs w:val="22"/>
        </w:rPr>
        <w:t>, even</w:t>
      </w:r>
      <w:r w:rsidR="000F212E">
        <w:rPr>
          <w:sz w:val="22"/>
          <w:szCs w:val="22"/>
        </w:rPr>
        <w:t xml:space="preserve"> after the Commission</w:t>
      </w:r>
      <w:r w:rsidR="00E640C6">
        <w:rPr>
          <w:sz w:val="22"/>
          <w:szCs w:val="22"/>
        </w:rPr>
        <w:t xml:space="preserve"> found</w:t>
      </w:r>
      <w:r w:rsidR="00C14E2E">
        <w:rPr>
          <w:sz w:val="22"/>
          <w:szCs w:val="22"/>
        </w:rPr>
        <w:t xml:space="preserve"> Peninsula liable for a forfeiture of $140,000 for </w:t>
      </w:r>
      <w:r w:rsidR="00D9140A">
        <w:rPr>
          <w:sz w:val="22"/>
          <w:szCs w:val="22"/>
        </w:rPr>
        <w:t>willful and repeated operation of the Non-Seward Translators</w:t>
      </w:r>
      <w:r w:rsidR="00E640C6">
        <w:rPr>
          <w:sz w:val="22"/>
          <w:szCs w:val="22"/>
        </w:rPr>
        <w:t xml:space="preserve"> in defiance of a direct Commission order</w:t>
      </w:r>
      <w:r w:rsidR="00D9140A">
        <w:rPr>
          <w:sz w:val="22"/>
          <w:szCs w:val="22"/>
        </w:rPr>
        <w:t>.</w:t>
      </w:r>
      <w:r w:rsidR="00D9140A">
        <w:rPr>
          <w:rStyle w:val="FootnoteReference"/>
          <w:sz w:val="22"/>
          <w:szCs w:val="22"/>
        </w:rPr>
        <w:footnoteReference w:id="31"/>
      </w:r>
      <w:r w:rsidR="000F212E">
        <w:rPr>
          <w:sz w:val="22"/>
          <w:szCs w:val="22"/>
        </w:rPr>
        <w:t xml:space="preserve"> </w:t>
      </w:r>
      <w:r w:rsidR="00D9140A">
        <w:rPr>
          <w:sz w:val="22"/>
          <w:szCs w:val="22"/>
        </w:rPr>
        <w:t xml:space="preserve"> </w:t>
      </w:r>
      <w:r w:rsidR="005B247B">
        <w:rPr>
          <w:sz w:val="22"/>
          <w:szCs w:val="22"/>
        </w:rPr>
        <w:t xml:space="preserve">It also </w:t>
      </w:r>
      <w:r w:rsidR="00E66328">
        <w:rPr>
          <w:sz w:val="22"/>
          <w:szCs w:val="22"/>
        </w:rPr>
        <w:t>continued to operate the Non-Seward Translators a</w:t>
      </w:r>
      <w:r w:rsidR="00C02A4A">
        <w:rPr>
          <w:sz w:val="22"/>
          <w:szCs w:val="22"/>
        </w:rPr>
        <w:t xml:space="preserve">fter </w:t>
      </w:r>
      <w:r w:rsidR="000C0138">
        <w:rPr>
          <w:sz w:val="22"/>
          <w:szCs w:val="22"/>
        </w:rPr>
        <w:t>failed attempts to obtain a stay from the Commission and the D.C. Circuit,</w:t>
      </w:r>
      <w:r w:rsidR="00F5214F" w:rsidRPr="00F5214F">
        <w:rPr>
          <w:sz w:val="22"/>
          <w:szCs w:val="22"/>
        </w:rPr>
        <w:t xml:space="preserve"> </w:t>
      </w:r>
      <w:r w:rsidR="000F212E">
        <w:rPr>
          <w:sz w:val="22"/>
          <w:szCs w:val="22"/>
        </w:rPr>
        <w:t>until August</w:t>
      </w:r>
      <w:r w:rsidR="000C0138">
        <w:rPr>
          <w:sz w:val="22"/>
          <w:szCs w:val="22"/>
        </w:rPr>
        <w:t xml:space="preserve"> 2002</w:t>
      </w:r>
      <w:r w:rsidR="00DB5137">
        <w:rPr>
          <w:sz w:val="22"/>
          <w:szCs w:val="22"/>
        </w:rPr>
        <w:t xml:space="preserve">, </w:t>
      </w:r>
      <w:r w:rsidR="00400990">
        <w:rPr>
          <w:sz w:val="22"/>
          <w:szCs w:val="22"/>
        </w:rPr>
        <w:t xml:space="preserve">when </w:t>
      </w:r>
      <w:r w:rsidR="000C0138">
        <w:rPr>
          <w:sz w:val="22"/>
          <w:szCs w:val="22"/>
        </w:rPr>
        <w:t>an injunction</w:t>
      </w:r>
      <w:r w:rsidR="00E66328">
        <w:rPr>
          <w:sz w:val="22"/>
          <w:szCs w:val="22"/>
        </w:rPr>
        <w:t xml:space="preserve"> to cease operations</w:t>
      </w:r>
      <w:r w:rsidR="00C14E2E">
        <w:rPr>
          <w:sz w:val="22"/>
          <w:szCs w:val="22"/>
        </w:rPr>
        <w:t xml:space="preserve"> </w:t>
      </w:r>
      <w:r w:rsidR="007864BF" w:rsidRPr="007864BF">
        <w:rPr>
          <w:sz w:val="22"/>
          <w:szCs w:val="22"/>
        </w:rPr>
        <w:t xml:space="preserve">issued by the U.S. District Court for Alaska </w:t>
      </w:r>
      <w:r w:rsidR="000C0138">
        <w:rPr>
          <w:sz w:val="22"/>
          <w:szCs w:val="22"/>
        </w:rPr>
        <w:t>was</w:t>
      </w:r>
      <w:r w:rsidR="007864BF" w:rsidRPr="007864BF">
        <w:rPr>
          <w:sz w:val="22"/>
          <w:szCs w:val="22"/>
        </w:rPr>
        <w:t xml:space="preserve"> affirmed by the Ninth Circuit.</w:t>
      </w:r>
      <w:r w:rsidR="000C0138">
        <w:rPr>
          <w:rStyle w:val="FootnoteReference"/>
          <w:sz w:val="22"/>
          <w:szCs w:val="22"/>
        </w:rPr>
        <w:footnoteReference w:id="32"/>
      </w:r>
      <w:r w:rsidR="00A417BA">
        <w:rPr>
          <w:sz w:val="22"/>
          <w:szCs w:val="22"/>
        </w:rPr>
        <w:t xml:space="preserve">  </w:t>
      </w:r>
    </w:p>
    <w:p w14:paraId="0807873D" w14:textId="2147D9A6" w:rsidR="007864BF" w:rsidRDefault="00194750" w:rsidP="00AD4976">
      <w:pPr>
        <w:spacing w:after="120"/>
        <w:ind w:firstLine="720"/>
        <w:rPr>
          <w:sz w:val="22"/>
          <w:szCs w:val="22"/>
        </w:rPr>
      </w:pPr>
      <w:r>
        <w:rPr>
          <w:i/>
          <w:sz w:val="22"/>
          <w:szCs w:val="22"/>
        </w:rPr>
        <w:t>P</w:t>
      </w:r>
      <w:r w:rsidR="00D35832">
        <w:rPr>
          <w:i/>
          <w:sz w:val="22"/>
          <w:szCs w:val="22"/>
        </w:rPr>
        <w:t xml:space="preserve">rimary stations. </w:t>
      </w:r>
      <w:r w:rsidR="009D7476">
        <w:rPr>
          <w:i/>
          <w:sz w:val="22"/>
          <w:szCs w:val="22"/>
        </w:rPr>
        <w:t xml:space="preserve"> </w:t>
      </w:r>
      <w:r w:rsidR="00144BA4">
        <w:rPr>
          <w:sz w:val="22"/>
          <w:szCs w:val="22"/>
        </w:rPr>
        <w:t>In 2002, a</w:t>
      </w:r>
      <w:r w:rsidR="009D7476">
        <w:rPr>
          <w:sz w:val="22"/>
          <w:szCs w:val="22"/>
        </w:rPr>
        <w:t xml:space="preserve">s a result of Peninsula’s </w:t>
      </w:r>
      <w:r w:rsidR="00967CE6">
        <w:rPr>
          <w:sz w:val="22"/>
          <w:szCs w:val="22"/>
        </w:rPr>
        <w:t xml:space="preserve">prolonged </w:t>
      </w:r>
      <w:r w:rsidR="009D7476">
        <w:rPr>
          <w:sz w:val="22"/>
          <w:szCs w:val="22"/>
        </w:rPr>
        <w:t>illegal operation of the Non-Seward Translators,</w:t>
      </w:r>
      <w:r w:rsidR="00E640C6">
        <w:rPr>
          <w:sz w:val="22"/>
          <w:szCs w:val="22"/>
        </w:rPr>
        <w:t xml:space="preserve"> the Commission commenced a hearing proceeding</w:t>
      </w:r>
      <w:r w:rsidR="00400990">
        <w:rPr>
          <w:sz w:val="22"/>
          <w:szCs w:val="22"/>
        </w:rPr>
        <w:t xml:space="preserve"> </w:t>
      </w:r>
      <w:r w:rsidRPr="007864BF">
        <w:rPr>
          <w:sz w:val="22"/>
          <w:szCs w:val="22"/>
        </w:rPr>
        <w:t xml:space="preserve">to determine whether </w:t>
      </w:r>
      <w:r w:rsidR="00975338">
        <w:rPr>
          <w:sz w:val="22"/>
          <w:szCs w:val="22"/>
        </w:rPr>
        <w:t>all of Peninsula’s broadcast licenses should be revoked</w:t>
      </w:r>
      <w:r w:rsidRPr="007864BF">
        <w:rPr>
          <w:sz w:val="22"/>
          <w:szCs w:val="22"/>
        </w:rPr>
        <w:t>.</w:t>
      </w:r>
      <w:r w:rsidR="00400990">
        <w:rPr>
          <w:rStyle w:val="FootnoteReference"/>
          <w:sz w:val="22"/>
          <w:szCs w:val="22"/>
        </w:rPr>
        <w:footnoteReference w:id="33"/>
      </w:r>
      <w:r w:rsidRPr="007864BF">
        <w:rPr>
          <w:sz w:val="22"/>
          <w:szCs w:val="22"/>
        </w:rPr>
        <w:t xml:space="preserve"> </w:t>
      </w:r>
      <w:r>
        <w:rPr>
          <w:sz w:val="22"/>
          <w:szCs w:val="22"/>
        </w:rPr>
        <w:t xml:space="preserve"> </w:t>
      </w:r>
      <w:r w:rsidR="00E640C6">
        <w:rPr>
          <w:sz w:val="22"/>
          <w:szCs w:val="22"/>
        </w:rPr>
        <w:t>I</w:t>
      </w:r>
      <w:r w:rsidR="00760306">
        <w:rPr>
          <w:sz w:val="22"/>
          <w:szCs w:val="22"/>
        </w:rPr>
        <w:t>n 2003</w:t>
      </w:r>
      <w:r w:rsidR="00543865">
        <w:rPr>
          <w:sz w:val="22"/>
          <w:szCs w:val="22"/>
        </w:rPr>
        <w:t xml:space="preserve">, </w:t>
      </w:r>
      <w:r w:rsidR="007864BF" w:rsidRPr="007864BF">
        <w:rPr>
          <w:sz w:val="22"/>
          <w:szCs w:val="22"/>
        </w:rPr>
        <w:t>an</w:t>
      </w:r>
      <w:r w:rsidR="00144BA4">
        <w:rPr>
          <w:sz w:val="22"/>
          <w:szCs w:val="22"/>
        </w:rPr>
        <w:t xml:space="preserve"> administrative law judge </w:t>
      </w:r>
      <w:r w:rsidR="00760306">
        <w:rPr>
          <w:sz w:val="22"/>
          <w:szCs w:val="22"/>
        </w:rPr>
        <w:t xml:space="preserve">(ALJ) </w:t>
      </w:r>
      <w:r w:rsidR="006636A8">
        <w:rPr>
          <w:sz w:val="22"/>
          <w:szCs w:val="22"/>
        </w:rPr>
        <w:t xml:space="preserve">revoked </w:t>
      </w:r>
      <w:r w:rsidR="00967CE6">
        <w:rPr>
          <w:sz w:val="22"/>
          <w:szCs w:val="22"/>
        </w:rPr>
        <w:t>Peninsula’s</w:t>
      </w:r>
      <w:r w:rsidR="006636A8">
        <w:rPr>
          <w:sz w:val="22"/>
          <w:szCs w:val="22"/>
        </w:rPr>
        <w:t xml:space="preserve"> licenses for </w:t>
      </w:r>
      <w:r w:rsidR="007864BF" w:rsidRPr="007864BF">
        <w:rPr>
          <w:sz w:val="22"/>
          <w:szCs w:val="22"/>
        </w:rPr>
        <w:t>the primary stations</w:t>
      </w:r>
      <w:r w:rsidR="0026767C">
        <w:rPr>
          <w:sz w:val="22"/>
          <w:szCs w:val="22"/>
        </w:rPr>
        <w:t xml:space="preserve"> </w:t>
      </w:r>
      <w:r w:rsidR="006636A8">
        <w:rPr>
          <w:sz w:val="22"/>
          <w:szCs w:val="22"/>
        </w:rPr>
        <w:t xml:space="preserve">(KPEN and KWVV) </w:t>
      </w:r>
      <w:r w:rsidR="0026767C">
        <w:rPr>
          <w:sz w:val="22"/>
          <w:szCs w:val="22"/>
        </w:rPr>
        <w:t xml:space="preserve">involved in the unauthorized operation of </w:t>
      </w:r>
      <w:r w:rsidR="007864BF" w:rsidRPr="007864BF">
        <w:rPr>
          <w:sz w:val="22"/>
          <w:szCs w:val="22"/>
        </w:rPr>
        <w:t>t</w:t>
      </w:r>
      <w:r w:rsidR="00144BA4">
        <w:rPr>
          <w:sz w:val="22"/>
          <w:szCs w:val="22"/>
        </w:rPr>
        <w:t>he Non-Seward Transla</w:t>
      </w:r>
      <w:r w:rsidR="006636A8">
        <w:rPr>
          <w:sz w:val="22"/>
          <w:szCs w:val="22"/>
        </w:rPr>
        <w:t>tors</w:t>
      </w:r>
      <w:r w:rsidR="007864BF" w:rsidRPr="007864BF">
        <w:rPr>
          <w:sz w:val="22"/>
          <w:szCs w:val="22"/>
        </w:rPr>
        <w:t>.</w:t>
      </w:r>
      <w:r w:rsidR="00C96E04">
        <w:rPr>
          <w:rStyle w:val="FootnoteReference"/>
          <w:sz w:val="22"/>
          <w:szCs w:val="22"/>
        </w:rPr>
        <w:footnoteReference w:id="34"/>
      </w:r>
      <w:r w:rsidR="007864BF" w:rsidRPr="007864BF">
        <w:rPr>
          <w:sz w:val="22"/>
          <w:szCs w:val="22"/>
        </w:rPr>
        <w:t xml:space="preserve"> </w:t>
      </w:r>
      <w:r w:rsidR="00760306">
        <w:rPr>
          <w:sz w:val="22"/>
          <w:szCs w:val="22"/>
        </w:rPr>
        <w:t xml:space="preserve"> </w:t>
      </w:r>
      <w:r w:rsidR="006636A8">
        <w:rPr>
          <w:sz w:val="22"/>
          <w:szCs w:val="22"/>
        </w:rPr>
        <w:t xml:space="preserve">In the </w:t>
      </w:r>
      <w:r w:rsidR="006636A8">
        <w:rPr>
          <w:i/>
          <w:sz w:val="22"/>
          <w:szCs w:val="22"/>
        </w:rPr>
        <w:t>Initial Decision</w:t>
      </w:r>
      <w:r w:rsidR="006636A8">
        <w:rPr>
          <w:sz w:val="22"/>
          <w:szCs w:val="22"/>
        </w:rPr>
        <w:t xml:space="preserve">, </w:t>
      </w:r>
      <w:r w:rsidR="006636A8" w:rsidRPr="006636A8">
        <w:rPr>
          <w:sz w:val="22"/>
          <w:szCs w:val="22"/>
        </w:rPr>
        <w:t>t</w:t>
      </w:r>
      <w:r w:rsidR="00760306">
        <w:rPr>
          <w:sz w:val="22"/>
          <w:szCs w:val="22"/>
        </w:rPr>
        <w:t xml:space="preserve">he ALJ </w:t>
      </w:r>
      <w:r w:rsidR="00B91558">
        <w:rPr>
          <w:sz w:val="22"/>
          <w:szCs w:val="22"/>
        </w:rPr>
        <w:t xml:space="preserve">summarized the situation as follows: </w:t>
      </w:r>
    </w:p>
    <w:p w14:paraId="493DC183" w14:textId="0C1CDC2F" w:rsidR="00B91558" w:rsidRDefault="00B91558" w:rsidP="00B91558">
      <w:pPr>
        <w:spacing w:after="120"/>
        <w:ind w:left="432"/>
        <w:rPr>
          <w:sz w:val="22"/>
          <w:szCs w:val="22"/>
        </w:rPr>
      </w:pPr>
      <w:r w:rsidRPr="00B91558">
        <w:rPr>
          <w:sz w:val="22"/>
          <w:szCs w:val="22"/>
        </w:rPr>
        <w:t>Contrary to</w:t>
      </w:r>
      <w:r w:rsidR="00264404">
        <w:rPr>
          <w:sz w:val="22"/>
          <w:szCs w:val="22"/>
        </w:rPr>
        <w:t xml:space="preserve"> [Peninsula principal]</w:t>
      </w:r>
      <w:r w:rsidRPr="00B91558">
        <w:rPr>
          <w:sz w:val="22"/>
          <w:szCs w:val="22"/>
        </w:rPr>
        <w:t xml:space="preserve"> Mr. Becker's claim of an “agonized” act of disobedience, PCI </w:t>
      </w:r>
      <w:r>
        <w:rPr>
          <w:sz w:val="22"/>
          <w:szCs w:val="22"/>
        </w:rPr>
        <w:t xml:space="preserve">[Peninsula] </w:t>
      </w:r>
      <w:r w:rsidRPr="00B91558">
        <w:rPr>
          <w:sz w:val="22"/>
          <w:szCs w:val="22"/>
        </w:rPr>
        <w:t xml:space="preserve">operated from an economic motive to avoid the </w:t>
      </w:r>
      <w:r w:rsidRPr="00B91558">
        <w:rPr>
          <w:iCs/>
          <w:sz w:val="22"/>
          <w:szCs w:val="22"/>
        </w:rPr>
        <w:t>[</w:t>
      </w:r>
      <w:r>
        <w:rPr>
          <w:i/>
          <w:iCs/>
          <w:sz w:val="22"/>
          <w:szCs w:val="22"/>
        </w:rPr>
        <w:t>Cancellation Order</w:t>
      </w:r>
      <w:r>
        <w:rPr>
          <w:iCs/>
          <w:sz w:val="22"/>
          <w:szCs w:val="22"/>
        </w:rPr>
        <w:t>]</w:t>
      </w:r>
      <w:r w:rsidRPr="00B91558">
        <w:rPr>
          <w:sz w:val="22"/>
          <w:szCs w:val="22"/>
        </w:rPr>
        <w:t xml:space="preserve"> for as long as possible. </w:t>
      </w:r>
      <w:r>
        <w:rPr>
          <w:sz w:val="22"/>
          <w:szCs w:val="22"/>
        </w:rPr>
        <w:t xml:space="preserve"> </w:t>
      </w:r>
      <w:r w:rsidRPr="00B91558">
        <w:rPr>
          <w:sz w:val="22"/>
          <w:szCs w:val="22"/>
        </w:rPr>
        <w:t xml:space="preserve">Through a carefully crafted “network,” PCI captured revenues that otherwise would have gone to competing full-service licensees operating properly within their assigned service areas. </w:t>
      </w:r>
      <w:r>
        <w:rPr>
          <w:sz w:val="22"/>
          <w:szCs w:val="22"/>
        </w:rPr>
        <w:t xml:space="preserve"> </w:t>
      </w:r>
      <w:r w:rsidRPr="00B91558">
        <w:rPr>
          <w:sz w:val="22"/>
          <w:szCs w:val="22"/>
        </w:rPr>
        <w:t xml:space="preserve">Through the seven offending translators, PCI placed its own economic interests ahead of the Commission's regulatory scheme and the public interest in having honest competition. </w:t>
      </w:r>
      <w:r>
        <w:rPr>
          <w:sz w:val="22"/>
          <w:szCs w:val="22"/>
        </w:rPr>
        <w:t xml:space="preserve"> </w:t>
      </w:r>
      <w:r w:rsidRPr="00B91558">
        <w:rPr>
          <w:sz w:val="22"/>
          <w:szCs w:val="22"/>
        </w:rPr>
        <w:t xml:space="preserve">After losing an extended joust with the staff on waiver authorizations and then failing to effect an assignment, PCI turned to the appeal process to postpone compliance with the </w:t>
      </w:r>
      <w:r w:rsidRPr="00B91558">
        <w:rPr>
          <w:iCs/>
          <w:sz w:val="22"/>
          <w:szCs w:val="22"/>
        </w:rPr>
        <w:t>[</w:t>
      </w:r>
      <w:r>
        <w:rPr>
          <w:i/>
          <w:iCs/>
          <w:sz w:val="22"/>
          <w:szCs w:val="22"/>
        </w:rPr>
        <w:t>Cancellation Order</w:t>
      </w:r>
      <w:r>
        <w:rPr>
          <w:iCs/>
          <w:sz w:val="22"/>
          <w:szCs w:val="22"/>
        </w:rPr>
        <w:t>]</w:t>
      </w:r>
      <w:r w:rsidRPr="00B91558">
        <w:rPr>
          <w:sz w:val="22"/>
          <w:szCs w:val="22"/>
        </w:rPr>
        <w:t>.</w:t>
      </w:r>
      <w:r>
        <w:rPr>
          <w:sz w:val="22"/>
          <w:szCs w:val="22"/>
        </w:rPr>
        <w:t xml:space="preserve"> </w:t>
      </w:r>
      <w:r w:rsidRPr="00B91558">
        <w:rPr>
          <w:sz w:val="22"/>
          <w:szCs w:val="22"/>
        </w:rPr>
        <w:t xml:space="preserve"> This was a particularly cynical abuse of the fairness shown by the Commission and the Commission staff in giving PCI the benefit of several doubts.</w:t>
      </w:r>
      <w:r>
        <w:rPr>
          <w:rStyle w:val="FootnoteReference"/>
          <w:sz w:val="22"/>
          <w:szCs w:val="22"/>
        </w:rPr>
        <w:footnoteReference w:id="35"/>
      </w:r>
    </w:p>
    <w:p w14:paraId="4F373D99" w14:textId="3F409D50" w:rsidR="00F5214F" w:rsidRDefault="00F5214F" w:rsidP="00C33BB9">
      <w:pPr>
        <w:spacing w:after="120"/>
        <w:rPr>
          <w:sz w:val="22"/>
          <w:szCs w:val="22"/>
        </w:rPr>
      </w:pPr>
      <w:r w:rsidRPr="00F5214F">
        <w:rPr>
          <w:sz w:val="22"/>
          <w:szCs w:val="22"/>
        </w:rPr>
        <w:t xml:space="preserve">Citing a Commission policy to revoke only “offending licenses,” the ALJ concluded that revocation of </w:t>
      </w:r>
      <w:r w:rsidR="006636A8">
        <w:rPr>
          <w:sz w:val="22"/>
          <w:szCs w:val="22"/>
        </w:rPr>
        <w:t>other</w:t>
      </w:r>
      <w:r w:rsidRPr="00F5214F">
        <w:rPr>
          <w:sz w:val="22"/>
          <w:szCs w:val="22"/>
        </w:rPr>
        <w:t xml:space="preserve"> Peninsula licenses</w:t>
      </w:r>
      <w:r w:rsidR="00AF2B32">
        <w:rPr>
          <w:sz w:val="22"/>
          <w:szCs w:val="22"/>
        </w:rPr>
        <w:t xml:space="preserve">, including KGTL, KXBA, </w:t>
      </w:r>
      <w:r w:rsidR="00AF2B32" w:rsidRPr="00AF2B32">
        <w:rPr>
          <w:sz w:val="22"/>
          <w:szCs w:val="22"/>
        </w:rPr>
        <w:t>K292ED,  K285DU,  K285EG</w:t>
      </w:r>
      <w:r w:rsidR="006636A8">
        <w:rPr>
          <w:sz w:val="22"/>
          <w:szCs w:val="22"/>
        </w:rPr>
        <w:t>,</w:t>
      </w:r>
      <w:r w:rsidR="00AF2B32" w:rsidRPr="00AF2B32">
        <w:rPr>
          <w:sz w:val="22"/>
          <w:szCs w:val="22"/>
        </w:rPr>
        <w:t xml:space="preserve"> and K272DG</w:t>
      </w:r>
      <w:r w:rsidR="006636A8">
        <w:rPr>
          <w:sz w:val="22"/>
          <w:szCs w:val="22"/>
        </w:rPr>
        <w:t>,</w:t>
      </w:r>
      <w:r w:rsidR="0010402C">
        <w:rPr>
          <w:sz w:val="22"/>
          <w:szCs w:val="22"/>
        </w:rPr>
        <w:t xml:space="preserve"> would be inappropriate in the</w:t>
      </w:r>
      <w:r w:rsidRPr="00F5214F">
        <w:rPr>
          <w:sz w:val="22"/>
          <w:szCs w:val="22"/>
        </w:rPr>
        <w:t xml:space="preserve"> circumstances.</w:t>
      </w:r>
      <w:r>
        <w:rPr>
          <w:rStyle w:val="FootnoteReference"/>
          <w:sz w:val="22"/>
          <w:szCs w:val="22"/>
        </w:rPr>
        <w:footnoteReference w:id="36"/>
      </w:r>
    </w:p>
    <w:p w14:paraId="0F669373" w14:textId="44882C92" w:rsidR="000F4B83" w:rsidRDefault="004B7609" w:rsidP="00126905">
      <w:pPr>
        <w:spacing w:after="120"/>
        <w:ind w:firstLine="720"/>
        <w:rPr>
          <w:sz w:val="22"/>
          <w:szCs w:val="22"/>
        </w:rPr>
      </w:pPr>
      <w:r>
        <w:rPr>
          <w:i/>
          <w:sz w:val="22"/>
          <w:szCs w:val="22"/>
        </w:rPr>
        <w:t xml:space="preserve">Reinstatement.  </w:t>
      </w:r>
      <w:r w:rsidR="00E73D70">
        <w:rPr>
          <w:sz w:val="22"/>
          <w:szCs w:val="22"/>
        </w:rPr>
        <w:t xml:space="preserve">In 2004, </w:t>
      </w:r>
      <w:r w:rsidR="00FB0A85" w:rsidRPr="00FB0A85">
        <w:rPr>
          <w:sz w:val="22"/>
          <w:szCs w:val="22"/>
        </w:rPr>
        <w:t xml:space="preserve">two amendments to </w:t>
      </w:r>
      <w:r w:rsidR="00013CA3">
        <w:rPr>
          <w:sz w:val="22"/>
          <w:szCs w:val="22"/>
        </w:rPr>
        <w:t xml:space="preserve">the </w:t>
      </w:r>
      <w:r w:rsidR="00FB0A85" w:rsidRPr="00FB0A85">
        <w:rPr>
          <w:sz w:val="22"/>
          <w:szCs w:val="22"/>
        </w:rPr>
        <w:t>Act</w:t>
      </w:r>
      <w:r w:rsidR="00952447">
        <w:rPr>
          <w:sz w:val="22"/>
          <w:szCs w:val="22"/>
        </w:rPr>
        <w:t xml:space="preserve"> were adopted</w:t>
      </w:r>
      <w:r w:rsidR="00FB0A85" w:rsidRPr="00FB0A85">
        <w:rPr>
          <w:sz w:val="22"/>
          <w:szCs w:val="22"/>
        </w:rPr>
        <w:t xml:space="preserve"> as part of the Satellite Home Viewer Extension and Reauthorization Act of 2004 (SHVERA)</w:t>
      </w:r>
      <w:r w:rsidR="00FB0A85">
        <w:rPr>
          <w:sz w:val="22"/>
          <w:szCs w:val="22"/>
        </w:rPr>
        <w:t>.</w:t>
      </w:r>
      <w:r w:rsidR="007F4826">
        <w:rPr>
          <w:rStyle w:val="FootnoteReference"/>
          <w:sz w:val="22"/>
          <w:szCs w:val="22"/>
        </w:rPr>
        <w:footnoteReference w:id="37"/>
      </w:r>
      <w:r w:rsidR="00013CA3">
        <w:rPr>
          <w:sz w:val="22"/>
          <w:szCs w:val="22"/>
        </w:rPr>
        <w:t xml:space="preserve">  </w:t>
      </w:r>
      <w:r w:rsidR="00967CE6">
        <w:rPr>
          <w:sz w:val="22"/>
          <w:szCs w:val="22"/>
        </w:rPr>
        <w:t>The</w:t>
      </w:r>
      <w:r w:rsidR="00013CA3">
        <w:rPr>
          <w:sz w:val="22"/>
          <w:szCs w:val="22"/>
        </w:rPr>
        <w:t xml:space="preserve"> following provision</w:t>
      </w:r>
      <w:r w:rsidR="00967CE6">
        <w:rPr>
          <w:sz w:val="22"/>
          <w:szCs w:val="22"/>
        </w:rPr>
        <w:t xml:space="preserve"> was added to Section 312(g) of the Act</w:t>
      </w:r>
      <w:r w:rsidR="00013CA3">
        <w:rPr>
          <w:sz w:val="22"/>
          <w:szCs w:val="22"/>
        </w:rPr>
        <w:t>:</w:t>
      </w:r>
      <w:r w:rsidR="00FB0A85" w:rsidRPr="00FB0A85">
        <w:rPr>
          <w:sz w:val="22"/>
          <w:szCs w:val="22"/>
        </w:rPr>
        <w:t xml:space="preserve"> “</w:t>
      </w:r>
      <w:r w:rsidR="00013CA3">
        <w:rPr>
          <w:sz w:val="22"/>
          <w:szCs w:val="22"/>
        </w:rPr>
        <w:t>A</w:t>
      </w:r>
      <w:r w:rsidR="00FB0A85" w:rsidRPr="00FB0A85">
        <w:rPr>
          <w:sz w:val="22"/>
          <w:szCs w:val="22"/>
        </w:rPr>
        <w:t xml:space="preserve">ny broadcast license revoked or terminated in Alaska in a proceeding related to broadcasting via translator, microwave, or other alternative signal delivery is reinstated.” </w:t>
      </w:r>
      <w:r w:rsidR="00543865">
        <w:rPr>
          <w:sz w:val="22"/>
          <w:szCs w:val="22"/>
        </w:rPr>
        <w:t xml:space="preserve"> </w:t>
      </w:r>
      <w:r w:rsidR="00967CE6">
        <w:rPr>
          <w:sz w:val="22"/>
          <w:szCs w:val="22"/>
        </w:rPr>
        <w:t>A new section was added to the Act, Se</w:t>
      </w:r>
      <w:r w:rsidR="00FB0A85" w:rsidRPr="00FB0A85">
        <w:rPr>
          <w:sz w:val="22"/>
          <w:szCs w:val="22"/>
        </w:rPr>
        <w:t>ction 307(f)(2)</w:t>
      </w:r>
      <w:r w:rsidR="00967CE6">
        <w:rPr>
          <w:sz w:val="22"/>
          <w:szCs w:val="22"/>
        </w:rPr>
        <w:t>, which</w:t>
      </w:r>
      <w:r w:rsidR="008B4C67">
        <w:rPr>
          <w:sz w:val="22"/>
          <w:szCs w:val="22"/>
        </w:rPr>
        <w:t xml:space="preserve"> stated</w:t>
      </w:r>
      <w:r w:rsidR="00FB0A85" w:rsidRPr="00FB0A85">
        <w:rPr>
          <w:sz w:val="22"/>
          <w:szCs w:val="22"/>
        </w:rPr>
        <w:t xml:space="preserve"> that "any holder of a broadcast license who has broadcast to an area of Alask</w:t>
      </w:r>
      <w:r w:rsidR="00FB0A85" w:rsidRPr="00543865">
        <w:rPr>
          <w:sz w:val="22"/>
          <w:szCs w:val="22"/>
        </w:rPr>
        <w:t xml:space="preserve">a that did not have access to over the air broadcasts via translator, microwave, or other alternative signal delivery may continue providing such service even if another holder of a broadcast license begins broadcasting to such an area, and shall not be fined or subject to any other penalty forfeiture, or revocation related to providing such service </w:t>
      </w:r>
      <w:r w:rsidR="00FB0A85" w:rsidRPr="00FB0A85">
        <w:rPr>
          <w:sz w:val="22"/>
          <w:szCs w:val="22"/>
        </w:rPr>
        <w:t>including any fine, penalty, forfeiture, or revocation for continuing to operate notwithst</w:t>
      </w:r>
      <w:r w:rsidR="00543865">
        <w:rPr>
          <w:sz w:val="22"/>
          <w:szCs w:val="22"/>
        </w:rPr>
        <w:t>anding orders to the contrary."</w:t>
      </w:r>
      <w:r w:rsidR="00013CA3">
        <w:rPr>
          <w:rStyle w:val="FootnoteReference"/>
          <w:sz w:val="22"/>
          <w:szCs w:val="22"/>
        </w:rPr>
        <w:footnoteReference w:id="38"/>
      </w:r>
      <w:r w:rsidR="00FB0A85" w:rsidRPr="00FB0A85">
        <w:rPr>
          <w:sz w:val="22"/>
          <w:szCs w:val="22"/>
        </w:rPr>
        <w:t xml:space="preserve"> </w:t>
      </w:r>
      <w:r w:rsidR="00777199">
        <w:rPr>
          <w:sz w:val="22"/>
          <w:szCs w:val="22"/>
        </w:rPr>
        <w:t xml:space="preserve"> </w:t>
      </w:r>
      <w:r w:rsidR="00551980">
        <w:rPr>
          <w:sz w:val="22"/>
          <w:szCs w:val="22"/>
        </w:rPr>
        <w:t xml:space="preserve">In the 2005 </w:t>
      </w:r>
      <w:r w:rsidR="00551980">
        <w:rPr>
          <w:i/>
          <w:sz w:val="22"/>
          <w:szCs w:val="22"/>
        </w:rPr>
        <w:t>Hearing Termination Order</w:t>
      </w:r>
      <w:r w:rsidR="00777199">
        <w:rPr>
          <w:i/>
          <w:sz w:val="22"/>
          <w:szCs w:val="22"/>
        </w:rPr>
        <w:t xml:space="preserve"> </w:t>
      </w:r>
      <w:r w:rsidR="00777199">
        <w:rPr>
          <w:sz w:val="22"/>
          <w:szCs w:val="22"/>
        </w:rPr>
        <w:t xml:space="preserve">and </w:t>
      </w:r>
      <w:r w:rsidR="00777199">
        <w:rPr>
          <w:i/>
          <w:sz w:val="22"/>
          <w:szCs w:val="22"/>
        </w:rPr>
        <w:t>Reinstatement Order</w:t>
      </w:r>
      <w:r w:rsidR="00E9120D">
        <w:rPr>
          <w:i/>
          <w:sz w:val="22"/>
          <w:szCs w:val="22"/>
        </w:rPr>
        <w:t xml:space="preserve"> </w:t>
      </w:r>
      <w:r w:rsidR="00E9120D">
        <w:rPr>
          <w:sz w:val="22"/>
          <w:szCs w:val="22"/>
        </w:rPr>
        <w:t>(</w:t>
      </w:r>
      <w:r w:rsidR="00E9120D">
        <w:rPr>
          <w:i/>
          <w:sz w:val="22"/>
          <w:szCs w:val="22"/>
        </w:rPr>
        <w:t>Orders</w:t>
      </w:r>
      <w:r w:rsidR="00E9120D">
        <w:rPr>
          <w:sz w:val="22"/>
          <w:szCs w:val="22"/>
        </w:rPr>
        <w:t>)</w:t>
      </w:r>
      <w:r w:rsidR="00777199">
        <w:rPr>
          <w:sz w:val="22"/>
          <w:szCs w:val="22"/>
        </w:rPr>
        <w:t xml:space="preserve">, the Commission </w:t>
      </w:r>
      <w:r w:rsidR="00967CE6">
        <w:rPr>
          <w:sz w:val="22"/>
          <w:szCs w:val="22"/>
        </w:rPr>
        <w:t>carried out the new language in</w:t>
      </w:r>
      <w:r w:rsidR="00551980">
        <w:rPr>
          <w:sz w:val="22"/>
          <w:szCs w:val="22"/>
        </w:rPr>
        <w:t xml:space="preserve"> Section 312(g)</w:t>
      </w:r>
      <w:r w:rsidR="00E9120D">
        <w:rPr>
          <w:sz w:val="22"/>
          <w:szCs w:val="22"/>
        </w:rPr>
        <w:t xml:space="preserve"> by </w:t>
      </w:r>
      <w:r w:rsidR="007A7932">
        <w:rPr>
          <w:sz w:val="22"/>
          <w:szCs w:val="22"/>
        </w:rPr>
        <w:t xml:space="preserve">terminating the hearing proceeding, </w:t>
      </w:r>
      <w:r w:rsidR="00551980">
        <w:rPr>
          <w:sz w:val="22"/>
          <w:szCs w:val="22"/>
        </w:rPr>
        <w:t xml:space="preserve">vacating the </w:t>
      </w:r>
      <w:r w:rsidR="00551980">
        <w:rPr>
          <w:i/>
          <w:sz w:val="22"/>
          <w:szCs w:val="22"/>
        </w:rPr>
        <w:t>Initial Decision</w:t>
      </w:r>
      <w:r w:rsidR="00E9120D">
        <w:rPr>
          <w:sz w:val="22"/>
          <w:szCs w:val="22"/>
        </w:rPr>
        <w:t>,</w:t>
      </w:r>
      <w:r w:rsidR="00551980">
        <w:rPr>
          <w:sz w:val="22"/>
          <w:szCs w:val="22"/>
        </w:rPr>
        <w:t xml:space="preserve"> </w:t>
      </w:r>
      <w:r w:rsidR="00777199">
        <w:rPr>
          <w:sz w:val="22"/>
          <w:szCs w:val="22"/>
        </w:rPr>
        <w:t xml:space="preserve">and </w:t>
      </w:r>
      <w:r w:rsidR="00474287">
        <w:rPr>
          <w:sz w:val="22"/>
          <w:szCs w:val="22"/>
        </w:rPr>
        <w:t>reinstat</w:t>
      </w:r>
      <w:r w:rsidR="00777199">
        <w:rPr>
          <w:sz w:val="22"/>
          <w:szCs w:val="22"/>
        </w:rPr>
        <w:t>ing</w:t>
      </w:r>
      <w:r w:rsidR="00FB0A85" w:rsidRPr="00FB0A85">
        <w:rPr>
          <w:sz w:val="22"/>
          <w:szCs w:val="22"/>
        </w:rPr>
        <w:t xml:space="preserve"> the licenses of the </w:t>
      </w:r>
      <w:r w:rsidR="00E13393">
        <w:rPr>
          <w:sz w:val="22"/>
          <w:szCs w:val="22"/>
        </w:rPr>
        <w:t>Non-Seward Translators</w:t>
      </w:r>
      <w:r w:rsidR="00FB0A85" w:rsidRPr="00FB0A85">
        <w:rPr>
          <w:sz w:val="22"/>
          <w:szCs w:val="22"/>
        </w:rPr>
        <w:t>.</w:t>
      </w:r>
      <w:r w:rsidR="00C02BCF">
        <w:rPr>
          <w:rStyle w:val="FootnoteReference"/>
          <w:sz w:val="22"/>
          <w:szCs w:val="22"/>
        </w:rPr>
        <w:footnoteReference w:id="39"/>
      </w:r>
      <w:r w:rsidR="00FB0A85" w:rsidRPr="00FB0A85">
        <w:rPr>
          <w:sz w:val="22"/>
          <w:szCs w:val="22"/>
        </w:rPr>
        <w:t xml:space="preserve"> </w:t>
      </w:r>
      <w:r w:rsidR="00126905">
        <w:rPr>
          <w:sz w:val="22"/>
          <w:szCs w:val="22"/>
        </w:rPr>
        <w:t xml:space="preserve"> </w:t>
      </w:r>
      <w:r w:rsidR="00FB0A85" w:rsidRPr="00FB0A85">
        <w:rPr>
          <w:sz w:val="22"/>
          <w:szCs w:val="22"/>
        </w:rPr>
        <w:t>Both</w:t>
      </w:r>
      <w:r w:rsidR="00C65AF5">
        <w:rPr>
          <w:sz w:val="22"/>
          <w:szCs w:val="22"/>
        </w:rPr>
        <w:t xml:space="preserve"> </w:t>
      </w:r>
      <w:r w:rsidR="00C65AF5">
        <w:rPr>
          <w:i/>
          <w:sz w:val="22"/>
          <w:szCs w:val="22"/>
        </w:rPr>
        <w:t>Orders</w:t>
      </w:r>
      <w:r w:rsidR="00FB0A85" w:rsidRPr="00FB0A85">
        <w:rPr>
          <w:sz w:val="22"/>
          <w:szCs w:val="22"/>
        </w:rPr>
        <w:t xml:space="preserve"> </w:t>
      </w:r>
      <w:r w:rsidR="00A824A3">
        <w:rPr>
          <w:sz w:val="22"/>
          <w:szCs w:val="22"/>
        </w:rPr>
        <w:t xml:space="preserve">expressly </w:t>
      </w:r>
      <w:r w:rsidR="007C65DE">
        <w:rPr>
          <w:sz w:val="22"/>
          <w:szCs w:val="22"/>
        </w:rPr>
        <w:t>relied</w:t>
      </w:r>
      <w:r w:rsidR="00FB0A85" w:rsidRPr="00FB0A85">
        <w:rPr>
          <w:sz w:val="22"/>
          <w:szCs w:val="22"/>
        </w:rPr>
        <w:t xml:space="preserve"> on </w:t>
      </w:r>
      <w:r w:rsidR="00001B55">
        <w:rPr>
          <w:sz w:val="22"/>
          <w:szCs w:val="22"/>
        </w:rPr>
        <w:t xml:space="preserve">Section </w:t>
      </w:r>
      <w:r w:rsidR="00FB0A85" w:rsidRPr="00FB0A85">
        <w:rPr>
          <w:sz w:val="22"/>
          <w:szCs w:val="22"/>
        </w:rPr>
        <w:t>312(g) and</w:t>
      </w:r>
      <w:r w:rsidR="00474287">
        <w:rPr>
          <w:sz w:val="22"/>
          <w:szCs w:val="22"/>
        </w:rPr>
        <w:t xml:space="preserve"> </w:t>
      </w:r>
      <w:r w:rsidR="00FB0A85" w:rsidRPr="00FB0A85">
        <w:rPr>
          <w:sz w:val="22"/>
          <w:szCs w:val="22"/>
        </w:rPr>
        <w:t xml:space="preserve">did not reach </w:t>
      </w:r>
      <w:r w:rsidR="00001B55">
        <w:rPr>
          <w:sz w:val="22"/>
          <w:szCs w:val="22"/>
        </w:rPr>
        <w:t xml:space="preserve">Section </w:t>
      </w:r>
      <w:r w:rsidR="00FB0A85" w:rsidRPr="00FB0A85">
        <w:rPr>
          <w:sz w:val="22"/>
          <w:szCs w:val="22"/>
        </w:rPr>
        <w:t>307(f)(2).</w:t>
      </w:r>
      <w:r w:rsidR="00635E07">
        <w:rPr>
          <w:rStyle w:val="FootnoteReference"/>
          <w:sz w:val="22"/>
          <w:szCs w:val="22"/>
        </w:rPr>
        <w:footnoteReference w:id="40"/>
      </w:r>
      <w:r w:rsidR="00FB0A85" w:rsidRPr="00FB0A85">
        <w:rPr>
          <w:sz w:val="22"/>
          <w:szCs w:val="22"/>
        </w:rPr>
        <w:t xml:space="preserve"> </w:t>
      </w:r>
    </w:p>
    <w:p w14:paraId="413E3CB4" w14:textId="3AB9C086" w:rsidR="00FB0A85" w:rsidRPr="007864BF" w:rsidRDefault="00126905" w:rsidP="007864BF">
      <w:pPr>
        <w:spacing w:after="120"/>
        <w:ind w:firstLine="720"/>
        <w:rPr>
          <w:sz w:val="22"/>
          <w:szCs w:val="22"/>
        </w:rPr>
      </w:pPr>
      <w:r w:rsidRPr="00126905">
        <w:rPr>
          <w:sz w:val="22"/>
          <w:szCs w:val="22"/>
        </w:rPr>
        <w:t xml:space="preserve">After reinstatement, </w:t>
      </w:r>
      <w:r w:rsidR="00A824A3">
        <w:rPr>
          <w:sz w:val="22"/>
          <w:szCs w:val="22"/>
        </w:rPr>
        <w:t xml:space="preserve">Peninsula </w:t>
      </w:r>
      <w:r w:rsidRPr="00126905">
        <w:rPr>
          <w:sz w:val="22"/>
          <w:szCs w:val="22"/>
        </w:rPr>
        <w:t xml:space="preserve">continued to operate its translator network </w:t>
      </w:r>
      <w:r w:rsidR="00474287">
        <w:rPr>
          <w:sz w:val="22"/>
          <w:szCs w:val="22"/>
        </w:rPr>
        <w:t>as before</w:t>
      </w:r>
      <w:r w:rsidRPr="00126905">
        <w:rPr>
          <w:sz w:val="22"/>
          <w:szCs w:val="22"/>
        </w:rPr>
        <w:t>,</w:t>
      </w:r>
      <w:r w:rsidR="00C419F3">
        <w:rPr>
          <w:rStyle w:val="FootnoteReference"/>
          <w:sz w:val="22"/>
          <w:szCs w:val="22"/>
        </w:rPr>
        <w:footnoteReference w:id="41"/>
      </w:r>
      <w:r w:rsidR="00967CE6">
        <w:rPr>
          <w:sz w:val="22"/>
          <w:szCs w:val="22"/>
        </w:rPr>
        <w:t xml:space="preserve"> on </w:t>
      </w:r>
      <w:r w:rsidRPr="00126905">
        <w:rPr>
          <w:sz w:val="22"/>
          <w:szCs w:val="22"/>
        </w:rPr>
        <w:t>the</w:t>
      </w:r>
      <w:r w:rsidR="004D099C">
        <w:rPr>
          <w:sz w:val="22"/>
          <w:szCs w:val="22"/>
        </w:rPr>
        <w:t xml:space="preserve"> </w:t>
      </w:r>
      <w:r w:rsidRPr="00126905">
        <w:rPr>
          <w:sz w:val="22"/>
          <w:szCs w:val="22"/>
        </w:rPr>
        <w:t xml:space="preserve">theory that the </w:t>
      </w:r>
      <w:r w:rsidR="00B118B8">
        <w:rPr>
          <w:sz w:val="22"/>
          <w:szCs w:val="22"/>
        </w:rPr>
        <w:t>SHVERA Amendments</w:t>
      </w:r>
      <w:r w:rsidR="00A824A3">
        <w:rPr>
          <w:sz w:val="22"/>
          <w:szCs w:val="22"/>
        </w:rPr>
        <w:t>, as implemented by the Commission</w:t>
      </w:r>
      <w:r w:rsidR="00E039D7">
        <w:rPr>
          <w:sz w:val="22"/>
          <w:szCs w:val="22"/>
        </w:rPr>
        <w:t xml:space="preserve"> in the </w:t>
      </w:r>
      <w:r w:rsidR="00E039D7">
        <w:rPr>
          <w:i/>
          <w:sz w:val="22"/>
          <w:szCs w:val="22"/>
        </w:rPr>
        <w:t>Orders</w:t>
      </w:r>
      <w:r w:rsidR="00A824A3">
        <w:rPr>
          <w:sz w:val="22"/>
          <w:szCs w:val="22"/>
        </w:rPr>
        <w:t xml:space="preserve">, </w:t>
      </w:r>
      <w:r w:rsidRPr="00126905">
        <w:rPr>
          <w:sz w:val="22"/>
          <w:szCs w:val="22"/>
        </w:rPr>
        <w:t>“modified . . . the Commission’s FM Translator rules and policies with regard to the operations of the Licensee’s F</w:t>
      </w:r>
      <w:r w:rsidR="00474287">
        <w:rPr>
          <w:sz w:val="22"/>
          <w:szCs w:val="22"/>
        </w:rPr>
        <w:t>M Translator Stations in Alaska</w:t>
      </w:r>
      <w:r w:rsidRPr="00126905">
        <w:rPr>
          <w:sz w:val="22"/>
          <w:szCs w:val="22"/>
        </w:rPr>
        <w:t>”</w:t>
      </w:r>
      <w:r w:rsidR="00C419F3">
        <w:rPr>
          <w:rStyle w:val="FootnoteReference"/>
          <w:sz w:val="22"/>
          <w:szCs w:val="22"/>
        </w:rPr>
        <w:footnoteReference w:id="42"/>
      </w:r>
      <w:r w:rsidR="00C419F3">
        <w:rPr>
          <w:sz w:val="22"/>
          <w:szCs w:val="22"/>
        </w:rPr>
        <w:t xml:space="preserve"> so that “any and all proceedings and allegations against [Peninsula] were of no cause and effect, and were not to be pursued any further.”</w:t>
      </w:r>
      <w:r w:rsidR="00112E13">
        <w:rPr>
          <w:rStyle w:val="FootnoteReference"/>
          <w:sz w:val="22"/>
          <w:szCs w:val="22"/>
        </w:rPr>
        <w:footnoteReference w:id="43"/>
      </w:r>
      <w:r>
        <w:rPr>
          <w:sz w:val="22"/>
          <w:szCs w:val="22"/>
        </w:rPr>
        <w:t xml:space="preserve">  </w:t>
      </w:r>
      <w:r w:rsidR="00E039D7">
        <w:rPr>
          <w:sz w:val="22"/>
          <w:szCs w:val="22"/>
        </w:rPr>
        <w:t>Therefore, in considering P</w:t>
      </w:r>
      <w:r w:rsidR="00C419F3">
        <w:rPr>
          <w:sz w:val="22"/>
          <w:szCs w:val="22"/>
        </w:rPr>
        <w:t xml:space="preserve">eninsula’s renewal </w:t>
      </w:r>
      <w:r w:rsidR="00E039D7">
        <w:rPr>
          <w:sz w:val="22"/>
          <w:szCs w:val="22"/>
        </w:rPr>
        <w:t xml:space="preserve">and modification </w:t>
      </w:r>
      <w:r w:rsidR="00C419F3">
        <w:rPr>
          <w:sz w:val="22"/>
          <w:szCs w:val="22"/>
        </w:rPr>
        <w:t>applications,</w:t>
      </w:r>
      <w:r w:rsidR="0036174A">
        <w:rPr>
          <w:sz w:val="22"/>
          <w:szCs w:val="22"/>
        </w:rPr>
        <w:t xml:space="preserve"> we must </w:t>
      </w:r>
      <w:r w:rsidR="00E039D7">
        <w:rPr>
          <w:sz w:val="22"/>
          <w:szCs w:val="22"/>
        </w:rPr>
        <w:t>determine</w:t>
      </w:r>
      <w:r>
        <w:rPr>
          <w:sz w:val="22"/>
          <w:szCs w:val="22"/>
        </w:rPr>
        <w:t xml:space="preserve"> the scope </w:t>
      </w:r>
      <w:r w:rsidR="00742D81">
        <w:rPr>
          <w:sz w:val="22"/>
          <w:szCs w:val="22"/>
        </w:rPr>
        <w:t xml:space="preserve">and effect </w:t>
      </w:r>
      <w:r>
        <w:rPr>
          <w:sz w:val="22"/>
          <w:szCs w:val="22"/>
        </w:rPr>
        <w:t>of Sec</w:t>
      </w:r>
      <w:r w:rsidR="0022425E">
        <w:rPr>
          <w:sz w:val="22"/>
          <w:szCs w:val="22"/>
        </w:rPr>
        <w:t>tions 312(g) and 307(f)(2)</w:t>
      </w:r>
      <w:r w:rsidR="00742D81">
        <w:rPr>
          <w:sz w:val="22"/>
          <w:szCs w:val="22"/>
        </w:rPr>
        <w:t>.  Ultimately</w:t>
      </w:r>
      <w:r w:rsidR="0022425E">
        <w:rPr>
          <w:sz w:val="22"/>
          <w:szCs w:val="22"/>
        </w:rPr>
        <w:t xml:space="preserve">, </w:t>
      </w:r>
      <w:r w:rsidR="0036174A">
        <w:rPr>
          <w:sz w:val="22"/>
          <w:szCs w:val="22"/>
        </w:rPr>
        <w:t xml:space="preserve">as </w:t>
      </w:r>
      <w:r w:rsidR="00742D81">
        <w:rPr>
          <w:sz w:val="22"/>
          <w:szCs w:val="22"/>
        </w:rPr>
        <w:t>discussed</w:t>
      </w:r>
      <w:r w:rsidR="0036174A">
        <w:rPr>
          <w:sz w:val="22"/>
          <w:szCs w:val="22"/>
        </w:rPr>
        <w:t xml:space="preserve"> below, </w:t>
      </w:r>
      <w:r w:rsidR="0022425E">
        <w:rPr>
          <w:sz w:val="22"/>
          <w:szCs w:val="22"/>
        </w:rPr>
        <w:t xml:space="preserve">we </w:t>
      </w:r>
      <w:r w:rsidR="0036174A">
        <w:rPr>
          <w:sz w:val="22"/>
          <w:szCs w:val="22"/>
        </w:rPr>
        <w:t>clarify</w:t>
      </w:r>
      <w:r w:rsidR="0022425E">
        <w:rPr>
          <w:sz w:val="22"/>
          <w:szCs w:val="22"/>
        </w:rPr>
        <w:t xml:space="preserve"> that </w:t>
      </w:r>
      <w:r w:rsidR="0036174A">
        <w:rPr>
          <w:sz w:val="22"/>
          <w:szCs w:val="22"/>
        </w:rPr>
        <w:t>n</w:t>
      </w:r>
      <w:r w:rsidR="0022425E">
        <w:rPr>
          <w:sz w:val="22"/>
          <w:szCs w:val="22"/>
        </w:rPr>
        <w:t xml:space="preserve">either </w:t>
      </w:r>
      <w:r w:rsidR="00BC5FD9">
        <w:rPr>
          <w:sz w:val="22"/>
          <w:szCs w:val="22"/>
        </w:rPr>
        <w:t xml:space="preserve">statutory </w:t>
      </w:r>
      <w:r w:rsidR="0022425E">
        <w:rPr>
          <w:sz w:val="22"/>
          <w:szCs w:val="22"/>
        </w:rPr>
        <w:t xml:space="preserve">provision </w:t>
      </w:r>
      <w:r w:rsidR="004576D2">
        <w:rPr>
          <w:sz w:val="22"/>
          <w:szCs w:val="22"/>
        </w:rPr>
        <w:t>gives Peninsula</w:t>
      </w:r>
      <w:r w:rsidR="0022425E">
        <w:rPr>
          <w:sz w:val="22"/>
          <w:szCs w:val="22"/>
        </w:rPr>
        <w:t>, as Kenai puts it, “carte blanche to operate outside of the rules of the FCC in perpetuity.”</w:t>
      </w:r>
      <w:r w:rsidR="0022425E">
        <w:rPr>
          <w:rStyle w:val="FootnoteReference"/>
          <w:sz w:val="22"/>
          <w:szCs w:val="22"/>
        </w:rPr>
        <w:footnoteReference w:id="44"/>
      </w:r>
      <w:r w:rsidR="0022425E">
        <w:rPr>
          <w:sz w:val="22"/>
          <w:szCs w:val="22"/>
        </w:rPr>
        <w:t xml:space="preserve"> </w:t>
      </w:r>
      <w:r>
        <w:rPr>
          <w:sz w:val="22"/>
          <w:szCs w:val="22"/>
        </w:rPr>
        <w:t xml:space="preserve"> </w:t>
      </w:r>
    </w:p>
    <w:p w14:paraId="3929AE30" w14:textId="16972116" w:rsidR="00DE02F7" w:rsidRDefault="009E3643" w:rsidP="00F12B43">
      <w:pPr>
        <w:autoSpaceDE w:val="0"/>
        <w:autoSpaceDN w:val="0"/>
        <w:adjustRightInd w:val="0"/>
        <w:spacing w:after="120"/>
        <w:ind w:firstLine="720"/>
        <w:rPr>
          <w:sz w:val="22"/>
          <w:szCs w:val="22"/>
        </w:rPr>
      </w:pPr>
      <w:r>
        <w:rPr>
          <w:i/>
          <w:sz w:val="22"/>
          <w:szCs w:val="22"/>
        </w:rPr>
        <w:t>Renewal p</w:t>
      </w:r>
      <w:r w:rsidR="00F12B43" w:rsidRPr="00B02325">
        <w:rPr>
          <w:i/>
          <w:sz w:val="22"/>
          <w:szCs w:val="22"/>
        </w:rPr>
        <w:t>leadings.</w:t>
      </w:r>
      <w:r w:rsidR="00F12B43">
        <w:rPr>
          <w:b/>
          <w:sz w:val="22"/>
          <w:szCs w:val="22"/>
        </w:rPr>
        <w:t xml:space="preserve">  </w:t>
      </w:r>
      <w:r w:rsidR="00F12B43">
        <w:rPr>
          <w:sz w:val="22"/>
          <w:szCs w:val="22"/>
        </w:rPr>
        <w:t>In the KSRM Petition</w:t>
      </w:r>
      <w:r w:rsidR="00445B1B">
        <w:rPr>
          <w:sz w:val="22"/>
          <w:szCs w:val="22"/>
        </w:rPr>
        <w:t xml:space="preserve"> and KSRM Reply</w:t>
      </w:r>
      <w:r w:rsidR="00F12B43">
        <w:rPr>
          <w:sz w:val="22"/>
          <w:szCs w:val="22"/>
        </w:rPr>
        <w:t xml:space="preserve">, </w:t>
      </w:r>
      <w:r w:rsidR="00A77873">
        <w:rPr>
          <w:sz w:val="22"/>
          <w:szCs w:val="22"/>
        </w:rPr>
        <w:t>KSRM</w:t>
      </w:r>
      <w:r w:rsidR="00F12B43">
        <w:rPr>
          <w:sz w:val="22"/>
          <w:szCs w:val="22"/>
        </w:rPr>
        <w:t xml:space="preserve"> </w:t>
      </w:r>
      <w:r w:rsidR="00D500AE">
        <w:rPr>
          <w:sz w:val="22"/>
          <w:szCs w:val="22"/>
        </w:rPr>
        <w:t>claims</w:t>
      </w:r>
      <w:r w:rsidR="00F12B43">
        <w:rPr>
          <w:sz w:val="22"/>
          <w:szCs w:val="22"/>
        </w:rPr>
        <w:t xml:space="preserve"> that Peninsula </w:t>
      </w:r>
      <w:r w:rsidR="00A824A3">
        <w:rPr>
          <w:sz w:val="22"/>
          <w:szCs w:val="22"/>
        </w:rPr>
        <w:t>is currently in violation of several Commission Rules</w:t>
      </w:r>
      <w:r w:rsidR="00D32584">
        <w:rPr>
          <w:sz w:val="22"/>
          <w:szCs w:val="22"/>
        </w:rPr>
        <w:t>.  First, KSRM argues that Peninsula</w:t>
      </w:r>
      <w:r w:rsidR="00E039D7">
        <w:rPr>
          <w:sz w:val="22"/>
          <w:szCs w:val="22"/>
        </w:rPr>
        <w:t>’s translator “network”</w:t>
      </w:r>
      <w:r w:rsidR="00D32584">
        <w:rPr>
          <w:sz w:val="22"/>
          <w:szCs w:val="22"/>
        </w:rPr>
        <w:t xml:space="preserve"> violate</w:t>
      </w:r>
      <w:r w:rsidR="00E039D7">
        <w:rPr>
          <w:sz w:val="22"/>
          <w:szCs w:val="22"/>
        </w:rPr>
        <w:t>s</w:t>
      </w:r>
      <w:r w:rsidR="00D32584">
        <w:rPr>
          <w:sz w:val="22"/>
          <w:szCs w:val="22"/>
        </w:rPr>
        <w:t xml:space="preserve"> the co-ownership rule </w:t>
      </w:r>
      <w:r w:rsidR="00E039D7">
        <w:rPr>
          <w:sz w:val="22"/>
          <w:szCs w:val="22"/>
        </w:rPr>
        <w:t>of</w:t>
      </w:r>
      <w:r w:rsidR="00D32584">
        <w:rPr>
          <w:sz w:val="22"/>
          <w:szCs w:val="22"/>
        </w:rPr>
        <w:t xml:space="preserve"> Section </w:t>
      </w:r>
      <w:r w:rsidR="00D500AE">
        <w:rPr>
          <w:sz w:val="22"/>
          <w:szCs w:val="22"/>
        </w:rPr>
        <w:t>74.1232(d)</w:t>
      </w:r>
      <w:r w:rsidR="00400D1E">
        <w:rPr>
          <w:sz w:val="22"/>
          <w:szCs w:val="22"/>
        </w:rPr>
        <w:t>.</w:t>
      </w:r>
      <w:r w:rsidR="00400D1E">
        <w:rPr>
          <w:rStyle w:val="FootnoteReference"/>
          <w:sz w:val="22"/>
          <w:szCs w:val="22"/>
        </w:rPr>
        <w:footnoteReference w:id="45"/>
      </w:r>
      <w:r w:rsidR="00DE02F7">
        <w:rPr>
          <w:sz w:val="22"/>
          <w:szCs w:val="22"/>
        </w:rPr>
        <w:t xml:space="preserve"> </w:t>
      </w:r>
      <w:r w:rsidR="00D32584">
        <w:rPr>
          <w:sz w:val="22"/>
          <w:szCs w:val="22"/>
        </w:rPr>
        <w:t xml:space="preserve"> Second, KSRM contends that Peninsula stations </w:t>
      </w:r>
      <w:r w:rsidR="00D32584" w:rsidRPr="00D32584">
        <w:rPr>
          <w:sz w:val="22"/>
          <w:szCs w:val="22"/>
        </w:rPr>
        <w:t>K292ED and K285DU violate the requirement that an applicant for more than one FM translator proposing to serve the same area provide a showing of technical need.</w:t>
      </w:r>
      <w:r w:rsidR="00D32584">
        <w:rPr>
          <w:rStyle w:val="FootnoteReference"/>
          <w:sz w:val="22"/>
          <w:szCs w:val="22"/>
        </w:rPr>
        <w:footnoteReference w:id="46"/>
      </w:r>
      <w:r w:rsidR="00D32584" w:rsidRPr="00D32584">
        <w:rPr>
          <w:sz w:val="22"/>
          <w:szCs w:val="22"/>
        </w:rPr>
        <w:t xml:space="preserve"> </w:t>
      </w:r>
      <w:r w:rsidR="000733C7">
        <w:rPr>
          <w:sz w:val="22"/>
          <w:szCs w:val="22"/>
        </w:rPr>
        <w:t xml:space="preserve"> Third</w:t>
      </w:r>
      <w:r w:rsidR="00400D1E">
        <w:rPr>
          <w:sz w:val="22"/>
          <w:szCs w:val="22"/>
        </w:rPr>
        <w:t xml:space="preserve">, KSRM </w:t>
      </w:r>
      <w:r w:rsidR="00FF6D86">
        <w:rPr>
          <w:sz w:val="22"/>
          <w:szCs w:val="22"/>
        </w:rPr>
        <w:t>alleges</w:t>
      </w:r>
      <w:r w:rsidR="00A824A3">
        <w:rPr>
          <w:sz w:val="22"/>
          <w:szCs w:val="22"/>
        </w:rPr>
        <w:t xml:space="preserve"> that Peninsula </w:t>
      </w:r>
      <w:r w:rsidR="00F12B43">
        <w:rPr>
          <w:sz w:val="22"/>
          <w:szCs w:val="22"/>
        </w:rPr>
        <w:t>does not maintain the requisite main s</w:t>
      </w:r>
      <w:r w:rsidR="00FB3F18">
        <w:rPr>
          <w:sz w:val="22"/>
          <w:szCs w:val="22"/>
        </w:rPr>
        <w:t>tudio for stations KXBA or KPEN</w:t>
      </w:r>
      <w:r w:rsidR="00F12B43">
        <w:rPr>
          <w:sz w:val="22"/>
          <w:szCs w:val="22"/>
        </w:rPr>
        <w:t xml:space="preserve"> but obtains programmin</w:t>
      </w:r>
      <w:r w:rsidR="00FB3F18">
        <w:rPr>
          <w:sz w:val="22"/>
          <w:szCs w:val="22"/>
        </w:rPr>
        <w:t>g from—and stations all station personnel a</w:t>
      </w:r>
      <w:r w:rsidR="005445CC">
        <w:rPr>
          <w:sz w:val="22"/>
          <w:szCs w:val="22"/>
        </w:rPr>
        <w:t>t</w:t>
      </w:r>
      <w:r w:rsidR="00FB3F18">
        <w:rPr>
          <w:sz w:val="22"/>
          <w:szCs w:val="22"/>
        </w:rPr>
        <w:t>—</w:t>
      </w:r>
      <w:r w:rsidR="00F12B43">
        <w:rPr>
          <w:sz w:val="22"/>
          <w:szCs w:val="22"/>
        </w:rPr>
        <w:t>its Homer studios.</w:t>
      </w:r>
      <w:r w:rsidR="00F12B43">
        <w:rPr>
          <w:rStyle w:val="FootnoteReference"/>
          <w:sz w:val="22"/>
          <w:szCs w:val="22"/>
        </w:rPr>
        <w:footnoteReference w:id="47"/>
      </w:r>
      <w:r w:rsidR="005C2742">
        <w:rPr>
          <w:sz w:val="22"/>
          <w:szCs w:val="22"/>
        </w:rPr>
        <w:t xml:space="preserve"> </w:t>
      </w:r>
    </w:p>
    <w:p w14:paraId="1090AACA" w14:textId="353C5FE3" w:rsidR="00F12B43" w:rsidRDefault="005C2742" w:rsidP="00F12B43">
      <w:pPr>
        <w:autoSpaceDE w:val="0"/>
        <w:autoSpaceDN w:val="0"/>
        <w:adjustRightInd w:val="0"/>
        <w:spacing w:after="120"/>
        <w:ind w:firstLine="720"/>
        <w:rPr>
          <w:sz w:val="22"/>
          <w:szCs w:val="22"/>
        </w:rPr>
      </w:pPr>
      <w:r>
        <w:rPr>
          <w:sz w:val="22"/>
          <w:szCs w:val="22"/>
        </w:rPr>
        <w:t xml:space="preserve">KSRM </w:t>
      </w:r>
      <w:r w:rsidR="00DE5634">
        <w:rPr>
          <w:sz w:val="22"/>
          <w:szCs w:val="22"/>
        </w:rPr>
        <w:t>argues</w:t>
      </w:r>
      <w:r>
        <w:rPr>
          <w:sz w:val="22"/>
          <w:szCs w:val="22"/>
        </w:rPr>
        <w:t xml:space="preserve"> that t</w:t>
      </w:r>
      <w:r w:rsidR="00F12B43">
        <w:rPr>
          <w:sz w:val="22"/>
          <w:szCs w:val="22"/>
        </w:rPr>
        <w:t>hese “numerous serious violations” indicate that Peninsula not only falls short of the Section 309(k)(1) standard for renewal</w:t>
      </w:r>
      <w:r w:rsidR="00DE5634">
        <w:rPr>
          <w:sz w:val="22"/>
          <w:szCs w:val="22"/>
        </w:rPr>
        <w:t>,</w:t>
      </w:r>
      <w:r w:rsidR="00F12B43">
        <w:rPr>
          <w:sz w:val="22"/>
          <w:szCs w:val="22"/>
        </w:rPr>
        <w:t xml:space="preserve"> but also </w:t>
      </w:r>
      <w:r w:rsidR="00445B1B">
        <w:rPr>
          <w:sz w:val="22"/>
          <w:szCs w:val="22"/>
        </w:rPr>
        <w:t xml:space="preserve">establish that Peninsula lacks </w:t>
      </w:r>
      <w:r w:rsidR="00F12B43">
        <w:rPr>
          <w:sz w:val="22"/>
          <w:szCs w:val="22"/>
        </w:rPr>
        <w:t>the character qualifications to be a Commission licensee.</w:t>
      </w:r>
      <w:r w:rsidR="00F12B43">
        <w:rPr>
          <w:rStyle w:val="FootnoteReference"/>
          <w:sz w:val="22"/>
          <w:szCs w:val="22"/>
        </w:rPr>
        <w:footnoteReference w:id="48"/>
      </w:r>
      <w:r w:rsidR="00F12B43">
        <w:rPr>
          <w:sz w:val="22"/>
          <w:szCs w:val="22"/>
        </w:rPr>
        <w:t xml:space="preserve">  </w:t>
      </w:r>
      <w:r w:rsidR="00DE5634">
        <w:rPr>
          <w:sz w:val="22"/>
          <w:szCs w:val="22"/>
        </w:rPr>
        <w:t>KSRM asserts that the two</w:t>
      </w:r>
      <w:r w:rsidR="00400D1E">
        <w:rPr>
          <w:sz w:val="22"/>
          <w:szCs w:val="22"/>
        </w:rPr>
        <w:t xml:space="preserve"> </w:t>
      </w:r>
      <w:r w:rsidR="00B118B8">
        <w:rPr>
          <w:sz w:val="22"/>
          <w:szCs w:val="22"/>
        </w:rPr>
        <w:t>SHVERA Amendments</w:t>
      </w:r>
      <w:r w:rsidR="00400D1E">
        <w:rPr>
          <w:sz w:val="22"/>
          <w:szCs w:val="22"/>
        </w:rPr>
        <w:t xml:space="preserve"> do not </w:t>
      </w:r>
      <w:r w:rsidR="00445B1B">
        <w:rPr>
          <w:sz w:val="22"/>
          <w:szCs w:val="22"/>
        </w:rPr>
        <w:t>insulate</w:t>
      </w:r>
      <w:r w:rsidR="00400D1E">
        <w:rPr>
          <w:sz w:val="22"/>
          <w:szCs w:val="22"/>
        </w:rPr>
        <w:t xml:space="preserve"> Peninsula from the consequences of </w:t>
      </w:r>
      <w:r w:rsidR="00DE02F7">
        <w:rPr>
          <w:sz w:val="22"/>
          <w:szCs w:val="22"/>
        </w:rPr>
        <w:t>its</w:t>
      </w:r>
      <w:r w:rsidR="00400D1E">
        <w:rPr>
          <w:sz w:val="22"/>
          <w:szCs w:val="22"/>
        </w:rPr>
        <w:t xml:space="preserve"> rule violati</w:t>
      </w:r>
      <w:r w:rsidR="005445CC">
        <w:rPr>
          <w:sz w:val="22"/>
          <w:szCs w:val="22"/>
        </w:rPr>
        <w:t>ons</w:t>
      </w:r>
      <w:r w:rsidR="00382E70">
        <w:rPr>
          <w:sz w:val="22"/>
          <w:szCs w:val="22"/>
        </w:rPr>
        <w:t xml:space="preserve"> because</w:t>
      </w:r>
      <w:r w:rsidR="00DE5634">
        <w:rPr>
          <w:sz w:val="22"/>
          <w:szCs w:val="22"/>
        </w:rPr>
        <w:t xml:space="preserve">: (1) </w:t>
      </w:r>
      <w:r w:rsidR="00DE02F7">
        <w:rPr>
          <w:sz w:val="22"/>
          <w:szCs w:val="22"/>
        </w:rPr>
        <w:t>Section 307(f)(2) applies</w:t>
      </w:r>
      <w:r w:rsidR="00DE5634">
        <w:rPr>
          <w:sz w:val="22"/>
          <w:szCs w:val="22"/>
        </w:rPr>
        <w:t xml:space="preserve"> only</w:t>
      </w:r>
      <w:r w:rsidR="00DE02F7">
        <w:rPr>
          <w:sz w:val="22"/>
          <w:szCs w:val="22"/>
        </w:rPr>
        <w:t xml:space="preserve"> to translator stations that originally served a white area</w:t>
      </w:r>
      <w:r w:rsidR="00445B1B">
        <w:rPr>
          <w:rStyle w:val="FootnoteReference"/>
          <w:sz w:val="22"/>
          <w:szCs w:val="22"/>
        </w:rPr>
        <w:footnoteReference w:id="49"/>
      </w:r>
      <w:r w:rsidR="00382E70">
        <w:rPr>
          <w:sz w:val="22"/>
          <w:szCs w:val="22"/>
        </w:rPr>
        <w:t>;</w:t>
      </w:r>
      <w:r w:rsidR="00DE5634">
        <w:rPr>
          <w:sz w:val="22"/>
          <w:szCs w:val="22"/>
        </w:rPr>
        <w:t xml:space="preserve"> and</w:t>
      </w:r>
      <w:r w:rsidR="00DE02F7">
        <w:rPr>
          <w:sz w:val="22"/>
          <w:szCs w:val="22"/>
        </w:rPr>
        <w:t xml:space="preserve"> </w:t>
      </w:r>
      <w:r w:rsidR="00382E70">
        <w:rPr>
          <w:sz w:val="22"/>
          <w:szCs w:val="22"/>
        </w:rPr>
        <w:t>(2)</w:t>
      </w:r>
      <w:r w:rsidR="00DE02F7">
        <w:rPr>
          <w:sz w:val="22"/>
          <w:szCs w:val="22"/>
        </w:rPr>
        <w:t xml:space="preserve"> </w:t>
      </w:r>
      <w:r w:rsidR="00445B1B">
        <w:rPr>
          <w:sz w:val="22"/>
          <w:szCs w:val="22"/>
        </w:rPr>
        <w:t xml:space="preserve">Section </w:t>
      </w:r>
      <w:r w:rsidR="00D500AE">
        <w:rPr>
          <w:sz w:val="22"/>
          <w:szCs w:val="22"/>
        </w:rPr>
        <w:t xml:space="preserve">312(g) </w:t>
      </w:r>
      <w:r w:rsidR="00382E70">
        <w:rPr>
          <w:sz w:val="22"/>
          <w:szCs w:val="22"/>
        </w:rPr>
        <w:t>required</w:t>
      </w:r>
      <w:r w:rsidR="00D500AE">
        <w:rPr>
          <w:sz w:val="22"/>
          <w:szCs w:val="22"/>
        </w:rPr>
        <w:t xml:space="preserve"> that [Peninsula]’s rev</w:t>
      </w:r>
      <w:r w:rsidR="00445B1B">
        <w:rPr>
          <w:sz w:val="22"/>
          <w:szCs w:val="22"/>
        </w:rPr>
        <w:t>oked or terminated licenses be</w:t>
      </w:r>
      <w:r w:rsidR="00D500AE">
        <w:rPr>
          <w:sz w:val="22"/>
          <w:szCs w:val="22"/>
        </w:rPr>
        <w:t xml:space="preserve"> reinstated</w:t>
      </w:r>
      <w:r w:rsidR="000733C7">
        <w:rPr>
          <w:sz w:val="22"/>
          <w:szCs w:val="22"/>
        </w:rPr>
        <w:t xml:space="preserve"> but did not mandate</w:t>
      </w:r>
      <w:r w:rsidR="00D500AE">
        <w:rPr>
          <w:sz w:val="22"/>
          <w:szCs w:val="22"/>
        </w:rPr>
        <w:t xml:space="preserve"> </w:t>
      </w:r>
      <w:r w:rsidR="00445B1B">
        <w:rPr>
          <w:sz w:val="22"/>
          <w:szCs w:val="22"/>
        </w:rPr>
        <w:t>“</w:t>
      </w:r>
      <w:r w:rsidR="00D500AE">
        <w:rPr>
          <w:sz w:val="22"/>
          <w:szCs w:val="22"/>
        </w:rPr>
        <w:t>that the licenses were to be held in perpetuity or are entitled to automatic renewal.”</w:t>
      </w:r>
      <w:r w:rsidR="00D500AE">
        <w:rPr>
          <w:rStyle w:val="FootnoteReference"/>
          <w:sz w:val="22"/>
          <w:szCs w:val="22"/>
        </w:rPr>
        <w:footnoteReference w:id="50"/>
      </w:r>
      <w:r w:rsidR="00D500AE">
        <w:rPr>
          <w:sz w:val="22"/>
          <w:szCs w:val="22"/>
        </w:rPr>
        <w:t xml:space="preserve">  KSRM urges that, even if Section 312(g) did present Peninsula with a “clean slate” regarding its pre-SHVERA rule violations, Peninsula’s subsequent translator operations should be assessed using the same criteria applicabl</w:t>
      </w:r>
      <w:r w:rsidR="000733C7">
        <w:rPr>
          <w:sz w:val="22"/>
          <w:szCs w:val="22"/>
        </w:rPr>
        <w:t>e to any other renewal application</w:t>
      </w:r>
      <w:r w:rsidR="00D500AE">
        <w:rPr>
          <w:sz w:val="22"/>
          <w:szCs w:val="22"/>
        </w:rPr>
        <w:t>.</w:t>
      </w:r>
      <w:r w:rsidR="00D500AE">
        <w:rPr>
          <w:rStyle w:val="FootnoteReference"/>
          <w:sz w:val="22"/>
          <w:szCs w:val="22"/>
        </w:rPr>
        <w:footnoteReference w:id="51"/>
      </w:r>
      <w:r w:rsidR="00D500AE">
        <w:rPr>
          <w:sz w:val="22"/>
          <w:szCs w:val="22"/>
        </w:rPr>
        <w:t xml:space="preserve">  In any case, KSRM argues, Section 312(g) does n</w:t>
      </w:r>
      <w:r w:rsidR="00E039D7">
        <w:rPr>
          <w:sz w:val="22"/>
          <w:szCs w:val="22"/>
        </w:rPr>
        <w:t xml:space="preserve">ot apply to Peninsula’s </w:t>
      </w:r>
      <w:r w:rsidR="00D500AE">
        <w:rPr>
          <w:sz w:val="22"/>
          <w:szCs w:val="22"/>
        </w:rPr>
        <w:t>licenses that were never revoked or terminated (namely, KGTL, KXB</w:t>
      </w:r>
      <w:r w:rsidR="007B6F55">
        <w:rPr>
          <w:sz w:val="22"/>
          <w:szCs w:val="22"/>
        </w:rPr>
        <w:t>A</w:t>
      </w:r>
      <w:r w:rsidR="00D500AE">
        <w:rPr>
          <w:sz w:val="22"/>
          <w:szCs w:val="22"/>
        </w:rPr>
        <w:t>, K292ED, and K285DU)</w:t>
      </w:r>
      <w:r w:rsidR="00E1607F">
        <w:rPr>
          <w:sz w:val="22"/>
          <w:szCs w:val="22"/>
        </w:rPr>
        <w:t xml:space="preserve">, and therefore the renewal applications for those stations should be assessed in light of all Peninsula’s actions during the </w:t>
      </w:r>
      <w:r w:rsidR="000733C7">
        <w:rPr>
          <w:sz w:val="22"/>
          <w:szCs w:val="22"/>
        </w:rPr>
        <w:t xml:space="preserve">entire </w:t>
      </w:r>
      <w:r w:rsidR="00E1607F">
        <w:rPr>
          <w:sz w:val="22"/>
          <w:szCs w:val="22"/>
        </w:rPr>
        <w:t>precedin</w:t>
      </w:r>
      <w:r w:rsidR="00C93BCA">
        <w:rPr>
          <w:sz w:val="22"/>
          <w:szCs w:val="22"/>
        </w:rPr>
        <w:t>g license term</w:t>
      </w:r>
      <w:r w:rsidR="00D500AE">
        <w:rPr>
          <w:sz w:val="22"/>
          <w:szCs w:val="22"/>
        </w:rPr>
        <w:t>.</w:t>
      </w:r>
      <w:r w:rsidR="00445B1B">
        <w:rPr>
          <w:rStyle w:val="FootnoteReference"/>
          <w:sz w:val="22"/>
          <w:szCs w:val="22"/>
        </w:rPr>
        <w:footnoteReference w:id="52"/>
      </w:r>
      <w:r w:rsidR="00DE02F7">
        <w:rPr>
          <w:sz w:val="22"/>
          <w:szCs w:val="22"/>
        </w:rPr>
        <w:t xml:space="preserve">  </w:t>
      </w:r>
    </w:p>
    <w:p w14:paraId="318DA4AD" w14:textId="54E1BE76" w:rsidR="006A60F5" w:rsidRDefault="00D43517" w:rsidP="006A60F5">
      <w:pPr>
        <w:autoSpaceDE w:val="0"/>
        <w:autoSpaceDN w:val="0"/>
        <w:adjustRightInd w:val="0"/>
        <w:spacing w:after="120"/>
        <w:ind w:firstLine="720"/>
        <w:rPr>
          <w:sz w:val="22"/>
          <w:szCs w:val="22"/>
        </w:rPr>
      </w:pPr>
      <w:r>
        <w:rPr>
          <w:sz w:val="22"/>
          <w:szCs w:val="22"/>
        </w:rPr>
        <w:t xml:space="preserve">In the NRI Petition and NRI Reply, </w:t>
      </w:r>
      <w:r w:rsidR="00A16699">
        <w:rPr>
          <w:sz w:val="22"/>
          <w:szCs w:val="22"/>
        </w:rPr>
        <w:t xml:space="preserve">NRI </w:t>
      </w:r>
      <w:r w:rsidR="006A60F5">
        <w:rPr>
          <w:sz w:val="22"/>
          <w:szCs w:val="22"/>
        </w:rPr>
        <w:t>addresses only the renewal applications</w:t>
      </w:r>
      <w:r w:rsidR="00A16699">
        <w:rPr>
          <w:sz w:val="22"/>
          <w:szCs w:val="22"/>
        </w:rPr>
        <w:t xml:space="preserve"> </w:t>
      </w:r>
      <w:r w:rsidR="00382E70">
        <w:rPr>
          <w:sz w:val="22"/>
          <w:szCs w:val="22"/>
        </w:rPr>
        <w:t>of the Seward Translators.  NRI contends</w:t>
      </w:r>
      <w:r w:rsidR="00A16699">
        <w:rPr>
          <w:sz w:val="22"/>
          <w:szCs w:val="22"/>
        </w:rPr>
        <w:t xml:space="preserve"> that Peninsula is currently operating the Seward Translators without authority, because it was ordered to cease operation in the 2003 </w:t>
      </w:r>
      <w:r w:rsidR="00A16699">
        <w:rPr>
          <w:i/>
          <w:sz w:val="22"/>
          <w:szCs w:val="22"/>
        </w:rPr>
        <w:t>Seward Waiver Termination Order</w:t>
      </w:r>
      <w:r w:rsidR="00A16699">
        <w:rPr>
          <w:sz w:val="22"/>
          <w:szCs w:val="22"/>
        </w:rPr>
        <w:t>.</w:t>
      </w:r>
      <w:r w:rsidR="00A16699">
        <w:rPr>
          <w:rStyle w:val="FootnoteReference"/>
          <w:sz w:val="22"/>
          <w:szCs w:val="22"/>
        </w:rPr>
        <w:footnoteReference w:id="53"/>
      </w:r>
      <w:r w:rsidR="00A16699">
        <w:rPr>
          <w:sz w:val="22"/>
          <w:szCs w:val="22"/>
        </w:rPr>
        <w:t xml:space="preserve">  </w:t>
      </w:r>
      <w:r w:rsidR="006954C9">
        <w:rPr>
          <w:sz w:val="22"/>
          <w:szCs w:val="22"/>
        </w:rPr>
        <w:t xml:space="preserve">In addition, NRI alleges that Peninsula’s current operations violate </w:t>
      </w:r>
      <w:r w:rsidR="00260CF5">
        <w:rPr>
          <w:sz w:val="22"/>
          <w:szCs w:val="22"/>
        </w:rPr>
        <w:t xml:space="preserve">the co-ownership provision of </w:t>
      </w:r>
      <w:r w:rsidR="006954C9">
        <w:rPr>
          <w:sz w:val="22"/>
          <w:szCs w:val="22"/>
        </w:rPr>
        <w:t>Section 74.1232(d)</w:t>
      </w:r>
      <w:r w:rsidR="003151BC">
        <w:rPr>
          <w:sz w:val="22"/>
          <w:szCs w:val="22"/>
        </w:rPr>
        <w:t xml:space="preserve"> and the signal delivery and program origination provisions of</w:t>
      </w:r>
      <w:r w:rsidR="006954C9">
        <w:rPr>
          <w:sz w:val="22"/>
          <w:szCs w:val="22"/>
        </w:rPr>
        <w:t xml:space="preserve"> 74.1231(b).</w:t>
      </w:r>
      <w:r w:rsidR="006954C9">
        <w:rPr>
          <w:rStyle w:val="FootnoteReference"/>
          <w:sz w:val="22"/>
          <w:szCs w:val="22"/>
        </w:rPr>
        <w:footnoteReference w:id="54"/>
      </w:r>
      <w:r w:rsidR="006954C9">
        <w:rPr>
          <w:sz w:val="22"/>
          <w:szCs w:val="22"/>
        </w:rPr>
        <w:t xml:space="preserve">  </w:t>
      </w:r>
      <w:r w:rsidR="001A6F28">
        <w:rPr>
          <w:sz w:val="22"/>
          <w:szCs w:val="22"/>
        </w:rPr>
        <w:t xml:space="preserve">NRI notes that </w:t>
      </w:r>
      <w:r w:rsidR="0043644A">
        <w:rPr>
          <w:sz w:val="22"/>
          <w:szCs w:val="22"/>
        </w:rPr>
        <w:t>Peninsula’s waivers of Sections 74.1232(d) and 74.1231(b)</w:t>
      </w:r>
      <w:r w:rsidR="00260CF5">
        <w:rPr>
          <w:sz w:val="22"/>
          <w:szCs w:val="22"/>
        </w:rPr>
        <w:t xml:space="preserve"> for the Seward Translators</w:t>
      </w:r>
      <w:r w:rsidR="0043644A">
        <w:rPr>
          <w:sz w:val="22"/>
          <w:szCs w:val="22"/>
        </w:rPr>
        <w:t xml:space="preserve"> were terminated, and it has not sought or been granted new waivers.  </w:t>
      </w:r>
      <w:r w:rsidR="001A6F28">
        <w:rPr>
          <w:sz w:val="22"/>
          <w:szCs w:val="22"/>
        </w:rPr>
        <w:t xml:space="preserve">Moreover, </w:t>
      </w:r>
      <w:r w:rsidR="003151BC">
        <w:rPr>
          <w:sz w:val="22"/>
          <w:szCs w:val="22"/>
        </w:rPr>
        <w:t xml:space="preserve">NRI argues, </w:t>
      </w:r>
      <w:r w:rsidR="001A6F28">
        <w:rPr>
          <w:sz w:val="22"/>
          <w:szCs w:val="22"/>
        </w:rPr>
        <w:t>t</w:t>
      </w:r>
      <w:r w:rsidR="006B0883">
        <w:rPr>
          <w:sz w:val="22"/>
          <w:szCs w:val="22"/>
        </w:rPr>
        <w:t xml:space="preserve">he Seward Translators were not part of the 2005 </w:t>
      </w:r>
      <w:r w:rsidR="006B0883">
        <w:rPr>
          <w:i/>
          <w:sz w:val="22"/>
          <w:szCs w:val="22"/>
        </w:rPr>
        <w:t>Reinstatement Order</w:t>
      </w:r>
      <w:r w:rsidR="006A60F5">
        <w:rPr>
          <w:sz w:val="22"/>
          <w:szCs w:val="22"/>
        </w:rPr>
        <w:t xml:space="preserve"> and are not subject to </w:t>
      </w:r>
      <w:r w:rsidR="00260CF5">
        <w:rPr>
          <w:sz w:val="22"/>
          <w:szCs w:val="22"/>
        </w:rPr>
        <w:t xml:space="preserve">the protections of </w:t>
      </w:r>
      <w:r w:rsidR="006A60F5">
        <w:rPr>
          <w:sz w:val="22"/>
          <w:szCs w:val="22"/>
        </w:rPr>
        <w:t>either Section 312(g) or 307(f)(2)</w:t>
      </w:r>
      <w:r w:rsidR="006B0883">
        <w:rPr>
          <w:sz w:val="22"/>
          <w:szCs w:val="22"/>
        </w:rPr>
        <w:t>.</w:t>
      </w:r>
      <w:r w:rsidR="006B0883">
        <w:rPr>
          <w:rStyle w:val="FootnoteReference"/>
          <w:sz w:val="22"/>
          <w:szCs w:val="22"/>
        </w:rPr>
        <w:footnoteReference w:id="55"/>
      </w:r>
      <w:r w:rsidR="006B0883">
        <w:rPr>
          <w:sz w:val="22"/>
          <w:szCs w:val="22"/>
        </w:rPr>
        <w:t xml:space="preserve"> </w:t>
      </w:r>
      <w:r w:rsidR="006B0883">
        <w:rPr>
          <w:i/>
          <w:sz w:val="22"/>
          <w:szCs w:val="22"/>
        </w:rPr>
        <w:t xml:space="preserve"> </w:t>
      </w:r>
      <w:r w:rsidR="00260CF5">
        <w:rPr>
          <w:sz w:val="22"/>
          <w:szCs w:val="22"/>
        </w:rPr>
        <w:t>In particular</w:t>
      </w:r>
      <w:r w:rsidR="003151BC">
        <w:rPr>
          <w:sz w:val="22"/>
          <w:szCs w:val="22"/>
        </w:rPr>
        <w:t>, NRI contends</w:t>
      </w:r>
      <w:r w:rsidR="006A60F5">
        <w:rPr>
          <w:sz w:val="22"/>
          <w:szCs w:val="22"/>
        </w:rPr>
        <w:t xml:space="preserve"> that Section 307(f)(2) applies only to licensees who originally broadcast to an area of Alaska that did not have access to </w:t>
      </w:r>
      <w:r w:rsidR="00495CAA">
        <w:rPr>
          <w:sz w:val="22"/>
          <w:szCs w:val="22"/>
        </w:rPr>
        <w:t xml:space="preserve">any </w:t>
      </w:r>
      <w:r w:rsidR="006A60F5">
        <w:rPr>
          <w:sz w:val="22"/>
          <w:szCs w:val="22"/>
        </w:rPr>
        <w:t>over the air broadcasts.</w:t>
      </w:r>
      <w:r w:rsidR="006A60F5">
        <w:rPr>
          <w:rStyle w:val="FootnoteReference"/>
          <w:sz w:val="22"/>
          <w:szCs w:val="22"/>
        </w:rPr>
        <w:footnoteReference w:id="56"/>
      </w:r>
      <w:r w:rsidR="006A60F5">
        <w:rPr>
          <w:sz w:val="22"/>
          <w:szCs w:val="22"/>
        </w:rPr>
        <w:t xml:space="preserve">  Therefore, according to NRI, Section 307(f)(2) does not apply to the Seward Translators because, at the time they were originally licensed, Seward was already served by AM station KSWD, Seward, Alaska.</w:t>
      </w:r>
      <w:r w:rsidR="006A60F5">
        <w:rPr>
          <w:rStyle w:val="FootnoteReference"/>
          <w:sz w:val="22"/>
          <w:szCs w:val="22"/>
        </w:rPr>
        <w:footnoteReference w:id="57"/>
      </w:r>
      <w:r w:rsidR="006A60F5">
        <w:rPr>
          <w:sz w:val="22"/>
          <w:szCs w:val="22"/>
        </w:rPr>
        <w:t xml:space="preserve">  </w:t>
      </w:r>
      <w:r w:rsidR="003151BC">
        <w:rPr>
          <w:sz w:val="22"/>
          <w:szCs w:val="22"/>
        </w:rPr>
        <w:t xml:space="preserve">Finally, </w:t>
      </w:r>
      <w:r w:rsidR="00495CAA">
        <w:rPr>
          <w:sz w:val="22"/>
          <w:szCs w:val="22"/>
        </w:rPr>
        <w:t xml:space="preserve">NRI </w:t>
      </w:r>
      <w:r w:rsidR="006B0883">
        <w:rPr>
          <w:sz w:val="22"/>
          <w:szCs w:val="22"/>
        </w:rPr>
        <w:t>claims that the Seward Translator l</w:t>
      </w:r>
      <w:r w:rsidR="006B0883" w:rsidRPr="00260CF5">
        <w:rPr>
          <w:sz w:val="22"/>
          <w:szCs w:val="22"/>
        </w:rPr>
        <w:t xml:space="preserve">icenses were </w:t>
      </w:r>
      <w:r w:rsidR="00495CAA" w:rsidRPr="00260CF5">
        <w:rPr>
          <w:sz w:val="22"/>
          <w:szCs w:val="22"/>
        </w:rPr>
        <w:t xml:space="preserve">automatically </w:t>
      </w:r>
      <w:r w:rsidR="006B0883" w:rsidRPr="00260CF5">
        <w:rPr>
          <w:sz w:val="22"/>
          <w:szCs w:val="22"/>
        </w:rPr>
        <w:t>forfeited under Section 312(g) whe</w:t>
      </w:r>
      <w:r w:rsidR="003151BC" w:rsidRPr="00260CF5">
        <w:rPr>
          <w:sz w:val="22"/>
          <w:szCs w:val="22"/>
        </w:rPr>
        <w:t>n they</w:t>
      </w:r>
      <w:r w:rsidR="006B0883" w:rsidRPr="00260CF5">
        <w:rPr>
          <w:sz w:val="22"/>
          <w:szCs w:val="22"/>
        </w:rPr>
        <w:t xml:space="preserve"> ceased operating </w:t>
      </w:r>
      <w:r w:rsidR="00260CF5" w:rsidRPr="00260CF5">
        <w:rPr>
          <w:sz w:val="22"/>
          <w:szCs w:val="22"/>
        </w:rPr>
        <w:t>between</w:t>
      </w:r>
      <w:r w:rsidR="006B0883" w:rsidRPr="00260CF5">
        <w:rPr>
          <w:sz w:val="22"/>
          <w:szCs w:val="22"/>
        </w:rPr>
        <w:t xml:space="preserve"> 2003</w:t>
      </w:r>
      <w:r w:rsidR="00260CF5" w:rsidRPr="00260CF5">
        <w:rPr>
          <w:rStyle w:val="st"/>
          <w:sz w:val="22"/>
          <w:szCs w:val="22"/>
        </w:rPr>
        <w:t xml:space="preserve"> and </w:t>
      </w:r>
      <w:r w:rsidR="006B0883" w:rsidRPr="00260CF5">
        <w:rPr>
          <w:sz w:val="22"/>
          <w:szCs w:val="22"/>
        </w:rPr>
        <w:t>20</w:t>
      </w:r>
      <w:r w:rsidR="006B0883" w:rsidRPr="006B0883">
        <w:rPr>
          <w:sz w:val="22"/>
          <w:szCs w:val="22"/>
        </w:rPr>
        <w:t>05</w:t>
      </w:r>
      <w:r w:rsidR="006B0883">
        <w:rPr>
          <w:sz w:val="22"/>
          <w:szCs w:val="22"/>
        </w:rPr>
        <w:t>.</w:t>
      </w:r>
      <w:r w:rsidR="006B0883">
        <w:rPr>
          <w:rStyle w:val="FootnoteReference"/>
          <w:sz w:val="22"/>
          <w:szCs w:val="22"/>
        </w:rPr>
        <w:footnoteReference w:id="58"/>
      </w:r>
      <w:r w:rsidR="001A6F28">
        <w:rPr>
          <w:sz w:val="22"/>
          <w:szCs w:val="22"/>
        </w:rPr>
        <w:t xml:space="preserve">  </w:t>
      </w:r>
    </w:p>
    <w:p w14:paraId="39103E7D" w14:textId="22940B5E" w:rsidR="001A6F28" w:rsidRDefault="001A6F28" w:rsidP="00A16699">
      <w:pPr>
        <w:autoSpaceDE w:val="0"/>
        <w:autoSpaceDN w:val="0"/>
        <w:adjustRightInd w:val="0"/>
        <w:spacing w:after="120"/>
        <w:ind w:firstLine="720"/>
        <w:rPr>
          <w:sz w:val="22"/>
          <w:szCs w:val="22"/>
        </w:rPr>
      </w:pPr>
      <w:r>
        <w:rPr>
          <w:sz w:val="22"/>
          <w:szCs w:val="22"/>
        </w:rPr>
        <w:t>Like KSRM, NRI argues that Peninsula</w:t>
      </w:r>
      <w:r w:rsidR="003151BC">
        <w:rPr>
          <w:sz w:val="22"/>
          <w:szCs w:val="22"/>
        </w:rPr>
        <w:t xml:space="preserve"> not only</w:t>
      </w:r>
      <w:r>
        <w:rPr>
          <w:sz w:val="22"/>
          <w:szCs w:val="22"/>
        </w:rPr>
        <w:t xml:space="preserve"> fails to meet the Section 309(k)</w:t>
      </w:r>
      <w:r w:rsidR="003151BC">
        <w:rPr>
          <w:sz w:val="22"/>
          <w:szCs w:val="22"/>
        </w:rPr>
        <w:t xml:space="preserve"> standard, but also</w:t>
      </w:r>
      <w:r>
        <w:rPr>
          <w:sz w:val="22"/>
          <w:szCs w:val="22"/>
        </w:rPr>
        <w:t xml:space="preserve"> lacks the character qualifications to be a Commission licensee.  </w:t>
      </w:r>
      <w:r w:rsidR="003151BC">
        <w:rPr>
          <w:sz w:val="22"/>
          <w:szCs w:val="22"/>
        </w:rPr>
        <w:t xml:space="preserve">In addition to misrepresenting </w:t>
      </w:r>
      <w:r w:rsidR="000733C7">
        <w:rPr>
          <w:sz w:val="22"/>
          <w:szCs w:val="22"/>
        </w:rPr>
        <w:t xml:space="preserve">in its renewal applications </w:t>
      </w:r>
      <w:r w:rsidR="00A16699">
        <w:rPr>
          <w:sz w:val="22"/>
          <w:szCs w:val="22"/>
        </w:rPr>
        <w:t>that it was in com</w:t>
      </w:r>
      <w:r w:rsidR="006A60F5">
        <w:rPr>
          <w:sz w:val="22"/>
          <w:szCs w:val="22"/>
        </w:rPr>
        <w:t xml:space="preserve">pliance with Section 74.1232(d), </w:t>
      </w:r>
      <w:r w:rsidR="00260CF5">
        <w:rPr>
          <w:sz w:val="22"/>
          <w:szCs w:val="22"/>
        </w:rPr>
        <w:t>according to NRI</w:t>
      </w:r>
      <w:r w:rsidR="006A60F5">
        <w:rPr>
          <w:sz w:val="22"/>
          <w:szCs w:val="22"/>
        </w:rPr>
        <w:t>, Peninsula’s “</w:t>
      </w:r>
      <w:r>
        <w:rPr>
          <w:sz w:val="22"/>
          <w:szCs w:val="22"/>
        </w:rPr>
        <w:t>established past history of defy</w:t>
      </w:r>
      <w:r w:rsidR="006A60F5">
        <w:rPr>
          <w:sz w:val="22"/>
          <w:szCs w:val="22"/>
        </w:rPr>
        <w:t>ing direct Commission orders,” should dis</w:t>
      </w:r>
      <w:r>
        <w:rPr>
          <w:sz w:val="22"/>
          <w:szCs w:val="22"/>
        </w:rPr>
        <w:t>qualif</w:t>
      </w:r>
      <w:r w:rsidR="006A60F5">
        <w:rPr>
          <w:sz w:val="22"/>
          <w:szCs w:val="22"/>
        </w:rPr>
        <w:t>y it from</w:t>
      </w:r>
      <w:r>
        <w:rPr>
          <w:sz w:val="22"/>
          <w:szCs w:val="22"/>
        </w:rPr>
        <w:t xml:space="preserve"> hold</w:t>
      </w:r>
      <w:r w:rsidR="006A60F5">
        <w:rPr>
          <w:sz w:val="22"/>
          <w:szCs w:val="22"/>
        </w:rPr>
        <w:t>ing</w:t>
      </w:r>
      <w:r>
        <w:rPr>
          <w:sz w:val="22"/>
          <w:szCs w:val="22"/>
        </w:rPr>
        <w:t xml:space="preserve"> any broadcast licenses.</w:t>
      </w:r>
      <w:r>
        <w:rPr>
          <w:rStyle w:val="FootnoteReference"/>
          <w:sz w:val="22"/>
          <w:szCs w:val="22"/>
        </w:rPr>
        <w:footnoteReference w:id="59"/>
      </w:r>
    </w:p>
    <w:p w14:paraId="66FC8FD3" w14:textId="180291EB" w:rsidR="00202275" w:rsidRDefault="00202275" w:rsidP="00202275">
      <w:pPr>
        <w:autoSpaceDE w:val="0"/>
        <w:autoSpaceDN w:val="0"/>
        <w:adjustRightInd w:val="0"/>
        <w:spacing w:after="120"/>
        <w:ind w:firstLine="720"/>
        <w:rPr>
          <w:sz w:val="22"/>
          <w:szCs w:val="22"/>
        </w:rPr>
      </w:pPr>
      <w:r>
        <w:rPr>
          <w:sz w:val="22"/>
          <w:szCs w:val="22"/>
        </w:rPr>
        <w:t xml:space="preserve">In its KSRM Opposition, </w:t>
      </w:r>
      <w:r w:rsidR="00E74CD8">
        <w:rPr>
          <w:sz w:val="22"/>
          <w:szCs w:val="22"/>
        </w:rPr>
        <w:t xml:space="preserve">Peninsula does not dispute </w:t>
      </w:r>
      <w:r w:rsidR="00260CF5">
        <w:rPr>
          <w:sz w:val="22"/>
          <w:szCs w:val="22"/>
        </w:rPr>
        <w:t>the</w:t>
      </w:r>
      <w:r w:rsidR="00F15C7A">
        <w:rPr>
          <w:sz w:val="22"/>
          <w:szCs w:val="22"/>
        </w:rPr>
        <w:t xml:space="preserve"> allegation </w:t>
      </w:r>
      <w:r w:rsidR="00E74CD8">
        <w:rPr>
          <w:sz w:val="22"/>
          <w:szCs w:val="22"/>
        </w:rPr>
        <w:t>that its translators technically violate Sections 74.1231(b)</w:t>
      </w:r>
      <w:r w:rsidR="001C2BD1">
        <w:rPr>
          <w:sz w:val="22"/>
          <w:szCs w:val="22"/>
        </w:rPr>
        <w:t>, 74.1232(b),</w:t>
      </w:r>
      <w:r w:rsidR="00E74CD8">
        <w:rPr>
          <w:sz w:val="22"/>
          <w:szCs w:val="22"/>
        </w:rPr>
        <w:t xml:space="preserve"> and 74.1232(d).  Rather, </w:t>
      </w:r>
      <w:r>
        <w:rPr>
          <w:sz w:val="22"/>
          <w:szCs w:val="22"/>
        </w:rPr>
        <w:t xml:space="preserve">Peninsula </w:t>
      </w:r>
      <w:r w:rsidR="00F15C7A">
        <w:rPr>
          <w:sz w:val="22"/>
          <w:szCs w:val="22"/>
        </w:rPr>
        <w:t xml:space="preserve">claims </w:t>
      </w:r>
      <w:r w:rsidR="00E74CD8">
        <w:rPr>
          <w:sz w:val="22"/>
          <w:szCs w:val="22"/>
        </w:rPr>
        <w:t xml:space="preserve">that the Commission </w:t>
      </w:r>
      <w:r w:rsidR="00F15C7A">
        <w:rPr>
          <w:sz w:val="22"/>
          <w:szCs w:val="22"/>
        </w:rPr>
        <w:t xml:space="preserve">tacitly </w:t>
      </w:r>
      <w:r w:rsidR="00E74CD8">
        <w:rPr>
          <w:sz w:val="22"/>
          <w:szCs w:val="22"/>
        </w:rPr>
        <w:t>sanction</w:t>
      </w:r>
      <w:r w:rsidR="003555AA">
        <w:rPr>
          <w:sz w:val="22"/>
          <w:szCs w:val="22"/>
        </w:rPr>
        <w:t xml:space="preserve">ed </w:t>
      </w:r>
      <w:r w:rsidR="00F15C7A">
        <w:rPr>
          <w:sz w:val="22"/>
          <w:szCs w:val="22"/>
        </w:rPr>
        <w:t>the</w:t>
      </w:r>
      <w:r w:rsidR="00382E70">
        <w:rPr>
          <w:sz w:val="22"/>
          <w:szCs w:val="22"/>
        </w:rPr>
        <w:t>se</w:t>
      </w:r>
      <w:r w:rsidR="00A46E1D">
        <w:rPr>
          <w:sz w:val="22"/>
          <w:szCs w:val="22"/>
        </w:rPr>
        <w:t xml:space="preserve"> operations</w:t>
      </w:r>
      <w:r w:rsidR="00F15C7A">
        <w:rPr>
          <w:sz w:val="22"/>
          <w:szCs w:val="22"/>
        </w:rPr>
        <w:t xml:space="preserve"> </w:t>
      </w:r>
      <w:r>
        <w:rPr>
          <w:sz w:val="22"/>
          <w:szCs w:val="22"/>
        </w:rPr>
        <w:t xml:space="preserve">in the </w:t>
      </w:r>
      <w:r w:rsidR="00C65AF5">
        <w:rPr>
          <w:sz w:val="22"/>
          <w:szCs w:val="22"/>
        </w:rPr>
        <w:t xml:space="preserve">2005 </w:t>
      </w:r>
      <w:r w:rsidR="00C65AF5">
        <w:rPr>
          <w:i/>
          <w:sz w:val="22"/>
          <w:szCs w:val="22"/>
        </w:rPr>
        <w:t>Orders</w:t>
      </w:r>
      <w:r w:rsidR="00E74CD8">
        <w:rPr>
          <w:sz w:val="22"/>
          <w:szCs w:val="22"/>
        </w:rPr>
        <w:t>, which</w:t>
      </w:r>
      <w:r>
        <w:rPr>
          <w:sz w:val="22"/>
          <w:szCs w:val="22"/>
        </w:rPr>
        <w:t xml:space="preserve"> </w:t>
      </w:r>
      <w:r w:rsidR="00F15C7A">
        <w:rPr>
          <w:sz w:val="22"/>
          <w:szCs w:val="22"/>
        </w:rPr>
        <w:t>“</w:t>
      </w:r>
      <w:r>
        <w:rPr>
          <w:sz w:val="22"/>
          <w:szCs w:val="22"/>
        </w:rPr>
        <w:t>affirmed the regulatory legality of their operation by terminating the license renewal hearing proceedings that were begun to investigate those exact operations.”</w:t>
      </w:r>
      <w:r>
        <w:rPr>
          <w:rStyle w:val="FootnoteReference"/>
          <w:sz w:val="22"/>
          <w:szCs w:val="22"/>
        </w:rPr>
        <w:footnoteReference w:id="60"/>
      </w:r>
      <w:r w:rsidR="003555AA">
        <w:rPr>
          <w:sz w:val="22"/>
          <w:szCs w:val="22"/>
        </w:rPr>
        <w:t xml:space="preserve"> </w:t>
      </w:r>
      <w:r w:rsidR="00A46E1D">
        <w:rPr>
          <w:sz w:val="22"/>
          <w:szCs w:val="22"/>
        </w:rPr>
        <w:t xml:space="preserve"> </w:t>
      </w:r>
      <w:r w:rsidR="009267B0">
        <w:rPr>
          <w:sz w:val="22"/>
          <w:szCs w:val="22"/>
        </w:rPr>
        <w:t>Peni</w:t>
      </w:r>
      <w:r w:rsidR="00FA5D66">
        <w:rPr>
          <w:sz w:val="22"/>
          <w:szCs w:val="22"/>
        </w:rPr>
        <w:t xml:space="preserve">nsula </w:t>
      </w:r>
      <w:r w:rsidR="00DA0AA0">
        <w:rPr>
          <w:sz w:val="22"/>
          <w:szCs w:val="22"/>
        </w:rPr>
        <w:t xml:space="preserve">also </w:t>
      </w:r>
      <w:r w:rsidR="003555AA">
        <w:rPr>
          <w:sz w:val="22"/>
          <w:szCs w:val="22"/>
        </w:rPr>
        <w:t>states</w:t>
      </w:r>
      <w:r w:rsidR="00FA5D66">
        <w:rPr>
          <w:sz w:val="22"/>
          <w:szCs w:val="22"/>
        </w:rPr>
        <w:t xml:space="preserve"> that KPEN and KXBA each have a fully</w:t>
      </w:r>
      <w:r w:rsidR="00DA0AA0">
        <w:rPr>
          <w:sz w:val="22"/>
          <w:szCs w:val="22"/>
        </w:rPr>
        <w:t xml:space="preserve"> staffed main studio in </w:t>
      </w:r>
      <w:r w:rsidR="00A46E1D">
        <w:rPr>
          <w:sz w:val="22"/>
          <w:szCs w:val="22"/>
        </w:rPr>
        <w:t>accordance</w:t>
      </w:r>
      <w:r w:rsidR="00DA0AA0">
        <w:rPr>
          <w:sz w:val="22"/>
          <w:szCs w:val="22"/>
        </w:rPr>
        <w:t xml:space="preserve"> with the requirements of </w:t>
      </w:r>
      <w:r w:rsidR="00FA5D66">
        <w:rPr>
          <w:sz w:val="22"/>
          <w:szCs w:val="22"/>
        </w:rPr>
        <w:t>Section 73.1125(a).</w:t>
      </w:r>
      <w:r w:rsidR="00FA5D66">
        <w:rPr>
          <w:rStyle w:val="FootnoteReference"/>
          <w:sz w:val="22"/>
          <w:szCs w:val="22"/>
        </w:rPr>
        <w:footnoteReference w:id="61"/>
      </w:r>
      <w:r w:rsidR="00521E95">
        <w:rPr>
          <w:sz w:val="22"/>
          <w:szCs w:val="22"/>
        </w:rPr>
        <w:t xml:space="preserve"> </w:t>
      </w:r>
    </w:p>
    <w:p w14:paraId="26E88954" w14:textId="20A72554" w:rsidR="00403A43" w:rsidRDefault="009A2335" w:rsidP="00D43517">
      <w:pPr>
        <w:autoSpaceDE w:val="0"/>
        <w:autoSpaceDN w:val="0"/>
        <w:adjustRightInd w:val="0"/>
        <w:spacing w:after="120"/>
        <w:ind w:firstLine="720"/>
        <w:rPr>
          <w:sz w:val="22"/>
          <w:szCs w:val="22"/>
        </w:rPr>
      </w:pPr>
      <w:r>
        <w:rPr>
          <w:sz w:val="22"/>
          <w:szCs w:val="22"/>
        </w:rPr>
        <w:t>In its</w:t>
      </w:r>
      <w:r w:rsidR="00654AD7">
        <w:rPr>
          <w:sz w:val="22"/>
          <w:szCs w:val="22"/>
        </w:rPr>
        <w:t xml:space="preserve"> NRI</w:t>
      </w:r>
      <w:r w:rsidR="003B38BB">
        <w:rPr>
          <w:sz w:val="22"/>
          <w:szCs w:val="22"/>
        </w:rPr>
        <w:t xml:space="preserve"> Opposition</w:t>
      </w:r>
      <w:r w:rsidR="00654AD7">
        <w:rPr>
          <w:sz w:val="22"/>
          <w:szCs w:val="22"/>
        </w:rPr>
        <w:t>,</w:t>
      </w:r>
      <w:r w:rsidR="0057296F">
        <w:rPr>
          <w:sz w:val="22"/>
          <w:szCs w:val="22"/>
        </w:rPr>
        <w:t xml:space="preserve"> </w:t>
      </w:r>
      <w:r w:rsidR="006C301A">
        <w:rPr>
          <w:sz w:val="22"/>
          <w:szCs w:val="22"/>
        </w:rPr>
        <w:t xml:space="preserve">Peninsula </w:t>
      </w:r>
      <w:r w:rsidR="0078597C">
        <w:rPr>
          <w:sz w:val="22"/>
          <w:szCs w:val="22"/>
        </w:rPr>
        <w:t>argues that S</w:t>
      </w:r>
      <w:r w:rsidR="003B38BB">
        <w:rPr>
          <w:sz w:val="22"/>
          <w:szCs w:val="22"/>
        </w:rPr>
        <w:t>ection 307(f)(7) “</w:t>
      </w:r>
      <w:r w:rsidR="00294501">
        <w:rPr>
          <w:sz w:val="22"/>
          <w:szCs w:val="22"/>
        </w:rPr>
        <w:t>reinstated the alternative delivery operation</w:t>
      </w:r>
      <w:r w:rsidR="003B38BB">
        <w:rPr>
          <w:sz w:val="22"/>
          <w:szCs w:val="22"/>
        </w:rPr>
        <w:t xml:space="preserve">” </w:t>
      </w:r>
      <w:r w:rsidR="00294501">
        <w:rPr>
          <w:sz w:val="22"/>
          <w:szCs w:val="22"/>
        </w:rPr>
        <w:t xml:space="preserve">of the </w:t>
      </w:r>
      <w:r w:rsidR="003B38BB">
        <w:rPr>
          <w:sz w:val="22"/>
          <w:szCs w:val="22"/>
        </w:rPr>
        <w:t>Seward Translators</w:t>
      </w:r>
      <w:r w:rsidR="00294501">
        <w:rPr>
          <w:sz w:val="22"/>
          <w:szCs w:val="22"/>
        </w:rPr>
        <w:t>,</w:t>
      </w:r>
      <w:r w:rsidR="003B38BB">
        <w:rPr>
          <w:sz w:val="22"/>
          <w:szCs w:val="22"/>
        </w:rPr>
        <w:t xml:space="preserve"> </w:t>
      </w:r>
      <w:r w:rsidR="0078597C">
        <w:rPr>
          <w:sz w:val="22"/>
          <w:szCs w:val="22"/>
        </w:rPr>
        <w:t>making further waivers unnecessary.</w:t>
      </w:r>
      <w:r w:rsidR="003B38BB">
        <w:rPr>
          <w:rStyle w:val="FootnoteReference"/>
          <w:sz w:val="22"/>
          <w:szCs w:val="22"/>
        </w:rPr>
        <w:footnoteReference w:id="62"/>
      </w:r>
      <w:r w:rsidR="003B38BB">
        <w:rPr>
          <w:sz w:val="22"/>
          <w:szCs w:val="22"/>
        </w:rPr>
        <w:t xml:space="preserve"> </w:t>
      </w:r>
      <w:r w:rsidR="00DA5599">
        <w:rPr>
          <w:sz w:val="22"/>
          <w:szCs w:val="22"/>
        </w:rPr>
        <w:t xml:space="preserve"> </w:t>
      </w:r>
      <w:r w:rsidR="00284C21">
        <w:rPr>
          <w:sz w:val="22"/>
          <w:szCs w:val="22"/>
        </w:rPr>
        <w:t xml:space="preserve">Although </w:t>
      </w:r>
      <w:r w:rsidR="00B118B8">
        <w:rPr>
          <w:sz w:val="22"/>
          <w:szCs w:val="22"/>
        </w:rPr>
        <w:t>Peninsula does</w:t>
      </w:r>
      <w:r w:rsidR="00284C21">
        <w:rPr>
          <w:sz w:val="22"/>
          <w:szCs w:val="22"/>
        </w:rPr>
        <w:t xml:space="preserve"> </w:t>
      </w:r>
      <w:r w:rsidR="006B6A45">
        <w:rPr>
          <w:sz w:val="22"/>
          <w:szCs w:val="22"/>
        </w:rPr>
        <w:t xml:space="preserve">not </w:t>
      </w:r>
      <w:r w:rsidR="00284C21">
        <w:rPr>
          <w:sz w:val="22"/>
          <w:szCs w:val="22"/>
        </w:rPr>
        <w:t xml:space="preserve">provide an analysis of </w:t>
      </w:r>
      <w:r w:rsidR="00B118B8">
        <w:rPr>
          <w:sz w:val="22"/>
          <w:szCs w:val="22"/>
        </w:rPr>
        <w:t xml:space="preserve">how </w:t>
      </w:r>
      <w:r w:rsidR="00284C21">
        <w:rPr>
          <w:sz w:val="22"/>
          <w:szCs w:val="22"/>
        </w:rPr>
        <w:t xml:space="preserve">the language of </w:t>
      </w:r>
      <w:r w:rsidR="00B118B8">
        <w:rPr>
          <w:sz w:val="22"/>
          <w:szCs w:val="22"/>
        </w:rPr>
        <w:t>Section 307(f)(7) applies to the Seward Translators, it asserts that the</w:t>
      </w:r>
      <w:r w:rsidR="00CE62FB">
        <w:rPr>
          <w:sz w:val="22"/>
          <w:szCs w:val="22"/>
        </w:rPr>
        <w:t xml:space="preserve"> original waivers</w:t>
      </w:r>
      <w:r w:rsidR="0039230C">
        <w:rPr>
          <w:sz w:val="22"/>
          <w:szCs w:val="22"/>
        </w:rPr>
        <w:t xml:space="preserve"> for the Seward Translators were</w:t>
      </w:r>
      <w:r w:rsidR="00CE62FB">
        <w:rPr>
          <w:sz w:val="22"/>
          <w:szCs w:val="22"/>
        </w:rPr>
        <w:t xml:space="preserve"> “based in part on the fact [that] there were no other local broadcast stations serving the community of Seward, Alaska</w:t>
      </w:r>
      <w:r w:rsidR="00B118B8">
        <w:rPr>
          <w:sz w:val="22"/>
          <w:szCs w:val="22"/>
        </w:rPr>
        <w:t>.</w:t>
      </w:r>
      <w:r w:rsidR="00CE62FB">
        <w:rPr>
          <w:sz w:val="22"/>
          <w:szCs w:val="22"/>
        </w:rPr>
        <w:t>”</w:t>
      </w:r>
      <w:r w:rsidR="00CE62FB">
        <w:rPr>
          <w:rStyle w:val="FootnoteReference"/>
          <w:sz w:val="22"/>
          <w:szCs w:val="22"/>
        </w:rPr>
        <w:footnoteReference w:id="63"/>
      </w:r>
      <w:r w:rsidR="0039230C">
        <w:rPr>
          <w:sz w:val="22"/>
          <w:szCs w:val="22"/>
        </w:rPr>
        <w:t xml:space="preserve">  Regarding its character qualifications, </w:t>
      </w:r>
      <w:r w:rsidR="00DA5599">
        <w:rPr>
          <w:sz w:val="22"/>
          <w:szCs w:val="22"/>
        </w:rPr>
        <w:t>Peninsula</w:t>
      </w:r>
      <w:r w:rsidR="0078597C">
        <w:rPr>
          <w:sz w:val="22"/>
          <w:szCs w:val="22"/>
        </w:rPr>
        <w:t xml:space="preserve"> </w:t>
      </w:r>
      <w:r w:rsidR="0039230C">
        <w:rPr>
          <w:sz w:val="22"/>
          <w:szCs w:val="22"/>
        </w:rPr>
        <w:t>argues</w:t>
      </w:r>
      <w:r w:rsidR="00DA5599">
        <w:rPr>
          <w:sz w:val="22"/>
          <w:szCs w:val="22"/>
        </w:rPr>
        <w:t xml:space="preserve"> that </w:t>
      </w:r>
      <w:r w:rsidR="0039230C">
        <w:rPr>
          <w:sz w:val="22"/>
          <w:szCs w:val="22"/>
        </w:rPr>
        <w:t>although the ALJ found that</w:t>
      </w:r>
      <w:r w:rsidR="00284C21">
        <w:rPr>
          <w:sz w:val="22"/>
          <w:szCs w:val="22"/>
        </w:rPr>
        <w:t xml:space="preserve"> it was unqualified to hold </w:t>
      </w:r>
      <w:r w:rsidR="0039230C">
        <w:rPr>
          <w:sz w:val="22"/>
          <w:szCs w:val="22"/>
        </w:rPr>
        <w:t xml:space="preserve">certain of its licenses, </w:t>
      </w:r>
      <w:r w:rsidR="00DA5599">
        <w:rPr>
          <w:sz w:val="22"/>
          <w:szCs w:val="22"/>
        </w:rPr>
        <w:t xml:space="preserve">the </w:t>
      </w:r>
      <w:r w:rsidR="00DA5599">
        <w:rPr>
          <w:i/>
          <w:sz w:val="22"/>
          <w:szCs w:val="22"/>
        </w:rPr>
        <w:t xml:space="preserve">Reinstatement Order </w:t>
      </w:r>
      <w:r w:rsidR="00DA5599">
        <w:rPr>
          <w:sz w:val="22"/>
          <w:szCs w:val="22"/>
        </w:rPr>
        <w:t>nullified</w:t>
      </w:r>
      <w:r w:rsidR="0039230C">
        <w:rPr>
          <w:sz w:val="22"/>
          <w:szCs w:val="22"/>
        </w:rPr>
        <w:t xml:space="preserve"> that finding</w:t>
      </w:r>
      <w:r w:rsidR="00DA5599">
        <w:rPr>
          <w:sz w:val="22"/>
          <w:szCs w:val="22"/>
        </w:rPr>
        <w:t>.</w:t>
      </w:r>
      <w:r w:rsidR="00DA5599">
        <w:rPr>
          <w:rStyle w:val="FootnoteReference"/>
          <w:sz w:val="22"/>
          <w:szCs w:val="22"/>
        </w:rPr>
        <w:footnoteReference w:id="64"/>
      </w:r>
      <w:r w:rsidR="00DA5599">
        <w:rPr>
          <w:sz w:val="22"/>
          <w:szCs w:val="22"/>
        </w:rPr>
        <w:t xml:space="preserve">  </w:t>
      </w:r>
      <w:r w:rsidR="007D2324">
        <w:rPr>
          <w:sz w:val="22"/>
          <w:szCs w:val="22"/>
        </w:rPr>
        <w:t>Finally, Peninsula contends that the Seward Translator licenses did not automatically expire under S</w:t>
      </w:r>
      <w:r w:rsidR="007047A7">
        <w:rPr>
          <w:sz w:val="22"/>
          <w:szCs w:val="22"/>
        </w:rPr>
        <w:t>ection 312(g), because they</w:t>
      </w:r>
      <w:r w:rsidR="007D2324">
        <w:rPr>
          <w:sz w:val="22"/>
          <w:szCs w:val="22"/>
        </w:rPr>
        <w:t xml:space="preserve"> “intermittently returned to operation” during the time they had been ordered off the air.</w:t>
      </w:r>
      <w:r w:rsidR="007D2324">
        <w:rPr>
          <w:rStyle w:val="FootnoteReference"/>
          <w:sz w:val="22"/>
          <w:szCs w:val="22"/>
        </w:rPr>
        <w:footnoteReference w:id="65"/>
      </w:r>
      <w:r w:rsidR="00FB751B">
        <w:rPr>
          <w:sz w:val="22"/>
          <w:szCs w:val="22"/>
        </w:rPr>
        <w:t xml:space="preserve">  </w:t>
      </w:r>
      <w:r w:rsidR="00D01ECA">
        <w:rPr>
          <w:sz w:val="22"/>
          <w:szCs w:val="22"/>
        </w:rPr>
        <w:t xml:space="preserve">In any case, according to </w:t>
      </w:r>
      <w:r w:rsidR="00FB751B">
        <w:rPr>
          <w:sz w:val="22"/>
          <w:szCs w:val="22"/>
        </w:rPr>
        <w:t>Peninsula</w:t>
      </w:r>
      <w:r w:rsidR="00D01ECA">
        <w:rPr>
          <w:sz w:val="22"/>
          <w:szCs w:val="22"/>
        </w:rPr>
        <w:t xml:space="preserve">, Section 312(g) reinstated any license for a station in Alaska that may have terminated by operation of Section 312(g).  Finally, Peninsula </w:t>
      </w:r>
      <w:r w:rsidR="00FB751B">
        <w:rPr>
          <w:sz w:val="22"/>
          <w:szCs w:val="22"/>
        </w:rPr>
        <w:t xml:space="preserve">reiterates its basic position that </w:t>
      </w:r>
      <w:r w:rsidR="007D2324">
        <w:rPr>
          <w:sz w:val="22"/>
          <w:szCs w:val="22"/>
        </w:rPr>
        <w:t xml:space="preserve">the </w:t>
      </w:r>
      <w:r w:rsidR="007D2324">
        <w:rPr>
          <w:i/>
          <w:sz w:val="22"/>
          <w:szCs w:val="22"/>
        </w:rPr>
        <w:t xml:space="preserve">Reinstatement Order </w:t>
      </w:r>
      <w:r w:rsidR="00D01ECA">
        <w:rPr>
          <w:sz w:val="22"/>
          <w:szCs w:val="22"/>
        </w:rPr>
        <w:t xml:space="preserve">placed a “regulatory imprimatur” on Peninsula’s translator operations, </w:t>
      </w:r>
      <w:r w:rsidR="00FB751B">
        <w:rPr>
          <w:sz w:val="22"/>
          <w:szCs w:val="22"/>
        </w:rPr>
        <w:t>establish</w:t>
      </w:r>
      <w:r w:rsidR="00D01ECA">
        <w:rPr>
          <w:sz w:val="22"/>
          <w:szCs w:val="22"/>
        </w:rPr>
        <w:t>ing</w:t>
      </w:r>
      <w:r>
        <w:rPr>
          <w:sz w:val="22"/>
          <w:szCs w:val="22"/>
        </w:rPr>
        <w:t xml:space="preserve"> that “any and all proceedings and allegations against [Peninsula] were of no cause and effect</w:t>
      </w:r>
      <w:r w:rsidR="00797702">
        <w:rPr>
          <w:sz w:val="22"/>
          <w:szCs w:val="22"/>
        </w:rPr>
        <w:t>.”</w:t>
      </w:r>
      <w:r w:rsidR="00D01ECA">
        <w:rPr>
          <w:rStyle w:val="FootnoteReference"/>
          <w:sz w:val="22"/>
          <w:szCs w:val="22"/>
        </w:rPr>
        <w:footnoteReference w:id="66"/>
      </w:r>
    </w:p>
    <w:p w14:paraId="4E33C081" w14:textId="3BD60680" w:rsidR="000D003D" w:rsidRDefault="009E3643" w:rsidP="00D43517">
      <w:pPr>
        <w:autoSpaceDE w:val="0"/>
        <w:autoSpaceDN w:val="0"/>
        <w:adjustRightInd w:val="0"/>
        <w:spacing w:after="120"/>
        <w:ind w:firstLine="720"/>
        <w:rPr>
          <w:sz w:val="22"/>
          <w:szCs w:val="22"/>
        </w:rPr>
      </w:pPr>
      <w:r>
        <w:rPr>
          <w:i/>
          <w:sz w:val="22"/>
          <w:szCs w:val="22"/>
        </w:rPr>
        <w:t xml:space="preserve">Modification applications pleadings. </w:t>
      </w:r>
      <w:r w:rsidR="005B247B">
        <w:rPr>
          <w:i/>
          <w:sz w:val="22"/>
          <w:szCs w:val="22"/>
        </w:rPr>
        <w:t xml:space="preserve"> </w:t>
      </w:r>
      <w:r w:rsidR="00E61D15">
        <w:rPr>
          <w:sz w:val="22"/>
          <w:szCs w:val="22"/>
        </w:rPr>
        <w:t xml:space="preserve">In the K272CN Petition for Reconsideration, Kenai seeks reconsideration of the Bureau’s grant of the K272CN Modification Application on the basis that Bureau staff acted without addressing Kenai’s K272CN Informal Objection.  </w:t>
      </w:r>
      <w:r w:rsidR="0010402C">
        <w:rPr>
          <w:sz w:val="22"/>
          <w:szCs w:val="22"/>
        </w:rPr>
        <w:t>In the K272CN Informal Objection</w:t>
      </w:r>
      <w:r w:rsidR="003907E3">
        <w:rPr>
          <w:sz w:val="22"/>
          <w:szCs w:val="22"/>
        </w:rPr>
        <w:t xml:space="preserve"> and KWVV Informal Objection</w:t>
      </w:r>
      <w:r w:rsidR="0010402C">
        <w:rPr>
          <w:sz w:val="22"/>
          <w:szCs w:val="22"/>
        </w:rPr>
        <w:t xml:space="preserve">, Kenai </w:t>
      </w:r>
      <w:r w:rsidR="00245BB1">
        <w:rPr>
          <w:sz w:val="22"/>
          <w:szCs w:val="22"/>
        </w:rPr>
        <w:t xml:space="preserve">argues </w:t>
      </w:r>
      <w:r w:rsidR="0071725E">
        <w:rPr>
          <w:sz w:val="22"/>
          <w:szCs w:val="22"/>
        </w:rPr>
        <w:t>that Peninsula is in apparent violation of Sections 74.1232(d) and 74.1231(b)</w:t>
      </w:r>
      <w:r w:rsidR="00245BB1">
        <w:rPr>
          <w:sz w:val="22"/>
          <w:szCs w:val="22"/>
        </w:rPr>
        <w:t xml:space="preserve"> of the Rules</w:t>
      </w:r>
      <w:r w:rsidR="0071725E">
        <w:rPr>
          <w:sz w:val="22"/>
          <w:szCs w:val="22"/>
        </w:rPr>
        <w:t>.</w:t>
      </w:r>
      <w:r w:rsidR="0071725E">
        <w:rPr>
          <w:rStyle w:val="FootnoteReference"/>
          <w:sz w:val="22"/>
          <w:szCs w:val="22"/>
        </w:rPr>
        <w:footnoteReference w:id="67"/>
      </w:r>
      <w:r w:rsidR="007C5EA9">
        <w:rPr>
          <w:sz w:val="22"/>
          <w:szCs w:val="22"/>
        </w:rPr>
        <w:t xml:space="preserve">  </w:t>
      </w:r>
      <w:r w:rsidR="00012DEA">
        <w:rPr>
          <w:sz w:val="22"/>
          <w:szCs w:val="22"/>
        </w:rPr>
        <w:t xml:space="preserve">Accordingly, </w:t>
      </w:r>
      <w:r w:rsidR="00245BB1">
        <w:rPr>
          <w:sz w:val="22"/>
          <w:szCs w:val="22"/>
        </w:rPr>
        <w:t xml:space="preserve">Kenai requests that the Commission either enforce the Rules or </w:t>
      </w:r>
      <w:r w:rsidR="00134477">
        <w:rPr>
          <w:sz w:val="22"/>
          <w:szCs w:val="22"/>
        </w:rPr>
        <w:t>clarify</w:t>
      </w:r>
      <w:r w:rsidR="00245BB1">
        <w:rPr>
          <w:sz w:val="22"/>
          <w:szCs w:val="22"/>
        </w:rPr>
        <w:t xml:space="preserve"> </w:t>
      </w:r>
      <w:r w:rsidR="00284C21">
        <w:rPr>
          <w:sz w:val="22"/>
          <w:szCs w:val="22"/>
        </w:rPr>
        <w:t>whether</w:t>
      </w:r>
      <w:r w:rsidR="00012DEA">
        <w:rPr>
          <w:sz w:val="22"/>
          <w:szCs w:val="22"/>
        </w:rPr>
        <w:t xml:space="preserve"> </w:t>
      </w:r>
      <w:r w:rsidR="00952447">
        <w:rPr>
          <w:sz w:val="22"/>
          <w:szCs w:val="22"/>
        </w:rPr>
        <w:t xml:space="preserve">the </w:t>
      </w:r>
      <w:r w:rsidR="00B118B8">
        <w:rPr>
          <w:sz w:val="22"/>
          <w:szCs w:val="22"/>
        </w:rPr>
        <w:t>SHVERA Amendments</w:t>
      </w:r>
      <w:r w:rsidR="00952447">
        <w:rPr>
          <w:sz w:val="22"/>
          <w:szCs w:val="22"/>
        </w:rPr>
        <w:t xml:space="preserve"> and implementing </w:t>
      </w:r>
      <w:r w:rsidR="00952447">
        <w:rPr>
          <w:i/>
          <w:sz w:val="22"/>
          <w:szCs w:val="22"/>
        </w:rPr>
        <w:t xml:space="preserve">Orders </w:t>
      </w:r>
      <w:r w:rsidR="00952447">
        <w:rPr>
          <w:sz w:val="22"/>
          <w:szCs w:val="22"/>
        </w:rPr>
        <w:t>grant Peninsula</w:t>
      </w:r>
      <w:r w:rsidR="007C5EA9">
        <w:rPr>
          <w:sz w:val="22"/>
          <w:szCs w:val="22"/>
        </w:rPr>
        <w:t>—or all Alaska</w:t>
      </w:r>
      <w:r w:rsidR="00012DEA">
        <w:rPr>
          <w:sz w:val="22"/>
          <w:szCs w:val="22"/>
        </w:rPr>
        <w:t>n</w:t>
      </w:r>
      <w:r w:rsidR="007C5EA9">
        <w:rPr>
          <w:sz w:val="22"/>
          <w:szCs w:val="22"/>
        </w:rPr>
        <w:t xml:space="preserve"> broadcasters—</w:t>
      </w:r>
      <w:r w:rsidR="00952447">
        <w:rPr>
          <w:sz w:val="22"/>
          <w:szCs w:val="22"/>
        </w:rPr>
        <w:t>immunity from the</w:t>
      </w:r>
      <w:r w:rsidR="00245BB1">
        <w:rPr>
          <w:sz w:val="22"/>
          <w:szCs w:val="22"/>
        </w:rPr>
        <w:t xml:space="preserve"> </w:t>
      </w:r>
      <w:r w:rsidR="00087D75">
        <w:rPr>
          <w:sz w:val="22"/>
          <w:szCs w:val="22"/>
        </w:rPr>
        <w:t>translator r</w:t>
      </w:r>
      <w:r w:rsidR="00952447">
        <w:rPr>
          <w:sz w:val="22"/>
          <w:szCs w:val="22"/>
        </w:rPr>
        <w:t>ules.</w:t>
      </w:r>
      <w:r w:rsidR="00B5766C">
        <w:rPr>
          <w:rStyle w:val="FootnoteReference"/>
          <w:sz w:val="22"/>
          <w:szCs w:val="22"/>
        </w:rPr>
        <w:footnoteReference w:id="68"/>
      </w:r>
      <w:r>
        <w:rPr>
          <w:sz w:val="22"/>
          <w:szCs w:val="22"/>
        </w:rPr>
        <w:t xml:space="preserve">  </w:t>
      </w:r>
      <w:r w:rsidR="003907E3">
        <w:rPr>
          <w:sz w:val="22"/>
          <w:szCs w:val="22"/>
        </w:rPr>
        <w:t>In the</w:t>
      </w:r>
      <w:r>
        <w:rPr>
          <w:sz w:val="22"/>
          <w:szCs w:val="22"/>
        </w:rPr>
        <w:t xml:space="preserve"> KWVV Informal Objection, </w:t>
      </w:r>
      <w:r w:rsidR="003907E3">
        <w:rPr>
          <w:sz w:val="22"/>
          <w:szCs w:val="22"/>
        </w:rPr>
        <w:t xml:space="preserve">Kenai </w:t>
      </w:r>
      <w:r w:rsidR="00D9699C">
        <w:rPr>
          <w:sz w:val="22"/>
          <w:szCs w:val="22"/>
        </w:rPr>
        <w:t xml:space="preserve">briefly </w:t>
      </w:r>
      <w:r w:rsidR="00012DEA">
        <w:rPr>
          <w:sz w:val="22"/>
          <w:szCs w:val="22"/>
        </w:rPr>
        <w:t>analy</w:t>
      </w:r>
      <w:r w:rsidR="00C45507">
        <w:rPr>
          <w:sz w:val="22"/>
          <w:szCs w:val="22"/>
        </w:rPr>
        <w:t>z</w:t>
      </w:r>
      <w:r w:rsidR="00012DEA">
        <w:rPr>
          <w:sz w:val="22"/>
          <w:szCs w:val="22"/>
        </w:rPr>
        <w:t xml:space="preserve">es each </w:t>
      </w:r>
      <w:r w:rsidR="00D9699C">
        <w:rPr>
          <w:sz w:val="22"/>
          <w:szCs w:val="22"/>
        </w:rPr>
        <w:t xml:space="preserve">translator station </w:t>
      </w:r>
      <w:r w:rsidR="00012DEA">
        <w:rPr>
          <w:sz w:val="22"/>
          <w:szCs w:val="22"/>
        </w:rPr>
        <w:t>rebroadcasting KWVV</w:t>
      </w:r>
      <w:r w:rsidR="00742D81">
        <w:rPr>
          <w:sz w:val="22"/>
          <w:szCs w:val="22"/>
        </w:rPr>
        <w:t xml:space="preserve"> </w:t>
      </w:r>
      <w:r w:rsidR="00D9699C">
        <w:rPr>
          <w:sz w:val="22"/>
          <w:szCs w:val="22"/>
        </w:rPr>
        <w:t xml:space="preserve">and concludes </w:t>
      </w:r>
      <w:r>
        <w:rPr>
          <w:sz w:val="22"/>
          <w:szCs w:val="22"/>
        </w:rPr>
        <w:t>that</w:t>
      </w:r>
      <w:r w:rsidR="003907E3">
        <w:rPr>
          <w:sz w:val="22"/>
          <w:szCs w:val="22"/>
        </w:rPr>
        <w:t xml:space="preserve">, </w:t>
      </w:r>
      <w:r w:rsidR="00D9699C">
        <w:rPr>
          <w:sz w:val="22"/>
          <w:szCs w:val="22"/>
        </w:rPr>
        <w:t>taking into account</w:t>
      </w:r>
      <w:r>
        <w:rPr>
          <w:sz w:val="22"/>
          <w:szCs w:val="22"/>
        </w:rPr>
        <w:t xml:space="preserve"> the distances and </w:t>
      </w:r>
      <w:r w:rsidR="003907E3">
        <w:rPr>
          <w:sz w:val="22"/>
          <w:szCs w:val="22"/>
        </w:rPr>
        <w:t>terrain barriers</w:t>
      </w:r>
      <w:r w:rsidR="00012DEA">
        <w:rPr>
          <w:sz w:val="22"/>
          <w:szCs w:val="22"/>
        </w:rPr>
        <w:t xml:space="preserve"> involved</w:t>
      </w:r>
      <w:r w:rsidR="00E61D15">
        <w:rPr>
          <w:sz w:val="22"/>
          <w:szCs w:val="22"/>
        </w:rPr>
        <w:t xml:space="preserve">, it is very </w:t>
      </w:r>
      <w:r>
        <w:rPr>
          <w:sz w:val="22"/>
          <w:szCs w:val="22"/>
        </w:rPr>
        <w:t>doubtful</w:t>
      </w:r>
      <w:r w:rsidR="00E61D15">
        <w:rPr>
          <w:sz w:val="22"/>
          <w:szCs w:val="22"/>
        </w:rPr>
        <w:t xml:space="preserve"> from a technical standpoint</w:t>
      </w:r>
      <w:r>
        <w:rPr>
          <w:sz w:val="22"/>
          <w:szCs w:val="22"/>
        </w:rPr>
        <w:t xml:space="preserve"> that </w:t>
      </w:r>
      <w:r w:rsidR="00545A9E">
        <w:rPr>
          <w:sz w:val="22"/>
          <w:szCs w:val="22"/>
        </w:rPr>
        <w:t xml:space="preserve">any of </w:t>
      </w:r>
      <w:r>
        <w:rPr>
          <w:sz w:val="22"/>
          <w:szCs w:val="22"/>
        </w:rPr>
        <w:t xml:space="preserve">the KWVV other area translators can receive </w:t>
      </w:r>
      <w:r w:rsidR="008E73BB">
        <w:rPr>
          <w:sz w:val="22"/>
          <w:szCs w:val="22"/>
        </w:rPr>
        <w:t xml:space="preserve">its primary </w:t>
      </w:r>
      <w:r>
        <w:rPr>
          <w:sz w:val="22"/>
          <w:szCs w:val="22"/>
        </w:rPr>
        <w:t xml:space="preserve">station </w:t>
      </w:r>
      <w:r w:rsidR="00742D81">
        <w:rPr>
          <w:sz w:val="22"/>
          <w:szCs w:val="22"/>
        </w:rPr>
        <w:t xml:space="preserve">directly </w:t>
      </w:r>
      <w:r>
        <w:rPr>
          <w:sz w:val="22"/>
          <w:szCs w:val="22"/>
        </w:rPr>
        <w:t>off air.</w:t>
      </w:r>
      <w:r>
        <w:rPr>
          <w:rStyle w:val="FootnoteReference"/>
          <w:sz w:val="22"/>
          <w:szCs w:val="22"/>
        </w:rPr>
        <w:footnoteReference w:id="69"/>
      </w:r>
      <w:r>
        <w:rPr>
          <w:sz w:val="22"/>
          <w:szCs w:val="22"/>
        </w:rPr>
        <w:t xml:space="preserve">  </w:t>
      </w:r>
      <w:r w:rsidR="003A7DBF">
        <w:rPr>
          <w:sz w:val="22"/>
          <w:szCs w:val="22"/>
        </w:rPr>
        <w:t>This situation w</w:t>
      </w:r>
      <w:r w:rsidR="001B077D">
        <w:rPr>
          <w:sz w:val="22"/>
          <w:szCs w:val="22"/>
        </w:rPr>
        <w:t>ould</w:t>
      </w:r>
      <w:r w:rsidR="003A7DBF">
        <w:rPr>
          <w:sz w:val="22"/>
          <w:szCs w:val="22"/>
        </w:rPr>
        <w:t xml:space="preserve"> </w:t>
      </w:r>
      <w:r w:rsidR="00E61D15">
        <w:rPr>
          <w:sz w:val="22"/>
          <w:szCs w:val="22"/>
        </w:rPr>
        <w:t xml:space="preserve">only </w:t>
      </w:r>
      <w:r w:rsidR="003A7DBF">
        <w:rPr>
          <w:sz w:val="22"/>
          <w:szCs w:val="22"/>
        </w:rPr>
        <w:t xml:space="preserve">be exacerbated, Kenai </w:t>
      </w:r>
      <w:r w:rsidR="00E61D15">
        <w:rPr>
          <w:sz w:val="22"/>
          <w:szCs w:val="22"/>
        </w:rPr>
        <w:t>predicts</w:t>
      </w:r>
      <w:r w:rsidR="003A7DBF">
        <w:rPr>
          <w:sz w:val="22"/>
          <w:szCs w:val="22"/>
        </w:rPr>
        <w:t xml:space="preserve">, by the reduced ERP proposed in the KWVV Modification Application.  </w:t>
      </w:r>
      <w:r>
        <w:rPr>
          <w:sz w:val="22"/>
          <w:szCs w:val="22"/>
        </w:rPr>
        <w:t xml:space="preserve">Kenai </w:t>
      </w:r>
      <w:r w:rsidR="00545A9E">
        <w:rPr>
          <w:sz w:val="22"/>
          <w:szCs w:val="22"/>
        </w:rPr>
        <w:t xml:space="preserve">also </w:t>
      </w:r>
      <w:r>
        <w:rPr>
          <w:sz w:val="22"/>
          <w:szCs w:val="22"/>
        </w:rPr>
        <w:t xml:space="preserve">questions whether </w:t>
      </w:r>
      <w:r w:rsidR="008B4411">
        <w:rPr>
          <w:sz w:val="22"/>
          <w:szCs w:val="22"/>
        </w:rPr>
        <w:t>Peninsula c</w:t>
      </w:r>
      <w:r>
        <w:rPr>
          <w:sz w:val="22"/>
          <w:szCs w:val="22"/>
        </w:rPr>
        <w:t>an legally rebr</w:t>
      </w:r>
      <w:r w:rsidR="00545A9E">
        <w:rPr>
          <w:sz w:val="22"/>
          <w:szCs w:val="22"/>
        </w:rPr>
        <w:t>oadcast an ove</w:t>
      </w:r>
      <w:r w:rsidR="001B077D">
        <w:rPr>
          <w:sz w:val="22"/>
          <w:szCs w:val="22"/>
        </w:rPr>
        <w:t xml:space="preserve">r-the-air signal relayed from another </w:t>
      </w:r>
      <w:r>
        <w:rPr>
          <w:sz w:val="22"/>
          <w:szCs w:val="22"/>
        </w:rPr>
        <w:t>translator</w:t>
      </w:r>
      <w:r w:rsidR="00545A9E">
        <w:rPr>
          <w:sz w:val="22"/>
          <w:szCs w:val="22"/>
        </w:rPr>
        <w:t xml:space="preserve"> that is itself operating in violation of the Commission’s Rules</w:t>
      </w:r>
      <w:r>
        <w:rPr>
          <w:sz w:val="22"/>
          <w:szCs w:val="22"/>
        </w:rPr>
        <w:t>.</w:t>
      </w:r>
      <w:r w:rsidR="003907E3">
        <w:rPr>
          <w:rStyle w:val="FootnoteReference"/>
          <w:sz w:val="22"/>
          <w:szCs w:val="22"/>
        </w:rPr>
        <w:footnoteReference w:id="70"/>
      </w:r>
      <w:r>
        <w:rPr>
          <w:sz w:val="22"/>
          <w:szCs w:val="22"/>
        </w:rPr>
        <w:t xml:space="preserve"> </w:t>
      </w:r>
      <w:r w:rsidR="00245BB1">
        <w:rPr>
          <w:sz w:val="22"/>
          <w:szCs w:val="22"/>
        </w:rPr>
        <w:t xml:space="preserve"> </w:t>
      </w:r>
    </w:p>
    <w:p w14:paraId="6AAAA418" w14:textId="1010046D" w:rsidR="00AC6C4B" w:rsidRDefault="00641A81" w:rsidP="00D43517">
      <w:pPr>
        <w:autoSpaceDE w:val="0"/>
        <w:autoSpaceDN w:val="0"/>
        <w:adjustRightInd w:val="0"/>
        <w:spacing w:after="120"/>
        <w:ind w:firstLine="720"/>
        <w:rPr>
          <w:sz w:val="22"/>
          <w:szCs w:val="22"/>
        </w:rPr>
      </w:pPr>
      <w:r>
        <w:rPr>
          <w:sz w:val="22"/>
          <w:szCs w:val="22"/>
        </w:rPr>
        <w:t>In its Opposition to the K272CN Petition for Reconsideration</w:t>
      </w:r>
      <w:r w:rsidR="003907E3">
        <w:rPr>
          <w:sz w:val="22"/>
          <w:szCs w:val="22"/>
        </w:rPr>
        <w:t xml:space="preserve"> and Opposition to KWVV Informal Objection</w:t>
      </w:r>
      <w:r>
        <w:rPr>
          <w:sz w:val="22"/>
          <w:szCs w:val="22"/>
        </w:rPr>
        <w:t xml:space="preserve">, Peninsula </w:t>
      </w:r>
      <w:r w:rsidR="009F1309">
        <w:rPr>
          <w:sz w:val="22"/>
          <w:szCs w:val="22"/>
        </w:rPr>
        <w:t xml:space="preserve">does not contest the factual allegations raised in Kenai’s pleadings.  Rather, it </w:t>
      </w:r>
      <w:r>
        <w:rPr>
          <w:sz w:val="22"/>
          <w:szCs w:val="22"/>
        </w:rPr>
        <w:t>claims that Kenai lacks standing to file an informal objection against</w:t>
      </w:r>
      <w:r w:rsidR="009F1309">
        <w:rPr>
          <w:sz w:val="22"/>
          <w:szCs w:val="22"/>
        </w:rPr>
        <w:t xml:space="preserve"> either application because</w:t>
      </w:r>
      <w:r w:rsidR="00D9699C">
        <w:rPr>
          <w:sz w:val="22"/>
          <w:szCs w:val="22"/>
        </w:rPr>
        <w:t>: (1)</w:t>
      </w:r>
      <w:r>
        <w:rPr>
          <w:sz w:val="22"/>
          <w:szCs w:val="22"/>
        </w:rPr>
        <w:t xml:space="preserve"> </w:t>
      </w:r>
      <w:r w:rsidR="009F1309">
        <w:rPr>
          <w:sz w:val="22"/>
          <w:szCs w:val="22"/>
        </w:rPr>
        <w:t>Kenai’s</w:t>
      </w:r>
      <w:r>
        <w:rPr>
          <w:sz w:val="22"/>
          <w:szCs w:val="22"/>
        </w:rPr>
        <w:t xml:space="preserve"> station KKNI</w:t>
      </w:r>
      <w:r w:rsidR="00706620">
        <w:rPr>
          <w:sz w:val="22"/>
          <w:szCs w:val="22"/>
        </w:rPr>
        <w:t>-</w:t>
      </w:r>
      <w:r>
        <w:rPr>
          <w:sz w:val="22"/>
          <w:szCs w:val="22"/>
        </w:rPr>
        <w:t>FM, Sterling, Alaska</w:t>
      </w:r>
      <w:r w:rsidR="009F1309">
        <w:rPr>
          <w:sz w:val="22"/>
          <w:szCs w:val="22"/>
        </w:rPr>
        <w:t xml:space="preserve"> (KKNI)</w:t>
      </w:r>
      <w:r>
        <w:rPr>
          <w:sz w:val="22"/>
          <w:szCs w:val="22"/>
        </w:rPr>
        <w:t>, does not place a signal over Homer, Alaska, the community of license of K272CN</w:t>
      </w:r>
      <w:r w:rsidR="00D9699C">
        <w:rPr>
          <w:sz w:val="22"/>
          <w:szCs w:val="22"/>
        </w:rPr>
        <w:t>;</w:t>
      </w:r>
      <w:r>
        <w:rPr>
          <w:rStyle w:val="FootnoteReference"/>
          <w:sz w:val="22"/>
          <w:szCs w:val="22"/>
        </w:rPr>
        <w:footnoteReference w:id="71"/>
      </w:r>
      <w:r w:rsidR="00D9699C">
        <w:rPr>
          <w:sz w:val="22"/>
          <w:szCs w:val="22"/>
        </w:rPr>
        <w:t xml:space="preserve"> and (2)</w:t>
      </w:r>
      <w:r w:rsidR="009F1309">
        <w:rPr>
          <w:sz w:val="22"/>
          <w:szCs w:val="22"/>
        </w:rPr>
        <w:t xml:space="preserve"> </w:t>
      </w:r>
      <w:r w:rsidR="00D9699C">
        <w:rPr>
          <w:sz w:val="22"/>
          <w:szCs w:val="22"/>
        </w:rPr>
        <w:t>KKNI and KWVV do not have overlapping coverage areas and therefore do not compete for listeners.</w:t>
      </w:r>
      <w:r w:rsidR="00D9699C">
        <w:rPr>
          <w:rStyle w:val="FootnoteReference"/>
          <w:sz w:val="22"/>
          <w:szCs w:val="22"/>
        </w:rPr>
        <w:footnoteReference w:id="72"/>
      </w:r>
      <w:r>
        <w:rPr>
          <w:sz w:val="22"/>
          <w:szCs w:val="22"/>
        </w:rPr>
        <w:t xml:space="preserve"> </w:t>
      </w:r>
      <w:r w:rsidR="000D003D">
        <w:rPr>
          <w:sz w:val="22"/>
          <w:szCs w:val="22"/>
        </w:rPr>
        <w:t xml:space="preserve"> Peninsula further objects that </w:t>
      </w:r>
      <w:r w:rsidR="00742D81">
        <w:rPr>
          <w:sz w:val="22"/>
          <w:szCs w:val="22"/>
        </w:rPr>
        <w:t xml:space="preserve">both </w:t>
      </w:r>
      <w:r w:rsidR="000D003D">
        <w:rPr>
          <w:sz w:val="22"/>
          <w:szCs w:val="22"/>
        </w:rPr>
        <w:t xml:space="preserve">the K272CN Informal Objection </w:t>
      </w:r>
      <w:r w:rsidR="001B077D">
        <w:rPr>
          <w:sz w:val="22"/>
          <w:szCs w:val="22"/>
        </w:rPr>
        <w:t>a</w:t>
      </w:r>
      <w:r w:rsidR="00742D81">
        <w:rPr>
          <w:sz w:val="22"/>
          <w:szCs w:val="22"/>
        </w:rPr>
        <w:t xml:space="preserve">nd KWVV Informal Objection </w:t>
      </w:r>
      <w:r w:rsidR="000D003D">
        <w:rPr>
          <w:sz w:val="22"/>
          <w:szCs w:val="22"/>
        </w:rPr>
        <w:t>impermissibly contain a petition for declaratory ruling and informal objection in the same document.</w:t>
      </w:r>
      <w:r w:rsidR="000D003D">
        <w:rPr>
          <w:rStyle w:val="FootnoteReference"/>
          <w:sz w:val="22"/>
          <w:szCs w:val="22"/>
        </w:rPr>
        <w:footnoteReference w:id="73"/>
      </w:r>
      <w:r w:rsidR="000D003D">
        <w:rPr>
          <w:sz w:val="22"/>
          <w:szCs w:val="22"/>
        </w:rPr>
        <w:t xml:space="preserve">  </w:t>
      </w:r>
    </w:p>
    <w:p w14:paraId="28498E1F" w14:textId="2C3CD216" w:rsidR="000F4B83" w:rsidRPr="00403A43" w:rsidRDefault="009C280D" w:rsidP="00403A43">
      <w:pPr>
        <w:pStyle w:val="MainHeading"/>
      </w:pPr>
      <w:r>
        <w:t>Discussion</w:t>
      </w:r>
    </w:p>
    <w:p w14:paraId="5AABDC9B" w14:textId="0D93A2FD" w:rsidR="00AE1B14" w:rsidRDefault="00AE1B14" w:rsidP="00AE1B14">
      <w:pPr>
        <w:spacing w:after="120"/>
        <w:ind w:firstLine="720"/>
        <w:rPr>
          <w:sz w:val="22"/>
          <w:szCs w:val="22"/>
        </w:rPr>
      </w:pPr>
      <w:r w:rsidRPr="00ED534C">
        <w:rPr>
          <w:sz w:val="22"/>
          <w:szCs w:val="22"/>
        </w:rPr>
        <w:t xml:space="preserve">In evaluating an application for license renewal, the Commission’s decision is governed by Section 309(k) of the </w:t>
      </w:r>
      <w:r>
        <w:rPr>
          <w:sz w:val="22"/>
          <w:szCs w:val="22"/>
        </w:rPr>
        <w:t>Act</w:t>
      </w:r>
      <w:r w:rsidRPr="00ED534C">
        <w:rPr>
          <w:sz w:val="22"/>
          <w:szCs w:val="22"/>
        </w:rPr>
        <w:t>.</w:t>
      </w:r>
      <w:r>
        <w:rPr>
          <w:rStyle w:val="FootnoteReference"/>
          <w:sz w:val="22"/>
          <w:szCs w:val="22"/>
        </w:rPr>
        <w:footnoteReference w:id="74"/>
      </w:r>
      <w:r>
        <w:rPr>
          <w:sz w:val="22"/>
          <w:szCs w:val="22"/>
        </w:rPr>
        <w:t xml:space="preserve">  Section 309(k)(1)</w:t>
      </w:r>
      <w:r w:rsidRPr="00ED534C">
        <w:rPr>
          <w:sz w:val="22"/>
          <w:szCs w:val="22"/>
        </w:rPr>
        <w:t xml:space="preserve"> provides that if, upon consideration of the application and pleadings, we find that (1) the station has served the public interest, convenience, and necessity; (2) there have been no serious violations of the Act or the Commission’s Rules; and (3) there have been no other violations which, taken together, constitute a pattern of abuse, we are to grant the renewal application.</w:t>
      </w:r>
      <w:r w:rsidRPr="00ED534C">
        <w:rPr>
          <w:rStyle w:val="FootnoteReference"/>
          <w:sz w:val="22"/>
          <w:szCs w:val="22"/>
        </w:rPr>
        <w:footnoteReference w:id="75"/>
      </w:r>
      <w:r w:rsidRPr="00ED534C">
        <w:rPr>
          <w:sz w:val="22"/>
          <w:szCs w:val="22"/>
        </w:rPr>
        <w:t xml:space="preserve"> </w:t>
      </w:r>
      <w:r w:rsidRPr="00ED534C">
        <w:rPr>
          <w:i/>
          <w:sz w:val="22"/>
          <w:szCs w:val="22"/>
        </w:rPr>
        <w:t xml:space="preserve"> </w:t>
      </w:r>
      <w:r w:rsidRPr="00ED534C">
        <w:rPr>
          <w:sz w:val="22"/>
          <w:szCs w:val="22"/>
        </w:rPr>
        <w:t>If, however, the licensee fails to meet that standard, the Commission may den</w:t>
      </w:r>
      <w:r>
        <w:rPr>
          <w:sz w:val="22"/>
          <w:szCs w:val="22"/>
        </w:rPr>
        <w:t>y the application—</w:t>
      </w:r>
      <w:r w:rsidRPr="00ED534C">
        <w:rPr>
          <w:sz w:val="22"/>
          <w:szCs w:val="22"/>
        </w:rPr>
        <w:t>after notice and opportunity for a hearing un</w:t>
      </w:r>
      <w:r>
        <w:rPr>
          <w:sz w:val="22"/>
          <w:szCs w:val="22"/>
        </w:rPr>
        <w:t>der Section 309(e) of the Act—</w:t>
      </w:r>
      <w:r w:rsidRPr="00ED534C">
        <w:rPr>
          <w:sz w:val="22"/>
          <w:szCs w:val="22"/>
        </w:rPr>
        <w:t>or grant the application “on terms and conditions that are appropriate, including a renewal for a term less than the maximum otherwise permitted.”</w:t>
      </w:r>
      <w:r w:rsidRPr="00ED534C">
        <w:rPr>
          <w:rStyle w:val="FootnoteReference"/>
          <w:sz w:val="22"/>
          <w:szCs w:val="22"/>
        </w:rPr>
        <w:footnoteReference w:id="76"/>
      </w:r>
    </w:p>
    <w:p w14:paraId="27BF5444" w14:textId="490050CF" w:rsidR="00D266F0" w:rsidRDefault="00D266F0" w:rsidP="00AE1B14">
      <w:pPr>
        <w:spacing w:after="120"/>
        <w:ind w:firstLine="720"/>
        <w:rPr>
          <w:sz w:val="22"/>
          <w:szCs w:val="22"/>
        </w:rPr>
      </w:pPr>
      <w:bookmarkStart w:id="1" w:name="ctx1"/>
      <w:bookmarkEnd w:id="1"/>
      <w:r w:rsidRPr="00D266F0">
        <w:rPr>
          <w:sz w:val="22"/>
          <w:szCs w:val="22"/>
        </w:rPr>
        <w:t>In order to assess the merits of a petition to deny</w:t>
      </w:r>
      <w:r w:rsidRPr="00D266F0">
        <w:rPr>
          <w:noProof/>
          <w:sz w:val="22"/>
          <w:szCs w:val="22"/>
        </w:rPr>
        <w:drawing>
          <wp:inline distT="0" distB="0" distL="0" distR="0" wp14:anchorId="49C22DBC" wp14:editId="5FDA074B">
            <wp:extent cx="9525" cy="9525"/>
            <wp:effectExtent l="0" t="0" r="0" b="0"/>
            <wp:docPr id="4" name="Picture 4" descr="next hi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next hi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266F0">
        <w:rPr>
          <w:sz w:val="22"/>
          <w:szCs w:val="22"/>
        </w:rPr>
        <w:t>, a two-step analysis is required.</w:t>
      </w:r>
      <w:bookmarkStart w:id="2" w:name="a0d4y4g1e3_ref"/>
      <w:bookmarkStart w:id="3" w:name="a0d4y4g1e3_reffirst_footref"/>
      <w:bookmarkEnd w:id="2"/>
      <w:bookmarkEnd w:id="3"/>
      <w:r w:rsidR="00AB34A2">
        <w:rPr>
          <w:sz w:val="22"/>
          <w:szCs w:val="22"/>
        </w:rPr>
        <w:t xml:space="preserve">  </w:t>
      </w:r>
      <w:r w:rsidRPr="00D266F0">
        <w:rPr>
          <w:sz w:val="22"/>
          <w:szCs w:val="22"/>
        </w:rPr>
        <w:t>First, the petition must make specific allegations of fact sufficient to demonstrate that the petitioner is a party in interest and that a grant of the application would be prima facie inconsistent with the public interest, convenience, and necessity.</w:t>
      </w:r>
      <w:bookmarkStart w:id="4" w:name="a0d4y4g1e5_ref"/>
      <w:bookmarkStart w:id="5" w:name="a0d4y4g1e5_reffirst_footref"/>
      <w:bookmarkEnd w:id="4"/>
      <w:bookmarkEnd w:id="5"/>
      <w:r w:rsidR="00AB34A2">
        <w:rPr>
          <w:rStyle w:val="FootnoteReference"/>
          <w:sz w:val="22"/>
          <w:szCs w:val="22"/>
        </w:rPr>
        <w:footnoteReference w:id="77"/>
      </w:r>
      <w:r w:rsidR="00AB34A2">
        <w:rPr>
          <w:sz w:val="22"/>
          <w:szCs w:val="22"/>
        </w:rPr>
        <w:t xml:space="preserve">  </w:t>
      </w:r>
      <w:r w:rsidRPr="00D266F0">
        <w:rPr>
          <w:sz w:val="22"/>
          <w:szCs w:val="22"/>
        </w:rPr>
        <w:t xml:space="preserve">If the petition meets this threshold requirement, the Commission must then determine </w:t>
      </w:r>
      <w:r w:rsidR="008312BE">
        <w:rPr>
          <w:sz w:val="22"/>
          <w:szCs w:val="22"/>
        </w:rPr>
        <w:t>“whether the totality of the evidence raises a substantial and material question of fact justifying further inquiry</w:t>
      </w:r>
      <w:r w:rsidRPr="00D266F0">
        <w:rPr>
          <w:sz w:val="22"/>
          <w:szCs w:val="22"/>
        </w:rPr>
        <w:t>.</w:t>
      </w:r>
      <w:bookmarkStart w:id="6" w:name="a0d4y4g1e7_ref"/>
      <w:bookmarkStart w:id="7" w:name="a0d4y4g1e7_reffirst_footref"/>
      <w:bookmarkEnd w:id="6"/>
      <w:bookmarkEnd w:id="7"/>
      <w:r w:rsidR="008312BE">
        <w:rPr>
          <w:sz w:val="22"/>
          <w:szCs w:val="22"/>
        </w:rPr>
        <w:t>”</w:t>
      </w:r>
      <w:r w:rsidR="00AB34A2">
        <w:rPr>
          <w:rStyle w:val="FootnoteReference"/>
          <w:sz w:val="22"/>
          <w:szCs w:val="22"/>
        </w:rPr>
        <w:footnoteReference w:id="78"/>
      </w:r>
      <w:r w:rsidR="00AB34A2">
        <w:rPr>
          <w:sz w:val="22"/>
          <w:szCs w:val="22"/>
        </w:rPr>
        <w:t xml:space="preserve"> </w:t>
      </w:r>
      <w:r w:rsidRPr="00D266F0">
        <w:rPr>
          <w:sz w:val="22"/>
          <w:szCs w:val="22"/>
        </w:rPr>
        <w:t xml:space="preserve"> If no such question is raised, the Commission will deny the petition and grant the application if it concludes that such grant otherwise serves the public interest, convenience, and necessity.</w:t>
      </w:r>
    </w:p>
    <w:p w14:paraId="2E54522A" w14:textId="313626AC" w:rsidR="00634CAD" w:rsidRDefault="00BB1FB9" w:rsidP="00DD392F">
      <w:pPr>
        <w:spacing w:after="120"/>
        <w:ind w:firstLine="720"/>
        <w:rPr>
          <w:sz w:val="22"/>
          <w:szCs w:val="22"/>
        </w:rPr>
      </w:pPr>
      <w:r>
        <w:rPr>
          <w:sz w:val="22"/>
          <w:szCs w:val="22"/>
        </w:rPr>
        <w:t>The main issue</w:t>
      </w:r>
      <w:r w:rsidR="007C65DE">
        <w:rPr>
          <w:sz w:val="22"/>
          <w:szCs w:val="22"/>
        </w:rPr>
        <w:t xml:space="preserve"> </w:t>
      </w:r>
      <w:r w:rsidR="00742D81">
        <w:rPr>
          <w:sz w:val="22"/>
          <w:szCs w:val="22"/>
        </w:rPr>
        <w:t>raised</w:t>
      </w:r>
      <w:r w:rsidR="007C65DE">
        <w:rPr>
          <w:sz w:val="22"/>
          <w:szCs w:val="22"/>
        </w:rPr>
        <w:t xml:space="preserve"> by </w:t>
      </w:r>
      <w:r w:rsidR="00B118B8">
        <w:rPr>
          <w:sz w:val="22"/>
          <w:szCs w:val="22"/>
        </w:rPr>
        <w:t>Peninsula’s applications and associated pleadings</w:t>
      </w:r>
      <w:r>
        <w:rPr>
          <w:sz w:val="22"/>
          <w:szCs w:val="22"/>
        </w:rPr>
        <w:t xml:space="preserve"> is</w:t>
      </w:r>
      <w:r w:rsidR="00FF2D43">
        <w:rPr>
          <w:sz w:val="22"/>
          <w:szCs w:val="22"/>
        </w:rPr>
        <w:t xml:space="preserve"> </w:t>
      </w:r>
      <w:r w:rsidR="007C65DE">
        <w:rPr>
          <w:sz w:val="22"/>
          <w:szCs w:val="22"/>
        </w:rPr>
        <w:t>the scope and effect of</w:t>
      </w:r>
      <w:r w:rsidR="00D43517">
        <w:rPr>
          <w:sz w:val="22"/>
          <w:szCs w:val="22"/>
        </w:rPr>
        <w:t xml:space="preserve"> the </w:t>
      </w:r>
      <w:r w:rsidR="00960DF8">
        <w:rPr>
          <w:sz w:val="22"/>
          <w:szCs w:val="22"/>
        </w:rPr>
        <w:t>2004</w:t>
      </w:r>
      <w:r w:rsidR="008D6B43">
        <w:rPr>
          <w:sz w:val="22"/>
          <w:szCs w:val="22"/>
        </w:rPr>
        <w:t xml:space="preserve"> </w:t>
      </w:r>
      <w:r w:rsidR="00B118B8">
        <w:rPr>
          <w:sz w:val="22"/>
          <w:szCs w:val="22"/>
        </w:rPr>
        <w:t>SHVERA Amendments</w:t>
      </w:r>
      <w:r w:rsidR="00D43517">
        <w:rPr>
          <w:sz w:val="22"/>
          <w:szCs w:val="22"/>
        </w:rPr>
        <w:t>, Sections 307(f)(2) and 312(g)</w:t>
      </w:r>
      <w:r w:rsidR="00634CAD">
        <w:rPr>
          <w:sz w:val="22"/>
          <w:szCs w:val="22"/>
        </w:rPr>
        <w:t xml:space="preserve">.  </w:t>
      </w:r>
      <w:r w:rsidR="00DD392F">
        <w:rPr>
          <w:sz w:val="22"/>
          <w:szCs w:val="22"/>
        </w:rPr>
        <w:t>As a threshold matter, we</w:t>
      </w:r>
      <w:r w:rsidR="00DD392F" w:rsidRPr="00DD392F">
        <w:rPr>
          <w:sz w:val="22"/>
          <w:szCs w:val="22"/>
        </w:rPr>
        <w:t xml:space="preserve"> </w:t>
      </w:r>
      <w:r w:rsidR="00DD392F">
        <w:rPr>
          <w:sz w:val="22"/>
          <w:szCs w:val="22"/>
        </w:rPr>
        <w:t>do not find it necess</w:t>
      </w:r>
      <w:r w:rsidR="002D296E">
        <w:rPr>
          <w:sz w:val="22"/>
          <w:szCs w:val="22"/>
        </w:rPr>
        <w:t>ary or appropr</w:t>
      </w:r>
      <w:r w:rsidR="00B26E77">
        <w:rPr>
          <w:sz w:val="22"/>
          <w:szCs w:val="22"/>
        </w:rPr>
        <w:t>iate to base our renewal analyse</w:t>
      </w:r>
      <w:r w:rsidR="002D296E">
        <w:rPr>
          <w:sz w:val="22"/>
          <w:szCs w:val="22"/>
        </w:rPr>
        <w:t>s</w:t>
      </w:r>
      <w:r w:rsidR="00DD392F">
        <w:rPr>
          <w:sz w:val="22"/>
          <w:szCs w:val="22"/>
        </w:rPr>
        <w:t xml:space="preserve"> on Peninsula’s conduct prior to </w:t>
      </w:r>
      <w:r w:rsidR="00960DF8">
        <w:rPr>
          <w:sz w:val="22"/>
          <w:szCs w:val="22"/>
        </w:rPr>
        <w:t>2005</w:t>
      </w:r>
      <w:r w:rsidR="00DD392F">
        <w:rPr>
          <w:sz w:val="22"/>
          <w:szCs w:val="22"/>
        </w:rPr>
        <w:t>.</w:t>
      </w:r>
      <w:r w:rsidR="00DD392F" w:rsidRPr="00DD392F">
        <w:rPr>
          <w:sz w:val="22"/>
          <w:szCs w:val="22"/>
        </w:rPr>
        <w:t xml:space="preserve"> </w:t>
      </w:r>
      <w:r w:rsidR="00DD392F">
        <w:rPr>
          <w:sz w:val="22"/>
          <w:szCs w:val="22"/>
        </w:rPr>
        <w:t xml:space="preserve"> </w:t>
      </w:r>
      <w:r w:rsidR="005F7E39">
        <w:rPr>
          <w:sz w:val="22"/>
          <w:szCs w:val="22"/>
        </w:rPr>
        <w:t>The previous enforceme</w:t>
      </w:r>
      <w:r w:rsidR="002C08E8">
        <w:rPr>
          <w:sz w:val="22"/>
          <w:szCs w:val="22"/>
        </w:rPr>
        <w:t>nt proceedings</w:t>
      </w:r>
      <w:r w:rsidR="00DD392F">
        <w:rPr>
          <w:sz w:val="22"/>
          <w:szCs w:val="22"/>
        </w:rPr>
        <w:t xml:space="preserve"> </w:t>
      </w:r>
      <w:r w:rsidR="002D296E">
        <w:rPr>
          <w:sz w:val="22"/>
          <w:szCs w:val="22"/>
        </w:rPr>
        <w:t xml:space="preserve">against Peninsula </w:t>
      </w:r>
      <w:r w:rsidR="00DD392F">
        <w:rPr>
          <w:sz w:val="22"/>
          <w:szCs w:val="22"/>
        </w:rPr>
        <w:t xml:space="preserve">were </w:t>
      </w:r>
      <w:r w:rsidR="002D296E">
        <w:rPr>
          <w:sz w:val="22"/>
          <w:szCs w:val="22"/>
        </w:rPr>
        <w:t>concluded</w:t>
      </w:r>
      <w:r w:rsidR="00DD392F">
        <w:rPr>
          <w:sz w:val="22"/>
          <w:szCs w:val="22"/>
        </w:rPr>
        <w:t xml:space="preserve"> by the </w:t>
      </w:r>
      <w:r w:rsidR="00960DF8">
        <w:rPr>
          <w:sz w:val="22"/>
          <w:szCs w:val="22"/>
        </w:rPr>
        <w:t xml:space="preserve">2005 </w:t>
      </w:r>
      <w:r w:rsidR="00DD392F">
        <w:rPr>
          <w:i/>
          <w:sz w:val="22"/>
          <w:szCs w:val="22"/>
        </w:rPr>
        <w:t>Orders</w:t>
      </w:r>
      <w:r w:rsidR="00DD392F">
        <w:rPr>
          <w:sz w:val="22"/>
          <w:szCs w:val="22"/>
        </w:rPr>
        <w:t xml:space="preserve">, which are long since final. </w:t>
      </w:r>
      <w:r w:rsidR="00A95C8A">
        <w:rPr>
          <w:sz w:val="22"/>
          <w:szCs w:val="22"/>
        </w:rPr>
        <w:t xml:space="preserve"> </w:t>
      </w:r>
      <w:r w:rsidR="00E1607F">
        <w:rPr>
          <w:sz w:val="22"/>
          <w:szCs w:val="22"/>
        </w:rPr>
        <w:t xml:space="preserve">We are not persuaded by </w:t>
      </w:r>
      <w:r w:rsidR="002D296E">
        <w:rPr>
          <w:sz w:val="22"/>
          <w:szCs w:val="22"/>
        </w:rPr>
        <w:t xml:space="preserve">KSRM’s argument that, </w:t>
      </w:r>
      <w:r w:rsidR="00E1607F">
        <w:rPr>
          <w:sz w:val="22"/>
          <w:szCs w:val="22"/>
        </w:rPr>
        <w:t xml:space="preserve">because </w:t>
      </w:r>
      <w:r w:rsidR="002D296E">
        <w:rPr>
          <w:sz w:val="22"/>
          <w:szCs w:val="22"/>
        </w:rPr>
        <w:t xml:space="preserve">the 2005 </w:t>
      </w:r>
      <w:r w:rsidR="002D296E">
        <w:rPr>
          <w:i/>
          <w:sz w:val="22"/>
          <w:szCs w:val="22"/>
        </w:rPr>
        <w:t xml:space="preserve">Orders </w:t>
      </w:r>
      <w:r w:rsidR="002D296E">
        <w:rPr>
          <w:sz w:val="22"/>
          <w:szCs w:val="22"/>
        </w:rPr>
        <w:t>did not directly involve</w:t>
      </w:r>
      <w:r w:rsidR="00C93BCA">
        <w:rPr>
          <w:sz w:val="22"/>
          <w:szCs w:val="22"/>
        </w:rPr>
        <w:t xml:space="preserve"> the KGTL, KXBY</w:t>
      </w:r>
      <w:r w:rsidR="00E1607F">
        <w:rPr>
          <w:sz w:val="22"/>
          <w:szCs w:val="22"/>
        </w:rPr>
        <w:t xml:space="preserve">, or the Seward Translators, </w:t>
      </w:r>
      <w:r w:rsidR="00C93BCA">
        <w:rPr>
          <w:sz w:val="22"/>
          <w:szCs w:val="22"/>
        </w:rPr>
        <w:t xml:space="preserve">Peninsula’s renewal applications for those licenses must be assessed in light of Peninsula’s pre-2005 conduct. </w:t>
      </w:r>
      <w:r w:rsidR="00E1607F">
        <w:rPr>
          <w:sz w:val="22"/>
          <w:szCs w:val="22"/>
        </w:rPr>
        <w:t xml:space="preserve"> </w:t>
      </w:r>
      <w:r w:rsidR="00E73258">
        <w:rPr>
          <w:sz w:val="22"/>
          <w:szCs w:val="22"/>
        </w:rPr>
        <w:t xml:space="preserve">In </w:t>
      </w:r>
      <w:r w:rsidR="00C93BCA">
        <w:rPr>
          <w:sz w:val="22"/>
          <w:szCs w:val="22"/>
        </w:rPr>
        <w:t xml:space="preserve">the </w:t>
      </w:r>
      <w:r w:rsidR="00C93BCA">
        <w:rPr>
          <w:i/>
          <w:sz w:val="22"/>
          <w:szCs w:val="22"/>
        </w:rPr>
        <w:t>Initial Decision</w:t>
      </w:r>
      <w:r w:rsidR="00C93BCA">
        <w:rPr>
          <w:sz w:val="22"/>
          <w:szCs w:val="22"/>
        </w:rPr>
        <w:t>, the ALJ concluded that Peninsula’s misconduct did not call for revocation of its “non-offending licenses.”</w:t>
      </w:r>
      <w:r w:rsidR="00125B03">
        <w:rPr>
          <w:rStyle w:val="FootnoteReference"/>
          <w:sz w:val="22"/>
          <w:szCs w:val="22"/>
        </w:rPr>
        <w:footnoteReference w:id="79"/>
      </w:r>
      <w:r w:rsidR="00E73258">
        <w:rPr>
          <w:sz w:val="22"/>
          <w:szCs w:val="22"/>
        </w:rPr>
        <w:t xml:space="preserve">  We decline to </w:t>
      </w:r>
      <w:r w:rsidR="00125B03">
        <w:rPr>
          <w:sz w:val="22"/>
          <w:szCs w:val="22"/>
        </w:rPr>
        <w:t xml:space="preserve">deny </w:t>
      </w:r>
      <w:r w:rsidR="00B34AA6">
        <w:rPr>
          <w:sz w:val="22"/>
          <w:szCs w:val="22"/>
        </w:rPr>
        <w:t xml:space="preserve">any of </w:t>
      </w:r>
      <w:r w:rsidR="00125B03">
        <w:rPr>
          <w:sz w:val="22"/>
          <w:szCs w:val="22"/>
        </w:rPr>
        <w:t xml:space="preserve">the </w:t>
      </w:r>
      <w:r w:rsidR="008672E5">
        <w:rPr>
          <w:sz w:val="22"/>
          <w:szCs w:val="22"/>
        </w:rPr>
        <w:t xml:space="preserve">2005 and 2013 </w:t>
      </w:r>
      <w:r w:rsidR="00125B03">
        <w:rPr>
          <w:sz w:val="22"/>
          <w:szCs w:val="22"/>
        </w:rPr>
        <w:t xml:space="preserve">Renewal </w:t>
      </w:r>
      <w:r w:rsidR="00E73258">
        <w:rPr>
          <w:sz w:val="22"/>
          <w:szCs w:val="22"/>
        </w:rPr>
        <w:t>Applications on the basis of that</w:t>
      </w:r>
      <w:r w:rsidR="00125B03">
        <w:rPr>
          <w:sz w:val="22"/>
          <w:szCs w:val="22"/>
        </w:rPr>
        <w:t xml:space="preserve"> same </w:t>
      </w:r>
      <w:r w:rsidR="00DB7DA3">
        <w:rPr>
          <w:sz w:val="22"/>
          <w:szCs w:val="22"/>
        </w:rPr>
        <w:t xml:space="preserve">prior </w:t>
      </w:r>
      <w:r w:rsidR="00125B03">
        <w:rPr>
          <w:sz w:val="22"/>
          <w:szCs w:val="22"/>
        </w:rPr>
        <w:t xml:space="preserve">misconduct as a backdoor means of imposing sanctions that </w:t>
      </w:r>
      <w:r w:rsidR="00E73258">
        <w:rPr>
          <w:sz w:val="22"/>
          <w:szCs w:val="22"/>
        </w:rPr>
        <w:t xml:space="preserve">were either rejected by the ALJ or </w:t>
      </w:r>
      <w:r w:rsidR="00125B03">
        <w:rPr>
          <w:sz w:val="22"/>
          <w:szCs w:val="22"/>
        </w:rPr>
        <w:t>nullified when Congress amended Section 312(g)</w:t>
      </w:r>
      <w:r w:rsidR="00F77B88">
        <w:rPr>
          <w:sz w:val="22"/>
          <w:szCs w:val="22"/>
        </w:rPr>
        <w:t xml:space="preserve"> in 2004</w:t>
      </w:r>
      <w:r w:rsidR="00E65943">
        <w:rPr>
          <w:sz w:val="22"/>
          <w:szCs w:val="22"/>
        </w:rPr>
        <w:t>.</w:t>
      </w:r>
      <w:r w:rsidR="00E65943">
        <w:rPr>
          <w:rStyle w:val="FootnoteReference"/>
          <w:sz w:val="22"/>
          <w:szCs w:val="22"/>
        </w:rPr>
        <w:footnoteReference w:id="80"/>
      </w:r>
      <w:r w:rsidR="008E73BB">
        <w:rPr>
          <w:sz w:val="22"/>
          <w:szCs w:val="22"/>
        </w:rPr>
        <w:t xml:space="preserve">  Finally, as a practical matter, the rule violations at issue now are substantially the same as those that occurred before 2005 (namely, co-ownership, technical need, and alternative signal delivery), so limiting our deliberations to Peninsula’s post-2005 conduct still will require us to fully address the statutory issues and alleged rule violations before us.</w:t>
      </w:r>
    </w:p>
    <w:p w14:paraId="06FB1522" w14:textId="7B05E7DD" w:rsidR="00E1607F" w:rsidRPr="0062771D" w:rsidRDefault="00634CAD" w:rsidP="00E1607F">
      <w:pPr>
        <w:spacing w:after="120"/>
        <w:ind w:firstLine="720"/>
        <w:rPr>
          <w:sz w:val="22"/>
          <w:szCs w:val="22"/>
        </w:rPr>
      </w:pPr>
      <w:r>
        <w:rPr>
          <w:i/>
          <w:sz w:val="22"/>
          <w:szCs w:val="22"/>
        </w:rPr>
        <w:t>Section 312(g)</w:t>
      </w:r>
      <w:r>
        <w:rPr>
          <w:sz w:val="22"/>
          <w:szCs w:val="22"/>
        </w:rPr>
        <w:t>.</w:t>
      </w:r>
      <w:r w:rsidR="004E4EFC">
        <w:rPr>
          <w:rStyle w:val="FootnoteReference"/>
          <w:sz w:val="22"/>
          <w:szCs w:val="22"/>
        </w:rPr>
        <w:footnoteReference w:id="81"/>
      </w:r>
      <w:r>
        <w:rPr>
          <w:i/>
          <w:sz w:val="22"/>
          <w:szCs w:val="22"/>
        </w:rPr>
        <w:t xml:space="preserve">  </w:t>
      </w:r>
      <w:r w:rsidR="00E9120D">
        <w:rPr>
          <w:sz w:val="22"/>
          <w:szCs w:val="22"/>
        </w:rPr>
        <w:t>We find that n</w:t>
      </w:r>
      <w:r w:rsidR="00130000">
        <w:rPr>
          <w:sz w:val="22"/>
          <w:szCs w:val="22"/>
        </w:rPr>
        <w:t xml:space="preserve">either Section 312(g) nor the </w:t>
      </w:r>
      <w:r w:rsidR="00114A60">
        <w:rPr>
          <w:sz w:val="22"/>
          <w:szCs w:val="22"/>
        </w:rPr>
        <w:t xml:space="preserve">implementing </w:t>
      </w:r>
      <w:r w:rsidR="00DB7DA3">
        <w:rPr>
          <w:i/>
          <w:sz w:val="22"/>
          <w:szCs w:val="22"/>
        </w:rPr>
        <w:t>Orders</w:t>
      </w:r>
      <w:r w:rsidR="00CF5D43">
        <w:rPr>
          <w:sz w:val="22"/>
          <w:szCs w:val="22"/>
        </w:rPr>
        <w:t xml:space="preserve"> apply to </w:t>
      </w:r>
      <w:r w:rsidR="00572E11">
        <w:rPr>
          <w:sz w:val="22"/>
          <w:szCs w:val="22"/>
        </w:rPr>
        <w:t>Peninsula’s</w:t>
      </w:r>
      <w:r w:rsidR="00CF5D43">
        <w:rPr>
          <w:sz w:val="22"/>
          <w:szCs w:val="22"/>
        </w:rPr>
        <w:t xml:space="preserve"> renewal and modification applications</w:t>
      </w:r>
      <w:r w:rsidR="00130000">
        <w:rPr>
          <w:sz w:val="22"/>
          <w:szCs w:val="22"/>
        </w:rPr>
        <w:t xml:space="preserve">.  </w:t>
      </w:r>
      <w:r>
        <w:rPr>
          <w:sz w:val="22"/>
          <w:szCs w:val="22"/>
        </w:rPr>
        <w:t xml:space="preserve">The retrospective language of </w:t>
      </w:r>
      <w:r w:rsidR="00130000">
        <w:rPr>
          <w:sz w:val="22"/>
          <w:szCs w:val="22"/>
        </w:rPr>
        <w:t xml:space="preserve">Section 312(g) </w:t>
      </w:r>
      <w:r w:rsidR="000F5F19">
        <w:rPr>
          <w:sz w:val="22"/>
          <w:szCs w:val="22"/>
        </w:rPr>
        <w:t>simply required the Commission to reinstate</w:t>
      </w:r>
      <w:r w:rsidR="00572E11">
        <w:rPr>
          <w:sz w:val="22"/>
          <w:szCs w:val="22"/>
        </w:rPr>
        <w:t xml:space="preserve"> any Alaskan </w:t>
      </w:r>
      <w:r w:rsidR="000F5F19">
        <w:rPr>
          <w:sz w:val="22"/>
          <w:szCs w:val="22"/>
        </w:rPr>
        <w:t>license</w:t>
      </w:r>
      <w:r w:rsidR="00572E11">
        <w:rPr>
          <w:sz w:val="22"/>
          <w:szCs w:val="22"/>
        </w:rPr>
        <w:t>s</w:t>
      </w:r>
      <w:r w:rsidR="000F5F19">
        <w:rPr>
          <w:sz w:val="22"/>
          <w:szCs w:val="22"/>
        </w:rPr>
        <w:t xml:space="preserve"> </w:t>
      </w:r>
      <w:r w:rsidR="00130000">
        <w:rPr>
          <w:sz w:val="22"/>
          <w:szCs w:val="22"/>
        </w:rPr>
        <w:t xml:space="preserve">that </w:t>
      </w:r>
      <w:r w:rsidR="000F5F19">
        <w:rPr>
          <w:sz w:val="22"/>
          <w:szCs w:val="22"/>
        </w:rPr>
        <w:t>had been</w:t>
      </w:r>
      <w:r w:rsidR="00130000">
        <w:rPr>
          <w:sz w:val="22"/>
          <w:szCs w:val="22"/>
        </w:rPr>
        <w:t xml:space="preserve"> revoked or terminated in a translator-related proceeding </w:t>
      </w:r>
      <w:r>
        <w:rPr>
          <w:sz w:val="22"/>
          <w:szCs w:val="22"/>
        </w:rPr>
        <w:t>prior to</w:t>
      </w:r>
      <w:r w:rsidR="00130000">
        <w:rPr>
          <w:sz w:val="22"/>
          <w:szCs w:val="22"/>
        </w:rPr>
        <w:t xml:space="preserve"> December 8, 2004.  </w:t>
      </w:r>
      <w:r w:rsidR="00F77B88">
        <w:rPr>
          <w:sz w:val="22"/>
          <w:szCs w:val="22"/>
        </w:rPr>
        <w:t>In t</w:t>
      </w:r>
      <w:r w:rsidR="006054C6">
        <w:rPr>
          <w:sz w:val="22"/>
          <w:szCs w:val="22"/>
        </w:rPr>
        <w:t xml:space="preserve">he </w:t>
      </w:r>
      <w:r w:rsidR="00F77B88">
        <w:rPr>
          <w:sz w:val="22"/>
          <w:szCs w:val="22"/>
        </w:rPr>
        <w:t xml:space="preserve">2005 </w:t>
      </w:r>
      <w:r w:rsidR="006054C6" w:rsidRPr="006054C6">
        <w:rPr>
          <w:i/>
          <w:sz w:val="22"/>
          <w:szCs w:val="22"/>
        </w:rPr>
        <w:t>Orders</w:t>
      </w:r>
      <w:r w:rsidR="00F77B88">
        <w:rPr>
          <w:sz w:val="22"/>
          <w:szCs w:val="22"/>
        </w:rPr>
        <w:t>, the Commission</w:t>
      </w:r>
      <w:r w:rsidR="006054C6">
        <w:rPr>
          <w:sz w:val="22"/>
          <w:szCs w:val="22"/>
        </w:rPr>
        <w:t xml:space="preserve"> </w:t>
      </w:r>
      <w:r w:rsidR="00DB7DA3">
        <w:rPr>
          <w:sz w:val="22"/>
          <w:szCs w:val="22"/>
        </w:rPr>
        <w:t xml:space="preserve">carried out this </w:t>
      </w:r>
      <w:r w:rsidR="00B0695B">
        <w:rPr>
          <w:sz w:val="22"/>
          <w:szCs w:val="22"/>
        </w:rPr>
        <w:t>directive</w:t>
      </w:r>
      <w:r w:rsidR="00F77B88">
        <w:rPr>
          <w:sz w:val="22"/>
          <w:szCs w:val="22"/>
        </w:rPr>
        <w:t xml:space="preserve">, </w:t>
      </w:r>
      <w:r w:rsidR="006054C6">
        <w:rPr>
          <w:sz w:val="22"/>
          <w:szCs w:val="22"/>
        </w:rPr>
        <w:t xml:space="preserve">terminating the </w:t>
      </w:r>
      <w:r w:rsidR="00DB7DA3">
        <w:rPr>
          <w:sz w:val="22"/>
          <w:szCs w:val="22"/>
        </w:rPr>
        <w:t xml:space="preserve">Peninsula </w:t>
      </w:r>
      <w:r w:rsidR="006054C6">
        <w:rPr>
          <w:sz w:val="22"/>
          <w:szCs w:val="22"/>
        </w:rPr>
        <w:t xml:space="preserve">revocation proceeding </w:t>
      </w:r>
      <w:r w:rsidR="00624145">
        <w:rPr>
          <w:sz w:val="22"/>
          <w:szCs w:val="22"/>
        </w:rPr>
        <w:t xml:space="preserve">and </w:t>
      </w:r>
      <w:r w:rsidR="006054C6">
        <w:rPr>
          <w:sz w:val="22"/>
          <w:szCs w:val="22"/>
        </w:rPr>
        <w:t xml:space="preserve">reinstating Peninsula’s </w:t>
      </w:r>
      <w:r w:rsidR="00DB7DA3">
        <w:rPr>
          <w:sz w:val="22"/>
          <w:szCs w:val="22"/>
        </w:rPr>
        <w:t xml:space="preserve">revoked </w:t>
      </w:r>
      <w:r w:rsidR="006054C6">
        <w:rPr>
          <w:sz w:val="22"/>
          <w:szCs w:val="22"/>
        </w:rPr>
        <w:t xml:space="preserve">licenses.  </w:t>
      </w:r>
      <w:r w:rsidR="00F77B88">
        <w:rPr>
          <w:sz w:val="22"/>
          <w:szCs w:val="22"/>
        </w:rPr>
        <w:t xml:space="preserve">In </w:t>
      </w:r>
      <w:r w:rsidR="00C65AF5">
        <w:rPr>
          <w:sz w:val="22"/>
          <w:szCs w:val="22"/>
        </w:rPr>
        <w:t>doing so</w:t>
      </w:r>
      <w:r w:rsidR="00F77B88">
        <w:rPr>
          <w:sz w:val="22"/>
          <w:szCs w:val="22"/>
        </w:rPr>
        <w:t>, t</w:t>
      </w:r>
      <w:r w:rsidR="006054C6">
        <w:rPr>
          <w:sz w:val="22"/>
          <w:szCs w:val="22"/>
        </w:rPr>
        <w:t>he Commission did not</w:t>
      </w:r>
      <w:r w:rsidR="007B6F55">
        <w:rPr>
          <w:sz w:val="22"/>
          <w:szCs w:val="22"/>
        </w:rPr>
        <w:t>:</w:t>
      </w:r>
      <w:r w:rsidR="006054C6">
        <w:rPr>
          <w:sz w:val="22"/>
          <w:szCs w:val="22"/>
        </w:rPr>
        <w:t xml:space="preserve"> </w:t>
      </w:r>
      <w:r w:rsidR="008672E5">
        <w:rPr>
          <w:sz w:val="22"/>
          <w:szCs w:val="22"/>
        </w:rPr>
        <w:t>dispose of Peninsula’s pending renewal a</w:t>
      </w:r>
      <w:r w:rsidR="00DB7DA3">
        <w:rPr>
          <w:sz w:val="22"/>
          <w:szCs w:val="22"/>
        </w:rPr>
        <w:t xml:space="preserve">pplications, </w:t>
      </w:r>
      <w:r w:rsidR="007459C8">
        <w:rPr>
          <w:sz w:val="22"/>
          <w:szCs w:val="22"/>
        </w:rPr>
        <w:t>make a determination as to</w:t>
      </w:r>
      <w:r w:rsidR="006054C6">
        <w:rPr>
          <w:sz w:val="22"/>
          <w:szCs w:val="22"/>
        </w:rPr>
        <w:t xml:space="preserve"> Peninsula’s character qualifications, provide </w:t>
      </w:r>
      <w:r w:rsidR="00F77B88">
        <w:rPr>
          <w:sz w:val="22"/>
          <w:szCs w:val="22"/>
        </w:rPr>
        <w:t xml:space="preserve">Peninsula with </w:t>
      </w:r>
      <w:r w:rsidR="006054C6">
        <w:rPr>
          <w:sz w:val="22"/>
          <w:szCs w:val="22"/>
        </w:rPr>
        <w:t>permanent immunity from the Commission’s translator rules,</w:t>
      </w:r>
      <w:r w:rsidR="00E37674">
        <w:rPr>
          <w:sz w:val="22"/>
          <w:szCs w:val="22"/>
        </w:rPr>
        <w:t xml:space="preserve"> or</w:t>
      </w:r>
      <w:r w:rsidR="006054C6">
        <w:rPr>
          <w:sz w:val="22"/>
          <w:szCs w:val="22"/>
        </w:rPr>
        <w:t xml:space="preserve"> grant </w:t>
      </w:r>
      <w:r w:rsidR="00572E11">
        <w:rPr>
          <w:sz w:val="22"/>
          <w:szCs w:val="22"/>
        </w:rPr>
        <w:t xml:space="preserve">Peninsula </w:t>
      </w:r>
      <w:r w:rsidR="006054C6">
        <w:rPr>
          <w:sz w:val="22"/>
          <w:szCs w:val="22"/>
        </w:rPr>
        <w:t>waivers</w:t>
      </w:r>
      <w:r w:rsidR="00DB7DA3">
        <w:rPr>
          <w:sz w:val="22"/>
          <w:szCs w:val="22"/>
        </w:rPr>
        <w:t xml:space="preserve"> of the translator rule</w:t>
      </w:r>
      <w:r w:rsidR="00E37674">
        <w:rPr>
          <w:sz w:val="22"/>
          <w:szCs w:val="22"/>
        </w:rPr>
        <w:t>s</w:t>
      </w:r>
      <w:r w:rsidR="006054C6">
        <w:rPr>
          <w:sz w:val="22"/>
          <w:szCs w:val="22"/>
        </w:rPr>
        <w:t xml:space="preserve">.  </w:t>
      </w:r>
      <w:r w:rsidR="00572E11">
        <w:rPr>
          <w:sz w:val="22"/>
          <w:szCs w:val="22"/>
        </w:rPr>
        <w:t>Likewise, t</w:t>
      </w:r>
      <w:r w:rsidR="005A2811">
        <w:rPr>
          <w:sz w:val="22"/>
          <w:szCs w:val="22"/>
        </w:rPr>
        <w:t xml:space="preserve">he </w:t>
      </w:r>
      <w:r w:rsidR="005A2811">
        <w:rPr>
          <w:i/>
          <w:sz w:val="22"/>
          <w:szCs w:val="22"/>
        </w:rPr>
        <w:t>Orders</w:t>
      </w:r>
      <w:r w:rsidR="0066073E">
        <w:rPr>
          <w:i/>
          <w:sz w:val="22"/>
          <w:szCs w:val="22"/>
        </w:rPr>
        <w:t xml:space="preserve"> </w:t>
      </w:r>
      <w:r w:rsidR="0066073E">
        <w:rPr>
          <w:sz w:val="22"/>
          <w:szCs w:val="22"/>
        </w:rPr>
        <w:t xml:space="preserve">are based solely on Section 312(g) and do not address the scope or effect of Section 307(f)(2).  </w:t>
      </w:r>
      <w:r w:rsidR="00091AA1">
        <w:rPr>
          <w:sz w:val="22"/>
          <w:szCs w:val="22"/>
        </w:rPr>
        <w:t>Peninsula</w:t>
      </w:r>
      <w:r w:rsidR="00217AD4">
        <w:rPr>
          <w:sz w:val="22"/>
          <w:szCs w:val="22"/>
        </w:rPr>
        <w:t xml:space="preserve"> may have</w:t>
      </w:r>
      <w:r w:rsidR="00091AA1">
        <w:rPr>
          <w:sz w:val="22"/>
          <w:szCs w:val="22"/>
        </w:rPr>
        <w:t xml:space="preserve"> </w:t>
      </w:r>
      <w:r w:rsidR="0062771D">
        <w:rPr>
          <w:sz w:val="22"/>
          <w:szCs w:val="22"/>
        </w:rPr>
        <w:t>interpreted the Commission’s silence regarding the future of its</w:t>
      </w:r>
      <w:r w:rsidR="00F5332D">
        <w:rPr>
          <w:sz w:val="22"/>
          <w:szCs w:val="22"/>
        </w:rPr>
        <w:t xml:space="preserve"> FM</w:t>
      </w:r>
      <w:r w:rsidR="0062771D">
        <w:rPr>
          <w:sz w:val="22"/>
          <w:szCs w:val="22"/>
        </w:rPr>
        <w:t xml:space="preserve"> translators</w:t>
      </w:r>
      <w:r w:rsidR="00F5332D">
        <w:rPr>
          <w:sz w:val="22"/>
          <w:szCs w:val="22"/>
        </w:rPr>
        <w:t xml:space="preserve"> in the </w:t>
      </w:r>
      <w:r w:rsidR="00A70BEA">
        <w:rPr>
          <w:sz w:val="22"/>
          <w:szCs w:val="22"/>
        </w:rPr>
        <w:t xml:space="preserve">2005 </w:t>
      </w:r>
      <w:r w:rsidR="00F5332D">
        <w:rPr>
          <w:i/>
          <w:sz w:val="22"/>
          <w:szCs w:val="22"/>
        </w:rPr>
        <w:t>Orders</w:t>
      </w:r>
      <w:r w:rsidR="0062771D">
        <w:rPr>
          <w:sz w:val="22"/>
          <w:szCs w:val="22"/>
        </w:rPr>
        <w:t xml:space="preserve"> as</w:t>
      </w:r>
      <w:r w:rsidR="00091AA1">
        <w:rPr>
          <w:sz w:val="22"/>
          <w:szCs w:val="22"/>
        </w:rPr>
        <w:t xml:space="preserve"> a form of</w:t>
      </w:r>
      <w:r w:rsidR="0062771D">
        <w:rPr>
          <w:sz w:val="22"/>
          <w:szCs w:val="22"/>
        </w:rPr>
        <w:t xml:space="preserve"> tacit approval, </w:t>
      </w:r>
      <w:r w:rsidR="00F5332D">
        <w:rPr>
          <w:sz w:val="22"/>
          <w:szCs w:val="22"/>
        </w:rPr>
        <w:t xml:space="preserve">but </w:t>
      </w:r>
      <w:r w:rsidR="0062771D">
        <w:rPr>
          <w:sz w:val="22"/>
          <w:szCs w:val="22"/>
        </w:rPr>
        <w:t>this interpretation cannot be attributed to, and henc</w:t>
      </w:r>
      <w:r w:rsidR="00F77B88">
        <w:rPr>
          <w:sz w:val="22"/>
          <w:szCs w:val="22"/>
        </w:rPr>
        <w:t xml:space="preserve">e cannot bind, the Commission. </w:t>
      </w:r>
      <w:r w:rsidR="0066073E">
        <w:rPr>
          <w:sz w:val="22"/>
          <w:szCs w:val="22"/>
        </w:rPr>
        <w:t xml:space="preserve"> </w:t>
      </w:r>
    </w:p>
    <w:p w14:paraId="640D5385" w14:textId="2C47EE41" w:rsidR="004573C7" w:rsidRDefault="00624145" w:rsidP="00606593">
      <w:pPr>
        <w:spacing w:after="120"/>
        <w:ind w:firstLine="720"/>
        <w:rPr>
          <w:sz w:val="22"/>
          <w:szCs w:val="22"/>
        </w:rPr>
      </w:pPr>
      <w:r>
        <w:rPr>
          <w:i/>
          <w:sz w:val="22"/>
          <w:szCs w:val="22"/>
        </w:rPr>
        <w:t>Section 307(f)(2)</w:t>
      </w:r>
      <w:r>
        <w:rPr>
          <w:sz w:val="22"/>
          <w:szCs w:val="22"/>
        </w:rPr>
        <w:t>.</w:t>
      </w:r>
      <w:r w:rsidR="004E4EFC">
        <w:rPr>
          <w:rStyle w:val="FootnoteReference"/>
          <w:sz w:val="22"/>
          <w:szCs w:val="22"/>
        </w:rPr>
        <w:footnoteReference w:id="82"/>
      </w:r>
      <w:r>
        <w:rPr>
          <w:i/>
          <w:sz w:val="22"/>
          <w:szCs w:val="22"/>
        </w:rPr>
        <w:t xml:space="preserve">  </w:t>
      </w:r>
      <w:r w:rsidR="0097145B">
        <w:rPr>
          <w:sz w:val="22"/>
          <w:szCs w:val="22"/>
        </w:rPr>
        <w:t xml:space="preserve">Section 307(f)(2) </w:t>
      </w:r>
      <w:r w:rsidR="00830730">
        <w:rPr>
          <w:sz w:val="22"/>
          <w:szCs w:val="22"/>
        </w:rPr>
        <w:t xml:space="preserve">applies </w:t>
      </w:r>
      <w:r w:rsidR="000F5F19">
        <w:rPr>
          <w:sz w:val="22"/>
          <w:szCs w:val="22"/>
        </w:rPr>
        <w:t>only to</w:t>
      </w:r>
      <w:r w:rsidR="0097145B">
        <w:rPr>
          <w:sz w:val="22"/>
          <w:szCs w:val="22"/>
        </w:rPr>
        <w:t xml:space="preserve"> </w:t>
      </w:r>
      <w:r w:rsidR="000F5F19">
        <w:rPr>
          <w:sz w:val="22"/>
          <w:szCs w:val="22"/>
        </w:rPr>
        <w:t xml:space="preserve">any licensee that is </w:t>
      </w:r>
      <w:r w:rsidR="0097145B">
        <w:rPr>
          <w:sz w:val="22"/>
          <w:szCs w:val="22"/>
        </w:rPr>
        <w:t>“</w:t>
      </w:r>
      <w:r w:rsidR="0097145B" w:rsidRPr="00FB0A85">
        <w:rPr>
          <w:sz w:val="22"/>
          <w:szCs w:val="22"/>
        </w:rPr>
        <w:t>holder of a broadcast license who has</w:t>
      </w:r>
      <w:r w:rsidR="0097145B" w:rsidRPr="0097145B">
        <w:rPr>
          <w:sz w:val="22"/>
          <w:szCs w:val="22"/>
        </w:rPr>
        <w:t xml:space="preserve"> broadcast to an area of Alaska that did not have access to over the air broadcasts via translator, microwave, or other alternative signal delivery.”</w:t>
      </w:r>
      <w:r w:rsidR="000F5F19">
        <w:rPr>
          <w:rStyle w:val="FootnoteReference"/>
          <w:sz w:val="22"/>
          <w:szCs w:val="22"/>
        </w:rPr>
        <w:footnoteReference w:id="83"/>
      </w:r>
      <w:r w:rsidR="0097145B">
        <w:rPr>
          <w:sz w:val="22"/>
          <w:szCs w:val="22"/>
        </w:rPr>
        <w:t xml:space="preserve">  </w:t>
      </w:r>
      <w:r w:rsidR="000F5F19">
        <w:rPr>
          <w:sz w:val="22"/>
          <w:szCs w:val="22"/>
        </w:rPr>
        <w:t xml:space="preserve">The language of this </w:t>
      </w:r>
      <w:r w:rsidR="0097145B">
        <w:rPr>
          <w:sz w:val="22"/>
          <w:szCs w:val="22"/>
        </w:rPr>
        <w:t>provision</w:t>
      </w:r>
      <w:r w:rsidR="00830730">
        <w:rPr>
          <w:sz w:val="22"/>
          <w:szCs w:val="22"/>
        </w:rPr>
        <w:t xml:space="preserve"> is ambiguous</w:t>
      </w:r>
      <w:r w:rsidR="000F5F19">
        <w:rPr>
          <w:sz w:val="22"/>
          <w:szCs w:val="22"/>
        </w:rPr>
        <w:t>,</w:t>
      </w:r>
      <w:r w:rsidR="00830730">
        <w:rPr>
          <w:sz w:val="22"/>
          <w:szCs w:val="22"/>
        </w:rPr>
        <w:t xml:space="preserve"> because it</w:t>
      </w:r>
      <w:r w:rsidR="001F0F3A">
        <w:rPr>
          <w:sz w:val="22"/>
          <w:szCs w:val="22"/>
        </w:rPr>
        <w:t xml:space="preserve"> </w:t>
      </w:r>
      <w:r w:rsidR="00AB67AA">
        <w:rPr>
          <w:sz w:val="22"/>
          <w:szCs w:val="22"/>
        </w:rPr>
        <w:t>lacks a clear antecedent for the clause</w:t>
      </w:r>
      <w:r w:rsidR="001E3BBE">
        <w:rPr>
          <w:sz w:val="22"/>
          <w:szCs w:val="22"/>
        </w:rPr>
        <w:t xml:space="preserve"> </w:t>
      </w:r>
      <w:r w:rsidR="001F0F3A">
        <w:rPr>
          <w:sz w:val="22"/>
          <w:szCs w:val="22"/>
        </w:rPr>
        <w:t>“</w:t>
      </w:r>
      <w:r w:rsidR="001F0F3A" w:rsidRPr="001F0F3A">
        <w:rPr>
          <w:sz w:val="22"/>
          <w:szCs w:val="22"/>
        </w:rPr>
        <w:t>via translator, microwave, or other alternative signal delivery</w:t>
      </w:r>
      <w:r w:rsidR="001E3BBE">
        <w:rPr>
          <w:sz w:val="22"/>
          <w:szCs w:val="22"/>
        </w:rPr>
        <w:t>.</w:t>
      </w:r>
      <w:r w:rsidR="000F5F19">
        <w:rPr>
          <w:sz w:val="22"/>
          <w:szCs w:val="22"/>
        </w:rPr>
        <w:t xml:space="preserve">”  </w:t>
      </w:r>
      <w:r w:rsidR="00830730">
        <w:rPr>
          <w:sz w:val="22"/>
          <w:szCs w:val="22"/>
        </w:rPr>
        <w:t>If that</w:t>
      </w:r>
      <w:r w:rsidR="0097145B">
        <w:rPr>
          <w:sz w:val="22"/>
          <w:szCs w:val="22"/>
        </w:rPr>
        <w:t xml:space="preserve"> clause</w:t>
      </w:r>
      <w:r w:rsidR="004360C8">
        <w:rPr>
          <w:sz w:val="22"/>
          <w:szCs w:val="22"/>
        </w:rPr>
        <w:t xml:space="preserve"> were read to</w:t>
      </w:r>
      <w:r w:rsidR="0097145B">
        <w:rPr>
          <w:sz w:val="22"/>
          <w:szCs w:val="22"/>
        </w:rPr>
        <w:t xml:space="preserve"> </w:t>
      </w:r>
      <w:r w:rsidR="005310C9">
        <w:rPr>
          <w:sz w:val="22"/>
          <w:szCs w:val="22"/>
        </w:rPr>
        <w:t>modif</w:t>
      </w:r>
      <w:r w:rsidR="004360C8">
        <w:rPr>
          <w:sz w:val="22"/>
          <w:szCs w:val="22"/>
        </w:rPr>
        <w:t>y</w:t>
      </w:r>
      <w:r w:rsidR="001F0F3A">
        <w:rPr>
          <w:sz w:val="22"/>
          <w:szCs w:val="22"/>
        </w:rPr>
        <w:t xml:space="preserve"> </w:t>
      </w:r>
      <w:r w:rsidR="00261BC3">
        <w:rPr>
          <w:sz w:val="22"/>
          <w:szCs w:val="22"/>
        </w:rPr>
        <w:t>the phrase immediately preceding it</w:t>
      </w:r>
      <w:r w:rsidR="009861DD">
        <w:rPr>
          <w:sz w:val="22"/>
          <w:szCs w:val="22"/>
        </w:rPr>
        <w:t>, i.e., “over the air broadcasts,”</w:t>
      </w:r>
      <w:r w:rsidR="0097145B" w:rsidRPr="0097145B">
        <w:rPr>
          <w:sz w:val="22"/>
          <w:szCs w:val="22"/>
        </w:rPr>
        <w:t xml:space="preserve"> </w:t>
      </w:r>
      <w:r w:rsidR="00830730">
        <w:rPr>
          <w:sz w:val="22"/>
          <w:szCs w:val="22"/>
        </w:rPr>
        <w:t xml:space="preserve">then </w:t>
      </w:r>
      <w:r w:rsidR="0097145B">
        <w:rPr>
          <w:sz w:val="22"/>
          <w:szCs w:val="22"/>
        </w:rPr>
        <w:t xml:space="preserve">Section 307(f)(2) would apply to any </w:t>
      </w:r>
      <w:r w:rsidR="005A2811">
        <w:rPr>
          <w:sz w:val="22"/>
          <w:szCs w:val="22"/>
        </w:rPr>
        <w:t xml:space="preserve">type of </w:t>
      </w:r>
      <w:r w:rsidR="0097145B">
        <w:rPr>
          <w:sz w:val="22"/>
          <w:szCs w:val="22"/>
        </w:rPr>
        <w:t xml:space="preserve">broadcast station that </w:t>
      </w:r>
      <w:r w:rsidR="00DA077B">
        <w:rPr>
          <w:sz w:val="22"/>
          <w:szCs w:val="22"/>
        </w:rPr>
        <w:t xml:space="preserve">had </w:t>
      </w:r>
      <w:r w:rsidR="0097145B">
        <w:rPr>
          <w:sz w:val="22"/>
          <w:szCs w:val="22"/>
        </w:rPr>
        <w:t xml:space="preserve">initially broadcast to an area that had no access to </w:t>
      </w:r>
      <w:r w:rsidR="0097145B" w:rsidRPr="00521E95">
        <w:rPr>
          <w:i/>
          <w:sz w:val="22"/>
          <w:szCs w:val="22"/>
        </w:rPr>
        <w:t>translator</w:t>
      </w:r>
      <w:r w:rsidR="0097145B">
        <w:rPr>
          <w:sz w:val="22"/>
          <w:szCs w:val="22"/>
        </w:rPr>
        <w:t xml:space="preserve"> service specifically</w:t>
      </w:r>
      <w:r w:rsidR="004360C8">
        <w:rPr>
          <w:sz w:val="22"/>
          <w:szCs w:val="22"/>
        </w:rPr>
        <w:t xml:space="preserve"> (</w:t>
      </w:r>
      <w:r w:rsidR="0097145B">
        <w:rPr>
          <w:sz w:val="22"/>
          <w:szCs w:val="22"/>
        </w:rPr>
        <w:t>introducing the</w:t>
      </w:r>
      <w:r w:rsidR="00830730">
        <w:rPr>
          <w:sz w:val="22"/>
          <w:szCs w:val="22"/>
        </w:rPr>
        <w:t xml:space="preserve"> novel concept</w:t>
      </w:r>
      <w:r w:rsidR="0097145B">
        <w:rPr>
          <w:sz w:val="22"/>
          <w:szCs w:val="22"/>
        </w:rPr>
        <w:t xml:space="preserve"> of a translator-only “white area”</w:t>
      </w:r>
      <w:r w:rsidR="00830730">
        <w:rPr>
          <w:sz w:val="22"/>
          <w:szCs w:val="22"/>
        </w:rPr>
        <w:t>).</w:t>
      </w:r>
      <w:r w:rsidR="00F63B10">
        <w:rPr>
          <w:sz w:val="22"/>
          <w:szCs w:val="22"/>
        </w:rPr>
        <w:t xml:space="preserve"> </w:t>
      </w:r>
      <w:r w:rsidR="00BD28C0">
        <w:rPr>
          <w:sz w:val="22"/>
          <w:szCs w:val="22"/>
        </w:rPr>
        <w:t xml:space="preserve"> </w:t>
      </w:r>
      <w:r w:rsidR="008C671B">
        <w:rPr>
          <w:sz w:val="22"/>
          <w:szCs w:val="22"/>
        </w:rPr>
        <w:t xml:space="preserve">This interpretation is not advanced by any party to the proceeding.  </w:t>
      </w:r>
      <w:r w:rsidR="00D87B68">
        <w:rPr>
          <w:sz w:val="22"/>
          <w:szCs w:val="22"/>
        </w:rPr>
        <w:t>Alternatively, if the</w:t>
      </w:r>
      <w:r w:rsidR="008355DB">
        <w:rPr>
          <w:sz w:val="22"/>
          <w:szCs w:val="22"/>
        </w:rPr>
        <w:t xml:space="preserve"> clause</w:t>
      </w:r>
      <w:r w:rsidR="00D87B68">
        <w:rPr>
          <w:sz w:val="22"/>
          <w:szCs w:val="22"/>
        </w:rPr>
        <w:t xml:space="preserve"> is interpreted to</w:t>
      </w:r>
      <w:r w:rsidR="001F0F3A">
        <w:rPr>
          <w:sz w:val="22"/>
          <w:szCs w:val="22"/>
        </w:rPr>
        <w:t xml:space="preserve"> </w:t>
      </w:r>
      <w:r w:rsidR="00521E95">
        <w:rPr>
          <w:sz w:val="22"/>
          <w:szCs w:val="22"/>
        </w:rPr>
        <w:t>modif</w:t>
      </w:r>
      <w:r w:rsidR="00D87B68">
        <w:rPr>
          <w:sz w:val="22"/>
          <w:szCs w:val="22"/>
        </w:rPr>
        <w:t>y</w:t>
      </w:r>
      <w:r w:rsidR="00261BC3">
        <w:rPr>
          <w:sz w:val="22"/>
          <w:szCs w:val="22"/>
        </w:rPr>
        <w:t xml:space="preserve"> </w:t>
      </w:r>
      <w:r w:rsidR="00BD28C0">
        <w:rPr>
          <w:sz w:val="22"/>
          <w:szCs w:val="22"/>
        </w:rPr>
        <w:t xml:space="preserve">the </w:t>
      </w:r>
      <w:r w:rsidR="005A2811">
        <w:rPr>
          <w:sz w:val="22"/>
          <w:szCs w:val="22"/>
        </w:rPr>
        <w:t xml:space="preserve">main </w:t>
      </w:r>
      <w:r w:rsidR="00BD28C0">
        <w:rPr>
          <w:sz w:val="22"/>
          <w:szCs w:val="22"/>
        </w:rPr>
        <w:t>verb</w:t>
      </w:r>
      <w:r w:rsidR="005A2811">
        <w:rPr>
          <w:sz w:val="22"/>
          <w:szCs w:val="22"/>
        </w:rPr>
        <w:t xml:space="preserve"> of the sentence,</w:t>
      </w:r>
      <w:r w:rsidR="00BD28C0">
        <w:rPr>
          <w:sz w:val="22"/>
          <w:szCs w:val="22"/>
        </w:rPr>
        <w:t xml:space="preserve"> </w:t>
      </w:r>
      <w:r w:rsidR="008355DB">
        <w:rPr>
          <w:sz w:val="22"/>
          <w:szCs w:val="22"/>
        </w:rPr>
        <w:t>“</w:t>
      </w:r>
      <w:r w:rsidR="0097145B">
        <w:rPr>
          <w:sz w:val="22"/>
          <w:szCs w:val="22"/>
        </w:rPr>
        <w:t>broadcast</w:t>
      </w:r>
      <w:r w:rsidR="00AB4F0C">
        <w:rPr>
          <w:sz w:val="22"/>
          <w:szCs w:val="22"/>
        </w:rPr>
        <w:t xml:space="preserve">,” then Section 307(f)(2) would </w:t>
      </w:r>
      <w:r w:rsidR="00521E95" w:rsidRPr="00BD28C0">
        <w:rPr>
          <w:sz w:val="22"/>
          <w:szCs w:val="22"/>
        </w:rPr>
        <w:t xml:space="preserve">apply to </w:t>
      </w:r>
      <w:r w:rsidR="004360C8">
        <w:rPr>
          <w:sz w:val="22"/>
          <w:szCs w:val="22"/>
        </w:rPr>
        <w:t xml:space="preserve">any </w:t>
      </w:r>
      <w:r w:rsidR="008355DB" w:rsidRPr="00BD28C0">
        <w:rPr>
          <w:sz w:val="22"/>
          <w:szCs w:val="22"/>
        </w:rPr>
        <w:t>translator</w:t>
      </w:r>
      <w:r w:rsidR="00521E95" w:rsidRPr="00BD28C0">
        <w:rPr>
          <w:sz w:val="22"/>
          <w:szCs w:val="22"/>
        </w:rPr>
        <w:t xml:space="preserve"> station</w:t>
      </w:r>
      <w:r w:rsidR="00521E95">
        <w:rPr>
          <w:sz w:val="22"/>
          <w:szCs w:val="22"/>
        </w:rPr>
        <w:t xml:space="preserve"> that </w:t>
      </w:r>
      <w:r w:rsidR="00DA077B">
        <w:rPr>
          <w:sz w:val="22"/>
          <w:szCs w:val="22"/>
        </w:rPr>
        <w:t xml:space="preserve">had </w:t>
      </w:r>
      <w:r w:rsidR="00521E95">
        <w:rPr>
          <w:sz w:val="22"/>
          <w:szCs w:val="22"/>
        </w:rPr>
        <w:t>initially broadcast</w:t>
      </w:r>
      <w:r w:rsidR="005310C9">
        <w:rPr>
          <w:sz w:val="22"/>
          <w:szCs w:val="22"/>
        </w:rPr>
        <w:t xml:space="preserve"> to an area that </w:t>
      </w:r>
      <w:r w:rsidR="00A70BEA">
        <w:rPr>
          <w:sz w:val="22"/>
          <w:szCs w:val="22"/>
        </w:rPr>
        <w:t>did not have access to at least one over-the-air aural</w:t>
      </w:r>
      <w:r w:rsidR="009861DD">
        <w:rPr>
          <w:sz w:val="22"/>
          <w:szCs w:val="22"/>
        </w:rPr>
        <w:t xml:space="preserve"> </w:t>
      </w:r>
      <w:r w:rsidR="003F5655">
        <w:rPr>
          <w:sz w:val="22"/>
          <w:szCs w:val="22"/>
        </w:rPr>
        <w:t>broadcast service</w:t>
      </w:r>
      <w:r w:rsidR="009861DD">
        <w:rPr>
          <w:sz w:val="22"/>
          <w:szCs w:val="22"/>
        </w:rPr>
        <w:t>, i.e., a white area</w:t>
      </w:r>
      <w:r w:rsidR="00830730">
        <w:rPr>
          <w:sz w:val="22"/>
          <w:szCs w:val="22"/>
        </w:rPr>
        <w:t xml:space="preserve"> as commonly understood in Commission precedent</w:t>
      </w:r>
      <w:r w:rsidR="009861DD">
        <w:rPr>
          <w:sz w:val="22"/>
          <w:szCs w:val="22"/>
        </w:rPr>
        <w:t>.</w:t>
      </w:r>
      <w:r w:rsidR="005A2811">
        <w:rPr>
          <w:rStyle w:val="FootnoteReference"/>
          <w:sz w:val="22"/>
          <w:szCs w:val="22"/>
        </w:rPr>
        <w:footnoteReference w:id="84"/>
      </w:r>
      <w:r w:rsidR="003F5655">
        <w:rPr>
          <w:sz w:val="22"/>
          <w:szCs w:val="22"/>
        </w:rPr>
        <w:t xml:space="preserve">  </w:t>
      </w:r>
      <w:r w:rsidR="00F63B10">
        <w:rPr>
          <w:sz w:val="22"/>
          <w:szCs w:val="22"/>
        </w:rPr>
        <w:t xml:space="preserve">We </w:t>
      </w:r>
      <w:r w:rsidR="004E4EFC">
        <w:rPr>
          <w:sz w:val="22"/>
          <w:szCs w:val="22"/>
        </w:rPr>
        <w:t>conclude</w:t>
      </w:r>
      <w:r w:rsidR="00F63B10">
        <w:rPr>
          <w:sz w:val="22"/>
          <w:szCs w:val="22"/>
        </w:rPr>
        <w:t xml:space="preserve"> that the second interpretation is correct, for the following reasons.</w:t>
      </w:r>
    </w:p>
    <w:p w14:paraId="0358E8E6" w14:textId="3467F329" w:rsidR="001F0F3A" w:rsidRDefault="002668AD" w:rsidP="00B3497C">
      <w:pPr>
        <w:spacing w:after="120"/>
        <w:ind w:firstLine="720"/>
        <w:rPr>
          <w:sz w:val="22"/>
          <w:szCs w:val="22"/>
        </w:rPr>
      </w:pPr>
      <w:r>
        <w:rPr>
          <w:sz w:val="22"/>
          <w:szCs w:val="22"/>
        </w:rPr>
        <w:t>First</w:t>
      </w:r>
      <w:r w:rsidR="005457C0">
        <w:rPr>
          <w:sz w:val="22"/>
          <w:szCs w:val="22"/>
        </w:rPr>
        <w:t>, we construe</w:t>
      </w:r>
      <w:r w:rsidR="002A7464">
        <w:rPr>
          <w:sz w:val="22"/>
          <w:szCs w:val="22"/>
        </w:rPr>
        <w:t xml:space="preserve"> the ambiguous language </w:t>
      </w:r>
      <w:r w:rsidR="00B0695B">
        <w:rPr>
          <w:sz w:val="22"/>
          <w:szCs w:val="22"/>
        </w:rPr>
        <w:t>of</w:t>
      </w:r>
      <w:r w:rsidR="002A7464">
        <w:rPr>
          <w:sz w:val="22"/>
          <w:szCs w:val="22"/>
        </w:rPr>
        <w:t xml:space="preserve"> Section 307(f)(2) in a way that harmonizes with </w:t>
      </w:r>
      <w:r w:rsidR="00C53BFE">
        <w:rPr>
          <w:sz w:val="22"/>
          <w:szCs w:val="22"/>
        </w:rPr>
        <w:t>the relevant statutory framework</w:t>
      </w:r>
      <w:r w:rsidR="002A7464">
        <w:rPr>
          <w:sz w:val="22"/>
          <w:szCs w:val="22"/>
        </w:rPr>
        <w:t>.</w:t>
      </w:r>
      <w:r w:rsidR="001517D3">
        <w:rPr>
          <w:rStyle w:val="FootnoteReference"/>
          <w:sz w:val="22"/>
          <w:szCs w:val="22"/>
        </w:rPr>
        <w:footnoteReference w:id="85"/>
      </w:r>
      <w:r>
        <w:rPr>
          <w:sz w:val="22"/>
          <w:szCs w:val="22"/>
        </w:rPr>
        <w:t xml:space="preserve">  In particular</w:t>
      </w:r>
      <w:r w:rsidR="004573C7">
        <w:rPr>
          <w:sz w:val="22"/>
          <w:szCs w:val="22"/>
        </w:rPr>
        <w:t xml:space="preserve">, </w:t>
      </w:r>
      <w:r w:rsidR="00C11FE2">
        <w:rPr>
          <w:sz w:val="22"/>
          <w:szCs w:val="22"/>
        </w:rPr>
        <w:t xml:space="preserve">we take into account </w:t>
      </w:r>
      <w:r w:rsidR="00523809">
        <w:rPr>
          <w:sz w:val="22"/>
          <w:szCs w:val="22"/>
        </w:rPr>
        <w:t>that, since 1934, Congress has imposed upon the Commission the “obligation of providing a widely dispersed radio and television service” with a “</w:t>
      </w:r>
      <w:r w:rsidR="00523809" w:rsidRPr="00A45944">
        <w:rPr>
          <w:sz w:val="22"/>
          <w:szCs w:val="22"/>
        </w:rPr>
        <w:t>fair, efficient, and equitable distribution”</w:t>
      </w:r>
      <w:r w:rsidR="00A45944">
        <w:rPr>
          <w:sz w:val="22"/>
          <w:szCs w:val="22"/>
        </w:rPr>
        <w:t xml:space="preserve"> </w:t>
      </w:r>
      <w:r w:rsidR="00523809">
        <w:rPr>
          <w:sz w:val="22"/>
          <w:szCs w:val="22"/>
        </w:rPr>
        <w:t>of service among the “several States and communities.”</w:t>
      </w:r>
      <w:r w:rsidR="00A45944">
        <w:rPr>
          <w:rStyle w:val="FootnoteReference"/>
          <w:sz w:val="22"/>
          <w:szCs w:val="22"/>
        </w:rPr>
        <w:footnoteReference w:id="86"/>
      </w:r>
      <w:r w:rsidR="00A45944" w:rsidRPr="00A45944">
        <w:rPr>
          <w:sz w:val="22"/>
          <w:szCs w:val="22"/>
        </w:rPr>
        <w:t xml:space="preserve"> </w:t>
      </w:r>
      <w:r w:rsidR="00A45944">
        <w:rPr>
          <w:sz w:val="22"/>
          <w:szCs w:val="22"/>
        </w:rPr>
        <w:t xml:space="preserve"> </w:t>
      </w:r>
      <w:r w:rsidR="00C11FE2">
        <w:rPr>
          <w:sz w:val="22"/>
          <w:szCs w:val="22"/>
        </w:rPr>
        <w:t>T</w:t>
      </w:r>
      <w:r w:rsidR="004765E6">
        <w:rPr>
          <w:sz w:val="22"/>
          <w:szCs w:val="22"/>
        </w:rPr>
        <w:t xml:space="preserve">he Commission has </w:t>
      </w:r>
      <w:r w:rsidR="008302AE">
        <w:rPr>
          <w:sz w:val="22"/>
          <w:szCs w:val="22"/>
        </w:rPr>
        <w:t xml:space="preserve">carried out </w:t>
      </w:r>
      <w:r w:rsidR="00795D41">
        <w:rPr>
          <w:sz w:val="22"/>
          <w:szCs w:val="22"/>
        </w:rPr>
        <w:t>this core mission</w:t>
      </w:r>
      <w:r w:rsidR="00C11FE2">
        <w:rPr>
          <w:sz w:val="22"/>
          <w:szCs w:val="22"/>
        </w:rPr>
        <w:t xml:space="preserve"> by </w:t>
      </w:r>
      <w:r w:rsidR="00CE53F5">
        <w:rPr>
          <w:sz w:val="22"/>
          <w:szCs w:val="22"/>
        </w:rPr>
        <w:t>encourag</w:t>
      </w:r>
      <w:r w:rsidR="00C11FE2">
        <w:rPr>
          <w:sz w:val="22"/>
          <w:szCs w:val="22"/>
        </w:rPr>
        <w:t>ing</w:t>
      </w:r>
      <w:r w:rsidR="004765E6">
        <w:rPr>
          <w:sz w:val="22"/>
          <w:szCs w:val="22"/>
        </w:rPr>
        <w:t xml:space="preserve"> the provision of</w:t>
      </w:r>
      <w:r w:rsidR="008355DB">
        <w:rPr>
          <w:sz w:val="22"/>
          <w:szCs w:val="22"/>
        </w:rPr>
        <w:t xml:space="preserve"> </w:t>
      </w:r>
      <w:r w:rsidR="00007A6A">
        <w:rPr>
          <w:sz w:val="22"/>
          <w:szCs w:val="22"/>
        </w:rPr>
        <w:t>full</w:t>
      </w:r>
      <w:r w:rsidR="00FF5EA5">
        <w:rPr>
          <w:sz w:val="22"/>
          <w:szCs w:val="22"/>
        </w:rPr>
        <w:t xml:space="preserve"> service</w:t>
      </w:r>
      <w:r w:rsidR="00007A6A">
        <w:rPr>
          <w:sz w:val="22"/>
          <w:szCs w:val="22"/>
        </w:rPr>
        <w:t xml:space="preserve"> </w:t>
      </w:r>
      <w:r w:rsidR="008355DB">
        <w:rPr>
          <w:sz w:val="22"/>
          <w:szCs w:val="22"/>
        </w:rPr>
        <w:t xml:space="preserve">radio </w:t>
      </w:r>
      <w:r w:rsidR="00FF5EA5">
        <w:rPr>
          <w:sz w:val="22"/>
          <w:szCs w:val="22"/>
        </w:rPr>
        <w:t>broadcasting</w:t>
      </w:r>
      <w:r w:rsidR="008355DB">
        <w:rPr>
          <w:sz w:val="22"/>
          <w:szCs w:val="22"/>
        </w:rPr>
        <w:t xml:space="preserve"> in unserved areas</w:t>
      </w:r>
      <w:r w:rsidR="00CE53F5">
        <w:rPr>
          <w:sz w:val="22"/>
          <w:szCs w:val="22"/>
        </w:rPr>
        <w:t>,</w:t>
      </w:r>
      <w:r w:rsidR="00C71AF0">
        <w:rPr>
          <w:sz w:val="22"/>
          <w:szCs w:val="22"/>
        </w:rPr>
        <w:t xml:space="preserve"> but</w:t>
      </w:r>
      <w:r w:rsidR="00006584">
        <w:rPr>
          <w:sz w:val="22"/>
          <w:szCs w:val="22"/>
        </w:rPr>
        <w:t xml:space="preserve"> </w:t>
      </w:r>
      <w:r w:rsidR="00DA5595">
        <w:rPr>
          <w:sz w:val="22"/>
          <w:szCs w:val="22"/>
        </w:rPr>
        <w:t xml:space="preserve">neither the Commission nor Congress </w:t>
      </w:r>
      <w:r w:rsidR="00A45944">
        <w:rPr>
          <w:sz w:val="22"/>
          <w:szCs w:val="22"/>
        </w:rPr>
        <w:t xml:space="preserve">has never </w:t>
      </w:r>
      <w:r w:rsidR="00C11FE2">
        <w:rPr>
          <w:sz w:val="22"/>
          <w:szCs w:val="22"/>
        </w:rPr>
        <w:t>expanded the</w:t>
      </w:r>
      <w:r w:rsidR="004765E6">
        <w:rPr>
          <w:sz w:val="22"/>
          <w:szCs w:val="22"/>
        </w:rPr>
        <w:t xml:space="preserve"> </w:t>
      </w:r>
      <w:r w:rsidR="00795D41">
        <w:rPr>
          <w:sz w:val="22"/>
          <w:szCs w:val="22"/>
        </w:rPr>
        <w:t>fair distribution policy</w:t>
      </w:r>
      <w:r w:rsidR="004765E6">
        <w:rPr>
          <w:sz w:val="22"/>
          <w:szCs w:val="22"/>
        </w:rPr>
        <w:t xml:space="preserve"> to include</w:t>
      </w:r>
      <w:r w:rsidR="00DA45D5">
        <w:rPr>
          <w:sz w:val="22"/>
          <w:szCs w:val="22"/>
        </w:rPr>
        <w:t xml:space="preserve"> universal </w:t>
      </w:r>
      <w:r w:rsidR="00DA45D5" w:rsidRPr="00A45944">
        <w:rPr>
          <w:i/>
          <w:sz w:val="22"/>
          <w:szCs w:val="22"/>
        </w:rPr>
        <w:t xml:space="preserve">translator </w:t>
      </w:r>
      <w:r w:rsidR="00DA45D5">
        <w:rPr>
          <w:sz w:val="22"/>
          <w:szCs w:val="22"/>
        </w:rPr>
        <w:t>coverage</w:t>
      </w:r>
      <w:r w:rsidR="00A45944">
        <w:rPr>
          <w:sz w:val="22"/>
          <w:szCs w:val="22"/>
        </w:rPr>
        <w:t xml:space="preserve">.  To the contrary, </w:t>
      </w:r>
      <w:r w:rsidR="0028789A">
        <w:rPr>
          <w:sz w:val="22"/>
          <w:szCs w:val="22"/>
        </w:rPr>
        <w:t xml:space="preserve">because of the </w:t>
      </w:r>
      <w:r w:rsidR="004765E6">
        <w:rPr>
          <w:sz w:val="22"/>
          <w:szCs w:val="22"/>
        </w:rPr>
        <w:t xml:space="preserve">economic </w:t>
      </w:r>
      <w:r w:rsidR="00795D41">
        <w:rPr>
          <w:sz w:val="22"/>
          <w:szCs w:val="22"/>
        </w:rPr>
        <w:t>threat to full service</w:t>
      </w:r>
      <w:r w:rsidR="0028789A">
        <w:rPr>
          <w:sz w:val="22"/>
          <w:szCs w:val="22"/>
        </w:rPr>
        <w:t xml:space="preserve"> stations, </w:t>
      </w:r>
      <w:r w:rsidR="00A45944">
        <w:rPr>
          <w:sz w:val="22"/>
          <w:szCs w:val="22"/>
        </w:rPr>
        <w:t xml:space="preserve">the Commission has </w:t>
      </w:r>
      <w:r w:rsidR="008302AE">
        <w:rPr>
          <w:sz w:val="22"/>
          <w:szCs w:val="22"/>
        </w:rPr>
        <w:t>deliberately constrained</w:t>
      </w:r>
      <w:r w:rsidR="00A45944">
        <w:rPr>
          <w:sz w:val="22"/>
          <w:szCs w:val="22"/>
        </w:rPr>
        <w:t xml:space="preserve"> the</w:t>
      </w:r>
      <w:r w:rsidR="00007A6A">
        <w:rPr>
          <w:sz w:val="22"/>
          <w:szCs w:val="22"/>
        </w:rPr>
        <w:t xml:space="preserve"> </w:t>
      </w:r>
      <w:r w:rsidR="00FC02B4">
        <w:rPr>
          <w:sz w:val="22"/>
          <w:szCs w:val="22"/>
        </w:rPr>
        <w:t xml:space="preserve">FM </w:t>
      </w:r>
      <w:r w:rsidR="00007A6A">
        <w:rPr>
          <w:sz w:val="22"/>
          <w:szCs w:val="22"/>
        </w:rPr>
        <w:t xml:space="preserve">translator service </w:t>
      </w:r>
      <w:r w:rsidR="00726EA9">
        <w:rPr>
          <w:sz w:val="22"/>
          <w:szCs w:val="22"/>
        </w:rPr>
        <w:t>to</w:t>
      </w:r>
      <w:r w:rsidR="0028789A">
        <w:rPr>
          <w:sz w:val="22"/>
          <w:szCs w:val="22"/>
        </w:rPr>
        <w:t xml:space="preserve"> a </w:t>
      </w:r>
      <w:r w:rsidR="00007A6A">
        <w:rPr>
          <w:sz w:val="22"/>
          <w:szCs w:val="22"/>
        </w:rPr>
        <w:t xml:space="preserve">supplementary </w:t>
      </w:r>
      <w:r w:rsidR="0028789A">
        <w:rPr>
          <w:sz w:val="22"/>
          <w:szCs w:val="22"/>
        </w:rPr>
        <w:t>role</w:t>
      </w:r>
      <w:r w:rsidR="00726EA9">
        <w:rPr>
          <w:sz w:val="22"/>
          <w:szCs w:val="22"/>
        </w:rPr>
        <w:t xml:space="preserve">; i.e., </w:t>
      </w:r>
      <w:r w:rsidR="00795D41">
        <w:rPr>
          <w:sz w:val="22"/>
          <w:szCs w:val="22"/>
        </w:rPr>
        <w:t>for</w:t>
      </w:r>
      <w:r w:rsidR="008302AE">
        <w:rPr>
          <w:sz w:val="22"/>
          <w:szCs w:val="22"/>
        </w:rPr>
        <w:t xml:space="preserve"> areas where </w:t>
      </w:r>
      <w:r w:rsidR="00726EA9">
        <w:rPr>
          <w:sz w:val="22"/>
          <w:szCs w:val="22"/>
        </w:rPr>
        <w:t xml:space="preserve">full-power signals have difficulty reaching or where </w:t>
      </w:r>
      <w:r w:rsidR="007814B5">
        <w:rPr>
          <w:sz w:val="22"/>
          <w:szCs w:val="22"/>
        </w:rPr>
        <w:t>full service</w:t>
      </w:r>
      <w:r w:rsidR="00726EA9">
        <w:rPr>
          <w:sz w:val="22"/>
          <w:szCs w:val="22"/>
        </w:rPr>
        <w:t xml:space="preserve"> </w:t>
      </w:r>
      <w:r w:rsidR="00795D41">
        <w:rPr>
          <w:sz w:val="22"/>
          <w:szCs w:val="22"/>
        </w:rPr>
        <w:t>coverage</w:t>
      </w:r>
      <w:r w:rsidR="00726EA9">
        <w:rPr>
          <w:sz w:val="22"/>
          <w:szCs w:val="22"/>
        </w:rPr>
        <w:t xml:space="preserve"> is not available</w:t>
      </w:r>
      <w:r w:rsidR="003F5655">
        <w:rPr>
          <w:sz w:val="22"/>
          <w:szCs w:val="22"/>
        </w:rPr>
        <w:t>.</w:t>
      </w:r>
      <w:r w:rsidR="000037BC">
        <w:rPr>
          <w:rStyle w:val="FootnoteReference"/>
          <w:sz w:val="22"/>
          <w:szCs w:val="22"/>
        </w:rPr>
        <w:footnoteReference w:id="87"/>
      </w:r>
      <w:r w:rsidR="003F5655">
        <w:rPr>
          <w:sz w:val="22"/>
          <w:szCs w:val="22"/>
        </w:rPr>
        <w:t xml:space="preserve">  </w:t>
      </w:r>
      <w:r w:rsidR="00DA5595">
        <w:rPr>
          <w:sz w:val="22"/>
          <w:szCs w:val="22"/>
        </w:rPr>
        <w:t>Therefore</w:t>
      </w:r>
      <w:r w:rsidR="0028789A">
        <w:rPr>
          <w:sz w:val="22"/>
          <w:szCs w:val="22"/>
        </w:rPr>
        <w:t xml:space="preserve">, </w:t>
      </w:r>
      <w:r w:rsidR="00AD2160">
        <w:rPr>
          <w:sz w:val="22"/>
          <w:szCs w:val="22"/>
        </w:rPr>
        <w:t xml:space="preserve">we </w:t>
      </w:r>
      <w:r w:rsidR="005457C0">
        <w:rPr>
          <w:sz w:val="22"/>
          <w:szCs w:val="22"/>
        </w:rPr>
        <w:t xml:space="preserve">interpret </w:t>
      </w:r>
      <w:r w:rsidR="00AD2160">
        <w:rPr>
          <w:sz w:val="22"/>
          <w:szCs w:val="22"/>
        </w:rPr>
        <w:t xml:space="preserve">Section 307(f)(2) </w:t>
      </w:r>
      <w:r w:rsidR="00D64CFA">
        <w:rPr>
          <w:sz w:val="22"/>
          <w:szCs w:val="22"/>
        </w:rPr>
        <w:t xml:space="preserve">in a way </w:t>
      </w:r>
      <w:r w:rsidR="00A833E5">
        <w:rPr>
          <w:sz w:val="22"/>
          <w:szCs w:val="22"/>
        </w:rPr>
        <w:t>that</w:t>
      </w:r>
      <w:r w:rsidR="00D64CFA">
        <w:rPr>
          <w:sz w:val="22"/>
          <w:szCs w:val="22"/>
        </w:rPr>
        <w:t xml:space="preserve"> </w:t>
      </w:r>
      <w:r w:rsidR="00B61F10">
        <w:rPr>
          <w:sz w:val="22"/>
          <w:szCs w:val="22"/>
        </w:rPr>
        <w:t>avoids</w:t>
      </w:r>
      <w:r w:rsidR="0028789A">
        <w:rPr>
          <w:sz w:val="22"/>
          <w:szCs w:val="22"/>
        </w:rPr>
        <w:t xml:space="preserve"> </w:t>
      </w:r>
      <w:r w:rsidR="00C11FE2">
        <w:rPr>
          <w:sz w:val="22"/>
          <w:szCs w:val="22"/>
        </w:rPr>
        <w:t xml:space="preserve">conflict with </w:t>
      </w:r>
      <w:r w:rsidR="00795D41">
        <w:rPr>
          <w:sz w:val="22"/>
          <w:szCs w:val="22"/>
        </w:rPr>
        <w:t xml:space="preserve">the Commission’s </w:t>
      </w:r>
      <w:r w:rsidR="00504A90">
        <w:rPr>
          <w:sz w:val="22"/>
          <w:szCs w:val="22"/>
        </w:rPr>
        <w:t xml:space="preserve">primary </w:t>
      </w:r>
      <w:r w:rsidR="00795D41">
        <w:rPr>
          <w:sz w:val="22"/>
          <w:szCs w:val="22"/>
        </w:rPr>
        <w:t xml:space="preserve">obligation under </w:t>
      </w:r>
      <w:r w:rsidR="00C11FE2">
        <w:rPr>
          <w:sz w:val="22"/>
          <w:szCs w:val="22"/>
        </w:rPr>
        <w:t>Section 307(b)</w:t>
      </w:r>
      <w:r w:rsidR="00A70BEA">
        <w:rPr>
          <w:sz w:val="22"/>
          <w:szCs w:val="22"/>
        </w:rPr>
        <w:t xml:space="preserve"> of the Act</w:t>
      </w:r>
      <w:r w:rsidR="00C53BFE">
        <w:rPr>
          <w:sz w:val="22"/>
          <w:szCs w:val="22"/>
        </w:rPr>
        <w:t xml:space="preserve">. </w:t>
      </w:r>
      <w:r w:rsidR="00C53BFE" w:rsidRPr="00C53BFE">
        <w:rPr>
          <w:sz w:val="22"/>
          <w:szCs w:val="22"/>
        </w:rPr>
        <w:t xml:space="preserve"> </w:t>
      </w:r>
      <w:r w:rsidR="00795D41">
        <w:rPr>
          <w:sz w:val="22"/>
          <w:szCs w:val="22"/>
        </w:rPr>
        <w:t>Moreover, t</w:t>
      </w:r>
      <w:r w:rsidR="00C53BFE">
        <w:rPr>
          <w:sz w:val="22"/>
          <w:szCs w:val="22"/>
        </w:rPr>
        <w:t xml:space="preserve">his </w:t>
      </w:r>
      <w:r>
        <w:rPr>
          <w:sz w:val="22"/>
          <w:szCs w:val="22"/>
        </w:rPr>
        <w:t>reading</w:t>
      </w:r>
      <w:r w:rsidR="00504A90">
        <w:rPr>
          <w:sz w:val="22"/>
          <w:szCs w:val="22"/>
        </w:rPr>
        <w:t xml:space="preserve"> is consistent with Congress’</w:t>
      </w:r>
      <w:r w:rsidR="00C53BFE">
        <w:rPr>
          <w:sz w:val="22"/>
          <w:szCs w:val="22"/>
        </w:rPr>
        <w:t xml:space="preserve"> reference to “unserved” areas in the </w:t>
      </w:r>
      <w:r w:rsidR="004657D1">
        <w:rPr>
          <w:sz w:val="22"/>
          <w:szCs w:val="22"/>
        </w:rPr>
        <w:t>title of Section 213 of SHVERA: “Authorizing Broadcast Serv</w:t>
      </w:r>
      <w:r w:rsidR="00504A90">
        <w:rPr>
          <w:sz w:val="22"/>
          <w:szCs w:val="22"/>
        </w:rPr>
        <w:t>ice in Unserved Areas of Alaska</w:t>
      </w:r>
      <w:r w:rsidR="004657D1">
        <w:rPr>
          <w:sz w:val="22"/>
          <w:szCs w:val="22"/>
        </w:rPr>
        <w:t xml:space="preserve">” </w:t>
      </w:r>
      <w:r w:rsidR="00714D71">
        <w:rPr>
          <w:sz w:val="22"/>
          <w:szCs w:val="22"/>
        </w:rPr>
        <w:t xml:space="preserve">and with </w:t>
      </w:r>
      <w:r w:rsidR="00C53BFE">
        <w:rPr>
          <w:sz w:val="22"/>
          <w:szCs w:val="22"/>
        </w:rPr>
        <w:t xml:space="preserve">the </w:t>
      </w:r>
      <w:r w:rsidR="00714D71">
        <w:rPr>
          <w:sz w:val="22"/>
          <w:szCs w:val="22"/>
        </w:rPr>
        <w:t>phrase</w:t>
      </w:r>
      <w:r w:rsidR="00117966">
        <w:rPr>
          <w:sz w:val="22"/>
          <w:szCs w:val="22"/>
        </w:rPr>
        <w:t xml:space="preserve"> </w:t>
      </w:r>
      <w:r w:rsidR="00C53BFE">
        <w:rPr>
          <w:sz w:val="22"/>
          <w:szCs w:val="22"/>
        </w:rPr>
        <w:t>“even if another [licensee] begins broadcasting to such area,” which implies that no licensee previously broadcast to the area in question.</w:t>
      </w:r>
      <w:r w:rsidR="00A70BEA">
        <w:rPr>
          <w:sz w:val="22"/>
          <w:szCs w:val="22"/>
        </w:rPr>
        <w:t xml:space="preserve">  </w:t>
      </w:r>
      <w:r w:rsidR="00714D71">
        <w:rPr>
          <w:sz w:val="22"/>
          <w:szCs w:val="22"/>
        </w:rPr>
        <w:t>Finally, w</w:t>
      </w:r>
      <w:r w:rsidR="00B61F10">
        <w:rPr>
          <w:sz w:val="22"/>
          <w:szCs w:val="22"/>
        </w:rPr>
        <w:t>ithout the benefit of legislative history, we find it reasonable</w:t>
      </w:r>
      <w:r w:rsidR="005C39ED">
        <w:rPr>
          <w:sz w:val="22"/>
          <w:szCs w:val="22"/>
        </w:rPr>
        <w:t xml:space="preserve"> to conclude</w:t>
      </w:r>
      <w:r w:rsidR="00B61F10">
        <w:rPr>
          <w:sz w:val="22"/>
          <w:szCs w:val="22"/>
        </w:rPr>
        <w:t xml:space="preserve"> that Congress intended</w:t>
      </w:r>
      <w:r w:rsidR="00514B99">
        <w:rPr>
          <w:sz w:val="22"/>
          <w:szCs w:val="22"/>
        </w:rPr>
        <w:t xml:space="preserve"> to protect</w:t>
      </w:r>
      <w:r w:rsidR="00B61F10">
        <w:rPr>
          <w:sz w:val="22"/>
          <w:szCs w:val="22"/>
        </w:rPr>
        <w:t xml:space="preserve"> Alaskan translator operators making groundbreaking investment in unserved areas</w:t>
      </w:r>
      <w:r w:rsidR="00A70BEA">
        <w:rPr>
          <w:sz w:val="22"/>
          <w:szCs w:val="22"/>
        </w:rPr>
        <w:t>.</w:t>
      </w:r>
    </w:p>
    <w:p w14:paraId="16EFE10D" w14:textId="62C606C3" w:rsidR="00B34AA6" w:rsidRDefault="00FE1B46" w:rsidP="00E1607F">
      <w:pPr>
        <w:spacing w:after="120"/>
        <w:ind w:firstLine="720"/>
        <w:rPr>
          <w:sz w:val="22"/>
          <w:szCs w:val="22"/>
        </w:rPr>
      </w:pPr>
      <w:r>
        <w:rPr>
          <w:sz w:val="22"/>
          <w:szCs w:val="22"/>
        </w:rPr>
        <w:t>We briefly address Peninsula’s earlier contenti</w:t>
      </w:r>
      <w:r w:rsidR="00B26E77">
        <w:rPr>
          <w:sz w:val="22"/>
          <w:szCs w:val="22"/>
        </w:rPr>
        <w:t>on, which it does not renew in this proceeding</w:t>
      </w:r>
      <w:r>
        <w:rPr>
          <w:sz w:val="22"/>
          <w:szCs w:val="22"/>
        </w:rPr>
        <w:t xml:space="preserve">, </w:t>
      </w:r>
      <w:r w:rsidR="00DE716D">
        <w:rPr>
          <w:sz w:val="22"/>
          <w:szCs w:val="22"/>
        </w:rPr>
        <w:t xml:space="preserve">that </w:t>
      </w:r>
      <w:r w:rsidR="00DE716D" w:rsidRPr="00DE716D">
        <w:rPr>
          <w:sz w:val="22"/>
          <w:szCs w:val="22"/>
        </w:rPr>
        <w:t xml:space="preserve">the phrase “an area of Alaska that did not have access to over the air </w:t>
      </w:r>
      <w:r w:rsidR="00FF5EA5">
        <w:rPr>
          <w:sz w:val="22"/>
          <w:szCs w:val="22"/>
        </w:rPr>
        <w:t>broadcasts”</w:t>
      </w:r>
      <w:r w:rsidR="00DE716D" w:rsidRPr="00DE716D">
        <w:rPr>
          <w:sz w:val="22"/>
          <w:szCs w:val="22"/>
        </w:rPr>
        <w:t xml:space="preserve"> refers to areas that did not receive </w:t>
      </w:r>
      <w:r w:rsidR="00DE716D" w:rsidRPr="00CA6B97">
        <w:rPr>
          <w:i/>
          <w:sz w:val="22"/>
          <w:szCs w:val="22"/>
        </w:rPr>
        <w:t>multiple</w:t>
      </w:r>
      <w:r w:rsidR="00DE716D" w:rsidRPr="00DE716D">
        <w:rPr>
          <w:sz w:val="22"/>
          <w:szCs w:val="22"/>
        </w:rPr>
        <w:t xml:space="preserve"> broadcast signals, as opposed to areas that did not receive</w:t>
      </w:r>
      <w:r w:rsidR="00DE716D" w:rsidRPr="00CA6B97">
        <w:rPr>
          <w:i/>
          <w:sz w:val="22"/>
          <w:szCs w:val="22"/>
        </w:rPr>
        <w:t xml:space="preserve"> any</w:t>
      </w:r>
      <w:r w:rsidR="00DE716D" w:rsidRPr="00DE716D">
        <w:rPr>
          <w:sz w:val="22"/>
          <w:szCs w:val="22"/>
        </w:rPr>
        <w:t xml:space="preserve"> broadcast signals.</w:t>
      </w:r>
      <w:r w:rsidR="00F61440">
        <w:rPr>
          <w:rStyle w:val="FootnoteReference"/>
          <w:sz w:val="22"/>
          <w:szCs w:val="22"/>
        </w:rPr>
        <w:footnoteReference w:id="88"/>
      </w:r>
      <w:r w:rsidR="00847F26">
        <w:rPr>
          <w:sz w:val="22"/>
          <w:szCs w:val="22"/>
        </w:rPr>
        <w:t xml:space="preserve">  Claiming that “the term ‘unserved’ is not to be found anywhere in the statute,” Peninsula concludes that</w:t>
      </w:r>
      <w:r w:rsidR="00B363CB">
        <w:rPr>
          <w:sz w:val="22"/>
          <w:szCs w:val="22"/>
        </w:rPr>
        <w:t xml:space="preserve"> </w:t>
      </w:r>
      <w:r w:rsidR="00847F26">
        <w:rPr>
          <w:sz w:val="22"/>
          <w:szCs w:val="22"/>
        </w:rPr>
        <w:t xml:space="preserve">“broadcasts” </w:t>
      </w:r>
      <w:r w:rsidR="00CA6B97">
        <w:rPr>
          <w:sz w:val="22"/>
          <w:szCs w:val="22"/>
        </w:rPr>
        <w:t xml:space="preserve">must </w:t>
      </w:r>
      <w:r w:rsidR="00847F26">
        <w:rPr>
          <w:sz w:val="22"/>
          <w:szCs w:val="22"/>
        </w:rPr>
        <w:t>denote an “underserved</w:t>
      </w:r>
      <w:r w:rsidR="00B363CB">
        <w:rPr>
          <w:sz w:val="22"/>
          <w:szCs w:val="22"/>
        </w:rPr>
        <w:t>” area</w:t>
      </w:r>
      <w:r w:rsidR="00847F26">
        <w:rPr>
          <w:sz w:val="22"/>
          <w:szCs w:val="22"/>
        </w:rPr>
        <w:t>.</w:t>
      </w:r>
      <w:r w:rsidR="00847F26">
        <w:rPr>
          <w:rStyle w:val="FootnoteReference"/>
          <w:sz w:val="22"/>
          <w:szCs w:val="22"/>
        </w:rPr>
        <w:footnoteReference w:id="89"/>
      </w:r>
      <w:r w:rsidR="00847F26">
        <w:rPr>
          <w:sz w:val="22"/>
          <w:szCs w:val="22"/>
        </w:rPr>
        <w:t xml:space="preserve">  </w:t>
      </w:r>
      <w:r>
        <w:rPr>
          <w:sz w:val="22"/>
          <w:szCs w:val="22"/>
        </w:rPr>
        <w:t xml:space="preserve">Such an interpretation is inconsistent </w:t>
      </w:r>
      <w:r w:rsidR="00CA6B97">
        <w:rPr>
          <w:sz w:val="22"/>
          <w:szCs w:val="22"/>
        </w:rPr>
        <w:t xml:space="preserve">both </w:t>
      </w:r>
      <w:r>
        <w:rPr>
          <w:sz w:val="22"/>
          <w:szCs w:val="22"/>
        </w:rPr>
        <w:t xml:space="preserve">with the </w:t>
      </w:r>
      <w:r w:rsidR="00DE716D">
        <w:rPr>
          <w:sz w:val="22"/>
          <w:szCs w:val="22"/>
        </w:rPr>
        <w:t xml:space="preserve">SHVERA Section 213 </w:t>
      </w:r>
      <w:r>
        <w:rPr>
          <w:sz w:val="22"/>
          <w:szCs w:val="22"/>
        </w:rPr>
        <w:t>title reference to “unserved areas” and with the reference to initiation of service by another licensee</w:t>
      </w:r>
      <w:r w:rsidR="00C84F89">
        <w:rPr>
          <w:sz w:val="22"/>
          <w:szCs w:val="22"/>
        </w:rPr>
        <w:t xml:space="preserve"> in the phrase, “</w:t>
      </w:r>
      <w:r w:rsidR="00C84F89" w:rsidRPr="00C84F89">
        <w:rPr>
          <w:sz w:val="22"/>
          <w:szCs w:val="22"/>
        </w:rPr>
        <w:t>even if another holder of a broadcast license begins broadcasting to such an area</w:t>
      </w:r>
      <w:r w:rsidR="00C84F89">
        <w:rPr>
          <w:sz w:val="22"/>
          <w:szCs w:val="22"/>
        </w:rPr>
        <w:t>.”</w:t>
      </w:r>
      <w:r w:rsidR="00544CF0">
        <w:rPr>
          <w:sz w:val="22"/>
          <w:szCs w:val="22"/>
        </w:rPr>
        <w:t xml:space="preserve">  </w:t>
      </w:r>
      <w:r w:rsidR="00CA6B97">
        <w:rPr>
          <w:sz w:val="22"/>
          <w:szCs w:val="22"/>
        </w:rPr>
        <w:t>Moreover,</w:t>
      </w:r>
      <w:r w:rsidR="00566D23">
        <w:rPr>
          <w:sz w:val="22"/>
          <w:szCs w:val="22"/>
        </w:rPr>
        <w:t xml:space="preserve"> </w:t>
      </w:r>
      <w:r w:rsidR="0059585D">
        <w:rPr>
          <w:sz w:val="22"/>
          <w:szCs w:val="22"/>
        </w:rPr>
        <w:t xml:space="preserve">we find that the most natural </w:t>
      </w:r>
      <w:r w:rsidR="00544CF0">
        <w:rPr>
          <w:sz w:val="22"/>
          <w:szCs w:val="22"/>
        </w:rPr>
        <w:t xml:space="preserve">and meaningful </w:t>
      </w:r>
      <w:r w:rsidR="0059585D">
        <w:rPr>
          <w:sz w:val="22"/>
          <w:szCs w:val="22"/>
        </w:rPr>
        <w:t>reading of “broadcasts” is</w:t>
      </w:r>
      <w:r w:rsidR="00566D23">
        <w:rPr>
          <w:sz w:val="22"/>
          <w:szCs w:val="22"/>
        </w:rPr>
        <w:t xml:space="preserve"> that it refers to</w:t>
      </w:r>
      <w:r w:rsidR="0059585D">
        <w:rPr>
          <w:sz w:val="22"/>
          <w:szCs w:val="22"/>
        </w:rPr>
        <w:t xml:space="preserve"> broadcast programs, rather than </w:t>
      </w:r>
      <w:r w:rsidR="00566D23">
        <w:rPr>
          <w:sz w:val="22"/>
          <w:szCs w:val="22"/>
        </w:rPr>
        <w:t xml:space="preserve">separate </w:t>
      </w:r>
      <w:r w:rsidR="0059585D">
        <w:rPr>
          <w:sz w:val="22"/>
          <w:szCs w:val="22"/>
        </w:rPr>
        <w:t>broadcast signals or stations.</w:t>
      </w:r>
      <w:r w:rsidR="0059585D">
        <w:rPr>
          <w:rStyle w:val="FootnoteReference"/>
          <w:sz w:val="22"/>
          <w:szCs w:val="22"/>
        </w:rPr>
        <w:footnoteReference w:id="90"/>
      </w:r>
      <w:r w:rsidR="00FC3060">
        <w:rPr>
          <w:sz w:val="22"/>
          <w:szCs w:val="22"/>
        </w:rPr>
        <w:t xml:space="preserve"> </w:t>
      </w:r>
    </w:p>
    <w:p w14:paraId="3C33B214" w14:textId="12E82E36" w:rsidR="00E1607F" w:rsidRDefault="0026467C" w:rsidP="00E1607F">
      <w:pPr>
        <w:spacing w:after="120"/>
        <w:ind w:firstLine="720"/>
        <w:rPr>
          <w:sz w:val="22"/>
          <w:szCs w:val="22"/>
        </w:rPr>
      </w:pPr>
      <w:r>
        <w:rPr>
          <w:sz w:val="22"/>
          <w:szCs w:val="22"/>
        </w:rPr>
        <w:t>For these reasons, we conclude that Section 307(f)(2) applies to</w:t>
      </w:r>
      <w:r w:rsidRPr="00BD28C0">
        <w:rPr>
          <w:sz w:val="22"/>
          <w:szCs w:val="22"/>
        </w:rPr>
        <w:t xml:space="preserve"> </w:t>
      </w:r>
      <w:r>
        <w:rPr>
          <w:sz w:val="22"/>
          <w:szCs w:val="22"/>
        </w:rPr>
        <w:t xml:space="preserve">any </w:t>
      </w:r>
      <w:r w:rsidRPr="00BD28C0">
        <w:rPr>
          <w:sz w:val="22"/>
          <w:szCs w:val="22"/>
        </w:rPr>
        <w:t>translator station</w:t>
      </w:r>
      <w:r>
        <w:rPr>
          <w:sz w:val="22"/>
          <w:szCs w:val="22"/>
        </w:rPr>
        <w:t xml:space="preserve"> that initially broadcast to an area that did not have access to at least one over-the-air aural broadcast service.  </w:t>
      </w:r>
      <w:r w:rsidR="0095117A">
        <w:rPr>
          <w:sz w:val="22"/>
          <w:szCs w:val="22"/>
        </w:rPr>
        <w:t>The record indicates</w:t>
      </w:r>
      <w:r w:rsidR="003B184F">
        <w:rPr>
          <w:sz w:val="22"/>
          <w:szCs w:val="22"/>
        </w:rPr>
        <w:t xml:space="preserve"> that Peninsula’s</w:t>
      </w:r>
      <w:r>
        <w:rPr>
          <w:sz w:val="22"/>
          <w:szCs w:val="22"/>
        </w:rPr>
        <w:t xml:space="preserve"> translators did not </w:t>
      </w:r>
      <w:r w:rsidR="003B184F">
        <w:rPr>
          <w:sz w:val="22"/>
          <w:szCs w:val="22"/>
        </w:rPr>
        <w:t>serve a white area when they were</w:t>
      </w:r>
      <w:r>
        <w:rPr>
          <w:sz w:val="22"/>
          <w:szCs w:val="22"/>
        </w:rPr>
        <w:t xml:space="preserve"> originally authorized</w:t>
      </w:r>
      <w:r w:rsidR="003B184F">
        <w:rPr>
          <w:sz w:val="22"/>
          <w:szCs w:val="22"/>
        </w:rPr>
        <w:t>.</w:t>
      </w:r>
      <w:r w:rsidR="003B184F">
        <w:rPr>
          <w:rStyle w:val="FootnoteReference"/>
          <w:sz w:val="22"/>
          <w:szCs w:val="22"/>
        </w:rPr>
        <w:footnoteReference w:id="91"/>
      </w:r>
      <w:r w:rsidR="003B184F">
        <w:rPr>
          <w:sz w:val="22"/>
          <w:szCs w:val="22"/>
        </w:rPr>
        <w:t xml:space="preserve">  Therefore, Section 307(f)(2) does not exempt Peninsula from compliance with the Rules discussed herein.</w:t>
      </w:r>
    </w:p>
    <w:p w14:paraId="59DC271D" w14:textId="2ACC5C84" w:rsidR="00D345F4" w:rsidRPr="0015143B" w:rsidRDefault="00D345F4" w:rsidP="00E1607F">
      <w:pPr>
        <w:spacing w:after="120"/>
        <w:ind w:firstLine="720"/>
        <w:rPr>
          <w:sz w:val="22"/>
          <w:szCs w:val="22"/>
        </w:rPr>
      </w:pPr>
      <w:r>
        <w:rPr>
          <w:i/>
          <w:sz w:val="22"/>
          <w:szCs w:val="22"/>
        </w:rPr>
        <w:t xml:space="preserve">Co-ownership rule. </w:t>
      </w:r>
      <w:r w:rsidR="00602F7D">
        <w:rPr>
          <w:i/>
          <w:sz w:val="22"/>
          <w:szCs w:val="22"/>
        </w:rPr>
        <w:t xml:space="preserve"> </w:t>
      </w:r>
      <w:r w:rsidR="00602F7D">
        <w:rPr>
          <w:sz w:val="22"/>
          <w:szCs w:val="22"/>
        </w:rPr>
        <w:t>As mentioned above, Peninsula currently owns eight</w:t>
      </w:r>
      <w:r w:rsidR="00602F7D" w:rsidRPr="007864BF">
        <w:rPr>
          <w:sz w:val="22"/>
          <w:szCs w:val="22"/>
        </w:rPr>
        <w:t xml:space="preserve"> other area FM translators</w:t>
      </w:r>
      <w:r w:rsidR="00602F7D">
        <w:rPr>
          <w:sz w:val="22"/>
          <w:szCs w:val="22"/>
        </w:rPr>
        <w:t xml:space="preserve"> along with their primary stations, in apparent violation of Section 74.1232(d).  Because we find that neither Section 312(g) nor Section 307(f)(2) exempts Penins</w:t>
      </w:r>
      <w:r w:rsidR="003C27E8">
        <w:rPr>
          <w:sz w:val="22"/>
          <w:szCs w:val="22"/>
        </w:rPr>
        <w:t>ula from the co-ownership rule, our grant of the KPEN and KWVV Renewal Applications is conditioned on</w:t>
      </w:r>
      <w:r w:rsidR="00602F7D">
        <w:rPr>
          <w:sz w:val="22"/>
          <w:szCs w:val="22"/>
        </w:rPr>
        <w:t xml:space="preserve"> Peninsula divest</w:t>
      </w:r>
      <w:r w:rsidR="003C27E8">
        <w:rPr>
          <w:sz w:val="22"/>
          <w:szCs w:val="22"/>
        </w:rPr>
        <w:t>ing</w:t>
      </w:r>
      <w:r w:rsidR="00602F7D">
        <w:rPr>
          <w:sz w:val="22"/>
          <w:szCs w:val="22"/>
        </w:rPr>
        <w:t xml:space="preserve"> </w:t>
      </w:r>
      <w:r w:rsidR="0015143B">
        <w:rPr>
          <w:sz w:val="22"/>
          <w:szCs w:val="22"/>
        </w:rPr>
        <w:t xml:space="preserve">its non-compliant translators </w:t>
      </w:r>
      <w:r w:rsidR="003C27E8">
        <w:rPr>
          <w:sz w:val="22"/>
          <w:szCs w:val="22"/>
        </w:rPr>
        <w:t>or otherwise coming</w:t>
      </w:r>
      <w:r w:rsidR="00602F7D">
        <w:rPr>
          <w:sz w:val="22"/>
          <w:szCs w:val="22"/>
        </w:rPr>
        <w:t xml:space="preserve"> into compliance w</w:t>
      </w:r>
      <w:r w:rsidR="004B1F99">
        <w:rPr>
          <w:sz w:val="22"/>
          <w:szCs w:val="22"/>
        </w:rPr>
        <w:t>ith Section 74.1232(d)</w:t>
      </w:r>
      <w:r w:rsidR="00BD41B7">
        <w:rPr>
          <w:sz w:val="22"/>
          <w:szCs w:val="22"/>
        </w:rPr>
        <w:t>.</w:t>
      </w:r>
    </w:p>
    <w:p w14:paraId="4E3F8778" w14:textId="2C4413CC" w:rsidR="00D345F4" w:rsidRDefault="00D345F4" w:rsidP="0015143B">
      <w:pPr>
        <w:spacing w:after="120"/>
        <w:ind w:firstLine="720"/>
        <w:rPr>
          <w:sz w:val="22"/>
          <w:szCs w:val="22"/>
        </w:rPr>
      </w:pPr>
      <w:r>
        <w:rPr>
          <w:i/>
          <w:sz w:val="22"/>
          <w:szCs w:val="22"/>
        </w:rPr>
        <w:t>Signal delivery rule</w:t>
      </w:r>
      <w:r>
        <w:rPr>
          <w:sz w:val="22"/>
          <w:szCs w:val="22"/>
        </w:rPr>
        <w:t xml:space="preserve">.  We find that the record raises a substantial and material question of fact whether some or all of Peninsula’s </w:t>
      </w:r>
      <w:r w:rsidR="00DF00E6">
        <w:rPr>
          <w:sz w:val="22"/>
          <w:szCs w:val="22"/>
        </w:rPr>
        <w:t xml:space="preserve">other area </w:t>
      </w:r>
      <w:r>
        <w:rPr>
          <w:sz w:val="22"/>
          <w:szCs w:val="22"/>
        </w:rPr>
        <w:t>translator station</w:t>
      </w:r>
      <w:r w:rsidR="00DF00E6">
        <w:rPr>
          <w:sz w:val="22"/>
          <w:szCs w:val="22"/>
        </w:rPr>
        <w:t>s</w:t>
      </w:r>
      <w:r>
        <w:rPr>
          <w:sz w:val="22"/>
          <w:szCs w:val="22"/>
        </w:rPr>
        <w:t xml:space="preserve"> do not currently receive their signals directly off air as required by Section 74.1231(b).  Therefore, </w:t>
      </w:r>
      <w:r w:rsidR="003C27E8">
        <w:rPr>
          <w:sz w:val="22"/>
          <w:szCs w:val="22"/>
        </w:rPr>
        <w:t xml:space="preserve">as a condition of grant, </w:t>
      </w:r>
      <w:r>
        <w:rPr>
          <w:sz w:val="22"/>
          <w:szCs w:val="22"/>
        </w:rPr>
        <w:t xml:space="preserve">we </w:t>
      </w:r>
      <w:r w:rsidR="003C27E8">
        <w:rPr>
          <w:sz w:val="22"/>
          <w:szCs w:val="22"/>
        </w:rPr>
        <w:t>also require</w:t>
      </w:r>
      <w:r>
        <w:rPr>
          <w:sz w:val="22"/>
          <w:szCs w:val="22"/>
        </w:rPr>
        <w:t xml:space="preserve"> Peninsula to amend the 2013 </w:t>
      </w:r>
      <w:r w:rsidR="007D043F">
        <w:rPr>
          <w:sz w:val="22"/>
          <w:szCs w:val="22"/>
        </w:rPr>
        <w:t xml:space="preserve">KPEN and KWVV </w:t>
      </w:r>
      <w:r>
        <w:rPr>
          <w:sz w:val="22"/>
          <w:szCs w:val="22"/>
        </w:rPr>
        <w:t>Renewal Applications to include an</w:t>
      </w:r>
      <w:r w:rsidRPr="00791125">
        <w:rPr>
          <w:sz w:val="22"/>
          <w:szCs w:val="22"/>
        </w:rPr>
        <w:t xml:space="preserve"> affidavit executed by an officer or director certifying</w:t>
      </w:r>
      <w:r>
        <w:rPr>
          <w:sz w:val="22"/>
          <w:szCs w:val="22"/>
        </w:rPr>
        <w:t xml:space="preserve"> under penalty of perjury</w:t>
      </w:r>
      <w:r w:rsidRPr="00791125">
        <w:rPr>
          <w:sz w:val="22"/>
          <w:szCs w:val="22"/>
        </w:rPr>
        <w:t xml:space="preserve"> that </w:t>
      </w:r>
      <w:r>
        <w:rPr>
          <w:sz w:val="22"/>
          <w:szCs w:val="22"/>
        </w:rPr>
        <w:t xml:space="preserve">all </w:t>
      </w:r>
      <w:r w:rsidR="007D043F">
        <w:rPr>
          <w:sz w:val="22"/>
          <w:szCs w:val="22"/>
        </w:rPr>
        <w:t xml:space="preserve">associated </w:t>
      </w:r>
      <w:r>
        <w:rPr>
          <w:sz w:val="22"/>
          <w:szCs w:val="22"/>
        </w:rPr>
        <w:t>translator s</w:t>
      </w:r>
      <w:r w:rsidRPr="00791125">
        <w:rPr>
          <w:sz w:val="22"/>
          <w:szCs w:val="22"/>
        </w:rPr>
        <w:t xml:space="preserve">tations are </w:t>
      </w:r>
      <w:r>
        <w:rPr>
          <w:sz w:val="22"/>
          <w:szCs w:val="22"/>
        </w:rPr>
        <w:t xml:space="preserve">now </w:t>
      </w:r>
      <w:r w:rsidRPr="00791125">
        <w:rPr>
          <w:sz w:val="22"/>
          <w:szCs w:val="22"/>
        </w:rPr>
        <w:t xml:space="preserve">operating in compliance with </w:t>
      </w:r>
      <w:r>
        <w:rPr>
          <w:sz w:val="22"/>
          <w:szCs w:val="22"/>
        </w:rPr>
        <w:t>Section 74.1231(b) and any other</w:t>
      </w:r>
      <w:r w:rsidRPr="00546277">
        <w:rPr>
          <w:sz w:val="22"/>
          <w:szCs w:val="22"/>
        </w:rPr>
        <w:t xml:space="preserve"> </w:t>
      </w:r>
      <w:r>
        <w:rPr>
          <w:sz w:val="22"/>
          <w:szCs w:val="22"/>
        </w:rPr>
        <w:t xml:space="preserve">applicable law, </w:t>
      </w:r>
      <w:r w:rsidRPr="00791125">
        <w:rPr>
          <w:sz w:val="22"/>
          <w:szCs w:val="22"/>
        </w:rPr>
        <w:t xml:space="preserve">stating </w:t>
      </w:r>
      <w:r>
        <w:rPr>
          <w:sz w:val="22"/>
          <w:szCs w:val="22"/>
        </w:rPr>
        <w:t xml:space="preserve">in detail </w:t>
      </w:r>
      <w:r w:rsidRPr="00791125">
        <w:rPr>
          <w:sz w:val="22"/>
          <w:szCs w:val="22"/>
        </w:rPr>
        <w:t xml:space="preserve">how </w:t>
      </w:r>
      <w:r>
        <w:rPr>
          <w:sz w:val="22"/>
          <w:szCs w:val="22"/>
        </w:rPr>
        <w:t>such compliance was achieved (i.e., the method by which each translator currently receives its rebroadcast signal), and/or</w:t>
      </w:r>
      <w:r w:rsidRPr="00791125">
        <w:rPr>
          <w:sz w:val="22"/>
          <w:szCs w:val="22"/>
        </w:rPr>
        <w:t xml:space="preserve"> certifying tha</w:t>
      </w:r>
      <w:r>
        <w:rPr>
          <w:sz w:val="22"/>
          <w:szCs w:val="22"/>
        </w:rPr>
        <w:t>t any non-compliant translator stations</w:t>
      </w:r>
      <w:r w:rsidRPr="00791125">
        <w:rPr>
          <w:sz w:val="22"/>
          <w:szCs w:val="22"/>
        </w:rPr>
        <w:t xml:space="preserve"> have ceased operations</w:t>
      </w:r>
      <w:r>
        <w:rPr>
          <w:sz w:val="22"/>
          <w:szCs w:val="22"/>
        </w:rPr>
        <w:t>.</w:t>
      </w:r>
      <w:r w:rsidR="00AC71F3">
        <w:rPr>
          <w:rStyle w:val="FootnoteReference"/>
          <w:sz w:val="22"/>
          <w:szCs w:val="22"/>
        </w:rPr>
        <w:footnoteReference w:id="92"/>
      </w:r>
      <w:r>
        <w:rPr>
          <w:sz w:val="22"/>
          <w:szCs w:val="22"/>
        </w:rPr>
        <w:t xml:space="preserve"> </w:t>
      </w:r>
    </w:p>
    <w:p w14:paraId="26BD4724" w14:textId="4177E611" w:rsidR="00FD114D" w:rsidRDefault="004A5187" w:rsidP="00C90EE0">
      <w:pPr>
        <w:spacing w:after="120"/>
        <w:ind w:firstLine="720"/>
        <w:rPr>
          <w:sz w:val="22"/>
          <w:szCs w:val="22"/>
        </w:rPr>
      </w:pPr>
      <w:r>
        <w:rPr>
          <w:i/>
          <w:sz w:val="22"/>
          <w:szCs w:val="22"/>
        </w:rPr>
        <w:t>Modification Application</w:t>
      </w:r>
      <w:r w:rsidR="00FD114D">
        <w:rPr>
          <w:i/>
          <w:sz w:val="22"/>
          <w:szCs w:val="22"/>
        </w:rPr>
        <w:t>s</w:t>
      </w:r>
      <w:r>
        <w:rPr>
          <w:sz w:val="22"/>
          <w:szCs w:val="22"/>
        </w:rPr>
        <w:t>.</w:t>
      </w:r>
      <w:r>
        <w:rPr>
          <w:i/>
          <w:sz w:val="22"/>
          <w:szCs w:val="22"/>
        </w:rPr>
        <w:t xml:space="preserve">  </w:t>
      </w:r>
      <w:r w:rsidR="00245BB1">
        <w:rPr>
          <w:sz w:val="22"/>
          <w:szCs w:val="22"/>
        </w:rPr>
        <w:t>We agree with Kenai that the K272CN Modification Application was granted in error</w:t>
      </w:r>
      <w:r w:rsidR="001B2DD9">
        <w:rPr>
          <w:sz w:val="22"/>
          <w:szCs w:val="22"/>
        </w:rPr>
        <w:t xml:space="preserve"> </w:t>
      </w:r>
      <w:r w:rsidR="005B32A5">
        <w:rPr>
          <w:sz w:val="22"/>
          <w:szCs w:val="22"/>
        </w:rPr>
        <w:t xml:space="preserve">(i.e., </w:t>
      </w:r>
      <w:r w:rsidR="001B2DD9">
        <w:rPr>
          <w:sz w:val="22"/>
          <w:szCs w:val="22"/>
        </w:rPr>
        <w:t xml:space="preserve">without due consideration of the </w:t>
      </w:r>
      <w:r w:rsidR="00055384">
        <w:rPr>
          <w:sz w:val="22"/>
          <w:szCs w:val="22"/>
        </w:rPr>
        <w:t xml:space="preserve">rule violations raised in the </w:t>
      </w:r>
      <w:r w:rsidR="001B2DD9">
        <w:rPr>
          <w:sz w:val="22"/>
          <w:szCs w:val="22"/>
        </w:rPr>
        <w:t>K272CN Informal Objection</w:t>
      </w:r>
      <w:r w:rsidR="005B32A5">
        <w:rPr>
          <w:sz w:val="22"/>
          <w:szCs w:val="22"/>
        </w:rPr>
        <w:t>)</w:t>
      </w:r>
      <w:r w:rsidR="00D345F4">
        <w:rPr>
          <w:sz w:val="22"/>
          <w:szCs w:val="22"/>
        </w:rPr>
        <w:t xml:space="preserve"> and therefore</w:t>
      </w:r>
      <w:r w:rsidR="00245BB1">
        <w:rPr>
          <w:sz w:val="22"/>
          <w:szCs w:val="22"/>
        </w:rPr>
        <w:t xml:space="preserve"> rescind grant</w:t>
      </w:r>
      <w:r w:rsidR="00CA6B97">
        <w:rPr>
          <w:sz w:val="22"/>
          <w:szCs w:val="22"/>
        </w:rPr>
        <w:t xml:space="preserve"> of the application</w:t>
      </w:r>
      <w:r w:rsidR="00245BB1">
        <w:rPr>
          <w:sz w:val="22"/>
          <w:szCs w:val="22"/>
        </w:rPr>
        <w:t xml:space="preserve"> and return</w:t>
      </w:r>
      <w:r w:rsidR="00CA6B97">
        <w:rPr>
          <w:sz w:val="22"/>
          <w:szCs w:val="22"/>
        </w:rPr>
        <w:t xml:space="preserve"> it</w:t>
      </w:r>
      <w:r w:rsidR="00245BB1">
        <w:rPr>
          <w:sz w:val="22"/>
          <w:szCs w:val="22"/>
        </w:rPr>
        <w:t xml:space="preserve"> to pending status.  </w:t>
      </w:r>
      <w:r>
        <w:rPr>
          <w:sz w:val="22"/>
          <w:szCs w:val="22"/>
        </w:rPr>
        <w:t>W</w:t>
      </w:r>
      <w:r w:rsidR="00706620">
        <w:rPr>
          <w:sz w:val="22"/>
          <w:szCs w:val="22"/>
        </w:rPr>
        <w:t>e reject Peninsula’s argument that Kenai lack</w:t>
      </w:r>
      <w:r w:rsidR="00F436B3">
        <w:rPr>
          <w:sz w:val="22"/>
          <w:szCs w:val="22"/>
        </w:rPr>
        <w:t>s</w:t>
      </w:r>
      <w:r w:rsidR="007B554D">
        <w:rPr>
          <w:sz w:val="22"/>
          <w:szCs w:val="22"/>
        </w:rPr>
        <w:t xml:space="preserve"> </w:t>
      </w:r>
      <w:r w:rsidR="00581B80">
        <w:rPr>
          <w:sz w:val="22"/>
          <w:szCs w:val="22"/>
        </w:rPr>
        <w:t xml:space="preserve">standing to file </w:t>
      </w:r>
      <w:r>
        <w:rPr>
          <w:sz w:val="22"/>
          <w:szCs w:val="22"/>
        </w:rPr>
        <w:t>an informal objection to the K27</w:t>
      </w:r>
      <w:r w:rsidR="00E75366">
        <w:rPr>
          <w:sz w:val="22"/>
          <w:szCs w:val="22"/>
        </w:rPr>
        <w:t>2CN Modification Application.  First, s</w:t>
      </w:r>
      <w:r>
        <w:rPr>
          <w:sz w:val="22"/>
          <w:szCs w:val="22"/>
        </w:rPr>
        <w:t>tanding is not required to file an informal objection.</w:t>
      </w:r>
      <w:r>
        <w:rPr>
          <w:rStyle w:val="FootnoteReference"/>
          <w:sz w:val="22"/>
          <w:szCs w:val="22"/>
        </w:rPr>
        <w:footnoteReference w:id="93"/>
      </w:r>
      <w:r w:rsidR="008406AE">
        <w:rPr>
          <w:sz w:val="22"/>
          <w:szCs w:val="22"/>
        </w:rPr>
        <w:t xml:space="preserve">  </w:t>
      </w:r>
      <w:r w:rsidR="00E75366">
        <w:rPr>
          <w:sz w:val="22"/>
          <w:szCs w:val="22"/>
        </w:rPr>
        <w:t>Second</w:t>
      </w:r>
      <w:r w:rsidR="00D22605">
        <w:rPr>
          <w:sz w:val="22"/>
          <w:szCs w:val="22"/>
        </w:rPr>
        <w:t>, Kenai has</w:t>
      </w:r>
      <w:r w:rsidR="00CD59D8">
        <w:rPr>
          <w:sz w:val="22"/>
          <w:szCs w:val="22"/>
        </w:rPr>
        <w:t xml:space="preserve"> standing t</w:t>
      </w:r>
      <w:r w:rsidR="00D22605">
        <w:rPr>
          <w:sz w:val="22"/>
          <w:szCs w:val="22"/>
        </w:rPr>
        <w:t xml:space="preserve">o object to the </w:t>
      </w:r>
      <w:r w:rsidR="00FD114D">
        <w:rPr>
          <w:sz w:val="22"/>
          <w:szCs w:val="22"/>
        </w:rPr>
        <w:t xml:space="preserve">K272CN and KWVV </w:t>
      </w:r>
      <w:r w:rsidR="00D22605">
        <w:rPr>
          <w:sz w:val="22"/>
          <w:szCs w:val="22"/>
        </w:rPr>
        <w:t>Modification Applications because</w:t>
      </w:r>
      <w:r w:rsidR="00440D9E">
        <w:rPr>
          <w:sz w:val="22"/>
          <w:szCs w:val="22"/>
        </w:rPr>
        <w:t>, as the licensee of KKNI</w:t>
      </w:r>
      <w:r w:rsidR="00CD59D8">
        <w:rPr>
          <w:sz w:val="22"/>
          <w:szCs w:val="22"/>
        </w:rPr>
        <w:t xml:space="preserve">, it directly </w:t>
      </w:r>
      <w:r w:rsidR="003C1906">
        <w:rPr>
          <w:sz w:val="22"/>
          <w:szCs w:val="22"/>
        </w:rPr>
        <w:t>competes with K272CN’s primary station, KPEN-FM</w:t>
      </w:r>
      <w:r w:rsidR="00E75366">
        <w:rPr>
          <w:sz w:val="22"/>
          <w:szCs w:val="22"/>
        </w:rPr>
        <w:t>, and also</w:t>
      </w:r>
      <w:r w:rsidR="00D22605">
        <w:rPr>
          <w:sz w:val="22"/>
          <w:szCs w:val="22"/>
        </w:rPr>
        <w:t xml:space="preserve"> directly competes </w:t>
      </w:r>
      <w:r w:rsidR="00440D9E">
        <w:rPr>
          <w:sz w:val="22"/>
          <w:szCs w:val="22"/>
        </w:rPr>
        <w:t xml:space="preserve">with KWVV </w:t>
      </w:r>
      <w:r w:rsidR="00FD114D">
        <w:rPr>
          <w:sz w:val="22"/>
          <w:szCs w:val="22"/>
        </w:rPr>
        <w:t xml:space="preserve">through the </w:t>
      </w:r>
      <w:r w:rsidR="00440D9E">
        <w:rPr>
          <w:sz w:val="22"/>
          <w:szCs w:val="22"/>
        </w:rPr>
        <w:t>translator stations K283AB, K257ER, K285EH, and K291BH</w:t>
      </w:r>
      <w:r w:rsidR="0007749E">
        <w:rPr>
          <w:sz w:val="22"/>
          <w:szCs w:val="22"/>
        </w:rPr>
        <w:t>, which</w:t>
      </w:r>
      <w:r w:rsidR="00FD114D" w:rsidRPr="00FD114D">
        <w:rPr>
          <w:sz w:val="22"/>
          <w:szCs w:val="22"/>
        </w:rPr>
        <w:t xml:space="preserve"> </w:t>
      </w:r>
      <w:r w:rsidR="00FD114D">
        <w:rPr>
          <w:sz w:val="22"/>
          <w:szCs w:val="22"/>
        </w:rPr>
        <w:t>rebroadcast</w:t>
      </w:r>
      <w:r w:rsidR="0007749E">
        <w:rPr>
          <w:sz w:val="22"/>
          <w:szCs w:val="22"/>
        </w:rPr>
        <w:t xml:space="preserve"> KWVV</w:t>
      </w:r>
      <w:r w:rsidR="00FD114D">
        <w:rPr>
          <w:sz w:val="22"/>
          <w:szCs w:val="22"/>
        </w:rPr>
        <w:t xml:space="preserve"> within KKNI’s protected service contour</w:t>
      </w:r>
      <w:r w:rsidR="003C1906">
        <w:rPr>
          <w:sz w:val="22"/>
          <w:szCs w:val="22"/>
        </w:rPr>
        <w:t>.</w:t>
      </w:r>
      <w:r w:rsidR="003C1906">
        <w:rPr>
          <w:rStyle w:val="FootnoteReference"/>
          <w:sz w:val="22"/>
          <w:szCs w:val="22"/>
        </w:rPr>
        <w:footnoteReference w:id="94"/>
      </w:r>
      <w:r w:rsidR="00CD59D8">
        <w:rPr>
          <w:sz w:val="22"/>
          <w:szCs w:val="22"/>
        </w:rPr>
        <w:t xml:space="preserve">  </w:t>
      </w:r>
    </w:p>
    <w:p w14:paraId="6705FD88" w14:textId="77777777" w:rsidR="0012101D" w:rsidRDefault="0007749E" w:rsidP="0012101D">
      <w:pPr>
        <w:spacing w:after="120"/>
        <w:ind w:firstLine="720"/>
        <w:rPr>
          <w:sz w:val="22"/>
          <w:szCs w:val="22"/>
        </w:rPr>
      </w:pPr>
      <w:r>
        <w:rPr>
          <w:sz w:val="22"/>
          <w:szCs w:val="22"/>
        </w:rPr>
        <w:t>We</w:t>
      </w:r>
      <w:r w:rsidR="00C2687C">
        <w:rPr>
          <w:sz w:val="22"/>
          <w:szCs w:val="22"/>
        </w:rPr>
        <w:t xml:space="preserve"> find that neither</w:t>
      </w:r>
      <w:r w:rsidR="00F61CE2">
        <w:rPr>
          <w:sz w:val="22"/>
          <w:szCs w:val="22"/>
        </w:rPr>
        <w:t xml:space="preserve"> </w:t>
      </w:r>
      <w:r>
        <w:rPr>
          <w:sz w:val="22"/>
          <w:szCs w:val="22"/>
        </w:rPr>
        <w:t>of Kenai’s Informal Objections</w:t>
      </w:r>
      <w:r w:rsidR="00C2687C">
        <w:rPr>
          <w:sz w:val="22"/>
          <w:szCs w:val="22"/>
        </w:rPr>
        <w:t xml:space="preserve"> constitutes a </w:t>
      </w:r>
      <w:r w:rsidR="00E75366">
        <w:rPr>
          <w:sz w:val="22"/>
          <w:szCs w:val="22"/>
        </w:rPr>
        <w:t xml:space="preserve">petition for </w:t>
      </w:r>
      <w:r w:rsidR="00C2687C">
        <w:rPr>
          <w:sz w:val="22"/>
          <w:szCs w:val="22"/>
        </w:rPr>
        <w:t>declaratory ruling that “terminates a controversy or removes uncertainty” under Section 554(e) of the Administrative Procedure Act.</w:t>
      </w:r>
      <w:r w:rsidR="00C2687C">
        <w:rPr>
          <w:rStyle w:val="FootnoteReference"/>
          <w:sz w:val="22"/>
          <w:szCs w:val="22"/>
        </w:rPr>
        <w:footnoteReference w:id="95"/>
      </w:r>
      <w:r w:rsidR="00C2687C">
        <w:rPr>
          <w:sz w:val="22"/>
          <w:szCs w:val="22"/>
        </w:rPr>
        <w:t xml:space="preserve">  Rather, </w:t>
      </w:r>
      <w:r w:rsidR="00E75366">
        <w:rPr>
          <w:sz w:val="22"/>
          <w:szCs w:val="22"/>
        </w:rPr>
        <w:t xml:space="preserve">these </w:t>
      </w:r>
      <w:r w:rsidR="006D01E7">
        <w:rPr>
          <w:sz w:val="22"/>
          <w:szCs w:val="22"/>
        </w:rPr>
        <w:t>pleadings con</w:t>
      </w:r>
      <w:r>
        <w:rPr>
          <w:sz w:val="22"/>
          <w:szCs w:val="22"/>
        </w:rPr>
        <w:t>cern a</w:t>
      </w:r>
      <w:r w:rsidR="00CE525A">
        <w:rPr>
          <w:sz w:val="22"/>
          <w:szCs w:val="22"/>
        </w:rPr>
        <w:t>n</w:t>
      </w:r>
      <w:r w:rsidR="006D01E7">
        <w:rPr>
          <w:sz w:val="22"/>
          <w:szCs w:val="22"/>
        </w:rPr>
        <w:t xml:space="preserve"> agency adjudication on a pending case</w:t>
      </w:r>
      <w:r w:rsidR="00FD114D">
        <w:rPr>
          <w:sz w:val="22"/>
          <w:szCs w:val="22"/>
        </w:rPr>
        <w:t xml:space="preserve">.  </w:t>
      </w:r>
      <w:r>
        <w:rPr>
          <w:sz w:val="22"/>
          <w:szCs w:val="22"/>
        </w:rPr>
        <w:t xml:space="preserve">Neither the </w:t>
      </w:r>
      <w:r w:rsidR="003738DE">
        <w:rPr>
          <w:sz w:val="22"/>
          <w:szCs w:val="22"/>
        </w:rPr>
        <w:t>self-styled (</w:t>
      </w:r>
      <w:r w:rsidR="003738DE">
        <w:rPr>
          <w:i/>
          <w:sz w:val="22"/>
          <w:szCs w:val="22"/>
        </w:rPr>
        <w:t>pro se</w:t>
      </w:r>
      <w:r w:rsidR="003738DE">
        <w:rPr>
          <w:sz w:val="22"/>
          <w:szCs w:val="22"/>
        </w:rPr>
        <w:t>)</w:t>
      </w:r>
      <w:r w:rsidR="003738DE">
        <w:rPr>
          <w:i/>
          <w:sz w:val="22"/>
          <w:szCs w:val="22"/>
        </w:rPr>
        <w:t xml:space="preserve"> </w:t>
      </w:r>
      <w:r>
        <w:rPr>
          <w:sz w:val="22"/>
          <w:szCs w:val="22"/>
        </w:rPr>
        <w:t>title</w:t>
      </w:r>
      <w:r w:rsidR="003738DE">
        <w:rPr>
          <w:sz w:val="22"/>
          <w:szCs w:val="22"/>
        </w:rPr>
        <w:t>s</w:t>
      </w:r>
      <w:r>
        <w:rPr>
          <w:sz w:val="22"/>
          <w:szCs w:val="22"/>
        </w:rPr>
        <w:t xml:space="preserve"> of the Informal Objection</w:t>
      </w:r>
      <w:r w:rsidR="003738DE">
        <w:rPr>
          <w:sz w:val="22"/>
          <w:szCs w:val="22"/>
        </w:rPr>
        <w:t>s</w:t>
      </w:r>
      <w:r>
        <w:rPr>
          <w:sz w:val="22"/>
          <w:szCs w:val="22"/>
        </w:rPr>
        <w:t xml:space="preserve"> nor </w:t>
      </w:r>
      <w:r w:rsidR="00FD114D">
        <w:rPr>
          <w:sz w:val="22"/>
          <w:szCs w:val="22"/>
        </w:rPr>
        <w:t>Kenai’s observation</w:t>
      </w:r>
      <w:r w:rsidR="006D01E7">
        <w:rPr>
          <w:sz w:val="22"/>
          <w:szCs w:val="22"/>
        </w:rPr>
        <w:t xml:space="preserve"> </w:t>
      </w:r>
      <w:r w:rsidR="00E75366">
        <w:rPr>
          <w:sz w:val="22"/>
          <w:szCs w:val="22"/>
        </w:rPr>
        <w:t>that</w:t>
      </w:r>
      <w:r w:rsidR="006D01E7">
        <w:rPr>
          <w:sz w:val="22"/>
          <w:szCs w:val="22"/>
        </w:rPr>
        <w:t xml:space="preserve"> </w:t>
      </w:r>
      <w:r w:rsidR="00FD114D">
        <w:rPr>
          <w:sz w:val="22"/>
          <w:szCs w:val="22"/>
        </w:rPr>
        <w:t xml:space="preserve">the outcome of the adjudication will affect </w:t>
      </w:r>
      <w:r w:rsidR="00DC230E">
        <w:rPr>
          <w:sz w:val="22"/>
          <w:szCs w:val="22"/>
        </w:rPr>
        <w:t>other broadcasters</w:t>
      </w:r>
      <w:r w:rsidR="006D01E7">
        <w:rPr>
          <w:sz w:val="22"/>
          <w:szCs w:val="22"/>
        </w:rPr>
        <w:t xml:space="preserve"> </w:t>
      </w:r>
      <w:r w:rsidR="00FD114D">
        <w:rPr>
          <w:sz w:val="22"/>
          <w:szCs w:val="22"/>
        </w:rPr>
        <w:t>trans</w:t>
      </w:r>
      <w:r w:rsidR="00295557">
        <w:rPr>
          <w:sz w:val="22"/>
          <w:szCs w:val="22"/>
        </w:rPr>
        <w:t>form</w:t>
      </w:r>
      <w:r>
        <w:rPr>
          <w:sz w:val="22"/>
          <w:szCs w:val="22"/>
        </w:rPr>
        <w:t xml:space="preserve"> this</w:t>
      </w:r>
      <w:r w:rsidR="00FD114D">
        <w:rPr>
          <w:sz w:val="22"/>
          <w:szCs w:val="22"/>
        </w:rPr>
        <w:t xml:space="preserve"> </w:t>
      </w:r>
      <w:r>
        <w:rPr>
          <w:sz w:val="22"/>
          <w:szCs w:val="22"/>
        </w:rPr>
        <w:t xml:space="preserve">adjudication </w:t>
      </w:r>
      <w:r w:rsidR="001B2DD9">
        <w:rPr>
          <w:sz w:val="22"/>
          <w:szCs w:val="22"/>
        </w:rPr>
        <w:t>into a</w:t>
      </w:r>
      <w:r w:rsidR="00FD114D">
        <w:rPr>
          <w:sz w:val="22"/>
          <w:szCs w:val="22"/>
        </w:rPr>
        <w:t xml:space="preserve"> declaratory ruling</w:t>
      </w:r>
      <w:r w:rsidR="001B2DD9">
        <w:rPr>
          <w:sz w:val="22"/>
          <w:szCs w:val="22"/>
        </w:rPr>
        <w:t xml:space="preserve"> proceeding</w:t>
      </w:r>
      <w:r w:rsidR="000D4AF8">
        <w:rPr>
          <w:sz w:val="22"/>
          <w:szCs w:val="22"/>
        </w:rPr>
        <w:t>.  Accordingly, we consider Kenai’s objections on the merits.</w:t>
      </w:r>
      <w:r w:rsidR="007B5644">
        <w:rPr>
          <w:sz w:val="22"/>
          <w:szCs w:val="22"/>
        </w:rPr>
        <w:t xml:space="preserve">  </w:t>
      </w:r>
    </w:p>
    <w:p w14:paraId="4F79FE73" w14:textId="53509FE3" w:rsidR="00701543" w:rsidRDefault="007B5644" w:rsidP="0012101D">
      <w:pPr>
        <w:spacing w:after="120"/>
        <w:ind w:firstLine="720"/>
        <w:rPr>
          <w:sz w:val="22"/>
          <w:szCs w:val="22"/>
        </w:rPr>
      </w:pPr>
      <w:r>
        <w:rPr>
          <w:sz w:val="22"/>
          <w:szCs w:val="22"/>
        </w:rPr>
        <w:t>We find, as detailed above, that the record raises a substantial and material question of fact whether KWVV’s translator stations are operating in violation of Section</w:t>
      </w:r>
      <w:r w:rsidR="0012101D">
        <w:rPr>
          <w:sz w:val="22"/>
          <w:szCs w:val="22"/>
        </w:rPr>
        <w:t>s 74.1232(d) and</w:t>
      </w:r>
      <w:r>
        <w:rPr>
          <w:sz w:val="22"/>
          <w:szCs w:val="22"/>
        </w:rPr>
        <w:t xml:space="preserve"> 74.1231(b) of the Rules.</w:t>
      </w:r>
      <w:r w:rsidR="0012101D">
        <w:rPr>
          <w:sz w:val="22"/>
          <w:szCs w:val="22"/>
        </w:rPr>
        <w:t xml:space="preserve">  Therefore</w:t>
      </w:r>
      <w:r>
        <w:rPr>
          <w:sz w:val="22"/>
          <w:szCs w:val="22"/>
        </w:rPr>
        <w:t xml:space="preserve">, </w:t>
      </w:r>
      <w:r w:rsidR="008978BD">
        <w:rPr>
          <w:sz w:val="22"/>
          <w:szCs w:val="22"/>
        </w:rPr>
        <w:t xml:space="preserve">in addition to </w:t>
      </w:r>
      <w:r w:rsidR="0056090A">
        <w:rPr>
          <w:sz w:val="22"/>
          <w:szCs w:val="22"/>
        </w:rPr>
        <w:t xml:space="preserve">other remedial measures required herein, </w:t>
      </w:r>
      <w:r w:rsidR="00AC71F3">
        <w:rPr>
          <w:sz w:val="22"/>
          <w:szCs w:val="22"/>
        </w:rPr>
        <w:t xml:space="preserve">if Peninsula chooses to prosecute the KWVV </w:t>
      </w:r>
      <w:r w:rsidR="0012101D">
        <w:rPr>
          <w:sz w:val="22"/>
          <w:szCs w:val="22"/>
        </w:rPr>
        <w:t xml:space="preserve">and K272CN Modification Applications, it must </w:t>
      </w:r>
      <w:r w:rsidR="002401E6">
        <w:rPr>
          <w:sz w:val="22"/>
          <w:szCs w:val="22"/>
        </w:rPr>
        <w:t xml:space="preserve">also </w:t>
      </w:r>
      <w:r w:rsidR="0012101D">
        <w:rPr>
          <w:sz w:val="22"/>
          <w:szCs w:val="22"/>
        </w:rPr>
        <w:t xml:space="preserve">amend </w:t>
      </w:r>
      <w:r w:rsidR="008978BD">
        <w:rPr>
          <w:sz w:val="22"/>
          <w:szCs w:val="22"/>
        </w:rPr>
        <w:t>the Modification Applications</w:t>
      </w:r>
      <w:r w:rsidR="0012101D">
        <w:rPr>
          <w:sz w:val="22"/>
          <w:szCs w:val="22"/>
        </w:rPr>
        <w:t xml:space="preserve"> to include an affidavit stating </w:t>
      </w:r>
      <w:r w:rsidR="0012101D" w:rsidRPr="00791125">
        <w:rPr>
          <w:sz w:val="22"/>
          <w:szCs w:val="22"/>
        </w:rPr>
        <w:t xml:space="preserve">that </w:t>
      </w:r>
      <w:r w:rsidR="0012101D">
        <w:rPr>
          <w:sz w:val="22"/>
          <w:szCs w:val="22"/>
        </w:rPr>
        <w:t>all translator s</w:t>
      </w:r>
      <w:r w:rsidR="0012101D" w:rsidRPr="00791125">
        <w:rPr>
          <w:sz w:val="22"/>
          <w:szCs w:val="22"/>
        </w:rPr>
        <w:t>tations</w:t>
      </w:r>
      <w:r w:rsidR="0012101D">
        <w:rPr>
          <w:sz w:val="22"/>
          <w:szCs w:val="22"/>
        </w:rPr>
        <w:t xml:space="preserve"> affected by the proposed modification</w:t>
      </w:r>
      <w:r w:rsidR="0012101D" w:rsidRPr="00791125">
        <w:rPr>
          <w:sz w:val="22"/>
          <w:szCs w:val="22"/>
        </w:rPr>
        <w:t xml:space="preserve"> </w:t>
      </w:r>
      <w:r w:rsidR="0012101D" w:rsidRPr="0056090A">
        <w:rPr>
          <w:sz w:val="22"/>
          <w:szCs w:val="22"/>
        </w:rPr>
        <w:t xml:space="preserve">will </w:t>
      </w:r>
      <w:r w:rsidR="0056090A" w:rsidRPr="0056090A">
        <w:rPr>
          <w:sz w:val="22"/>
          <w:szCs w:val="22"/>
        </w:rPr>
        <w:t>continue to be compliant</w:t>
      </w:r>
      <w:r w:rsidR="0012101D" w:rsidRPr="0056090A">
        <w:rPr>
          <w:sz w:val="22"/>
          <w:szCs w:val="22"/>
        </w:rPr>
        <w:t xml:space="preserve"> post-modification,</w:t>
      </w:r>
      <w:r w:rsidR="0012101D">
        <w:rPr>
          <w:sz w:val="22"/>
          <w:szCs w:val="22"/>
        </w:rPr>
        <w:t xml:space="preserve"> </w:t>
      </w:r>
      <w:r w:rsidR="0012101D" w:rsidRPr="00791125">
        <w:rPr>
          <w:sz w:val="22"/>
          <w:szCs w:val="22"/>
        </w:rPr>
        <w:t xml:space="preserve">stating </w:t>
      </w:r>
      <w:r w:rsidR="0012101D">
        <w:rPr>
          <w:sz w:val="22"/>
          <w:szCs w:val="22"/>
        </w:rPr>
        <w:t xml:space="preserve">in detail </w:t>
      </w:r>
      <w:r w:rsidR="0012101D" w:rsidRPr="00791125">
        <w:rPr>
          <w:sz w:val="22"/>
          <w:szCs w:val="22"/>
        </w:rPr>
        <w:t xml:space="preserve">how </w:t>
      </w:r>
      <w:r w:rsidR="0056090A">
        <w:rPr>
          <w:sz w:val="22"/>
          <w:szCs w:val="22"/>
        </w:rPr>
        <w:t>such compliance will be</w:t>
      </w:r>
      <w:r w:rsidR="0012101D">
        <w:rPr>
          <w:sz w:val="22"/>
          <w:szCs w:val="22"/>
        </w:rPr>
        <w:t xml:space="preserve"> achieved (i.e., the method by which ea</w:t>
      </w:r>
      <w:r w:rsidR="0056090A">
        <w:rPr>
          <w:sz w:val="22"/>
          <w:szCs w:val="22"/>
        </w:rPr>
        <w:t>ch translator will receive</w:t>
      </w:r>
      <w:r w:rsidR="0012101D">
        <w:rPr>
          <w:sz w:val="22"/>
          <w:szCs w:val="22"/>
        </w:rPr>
        <w:t xml:space="preserve"> its rebroadcast signal), and/or</w:t>
      </w:r>
      <w:r w:rsidR="0012101D" w:rsidRPr="00791125">
        <w:rPr>
          <w:sz w:val="22"/>
          <w:szCs w:val="22"/>
        </w:rPr>
        <w:t xml:space="preserve"> certifying tha</w:t>
      </w:r>
      <w:r w:rsidR="0012101D">
        <w:rPr>
          <w:sz w:val="22"/>
          <w:szCs w:val="22"/>
        </w:rPr>
        <w:t>t any non-compliant translator stations</w:t>
      </w:r>
      <w:r w:rsidR="0012101D" w:rsidRPr="00791125">
        <w:rPr>
          <w:sz w:val="22"/>
          <w:szCs w:val="22"/>
        </w:rPr>
        <w:t xml:space="preserve"> have ceased operations</w:t>
      </w:r>
      <w:r w:rsidR="0012101D">
        <w:rPr>
          <w:sz w:val="22"/>
          <w:szCs w:val="22"/>
        </w:rPr>
        <w:t>.</w:t>
      </w:r>
      <w:r w:rsidR="00F46336">
        <w:rPr>
          <w:sz w:val="22"/>
          <w:szCs w:val="22"/>
        </w:rPr>
        <w:t xml:space="preserve">  We defer action on the Modification Applications pending resolution of these compliance issues. </w:t>
      </w:r>
    </w:p>
    <w:p w14:paraId="20A4F89B" w14:textId="0C9EC1FD" w:rsidR="007B708E" w:rsidRDefault="007B708E" w:rsidP="007B708E">
      <w:pPr>
        <w:spacing w:after="120"/>
        <w:ind w:firstLine="720"/>
        <w:rPr>
          <w:sz w:val="22"/>
          <w:szCs w:val="22"/>
        </w:rPr>
      </w:pPr>
      <w:r>
        <w:rPr>
          <w:i/>
          <w:sz w:val="22"/>
          <w:szCs w:val="22"/>
        </w:rPr>
        <w:t xml:space="preserve">Sanctions and character qualifications.  </w:t>
      </w:r>
      <w:r>
        <w:rPr>
          <w:sz w:val="22"/>
          <w:szCs w:val="22"/>
        </w:rPr>
        <w:t xml:space="preserve">Although we have concluded herein that Peninsula erroneously relied on Section 307(f)(2) </w:t>
      </w:r>
      <w:r w:rsidR="00BE345C">
        <w:rPr>
          <w:sz w:val="22"/>
          <w:szCs w:val="22"/>
        </w:rPr>
        <w:t xml:space="preserve">to justify non-compliance with </w:t>
      </w:r>
      <w:r>
        <w:rPr>
          <w:sz w:val="22"/>
          <w:szCs w:val="22"/>
        </w:rPr>
        <w:t xml:space="preserve">the Commission’s translator rules, we have also </w:t>
      </w:r>
      <w:r w:rsidR="00BE345C">
        <w:rPr>
          <w:sz w:val="22"/>
          <w:szCs w:val="22"/>
        </w:rPr>
        <w:t xml:space="preserve">recognized </w:t>
      </w:r>
      <w:r>
        <w:rPr>
          <w:sz w:val="22"/>
          <w:szCs w:val="22"/>
        </w:rPr>
        <w:t xml:space="preserve">that Section 307(f)(2) is </w:t>
      </w:r>
      <w:r w:rsidR="00BE345C">
        <w:rPr>
          <w:sz w:val="22"/>
          <w:szCs w:val="22"/>
        </w:rPr>
        <w:t>less than a model of clarity</w:t>
      </w:r>
      <w:r>
        <w:rPr>
          <w:sz w:val="22"/>
          <w:szCs w:val="22"/>
        </w:rPr>
        <w:t xml:space="preserve">.  Given </w:t>
      </w:r>
      <w:r w:rsidR="00BE345C">
        <w:rPr>
          <w:sz w:val="22"/>
          <w:szCs w:val="22"/>
        </w:rPr>
        <w:t>its</w:t>
      </w:r>
      <w:r>
        <w:rPr>
          <w:sz w:val="22"/>
          <w:szCs w:val="22"/>
        </w:rPr>
        <w:t xml:space="preserve"> ambiguity and the silence of the 2005 </w:t>
      </w:r>
      <w:r>
        <w:rPr>
          <w:i/>
          <w:sz w:val="22"/>
          <w:szCs w:val="22"/>
        </w:rPr>
        <w:t xml:space="preserve">Orders </w:t>
      </w:r>
      <w:r>
        <w:rPr>
          <w:sz w:val="22"/>
          <w:szCs w:val="22"/>
        </w:rPr>
        <w:t>on the meaning of Section 307(f)(2) and the future of Peninsula’s translator “network,” we decline to sanction Peninsula for falsely certifying compliance with the translator rules in its 2005 and 2013 Renewal Applications, in particular since it stated the basis for its belief in attachments to those Applications.</w:t>
      </w:r>
    </w:p>
    <w:p w14:paraId="78EC69D5" w14:textId="6E77B3EB" w:rsidR="007B708E" w:rsidRDefault="007B708E" w:rsidP="0015143B">
      <w:pPr>
        <w:spacing w:after="120"/>
        <w:ind w:firstLine="720"/>
        <w:rPr>
          <w:sz w:val="22"/>
          <w:szCs w:val="22"/>
        </w:rPr>
      </w:pPr>
      <w:r>
        <w:rPr>
          <w:sz w:val="22"/>
          <w:szCs w:val="22"/>
        </w:rPr>
        <w:t>We also find that Peninsula’s conduct since 2005 does not call into question its basic qualifications to be Commission licensee.  Although any violation of the Communications Act or the Commission’s Rules raises character concerns, all violations do not rise to the level of potentially disqualifying an applicant.</w:t>
      </w:r>
      <w:r>
        <w:rPr>
          <w:rStyle w:val="FootnoteReference"/>
          <w:sz w:val="22"/>
          <w:szCs w:val="22"/>
        </w:rPr>
        <w:footnoteReference w:id="96"/>
      </w:r>
      <w:r>
        <w:rPr>
          <w:sz w:val="22"/>
          <w:szCs w:val="22"/>
        </w:rPr>
        <w:t xml:space="preserve">  Here, there is no evidence that Peninsula attempted to deceive or mislead the Commission as to its compliance with Sections 74.1232(d) and 74.1231(b).  Rather, as detailed herein, Peninsula stated repeatedly in its applications and pleadings that it </w:t>
      </w:r>
      <w:r w:rsidR="002B4E4D">
        <w:rPr>
          <w:sz w:val="22"/>
          <w:szCs w:val="22"/>
        </w:rPr>
        <w:t>i</w:t>
      </w:r>
      <w:r w:rsidR="00BE345C">
        <w:rPr>
          <w:sz w:val="22"/>
          <w:szCs w:val="22"/>
        </w:rPr>
        <w:t>s</w:t>
      </w:r>
      <w:r>
        <w:rPr>
          <w:sz w:val="22"/>
          <w:szCs w:val="22"/>
        </w:rPr>
        <w:t xml:space="preserve"> exempt from these provisions.  We do not find this </w:t>
      </w:r>
      <w:r w:rsidR="00BE345C">
        <w:rPr>
          <w:sz w:val="22"/>
          <w:szCs w:val="22"/>
        </w:rPr>
        <w:t xml:space="preserve">position </w:t>
      </w:r>
      <w:r>
        <w:rPr>
          <w:sz w:val="22"/>
          <w:szCs w:val="22"/>
        </w:rPr>
        <w:t xml:space="preserve">to be </w:t>
      </w:r>
      <w:r w:rsidR="00BE345C">
        <w:rPr>
          <w:sz w:val="22"/>
          <w:szCs w:val="22"/>
        </w:rPr>
        <w:t xml:space="preserve">wholly </w:t>
      </w:r>
      <w:r>
        <w:rPr>
          <w:sz w:val="22"/>
          <w:szCs w:val="22"/>
        </w:rPr>
        <w:t xml:space="preserve">unreasonable—it is a possible, if erroneous, interpretation of the SHVERA Amendments and 2005 </w:t>
      </w:r>
      <w:r>
        <w:rPr>
          <w:i/>
          <w:sz w:val="22"/>
          <w:szCs w:val="22"/>
        </w:rPr>
        <w:t>Orders</w:t>
      </w:r>
      <w:r>
        <w:rPr>
          <w:sz w:val="22"/>
          <w:szCs w:val="22"/>
        </w:rPr>
        <w:t>.  In the absence of an unresolved basic character qualifications issue, we may cure or remedy the rule violations we find herein by requiring divestiture or other measures necessary for Peninsula to come into compliance with the translator rules.</w:t>
      </w:r>
      <w:r>
        <w:rPr>
          <w:rStyle w:val="FootnoteReference"/>
          <w:sz w:val="22"/>
          <w:szCs w:val="22"/>
        </w:rPr>
        <w:footnoteReference w:id="97"/>
      </w:r>
      <w:r>
        <w:rPr>
          <w:sz w:val="22"/>
          <w:szCs w:val="22"/>
        </w:rPr>
        <w:t xml:space="preserve">  </w:t>
      </w:r>
    </w:p>
    <w:p w14:paraId="0AC61B8F" w14:textId="0AA3EB55" w:rsidR="00B163E4" w:rsidRDefault="00701543" w:rsidP="00CE525A">
      <w:pPr>
        <w:spacing w:after="120"/>
        <w:ind w:firstLine="720"/>
        <w:rPr>
          <w:sz w:val="22"/>
          <w:szCs w:val="22"/>
        </w:rPr>
      </w:pPr>
      <w:r>
        <w:rPr>
          <w:i/>
          <w:sz w:val="22"/>
          <w:szCs w:val="22"/>
        </w:rPr>
        <w:t>Main studio rule</w:t>
      </w:r>
      <w:r>
        <w:rPr>
          <w:sz w:val="22"/>
          <w:szCs w:val="22"/>
        </w:rPr>
        <w:t xml:space="preserve">.  We </w:t>
      </w:r>
      <w:r w:rsidR="00C45507">
        <w:rPr>
          <w:sz w:val="22"/>
          <w:szCs w:val="22"/>
        </w:rPr>
        <w:t xml:space="preserve">find </w:t>
      </w:r>
      <w:r w:rsidR="00152273">
        <w:rPr>
          <w:sz w:val="22"/>
          <w:szCs w:val="22"/>
        </w:rPr>
        <w:t>that the record does not raise a substantial and material question of fact whether</w:t>
      </w:r>
      <w:r>
        <w:rPr>
          <w:sz w:val="22"/>
          <w:szCs w:val="22"/>
        </w:rPr>
        <w:t xml:space="preserve"> Peninsula has failed to maintain a main studio</w:t>
      </w:r>
      <w:r w:rsidR="00F45CA5">
        <w:rPr>
          <w:sz w:val="22"/>
          <w:szCs w:val="22"/>
        </w:rPr>
        <w:t xml:space="preserve"> as required by Section 73.1125(a)</w:t>
      </w:r>
      <w:r w:rsidR="00175A28">
        <w:rPr>
          <w:sz w:val="22"/>
          <w:szCs w:val="22"/>
        </w:rPr>
        <w:t xml:space="preserve"> for KXBA and KPEN</w:t>
      </w:r>
      <w:r w:rsidR="00F45CA5">
        <w:rPr>
          <w:sz w:val="22"/>
          <w:szCs w:val="22"/>
        </w:rPr>
        <w:t xml:space="preserve">.  KSRM’s only evidence to substantiate that claim are statements made </w:t>
      </w:r>
      <w:r w:rsidR="00175A28">
        <w:rPr>
          <w:sz w:val="22"/>
          <w:szCs w:val="22"/>
        </w:rPr>
        <w:t>by Peninsula a decade ago and the assertion</w:t>
      </w:r>
      <w:r w:rsidR="00F45CA5">
        <w:rPr>
          <w:sz w:val="22"/>
          <w:szCs w:val="22"/>
        </w:rPr>
        <w:t xml:space="preserve"> that “[w]e have people driving past that location and no one is ever there.”</w:t>
      </w:r>
      <w:r w:rsidR="00F45CA5">
        <w:rPr>
          <w:rStyle w:val="FootnoteReference"/>
          <w:sz w:val="22"/>
          <w:szCs w:val="22"/>
        </w:rPr>
        <w:footnoteReference w:id="98"/>
      </w:r>
      <w:r w:rsidR="00F45CA5">
        <w:rPr>
          <w:sz w:val="22"/>
          <w:szCs w:val="22"/>
        </w:rPr>
        <w:t xml:space="preserve">  Accordingl</w:t>
      </w:r>
      <w:r w:rsidR="00175A28">
        <w:rPr>
          <w:sz w:val="22"/>
          <w:szCs w:val="22"/>
        </w:rPr>
        <w:t>y, we properly rely on the sworn statement of Peninsula’s president, David Becker, that “KPEN-FM and KXBA have a fully staffed main studio in full complian</w:t>
      </w:r>
      <w:r w:rsidR="00B26E77">
        <w:rPr>
          <w:sz w:val="22"/>
          <w:szCs w:val="22"/>
        </w:rPr>
        <w:t>ce with the requirements of Sec</w:t>
      </w:r>
      <w:r w:rsidR="00175A28">
        <w:rPr>
          <w:sz w:val="22"/>
          <w:szCs w:val="22"/>
        </w:rPr>
        <w:t>tion 73.1125(a).”</w:t>
      </w:r>
      <w:r w:rsidR="00B926DB">
        <w:rPr>
          <w:rStyle w:val="FootnoteReference"/>
          <w:sz w:val="22"/>
          <w:szCs w:val="22"/>
        </w:rPr>
        <w:footnoteReference w:id="99"/>
      </w:r>
    </w:p>
    <w:p w14:paraId="16D15D13" w14:textId="34BEB115" w:rsidR="007B708E" w:rsidRDefault="00152273" w:rsidP="0015143B">
      <w:pPr>
        <w:spacing w:after="120"/>
        <w:ind w:firstLine="720"/>
        <w:rPr>
          <w:sz w:val="22"/>
          <w:szCs w:val="22"/>
        </w:rPr>
      </w:pPr>
      <w:r>
        <w:rPr>
          <w:i/>
          <w:sz w:val="22"/>
          <w:szCs w:val="22"/>
        </w:rPr>
        <w:t>Program Origination Rule</w:t>
      </w:r>
      <w:r>
        <w:rPr>
          <w:sz w:val="22"/>
          <w:szCs w:val="22"/>
        </w:rPr>
        <w:t xml:space="preserve">.  We </w:t>
      </w:r>
      <w:r w:rsidR="00F36A3A">
        <w:rPr>
          <w:sz w:val="22"/>
          <w:szCs w:val="22"/>
        </w:rPr>
        <w:t xml:space="preserve">find </w:t>
      </w:r>
      <w:r>
        <w:rPr>
          <w:sz w:val="22"/>
          <w:szCs w:val="22"/>
        </w:rPr>
        <w:t>that the record does not raise a substantial and material question of fact whether Peninsula has failed to comply with the program origination rule of Section 74.1231</w:t>
      </w:r>
      <w:r w:rsidR="00AE65B5">
        <w:rPr>
          <w:sz w:val="22"/>
          <w:szCs w:val="22"/>
        </w:rPr>
        <w:t>(b)</w:t>
      </w:r>
      <w:r>
        <w:rPr>
          <w:sz w:val="22"/>
          <w:szCs w:val="22"/>
        </w:rPr>
        <w:t xml:space="preserve">.  The only evidence on record is a statement by the General Manager of KSWD and KPFN, Seward, Alaska, that </w:t>
      </w:r>
      <w:r w:rsidR="00600B46">
        <w:rPr>
          <w:sz w:val="22"/>
          <w:szCs w:val="22"/>
        </w:rPr>
        <w:t>upon disconnecting the DSL lines for the Seward Translators, programming continued on the translators.</w:t>
      </w:r>
      <w:r w:rsidR="00600B46">
        <w:rPr>
          <w:rStyle w:val="FootnoteReference"/>
          <w:sz w:val="22"/>
          <w:szCs w:val="22"/>
        </w:rPr>
        <w:footnoteReference w:id="100"/>
      </w:r>
      <w:r>
        <w:rPr>
          <w:sz w:val="22"/>
          <w:szCs w:val="22"/>
        </w:rPr>
        <w:t xml:space="preserve"> </w:t>
      </w:r>
      <w:r w:rsidR="00600B46">
        <w:rPr>
          <w:sz w:val="22"/>
          <w:szCs w:val="22"/>
        </w:rPr>
        <w:t xml:space="preserve"> NRI does not establish that this programming was not </w:t>
      </w:r>
      <w:r w:rsidR="00AE65B5">
        <w:rPr>
          <w:sz w:val="22"/>
          <w:szCs w:val="22"/>
        </w:rPr>
        <w:t xml:space="preserve">broadcast </w:t>
      </w:r>
      <w:r w:rsidR="00600B46">
        <w:rPr>
          <w:sz w:val="22"/>
          <w:szCs w:val="22"/>
        </w:rPr>
        <w:t>in accordance with one of the</w:t>
      </w:r>
      <w:r w:rsidR="00AE65B5">
        <w:rPr>
          <w:sz w:val="22"/>
          <w:szCs w:val="22"/>
        </w:rPr>
        <w:t xml:space="preserve"> exceptions to the program origination rule set out in Section 74.1231 (f)-(h).</w:t>
      </w:r>
      <w:r w:rsidR="00AE65B5">
        <w:rPr>
          <w:rStyle w:val="FootnoteReference"/>
          <w:sz w:val="22"/>
          <w:szCs w:val="22"/>
        </w:rPr>
        <w:footnoteReference w:id="101"/>
      </w:r>
    </w:p>
    <w:p w14:paraId="2FC20121" w14:textId="030D64A1" w:rsidR="00055384" w:rsidRPr="00055384" w:rsidRDefault="00055384" w:rsidP="0015143B">
      <w:pPr>
        <w:spacing w:after="120"/>
        <w:ind w:firstLine="720"/>
        <w:rPr>
          <w:sz w:val="22"/>
          <w:szCs w:val="22"/>
        </w:rPr>
      </w:pPr>
      <w:r>
        <w:rPr>
          <w:i/>
          <w:sz w:val="22"/>
          <w:szCs w:val="22"/>
        </w:rPr>
        <w:t>KGTL and KXBA</w:t>
      </w:r>
      <w:r>
        <w:rPr>
          <w:sz w:val="22"/>
          <w:szCs w:val="22"/>
        </w:rPr>
        <w:t xml:space="preserve">.  </w:t>
      </w:r>
      <w:r w:rsidR="008978BD">
        <w:rPr>
          <w:sz w:val="22"/>
          <w:szCs w:val="22"/>
        </w:rPr>
        <w:t>The</w:t>
      </w:r>
      <w:r>
        <w:rPr>
          <w:sz w:val="22"/>
          <w:szCs w:val="22"/>
        </w:rPr>
        <w:t xml:space="preserve"> record does not establish t</w:t>
      </w:r>
      <w:r w:rsidR="009E7D36">
        <w:rPr>
          <w:sz w:val="22"/>
          <w:szCs w:val="22"/>
        </w:rPr>
        <w:t xml:space="preserve">hat either KGTL or </w:t>
      </w:r>
      <w:r>
        <w:rPr>
          <w:sz w:val="22"/>
          <w:szCs w:val="22"/>
        </w:rPr>
        <w:t xml:space="preserve">KXBA is currently operating in violation of </w:t>
      </w:r>
      <w:r w:rsidR="009E7D36">
        <w:rPr>
          <w:sz w:val="22"/>
          <w:szCs w:val="22"/>
        </w:rPr>
        <w:t xml:space="preserve">the co-ownership rule of </w:t>
      </w:r>
      <w:r>
        <w:rPr>
          <w:sz w:val="22"/>
          <w:szCs w:val="22"/>
        </w:rPr>
        <w:t>Section 74.1232(d) or</w:t>
      </w:r>
      <w:r w:rsidR="009E7D36">
        <w:rPr>
          <w:sz w:val="22"/>
          <w:szCs w:val="22"/>
        </w:rPr>
        <w:t xml:space="preserve"> the signal delivery rule of</w:t>
      </w:r>
      <w:r>
        <w:rPr>
          <w:sz w:val="22"/>
          <w:szCs w:val="22"/>
        </w:rPr>
        <w:t xml:space="preserve"> 74.1231(b).  </w:t>
      </w:r>
      <w:r w:rsidR="009E7D36">
        <w:rPr>
          <w:sz w:val="22"/>
          <w:szCs w:val="22"/>
        </w:rPr>
        <w:t xml:space="preserve">The 2013 KGTL Renewal Application includes one translator, K265CK, which is a fill-in station.  The 2005 and 2013 KXBA Renewal Applications do not include any translator stations.  </w:t>
      </w:r>
      <w:r w:rsidR="00A47D64">
        <w:rPr>
          <w:sz w:val="22"/>
          <w:szCs w:val="22"/>
        </w:rPr>
        <w:t>W</w:t>
      </w:r>
      <w:r w:rsidR="009E7D36">
        <w:rPr>
          <w:sz w:val="22"/>
          <w:szCs w:val="22"/>
        </w:rPr>
        <w:t>e have found that the current</w:t>
      </w:r>
      <w:r w:rsidR="00A47D64">
        <w:rPr>
          <w:sz w:val="22"/>
          <w:szCs w:val="22"/>
        </w:rPr>
        <w:t xml:space="preserve"> (post-2005)</w:t>
      </w:r>
      <w:r w:rsidR="009E7D36">
        <w:rPr>
          <w:sz w:val="22"/>
          <w:szCs w:val="22"/>
        </w:rPr>
        <w:t xml:space="preserve"> operation of Peninsula’s translator network does not raise character qualifications issues.  Therefore, we </w:t>
      </w:r>
      <w:r w:rsidR="00A47D64">
        <w:rPr>
          <w:sz w:val="22"/>
          <w:szCs w:val="22"/>
        </w:rPr>
        <w:t xml:space="preserve">will unconditionally </w:t>
      </w:r>
      <w:r w:rsidR="009E7D36">
        <w:rPr>
          <w:sz w:val="22"/>
          <w:szCs w:val="22"/>
        </w:rPr>
        <w:t xml:space="preserve">grant the 2005 and 2013 KGTL and KXBA Renewal Applications. </w:t>
      </w:r>
    </w:p>
    <w:p w14:paraId="135C9B85" w14:textId="468BEC7C" w:rsidR="00B163E4" w:rsidRPr="00B163E4" w:rsidRDefault="00FD3BE6" w:rsidP="00B163E4">
      <w:pPr>
        <w:pStyle w:val="MainHeading"/>
        <w:rPr>
          <w:szCs w:val="22"/>
        </w:rPr>
      </w:pPr>
      <w:r w:rsidRPr="00756029">
        <w:rPr>
          <w:spacing w:val="-2"/>
          <w:szCs w:val="22"/>
        </w:rPr>
        <w:t>Conclusion</w:t>
      </w:r>
      <w:r w:rsidR="00B163E4">
        <w:rPr>
          <w:spacing w:val="-2"/>
          <w:szCs w:val="22"/>
        </w:rPr>
        <w:t>S</w:t>
      </w:r>
    </w:p>
    <w:p w14:paraId="62F43550" w14:textId="016E1142" w:rsidR="005E280E" w:rsidRDefault="00632309" w:rsidP="00B163E4">
      <w:pPr>
        <w:spacing w:after="120"/>
        <w:ind w:firstLine="720"/>
        <w:rPr>
          <w:sz w:val="22"/>
          <w:szCs w:val="22"/>
        </w:rPr>
      </w:pPr>
      <w:r w:rsidRPr="00756029">
        <w:rPr>
          <w:sz w:val="22"/>
          <w:szCs w:val="22"/>
        </w:rPr>
        <w:t xml:space="preserve">For the reasons set forth above, </w:t>
      </w:r>
      <w:r w:rsidR="00BB2090" w:rsidRPr="00756029">
        <w:rPr>
          <w:sz w:val="22"/>
          <w:szCs w:val="22"/>
        </w:rPr>
        <w:t xml:space="preserve">IT IS ORDERED, that </w:t>
      </w:r>
      <w:r w:rsidR="00CE420D">
        <w:rPr>
          <w:sz w:val="22"/>
          <w:szCs w:val="22"/>
        </w:rPr>
        <w:t xml:space="preserve">the petitions to deny filed by KSRM, Inc. on January 3, 2006, and Northern Radio, Inc. on January 4, 2006, ARE GRANTED to the extent indicated herein and denied in all other respects. </w:t>
      </w:r>
    </w:p>
    <w:p w14:paraId="475D5432" w14:textId="084D277F" w:rsidR="00CA6B97" w:rsidRDefault="00CA6B97" w:rsidP="00B163E4">
      <w:pPr>
        <w:spacing w:after="120"/>
        <w:ind w:firstLine="720"/>
        <w:rPr>
          <w:sz w:val="22"/>
          <w:szCs w:val="22"/>
        </w:rPr>
      </w:pPr>
      <w:r>
        <w:rPr>
          <w:sz w:val="22"/>
          <w:szCs w:val="22"/>
        </w:rPr>
        <w:t xml:space="preserve">IT IS FURTHER ORDERED that the petition for reconsideration filed by Kenai Broadcasting LLC on December 22, 2014, IS GRANTED and the grant of the modification application for </w:t>
      </w:r>
      <w:r w:rsidR="001B2DD9">
        <w:rPr>
          <w:sz w:val="22"/>
          <w:szCs w:val="22"/>
        </w:rPr>
        <w:t>FM translator station</w:t>
      </w:r>
      <w:r>
        <w:rPr>
          <w:sz w:val="22"/>
          <w:szCs w:val="22"/>
        </w:rPr>
        <w:t xml:space="preserve"> </w:t>
      </w:r>
      <w:r w:rsidR="001B2DD9">
        <w:rPr>
          <w:sz w:val="22"/>
          <w:szCs w:val="22"/>
        </w:rPr>
        <w:t xml:space="preserve">K272CN, Homer, Alaska, filed by Peninsula Communications, Inc. on November 12, 2014 (FCC File No. BPFT-20141112AMU), IS RESCINDED and the application returned to pending status. </w:t>
      </w:r>
    </w:p>
    <w:p w14:paraId="1CB5E2B9" w14:textId="10987B5B" w:rsidR="00A47D64" w:rsidRDefault="00A47D64" w:rsidP="00B163E4">
      <w:pPr>
        <w:spacing w:after="120"/>
        <w:ind w:firstLine="720"/>
        <w:rPr>
          <w:sz w:val="22"/>
          <w:szCs w:val="22"/>
        </w:rPr>
      </w:pPr>
      <w:r>
        <w:rPr>
          <w:sz w:val="22"/>
          <w:szCs w:val="22"/>
        </w:rPr>
        <w:t>IT IS FURTHER ORDERED that the applicati</w:t>
      </w:r>
      <w:r w:rsidR="00EF01DB">
        <w:rPr>
          <w:sz w:val="22"/>
          <w:szCs w:val="22"/>
        </w:rPr>
        <w:t>on</w:t>
      </w:r>
      <w:r w:rsidR="00613525">
        <w:rPr>
          <w:sz w:val="22"/>
          <w:szCs w:val="22"/>
        </w:rPr>
        <w:t>s</w:t>
      </w:r>
      <w:r w:rsidR="00EF01DB">
        <w:rPr>
          <w:sz w:val="22"/>
          <w:szCs w:val="22"/>
        </w:rPr>
        <w:t xml:space="preserve"> for renewal of station KGTL(AM), Homer, Alaska</w:t>
      </w:r>
      <w:r w:rsidR="004F75F4">
        <w:rPr>
          <w:sz w:val="22"/>
          <w:szCs w:val="22"/>
        </w:rPr>
        <w:t xml:space="preserve">, </w:t>
      </w:r>
      <w:r w:rsidR="00EF01DB">
        <w:rPr>
          <w:sz w:val="22"/>
          <w:szCs w:val="22"/>
        </w:rPr>
        <w:t xml:space="preserve">filed by Peninsula </w:t>
      </w:r>
      <w:r>
        <w:rPr>
          <w:sz w:val="22"/>
          <w:szCs w:val="22"/>
        </w:rPr>
        <w:t xml:space="preserve">on September 19, 2005, and August 30, 2013 (FCC File Nos. </w:t>
      </w:r>
      <w:r w:rsidRPr="00CE420D">
        <w:rPr>
          <w:sz w:val="22"/>
          <w:szCs w:val="22"/>
        </w:rPr>
        <w:t>BR-20050919AEZ</w:t>
      </w:r>
      <w:r w:rsidR="004F75F4">
        <w:rPr>
          <w:sz w:val="22"/>
          <w:szCs w:val="22"/>
        </w:rPr>
        <w:t xml:space="preserve"> and</w:t>
      </w:r>
      <w:r w:rsidRPr="00CE420D">
        <w:rPr>
          <w:sz w:val="22"/>
          <w:szCs w:val="22"/>
        </w:rPr>
        <w:t xml:space="preserve"> </w:t>
      </w:r>
      <w:r>
        <w:rPr>
          <w:sz w:val="22"/>
          <w:szCs w:val="22"/>
        </w:rPr>
        <w:t>BR-</w:t>
      </w:r>
      <w:r w:rsidRPr="00CE420D">
        <w:rPr>
          <w:sz w:val="22"/>
          <w:szCs w:val="22"/>
        </w:rPr>
        <w:t>20130830AMW</w:t>
      </w:r>
      <w:r w:rsidR="004F75F4">
        <w:rPr>
          <w:sz w:val="22"/>
          <w:szCs w:val="22"/>
        </w:rPr>
        <w:t>)</w:t>
      </w:r>
      <w:r w:rsidR="00EF01DB">
        <w:rPr>
          <w:sz w:val="22"/>
          <w:szCs w:val="22"/>
        </w:rPr>
        <w:t xml:space="preserve">, ARE GRANTED. </w:t>
      </w:r>
    </w:p>
    <w:p w14:paraId="566A2341" w14:textId="6A173E2A" w:rsidR="00D66C7B" w:rsidRPr="00692FCA" w:rsidRDefault="004F75F4" w:rsidP="00F42AF7">
      <w:pPr>
        <w:spacing w:after="120"/>
        <w:ind w:firstLine="720"/>
        <w:rPr>
          <w:sz w:val="22"/>
          <w:szCs w:val="22"/>
        </w:rPr>
      </w:pPr>
      <w:r>
        <w:rPr>
          <w:sz w:val="22"/>
          <w:szCs w:val="22"/>
        </w:rPr>
        <w:t>IT IS FURTHER ORDERED that the applications for renewal of station KXBA(FM), Nikiski, Alaska, filed by Peninsula on September 19, 2005, and August 30, 2013 (</w:t>
      </w:r>
      <w:r w:rsidRPr="00CE420D">
        <w:rPr>
          <w:sz w:val="22"/>
          <w:szCs w:val="22"/>
        </w:rPr>
        <w:t xml:space="preserve">BRH-20050919ACU </w:t>
      </w:r>
      <w:r>
        <w:rPr>
          <w:sz w:val="22"/>
          <w:szCs w:val="22"/>
        </w:rPr>
        <w:t xml:space="preserve">and </w:t>
      </w:r>
      <w:r w:rsidRPr="00CE420D">
        <w:rPr>
          <w:sz w:val="22"/>
          <w:szCs w:val="22"/>
        </w:rPr>
        <w:t>BRH-201308</w:t>
      </w:r>
      <w:r w:rsidRPr="00692FCA">
        <w:rPr>
          <w:sz w:val="22"/>
          <w:szCs w:val="22"/>
        </w:rPr>
        <w:t>30AMJ)</w:t>
      </w:r>
      <w:r w:rsidR="00692FCA">
        <w:rPr>
          <w:sz w:val="22"/>
          <w:szCs w:val="22"/>
        </w:rPr>
        <w:t>,</w:t>
      </w:r>
      <w:r w:rsidRPr="00692FCA">
        <w:rPr>
          <w:sz w:val="22"/>
          <w:szCs w:val="22"/>
        </w:rPr>
        <w:t xml:space="preserve"> ARE GRANTED.</w:t>
      </w:r>
    </w:p>
    <w:p w14:paraId="455FF893" w14:textId="0B7EE142" w:rsidR="006F4FDA" w:rsidRPr="00692FCA" w:rsidRDefault="006F4FDA" w:rsidP="00B163E4">
      <w:pPr>
        <w:spacing w:after="120"/>
        <w:ind w:firstLine="720"/>
        <w:rPr>
          <w:sz w:val="22"/>
          <w:szCs w:val="22"/>
        </w:rPr>
      </w:pPr>
      <w:r w:rsidRPr="00692FCA">
        <w:rPr>
          <w:sz w:val="22"/>
          <w:szCs w:val="22"/>
        </w:rPr>
        <w:t>IT IS FURTHER ORDERED that the applications for renewal of stations KPEN-FM, Soldotna, Alaska and KWVV-FM, Homer, Alaska, filed by Peninsula on September 19, 2005, and August 30, 2013 (FCC File Nos. BRH-20050919AEM, BRH-20130830AMR, BRH-20050919AES, and BRH-20130830AMK)</w:t>
      </w:r>
      <w:r w:rsidR="006C1FD2" w:rsidRPr="00692FCA">
        <w:rPr>
          <w:sz w:val="22"/>
          <w:szCs w:val="22"/>
        </w:rPr>
        <w:t>,</w:t>
      </w:r>
      <w:r w:rsidRPr="00692FCA">
        <w:rPr>
          <w:sz w:val="22"/>
          <w:szCs w:val="22"/>
        </w:rPr>
        <w:t xml:space="preserve"> ARE GRANTED, subject to the condition</w:t>
      </w:r>
      <w:r w:rsidR="00545F9B" w:rsidRPr="00692FCA">
        <w:rPr>
          <w:sz w:val="22"/>
          <w:szCs w:val="22"/>
        </w:rPr>
        <w:t>s</w:t>
      </w:r>
      <w:r w:rsidRPr="00692FCA">
        <w:rPr>
          <w:sz w:val="22"/>
          <w:szCs w:val="22"/>
        </w:rPr>
        <w:t xml:space="preserve"> set forth below</w:t>
      </w:r>
      <w:r w:rsidR="00613525" w:rsidRPr="00692FCA">
        <w:rPr>
          <w:sz w:val="22"/>
          <w:szCs w:val="22"/>
        </w:rPr>
        <w:t>:</w:t>
      </w:r>
    </w:p>
    <w:p w14:paraId="34BCE4F0" w14:textId="6BBD7A3D" w:rsidR="00545F9B" w:rsidRPr="00692FCA" w:rsidRDefault="006F4FDA" w:rsidP="00B163E4">
      <w:pPr>
        <w:spacing w:after="120"/>
        <w:ind w:firstLine="720"/>
        <w:rPr>
          <w:sz w:val="22"/>
          <w:szCs w:val="22"/>
        </w:rPr>
      </w:pPr>
      <w:r w:rsidRPr="00692FCA">
        <w:rPr>
          <w:sz w:val="22"/>
          <w:szCs w:val="22"/>
        </w:rPr>
        <w:t>GRANT OF THE ABOVE-REFERENCED</w:t>
      </w:r>
      <w:r w:rsidR="00545F9B" w:rsidRPr="00692FCA">
        <w:rPr>
          <w:sz w:val="22"/>
          <w:szCs w:val="22"/>
        </w:rPr>
        <w:t xml:space="preserve"> 2005 and 2013 KPEN and KWVV</w:t>
      </w:r>
      <w:r w:rsidRPr="00692FCA">
        <w:rPr>
          <w:sz w:val="22"/>
          <w:szCs w:val="22"/>
        </w:rPr>
        <w:t xml:space="preserve"> RENEWAL APPLICATIONS IS CONDITIONED </w:t>
      </w:r>
      <w:r w:rsidR="00621D30" w:rsidRPr="00692FCA">
        <w:rPr>
          <w:sz w:val="22"/>
          <w:szCs w:val="22"/>
        </w:rPr>
        <w:t xml:space="preserve">on </w:t>
      </w:r>
      <w:r w:rsidRPr="00692FCA">
        <w:rPr>
          <w:sz w:val="22"/>
          <w:szCs w:val="22"/>
        </w:rPr>
        <w:t>Peninsula filing, within 60 days from the date of this letter, (1) any necessary assignment and/or modification applications that, once granted a</w:t>
      </w:r>
      <w:r w:rsidR="008978BD">
        <w:rPr>
          <w:sz w:val="22"/>
          <w:szCs w:val="22"/>
        </w:rPr>
        <w:t xml:space="preserve">nd completed, will bring all </w:t>
      </w:r>
      <w:r w:rsidR="00605B0D" w:rsidRPr="00692FCA">
        <w:rPr>
          <w:sz w:val="22"/>
          <w:szCs w:val="22"/>
        </w:rPr>
        <w:t>associated</w:t>
      </w:r>
      <w:r w:rsidRPr="00692FCA">
        <w:rPr>
          <w:sz w:val="22"/>
          <w:szCs w:val="22"/>
        </w:rPr>
        <w:t xml:space="preserve"> translator stations into full compliance with Section 74.1232(d) as well as any other applicable rules, statutes, and case law; and (2) </w:t>
      </w:r>
      <w:r w:rsidR="00D23777">
        <w:rPr>
          <w:sz w:val="22"/>
          <w:szCs w:val="22"/>
        </w:rPr>
        <w:t xml:space="preserve">separate affidavits of compliance for KPEN and KWVV, each </w:t>
      </w:r>
      <w:r w:rsidRPr="00692FCA">
        <w:rPr>
          <w:sz w:val="22"/>
          <w:szCs w:val="22"/>
        </w:rPr>
        <w:t>executed by an officer or director</w:t>
      </w:r>
      <w:r w:rsidR="00D23777">
        <w:rPr>
          <w:sz w:val="22"/>
          <w:szCs w:val="22"/>
        </w:rPr>
        <w:t>,</w:t>
      </w:r>
      <w:r w:rsidRPr="00692FCA">
        <w:rPr>
          <w:sz w:val="22"/>
          <w:szCs w:val="22"/>
        </w:rPr>
        <w:t xml:space="preserve"> certifying under penalty of perjury that all translator stations </w:t>
      </w:r>
      <w:r w:rsidR="00D23777">
        <w:rPr>
          <w:sz w:val="22"/>
          <w:szCs w:val="22"/>
        </w:rPr>
        <w:t xml:space="preserve">associated with the 2005 and 2013 KPEN and KWVV Renewal Applications, respectively </w:t>
      </w:r>
      <w:r w:rsidRPr="00692FCA">
        <w:rPr>
          <w:sz w:val="22"/>
          <w:szCs w:val="22"/>
        </w:rPr>
        <w:t>are now operating in compliance with Section 74.1231(b), stating in detail how such compliance was achieved (i.e., the method by which each translator currently receives its rebroadcast signal), and/or certifying that any non-compliant translator stations have ceased operations.</w:t>
      </w:r>
      <w:r w:rsidR="004D74E8">
        <w:rPr>
          <w:sz w:val="22"/>
          <w:szCs w:val="22"/>
        </w:rPr>
        <w:t xml:space="preserve"> </w:t>
      </w:r>
      <w:r w:rsidR="004B1F99">
        <w:rPr>
          <w:sz w:val="22"/>
          <w:szCs w:val="22"/>
        </w:rPr>
        <w:t xml:space="preserve"> </w:t>
      </w:r>
      <w:r w:rsidR="004D74E8">
        <w:rPr>
          <w:sz w:val="22"/>
          <w:szCs w:val="22"/>
        </w:rPr>
        <w:t xml:space="preserve">Such affidavits shall be filed electronically in the Consolidated Database System as “amendments” to the 2005 and 2013 KPEN and KWVV Renewal Applications.  </w:t>
      </w:r>
      <w:r w:rsidR="00545F9B" w:rsidRPr="00692FCA">
        <w:rPr>
          <w:sz w:val="22"/>
          <w:szCs w:val="22"/>
        </w:rPr>
        <w:t xml:space="preserve"> </w:t>
      </w:r>
    </w:p>
    <w:p w14:paraId="42FED299" w14:textId="18E932E5" w:rsidR="00B550F3" w:rsidRDefault="00613525" w:rsidP="00F42AF7">
      <w:pPr>
        <w:spacing w:after="120"/>
        <w:ind w:firstLine="720"/>
        <w:rPr>
          <w:sz w:val="22"/>
          <w:szCs w:val="22"/>
        </w:rPr>
      </w:pPr>
      <w:r w:rsidRPr="00692FCA">
        <w:rPr>
          <w:sz w:val="22"/>
          <w:szCs w:val="22"/>
        </w:rPr>
        <w:t xml:space="preserve">GRANT OF THE ABOVE-REFERENCED 2005 and 2013 KPEN and KWVV RENEWAL APPLICATIONS IS </w:t>
      </w:r>
      <w:r w:rsidR="006A377E" w:rsidRPr="00692FCA">
        <w:rPr>
          <w:sz w:val="22"/>
          <w:szCs w:val="22"/>
        </w:rPr>
        <w:t xml:space="preserve">FURTHER </w:t>
      </w:r>
      <w:r w:rsidRPr="00692FCA">
        <w:rPr>
          <w:sz w:val="22"/>
          <w:szCs w:val="22"/>
        </w:rPr>
        <w:t>CONDITIONED</w:t>
      </w:r>
      <w:r w:rsidR="00621D30" w:rsidRPr="00692FCA">
        <w:rPr>
          <w:sz w:val="22"/>
          <w:szCs w:val="22"/>
        </w:rPr>
        <w:t xml:space="preserve"> on</w:t>
      </w:r>
      <w:r w:rsidR="006C1FD2" w:rsidRPr="00692FCA">
        <w:rPr>
          <w:sz w:val="22"/>
          <w:szCs w:val="22"/>
        </w:rPr>
        <w:t xml:space="preserve"> the consummation of </w:t>
      </w:r>
      <w:r w:rsidR="00B42BCE">
        <w:rPr>
          <w:sz w:val="22"/>
          <w:szCs w:val="22"/>
        </w:rPr>
        <w:t xml:space="preserve">any relevant assignments </w:t>
      </w:r>
      <w:r w:rsidR="002E5711">
        <w:rPr>
          <w:sz w:val="22"/>
          <w:szCs w:val="22"/>
        </w:rPr>
        <w:t>within 60 days of grant of any assignment applications and/</w:t>
      </w:r>
      <w:r w:rsidR="00B42BCE">
        <w:rPr>
          <w:sz w:val="22"/>
          <w:szCs w:val="22"/>
        </w:rPr>
        <w:t xml:space="preserve">or filing licenses to cover </w:t>
      </w:r>
      <w:r w:rsidR="002E5711">
        <w:rPr>
          <w:sz w:val="22"/>
          <w:szCs w:val="22"/>
        </w:rPr>
        <w:t xml:space="preserve">within 60 days of the grant of any relevant modification applications. </w:t>
      </w:r>
      <w:r w:rsidR="00FD3BE6" w:rsidRPr="00692FCA">
        <w:rPr>
          <w:sz w:val="22"/>
          <w:szCs w:val="22"/>
        </w:rPr>
        <w:tab/>
      </w:r>
      <w:r w:rsidR="00FD3BE6" w:rsidRPr="00756029">
        <w:rPr>
          <w:sz w:val="22"/>
          <w:szCs w:val="22"/>
        </w:rPr>
        <w:tab/>
      </w:r>
    </w:p>
    <w:p w14:paraId="6EE7944A" w14:textId="44E20ECC" w:rsidR="006F0D9F" w:rsidRPr="00756029" w:rsidRDefault="00FD3BE6" w:rsidP="00B550F3">
      <w:pPr>
        <w:ind w:left="4320" w:firstLine="720"/>
        <w:rPr>
          <w:sz w:val="22"/>
          <w:szCs w:val="22"/>
        </w:rPr>
      </w:pPr>
      <w:r w:rsidRPr="00756029">
        <w:rPr>
          <w:sz w:val="22"/>
          <w:szCs w:val="22"/>
        </w:rPr>
        <w:t>Sincerely,</w:t>
      </w:r>
    </w:p>
    <w:p w14:paraId="4530D64A" w14:textId="77777777" w:rsidR="006F0D9F" w:rsidRPr="00756029" w:rsidRDefault="006F0D9F" w:rsidP="001634A9">
      <w:pPr>
        <w:tabs>
          <w:tab w:val="left" w:pos="0"/>
          <w:tab w:val="left" w:pos="270"/>
        </w:tabs>
        <w:suppressAutoHyphens/>
        <w:rPr>
          <w:sz w:val="22"/>
          <w:szCs w:val="22"/>
        </w:rPr>
      </w:pPr>
    </w:p>
    <w:p w14:paraId="7D99B503" w14:textId="77777777" w:rsidR="006F0D9F" w:rsidRPr="00756029" w:rsidRDefault="006F0D9F" w:rsidP="001634A9">
      <w:pPr>
        <w:tabs>
          <w:tab w:val="left" w:pos="0"/>
          <w:tab w:val="left" w:pos="270"/>
        </w:tabs>
        <w:suppressAutoHyphens/>
        <w:rPr>
          <w:sz w:val="22"/>
          <w:szCs w:val="22"/>
        </w:rPr>
      </w:pPr>
    </w:p>
    <w:p w14:paraId="119F1019" w14:textId="77777777" w:rsidR="00E5589E" w:rsidRPr="00756029" w:rsidRDefault="00E5589E" w:rsidP="001634A9">
      <w:pPr>
        <w:tabs>
          <w:tab w:val="left" w:pos="0"/>
          <w:tab w:val="left" w:pos="270"/>
        </w:tabs>
        <w:suppressAutoHyphens/>
        <w:rPr>
          <w:sz w:val="22"/>
          <w:szCs w:val="22"/>
        </w:rPr>
      </w:pPr>
    </w:p>
    <w:p w14:paraId="1E393DFD" w14:textId="77777777" w:rsidR="006F0D9F" w:rsidRPr="00756029" w:rsidRDefault="00FD3BE6" w:rsidP="001634A9">
      <w:pPr>
        <w:tabs>
          <w:tab w:val="left" w:pos="0"/>
        </w:tabs>
        <w:suppressAutoHyphens/>
        <w:outlineLvl w:val="0"/>
        <w:rPr>
          <w:sz w:val="22"/>
          <w:szCs w:val="22"/>
        </w:rPr>
      </w:pPr>
      <w:r w:rsidRPr="00756029">
        <w:rPr>
          <w:sz w:val="22"/>
          <w:szCs w:val="22"/>
        </w:rPr>
        <w:tab/>
      </w:r>
      <w:r w:rsidRPr="00756029">
        <w:rPr>
          <w:sz w:val="22"/>
          <w:szCs w:val="22"/>
        </w:rPr>
        <w:tab/>
      </w:r>
      <w:r w:rsidRPr="00756029">
        <w:rPr>
          <w:sz w:val="22"/>
          <w:szCs w:val="22"/>
        </w:rPr>
        <w:tab/>
      </w:r>
      <w:r w:rsidRPr="00756029">
        <w:rPr>
          <w:sz w:val="22"/>
          <w:szCs w:val="22"/>
        </w:rPr>
        <w:tab/>
      </w:r>
      <w:r w:rsidRPr="00756029">
        <w:rPr>
          <w:sz w:val="22"/>
          <w:szCs w:val="22"/>
        </w:rPr>
        <w:tab/>
      </w:r>
      <w:r w:rsidRPr="00756029">
        <w:rPr>
          <w:sz w:val="22"/>
          <w:szCs w:val="22"/>
        </w:rPr>
        <w:tab/>
      </w:r>
      <w:r w:rsidRPr="00756029">
        <w:rPr>
          <w:sz w:val="22"/>
          <w:szCs w:val="22"/>
        </w:rPr>
        <w:tab/>
        <w:t>Peter H. Doyle</w:t>
      </w:r>
    </w:p>
    <w:p w14:paraId="150BE183" w14:textId="77777777" w:rsidR="006F0D9F" w:rsidRPr="00756029" w:rsidRDefault="00FD3BE6" w:rsidP="001634A9">
      <w:pPr>
        <w:tabs>
          <w:tab w:val="left" w:pos="0"/>
        </w:tabs>
        <w:suppressAutoHyphens/>
        <w:rPr>
          <w:sz w:val="22"/>
          <w:szCs w:val="22"/>
        </w:rPr>
      </w:pPr>
      <w:r w:rsidRPr="00756029">
        <w:rPr>
          <w:sz w:val="22"/>
          <w:szCs w:val="22"/>
        </w:rPr>
        <w:tab/>
      </w:r>
      <w:r w:rsidRPr="00756029">
        <w:rPr>
          <w:sz w:val="22"/>
          <w:szCs w:val="22"/>
        </w:rPr>
        <w:tab/>
      </w:r>
      <w:r w:rsidRPr="00756029">
        <w:rPr>
          <w:sz w:val="22"/>
          <w:szCs w:val="22"/>
        </w:rPr>
        <w:tab/>
      </w:r>
      <w:r w:rsidRPr="00756029">
        <w:rPr>
          <w:sz w:val="22"/>
          <w:szCs w:val="22"/>
        </w:rPr>
        <w:tab/>
      </w:r>
      <w:r w:rsidRPr="00756029">
        <w:rPr>
          <w:sz w:val="22"/>
          <w:szCs w:val="22"/>
        </w:rPr>
        <w:tab/>
      </w:r>
      <w:r w:rsidRPr="00756029">
        <w:rPr>
          <w:sz w:val="22"/>
          <w:szCs w:val="22"/>
        </w:rPr>
        <w:tab/>
      </w:r>
      <w:r w:rsidRPr="00756029">
        <w:rPr>
          <w:sz w:val="22"/>
          <w:szCs w:val="22"/>
        </w:rPr>
        <w:tab/>
        <w:t>Chief, Audio Division</w:t>
      </w:r>
    </w:p>
    <w:p w14:paraId="03D726D3" w14:textId="77777777" w:rsidR="00FD3BE6" w:rsidRPr="00756029" w:rsidRDefault="00FD3BE6" w:rsidP="001634A9">
      <w:pPr>
        <w:tabs>
          <w:tab w:val="left" w:pos="0"/>
        </w:tabs>
        <w:suppressAutoHyphens/>
        <w:rPr>
          <w:sz w:val="22"/>
          <w:szCs w:val="22"/>
        </w:rPr>
      </w:pPr>
      <w:r w:rsidRPr="00756029">
        <w:rPr>
          <w:sz w:val="22"/>
          <w:szCs w:val="22"/>
        </w:rPr>
        <w:tab/>
      </w:r>
      <w:r w:rsidRPr="00756029">
        <w:rPr>
          <w:sz w:val="22"/>
          <w:szCs w:val="22"/>
        </w:rPr>
        <w:tab/>
      </w:r>
      <w:r w:rsidRPr="00756029">
        <w:rPr>
          <w:sz w:val="22"/>
          <w:szCs w:val="22"/>
        </w:rPr>
        <w:tab/>
      </w:r>
      <w:r w:rsidRPr="00756029">
        <w:rPr>
          <w:sz w:val="22"/>
          <w:szCs w:val="22"/>
        </w:rPr>
        <w:tab/>
      </w:r>
      <w:r w:rsidRPr="00756029">
        <w:rPr>
          <w:sz w:val="22"/>
          <w:szCs w:val="22"/>
        </w:rPr>
        <w:tab/>
      </w:r>
      <w:r w:rsidRPr="00756029">
        <w:rPr>
          <w:sz w:val="22"/>
          <w:szCs w:val="22"/>
        </w:rPr>
        <w:tab/>
      </w:r>
      <w:r w:rsidRPr="00756029">
        <w:rPr>
          <w:sz w:val="22"/>
          <w:szCs w:val="22"/>
        </w:rPr>
        <w:tab/>
        <w:t>Media Bureau</w:t>
      </w:r>
    </w:p>
    <w:sectPr w:rsidR="00FD3BE6" w:rsidRPr="00756029" w:rsidSect="00963263">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B0B50" w14:textId="77777777" w:rsidR="008749E9" w:rsidRDefault="008749E9">
      <w:r>
        <w:separator/>
      </w:r>
    </w:p>
  </w:endnote>
  <w:endnote w:type="continuationSeparator" w:id="0">
    <w:p w14:paraId="19E41B4F" w14:textId="77777777" w:rsidR="008749E9" w:rsidRDefault="00874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BF07B" w14:textId="77777777" w:rsidR="00BE345C" w:rsidRDefault="00BE34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C958483" w14:textId="77777777" w:rsidR="00BE345C" w:rsidRDefault="00BE34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74A97" w14:textId="77777777" w:rsidR="00BE345C" w:rsidRDefault="00BE34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6371">
      <w:rPr>
        <w:rStyle w:val="PageNumber"/>
        <w:noProof/>
      </w:rPr>
      <w:t>2</w:t>
    </w:r>
    <w:r>
      <w:rPr>
        <w:rStyle w:val="PageNumber"/>
      </w:rPr>
      <w:fldChar w:fldCharType="end"/>
    </w:r>
  </w:p>
  <w:p w14:paraId="796566A8" w14:textId="77777777" w:rsidR="00BE345C" w:rsidRDefault="00BE34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C6A73" w14:textId="77777777" w:rsidR="002F7F03" w:rsidRDefault="002F7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D2539" w14:textId="77777777" w:rsidR="008749E9" w:rsidRDefault="008749E9">
      <w:r>
        <w:separator/>
      </w:r>
    </w:p>
  </w:footnote>
  <w:footnote w:type="continuationSeparator" w:id="0">
    <w:p w14:paraId="31AF53D0" w14:textId="77777777" w:rsidR="008749E9" w:rsidRDefault="008749E9">
      <w:r>
        <w:continuationSeparator/>
      </w:r>
    </w:p>
  </w:footnote>
  <w:footnote w:id="1">
    <w:p w14:paraId="36597E4E" w14:textId="553CC037" w:rsidR="00BE345C" w:rsidRPr="00D00258" w:rsidRDefault="00BE345C" w:rsidP="00AB34A2">
      <w:pPr>
        <w:pStyle w:val="FootnoteText"/>
        <w:spacing w:after="120"/>
      </w:pPr>
      <w:r w:rsidRPr="00D00258">
        <w:rPr>
          <w:rStyle w:val="FootnoteReference"/>
        </w:rPr>
        <w:footnoteRef/>
      </w:r>
      <w:r w:rsidRPr="00D00258">
        <w:t xml:space="preserve"> File Nos. BR-20050919AEZ (2005 KGTL Renewal Application) and BR-20130830AMW (2013 KGTL Renewal Application)</w:t>
      </w:r>
      <w:r>
        <w:t xml:space="preserve"> (collectively, KGTL Renewal Applications)</w:t>
      </w:r>
      <w:r w:rsidRPr="00D00258">
        <w:t>.  The 2013 KGTL Renewal Application includes the renewal of KGTL fill-in FM translator station K265CK, Kachemak City, Alaska (K265CK).</w:t>
      </w:r>
    </w:p>
  </w:footnote>
  <w:footnote w:id="2">
    <w:p w14:paraId="67B5E749" w14:textId="6E6E48DB" w:rsidR="00BE345C" w:rsidRPr="00D00258" w:rsidRDefault="00BE345C" w:rsidP="00AB34A2">
      <w:pPr>
        <w:pStyle w:val="FootnoteText"/>
        <w:spacing w:after="120"/>
      </w:pPr>
      <w:r w:rsidRPr="00D00258">
        <w:rPr>
          <w:rStyle w:val="FootnoteReference"/>
        </w:rPr>
        <w:footnoteRef/>
      </w:r>
      <w:r w:rsidRPr="00D00258">
        <w:t xml:space="preserve"> File Nos. BRH-20050919ACU (2005 KXBA Renewal Application) and BRH-20130830AMJ (2013 KXBA Renewal Application)</w:t>
      </w:r>
      <w:r>
        <w:t xml:space="preserve"> (collectively, KXBA Renewal Applications)</w:t>
      </w:r>
      <w:r w:rsidRPr="00D00258">
        <w:t>.</w:t>
      </w:r>
    </w:p>
  </w:footnote>
  <w:footnote w:id="3">
    <w:p w14:paraId="79E74298" w14:textId="244223C5" w:rsidR="00BE345C" w:rsidRPr="00D00258" w:rsidRDefault="00BE345C" w:rsidP="00AB34A2">
      <w:pPr>
        <w:pStyle w:val="FootnoteText"/>
        <w:spacing w:after="120"/>
      </w:pPr>
      <w:r w:rsidRPr="00D00258">
        <w:rPr>
          <w:rStyle w:val="FootnoteReference"/>
        </w:rPr>
        <w:footnoteRef/>
      </w:r>
      <w:r w:rsidRPr="00D00258">
        <w:t xml:space="preserve"> File Nos. BRH-20050919AEM (2005 KPEN Renewal Application) and BRH-20130830AMR (2013 KPEN Renewal Application).  The 2005 and 2013 KPEN Renewal Applications include the renewals of the following FM translator stations: K257DB, Anchor Point, Alaska; K272CN, Homer, Alaska; K272DG, Seward, Alaska; and K274AB, Kodiak, Alaska.  </w:t>
      </w:r>
    </w:p>
  </w:footnote>
  <w:footnote w:id="4">
    <w:p w14:paraId="559A0950" w14:textId="35410F34" w:rsidR="00BE345C" w:rsidRPr="00D00258" w:rsidRDefault="00BE345C" w:rsidP="00AB34A2">
      <w:pPr>
        <w:pStyle w:val="FootnoteText"/>
        <w:spacing w:after="120"/>
      </w:pPr>
      <w:r w:rsidRPr="00D00258">
        <w:rPr>
          <w:rStyle w:val="FootnoteReference"/>
        </w:rPr>
        <w:footnoteRef/>
      </w:r>
      <w:r w:rsidRPr="00D00258">
        <w:t xml:space="preserve"> File Nos.  BRH-20050919AES (2005 KWVV Renewal Application) and BRH-20130830AMK (2013 KWVV Renewal Application).  The 2005 and 2013 KWVV Renewal Applications include the renewals of the following FM translator stations: K285EF, Kenai, Alaska; K283AB, Soldotna, Alaska; K285DU, Homer, Alaska; K258AA, Kodiak, Alaska; K292ED, Kachemak City, Alaska; and K285EG, Seward, Alaska.  On August 2, 2004, Peninsula filed an application to assign the license of K292ED from Peninsula to Turquoise Broadcasting Company LLC (Turquoise).  FCC File No. BALFT-20040802BKI (K292ED Assignment Application); </w:t>
      </w:r>
      <w:r w:rsidRPr="00D00258">
        <w:rPr>
          <w:i/>
        </w:rPr>
        <w:t>Broadcast Applications</w:t>
      </w:r>
      <w:r w:rsidRPr="00D00258">
        <w:t>, Public Notice, Report No. 25793 (MB Aug.</w:t>
      </w:r>
      <w:r>
        <w:t xml:space="preserve"> </w:t>
      </w:r>
      <w:r w:rsidRPr="00D00258">
        <w:t xml:space="preserve">8, 2006).  On August 23, 2004, NRI filed a petition to deny the K292ED Assignment Application (K292ED NRI Petition).  On September 7, 2004, KSRM filed a petition to deny the K292ED Assignment Application (K292ED KSRM Petition).  On September 7, 2006, Turquoise filed an opposition to the K292ED NRI Petition.  On September 9, 2004, Peninsula filed an opposition to the K292ED NRI Petition, to which NRI replied on October 6, 2004.  On September 27, 2004, Turquoise filed an opposition to the K292ED KSRM Petition, to which KSRM replied on October 4, 2004.  We defer action on the K292ED Assignment Application pending </w:t>
      </w:r>
      <w:r>
        <w:t xml:space="preserve">final </w:t>
      </w:r>
      <w:r w:rsidRPr="00D00258">
        <w:t>resolution of the 2005 and 2013 Renewal Applications.</w:t>
      </w:r>
    </w:p>
  </w:footnote>
  <w:footnote w:id="5">
    <w:p w14:paraId="1E070914" w14:textId="04DA7FB4" w:rsidR="00BE345C" w:rsidRPr="00D00258" w:rsidRDefault="00BE345C" w:rsidP="00AB34A2">
      <w:pPr>
        <w:pStyle w:val="FootnoteText"/>
        <w:spacing w:after="120"/>
      </w:pPr>
      <w:r w:rsidRPr="00D00258">
        <w:rPr>
          <w:rStyle w:val="FootnoteReference"/>
        </w:rPr>
        <w:footnoteRef/>
      </w:r>
      <w:r w:rsidRPr="00D00258">
        <w:t xml:space="preserve"> 2005 KGTL Renewal Application; 2005 KXBA Renewal Application; 2005 KPEN Renewal Application; and 2005 KWVV Renewal Application (collectively, 2005 Renewal Applications).</w:t>
      </w:r>
    </w:p>
  </w:footnote>
  <w:footnote w:id="6">
    <w:p w14:paraId="64FBF6E3" w14:textId="50ACAE2A" w:rsidR="00BE345C" w:rsidRPr="00D00258" w:rsidRDefault="00BE345C" w:rsidP="00AB34A2">
      <w:pPr>
        <w:pStyle w:val="FootnoteText"/>
        <w:spacing w:after="120"/>
      </w:pPr>
      <w:r w:rsidRPr="00D00258">
        <w:rPr>
          <w:rStyle w:val="FootnoteReference"/>
        </w:rPr>
        <w:footnoteRef/>
      </w:r>
      <w:r w:rsidRPr="00D00258">
        <w:t xml:space="preserve"> 2013 KGTL Renewal Application; 2013 KXBA Renewal Application; 2013 KPEN Renewal Application; 2013 KWVV Renewal Application (collectively, 2013 Renewal Applications). </w:t>
      </w:r>
    </w:p>
  </w:footnote>
  <w:footnote w:id="7">
    <w:p w14:paraId="3058AE87" w14:textId="6D21C202" w:rsidR="00BE345C" w:rsidRPr="00D00258" w:rsidRDefault="00BE345C" w:rsidP="00AB34A2">
      <w:pPr>
        <w:pStyle w:val="FootnoteText"/>
        <w:spacing w:after="120"/>
      </w:pPr>
      <w:r w:rsidRPr="00D00258">
        <w:rPr>
          <w:rStyle w:val="FootnoteReference"/>
        </w:rPr>
        <w:footnoteRef/>
      </w:r>
      <w:r w:rsidRPr="00D00258">
        <w:t xml:space="preserve"> On March 6, 2006, Peninsula filed an opposition to the NRI Petition (NRI Opposition).  Also on March 6, 2006, Peninsula filed an opposition to the KSRM Petition (KSRM Opposition).  On March 15, 2006, NRI filed a reply to the NRI Opposition (NRI Reply).  On March 23, 2006, KSRM filed a reply to the KSRM Opposition (KSRM Reply).  </w:t>
      </w:r>
    </w:p>
  </w:footnote>
  <w:footnote w:id="8">
    <w:p w14:paraId="313B41FE" w14:textId="2BFBB3F1" w:rsidR="00BE345C" w:rsidRPr="00D00258" w:rsidRDefault="00BE345C" w:rsidP="00AB34A2">
      <w:pPr>
        <w:pStyle w:val="FootnoteText"/>
        <w:spacing w:after="120"/>
      </w:pPr>
      <w:r w:rsidRPr="00D00258">
        <w:rPr>
          <w:rStyle w:val="FootnoteReference"/>
        </w:rPr>
        <w:footnoteRef/>
      </w:r>
      <w:r w:rsidRPr="00D00258">
        <w:t xml:space="preserve"> FCC File No. BPFT-20141112AMU (K272CN Modification Application).  On December 2, 2014, Kenai filed an informal objection to the K272CN Modification Application (K272CN Informal Objection).  On December 16, 2014, the K272CN Modification Application was granted.  </w:t>
      </w:r>
      <w:r w:rsidRPr="00D00258">
        <w:rPr>
          <w:i/>
        </w:rPr>
        <w:t>See Broadcast Actions</w:t>
      </w:r>
      <w:r w:rsidRPr="00D00258">
        <w:t>, Public Notice, Report No. 48390 (MB Dec. 19, 2014).  On January 8, 2015, Peninsula filed an opposition to the K272CN Petition for Reconsideration (K272CN Opposition).</w:t>
      </w:r>
    </w:p>
  </w:footnote>
  <w:footnote w:id="9">
    <w:p w14:paraId="1181F28E" w14:textId="7142FF53" w:rsidR="00BE345C" w:rsidRPr="00D00258" w:rsidRDefault="00BE345C" w:rsidP="00AB34A2">
      <w:pPr>
        <w:pStyle w:val="FootnoteText"/>
        <w:spacing w:after="120"/>
      </w:pPr>
      <w:r w:rsidRPr="00D00258">
        <w:rPr>
          <w:rStyle w:val="FootnoteReference"/>
        </w:rPr>
        <w:footnoteRef/>
      </w:r>
      <w:r w:rsidRPr="00D00258">
        <w:t xml:space="preserve"> FCC File No. BPH-20141219AAA (KWVV Modification Application).  On January 5, 2015, Kenai filed an informal objection to the KWVV Modification Application (KWVV Informal Objection).  On January 15, 2015, Peninsula filed an opposition in response to the KWVV Informal Objection (KWVV Opposition).  On February 13, 2009, Peninsula filed requests for special temporary authority (STA) for stations KGTL, KXBA, KPEN-FM, and KWVV-FM, seeking to reduce each station’s ERP.  FCC File Nos. BSTA-20090213CPS; BSTA-20090213DAT; BSTA-20090213DAX; and BSTA-20090213DAZ (collectively, the STA Requests).  We defer action on the STA Requests pending </w:t>
      </w:r>
      <w:r>
        <w:t xml:space="preserve">final </w:t>
      </w:r>
      <w:r w:rsidRPr="00D00258">
        <w:t xml:space="preserve">resolution of the 2005 and 2013 Renewal Applications.  To the extent that the information contained in the STA Requests may be out of date, we remind Peninsula to amend as necessary with updated information.  </w:t>
      </w:r>
      <w:r w:rsidRPr="00D00258">
        <w:rPr>
          <w:i/>
        </w:rPr>
        <w:t>See</w:t>
      </w:r>
      <w:r w:rsidRPr="00D00258">
        <w:t xml:space="preserve"> 47 CFR § 1.6</w:t>
      </w:r>
      <w:r>
        <w:t>5</w:t>
      </w:r>
      <w:r w:rsidRPr="00D00258">
        <w:t>.</w:t>
      </w:r>
    </w:p>
  </w:footnote>
  <w:footnote w:id="10">
    <w:p w14:paraId="662A3424" w14:textId="7159DC1C" w:rsidR="00BE345C" w:rsidRPr="00D00258" w:rsidRDefault="00BE345C" w:rsidP="00AB34A2">
      <w:pPr>
        <w:pStyle w:val="FootnoteText"/>
        <w:spacing w:after="120"/>
      </w:pPr>
      <w:r w:rsidRPr="00D00258">
        <w:rPr>
          <w:rStyle w:val="FootnoteReference"/>
        </w:rPr>
        <w:footnoteRef/>
      </w:r>
      <w:r w:rsidRPr="00D00258">
        <w:t xml:space="preserve"> 47 CFR § 74.1232(d) (Section 74.1232(d)).</w:t>
      </w:r>
      <w:r>
        <w:t xml:space="preserve">  The non-compliant translators are: K257DB, Anchor Point, Alaska; K272CN, Homer, Alaska; K272DG, Seward, Alaska; K274AB, Kodiak, Alaska; K285EF, Kenai, Alaska; K283AB, Kenai/Soldotna, Alaska; K285AA, Kodiak, Alaska; and K285EG, Seward, Alaska. </w:t>
      </w:r>
      <w:r w:rsidRPr="00D00258">
        <w:t xml:space="preserve"> </w:t>
      </w:r>
    </w:p>
  </w:footnote>
  <w:footnote w:id="11">
    <w:p w14:paraId="68E7094F" w14:textId="7D24D456" w:rsidR="00BE345C" w:rsidRPr="00D00258" w:rsidRDefault="00BE345C" w:rsidP="00AB34A2">
      <w:pPr>
        <w:pStyle w:val="FootnoteText"/>
        <w:spacing w:after="120"/>
      </w:pPr>
      <w:r w:rsidRPr="00D00258">
        <w:rPr>
          <w:rStyle w:val="FootnoteReference"/>
        </w:rPr>
        <w:footnoteRef/>
      </w:r>
      <w:r w:rsidRPr="00D00258">
        <w:t xml:space="preserve"> 47 CFR § 74.1231(b) (Section 74.1231(b)).</w:t>
      </w:r>
    </w:p>
  </w:footnote>
  <w:footnote w:id="12">
    <w:p w14:paraId="38329C3A" w14:textId="5A9F40E8" w:rsidR="00BE345C" w:rsidRPr="00D00258" w:rsidRDefault="00BE345C" w:rsidP="00AB34A2">
      <w:pPr>
        <w:pStyle w:val="FootnoteText"/>
        <w:spacing w:after="120"/>
      </w:pPr>
      <w:r w:rsidRPr="00D00258">
        <w:rPr>
          <w:rStyle w:val="FootnoteReference"/>
        </w:rPr>
        <w:footnoteRef/>
      </w:r>
      <w:r w:rsidRPr="00D00258">
        <w:t xml:space="preserve"> </w:t>
      </w:r>
      <w:r w:rsidRPr="00D00258">
        <w:rPr>
          <w:i/>
        </w:rPr>
        <w:t>See Amendment of Part 74 of the Commission's Rules Concerning FM Translator Stations</w:t>
      </w:r>
      <w:r w:rsidRPr="00D00258">
        <w:t>, Report and Order, 5 FCC Rcd 7212, 7215 (1990) (</w:t>
      </w:r>
      <w:r w:rsidRPr="00D00258">
        <w:rPr>
          <w:i/>
        </w:rPr>
        <w:t>Translator Order</w:t>
      </w:r>
      <w:r w:rsidRPr="00D00258">
        <w:t>).</w:t>
      </w:r>
    </w:p>
  </w:footnote>
  <w:footnote w:id="13">
    <w:p w14:paraId="014C074E" w14:textId="43093D8D" w:rsidR="00BE345C" w:rsidRPr="00F52EA9" w:rsidRDefault="00BE345C" w:rsidP="00AB34A2">
      <w:pPr>
        <w:pStyle w:val="FootnoteText"/>
        <w:spacing w:after="120"/>
      </w:pPr>
      <w:r w:rsidRPr="00D00258">
        <w:rPr>
          <w:rStyle w:val="FootnoteReference"/>
        </w:rPr>
        <w:footnoteRef/>
      </w:r>
      <w:r w:rsidRPr="00D00258">
        <w:t xml:space="preserve"> </w:t>
      </w:r>
      <w:r w:rsidRPr="00D00258">
        <w:rPr>
          <w:i/>
        </w:rPr>
        <w:t>Translator Order</w:t>
      </w:r>
      <w:r w:rsidRPr="00D00258">
        <w:t>, 5 FCC Rcd at 7232</w:t>
      </w:r>
      <w:r>
        <w:t xml:space="preserve">; </w:t>
      </w:r>
      <w:r>
        <w:rPr>
          <w:i/>
        </w:rPr>
        <w:t>see also</w:t>
      </w:r>
      <w:r w:rsidRPr="00D00258">
        <w:t xml:space="preserve"> </w:t>
      </w:r>
      <w:r>
        <w:rPr>
          <w:i/>
        </w:rPr>
        <w:t>Amendment of Service and Eligibility Rules for FM Broadcast Translator Stations</w:t>
      </w:r>
      <w:r>
        <w:t>, Report and Order, 4 FCC Rcd 9642 (2009) (adopting changes to FM translator rules allowing AM stations to use FM translators to rebroadcast AM programming as a fill-in service).</w:t>
      </w:r>
    </w:p>
  </w:footnote>
  <w:footnote w:id="14">
    <w:p w14:paraId="1FF5B625" w14:textId="3A6A4A7E" w:rsidR="00BE345C" w:rsidRPr="00D00258" w:rsidRDefault="00BE345C" w:rsidP="00AB34A2">
      <w:pPr>
        <w:pStyle w:val="FootnoteText"/>
        <w:spacing w:after="120"/>
      </w:pPr>
      <w:r w:rsidRPr="00D00258">
        <w:rPr>
          <w:rStyle w:val="FootnoteReference"/>
        </w:rPr>
        <w:footnoteRef/>
      </w:r>
      <w:r w:rsidRPr="00D00258">
        <w:t xml:space="preserve"> </w:t>
      </w:r>
      <w:r w:rsidRPr="00D00258">
        <w:rPr>
          <w:i/>
        </w:rPr>
        <w:t>Translator Order</w:t>
      </w:r>
      <w:r w:rsidRPr="00D00258">
        <w:t>, 5 FCC Rcd at 7212.</w:t>
      </w:r>
    </w:p>
  </w:footnote>
  <w:footnote w:id="15">
    <w:p w14:paraId="76E49130" w14:textId="06C479C7" w:rsidR="00BE345C" w:rsidRPr="00D00258" w:rsidRDefault="00BE345C" w:rsidP="00AB34A2">
      <w:pPr>
        <w:pStyle w:val="FootnoteText"/>
        <w:spacing w:after="120"/>
      </w:pPr>
      <w:r w:rsidRPr="00D00258">
        <w:rPr>
          <w:rStyle w:val="FootnoteReference"/>
        </w:rPr>
        <w:footnoteRef/>
      </w:r>
      <w:r w:rsidRPr="00D00258">
        <w:t xml:space="preserve"> </w:t>
      </w:r>
      <w:r w:rsidRPr="00D00258">
        <w:rPr>
          <w:i/>
        </w:rPr>
        <w:t>Translator Order</w:t>
      </w:r>
      <w:r w:rsidRPr="00D00258">
        <w:t>, 5 FCC Rcd at 7213-15.</w:t>
      </w:r>
    </w:p>
  </w:footnote>
  <w:footnote w:id="16">
    <w:p w14:paraId="534FF995" w14:textId="4553F136" w:rsidR="00BE345C" w:rsidRPr="00D00258" w:rsidRDefault="00BE345C" w:rsidP="00AB34A2">
      <w:pPr>
        <w:pStyle w:val="FootnoteText"/>
        <w:spacing w:after="120"/>
      </w:pPr>
      <w:r w:rsidRPr="00D00258">
        <w:rPr>
          <w:rStyle w:val="FootnoteReference"/>
        </w:rPr>
        <w:footnoteRef/>
      </w:r>
      <w:r w:rsidRPr="00D00258">
        <w:t xml:space="preserve"> </w:t>
      </w:r>
      <w:r w:rsidRPr="00D00258">
        <w:rPr>
          <w:i/>
        </w:rPr>
        <w:t>Peninsula Communications, Inc.</w:t>
      </w:r>
      <w:r w:rsidRPr="00D00258">
        <w:t>, Initial Decision, 18 FCC Rcd 12349, 12352 (2005) (</w:t>
      </w:r>
      <w:r w:rsidRPr="00D00258">
        <w:rPr>
          <w:i/>
        </w:rPr>
        <w:t>Initial Decision</w:t>
      </w:r>
      <w:r w:rsidRPr="00D00258">
        <w:t>).</w:t>
      </w:r>
    </w:p>
  </w:footnote>
  <w:footnote w:id="17">
    <w:p w14:paraId="2E75ECE9" w14:textId="296F4FA3" w:rsidR="00BE345C" w:rsidRPr="00D00258" w:rsidRDefault="00BE345C" w:rsidP="00AB34A2">
      <w:pPr>
        <w:pStyle w:val="FootnoteText"/>
        <w:spacing w:after="120"/>
      </w:pPr>
      <w:r w:rsidRPr="00D00258">
        <w:rPr>
          <w:rStyle w:val="FootnoteReference"/>
        </w:rPr>
        <w:footnoteRef/>
      </w:r>
      <w:r w:rsidRPr="00D00258">
        <w:t xml:space="preserve"> 47 CFR § 74.1232(d) (“An authorization for an FM translator whose coverage contour extends beyond the protected contour of the commercial primary station will not be granted to the licensee or permittee of a commercial FM radio broadcast station.  Similarly, such authorization will not be granted to any person or entity having any interest whatsoever, or any connection with a primary FM station.”); </w:t>
      </w:r>
      <w:r w:rsidRPr="00D00258">
        <w:rPr>
          <w:i/>
        </w:rPr>
        <w:t>Translator Order</w:t>
      </w:r>
      <w:r w:rsidRPr="00D00258">
        <w:t>, 5 FCC Rcd at 7215.  A primary station is the full service station whose signal a translator retransmits.</w:t>
      </w:r>
    </w:p>
  </w:footnote>
  <w:footnote w:id="18">
    <w:p w14:paraId="3D68F908" w14:textId="77777777" w:rsidR="00BE345C" w:rsidRPr="00D00258" w:rsidRDefault="00BE345C" w:rsidP="00AB34A2">
      <w:pPr>
        <w:pStyle w:val="FootnoteText"/>
        <w:spacing w:after="120"/>
      </w:pPr>
      <w:r w:rsidRPr="00D00258">
        <w:rPr>
          <w:rStyle w:val="FootnoteReference"/>
        </w:rPr>
        <w:footnoteRef/>
      </w:r>
      <w:r w:rsidRPr="00D00258">
        <w:t xml:space="preserve"> 47 CFR § 74.1232(d).</w:t>
      </w:r>
    </w:p>
  </w:footnote>
  <w:footnote w:id="19">
    <w:p w14:paraId="0A50285E" w14:textId="272F1902" w:rsidR="00BE345C" w:rsidRPr="00D00258" w:rsidRDefault="00BE345C" w:rsidP="00AB34A2">
      <w:pPr>
        <w:pStyle w:val="FootnoteText"/>
        <w:spacing w:after="120"/>
      </w:pPr>
      <w:r w:rsidRPr="00D00258">
        <w:rPr>
          <w:rStyle w:val="FootnoteReference"/>
        </w:rPr>
        <w:footnoteRef/>
      </w:r>
      <w:r w:rsidRPr="00D00258">
        <w:t xml:space="preserve"> 47 CFR § 74.1231(b) (“An FM translator may be used for the purpose of retransmitting the signals of a primary AM or FM radio broadcast station or another translator station the signal of which is received directly through space, converted, and suitably amplified . . . [h]owever, an FM translator providing fill-in service may use any terrestrial facilities to receive the signal that is being rebroadcast.”); </w:t>
      </w:r>
      <w:r w:rsidRPr="00D00258">
        <w:rPr>
          <w:i/>
        </w:rPr>
        <w:t>Translator Order</w:t>
      </w:r>
      <w:r w:rsidRPr="00D00258">
        <w:t>, 5 FCC Rcd at 7221.</w:t>
      </w:r>
    </w:p>
  </w:footnote>
  <w:footnote w:id="20">
    <w:p w14:paraId="6391676F" w14:textId="0DF22A57" w:rsidR="00BE345C" w:rsidRPr="00D00258" w:rsidRDefault="00BE345C" w:rsidP="00AB34A2">
      <w:pPr>
        <w:pStyle w:val="FootnoteText"/>
        <w:spacing w:after="120"/>
      </w:pPr>
      <w:r w:rsidRPr="00D00258">
        <w:rPr>
          <w:rStyle w:val="FootnoteReference"/>
        </w:rPr>
        <w:footnoteRef/>
      </w:r>
      <w:r w:rsidRPr="00D00258">
        <w:t xml:space="preserve"> </w:t>
      </w:r>
      <w:r w:rsidRPr="00D00258">
        <w:rPr>
          <w:i/>
          <w:iCs/>
        </w:rPr>
        <w:t>Peninsula Communications, Inc.</w:t>
      </w:r>
      <w:r w:rsidRPr="00D00258">
        <w:t>, Letter, Ref. No. 8930-MER (MMB, Feb. 18, 1992) (</w:t>
      </w:r>
      <w:r w:rsidRPr="00D00258">
        <w:rPr>
          <w:i/>
        </w:rPr>
        <w:t>1992 Waiver Letter</w:t>
      </w:r>
      <w:r w:rsidRPr="00D00258">
        <w:t>).</w:t>
      </w:r>
    </w:p>
  </w:footnote>
  <w:footnote w:id="21">
    <w:p w14:paraId="18015097" w14:textId="1D5245B3" w:rsidR="00BE345C" w:rsidRPr="00D00258" w:rsidRDefault="00BE345C" w:rsidP="00AB34A2">
      <w:pPr>
        <w:pStyle w:val="FootnoteText"/>
        <w:spacing w:after="120"/>
      </w:pPr>
      <w:r w:rsidRPr="00D00258">
        <w:rPr>
          <w:rStyle w:val="FootnoteReference"/>
        </w:rPr>
        <w:footnoteRef/>
      </w:r>
      <w:r w:rsidRPr="00D00258">
        <w:t xml:space="preserve"> </w:t>
      </w:r>
      <w:r w:rsidRPr="00D00258">
        <w:rPr>
          <w:i/>
        </w:rPr>
        <w:t>Peninsula Communications, Inc.</w:t>
      </w:r>
      <w:r w:rsidRPr="00D00258">
        <w:t>, Letter, Ref. No. 1800B4AJS (Sept. 11, 1996) (</w:t>
      </w:r>
      <w:r w:rsidRPr="00D00258">
        <w:rPr>
          <w:i/>
        </w:rPr>
        <w:t>Deferral Letter</w:t>
      </w:r>
      <w:r w:rsidRPr="00D00258">
        <w:t xml:space="preserve">); </w:t>
      </w:r>
      <w:r w:rsidRPr="00D00258">
        <w:rPr>
          <w:i/>
        </w:rPr>
        <w:t>Peninsula Communications, Inc.</w:t>
      </w:r>
      <w:r w:rsidRPr="00D00258">
        <w:t>, Letter, Ref. No. 1800B3-BSH (Nov. 6, 1997) (</w:t>
      </w:r>
      <w:r w:rsidRPr="00D00258">
        <w:rPr>
          <w:i/>
        </w:rPr>
        <w:t>Conditional Renewal Letter</w:t>
      </w:r>
      <w:r w:rsidRPr="00D00258">
        <w:t>).</w:t>
      </w:r>
      <w:r w:rsidRPr="00D00258">
        <w:rPr>
          <w:i/>
        </w:rPr>
        <w:t xml:space="preserve">  </w:t>
      </w:r>
      <w:r w:rsidRPr="00D00258">
        <w:t xml:space="preserve">The Bureau did not address Peninsula’s signal delivery </w:t>
      </w:r>
      <w:r>
        <w:t xml:space="preserve">rule </w:t>
      </w:r>
      <w:r w:rsidRPr="00D00258">
        <w:t xml:space="preserve">waivers in either letter. </w:t>
      </w:r>
    </w:p>
  </w:footnote>
  <w:footnote w:id="22">
    <w:p w14:paraId="0E30826F" w14:textId="49CBC046" w:rsidR="00BE345C" w:rsidRPr="00D00258" w:rsidRDefault="00BE345C" w:rsidP="00AB34A2">
      <w:pPr>
        <w:pStyle w:val="FootnoteText"/>
        <w:spacing w:after="120"/>
      </w:pPr>
      <w:r w:rsidRPr="00D00258">
        <w:rPr>
          <w:rStyle w:val="FootnoteReference"/>
        </w:rPr>
        <w:footnoteRef/>
      </w:r>
      <w:r w:rsidRPr="00D00258">
        <w:t xml:space="preserve"> The initial assignment applications filed by Peninsula were denied by Bureau staff because the purchase agreement included impermissible seller-financing provisions.  </w:t>
      </w:r>
      <w:r w:rsidRPr="00D00258">
        <w:rPr>
          <w:i/>
        </w:rPr>
        <w:t>Initial Decision</w:t>
      </w:r>
      <w:r w:rsidRPr="00D00258">
        <w:t xml:space="preserve">, 18 FCC Rcd at 12357.  After the assignment applications were refiled without these provisions, “nothing more was done to finalize and complete the assignments.”  </w:t>
      </w:r>
      <w:r w:rsidRPr="00D00258">
        <w:rPr>
          <w:i/>
        </w:rPr>
        <w:t>Id</w:t>
      </w:r>
      <w:r w:rsidRPr="00D00258">
        <w:t xml:space="preserve">. </w:t>
      </w:r>
    </w:p>
  </w:footnote>
  <w:footnote w:id="23">
    <w:p w14:paraId="3962E360" w14:textId="790AAA45" w:rsidR="00BE345C" w:rsidRPr="00D00258" w:rsidRDefault="00BE345C" w:rsidP="00AB34A2">
      <w:pPr>
        <w:pStyle w:val="FootnoteText"/>
        <w:spacing w:after="120"/>
      </w:pPr>
      <w:r w:rsidRPr="00D00258">
        <w:rPr>
          <w:rStyle w:val="FootnoteReference"/>
        </w:rPr>
        <w:footnoteRef/>
      </w:r>
      <w:r w:rsidRPr="00D00258">
        <w:t xml:space="preserve"> </w:t>
      </w:r>
      <w:r w:rsidRPr="00D00258">
        <w:rPr>
          <w:i/>
        </w:rPr>
        <w:t>Peninsula Communications, Inc.</w:t>
      </w:r>
      <w:r w:rsidRPr="00D00258">
        <w:t>, Memorandum Opinion and Order and Order to Show Cause, 16 FCC Rcd 11364, 11370 (2001) (</w:t>
      </w:r>
      <w:r w:rsidRPr="00D00258">
        <w:rPr>
          <w:i/>
        </w:rPr>
        <w:t>Cancellation Order</w:t>
      </w:r>
      <w:r w:rsidRPr="00D00258">
        <w:t xml:space="preserve">). </w:t>
      </w:r>
    </w:p>
  </w:footnote>
  <w:footnote w:id="24">
    <w:p w14:paraId="2CE7139D" w14:textId="12BF51CB" w:rsidR="00BE345C" w:rsidRPr="00D00258" w:rsidRDefault="00BE345C" w:rsidP="00AB34A2">
      <w:pPr>
        <w:pStyle w:val="FootnoteText"/>
        <w:spacing w:after="120"/>
      </w:pPr>
      <w:r w:rsidRPr="00D00258">
        <w:rPr>
          <w:rStyle w:val="FootnoteReference"/>
        </w:rPr>
        <w:footnoteRef/>
      </w:r>
      <w:r w:rsidRPr="00D00258">
        <w:t xml:space="preserve"> </w:t>
      </w:r>
      <w:r w:rsidRPr="00D00258">
        <w:rPr>
          <w:i/>
        </w:rPr>
        <w:t>Cancellation Order</w:t>
      </w:r>
      <w:r w:rsidRPr="00D00258">
        <w:t>, 16 FCC Rcd at 11370.</w:t>
      </w:r>
    </w:p>
  </w:footnote>
  <w:footnote w:id="25">
    <w:p w14:paraId="547C53E7" w14:textId="7DAABB3E" w:rsidR="00BE345C" w:rsidRPr="00D00258" w:rsidRDefault="00BE345C" w:rsidP="00AB34A2">
      <w:pPr>
        <w:pStyle w:val="FootnoteText"/>
        <w:spacing w:after="120"/>
      </w:pPr>
      <w:r w:rsidRPr="00D00258">
        <w:rPr>
          <w:rStyle w:val="FootnoteReference"/>
        </w:rPr>
        <w:footnoteRef/>
      </w:r>
      <w:r w:rsidRPr="00D00258">
        <w:t xml:space="preserve"> </w:t>
      </w:r>
      <w:r w:rsidRPr="00D00258">
        <w:rPr>
          <w:i/>
        </w:rPr>
        <w:t>Peninsula Communications, Inc. Order to Show Cause Why the Licenses for Translator Stations K272DG and K285EG, Seward, Alaska, Should Not Be Modified</w:t>
      </w:r>
      <w:r w:rsidRPr="00D00258">
        <w:t>, Memorandum Opinion and Order, 18 FCC Rcd 4027, 4029-30 (2003) (</w:t>
      </w:r>
      <w:r w:rsidRPr="00D00258">
        <w:rPr>
          <w:i/>
        </w:rPr>
        <w:t>Seward Waiver Termination Order</w:t>
      </w:r>
      <w:r w:rsidRPr="00D00258">
        <w:t>).  No further enforcement action was taken on the Seward Translators.</w:t>
      </w:r>
    </w:p>
  </w:footnote>
  <w:footnote w:id="26">
    <w:p w14:paraId="5ACC016B" w14:textId="3730CBDF" w:rsidR="00BE345C" w:rsidRPr="00D00258" w:rsidRDefault="00BE345C" w:rsidP="00AB34A2">
      <w:pPr>
        <w:pStyle w:val="FootnoteText"/>
        <w:spacing w:after="120"/>
      </w:pPr>
      <w:r w:rsidRPr="00D00258">
        <w:rPr>
          <w:rStyle w:val="FootnoteReference"/>
        </w:rPr>
        <w:footnoteRef/>
      </w:r>
      <w:r w:rsidRPr="00D00258">
        <w:t xml:space="preserve"> Opposition to NRI at 6; </w:t>
      </w:r>
      <w:r w:rsidRPr="00D00258">
        <w:rPr>
          <w:i/>
        </w:rPr>
        <w:t>Letter from Jeffrey D. Southmayd to Marlene H. Dortch, Secretary</w:t>
      </w:r>
      <w:r w:rsidRPr="00D00258">
        <w:t xml:space="preserve"> (July 21, 2005);</w:t>
      </w:r>
      <w:r w:rsidRPr="00D00258">
        <w:rPr>
          <w:i/>
        </w:rPr>
        <w:t xml:space="preserve"> </w:t>
      </w:r>
      <w:r w:rsidRPr="00D00258">
        <w:t>47 U.S.C. § 312(g) (Section 312(g)).</w:t>
      </w:r>
    </w:p>
  </w:footnote>
  <w:footnote w:id="27">
    <w:p w14:paraId="00005DDC" w14:textId="1BF11CAD" w:rsidR="00BE345C" w:rsidRPr="00D00258" w:rsidRDefault="00BE345C" w:rsidP="00AB34A2">
      <w:pPr>
        <w:pStyle w:val="FootnoteText"/>
        <w:spacing w:after="120"/>
      </w:pPr>
      <w:r w:rsidRPr="00D00258">
        <w:rPr>
          <w:rStyle w:val="FootnoteReference"/>
        </w:rPr>
        <w:footnoteRef/>
      </w:r>
      <w:r w:rsidRPr="00D00258">
        <w:t xml:space="preserve"> FCC File No. BALFT-20030401CJG (Seward Translators Assignment Application); </w:t>
      </w:r>
      <w:r w:rsidRPr="00D00258">
        <w:rPr>
          <w:i/>
        </w:rPr>
        <w:t>Broadcast Actions</w:t>
      </w:r>
      <w:r w:rsidRPr="00D00258">
        <w:t xml:space="preserve">, Public Notice, Report No. 25460 (Apr. 9, 2003).  We defer action on the Seward Translators Assignment Application pending </w:t>
      </w:r>
      <w:r>
        <w:t xml:space="preserve">final </w:t>
      </w:r>
      <w:r w:rsidRPr="00D00258">
        <w:t>resolution of the 2005 and 2013 Renewal Applications and remind Peninsula to submit any amendments required by 47 CFR § 1.6</w:t>
      </w:r>
      <w:r>
        <w:t>5</w:t>
      </w:r>
      <w:r w:rsidRPr="00D00258">
        <w:t xml:space="preserve">. </w:t>
      </w:r>
    </w:p>
  </w:footnote>
  <w:footnote w:id="28">
    <w:p w14:paraId="37EA1B56" w14:textId="3255F902" w:rsidR="00BE345C" w:rsidRPr="00D00258" w:rsidRDefault="00BE345C" w:rsidP="00AB34A2">
      <w:pPr>
        <w:pStyle w:val="FootnoteText"/>
        <w:spacing w:after="120"/>
      </w:pPr>
      <w:r w:rsidRPr="00D00258">
        <w:rPr>
          <w:rStyle w:val="FootnoteReference"/>
        </w:rPr>
        <w:footnoteRef/>
      </w:r>
      <w:r w:rsidRPr="00D00258">
        <w:t xml:space="preserve"> </w:t>
      </w:r>
      <w:r w:rsidRPr="00D00258">
        <w:rPr>
          <w:i/>
        </w:rPr>
        <w:t>Cancellation Order</w:t>
      </w:r>
      <w:r w:rsidRPr="00D00258">
        <w:t>, 16 FCC Rcd at 11370.</w:t>
      </w:r>
    </w:p>
  </w:footnote>
  <w:footnote w:id="29">
    <w:p w14:paraId="3C048ECB" w14:textId="0DC2CA7F" w:rsidR="00BE345C" w:rsidRPr="00D00258" w:rsidRDefault="00BE345C" w:rsidP="00AB34A2">
      <w:pPr>
        <w:pStyle w:val="FootnoteText"/>
        <w:spacing w:after="120"/>
      </w:pPr>
      <w:r w:rsidRPr="00D00258">
        <w:rPr>
          <w:rStyle w:val="FootnoteReference"/>
        </w:rPr>
        <w:footnoteRef/>
      </w:r>
      <w:r w:rsidRPr="00D00258">
        <w:t xml:space="preserve"> </w:t>
      </w:r>
      <w:r w:rsidRPr="00D00258">
        <w:rPr>
          <w:i/>
        </w:rPr>
        <w:t>Peninsula Communications, Inc.</w:t>
      </w:r>
      <w:r w:rsidRPr="00D00258">
        <w:t>, Initial Decision, 18 FCC Rcd 12349, 12351 (2005) (</w:t>
      </w:r>
      <w:r w:rsidRPr="00D00258">
        <w:rPr>
          <w:i/>
        </w:rPr>
        <w:t>Initial Decision</w:t>
      </w:r>
      <w:r w:rsidRPr="00D00258">
        <w:t xml:space="preserve">).    </w:t>
      </w:r>
    </w:p>
  </w:footnote>
  <w:footnote w:id="30">
    <w:p w14:paraId="30CC1774" w14:textId="1F662B2F" w:rsidR="00BE345C" w:rsidRPr="00D00258" w:rsidRDefault="00BE345C" w:rsidP="00AB34A2">
      <w:pPr>
        <w:pStyle w:val="FootnoteText"/>
        <w:spacing w:after="120"/>
      </w:pPr>
      <w:r w:rsidRPr="00D00258">
        <w:rPr>
          <w:rStyle w:val="FootnoteReference"/>
        </w:rPr>
        <w:footnoteRef/>
      </w:r>
      <w:r w:rsidRPr="00D00258">
        <w:t xml:space="preserve"> </w:t>
      </w:r>
      <w:r w:rsidRPr="00D00258">
        <w:rPr>
          <w:i/>
        </w:rPr>
        <w:t>Peninsula Communications, Inc.</w:t>
      </w:r>
      <w:r w:rsidRPr="00D00258">
        <w:t>, Notice of Apparent Liability for Forfeiture and Order, 16 FCC Rcd 16124, 16128 (2001).</w:t>
      </w:r>
    </w:p>
  </w:footnote>
  <w:footnote w:id="31">
    <w:p w14:paraId="1077B122" w14:textId="065B0857" w:rsidR="00BE345C" w:rsidRPr="00D00258" w:rsidRDefault="00BE345C" w:rsidP="00AB34A2">
      <w:pPr>
        <w:pStyle w:val="FootnoteText"/>
        <w:spacing w:after="120"/>
      </w:pPr>
      <w:r w:rsidRPr="00D00258">
        <w:rPr>
          <w:rStyle w:val="FootnoteReference"/>
        </w:rPr>
        <w:footnoteRef/>
      </w:r>
      <w:r w:rsidRPr="00D00258">
        <w:t xml:space="preserve"> </w:t>
      </w:r>
      <w:r w:rsidRPr="00D00258">
        <w:rPr>
          <w:i/>
        </w:rPr>
        <w:t>Peninsula Communications, Inc.</w:t>
      </w:r>
      <w:r w:rsidRPr="00D00258">
        <w:t>, Forfeiture Order, 17 FCC Rcd 2832 (2002) (</w:t>
      </w:r>
      <w:r w:rsidRPr="00D00258">
        <w:rPr>
          <w:i/>
        </w:rPr>
        <w:t>Forfeiture Order</w:t>
      </w:r>
      <w:r w:rsidRPr="00D00258">
        <w:t xml:space="preserve">).  </w:t>
      </w:r>
    </w:p>
  </w:footnote>
  <w:footnote w:id="32">
    <w:p w14:paraId="4F97AB21" w14:textId="2892FA8D" w:rsidR="00BE345C" w:rsidRPr="00D00258" w:rsidRDefault="00BE345C" w:rsidP="00AB34A2">
      <w:pPr>
        <w:pStyle w:val="FootnoteText"/>
        <w:spacing w:after="120"/>
      </w:pPr>
      <w:r w:rsidRPr="00D00258">
        <w:rPr>
          <w:rStyle w:val="FootnoteReference"/>
        </w:rPr>
        <w:footnoteRef/>
      </w:r>
      <w:r w:rsidRPr="00D00258">
        <w:t xml:space="preserve"> </w:t>
      </w:r>
      <w:r w:rsidRPr="00D00258">
        <w:rPr>
          <w:i/>
        </w:rPr>
        <w:t>Initial Decision</w:t>
      </w:r>
      <w:r w:rsidRPr="00D00258">
        <w:t xml:space="preserve">, 18 FCC Rcd at 12351; </w:t>
      </w:r>
      <w:r w:rsidRPr="00D00258">
        <w:rPr>
          <w:i/>
          <w:iCs/>
        </w:rPr>
        <w:t>United States v. Peninsula Communications, Inc.</w:t>
      </w:r>
      <w:r w:rsidRPr="00D00258">
        <w:rPr>
          <w:i/>
        </w:rPr>
        <w:t xml:space="preserve">, </w:t>
      </w:r>
      <w:r w:rsidRPr="00D00258">
        <w:t>287 F. 3d 832 (9</w:t>
      </w:r>
      <w:r w:rsidRPr="00D00258">
        <w:rPr>
          <w:vertAlign w:val="superscript"/>
        </w:rPr>
        <w:t>th</w:t>
      </w:r>
      <w:r w:rsidRPr="00D00258">
        <w:t xml:space="preserve"> Cir. 2002).  The D.C. Circuit ultimately upheld the </w:t>
      </w:r>
      <w:r w:rsidRPr="00D00258">
        <w:rPr>
          <w:i/>
        </w:rPr>
        <w:t>Cancellation Order</w:t>
      </w:r>
      <w:r w:rsidRPr="00D00258">
        <w:t xml:space="preserve">.  </w:t>
      </w:r>
      <w:r w:rsidRPr="00D00258">
        <w:rPr>
          <w:rStyle w:val="Emphasis"/>
        </w:rPr>
        <w:t>See Peninsula Communications, Inc. v. FCC</w:t>
      </w:r>
      <w:r w:rsidRPr="00D00258">
        <w:t xml:space="preserve">, No. 01-1273, </w:t>
      </w:r>
      <w:r w:rsidRPr="00D00258">
        <w:rPr>
          <w:rStyle w:val="Emphasis"/>
        </w:rPr>
        <w:t>per curiam Judgment and Memorandum</w:t>
      </w:r>
      <w:r w:rsidRPr="00D00258">
        <w:t xml:space="preserve"> filed January 30, 2003. </w:t>
      </w:r>
    </w:p>
  </w:footnote>
  <w:footnote w:id="33">
    <w:p w14:paraId="1573E8E8" w14:textId="78227C94" w:rsidR="00BE345C" w:rsidRPr="00D00258" w:rsidRDefault="00BE345C" w:rsidP="00AB34A2">
      <w:pPr>
        <w:pStyle w:val="FootnoteText"/>
        <w:spacing w:after="120"/>
      </w:pPr>
      <w:r w:rsidRPr="00D00258">
        <w:rPr>
          <w:rStyle w:val="FootnoteReference"/>
        </w:rPr>
        <w:footnoteRef/>
      </w:r>
      <w:r w:rsidRPr="00D00258">
        <w:t xml:space="preserve"> </w:t>
      </w:r>
      <w:r w:rsidRPr="00D00258">
        <w:rPr>
          <w:i/>
        </w:rPr>
        <w:t>Peninsula Communications, Inc.</w:t>
      </w:r>
      <w:r w:rsidRPr="00D00258">
        <w:t>, Order to Show Cause, 17 FCC Rcd 2838 (2002).</w:t>
      </w:r>
    </w:p>
  </w:footnote>
  <w:footnote w:id="34">
    <w:p w14:paraId="7757C432" w14:textId="4F79AC3F" w:rsidR="00BE345C" w:rsidRPr="00D00258" w:rsidRDefault="00BE345C" w:rsidP="00AB34A2">
      <w:pPr>
        <w:pStyle w:val="FootnoteText"/>
        <w:spacing w:after="120"/>
      </w:pPr>
      <w:r w:rsidRPr="00D00258">
        <w:rPr>
          <w:rStyle w:val="FootnoteReference"/>
        </w:rPr>
        <w:footnoteRef/>
      </w:r>
      <w:r w:rsidRPr="00D00258">
        <w:t xml:space="preserve"> </w:t>
      </w:r>
      <w:r w:rsidRPr="00D00258">
        <w:rPr>
          <w:i/>
        </w:rPr>
        <w:t>Initial Decision</w:t>
      </w:r>
      <w:r w:rsidRPr="00D00258">
        <w:t>, 18 FCC Rcd at 12368-71.</w:t>
      </w:r>
    </w:p>
  </w:footnote>
  <w:footnote w:id="35">
    <w:p w14:paraId="6376B29B" w14:textId="4E2DA285" w:rsidR="00BE345C" w:rsidRPr="00D00258" w:rsidRDefault="00BE345C" w:rsidP="00AB34A2">
      <w:pPr>
        <w:pStyle w:val="FootnoteText"/>
        <w:spacing w:after="120"/>
      </w:pPr>
      <w:r w:rsidRPr="00D00258">
        <w:rPr>
          <w:rStyle w:val="FootnoteReference"/>
        </w:rPr>
        <w:footnoteRef/>
      </w:r>
      <w:r w:rsidRPr="00D00258">
        <w:t xml:space="preserve"> </w:t>
      </w:r>
      <w:r>
        <w:rPr>
          <w:i/>
        </w:rPr>
        <w:t>Id.</w:t>
      </w:r>
      <w:r w:rsidRPr="00D00258">
        <w:t xml:space="preserve"> at 12372.</w:t>
      </w:r>
    </w:p>
  </w:footnote>
  <w:footnote w:id="36">
    <w:p w14:paraId="17DCDCF5" w14:textId="45169ED3" w:rsidR="00BE345C" w:rsidRPr="00D00258" w:rsidRDefault="00BE345C" w:rsidP="00AB34A2">
      <w:pPr>
        <w:pStyle w:val="FootnoteText"/>
        <w:spacing w:after="120"/>
      </w:pPr>
      <w:r w:rsidRPr="00D00258">
        <w:rPr>
          <w:rStyle w:val="FootnoteReference"/>
        </w:rPr>
        <w:footnoteRef/>
      </w:r>
      <w:r w:rsidRPr="00D00258">
        <w:t xml:space="preserve"> </w:t>
      </w:r>
      <w:r>
        <w:rPr>
          <w:i/>
        </w:rPr>
        <w:t>Id.</w:t>
      </w:r>
      <w:r w:rsidRPr="00D00258">
        <w:t xml:space="preserve"> at 12372.</w:t>
      </w:r>
    </w:p>
  </w:footnote>
  <w:footnote w:id="37">
    <w:p w14:paraId="0B844049" w14:textId="03B337D6" w:rsidR="00BE345C" w:rsidRPr="00D00258" w:rsidRDefault="00BE345C" w:rsidP="00AB34A2">
      <w:pPr>
        <w:pStyle w:val="FootnoteText"/>
        <w:spacing w:after="120"/>
      </w:pPr>
      <w:r w:rsidRPr="00D00258">
        <w:rPr>
          <w:rStyle w:val="FootnoteReference"/>
        </w:rPr>
        <w:footnoteRef/>
      </w:r>
      <w:r w:rsidRPr="00D00258">
        <w:t xml:space="preserve"> Consolidated Appropriations Act of 2005, Pub. Law 108-447.  Title IX of that Act is the Satellite Home Viewer Extension and Reauthorization Act of 2004 (SHVERA).  Section 213 of SHVERA modified Section 312(g) of the Act, 47 U.S.C. § 312(g) and adds new Section 307(f)(2), 47 U.S.C. § 307(f)(2) (collectively, SHVERA Amendments).</w:t>
      </w:r>
    </w:p>
  </w:footnote>
  <w:footnote w:id="38">
    <w:p w14:paraId="026BBEED" w14:textId="0DE630AA" w:rsidR="00BE345C" w:rsidRPr="00D00258" w:rsidRDefault="00BE345C" w:rsidP="00AB34A2">
      <w:pPr>
        <w:pStyle w:val="FootnoteText"/>
        <w:spacing w:after="120"/>
      </w:pPr>
      <w:r w:rsidRPr="00D00258">
        <w:rPr>
          <w:rStyle w:val="FootnoteReference"/>
        </w:rPr>
        <w:footnoteRef/>
      </w:r>
      <w:r w:rsidRPr="00D00258">
        <w:t xml:space="preserve"> 47 U.S.C. § 307</w:t>
      </w:r>
      <w:r>
        <w:t xml:space="preserve"> </w:t>
      </w:r>
      <w:r w:rsidRPr="00D00258">
        <w:t xml:space="preserve">(f)(2) (Section 307(f)(2)). </w:t>
      </w:r>
    </w:p>
  </w:footnote>
  <w:footnote w:id="39">
    <w:p w14:paraId="5BC52CA3" w14:textId="3566C2C8" w:rsidR="00BE345C" w:rsidRPr="00D00258" w:rsidRDefault="00BE345C" w:rsidP="00AB34A2">
      <w:pPr>
        <w:pStyle w:val="FootnoteText"/>
        <w:spacing w:after="120"/>
      </w:pPr>
      <w:r w:rsidRPr="00D00258">
        <w:rPr>
          <w:rStyle w:val="FootnoteReference"/>
        </w:rPr>
        <w:footnoteRef/>
      </w:r>
      <w:r w:rsidRPr="00D00258">
        <w:t xml:space="preserve"> </w:t>
      </w:r>
      <w:r w:rsidRPr="00D00258">
        <w:rPr>
          <w:i/>
        </w:rPr>
        <w:t>Peninsula Communications, Inc.</w:t>
      </w:r>
      <w:r w:rsidRPr="00D00258">
        <w:t>, Memorandum Opinion and Order, 20 FCC Rcd 11408 (2005) (</w:t>
      </w:r>
      <w:r w:rsidRPr="00D00258">
        <w:rPr>
          <w:i/>
        </w:rPr>
        <w:t>Hearing Termination Order</w:t>
      </w:r>
      <w:r w:rsidRPr="00D00258">
        <w:t xml:space="preserve">); </w:t>
      </w:r>
      <w:r w:rsidRPr="00D00258">
        <w:rPr>
          <w:i/>
        </w:rPr>
        <w:t>Peninsula Communications, Inc.</w:t>
      </w:r>
      <w:r w:rsidRPr="00D00258">
        <w:t>, Memorandum Opinion and Order, 20 FCC Rcd 16919, 16921 (2005) (</w:t>
      </w:r>
      <w:r w:rsidRPr="00D00258">
        <w:rPr>
          <w:i/>
        </w:rPr>
        <w:t>Reinstatement Order</w:t>
      </w:r>
      <w:r w:rsidRPr="00D00258">
        <w:t xml:space="preserve">). </w:t>
      </w:r>
      <w:r w:rsidRPr="00D00258">
        <w:rPr>
          <w:i/>
        </w:rPr>
        <w:t xml:space="preserve"> </w:t>
      </w:r>
      <w:r w:rsidRPr="00D00258">
        <w:t xml:space="preserve">The </w:t>
      </w:r>
      <w:r w:rsidRPr="00D00258">
        <w:rPr>
          <w:i/>
        </w:rPr>
        <w:t xml:space="preserve">Reinstatement Order </w:t>
      </w:r>
      <w:r w:rsidRPr="00D00258">
        <w:t xml:space="preserve">also ended the forfeiture proceeding against Peninsula.  </w:t>
      </w:r>
      <w:r w:rsidRPr="00D00258">
        <w:rPr>
          <w:i/>
        </w:rPr>
        <w:t>Reinstatement Order</w:t>
      </w:r>
      <w:r w:rsidRPr="00D00258">
        <w:t>, 20 FCC Rcd at 16922.</w:t>
      </w:r>
    </w:p>
  </w:footnote>
  <w:footnote w:id="40">
    <w:p w14:paraId="26041459" w14:textId="592A88A2" w:rsidR="00BE345C" w:rsidRPr="00D00258" w:rsidRDefault="00BE345C" w:rsidP="00AB34A2">
      <w:pPr>
        <w:pStyle w:val="FootnoteText"/>
        <w:spacing w:after="120"/>
      </w:pPr>
      <w:r w:rsidRPr="00D00258">
        <w:rPr>
          <w:rStyle w:val="FootnoteReference"/>
        </w:rPr>
        <w:footnoteRef/>
      </w:r>
      <w:r w:rsidRPr="00D00258">
        <w:t xml:space="preserve"> </w:t>
      </w:r>
      <w:r w:rsidRPr="00D00258">
        <w:rPr>
          <w:i/>
        </w:rPr>
        <w:t>Reinstatement Order</w:t>
      </w:r>
      <w:r w:rsidRPr="00D00258">
        <w:t xml:space="preserve">, 20 FCC Rcd at 16922, n.12; </w:t>
      </w:r>
      <w:r w:rsidRPr="00D00258">
        <w:rPr>
          <w:i/>
        </w:rPr>
        <w:t>Hearing Termination Order,</w:t>
      </w:r>
      <w:r w:rsidRPr="00D00258">
        <w:t xml:space="preserve">20 FCC Rcd at 11410, para. 8. </w:t>
      </w:r>
    </w:p>
  </w:footnote>
  <w:footnote w:id="41">
    <w:p w14:paraId="69706E4A" w14:textId="23A4B1F2" w:rsidR="00BE345C" w:rsidRPr="00D00258" w:rsidRDefault="00BE345C" w:rsidP="00AB34A2">
      <w:pPr>
        <w:pStyle w:val="FootnoteText"/>
        <w:spacing w:after="120"/>
      </w:pPr>
      <w:r w:rsidRPr="00D00258">
        <w:rPr>
          <w:rStyle w:val="FootnoteReference"/>
        </w:rPr>
        <w:footnoteRef/>
      </w:r>
      <w:r w:rsidRPr="00D00258">
        <w:t xml:space="preserve"> KSRM Opposition at 5.</w:t>
      </w:r>
    </w:p>
  </w:footnote>
  <w:footnote w:id="42">
    <w:p w14:paraId="1F8EDB46" w14:textId="25EE81C9" w:rsidR="00BE345C" w:rsidRPr="00D00258" w:rsidRDefault="00BE345C" w:rsidP="00AB34A2">
      <w:pPr>
        <w:pStyle w:val="FootnoteText"/>
        <w:spacing w:after="120"/>
      </w:pPr>
      <w:r w:rsidRPr="00D00258">
        <w:rPr>
          <w:rStyle w:val="FootnoteReference"/>
        </w:rPr>
        <w:footnoteRef/>
      </w:r>
      <w:r w:rsidRPr="00D00258">
        <w:t xml:space="preserve"> 2005 Renewal Applications, Exh. 34.</w:t>
      </w:r>
    </w:p>
  </w:footnote>
  <w:footnote w:id="43">
    <w:p w14:paraId="14FB5B64" w14:textId="65B05DC9" w:rsidR="00BE345C" w:rsidRPr="00D00258" w:rsidRDefault="00BE345C" w:rsidP="00AB34A2">
      <w:pPr>
        <w:pStyle w:val="FootnoteText"/>
        <w:spacing w:after="120"/>
        <w:rPr>
          <w:i/>
        </w:rPr>
      </w:pPr>
      <w:r w:rsidRPr="00D00258">
        <w:rPr>
          <w:rStyle w:val="FootnoteReference"/>
        </w:rPr>
        <w:footnoteRef/>
      </w:r>
      <w:r w:rsidRPr="00D00258">
        <w:t xml:space="preserve"> NRI Opposition at 6-7.</w:t>
      </w:r>
    </w:p>
  </w:footnote>
  <w:footnote w:id="44">
    <w:p w14:paraId="4570111B" w14:textId="035FC9B9" w:rsidR="00BE345C" w:rsidRPr="00D00258" w:rsidRDefault="00BE345C" w:rsidP="00AB34A2">
      <w:pPr>
        <w:pStyle w:val="FootnoteText"/>
        <w:spacing w:after="120"/>
      </w:pPr>
      <w:r w:rsidRPr="00D00258">
        <w:rPr>
          <w:rStyle w:val="FootnoteReference"/>
        </w:rPr>
        <w:footnoteRef/>
      </w:r>
      <w:r w:rsidRPr="00D00258">
        <w:t xml:space="preserve"> KWVV Informal Objection at 8. </w:t>
      </w:r>
    </w:p>
  </w:footnote>
  <w:footnote w:id="45">
    <w:p w14:paraId="04FCCD68" w14:textId="75DFAEEB" w:rsidR="00BE345C" w:rsidRPr="00D00258" w:rsidRDefault="00BE345C" w:rsidP="00AB34A2">
      <w:pPr>
        <w:pStyle w:val="FootnoteText"/>
        <w:spacing w:after="120"/>
      </w:pPr>
      <w:r w:rsidRPr="00D00258">
        <w:rPr>
          <w:rStyle w:val="FootnoteReference"/>
        </w:rPr>
        <w:footnoteRef/>
      </w:r>
      <w:r w:rsidRPr="00D00258">
        <w:t xml:space="preserve"> KSRM Petition at 5. </w:t>
      </w:r>
    </w:p>
  </w:footnote>
  <w:footnote w:id="46">
    <w:p w14:paraId="77FFADDA" w14:textId="3D1C4620" w:rsidR="00BE345C" w:rsidRPr="00D00258" w:rsidRDefault="00BE345C" w:rsidP="00AB34A2">
      <w:pPr>
        <w:pStyle w:val="FootnoteText"/>
        <w:spacing w:after="120"/>
      </w:pPr>
      <w:r w:rsidRPr="00D00258">
        <w:rPr>
          <w:rStyle w:val="FootnoteReference"/>
        </w:rPr>
        <w:footnoteRef/>
      </w:r>
      <w:r w:rsidRPr="00D00258">
        <w:t xml:space="preserve"> KSRM Petition at 5 (citing 47 CFR § </w:t>
      </w:r>
      <w:r>
        <w:t>74.</w:t>
      </w:r>
      <w:r w:rsidRPr="00D00258">
        <w:t>1232(b)</w:t>
      </w:r>
      <w:r>
        <w:t xml:space="preserve"> (Section 74.1232(b))</w:t>
      </w:r>
      <w:r w:rsidRPr="00D00258">
        <w:t>).  The original permits for these translator stations were granted in 1986 and 1979, respectively, and are long since final.  Therefore, we find this argument untimely and do not consider it further here.</w:t>
      </w:r>
    </w:p>
  </w:footnote>
  <w:footnote w:id="47">
    <w:p w14:paraId="6F369E19" w14:textId="08C9D352" w:rsidR="00BE345C" w:rsidRPr="00D00258" w:rsidRDefault="00BE345C" w:rsidP="00AB34A2">
      <w:pPr>
        <w:pStyle w:val="FootnoteText"/>
        <w:spacing w:after="120"/>
      </w:pPr>
      <w:r w:rsidRPr="00D00258">
        <w:rPr>
          <w:rStyle w:val="FootnoteReference"/>
        </w:rPr>
        <w:footnoteRef/>
      </w:r>
      <w:r w:rsidRPr="00D00258">
        <w:t xml:space="preserve"> KSRM Petition at 4 (citing 47 CFR § 74.1125(a)). </w:t>
      </w:r>
    </w:p>
  </w:footnote>
  <w:footnote w:id="48">
    <w:p w14:paraId="60032BDB" w14:textId="49948320" w:rsidR="00BE345C" w:rsidRPr="00D00258" w:rsidRDefault="00BE345C" w:rsidP="00AB34A2">
      <w:pPr>
        <w:pStyle w:val="FootnoteText"/>
        <w:spacing w:after="120"/>
      </w:pPr>
      <w:r w:rsidRPr="00D00258">
        <w:rPr>
          <w:rStyle w:val="FootnoteReference"/>
        </w:rPr>
        <w:footnoteRef/>
      </w:r>
      <w:r w:rsidRPr="00D00258">
        <w:t xml:space="preserve"> KSRM Petition at 8</w:t>
      </w:r>
      <w:r w:rsidR="00AE1B14">
        <w:t>; 47 U.S.C. § 309(k) (Section 309(k))</w:t>
      </w:r>
      <w:r w:rsidRPr="00D00258">
        <w:t xml:space="preserve">. </w:t>
      </w:r>
    </w:p>
  </w:footnote>
  <w:footnote w:id="49">
    <w:p w14:paraId="5B34C5FC" w14:textId="77777777" w:rsidR="00BE345C" w:rsidRPr="00D00258" w:rsidRDefault="00BE345C" w:rsidP="00AB34A2">
      <w:pPr>
        <w:pStyle w:val="FootnoteText"/>
        <w:spacing w:after="120"/>
      </w:pPr>
      <w:r w:rsidRPr="00D00258">
        <w:rPr>
          <w:rStyle w:val="FootnoteReference"/>
        </w:rPr>
        <w:footnoteRef/>
      </w:r>
      <w:r w:rsidRPr="00D00258">
        <w:t xml:space="preserve"> KSRM Petition at 5.  KSRM states that the Commission has already found that K285EF, K283AB, K257DB, K265CK, and K272CN have never served a white area.  </w:t>
      </w:r>
      <w:r w:rsidRPr="00D00258">
        <w:rPr>
          <w:i/>
        </w:rPr>
        <w:t>Id</w:t>
      </w:r>
      <w:r w:rsidRPr="00D00258">
        <w:t xml:space="preserve">. </w:t>
      </w:r>
    </w:p>
  </w:footnote>
  <w:footnote w:id="50">
    <w:p w14:paraId="44F16E98" w14:textId="77777777" w:rsidR="00BE345C" w:rsidRPr="00D00258" w:rsidRDefault="00BE345C" w:rsidP="00AB34A2">
      <w:pPr>
        <w:pStyle w:val="FootnoteText"/>
        <w:spacing w:after="120"/>
      </w:pPr>
      <w:r w:rsidRPr="00D00258">
        <w:rPr>
          <w:rStyle w:val="FootnoteReference"/>
        </w:rPr>
        <w:footnoteRef/>
      </w:r>
      <w:r w:rsidRPr="00D00258">
        <w:t xml:space="preserve"> KSRM Petition at 3. </w:t>
      </w:r>
    </w:p>
  </w:footnote>
  <w:footnote w:id="51">
    <w:p w14:paraId="7D2CA1B2" w14:textId="763547B4" w:rsidR="00BE345C" w:rsidRPr="00D00258" w:rsidRDefault="00BE345C" w:rsidP="00AB34A2">
      <w:pPr>
        <w:pStyle w:val="FootnoteText"/>
        <w:spacing w:after="120"/>
      </w:pPr>
      <w:r w:rsidRPr="00D00258">
        <w:rPr>
          <w:rStyle w:val="FootnoteReference"/>
        </w:rPr>
        <w:footnoteRef/>
      </w:r>
      <w:r w:rsidRPr="00D00258">
        <w:t xml:space="preserve"> KSRM Petition at 3; KSRM Reply at 2. </w:t>
      </w:r>
    </w:p>
  </w:footnote>
  <w:footnote w:id="52">
    <w:p w14:paraId="094F70A4" w14:textId="1B58DD3A" w:rsidR="00BE345C" w:rsidRPr="00D00258" w:rsidRDefault="00BE345C" w:rsidP="00AB34A2">
      <w:pPr>
        <w:pStyle w:val="FootnoteText"/>
        <w:spacing w:after="120"/>
      </w:pPr>
      <w:r w:rsidRPr="00D00258">
        <w:rPr>
          <w:rStyle w:val="FootnoteReference"/>
        </w:rPr>
        <w:footnoteRef/>
      </w:r>
      <w:r w:rsidRPr="00D00258">
        <w:t xml:space="preserve"> KSRM Reply at 4.</w:t>
      </w:r>
    </w:p>
  </w:footnote>
  <w:footnote w:id="53">
    <w:p w14:paraId="4B0E7A8D" w14:textId="4CC44E56" w:rsidR="00BE345C" w:rsidRPr="00D00258" w:rsidRDefault="00BE345C" w:rsidP="00AB34A2">
      <w:pPr>
        <w:pStyle w:val="FootnoteText"/>
        <w:spacing w:after="120"/>
      </w:pPr>
      <w:r w:rsidRPr="00D00258">
        <w:rPr>
          <w:rStyle w:val="FootnoteReference"/>
        </w:rPr>
        <w:footnoteRef/>
      </w:r>
      <w:r w:rsidRPr="00D00258">
        <w:t xml:space="preserve"> NRI Petition at 1-4. </w:t>
      </w:r>
    </w:p>
  </w:footnote>
  <w:footnote w:id="54">
    <w:p w14:paraId="51F8EC71" w14:textId="3200A1F7" w:rsidR="00BE345C" w:rsidRPr="00D00258" w:rsidRDefault="00BE345C" w:rsidP="00AB34A2">
      <w:pPr>
        <w:pStyle w:val="FootnoteText"/>
        <w:spacing w:after="120"/>
      </w:pPr>
      <w:r w:rsidRPr="00D00258">
        <w:rPr>
          <w:rStyle w:val="FootnoteReference"/>
        </w:rPr>
        <w:footnoteRef/>
      </w:r>
      <w:r w:rsidRPr="00D00258">
        <w:t xml:space="preserve"> NRI Petition at 4-6.  NRI alleges that the Seward Translators receive their rebroadcast signals via DSL, citing eyewitness testimony that the Seward Translators’ transmitters appeared to have no other signal connections.  </w:t>
      </w:r>
      <w:r w:rsidRPr="00D00258">
        <w:rPr>
          <w:i/>
        </w:rPr>
        <w:t>Id</w:t>
      </w:r>
      <w:r w:rsidRPr="00D00258">
        <w:t xml:space="preserve">. at 10 (Declaration of Wolfgang Kurtz).  Section 74.1231(b) prohibits translator stations from originating programming, except under certain circumstances not applicable here.  </w:t>
      </w:r>
      <w:r w:rsidRPr="00D00258">
        <w:rPr>
          <w:i/>
        </w:rPr>
        <w:t xml:space="preserve">See </w:t>
      </w:r>
      <w:r w:rsidRPr="00D00258">
        <w:t>47 CFR § 74.1231(b),(f)-(h).</w:t>
      </w:r>
    </w:p>
  </w:footnote>
  <w:footnote w:id="55">
    <w:p w14:paraId="73DB2FFF" w14:textId="70672E58" w:rsidR="00BE345C" w:rsidRPr="00D00258" w:rsidRDefault="00BE345C" w:rsidP="00AB34A2">
      <w:pPr>
        <w:pStyle w:val="FootnoteText"/>
        <w:spacing w:after="120"/>
      </w:pPr>
      <w:r w:rsidRPr="00D00258">
        <w:rPr>
          <w:rStyle w:val="FootnoteReference"/>
        </w:rPr>
        <w:footnoteRef/>
      </w:r>
      <w:r w:rsidRPr="00D00258">
        <w:t xml:space="preserve"> NRI Petition at 3.</w:t>
      </w:r>
    </w:p>
  </w:footnote>
  <w:footnote w:id="56">
    <w:p w14:paraId="41D89B22" w14:textId="77777777" w:rsidR="00BE345C" w:rsidRPr="00D00258" w:rsidRDefault="00BE345C" w:rsidP="00AB34A2">
      <w:pPr>
        <w:pStyle w:val="FootnoteText"/>
        <w:spacing w:after="120"/>
      </w:pPr>
      <w:r w:rsidRPr="00D00258">
        <w:rPr>
          <w:rStyle w:val="FootnoteReference"/>
        </w:rPr>
        <w:footnoteRef/>
      </w:r>
      <w:r w:rsidRPr="00D00258">
        <w:t xml:space="preserve"> NRI Reply at 3.</w:t>
      </w:r>
    </w:p>
  </w:footnote>
  <w:footnote w:id="57">
    <w:p w14:paraId="2DC4508D" w14:textId="77777777" w:rsidR="00BE345C" w:rsidRPr="00D00258" w:rsidRDefault="00BE345C" w:rsidP="00AB34A2">
      <w:pPr>
        <w:pStyle w:val="FootnoteText"/>
        <w:spacing w:after="120"/>
      </w:pPr>
      <w:r w:rsidRPr="00D00258">
        <w:rPr>
          <w:rStyle w:val="FootnoteReference"/>
        </w:rPr>
        <w:footnoteRef/>
      </w:r>
      <w:r w:rsidRPr="00D00258">
        <w:t xml:space="preserve"> NRI Petition at 4.</w:t>
      </w:r>
    </w:p>
  </w:footnote>
  <w:footnote w:id="58">
    <w:p w14:paraId="7C90D94B" w14:textId="7F169396" w:rsidR="00BE345C" w:rsidRPr="00D00258" w:rsidRDefault="00BE345C" w:rsidP="00AB34A2">
      <w:pPr>
        <w:pStyle w:val="FootnoteText"/>
        <w:spacing w:after="120"/>
      </w:pPr>
      <w:r w:rsidRPr="00D00258">
        <w:rPr>
          <w:rStyle w:val="FootnoteReference"/>
        </w:rPr>
        <w:footnoteRef/>
      </w:r>
      <w:r w:rsidRPr="00D00258">
        <w:t xml:space="preserve"> NRI Petition at 5.</w:t>
      </w:r>
    </w:p>
  </w:footnote>
  <w:footnote w:id="59">
    <w:p w14:paraId="25E764BC" w14:textId="7AE50885" w:rsidR="00BE345C" w:rsidRPr="00D00258" w:rsidRDefault="00BE345C" w:rsidP="00AB34A2">
      <w:pPr>
        <w:pStyle w:val="FootnoteText"/>
        <w:spacing w:after="120"/>
      </w:pPr>
      <w:r w:rsidRPr="00D00258">
        <w:rPr>
          <w:rStyle w:val="FootnoteReference"/>
        </w:rPr>
        <w:footnoteRef/>
      </w:r>
      <w:r w:rsidRPr="00D00258">
        <w:t xml:space="preserve"> NRI Petition at 6-7; NRI Reply at 3.</w:t>
      </w:r>
    </w:p>
  </w:footnote>
  <w:footnote w:id="60">
    <w:p w14:paraId="04CFD555" w14:textId="405A5083" w:rsidR="00BE345C" w:rsidRPr="00D00258" w:rsidRDefault="00BE345C" w:rsidP="00AB34A2">
      <w:pPr>
        <w:pStyle w:val="FootnoteText"/>
        <w:spacing w:after="120"/>
      </w:pPr>
      <w:r w:rsidRPr="00D00258">
        <w:rPr>
          <w:rStyle w:val="FootnoteReference"/>
        </w:rPr>
        <w:footnoteRef/>
      </w:r>
      <w:r w:rsidRPr="00D00258">
        <w:t xml:space="preserve"> KSRM Opposition at 5. </w:t>
      </w:r>
    </w:p>
  </w:footnote>
  <w:footnote w:id="61">
    <w:p w14:paraId="16FDCA2C" w14:textId="4BD3EBA2" w:rsidR="00BE345C" w:rsidRPr="00D00258" w:rsidRDefault="00BE345C" w:rsidP="00AB34A2">
      <w:pPr>
        <w:pStyle w:val="FootnoteText"/>
        <w:spacing w:after="120"/>
      </w:pPr>
      <w:r w:rsidRPr="00D00258">
        <w:rPr>
          <w:rStyle w:val="FootnoteReference"/>
        </w:rPr>
        <w:footnoteRef/>
      </w:r>
      <w:r w:rsidRPr="00D00258">
        <w:t xml:space="preserve"> KSRM Opposition at 5-6. </w:t>
      </w:r>
    </w:p>
  </w:footnote>
  <w:footnote w:id="62">
    <w:p w14:paraId="14AC6461" w14:textId="110CC8AA" w:rsidR="00BE345C" w:rsidRPr="00D00258" w:rsidRDefault="00BE345C" w:rsidP="00AB34A2">
      <w:pPr>
        <w:pStyle w:val="FootnoteText"/>
        <w:spacing w:after="120"/>
      </w:pPr>
      <w:r w:rsidRPr="00D00258">
        <w:rPr>
          <w:rStyle w:val="FootnoteReference"/>
        </w:rPr>
        <w:footnoteRef/>
      </w:r>
      <w:r w:rsidRPr="00D00258">
        <w:t xml:space="preserve"> NRI Opposition at 4-5. </w:t>
      </w:r>
    </w:p>
  </w:footnote>
  <w:footnote w:id="63">
    <w:p w14:paraId="05E0B67E" w14:textId="77777777" w:rsidR="00BE345C" w:rsidRPr="00D00258" w:rsidRDefault="00BE345C" w:rsidP="00AB34A2">
      <w:pPr>
        <w:pStyle w:val="FootnoteText"/>
        <w:spacing w:after="120"/>
      </w:pPr>
      <w:r w:rsidRPr="00D00258">
        <w:rPr>
          <w:rStyle w:val="FootnoteReference"/>
        </w:rPr>
        <w:footnoteRef/>
      </w:r>
      <w:r w:rsidRPr="00D00258">
        <w:t xml:space="preserve"> NRI Opposition at 3, Attachment B.</w:t>
      </w:r>
    </w:p>
  </w:footnote>
  <w:footnote w:id="64">
    <w:p w14:paraId="1E734AC1" w14:textId="4767BF2F" w:rsidR="00BE345C" w:rsidRPr="00D00258" w:rsidRDefault="00BE345C" w:rsidP="00AB34A2">
      <w:pPr>
        <w:pStyle w:val="FootnoteText"/>
        <w:spacing w:after="120"/>
      </w:pPr>
      <w:r w:rsidRPr="00D00258">
        <w:rPr>
          <w:rStyle w:val="FootnoteReference"/>
        </w:rPr>
        <w:footnoteRef/>
      </w:r>
      <w:r w:rsidRPr="00D00258">
        <w:t xml:space="preserve"> NRI Opposition at 5-6. </w:t>
      </w:r>
    </w:p>
  </w:footnote>
  <w:footnote w:id="65">
    <w:p w14:paraId="0AA77DAA" w14:textId="446370EB" w:rsidR="00BE345C" w:rsidRPr="00D00258" w:rsidRDefault="00BE345C" w:rsidP="00AB34A2">
      <w:pPr>
        <w:pStyle w:val="FootnoteText"/>
        <w:spacing w:after="120"/>
      </w:pPr>
      <w:r w:rsidRPr="00D00258">
        <w:rPr>
          <w:rStyle w:val="FootnoteReference"/>
        </w:rPr>
        <w:footnoteRef/>
      </w:r>
      <w:r w:rsidRPr="00D00258">
        <w:t xml:space="preserve"> NRI Opposition at 6.</w:t>
      </w:r>
    </w:p>
  </w:footnote>
  <w:footnote w:id="66">
    <w:p w14:paraId="1633CABA" w14:textId="046692B8" w:rsidR="00BE345C" w:rsidRPr="00D00258" w:rsidRDefault="00BE345C" w:rsidP="00AB34A2">
      <w:pPr>
        <w:pStyle w:val="FootnoteText"/>
        <w:spacing w:after="120"/>
      </w:pPr>
      <w:r w:rsidRPr="00D00258">
        <w:rPr>
          <w:rStyle w:val="FootnoteReference"/>
        </w:rPr>
        <w:footnoteRef/>
      </w:r>
      <w:r w:rsidRPr="00D00258">
        <w:t xml:space="preserve"> NRI Opposition at 6-7.</w:t>
      </w:r>
    </w:p>
  </w:footnote>
  <w:footnote w:id="67">
    <w:p w14:paraId="0C1D9043" w14:textId="3E0A7F52" w:rsidR="00BE345C" w:rsidRPr="00D00258" w:rsidRDefault="00BE345C" w:rsidP="00AB34A2">
      <w:pPr>
        <w:pStyle w:val="FootnoteText"/>
        <w:spacing w:after="120"/>
      </w:pPr>
      <w:r w:rsidRPr="00D00258">
        <w:rPr>
          <w:rStyle w:val="FootnoteReference"/>
        </w:rPr>
        <w:footnoteRef/>
      </w:r>
      <w:r w:rsidRPr="00D00258">
        <w:t xml:space="preserve"> K272CN Informal Objection at 2-3; KWVV Informal Objection at 2, 4.  </w:t>
      </w:r>
    </w:p>
  </w:footnote>
  <w:footnote w:id="68">
    <w:p w14:paraId="648B3F6F" w14:textId="65D830B1" w:rsidR="00BE345C" w:rsidRPr="00D00258" w:rsidRDefault="00BE345C" w:rsidP="00AB34A2">
      <w:pPr>
        <w:pStyle w:val="FootnoteText"/>
        <w:spacing w:after="120"/>
      </w:pPr>
      <w:r w:rsidRPr="00D00258">
        <w:rPr>
          <w:rStyle w:val="FootnoteReference"/>
        </w:rPr>
        <w:footnoteRef/>
      </w:r>
      <w:r w:rsidRPr="00D00258">
        <w:t xml:space="preserve">  Kenai also questions whether Peninsula received a waiver in 1986 of Section 74.1232(d) for K272CN.  It did not.  See </w:t>
      </w:r>
      <w:r w:rsidRPr="00D00258">
        <w:rPr>
          <w:i/>
        </w:rPr>
        <w:t>1996 Deferral Letter</w:t>
      </w:r>
      <w:r w:rsidRPr="00D00258">
        <w:t xml:space="preserve"> at 6, 9 (finding that Peninsula had never received a waiver under the previous Section 74.1232(d), that it had never requested or received a waiver under new Section 74.1232(d), and that no prospective waiver was warranted). </w:t>
      </w:r>
    </w:p>
  </w:footnote>
  <w:footnote w:id="69">
    <w:p w14:paraId="4A881272" w14:textId="4400402B" w:rsidR="00BE345C" w:rsidRPr="00D00258" w:rsidRDefault="00BE345C" w:rsidP="00AB34A2">
      <w:pPr>
        <w:pStyle w:val="FootnoteText"/>
        <w:spacing w:after="120"/>
      </w:pPr>
      <w:r w:rsidRPr="00D00258">
        <w:rPr>
          <w:rStyle w:val="FootnoteReference"/>
        </w:rPr>
        <w:footnoteRef/>
      </w:r>
      <w:r w:rsidRPr="00D00258">
        <w:t xml:space="preserve"> KWVV Informal Objection, Exh. 3.</w:t>
      </w:r>
    </w:p>
  </w:footnote>
  <w:footnote w:id="70">
    <w:p w14:paraId="3086ED69" w14:textId="31F6A987" w:rsidR="00BE345C" w:rsidRPr="00D00258" w:rsidRDefault="00BE345C" w:rsidP="00AB34A2">
      <w:pPr>
        <w:pStyle w:val="FootnoteText"/>
        <w:spacing w:after="120"/>
      </w:pPr>
      <w:r w:rsidRPr="00D00258">
        <w:rPr>
          <w:rStyle w:val="FootnoteReference"/>
        </w:rPr>
        <w:footnoteRef/>
      </w:r>
      <w:r w:rsidRPr="00D00258">
        <w:t xml:space="preserve"> KWVV Informal Objection, Exh. 3.  This issue is mooted by our decision to require Peninsula to come into compliance with the translator rules.  We note that the Rules permit FM translators to engage in retransmission by one translator of the signal of another FM translator, if the relaying translator is not used solely to relay the signal of the primary station to a more distant facility.  47 CFR § 74.1231(b), (c).</w:t>
      </w:r>
    </w:p>
  </w:footnote>
  <w:footnote w:id="71">
    <w:p w14:paraId="5EB72BC2" w14:textId="1B24B30E" w:rsidR="00BE345C" w:rsidRPr="00D00258" w:rsidRDefault="00BE345C" w:rsidP="00AB34A2">
      <w:pPr>
        <w:pStyle w:val="FootnoteText"/>
        <w:spacing w:after="120"/>
      </w:pPr>
      <w:r w:rsidRPr="00D00258">
        <w:rPr>
          <w:rStyle w:val="FootnoteReference"/>
        </w:rPr>
        <w:footnoteRef/>
      </w:r>
      <w:r w:rsidRPr="00D00258">
        <w:t xml:space="preserve"> K272CN Opposition at 1-2.</w:t>
      </w:r>
    </w:p>
  </w:footnote>
  <w:footnote w:id="72">
    <w:p w14:paraId="2FF51783" w14:textId="2BBAA895" w:rsidR="00BE345C" w:rsidRPr="00D00258" w:rsidRDefault="00BE345C" w:rsidP="00AB34A2">
      <w:pPr>
        <w:pStyle w:val="FootnoteText"/>
        <w:spacing w:after="120"/>
      </w:pPr>
      <w:r w:rsidRPr="00D00258">
        <w:rPr>
          <w:rStyle w:val="FootnoteReference"/>
        </w:rPr>
        <w:footnoteRef/>
      </w:r>
      <w:r w:rsidRPr="00D00258">
        <w:t xml:space="preserve"> KWVV Opposition at 2.</w:t>
      </w:r>
    </w:p>
  </w:footnote>
  <w:footnote w:id="73">
    <w:p w14:paraId="01FEE020" w14:textId="1DA8FCDB" w:rsidR="00BE345C" w:rsidRPr="00D00258" w:rsidRDefault="00BE345C" w:rsidP="00AB34A2">
      <w:pPr>
        <w:pStyle w:val="FootnoteText"/>
        <w:spacing w:after="120"/>
      </w:pPr>
      <w:r w:rsidRPr="00D00258">
        <w:rPr>
          <w:rStyle w:val="FootnoteReference"/>
        </w:rPr>
        <w:footnoteRef/>
      </w:r>
      <w:r w:rsidRPr="00D00258">
        <w:t xml:space="preserve"> K272CN Opposition at 2, KWVV Opposition at 2 (both citing 47 CFR §§ 1.2, 1.41, 1.44). </w:t>
      </w:r>
    </w:p>
  </w:footnote>
  <w:footnote w:id="74">
    <w:p w14:paraId="0DEAF293" w14:textId="4D6A4312" w:rsidR="00AE1B14" w:rsidRPr="00FB3E23" w:rsidRDefault="00AE1B14" w:rsidP="00AB34A2">
      <w:pPr>
        <w:pStyle w:val="FootnoteText"/>
        <w:spacing w:after="120"/>
      </w:pPr>
      <w:r w:rsidRPr="00FB3E23">
        <w:rPr>
          <w:rStyle w:val="FootnoteReference"/>
        </w:rPr>
        <w:footnoteRef/>
      </w:r>
      <w:r w:rsidRPr="00FB3E23">
        <w:t xml:space="preserve"> </w:t>
      </w:r>
      <w:r>
        <w:t xml:space="preserve">47 </w:t>
      </w:r>
      <w:r w:rsidR="00FB0DCC">
        <w:t>U.S.C. § 309(k)</w:t>
      </w:r>
      <w:r>
        <w:t>.</w:t>
      </w:r>
    </w:p>
  </w:footnote>
  <w:footnote w:id="75">
    <w:p w14:paraId="0968B9C9" w14:textId="77777777" w:rsidR="00AE1B14" w:rsidRPr="0074127E" w:rsidRDefault="00AE1B14" w:rsidP="00AB34A2">
      <w:pPr>
        <w:pStyle w:val="FootnoteText"/>
        <w:spacing w:after="120"/>
      </w:pPr>
      <w:r w:rsidRPr="0074127E">
        <w:rPr>
          <w:rStyle w:val="FootnoteReference"/>
        </w:rPr>
        <w:footnoteRef/>
      </w:r>
      <w:r w:rsidRPr="0074127E">
        <w:t xml:space="preserve"> 47 U.S.C. § 309(k)(1). </w:t>
      </w:r>
    </w:p>
  </w:footnote>
  <w:footnote w:id="76">
    <w:p w14:paraId="11AC1955" w14:textId="77777777" w:rsidR="00AE1B14" w:rsidRPr="0074127E" w:rsidRDefault="00AE1B14" w:rsidP="00AB34A2">
      <w:pPr>
        <w:pStyle w:val="FootnoteText"/>
        <w:spacing w:after="120"/>
        <w:jc w:val="both"/>
      </w:pPr>
      <w:r w:rsidRPr="0074127E">
        <w:rPr>
          <w:rStyle w:val="FootnoteReference"/>
        </w:rPr>
        <w:footnoteRef/>
      </w:r>
      <w:r w:rsidRPr="0074127E">
        <w:t xml:space="preserve"> 47 U.S.C. §§ 309(k)(2), 309(k)(3).</w:t>
      </w:r>
    </w:p>
  </w:footnote>
  <w:footnote w:id="77">
    <w:p w14:paraId="5765834E" w14:textId="398574BB" w:rsidR="00AB34A2" w:rsidRPr="00AB34A2" w:rsidRDefault="00AB34A2" w:rsidP="00AB34A2">
      <w:pPr>
        <w:pStyle w:val="FootnoteText"/>
        <w:spacing w:after="120"/>
      </w:pPr>
      <w:r>
        <w:rPr>
          <w:rStyle w:val="FootnoteReference"/>
        </w:rPr>
        <w:footnoteRef/>
      </w:r>
      <w:r>
        <w:t xml:space="preserve"> 47 U.S.C. § 309(d)(1); </w:t>
      </w:r>
      <w:r>
        <w:rPr>
          <w:i/>
        </w:rPr>
        <w:t>Astroline Communications Co. v. FCC</w:t>
      </w:r>
      <w:r>
        <w:t>, 857 F.2d 1556, 1561 (D.C. Cir. 1988).</w:t>
      </w:r>
    </w:p>
  </w:footnote>
  <w:footnote w:id="78">
    <w:p w14:paraId="6C2A1949" w14:textId="1FA1BE40" w:rsidR="00AB34A2" w:rsidRDefault="00AB34A2" w:rsidP="00AB34A2">
      <w:pPr>
        <w:pStyle w:val="FootnoteText"/>
        <w:spacing w:after="120"/>
      </w:pPr>
      <w:r>
        <w:rPr>
          <w:rStyle w:val="FootnoteReference"/>
        </w:rPr>
        <w:footnoteRef/>
      </w:r>
      <w:r>
        <w:t xml:space="preserve"> 47 U.S.C. § 309(d)(2)</w:t>
      </w:r>
      <w:r w:rsidR="008312BE">
        <w:t xml:space="preserve">, (e); </w:t>
      </w:r>
      <w:r w:rsidR="008312BE">
        <w:rPr>
          <w:i/>
        </w:rPr>
        <w:t>Citizens for Jazz on WRVR v. FCC</w:t>
      </w:r>
      <w:r w:rsidR="008312BE">
        <w:t>, 775 F.2d 392, 395 (D.C. Cir. 1985)</w:t>
      </w:r>
      <w:r>
        <w:t xml:space="preserve">. </w:t>
      </w:r>
    </w:p>
  </w:footnote>
  <w:footnote w:id="79">
    <w:p w14:paraId="5053CFD8" w14:textId="558BB986" w:rsidR="00BE345C" w:rsidRPr="00D00258" w:rsidRDefault="00BE345C" w:rsidP="00AB34A2">
      <w:pPr>
        <w:pStyle w:val="FootnoteText"/>
        <w:spacing w:after="120"/>
      </w:pPr>
      <w:r w:rsidRPr="00D00258">
        <w:rPr>
          <w:rStyle w:val="FootnoteReference"/>
        </w:rPr>
        <w:footnoteRef/>
      </w:r>
      <w:r w:rsidRPr="00D00258">
        <w:t xml:space="preserve"> </w:t>
      </w:r>
      <w:r w:rsidRPr="00D00258">
        <w:rPr>
          <w:i/>
        </w:rPr>
        <w:t>Initial Decision</w:t>
      </w:r>
      <w:r w:rsidRPr="00D00258">
        <w:t>, 18 FCC Rcd at 12378.</w:t>
      </w:r>
    </w:p>
  </w:footnote>
  <w:footnote w:id="80">
    <w:p w14:paraId="285B702A" w14:textId="6D902FA7" w:rsidR="00BE345C" w:rsidRPr="00D00258" w:rsidRDefault="00BE345C" w:rsidP="00AB34A2">
      <w:pPr>
        <w:pStyle w:val="FootnoteText"/>
        <w:spacing w:after="120"/>
      </w:pPr>
      <w:r w:rsidRPr="00D00258">
        <w:rPr>
          <w:rStyle w:val="FootnoteReference"/>
        </w:rPr>
        <w:footnoteRef/>
      </w:r>
      <w:r w:rsidRPr="00D00258">
        <w:t xml:space="preserve"> This reasoning applies equally to the Seward Translators.  We find that even if the Seward Translators’ licenses had automatically expired as a matter of law under Section 312(g) between 2003 and 2005, they would have been required to be reinstated under amended Section 312(g).  Therefore, we find that it would be inequitable at this late date to revisit Peninsula’s pre-2005 operation of the Seward Translators. </w:t>
      </w:r>
    </w:p>
  </w:footnote>
  <w:footnote w:id="81">
    <w:p w14:paraId="2C9CFDE0" w14:textId="137A839E" w:rsidR="00BE345C" w:rsidRDefault="00BE345C" w:rsidP="00AB34A2">
      <w:pPr>
        <w:pStyle w:val="FootnoteText"/>
        <w:spacing w:after="120"/>
      </w:pPr>
      <w:r>
        <w:rPr>
          <w:rStyle w:val="FootnoteReference"/>
        </w:rPr>
        <w:footnoteRef/>
      </w:r>
      <w:r>
        <w:t xml:space="preserve"> 47 U.S.C. § 312(g) reads in relevant part: “</w:t>
      </w:r>
      <w:r w:rsidRPr="00E96D63">
        <w:t>Any broadcast license revoked or terminated in Alaska in a proceeding related to broadcasting via translator, microwave, or other alternative signal delivery is reinstated.”</w:t>
      </w:r>
    </w:p>
  </w:footnote>
  <w:footnote w:id="82">
    <w:p w14:paraId="19001E9B" w14:textId="3CC5AB71" w:rsidR="00BE345C" w:rsidRDefault="00BE345C" w:rsidP="00AB34A2">
      <w:pPr>
        <w:pStyle w:val="FootnoteText"/>
        <w:spacing w:after="120"/>
      </w:pPr>
      <w:r>
        <w:rPr>
          <w:rStyle w:val="FootnoteReference"/>
        </w:rPr>
        <w:footnoteRef/>
      </w:r>
      <w:r>
        <w:t xml:space="preserve"> 47 U.S.C. § 307(f)(2) states that “</w:t>
      </w:r>
      <w:r w:rsidRPr="004E4EFC">
        <w:t>any holder of a broadcast license who has broadcast to an area of Alaska that did not have access to over the air broadcasts via translator, microwave, or other alternative signal delivery may continue providing such service even if another holder of a broadcast license begins broadcasting to such an area, and shall not be fined or subject to any other penalty forfeiture, or revocation related to providing such service including any fine, penalty, forfeiture, or revocation for continuing to operate notwiths</w:t>
      </w:r>
      <w:r w:rsidR="00BD3D0E">
        <w:t>tanding orders to the contrary.”</w:t>
      </w:r>
    </w:p>
  </w:footnote>
  <w:footnote w:id="83">
    <w:p w14:paraId="27408485" w14:textId="63A0F37B" w:rsidR="00BE345C" w:rsidRPr="00D00258" w:rsidRDefault="00BE345C" w:rsidP="00AB34A2">
      <w:pPr>
        <w:pStyle w:val="FootnoteText"/>
        <w:spacing w:after="120"/>
      </w:pPr>
      <w:r w:rsidRPr="00D00258">
        <w:rPr>
          <w:rStyle w:val="FootnoteReference"/>
        </w:rPr>
        <w:footnoteRef/>
      </w:r>
      <w:r w:rsidRPr="00D00258">
        <w:t xml:space="preserve"> For convenience, we may refer simply to “translators” when discussing “translator, microwave, or other alternative signal delivery.”</w:t>
      </w:r>
    </w:p>
  </w:footnote>
  <w:footnote w:id="84">
    <w:p w14:paraId="200BB169" w14:textId="79CF3E62" w:rsidR="00BE345C" w:rsidRPr="00D00258" w:rsidRDefault="00BE345C" w:rsidP="00AB34A2">
      <w:pPr>
        <w:pStyle w:val="FootnoteText"/>
        <w:spacing w:after="120"/>
      </w:pPr>
      <w:r w:rsidRPr="00D00258">
        <w:rPr>
          <w:rStyle w:val="FootnoteReference"/>
        </w:rPr>
        <w:footnoteRef/>
      </w:r>
      <w:r w:rsidRPr="00D00258">
        <w:t xml:space="preserve"> </w:t>
      </w:r>
      <w:r w:rsidRPr="00D00258">
        <w:rPr>
          <w:i/>
        </w:rPr>
        <w:t>See, e.g.</w:t>
      </w:r>
      <w:r w:rsidRPr="00D00258">
        <w:t xml:space="preserve">, </w:t>
      </w:r>
      <w:r w:rsidRPr="00D00258">
        <w:rPr>
          <w:i/>
        </w:rPr>
        <w:t>Translator Order</w:t>
      </w:r>
      <w:r w:rsidRPr="00D00258">
        <w:t>, 5 FCC Rcd at 7216.</w:t>
      </w:r>
    </w:p>
  </w:footnote>
  <w:footnote w:id="85">
    <w:p w14:paraId="48493E7E" w14:textId="608E4441" w:rsidR="00BE345C" w:rsidRPr="00D00258" w:rsidRDefault="00BE345C" w:rsidP="00AB34A2">
      <w:pPr>
        <w:pStyle w:val="FootnoteText"/>
        <w:spacing w:after="120"/>
      </w:pPr>
      <w:r w:rsidRPr="00D00258">
        <w:rPr>
          <w:rStyle w:val="FootnoteReference"/>
        </w:rPr>
        <w:footnoteRef/>
      </w:r>
      <w:r w:rsidRPr="00D00258">
        <w:t xml:space="preserve"> </w:t>
      </w:r>
      <w:r w:rsidRPr="00D00258">
        <w:rPr>
          <w:i/>
        </w:rPr>
        <w:t>See, e.g. United Savings Ass'n of Texas v. Timbers of Inwood Forest Assoc</w:t>
      </w:r>
      <w:r w:rsidRPr="00D00258">
        <w:t>., 484 U.S. 365, 371 (1988) (“A provision that may seem ambiguous in isolation is often clarified by the remainder of the statutory scheme … because only one of the permissible meanings produces a substantive effect that is compatible with the rest of the law.”) (citations omitted).</w:t>
      </w:r>
    </w:p>
  </w:footnote>
  <w:footnote w:id="86">
    <w:p w14:paraId="41E19F28" w14:textId="187BCDAE" w:rsidR="00BE345C" w:rsidRPr="00D00258" w:rsidRDefault="00BE345C" w:rsidP="00AB34A2">
      <w:pPr>
        <w:pStyle w:val="FootnoteText"/>
        <w:spacing w:after="120"/>
      </w:pPr>
      <w:r w:rsidRPr="00D00258">
        <w:rPr>
          <w:rStyle w:val="FootnoteReference"/>
        </w:rPr>
        <w:footnoteRef/>
      </w:r>
      <w:r w:rsidRPr="00D00258">
        <w:t xml:space="preserve"> </w:t>
      </w:r>
      <w:r w:rsidRPr="00D00258">
        <w:rPr>
          <w:i/>
        </w:rPr>
        <w:t>See, e.g., United States v. Southwestern Cable Co.</w:t>
      </w:r>
      <w:r w:rsidRPr="00D00258">
        <w:t>, 392 U.S. 157, 173-74 (1968) (citing</w:t>
      </w:r>
      <w:r w:rsidRPr="00D00258">
        <w:rPr>
          <w:i/>
        </w:rPr>
        <w:t xml:space="preserve"> </w:t>
      </w:r>
      <w:r w:rsidRPr="00D00258">
        <w:t xml:space="preserve">47 U.S.C. § 307(b) (Section 307(b)). </w:t>
      </w:r>
    </w:p>
  </w:footnote>
  <w:footnote w:id="87">
    <w:p w14:paraId="1C1ED48F" w14:textId="5F03CAFC" w:rsidR="00BE345C" w:rsidRPr="00D00258" w:rsidRDefault="00BE345C" w:rsidP="00AB34A2">
      <w:pPr>
        <w:pStyle w:val="FootnoteText"/>
        <w:spacing w:after="120"/>
      </w:pPr>
      <w:r w:rsidRPr="00D00258">
        <w:rPr>
          <w:rStyle w:val="FootnoteReference"/>
        </w:rPr>
        <w:footnoteRef/>
      </w:r>
      <w:r w:rsidRPr="00D00258">
        <w:t xml:space="preserve"> </w:t>
      </w:r>
      <w:r w:rsidRPr="00D00258">
        <w:rPr>
          <w:i/>
        </w:rPr>
        <w:t>See, e.g., Translator Order</w:t>
      </w:r>
      <w:r w:rsidRPr="00D00258">
        <w:t>, 5 FCC Rcd at 7212.  This approach is also reflected in the Commission’s favorable treatment of translator waiver requests that propose to serve “white areas” beyond the protected contour of any full-time aural service.</w:t>
      </w:r>
      <w:r w:rsidRPr="00D00258">
        <w:rPr>
          <w:i/>
        </w:rPr>
        <w:t xml:space="preserve">  Translator Order</w:t>
      </w:r>
      <w:r w:rsidRPr="00D00258">
        <w:t>, 5 FCC Rcd at 7213.</w:t>
      </w:r>
    </w:p>
  </w:footnote>
  <w:footnote w:id="88">
    <w:p w14:paraId="6A61C07B" w14:textId="799E7F5C" w:rsidR="00BE345C" w:rsidRPr="00D00258" w:rsidRDefault="00BE345C" w:rsidP="00AB34A2">
      <w:pPr>
        <w:pStyle w:val="FootnoteText"/>
        <w:spacing w:after="120"/>
      </w:pPr>
      <w:r w:rsidRPr="00D00258">
        <w:rPr>
          <w:rStyle w:val="FootnoteReference"/>
        </w:rPr>
        <w:footnoteRef/>
      </w:r>
      <w:r w:rsidRPr="00D00258">
        <w:t xml:space="preserve"> </w:t>
      </w:r>
      <w:r w:rsidRPr="00D00258">
        <w:rPr>
          <w:i/>
        </w:rPr>
        <w:t>Hearing Termination Order</w:t>
      </w:r>
      <w:r w:rsidRPr="00D00258">
        <w:t>, 20 FCC Rcd at 11410.</w:t>
      </w:r>
    </w:p>
  </w:footnote>
  <w:footnote w:id="89">
    <w:p w14:paraId="5C7FBBF6" w14:textId="6F0B0AAB" w:rsidR="00BE345C" w:rsidRPr="00D00258" w:rsidRDefault="00BE345C" w:rsidP="00AB34A2">
      <w:pPr>
        <w:pStyle w:val="FootnoteText"/>
        <w:spacing w:after="120"/>
      </w:pPr>
      <w:r w:rsidRPr="00D00258">
        <w:rPr>
          <w:rStyle w:val="FootnoteReference"/>
        </w:rPr>
        <w:footnoteRef/>
      </w:r>
      <w:r w:rsidRPr="00D00258">
        <w:t xml:space="preserve"> Peninsula Comments, EB Docket No. 02-21 (filed Jan. 28, 2005) at 5-6. </w:t>
      </w:r>
    </w:p>
  </w:footnote>
  <w:footnote w:id="90">
    <w:p w14:paraId="36965E60" w14:textId="3337943A" w:rsidR="00BE345C" w:rsidRPr="00D00258" w:rsidRDefault="00BE345C" w:rsidP="00AB34A2">
      <w:pPr>
        <w:pStyle w:val="FootnoteText"/>
        <w:spacing w:after="120"/>
      </w:pPr>
      <w:r w:rsidRPr="00D00258">
        <w:rPr>
          <w:rStyle w:val="FootnoteReference"/>
        </w:rPr>
        <w:footnoteRef/>
      </w:r>
      <w:r w:rsidRPr="00D00258">
        <w:t xml:space="preserve"> Peninsula also defends its interpretation of “broadcasts” as a codification of the former </w:t>
      </w:r>
      <w:r w:rsidRPr="00D00258">
        <w:rPr>
          <w:i/>
        </w:rPr>
        <w:t xml:space="preserve">Wrangell </w:t>
      </w:r>
      <w:r w:rsidRPr="00D00258">
        <w:t xml:space="preserve">policy.  However, the so-called </w:t>
      </w:r>
      <w:r w:rsidRPr="00D00258">
        <w:rPr>
          <w:i/>
        </w:rPr>
        <w:t xml:space="preserve">Wrangell </w:t>
      </w:r>
      <w:r w:rsidRPr="00D00258">
        <w:t xml:space="preserve">policy was ill-defined and obscure.  </w:t>
      </w:r>
      <w:r w:rsidRPr="00D00258">
        <w:rPr>
          <w:i/>
        </w:rPr>
        <w:t xml:space="preserve">Wrangell </w:t>
      </w:r>
      <w:r w:rsidRPr="00D00258">
        <w:t xml:space="preserve">itself granted waivers of the TV translator rules for service to remote Alaskan native villages that lacked access to </w:t>
      </w:r>
      <w:r w:rsidRPr="00D00258">
        <w:rPr>
          <w:i/>
        </w:rPr>
        <w:t xml:space="preserve">any </w:t>
      </w:r>
      <w:r w:rsidRPr="00D00258">
        <w:t xml:space="preserve">off-air signals.  </w:t>
      </w:r>
      <w:r w:rsidRPr="00D00258">
        <w:rPr>
          <w:i/>
        </w:rPr>
        <w:t>Wrangell Radio Group</w:t>
      </w:r>
      <w:r w:rsidRPr="00D00258">
        <w:t xml:space="preserve">, 46 RR2d 1329 (1980), para. 10.  In relying on </w:t>
      </w:r>
      <w:r w:rsidRPr="00D00258">
        <w:rPr>
          <w:i/>
        </w:rPr>
        <w:t xml:space="preserve">Wrangell </w:t>
      </w:r>
      <w:r w:rsidRPr="00D00258">
        <w:t xml:space="preserve">to grant waivers to Peninsula, a branch of the former Mass Media Bureau’s Audio Services Division extrapolated from that “broadcast signals are not readily available off-the-air in most Alaskan communities, such as Seward,” essentially treating all of Alaska as a remote village.  </w:t>
      </w:r>
      <w:r w:rsidRPr="00D00258">
        <w:rPr>
          <w:i/>
        </w:rPr>
        <w:t>See 1992 Waiver Letter</w:t>
      </w:r>
      <w:r w:rsidRPr="00D00258">
        <w:t xml:space="preserve"> at 2.  Subsequently, however, the Commission concluded that the staff had relied on </w:t>
      </w:r>
      <w:r w:rsidRPr="00D00258">
        <w:rPr>
          <w:i/>
        </w:rPr>
        <w:t xml:space="preserve">Wrangell </w:t>
      </w:r>
      <w:r w:rsidRPr="00D00258">
        <w:t>in error, and that “</w:t>
      </w:r>
      <w:r w:rsidRPr="00D00258">
        <w:rPr>
          <w:i/>
        </w:rPr>
        <w:t xml:space="preserve">Wrangell </w:t>
      </w:r>
      <w:r w:rsidRPr="00D00258">
        <w:t xml:space="preserve">provides no justification for waiver of the translator rules for other area translators operating in non-‘white’ areas.”  </w:t>
      </w:r>
      <w:r w:rsidRPr="00D00258">
        <w:rPr>
          <w:i/>
        </w:rPr>
        <w:t>Peninsula Communications, Inc.</w:t>
      </w:r>
      <w:r w:rsidRPr="00D00258">
        <w:t>, Memorandum Opinion and Order, 13 FCC Rcd 23992, 23998 n.12 (1998) (</w:t>
      </w:r>
      <w:r w:rsidRPr="00D00258">
        <w:rPr>
          <w:i/>
        </w:rPr>
        <w:t>1998 Omnibus Order</w:t>
      </w:r>
      <w:r w:rsidRPr="00D00258">
        <w:t xml:space="preserve">).  Thus, Peninsula’s interpretation of Section 307(f)(2) requires reading into the statute a policy that was applied only at the staff level, that the staff applied in error, that the Commission publicly disavowed long before the passage of Section 307(f)(2), and that would effectively abrogate the FM translator rules in Alaska. </w:t>
      </w:r>
    </w:p>
  </w:footnote>
  <w:footnote w:id="91">
    <w:p w14:paraId="134B8C87" w14:textId="3D951A13" w:rsidR="00BE345C" w:rsidRDefault="00BE345C" w:rsidP="00AB34A2">
      <w:pPr>
        <w:pStyle w:val="FootnoteText"/>
        <w:spacing w:after="120"/>
      </w:pPr>
      <w:r>
        <w:rPr>
          <w:rStyle w:val="FootnoteReference"/>
        </w:rPr>
        <w:footnoteRef/>
      </w:r>
      <w:r>
        <w:t xml:space="preserve"> </w:t>
      </w:r>
      <w:r w:rsidRPr="00D00258">
        <w:rPr>
          <w:i/>
        </w:rPr>
        <w:t>1998 Omnibus Order</w:t>
      </w:r>
      <w:r>
        <w:t xml:space="preserve">, 13 FCC Rcd at 23997-98 (finding that none of Peninsula’s translators eligible for a “white areas” waiver).  Although translators K257DB, Anchor Point, Alaska, and K272CN, Homer, Alaska, are not discussed individually in the </w:t>
      </w:r>
      <w:r>
        <w:rPr>
          <w:i/>
        </w:rPr>
        <w:t>1998 Omnibus Order</w:t>
      </w:r>
      <w:r>
        <w:t xml:space="preserve">, we note that Station KBBI(AM), Homer, Alaska, initiated service in 1981, well before either translator was originally authorized.  </w:t>
      </w:r>
    </w:p>
  </w:footnote>
  <w:footnote w:id="92">
    <w:p w14:paraId="0EFF9E92" w14:textId="5B844374" w:rsidR="00BE345C" w:rsidRDefault="00BE345C" w:rsidP="00AB34A2">
      <w:pPr>
        <w:pStyle w:val="FootnoteText"/>
        <w:spacing w:after="120"/>
      </w:pPr>
      <w:r>
        <w:rPr>
          <w:rStyle w:val="FootnoteReference"/>
        </w:rPr>
        <w:footnoteRef/>
      </w:r>
      <w:r>
        <w:t xml:space="preserve"> If Peninsula chooses to prosecute the Modification Applications, this compliance certification should also expressly address the post-modification compliance of any relevant translators. </w:t>
      </w:r>
    </w:p>
  </w:footnote>
  <w:footnote w:id="93">
    <w:p w14:paraId="33C102D8" w14:textId="5ADC3AC7" w:rsidR="00BE345C" w:rsidRPr="00D00258" w:rsidRDefault="00BE345C" w:rsidP="00AB34A2">
      <w:pPr>
        <w:pStyle w:val="FootnoteText"/>
        <w:spacing w:after="120"/>
      </w:pPr>
      <w:r w:rsidRPr="00D00258">
        <w:rPr>
          <w:rStyle w:val="FootnoteReference"/>
        </w:rPr>
        <w:footnoteRef/>
      </w:r>
      <w:r w:rsidRPr="00D00258">
        <w:t xml:space="preserve"> </w:t>
      </w:r>
      <w:r w:rsidRPr="00D00258">
        <w:rPr>
          <w:i/>
        </w:rPr>
        <w:t xml:space="preserve">See, e.g., Chapin Enterprises, LLC, </w:t>
      </w:r>
      <w:r w:rsidRPr="00D00258">
        <w:t xml:space="preserve">Memorandum Opinion and Order, 29 FCC Rcd 4250, 4251 (2014).  </w:t>
      </w:r>
    </w:p>
  </w:footnote>
  <w:footnote w:id="94">
    <w:p w14:paraId="4110348E" w14:textId="5383593E" w:rsidR="00BE345C" w:rsidRPr="00D00258" w:rsidRDefault="00BE345C" w:rsidP="00AB34A2">
      <w:pPr>
        <w:pStyle w:val="FootnoteText"/>
        <w:spacing w:after="120"/>
      </w:pPr>
      <w:r w:rsidRPr="00D00258">
        <w:rPr>
          <w:rStyle w:val="FootnoteReference"/>
        </w:rPr>
        <w:footnoteRef/>
      </w:r>
      <w:r w:rsidRPr="00D00258">
        <w:t xml:space="preserve"> </w:t>
      </w:r>
      <w:r w:rsidRPr="00D00258">
        <w:rPr>
          <w:i/>
        </w:rPr>
        <w:t xml:space="preserve">See </w:t>
      </w:r>
      <w:r w:rsidRPr="00D00258">
        <w:t xml:space="preserve">KWVV Informal Objection at 1; </w:t>
      </w:r>
      <w:r w:rsidRPr="00D00258">
        <w:rPr>
          <w:i/>
        </w:rPr>
        <w:t>see also Gregory L. Masters, Esq.</w:t>
      </w:r>
      <w:r w:rsidRPr="00D00258">
        <w:t>, Letter, 28 FCC Rcd 15881, 15882 (MB 2013) (“In this case, Backyard has properly alleged that its interests are adversely affected because it competes in the Olean Arbitron Metro with Station W254BQ's primary station, WBYB(FM), Eldred, Pennsylvania.”)</w:t>
      </w:r>
    </w:p>
  </w:footnote>
  <w:footnote w:id="95">
    <w:p w14:paraId="6A814E01" w14:textId="33B56507" w:rsidR="00BE345C" w:rsidRPr="00D00258" w:rsidRDefault="00BE345C" w:rsidP="00AB34A2">
      <w:pPr>
        <w:pStyle w:val="FootnoteText"/>
        <w:spacing w:after="120"/>
      </w:pPr>
      <w:r w:rsidRPr="00D00258">
        <w:rPr>
          <w:rStyle w:val="FootnoteReference"/>
        </w:rPr>
        <w:footnoteRef/>
      </w:r>
      <w:r w:rsidRPr="00D00258">
        <w:t xml:space="preserve"> </w:t>
      </w:r>
      <w:r w:rsidRPr="00D00258">
        <w:rPr>
          <w:i/>
        </w:rPr>
        <w:t xml:space="preserve">See </w:t>
      </w:r>
      <w:r w:rsidRPr="00D00258">
        <w:t>5 U.S.C. § 554(e);</w:t>
      </w:r>
      <w:r w:rsidRPr="00D00258">
        <w:rPr>
          <w:i/>
        </w:rPr>
        <w:t xml:space="preserve"> </w:t>
      </w:r>
      <w:r w:rsidRPr="00D00258">
        <w:t>47 CFR § 1.2.</w:t>
      </w:r>
    </w:p>
  </w:footnote>
  <w:footnote w:id="96">
    <w:p w14:paraId="44D615B8" w14:textId="77777777" w:rsidR="00BE345C" w:rsidRPr="00D00258" w:rsidRDefault="00BE345C" w:rsidP="00AB34A2">
      <w:pPr>
        <w:pStyle w:val="FootnoteText"/>
        <w:spacing w:after="120"/>
      </w:pPr>
      <w:r w:rsidRPr="00D00258">
        <w:rPr>
          <w:rStyle w:val="FootnoteReference"/>
        </w:rPr>
        <w:footnoteRef/>
      </w:r>
      <w:r w:rsidRPr="00D00258">
        <w:t xml:space="preserve"> </w:t>
      </w:r>
      <w:r w:rsidRPr="00D00258">
        <w:rPr>
          <w:i/>
        </w:rPr>
        <w:t>See 1998 Omnibus Order</w:t>
      </w:r>
      <w:r w:rsidRPr="00D00258">
        <w:t>, 13 FCC Rcd at 23996.</w:t>
      </w:r>
    </w:p>
  </w:footnote>
  <w:footnote w:id="97">
    <w:p w14:paraId="640C1FAA" w14:textId="5A60E6B6" w:rsidR="00BE345C" w:rsidRPr="00D00258" w:rsidRDefault="00BE345C" w:rsidP="00AB34A2">
      <w:pPr>
        <w:pStyle w:val="FootnoteText"/>
        <w:spacing w:after="120"/>
      </w:pPr>
      <w:r w:rsidRPr="00D00258">
        <w:rPr>
          <w:rStyle w:val="FootnoteReference"/>
        </w:rPr>
        <w:footnoteRef/>
      </w:r>
      <w:r w:rsidRPr="00D00258">
        <w:t xml:space="preserve"> </w:t>
      </w:r>
      <w:r w:rsidR="00832576" w:rsidRPr="00832576">
        <w:rPr>
          <w:i/>
        </w:rPr>
        <w:t>Id.</w:t>
      </w:r>
      <w:r w:rsidRPr="00D00258">
        <w:t xml:space="preserve"> at 23996.</w:t>
      </w:r>
    </w:p>
  </w:footnote>
  <w:footnote w:id="98">
    <w:p w14:paraId="739F588B" w14:textId="1E413A56" w:rsidR="00BE345C" w:rsidRPr="00D00258" w:rsidRDefault="00BE345C" w:rsidP="00AB34A2">
      <w:pPr>
        <w:pStyle w:val="FootnoteText"/>
        <w:spacing w:after="120"/>
      </w:pPr>
      <w:r w:rsidRPr="00D00258">
        <w:rPr>
          <w:rStyle w:val="FootnoteReference"/>
        </w:rPr>
        <w:footnoteRef/>
      </w:r>
      <w:r w:rsidRPr="00D00258">
        <w:t xml:space="preserve"> KSRM Petition at 10 (Declaration of John C. Davis). </w:t>
      </w:r>
    </w:p>
  </w:footnote>
  <w:footnote w:id="99">
    <w:p w14:paraId="65B5AE19" w14:textId="4D748BC9" w:rsidR="00BE345C" w:rsidRPr="00D00258" w:rsidRDefault="00BE345C" w:rsidP="00AB34A2">
      <w:pPr>
        <w:pStyle w:val="FootnoteText"/>
        <w:spacing w:after="120"/>
      </w:pPr>
      <w:r w:rsidRPr="00D00258">
        <w:rPr>
          <w:rStyle w:val="FootnoteReference"/>
        </w:rPr>
        <w:footnoteRef/>
      </w:r>
      <w:r w:rsidRPr="00D00258">
        <w:t xml:space="preserve"> KSRM Opposition at 5-6.</w:t>
      </w:r>
    </w:p>
  </w:footnote>
  <w:footnote w:id="100">
    <w:p w14:paraId="4D86C08D" w14:textId="32F12521" w:rsidR="00BE345C" w:rsidRPr="00D00258" w:rsidRDefault="00BE345C" w:rsidP="00AB34A2">
      <w:pPr>
        <w:pStyle w:val="FootnoteText"/>
        <w:spacing w:after="120"/>
      </w:pPr>
      <w:r w:rsidRPr="00D00258">
        <w:rPr>
          <w:rStyle w:val="FootnoteReference"/>
        </w:rPr>
        <w:footnoteRef/>
      </w:r>
      <w:r w:rsidRPr="00D00258">
        <w:t xml:space="preserve"> NRI Petition at 10 (Declaration of Wolfgang Kurtz). </w:t>
      </w:r>
    </w:p>
  </w:footnote>
  <w:footnote w:id="101">
    <w:p w14:paraId="4DDD1966" w14:textId="40037BC4" w:rsidR="00BE345C" w:rsidRPr="00D00258" w:rsidRDefault="00BE345C" w:rsidP="00AB34A2">
      <w:pPr>
        <w:pStyle w:val="FootnoteText"/>
        <w:spacing w:after="120"/>
      </w:pPr>
      <w:r w:rsidRPr="00D00258">
        <w:rPr>
          <w:rStyle w:val="FootnoteReference"/>
        </w:rPr>
        <w:footnoteRef/>
      </w:r>
      <w:r w:rsidRPr="00D00258">
        <w:t xml:space="preserve"> </w:t>
      </w:r>
      <w:r w:rsidRPr="00D00258">
        <w:rPr>
          <w:i/>
        </w:rPr>
        <w:t xml:space="preserve">See </w:t>
      </w:r>
      <w:r w:rsidRPr="00D00258">
        <w:t>47 CFR § 74.1231(b), (f)-(h).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F07F4" w14:textId="77777777" w:rsidR="002F7F03" w:rsidRDefault="002F7F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6A709" w14:textId="77777777" w:rsidR="002F7F03" w:rsidRDefault="002F7F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CC22A" w14:textId="77777777" w:rsidR="00BE345C" w:rsidRDefault="00BE345C">
    <w:pPr>
      <w:pStyle w:val="Header"/>
      <w:tabs>
        <w:tab w:val="clear" w:pos="4320"/>
        <w:tab w:val="clear" w:pos="8640"/>
      </w:tabs>
      <w:spacing w:before="360" w:line="228" w:lineRule="auto"/>
      <w:jc w:val="center"/>
      <w:rPr>
        <w:b/>
        <w:sz w:val="22"/>
      </w:rPr>
    </w:pPr>
    <w:r>
      <w:rPr>
        <w:noProof/>
      </w:rPr>
      <w:drawing>
        <wp:anchor distT="0" distB="0" distL="114300" distR="114300" simplePos="0" relativeHeight="251657728" behindDoc="0" locked="0" layoutInCell="0" allowOverlap="1" wp14:anchorId="383A63A3" wp14:editId="330D2FBE">
          <wp:simplePos x="0" y="0"/>
          <wp:positionH relativeFrom="column">
            <wp:posOffset>-403860</wp:posOffset>
          </wp:positionH>
          <wp:positionV relativeFrom="paragraph">
            <wp:posOffset>0</wp:posOffset>
          </wp:positionV>
          <wp:extent cx="863600" cy="8229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3600" cy="822960"/>
                  </a:xfrm>
                  <a:prstGeom prst="rect">
                    <a:avLst/>
                  </a:prstGeom>
                  <a:solidFill>
                    <a:srgbClr val="33CCCC"/>
                  </a:solidFill>
                </pic:spPr>
              </pic:pic>
            </a:graphicData>
          </a:graphic>
          <wp14:sizeRelH relativeFrom="page">
            <wp14:pctWidth>0</wp14:pctWidth>
          </wp14:sizeRelH>
          <wp14:sizeRelV relativeFrom="page">
            <wp14:pctHeight>0</wp14:pctHeight>
          </wp14:sizeRelV>
        </wp:anchor>
      </w:drawing>
    </w:r>
    <w:r>
      <w:rPr>
        <w:b/>
        <w:sz w:val="22"/>
      </w:rPr>
      <w:t>Federal Communications Commission</w:t>
    </w:r>
  </w:p>
  <w:p w14:paraId="5AF1A5EA" w14:textId="77777777" w:rsidR="00BE345C" w:rsidRDefault="00BE345C">
    <w:pPr>
      <w:jc w:val="center"/>
      <w:rPr>
        <w:b/>
        <w:sz w:val="22"/>
      </w:rPr>
    </w:pPr>
    <w:r>
      <w:rPr>
        <w:b/>
        <w:sz w:val="22"/>
      </w:rPr>
      <w:t>Washington, D.C. 20554</w:t>
    </w:r>
  </w:p>
  <w:p w14:paraId="0376E7FD" w14:textId="77777777" w:rsidR="00BE345C" w:rsidRDefault="00BE345C">
    <w:pPr>
      <w:jc w:val="center"/>
      <w:rPr>
        <w:b/>
        <w:sz w:val="22"/>
      </w:rPr>
    </w:pPr>
  </w:p>
  <w:p w14:paraId="03AE908F" w14:textId="0FF0C85C" w:rsidR="00BE345C" w:rsidRPr="00E75174" w:rsidRDefault="00AE37CA">
    <w:pPr>
      <w:jc w:val="center"/>
      <w:rPr>
        <w:sz w:val="22"/>
      </w:rPr>
    </w:pPr>
    <w:r>
      <w:t>September 30,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00C3"/>
    <w:multiLevelType w:val="hybridMultilevel"/>
    <w:tmpl w:val="57C8E75A"/>
    <w:lvl w:ilvl="0" w:tplc="F7562CD2">
      <w:start w:val="1"/>
      <w:numFmt w:val="upperRoman"/>
      <w:pStyle w:val="MainHead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A502B"/>
    <w:multiLevelType w:val="hybridMultilevel"/>
    <w:tmpl w:val="41C0D6BE"/>
    <w:lvl w:ilvl="0" w:tplc="BFF8364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6281870"/>
    <w:multiLevelType w:val="hybridMultilevel"/>
    <w:tmpl w:val="126651EE"/>
    <w:lvl w:ilvl="0" w:tplc="FE3AAD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40C65D8"/>
    <w:multiLevelType w:val="hybridMultilevel"/>
    <w:tmpl w:val="E244D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3D3D09C5"/>
    <w:multiLevelType w:val="hybridMultilevel"/>
    <w:tmpl w:val="F2FA2120"/>
    <w:lvl w:ilvl="0" w:tplc="8D1A7FD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F9614C"/>
    <w:multiLevelType w:val="hybridMultilevel"/>
    <w:tmpl w:val="936863BC"/>
    <w:lvl w:ilvl="0" w:tplc="0409000F">
      <w:start w:val="1"/>
      <w:numFmt w:val="decimal"/>
      <w:lvlText w:val="%1."/>
      <w:lvlJc w:val="left"/>
      <w:pPr>
        <w:ind w:left="1815" w:hanging="10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EA714F"/>
    <w:multiLevelType w:val="hybridMultilevel"/>
    <w:tmpl w:val="A4B4329E"/>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51A63E6"/>
    <w:multiLevelType w:val="hybridMultilevel"/>
    <w:tmpl w:val="CCA8F89C"/>
    <w:lvl w:ilvl="0" w:tplc="DB5A8A0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BA90899"/>
    <w:multiLevelType w:val="hybridMultilevel"/>
    <w:tmpl w:val="936863BC"/>
    <w:lvl w:ilvl="0" w:tplc="0409000F">
      <w:start w:val="1"/>
      <w:numFmt w:val="decimal"/>
      <w:lvlText w:val="%1."/>
      <w:lvlJc w:val="left"/>
      <w:pPr>
        <w:ind w:left="1815" w:hanging="10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4"/>
  </w:num>
  <w:num w:numId="4">
    <w:abstractNumId w:val="3"/>
  </w:num>
  <w:num w:numId="5">
    <w:abstractNumId w:val="7"/>
  </w:num>
  <w:num w:numId="6">
    <w:abstractNumId w:val="6"/>
  </w:num>
  <w:num w:numId="7">
    <w:abstractNumId w:val="9"/>
  </w:num>
  <w:num w:numId="8">
    <w:abstractNumId w:val="4"/>
    <w:lvlOverride w:ilvl="0">
      <w:startOverride w:val="1"/>
    </w:lvlOverride>
  </w:num>
  <w:num w:numId="9">
    <w:abstractNumId w:val="5"/>
  </w:num>
  <w:num w:numId="10">
    <w:abstractNumId w:val="0"/>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9A0"/>
    <w:rsid w:val="00000BB3"/>
    <w:rsid w:val="00001B55"/>
    <w:rsid w:val="000037BC"/>
    <w:rsid w:val="0000459F"/>
    <w:rsid w:val="00004A2A"/>
    <w:rsid w:val="00005710"/>
    <w:rsid w:val="0000610A"/>
    <w:rsid w:val="00006584"/>
    <w:rsid w:val="00006A21"/>
    <w:rsid w:val="00007A6A"/>
    <w:rsid w:val="000119BF"/>
    <w:rsid w:val="00012858"/>
    <w:rsid w:val="00012915"/>
    <w:rsid w:val="00012DEA"/>
    <w:rsid w:val="00013CA3"/>
    <w:rsid w:val="00014A21"/>
    <w:rsid w:val="00015521"/>
    <w:rsid w:val="00015753"/>
    <w:rsid w:val="00015BDC"/>
    <w:rsid w:val="0001660E"/>
    <w:rsid w:val="00016775"/>
    <w:rsid w:val="00022812"/>
    <w:rsid w:val="00022B37"/>
    <w:rsid w:val="00022E9A"/>
    <w:rsid w:val="000256EC"/>
    <w:rsid w:val="00025BDE"/>
    <w:rsid w:val="00027B73"/>
    <w:rsid w:val="0003044C"/>
    <w:rsid w:val="000307B3"/>
    <w:rsid w:val="00032CE3"/>
    <w:rsid w:val="00032F91"/>
    <w:rsid w:val="00041350"/>
    <w:rsid w:val="00041440"/>
    <w:rsid w:val="000419B1"/>
    <w:rsid w:val="00041BEB"/>
    <w:rsid w:val="00043AB7"/>
    <w:rsid w:val="0004579E"/>
    <w:rsid w:val="000462C2"/>
    <w:rsid w:val="00052BEC"/>
    <w:rsid w:val="00055384"/>
    <w:rsid w:val="000605E2"/>
    <w:rsid w:val="000633BA"/>
    <w:rsid w:val="00064346"/>
    <w:rsid w:val="000654CB"/>
    <w:rsid w:val="00065B19"/>
    <w:rsid w:val="00065C5F"/>
    <w:rsid w:val="00066947"/>
    <w:rsid w:val="00067AAE"/>
    <w:rsid w:val="000714E3"/>
    <w:rsid w:val="000733C7"/>
    <w:rsid w:val="00073CE8"/>
    <w:rsid w:val="00075EC9"/>
    <w:rsid w:val="0007749E"/>
    <w:rsid w:val="0007780F"/>
    <w:rsid w:val="000803C4"/>
    <w:rsid w:val="00081743"/>
    <w:rsid w:val="00081CAC"/>
    <w:rsid w:val="000836AE"/>
    <w:rsid w:val="00083E8E"/>
    <w:rsid w:val="000875CD"/>
    <w:rsid w:val="00087D75"/>
    <w:rsid w:val="000900E7"/>
    <w:rsid w:val="00091AA1"/>
    <w:rsid w:val="00092486"/>
    <w:rsid w:val="000939E5"/>
    <w:rsid w:val="0009441A"/>
    <w:rsid w:val="00097942"/>
    <w:rsid w:val="00097B4E"/>
    <w:rsid w:val="00097E56"/>
    <w:rsid w:val="000A049B"/>
    <w:rsid w:val="000A064E"/>
    <w:rsid w:val="000A78DE"/>
    <w:rsid w:val="000B0588"/>
    <w:rsid w:val="000B1940"/>
    <w:rsid w:val="000B4A20"/>
    <w:rsid w:val="000B6774"/>
    <w:rsid w:val="000B6E46"/>
    <w:rsid w:val="000B7906"/>
    <w:rsid w:val="000C0138"/>
    <w:rsid w:val="000C28BC"/>
    <w:rsid w:val="000C46EE"/>
    <w:rsid w:val="000C4787"/>
    <w:rsid w:val="000C6ADE"/>
    <w:rsid w:val="000C703F"/>
    <w:rsid w:val="000D003D"/>
    <w:rsid w:val="000D34AB"/>
    <w:rsid w:val="000D4AF8"/>
    <w:rsid w:val="000D598E"/>
    <w:rsid w:val="000D6C6C"/>
    <w:rsid w:val="000D7CA3"/>
    <w:rsid w:val="000E0114"/>
    <w:rsid w:val="000E3677"/>
    <w:rsid w:val="000E4034"/>
    <w:rsid w:val="000E42E4"/>
    <w:rsid w:val="000E5B07"/>
    <w:rsid w:val="000E5C7C"/>
    <w:rsid w:val="000F212E"/>
    <w:rsid w:val="000F43AD"/>
    <w:rsid w:val="000F4B83"/>
    <w:rsid w:val="000F5282"/>
    <w:rsid w:val="000F5F19"/>
    <w:rsid w:val="001001E6"/>
    <w:rsid w:val="001003BD"/>
    <w:rsid w:val="00103982"/>
    <w:rsid w:val="0010402C"/>
    <w:rsid w:val="00105B45"/>
    <w:rsid w:val="001065DA"/>
    <w:rsid w:val="0010665E"/>
    <w:rsid w:val="00107A2C"/>
    <w:rsid w:val="00111C04"/>
    <w:rsid w:val="00111C4F"/>
    <w:rsid w:val="00112E13"/>
    <w:rsid w:val="00112F9D"/>
    <w:rsid w:val="00114A60"/>
    <w:rsid w:val="00117966"/>
    <w:rsid w:val="0012101D"/>
    <w:rsid w:val="00122078"/>
    <w:rsid w:val="00124234"/>
    <w:rsid w:val="00124842"/>
    <w:rsid w:val="00124F90"/>
    <w:rsid w:val="00125B03"/>
    <w:rsid w:val="00125CF9"/>
    <w:rsid w:val="00126905"/>
    <w:rsid w:val="00130000"/>
    <w:rsid w:val="00133564"/>
    <w:rsid w:val="00133B4E"/>
    <w:rsid w:val="001342DD"/>
    <w:rsid w:val="00134477"/>
    <w:rsid w:val="0013452C"/>
    <w:rsid w:val="001347CB"/>
    <w:rsid w:val="001348E1"/>
    <w:rsid w:val="00134933"/>
    <w:rsid w:val="00135274"/>
    <w:rsid w:val="001365AA"/>
    <w:rsid w:val="00137A98"/>
    <w:rsid w:val="00137E34"/>
    <w:rsid w:val="00140A2A"/>
    <w:rsid w:val="001427A4"/>
    <w:rsid w:val="00142CD9"/>
    <w:rsid w:val="0014386F"/>
    <w:rsid w:val="00144BA4"/>
    <w:rsid w:val="00147146"/>
    <w:rsid w:val="0015143B"/>
    <w:rsid w:val="001517D3"/>
    <w:rsid w:val="00152273"/>
    <w:rsid w:val="00152AF0"/>
    <w:rsid w:val="001535C7"/>
    <w:rsid w:val="00154F2C"/>
    <w:rsid w:val="00157977"/>
    <w:rsid w:val="00157DDB"/>
    <w:rsid w:val="00161155"/>
    <w:rsid w:val="00161819"/>
    <w:rsid w:val="0016247C"/>
    <w:rsid w:val="0016323A"/>
    <w:rsid w:val="001634A9"/>
    <w:rsid w:val="00164A68"/>
    <w:rsid w:val="00165571"/>
    <w:rsid w:val="001660AD"/>
    <w:rsid w:val="00166FD4"/>
    <w:rsid w:val="00171769"/>
    <w:rsid w:val="00172BFD"/>
    <w:rsid w:val="00173365"/>
    <w:rsid w:val="00175A28"/>
    <w:rsid w:val="001761C5"/>
    <w:rsid w:val="0017666E"/>
    <w:rsid w:val="00176DE7"/>
    <w:rsid w:val="00177D0B"/>
    <w:rsid w:val="00180CAF"/>
    <w:rsid w:val="00181813"/>
    <w:rsid w:val="00182B92"/>
    <w:rsid w:val="00182E7B"/>
    <w:rsid w:val="00185EA5"/>
    <w:rsid w:val="001911C0"/>
    <w:rsid w:val="0019152C"/>
    <w:rsid w:val="00191A3E"/>
    <w:rsid w:val="00194750"/>
    <w:rsid w:val="00196707"/>
    <w:rsid w:val="00196863"/>
    <w:rsid w:val="00196904"/>
    <w:rsid w:val="0019721A"/>
    <w:rsid w:val="00197EAC"/>
    <w:rsid w:val="001A0828"/>
    <w:rsid w:val="001A25D4"/>
    <w:rsid w:val="001A54BA"/>
    <w:rsid w:val="001A6F28"/>
    <w:rsid w:val="001A7A18"/>
    <w:rsid w:val="001B077D"/>
    <w:rsid w:val="001B0A30"/>
    <w:rsid w:val="001B259E"/>
    <w:rsid w:val="001B291F"/>
    <w:rsid w:val="001B29B9"/>
    <w:rsid w:val="001B2DD9"/>
    <w:rsid w:val="001B513D"/>
    <w:rsid w:val="001B7B74"/>
    <w:rsid w:val="001C004C"/>
    <w:rsid w:val="001C03F9"/>
    <w:rsid w:val="001C1CA5"/>
    <w:rsid w:val="001C2BD1"/>
    <w:rsid w:val="001C2CC1"/>
    <w:rsid w:val="001C4B16"/>
    <w:rsid w:val="001C61E1"/>
    <w:rsid w:val="001D2BC1"/>
    <w:rsid w:val="001D451B"/>
    <w:rsid w:val="001D45C4"/>
    <w:rsid w:val="001D6DF8"/>
    <w:rsid w:val="001E189F"/>
    <w:rsid w:val="001E2C66"/>
    <w:rsid w:val="001E31D1"/>
    <w:rsid w:val="001E3BBE"/>
    <w:rsid w:val="001E6E40"/>
    <w:rsid w:val="001E72F2"/>
    <w:rsid w:val="001E73A1"/>
    <w:rsid w:val="001F009B"/>
    <w:rsid w:val="001F0F3A"/>
    <w:rsid w:val="001F10D8"/>
    <w:rsid w:val="001F1174"/>
    <w:rsid w:val="001F20E8"/>
    <w:rsid w:val="001F2DDA"/>
    <w:rsid w:val="001F4A04"/>
    <w:rsid w:val="001F5D60"/>
    <w:rsid w:val="001F67CC"/>
    <w:rsid w:val="00200A1E"/>
    <w:rsid w:val="0020107B"/>
    <w:rsid w:val="00202275"/>
    <w:rsid w:val="002027A9"/>
    <w:rsid w:val="00204905"/>
    <w:rsid w:val="002065AF"/>
    <w:rsid w:val="002079E5"/>
    <w:rsid w:val="002110D9"/>
    <w:rsid w:val="0021188E"/>
    <w:rsid w:val="00211E02"/>
    <w:rsid w:val="00213026"/>
    <w:rsid w:val="00213372"/>
    <w:rsid w:val="00213427"/>
    <w:rsid w:val="00213CC3"/>
    <w:rsid w:val="002157BE"/>
    <w:rsid w:val="00215CC3"/>
    <w:rsid w:val="00217AD4"/>
    <w:rsid w:val="0022137C"/>
    <w:rsid w:val="0022425E"/>
    <w:rsid w:val="00224E6E"/>
    <w:rsid w:val="00227E83"/>
    <w:rsid w:val="002344E4"/>
    <w:rsid w:val="00235D81"/>
    <w:rsid w:val="00236091"/>
    <w:rsid w:val="00237CF6"/>
    <w:rsid w:val="002401E6"/>
    <w:rsid w:val="00240E07"/>
    <w:rsid w:val="002425B9"/>
    <w:rsid w:val="0024579D"/>
    <w:rsid w:val="002459A0"/>
    <w:rsid w:val="00245BB1"/>
    <w:rsid w:val="00246667"/>
    <w:rsid w:val="002504B6"/>
    <w:rsid w:val="00251D3B"/>
    <w:rsid w:val="0025202A"/>
    <w:rsid w:val="0025309F"/>
    <w:rsid w:val="00254339"/>
    <w:rsid w:val="002546EF"/>
    <w:rsid w:val="00256C4F"/>
    <w:rsid w:val="00257EED"/>
    <w:rsid w:val="00260CF5"/>
    <w:rsid w:val="00261475"/>
    <w:rsid w:val="00261BC3"/>
    <w:rsid w:val="002630B6"/>
    <w:rsid w:val="00263F4F"/>
    <w:rsid w:val="0026420D"/>
    <w:rsid w:val="00264404"/>
    <w:rsid w:val="0026467C"/>
    <w:rsid w:val="002668AD"/>
    <w:rsid w:val="0026767C"/>
    <w:rsid w:val="00271A71"/>
    <w:rsid w:val="002767A9"/>
    <w:rsid w:val="00277306"/>
    <w:rsid w:val="002809A8"/>
    <w:rsid w:val="00284208"/>
    <w:rsid w:val="00284C21"/>
    <w:rsid w:val="00284DF8"/>
    <w:rsid w:val="00286547"/>
    <w:rsid w:val="00286CBC"/>
    <w:rsid w:val="00286E35"/>
    <w:rsid w:val="0028789A"/>
    <w:rsid w:val="002901A5"/>
    <w:rsid w:val="002926EC"/>
    <w:rsid w:val="00294501"/>
    <w:rsid w:val="00294E18"/>
    <w:rsid w:val="00295557"/>
    <w:rsid w:val="00296629"/>
    <w:rsid w:val="002A4F36"/>
    <w:rsid w:val="002A536C"/>
    <w:rsid w:val="002A658C"/>
    <w:rsid w:val="002A6852"/>
    <w:rsid w:val="002A7464"/>
    <w:rsid w:val="002B1099"/>
    <w:rsid w:val="002B1615"/>
    <w:rsid w:val="002B4E4D"/>
    <w:rsid w:val="002B6212"/>
    <w:rsid w:val="002B6B58"/>
    <w:rsid w:val="002B6B90"/>
    <w:rsid w:val="002C08E8"/>
    <w:rsid w:val="002C09D8"/>
    <w:rsid w:val="002C2E88"/>
    <w:rsid w:val="002C407B"/>
    <w:rsid w:val="002C45CE"/>
    <w:rsid w:val="002C513A"/>
    <w:rsid w:val="002C57B5"/>
    <w:rsid w:val="002C7F03"/>
    <w:rsid w:val="002D0E2C"/>
    <w:rsid w:val="002D296E"/>
    <w:rsid w:val="002D6FFC"/>
    <w:rsid w:val="002D7D95"/>
    <w:rsid w:val="002D7E23"/>
    <w:rsid w:val="002E16C6"/>
    <w:rsid w:val="002E5711"/>
    <w:rsid w:val="002E651B"/>
    <w:rsid w:val="002E665B"/>
    <w:rsid w:val="002F1692"/>
    <w:rsid w:val="002F1F14"/>
    <w:rsid w:val="002F3037"/>
    <w:rsid w:val="002F68C8"/>
    <w:rsid w:val="002F7F03"/>
    <w:rsid w:val="003011A2"/>
    <w:rsid w:val="0030290B"/>
    <w:rsid w:val="00302DE0"/>
    <w:rsid w:val="00304741"/>
    <w:rsid w:val="003047B7"/>
    <w:rsid w:val="0030796A"/>
    <w:rsid w:val="00311AF3"/>
    <w:rsid w:val="0031243D"/>
    <w:rsid w:val="00312A18"/>
    <w:rsid w:val="003151BC"/>
    <w:rsid w:val="00316DF9"/>
    <w:rsid w:val="00317D98"/>
    <w:rsid w:val="00320639"/>
    <w:rsid w:val="00320DDE"/>
    <w:rsid w:val="003218ED"/>
    <w:rsid w:val="00322416"/>
    <w:rsid w:val="00322A9E"/>
    <w:rsid w:val="0032369E"/>
    <w:rsid w:val="00323ABD"/>
    <w:rsid w:val="00325776"/>
    <w:rsid w:val="0032674E"/>
    <w:rsid w:val="00326E6B"/>
    <w:rsid w:val="0032757E"/>
    <w:rsid w:val="00330AB7"/>
    <w:rsid w:val="0033273D"/>
    <w:rsid w:val="00333929"/>
    <w:rsid w:val="00336006"/>
    <w:rsid w:val="00345D0E"/>
    <w:rsid w:val="00346781"/>
    <w:rsid w:val="00351D2D"/>
    <w:rsid w:val="00352910"/>
    <w:rsid w:val="003555AA"/>
    <w:rsid w:val="003569F7"/>
    <w:rsid w:val="00360D0B"/>
    <w:rsid w:val="00361152"/>
    <w:rsid w:val="0036174A"/>
    <w:rsid w:val="003629D2"/>
    <w:rsid w:val="00363625"/>
    <w:rsid w:val="00364747"/>
    <w:rsid w:val="003651F5"/>
    <w:rsid w:val="003652F5"/>
    <w:rsid w:val="0036587A"/>
    <w:rsid w:val="003664E9"/>
    <w:rsid w:val="00366591"/>
    <w:rsid w:val="00367963"/>
    <w:rsid w:val="00370802"/>
    <w:rsid w:val="00372DB7"/>
    <w:rsid w:val="00373482"/>
    <w:rsid w:val="003738DE"/>
    <w:rsid w:val="003775D3"/>
    <w:rsid w:val="00377705"/>
    <w:rsid w:val="0038083F"/>
    <w:rsid w:val="00382E70"/>
    <w:rsid w:val="003832A2"/>
    <w:rsid w:val="003850FD"/>
    <w:rsid w:val="003853BD"/>
    <w:rsid w:val="003857D5"/>
    <w:rsid w:val="00385E46"/>
    <w:rsid w:val="00385FAB"/>
    <w:rsid w:val="00386182"/>
    <w:rsid w:val="003907E3"/>
    <w:rsid w:val="0039230C"/>
    <w:rsid w:val="003938D2"/>
    <w:rsid w:val="00393976"/>
    <w:rsid w:val="00393BF4"/>
    <w:rsid w:val="0039507C"/>
    <w:rsid w:val="00397258"/>
    <w:rsid w:val="003A277A"/>
    <w:rsid w:val="003A2C9B"/>
    <w:rsid w:val="003A4216"/>
    <w:rsid w:val="003A5649"/>
    <w:rsid w:val="003A7841"/>
    <w:rsid w:val="003A7DBF"/>
    <w:rsid w:val="003B184F"/>
    <w:rsid w:val="003B1C70"/>
    <w:rsid w:val="003B38BB"/>
    <w:rsid w:val="003B5F3E"/>
    <w:rsid w:val="003B7BFC"/>
    <w:rsid w:val="003C01E4"/>
    <w:rsid w:val="003C1906"/>
    <w:rsid w:val="003C27E8"/>
    <w:rsid w:val="003C2D9F"/>
    <w:rsid w:val="003C2DBD"/>
    <w:rsid w:val="003C4206"/>
    <w:rsid w:val="003C4A05"/>
    <w:rsid w:val="003C62CE"/>
    <w:rsid w:val="003D07A4"/>
    <w:rsid w:val="003D12E7"/>
    <w:rsid w:val="003D1413"/>
    <w:rsid w:val="003D635E"/>
    <w:rsid w:val="003D649C"/>
    <w:rsid w:val="003D7A50"/>
    <w:rsid w:val="003E189F"/>
    <w:rsid w:val="003E1980"/>
    <w:rsid w:val="003E247B"/>
    <w:rsid w:val="003E2627"/>
    <w:rsid w:val="003E2D1C"/>
    <w:rsid w:val="003E4124"/>
    <w:rsid w:val="003E41AB"/>
    <w:rsid w:val="003E7ADC"/>
    <w:rsid w:val="003E7B49"/>
    <w:rsid w:val="003F11FF"/>
    <w:rsid w:val="003F13CB"/>
    <w:rsid w:val="003F2F34"/>
    <w:rsid w:val="003F420D"/>
    <w:rsid w:val="003F4639"/>
    <w:rsid w:val="003F4C70"/>
    <w:rsid w:val="003F4E5B"/>
    <w:rsid w:val="003F5655"/>
    <w:rsid w:val="003F767B"/>
    <w:rsid w:val="003F7ACC"/>
    <w:rsid w:val="003F7FA5"/>
    <w:rsid w:val="003F7FFD"/>
    <w:rsid w:val="00400990"/>
    <w:rsid w:val="00400BB7"/>
    <w:rsid w:val="00400D1E"/>
    <w:rsid w:val="00401B84"/>
    <w:rsid w:val="00403A43"/>
    <w:rsid w:val="00403B0E"/>
    <w:rsid w:val="004045F4"/>
    <w:rsid w:val="004056A6"/>
    <w:rsid w:val="00407A31"/>
    <w:rsid w:val="00410C23"/>
    <w:rsid w:val="0041119E"/>
    <w:rsid w:val="00412F0C"/>
    <w:rsid w:val="00413F45"/>
    <w:rsid w:val="004142F1"/>
    <w:rsid w:val="00414647"/>
    <w:rsid w:val="00414D2B"/>
    <w:rsid w:val="00415063"/>
    <w:rsid w:val="004156F9"/>
    <w:rsid w:val="00416EF4"/>
    <w:rsid w:val="00417CFF"/>
    <w:rsid w:val="004325F4"/>
    <w:rsid w:val="00435E79"/>
    <w:rsid w:val="004360C8"/>
    <w:rsid w:val="00436296"/>
    <w:rsid w:val="0043644A"/>
    <w:rsid w:val="0043690C"/>
    <w:rsid w:val="00440D9E"/>
    <w:rsid w:val="004411B8"/>
    <w:rsid w:val="004427AA"/>
    <w:rsid w:val="004427F2"/>
    <w:rsid w:val="004456EC"/>
    <w:rsid w:val="00445B1B"/>
    <w:rsid w:val="00452BA2"/>
    <w:rsid w:val="00453444"/>
    <w:rsid w:val="0045558B"/>
    <w:rsid w:val="004558E9"/>
    <w:rsid w:val="00455AFC"/>
    <w:rsid w:val="00455B92"/>
    <w:rsid w:val="004573C7"/>
    <w:rsid w:val="004576D2"/>
    <w:rsid w:val="00457F67"/>
    <w:rsid w:val="00463F82"/>
    <w:rsid w:val="004657D1"/>
    <w:rsid w:val="00465CAD"/>
    <w:rsid w:val="00471629"/>
    <w:rsid w:val="0047194F"/>
    <w:rsid w:val="004731B9"/>
    <w:rsid w:val="00473381"/>
    <w:rsid w:val="0047340D"/>
    <w:rsid w:val="00473D9B"/>
    <w:rsid w:val="00474287"/>
    <w:rsid w:val="004765E6"/>
    <w:rsid w:val="00476638"/>
    <w:rsid w:val="00476F7E"/>
    <w:rsid w:val="00476FAD"/>
    <w:rsid w:val="004776E3"/>
    <w:rsid w:val="00481C0E"/>
    <w:rsid w:val="00486497"/>
    <w:rsid w:val="004873C1"/>
    <w:rsid w:val="00491EBA"/>
    <w:rsid w:val="004931C9"/>
    <w:rsid w:val="004949FD"/>
    <w:rsid w:val="00494CB0"/>
    <w:rsid w:val="00495CAA"/>
    <w:rsid w:val="00495E22"/>
    <w:rsid w:val="0049685E"/>
    <w:rsid w:val="004978A9"/>
    <w:rsid w:val="00497D57"/>
    <w:rsid w:val="004A1612"/>
    <w:rsid w:val="004A31C5"/>
    <w:rsid w:val="004A4D3B"/>
    <w:rsid w:val="004A5187"/>
    <w:rsid w:val="004A682B"/>
    <w:rsid w:val="004A6A85"/>
    <w:rsid w:val="004A6CD0"/>
    <w:rsid w:val="004B1F99"/>
    <w:rsid w:val="004B29AD"/>
    <w:rsid w:val="004B3C56"/>
    <w:rsid w:val="004B4E15"/>
    <w:rsid w:val="004B5C16"/>
    <w:rsid w:val="004B7609"/>
    <w:rsid w:val="004C0909"/>
    <w:rsid w:val="004C1AEB"/>
    <w:rsid w:val="004C28A1"/>
    <w:rsid w:val="004C6FEA"/>
    <w:rsid w:val="004C7D65"/>
    <w:rsid w:val="004D099C"/>
    <w:rsid w:val="004D09D4"/>
    <w:rsid w:val="004D19F7"/>
    <w:rsid w:val="004D7423"/>
    <w:rsid w:val="004D74E8"/>
    <w:rsid w:val="004E0B53"/>
    <w:rsid w:val="004E4EFC"/>
    <w:rsid w:val="004E51F6"/>
    <w:rsid w:val="004E5DE8"/>
    <w:rsid w:val="004E733A"/>
    <w:rsid w:val="004F082F"/>
    <w:rsid w:val="004F75F4"/>
    <w:rsid w:val="005010AB"/>
    <w:rsid w:val="00503D89"/>
    <w:rsid w:val="00504A90"/>
    <w:rsid w:val="0050653F"/>
    <w:rsid w:val="00514B99"/>
    <w:rsid w:val="00515ED3"/>
    <w:rsid w:val="00520841"/>
    <w:rsid w:val="00521E95"/>
    <w:rsid w:val="00523809"/>
    <w:rsid w:val="00527ACD"/>
    <w:rsid w:val="005310C9"/>
    <w:rsid w:val="00531A4E"/>
    <w:rsid w:val="005351B8"/>
    <w:rsid w:val="005353B6"/>
    <w:rsid w:val="005360BF"/>
    <w:rsid w:val="00537D5E"/>
    <w:rsid w:val="0054138C"/>
    <w:rsid w:val="00541DD0"/>
    <w:rsid w:val="00541E2A"/>
    <w:rsid w:val="00542597"/>
    <w:rsid w:val="00543682"/>
    <w:rsid w:val="00543865"/>
    <w:rsid w:val="005445CC"/>
    <w:rsid w:val="00544CF0"/>
    <w:rsid w:val="005456B4"/>
    <w:rsid w:val="005457C0"/>
    <w:rsid w:val="00545A9E"/>
    <w:rsid w:val="00545F9B"/>
    <w:rsid w:val="00546277"/>
    <w:rsid w:val="00546C8A"/>
    <w:rsid w:val="0055006B"/>
    <w:rsid w:val="00550362"/>
    <w:rsid w:val="00550634"/>
    <w:rsid w:val="005513FE"/>
    <w:rsid w:val="00551980"/>
    <w:rsid w:val="00553C0E"/>
    <w:rsid w:val="00555B94"/>
    <w:rsid w:val="0056090A"/>
    <w:rsid w:val="00564D7B"/>
    <w:rsid w:val="0056566D"/>
    <w:rsid w:val="005661F9"/>
    <w:rsid w:val="00566453"/>
    <w:rsid w:val="00566D23"/>
    <w:rsid w:val="00570062"/>
    <w:rsid w:val="0057296F"/>
    <w:rsid w:val="00572E11"/>
    <w:rsid w:val="005733DF"/>
    <w:rsid w:val="00575FB7"/>
    <w:rsid w:val="00577419"/>
    <w:rsid w:val="00580EAF"/>
    <w:rsid w:val="00581B80"/>
    <w:rsid w:val="005829DE"/>
    <w:rsid w:val="00583441"/>
    <w:rsid w:val="00583567"/>
    <w:rsid w:val="0058393A"/>
    <w:rsid w:val="0058414F"/>
    <w:rsid w:val="0059016C"/>
    <w:rsid w:val="0059585D"/>
    <w:rsid w:val="005962EC"/>
    <w:rsid w:val="00596454"/>
    <w:rsid w:val="00597379"/>
    <w:rsid w:val="005A0254"/>
    <w:rsid w:val="005A046F"/>
    <w:rsid w:val="005A0DF8"/>
    <w:rsid w:val="005A2811"/>
    <w:rsid w:val="005A2DBF"/>
    <w:rsid w:val="005A3873"/>
    <w:rsid w:val="005A4C5E"/>
    <w:rsid w:val="005A5CAE"/>
    <w:rsid w:val="005A5F06"/>
    <w:rsid w:val="005B039F"/>
    <w:rsid w:val="005B0B81"/>
    <w:rsid w:val="005B247B"/>
    <w:rsid w:val="005B32A5"/>
    <w:rsid w:val="005B5975"/>
    <w:rsid w:val="005C152D"/>
    <w:rsid w:val="005C202D"/>
    <w:rsid w:val="005C2742"/>
    <w:rsid w:val="005C2E54"/>
    <w:rsid w:val="005C39ED"/>
    <w:rsid w:val="005C57EF"/>
    <w:rsid w:val="005C723B"/>
    <w:rsid w:val="005D1C5D"/>
    <w:rsid w:val="005D28F4"/>
    <w:rsid w:val="005D322E"/>
    <w:rsid w:val="005D42CA"/>
    <w:rsid w:val="005D4614"/>
    <w:rsid w:val="005D5C0F"/>
    <w:rsid w:val="005E0410"/>
    <w:rsid w:val="005E0911"/>
    <w:rsid w:val="005E280E"/>
    <w:rsid w:val="005E36EE"/>
    <w:rsid w:val="005E3E1F"/>
    <w:rsid w:val="005E4FAC"/>
    <w:rsid w:val="005F0490"/>
    <w:rsid w:val="005F0F17"/>
    <w:rsid w:val="005F1CFA"/>
    <w:rsid w:val="005F4BEE"/>
    <w:rsid w:val="005F7E39"/>
    <w:rsid w:val="00600276"/>
    <w:rsid w:val="00600B46"/>
    <w:rsid w:val="0060202B"/>
    <w:rsid w:val="00602F7D"/>
    <w:rsid w:val="00604791"/>
    <w:rsid w:val="006054C6"/>
    <w:rsid w:val="00605B0D"/>
    <w:rsid w:val="00606593"/>
    <w:rsid w:val="00606D3E"/>
    <w:rsid w:val="00607E90"/>
    <w:rsid w:val="00610A4C"/>
    <w:rsid w:val="00610DD6"/>
    <w:rsid w:val="0061138B"/>
    <w:rsid w:val="00611D20"/>
    <w:rsid w:val="00613525"/>
    <w:rsid w:val="00615D74"/>
    <w:rsid w:val="00621C87"/>
    <w:rsid w:val="00621D30"/>
    <w:rsid w:val="00621EFF"/>
    <w:rsid w:val="00623FA1"/>
    <w:rsid w:val="00624145"/>
    <w:rsid w:val="00624B2E"/>
    <w:rsid w:val="00624F3F"/>
    <w:rsid w:val="00624F70"/>
    <w:rsid w:val="0062771D"/>
    <w:rsid w:val="006301A2"/>
    <w:rsid w:val="00630332"/>
    <w:rsid w:val="00630E49"/>
    <w:rsid w:val="00630FD8"/>
    <w:rsid w:val="0063200E"/>
    <w:rsid w:val="00632309"/>
    <w:rsid w:val="00633D69"/>
    <w:rsid w:val="00634949"/>
    <w:rsid w:val="00634CAD"/>
    <w:rsid w:val="00634CF1"/>
    <w:rsid w:val="00635084"/>
    <w:rsid w:val="00635E07"/>
    <w:rsid w:val="00637499"/>
    <w:rsid w:val="00640320"/>
    <w:rsid w:val="00641A81"/>
    <w:rsid w:val="00641AFE"/>
    <w:rsid w:val="00642742"/>
    <w:rsid w:val="00646371"/>
    <w:rsid w:val="00647978"/>
    <w:rsid w:val="006506BF"/>
    <w:rsid w:val="00651BA0"/>
    <w:rsid w:val="006541F9"/>
    <w:rsid w:val="00654872"/>
    <w:rsid w:val="00654AD7"/>
    <w:rsid w:val="00657192"/>
    <w:rsid w:val="006576E8"/>
    <w:rsid w:val="00660105"/>
    <w:rsid w:val="0066073E"/>
    <w:rsid w:val="006618E8"/>
    <w:rsid w:val="00662677"/>
    <w:rsid w:val="00663492"/>
    <w:rsid w:val="006636A8"/>
    <w:rsid w:val="00664485"/>
    <w:rsid w:val="006648D3"/>
    <w:rsid w:val="00666C8E"/>
    <w:rsid w:val="00670C6A"/>
    <w:rsid w:val="006711B2"/>
    <w:rsid w:val="00671289"/>
    <w:rsid w:val="00673590"/>
    <w:rsid w:val="0067444E"/>
    <w:rsid w:val="00674B4E"/>
    <w:rsid w:val="00676565"/>
    <w:rsid w:val="00677A7B"/>
    <w:rsid w:val="00681AEC"/>
    <w:rsid w:val="00682BC4"/>
    <w:rsid w:val="00683D9C"/>
    <w:rsid w:val="00683FF7"/>
    <w:rsid w:val="00684AB3"/>
    <w:rsid w:val="006858BE"/>
    <w:rsid w:val="00685C9F"/>
    <w:rsid w:val="00687B38"/>
    <w:rsid w:val="006922CA"/>
    <w:rsid w:val="00692974"/>
    <w:rsid w:val="00692F1F"/>
    <w:rsid w:val="00692FCA"/>
    <w:rsid w:val="00693236"/>
    <w:rsid w:val="006947D9"/>
    <w:rsid w:val="006954C9"/>
    <w:rsid w:val="00695B40"/>
    <w:rsid w:val="00697B5C"/>
    <w:rsid w:val="006A1A69"/>
    <w:rsid w:val="006A1C8D"/>
    <w:rsid w:val="006A377E"/>
    <w:rsid w:val="006A447C"/>
    <w:rsid w:val="006A4C04"/>
    <w:rsid w:val="006A60F5"/>
    <w:rsid w:val="006A72AD"/>
    <w:rsid w:val="006B0883"/>
    <w:rsid w:val="006B1994"/>
    <w:rsid w:val="006B2682"/>
    <w:rsid w:val="006B3067"/>
    <w:rsid w:val="006B369E"/>
    <w:rsid w:val="006B424A"/>
    <w:rsid w:val="006B45A3"/>
    <w:rsid w:val="006B4AE8"/>
    <w:rsid w:val="006B4F68"/>
    <w:rsid w:val="006B6A45"/>
    <w:rsid w:val="006B6BEC"/>
    <w:rsid w:val="006C00F2"/>
    <w:rsid w:val="006C1FD2"/>
    <w:rsid w:val="006C2D1D"/>
    <w:rsid w:val="006C301A"/>
    <w:rsid w:val="006C49E1"/>
    <w:rsid w:val="006C4C24"/>
    <w:rsid w:val="006D01E7"/>
    <w:rsid w:val="006D0B1A"/>
    <w:rsid w:val="006D1060"/>
    <w:rsid w:val="006D3D43"/>
    <w:rsid w:val="006D42EB"/>
    <w:rsid w:val="006D51AF"/>
    <w:rsid w:val="006D5D08"/>
    <w:rsid w:val="006D63E0"/>
    <w:rsid w:val="006D6DAE"/>
    <w:rsid w:val="006E34AE"/>
    <w:rsid w:val="006E3CE4"/>
    <w:rsid w:val="006E5B8A"/>
    <w:rsid w:val="006E5DF6"/>
    <w:rsid w:val="006F02CD"/>
    <w:rsid w:val="006F0D9F"/>
    <w:rsid w:val="006F2A77"/>
    <w:rsid w:val="006F2EF0"/>
    <w:rsid w:val="006F362C"/>
    <w:rsid w:val="006F4FDA"/>
    <w:rsid w:val="006F4FF6"/>
    <w:rsid w:val="006F5FE9"/>
    <w:rsid w:val="006F70DE"/>
    <w:rsid w:val="006F7343"/>
    <w:rsid w:val="00701543"/>
    <w:rsid w:val="007047A7"/>
    <w:rsid w:val="0070496E"/>
    <w:rsid w:val="00705946"/>
    <w:rsid w:val="00705C6C"/>
    <w:rsid w:val="00706620"/>
    <w:rsid w:val="00706A60"/>
    <w:rsid w:val="0071163A"/>
    <w:rsid w:val="00711FC7"/>
    <w:rsid w:val="007120A8"/>
    <w:rsid w:val="00713411"/>
    <w:rsid w:val="007144E0"/>
    <w:rsid w:val="00714D71"/>
    <w:rsid w:val="007150B5"/>
    <w:rsid w:val="0071725E"/>
    <w:rsid w:val="00722A28"/>
    <w:rsid w:val="0072481A"/>
    <w:rsid w:val="00724DF2"/>
    <w:rsid w:val="00726EA9"/>
    <w:rsid w:val="00727646"/>
    <w:rsid w:val="00727FD9"/>
    <w:rsid w:val="0073242F"/>
    <w:rsid w:val="00732B5A"/>
    <w:rsid w:val="00734773"/>
    <w:rsid w:val="007362F9"/>
    <w:rsid w:val="00736CB0"/>
    <w:rsid w:val="007400D4"/>
    <w:rsid w:val="007401CF"/>
    <w:rsid w:val="007425E7"/>
    <w:rsid w:val="00742D81"/>
    <w:rsid w:val="00742F2C"/>
    <w:rsid w:val="00744036"/>
    <w:rsid w:val="00745675"/>
    <w:rsid w:val="007459C8"/>
    <w:rsid w:val="00747EC1"/>
    <w:rsid w:val="0075346F"/>
    <w:rsid w:val="00756029"/>
    <w:rsid w:val="00756258"/>
    <w:rsid w:val="00760158"/>
    <w:rsid w:val="007602D3"/>
    <w:rsid w:val="00760306"/>
    <w:rsid w:val="00761824"/>
    <w:rsid w:val="00762256"/>
    <w:rsid w:val="007627BA"/>
    <w:rsid w:val="0076352D"/>
    <w:rsid w:val="0076369A"/>
    <w:rsid w:val="00763B1E"/>
    <w:rsid w:val="00763F0F"/>
    <w:rsid w:val="00763FEC"/>
    <w:rsid w:val="00764148"/>
    <w:rsid w:val="00764DC1"/>
    <w:rsid w:val="00765894"/>
    <w:rsid w:val="00766C7C"/>
    <w:rsid w:val="00767F69"/>
    <w:rsid w:val="0077244A"/>
    <w:rsid w:val="00777199"/>
    <w:rsid w:val="007805E6"/>
    <w:rsid w:val="0078108A"/>
    <w:rsid w:val="007814B5"/>
    <w:rsid w:val="0078329E"/>
    <w:rsid w:val="0078483E"/>
    <w:rsid w:val="0078597C"/>
    <w:rsid w:val="007864BF"/>
    <w:rsid w:val="00787D54"/>
    <w:rsid w:val="00787E8A"/>
    <w:rsid w:val="00791125"/>
    <w:rsid w:val="00791E6F"/>
    <w:rsid w:val="00792597"/>
    <w:rsid w:val="007939DE"/>
    <w:rsid w:val="007944B9"/>
    <w:rsid w:val="007944DA"/>
    <w:rsid w:val="00795CF1"/>
    <w:rsid w:val="00795D41"/>
    <w:rsid w:val="00797702"/>
    <w:rsid w:val="007A2108"/>
    <w:rsid w:val="007A4F67"/>
    <w:rsid w:val="007A5A12"/>
    <w:rsid w:val="007A642B"/>
    <w:rsid w:val="007A7932"/>
    <w:rsid w:val="007B010D"/>
    <w:rsid w:val="007B0703"/>
    <w:rsid w:val="007B096F"/>
    <w:rsid w:val="007B2D4D"/>
    <w:rsid w:val="007B3016"/>
    <w:rsid w:val="007B4D40"/>
    <w:rsid w:val="007B554D"/>
    <w:rsid w:val="007B5644"/>
    <w:rsid w:val="007B64F5"/>
    <w:rsid w:val="007B6F55"/>
    <w:rsid w:val="007B708E"/>
    <w:rsid w:val="007C1823"/>
    <w:rsid w:val="007C48A2"/>
    <w:rsid w:val="007C58DB"/>
    <w:rsid w:val="007C5EA9"/>
    <w:rsid w:val="007C65DE"/>
    <w:rsid w:val="007C7EC6"/>
    <w:rsid w:val="007D01C9"/>
    <w:rsid w:val="007D043F"/>
    <w:rsid w:val="007D14EF"/>
    <w:rsid w:val="007D1A62"/>
    <w:rsid w:val="007D1EF1"/>
    <w:rsid w:val="007D2324"/>
    <w:rsid w:val="007D2C08"/>
    <w:rsid w:val="007D7FE2"/>
    <w:rsid w:val="007E1C9F"/>
    <w:rsid w:val="007E284F"/>
    <w:rsid w:val="007E4138"/>
    <w:rsid w:val="007E4FD2"/>
    <w:rsid w:val="007E53AB"/>
    <w:rsid w:val="007E5FC0"/>
    <w:rsid w:val="007F3463"/>
    <w:rsid w:val="007F38A1"/>
    <w:rsid w:val="007F4826"/>
    <w:rsid w:val="007F5EC4"/>
    <w:rsid w:val="007F7671"/>
    <w:rsid w:val="007F7698"/>
    <w:rsid w:val="0080154B"/>
    <w:rsid w:val="00802EBA"/>
    <w:rsid w:val="00806A57"/>
    <w:rsid w:val="00806BA9"/>
    <w:rsid w:val="00812D48"/>
    <w:rsid w:val="008147BF"/>
    <w:rsid w:val="00815634"/>
    <w:rsid w:val="008160EF"/>
    <w:rsid w:val="00817B77"/>
    <w:rsid w:val="00817F78"/>
    <w:rsid w:val="0082078D"/>
    <w:rsid w:val="00821659"/>
    <w:rsid w:val="0082235C"/>
    <w:rsid w:val="0082428A"/>
    <w:rsid w:val="008252AF"/>
    <w:rsid w:val="00827CD1"/>
    <w:rsid w:val="008302AE"/>
    <w:rsid w:val="00830730"/>
    <w:rsid w:val="008312B2"/>
    <w:rsid w:val="008312BE"/>
    <w:rsid w:val="00832576"/>
    <w:rsid w:val="00832A1C"/>
    <w:rsid w:val="008337C0"/>
    <w:rsid w:val="008353C8"/>
    <w:rsid w:val="008355DB"/>
    <w:rsid w:val="008367BA"/>
    <w:rsid w:val="00836906"/>
    <w:rsid w:val="008406AE"/>
    <w:rsid w:val="008420F1"/>
    <w:rsid w:val="008431AE"/>
    <w:rsid w:val="008448A5"/>
    <w:rsid w:val="00847AB1"/>
    <w:rsid w:val="00847F26"/>
    <w:rsid w:val="00854DDC"/>
    <w:rsid w:val="00855137"/>
    <w:rsid w:val="0085791D"/>
    <w:rsid w:val="00861C7E"/>
    <w:rsid w:val="00866070"/>
    <w:rsid w:val="008672E5"/>
    <w:rsid w:val="008709D4"/>
    <w:rsid w:val="008749E9"/>
    <w:rsid w:val="008750C0"/>
    <w:rsid w:val="0087539F"/>
    <w:rsid w:val="00875D0D"/>
    <w:rsid w:val="00875DF6"/>
    <w:rsid w:val="00876091"/>
    <w:rsid w:val="00876B83"/>
    <w:rsid w:val="00876DFD"/>
    <w:rsid w:val="00881AE8"/>
    <w:rsid w:val="00885CC4"/>
    <w:rsid w:val="00886381"/>
    <w:rsid w:val="008911DE"/>
    <w:rsid w:val="0089264B"/>
    <w:rsid w:val="0089626F"/>
    <w:rsid w:val="008978BD"/>
    <w:rsid w:val="008A2C47"/>
    <w:rsid w:val="008A3746"/>
    <w:rsid w:val="008A40C7"/>
    <w:rsid w:val="008A48DB"/>
    <w:rsid w:val="008A4A41"/>
    <w:rsid w:val="008A663E"/>
    <w:rsid w:val="008B13AE"/>
    <w:rsid w:val="008B2B40"/>
    <w:rsid w:val="008B3449"/>
    <w:rsid w:val="008B4411"/>
    <w:rsid w:val="008B4C67"/>
    <w:rsid w:val="008B635F"/>
    <w:rsid w:val="008B6EED"/>
    <w:rsid w:val="008B7319"/>
    <w:rsid w:val="008B7F15"/>
    <w:rsid w:val="008C22BF"/>
    <w:rsid w:val="008C23EC"/>
    <w:rsid w:val="008C671B"/>
    <w:rsid w:val="008D3234"/>
    <w:rsid w:val="008D3AF8"/>
    <w:rsid w:val="008D4708"/>
    <w:rsid w:val="008D4AC7"/>
    <w:rsid w:val="008D6B43"/>
    <w:rsid w:val="008D79DA"/>
    <w:rsid w:val="008E10E4"/>
    <w:rsid w:val="008E1341"/>
    <w:rsid w:val="008E1544"/>
    <w:rsid w:val="008E26FD"/>
    <w:rsid w:val="008E458A"/>
    <w:rsid w:val="008E58EE"/>
    <w:rsid w:val="008E62B1"/>
    <w:rsid w:val="008E6B67"/>
    <w:rsid w:val="008E73BB"/>
    <w:rsid w:val="008F1656"/>
    <w:rsid w:val="008F1AF8"/>
    <w:rsid w:val="008F2723"/>
    <w:rsid w:val="008F2EA7"/>
    <w:rsid w:val="008F6141"/>
    <w:rsid w:val="008F64D8"/>
    <w:rsid w:val="00900730"/>
    <w:rsid w:val="00900D9A"/>
    <w:rsid w:val="00901822"/>
    <w:rsid w:val="0090368A"/>
    <w:rsid w:val="00904130"/>
    <w:rsid w:val="00905177"/>
    <w:rsid w:val="009072EF"/>
    <w:rsid w:val="00910FA9"/>
    <w:rsid w:val="009110A3"/>
    <w:rsid w:val="00915883"/>
    <w:rsid w:val="00916303"/>
    <w:rsid w:val="00916784"/>
    <w:rsid w:val="009177E6"/>
    <w:rsid w:val="00917FDB"/>
    <w:rsid w:val="00921614"/>
    <w:rsid w:val="00921EF7"/>
    <w:rsid w:val="009222BF"/>
    <w:rsid w:val="0092276D"/>
    <w:rsid w:val="00923873"/>
    <w:rsid w:val="009267B0"/>
    <w:rsid w:val="00926E31"/>
    <w:rsid w:val="009274FB"/>
    <w:rsid w:val="009276C7"/>
    <w:rsid w:val="0093286F"/>
    <w:rsid w:val="00933702"/>
    <w:rsid w:val="00933C0D"/>
    <w:rsid w:val="00936454"/>
    <w:rsid w:val="00937266"/>
    <w:rsid w:val="00937A89"/>
    <w:rsid w:val="009400AE"/>
    <w:rsid w:val="00941315"/>
    <w:rsid w:val="00941490"/>
    <w:rsid w:val="00942B98"/>
    <w:rsid w:val="00943E4B"/>
    <w:rsid w:val="0095059B"/>
    <w:rsid w:val="0095117A"/>
    <w:rsid w:val="00952447"/>
    <w:rsid w:val="00953B4B"/>
    <w:rsid w:val="00953C1B"/>
    <w:rsid w:val="00953E24"/>
    <w:rsid w:val="009565D3"/>
    <w:rsid w:val="00957035"/>
    <w:rsid w:val="00960AF5"/>
    <w:rsid w:val="00960DF8"/>
    <w:rsid w:val="00963263"/>
    <w:rsid w:val="00963720"/>
    <w:rsid w:val="009640C4"/>
    <w:rsid w:val="009641B3"/>
    <w:rsid w:val="00964E5C"/>
    <w:rsid w:val="00964F87"/>
    <w:rsid w:val="00965FC7"/>
    <w:rsid w:val="00966502"/>
    <w:rsid w:val="0096658A"/>
    <w:rsid w:val="00967725"/>
    <w:rsid w:val="00967CE6"/>
    <w:rsid w:val="0097145B"/>
    <w:rsid w:val="00972FCC"/>
    <w:rsid w:val="00975274"/>
    <w:rsid w:val="00975338"/>
    <w:rsid w:val="00975427"/>
    <w:rsid w:val="00975BEB"/>
    <w:rsid w:val="00975F22"/>
    <w:rsid w:val="00977910"/>
    <w:rsid w:val="00980F50"/>
    <w:rsid w:val="00981427"/>
    <w:rsid w:val="009820B4"/>
    <w:rsid w:val="00982609"/>
    <w:rsid w:val="00984276"/>
    <w:rsid w:val="009842BB"/>
    <w:rsid w:val="009861DD"/>
    <w:rsid w:val="0099056F"/>
    <w:rsid w:val="00991569"/>
    <w:rsid w:val="00991A7E"/>
    <w:rsid w:val="00994358"/>
    <w:rsid w:val="00995581"/>
    <w:rsid w:val="0099581C"/>
    <w:rsid w:val="00997D6A"/>
    <w:rsid w:val="009A1EA7"/>
    <w:rsid w:val="009A2335"/>
    <w:rsid w:val="009A46E2"/>
    <w:rsid w:val="009B1C8F"/>
    <w:rsid w:val="009B3206"/>
    <w:rsid w:val="009B61BE"/>
    <w:rsid w:val="009B7037"/>
    <w:rsid w:val="009B71F9"/>
    <w:rsid w:val="009B7401"/>
    <w:rsid w:val="009B7483"/>
    <w:rsid w:val="009B7951"/>
    <w:rsid w:val="009B79EC"/>
    <w:rsid w:val="009C173B"/>
    <w:rsid w:val="009C280D"/>
    <w:rsid w:val="009C2B27"/>
    <w:rsid w:val="009C3D61"/>
    <w:rsid w:val="009C4269"/>
    <w:rsid w:val="009C4EC4"/>
    <w:rsid w:val="009C5029"/>
    <w:rsid w:val="009C5907"/>
    <w:rsid w:val="009C6264"/>
    <w:rsid w:val="009D47AF"/>
    <w:rsid w:val="009D7476"/>
    <w:rsid w:val="009D7733"/>
    <w:rsid w:val="009E3643"/>
    <w:rsid w:val="009E6A42"/>
    <w:rsid w:val="009E73A0"/>
    <w:rsid w:val="009E7D36"/>
    <w:rsid w:val="009E7F2F"/>
    <w:rsid w:val="009F1309"/>
    <w:rsid w:val="009F322E"/>
    <w:rsid w:val="009F3530"/>
    <w:rsid w:val="009F5EF5"/>
    <w:rsid w:val="009F6427"/>
    <w:rsid w:val="00A02104"/>
    <w:rsid w:val="00A03C04"/>
    <w:rsid w:val="00A04C3E"/>
    <w:rsid w:val="00A04F3E"/>
    <w:rsid w:val="00A123AA"/>
    <w:rsid w:val="00A12F5B"/>
    <w:rsid w:val="00A1663C"/>
    <w:rsid w:val="00A16699"/>
    <w:rsid w:val="00A17848"/>
    <w:rsid w:val="00A17BE4"/>
    <w:rsid w:val="00A20AF8"/>
    <w:rsid w:val="00A21608"/>
    <w:rsid w:val="00A21B31"/>
    <w:rsid w:val="00A23295"/>
    <w:rsid w:val="00A24842"/>
    <w:rsid w:val="00A269AD"/>
    <w:rsid w:val="00A275FD"/>
    <w:rsid w:val="00A332A0"/>
    <w:rsid w:val="00A33388"/>
    <w:rsid w:val="00A355F5"/>
    <w:rsid w:val="00A35A1C"/>
    <w:rsid w:val="00A417BA"/>
    <w:rsid w:val="00A41A0F"/>
    <w:rsid w:val="00A43C2C"/>
    <w:rsid w:val="00A45541"/>
    <w:rsid w:val="00A45944"/>
    <w:rsid w:val="00A46E1D"/>
    <w:rsid w:val="00A47D64"/>
    <w:rsid w:val="00A50EFB"/>
    <w:rsid w:val="00A51AC9"/>
    <w:rsid w:val="00A534AE"/>
    <w:rsid w:val="00A57286"/>
    <w:rsid w:val="00A6187B"/>
    <w:rsid w:val="00A619AD"/>
    <w:rsid w:val="00A62EAC"/>
    <w:rsid w:val="00A62FC0"/>
    <w:rsid w:val="00A663AD"/>
    <w:rsid w:val="00A66DE4"/>
    <w:rsid w:val="00A67513"/>
    <w:rsid w:val="00A67B66"/>
    <w:rsid w:val="00A70AD4"/>
    <w:rsid w:val="00A70BEA"/>
    <w:rsid w:val="00A77873"/>
    <w:rsid w:val="00A77D23"/>
    <w:rsid w:val="00A80603"/>
    <w:rsid w:val="00A824A3"/>
    <w:rsid w:val="00A833E5"/>
    <w:rsid w:val="00A8390E"/>
    <w:rsid w:val="00A873F3"/>
    <w:rsid w:val="00A92334"/>
    <w:rsid w:val="00A925C9"/>
    <w:rsid w:val="00A9352F"/>
    <w:rsid w:val="00A93BFD"/>
    <w:rsid w:val="00A958E6"/>
    <w:rsid w:val="00A95C8A"/>
    <w:rsid w:val="00AA0BC7"/>
    <w:rsid w:val="00AA162A"/>
    <w:rsid w:val="00AA1F99"/>
    <w:rsid w:val="00AA23AA"/>
    <w:rsid w:val="00AA7DF1"/>
    <w:rsid w:val="00AB04F2"/>
    <w:rsid w:val="00AB0F1A"/>
    <w:rsid w:val="00AB1A5A"/>
    <w:rsid w:val="00AB34A2"/>
    <w:rsid w:val="00AB4A37"/>
    <w:rsid w:val="00AB4F0C"/>
    <w:rsid w:val="00AB4F17"/>
    <w:rsid w:val="00AB67AA"/>
    <w:rsid w:val="00AB6944"/>
    <w:rsid w:val="00AC28A4"/>
    <w:rsid w:val="00AC3797"/>
    <w:rsid w:val="00AC50D4"/>
    <w:rsid w:val="00AC6C4B"/>
    <w:rsid w:val="00AC71F3"/>
    <w:rsid w:val="00AC75C1"/>
    <w:rsid w:val="00AD2160"/>
    <w:rsid w:val="00AD28D1"/>
    <w:rsid w:val="00AD3BD2"/>
    <w:rsid w:val="00AD4976"/>
    <w:rsid w:val="00AD56CE"/>
    <w:rsid w:val="00AD5E4D"/>
    <w:rsid w:val="00AD6D71"/>
    <w:rsid w:val="00AE1B14"/>
    <w:rsid w:val="00AE32B3"/>
    <w:rsid w:val="00AE37CA"/>
    <w:rsid w:val="00AE3B79"/>
    <w:rsid w:val="00AE43E2"/>
    <w:rsid w:val="00AE65B5"/>
    <w:rsid w:val="00AE6E46"/>
    <w:rsid w:val="00AE6F31"/>
    <w:rsid w:val="00AE71CC"/>
    <w:rsid w:val="00AE761C"/>
    <w:rsid w:val="00AF120C"/>
    <w:rsid w:val="00AF233E"/>
    <w:rsid w:val="00AF2AF0"/>
    <w:rsid w:val="00AF2B32"/>
    <w:rsid w:val="00AF3273"/>
    <w:rsid w:val="00AF6B8B"/>
    <w:rsid w:val="00AF71C1"/>
    <w:rsid w:val="00B00399"/>
    <w:rsid w:val="00B01562"/>
    <w:rsid w:val="00B016E3"/>
    <w:rsid w:val="00B02325"/>
    <w:rsid w:val="00B0695B"/>
    <w:rsid w:val="00B07E37"/>
    <w:rsid w:val="00B11099"/>
    <w:rsid w:val="00B118B8"/>
    <w:rsid w:val="00B163E4"/>
    <w:rsid w:val="00B204ED"/>
    <w:rsid w:val="00B225C2"/>
    <w:rsid w:val="00B22C2A"/>
    <w:rsid w:val="00B24A5F"/>
    <w:rsid w:val="00B25850"/>
    <w:rsid w:val="00B26E77"/>
    <w:rsid w:val="00B30652"/>
    <w:rsid w:val="00B30738"/>
    <w:rsid w:val="00B30CB3"/>
    <w:rsid w:val="00B311F1"/>
    <w:rsid w:val="00B34085"/>
    <w:rsid w:val="00B3497C"/>
    <w:rsid w:val="00B34AA6"/>
    <w:rsid w:val="00B35FB0"/>
    <w:rsid w:val="00B363CB"/>
    <w:rsid w:val="00B42BCE"/>
    <w:rsid w:val="00B43F8A"/>
    <w:rsid w:val="00B445EE"/>
    <w:rsid w:val="00B45059"/>
    <w:rsid w:val="00B45895"/>
    <w:rsid w:val="00B45D71"/>
    <w:rsid w:val="00B46091"/>
    <w:rsid w:val="00B47EAA"/>
    <w:rsid w:val="00B51A36"/>
    <w:rsid w:val="00B51DEE"/>
    <w:rsid w:val="00B532D1"/>
    <w:rsid w:val="00B53C2D"/>
    <w:rsid w:val="00B54C74"/>
    <w:rsid w:val="00B54FC7"/>
    <w:rsid w:val="00B550F3"/>
    <w:rsid w:val="00B5666B"/>
    <w:rsid w:val="00B5689F"/>
    <w:rsid w:val="00B5766C"/>
    <w:rsid w:val="00B60444"/>
    <w:rsid w:val="00B60643"/>
    <w:rsid w:val="00B61F10"/>
    <w:rsid w:val="00B62817"/>
    <w:rsid w:val="00B66139"/>
    <w:rsid w:val="00B665AD"/>
    <w:rsid w:val="00B6781A"/>
    <w:rsid w:val="00B706DF"/>
    <w:rsid w:val="00B70BC4"/>
    <w:rsid w:val="00B71CC3"/>
    <w:rsid w:val="00B72A7B"/>
    <w:rsid w:val="00B73961"/>
    <w:rsid w:val="00B74AB3"/>
    <w:rsid w:val="00B74F0E"/>
    <w:rsid w:val="00B75545"/>
    <w:rsid w:val="00B81B17"/>
    <w:rsid w:val="00B82477"/>
    <w:rsid w:val="00B82BC6"/>
    <w:rsid w:val="00B838FE"/>
    <w:rsid w:val="00B84354"/>
    <w:rsid w:val="00B856BB"/>
    <w:rsid w:val="00B879D3"/>
    <w:rsid w:val="00B87C8A"/>
    <w:rsid w:val="00B9057B"/>
    <w:rsid w:val="00B91558"/>
    <w:rsid w:val="00B926DB"/>
    <w:rsid w:val="00B9715C"/>
    <w:rsid w:val="00B97E5D"/>
    <w:rsid w:val="00BA0153"/>
    <w:rsid w:val="00BA037C"/>
    <w:rsid w:val="00BA2CCF"/>
    <w:rsid w:val="00BA6FFA"/>
    <w:rsid w:val="00BB1FB9"/>
    <w:rsid w:val="00BB2090"/>
    <w:rsid w:val="00BB66C2"/>
    <w:rsid w:val="00BC0D7C"/>
    <w:rsid w:val="00BC1292"/>
    <w:rsid w:val="00BC4E15"/>
    <w:rsid w:val="00BC5FD9"/>
    <w:rsid w:val="00BD0815"/>
    <w:rsid w:val="00BD0CC8"/>
    <w:rsid w:val="00BD10F9"/>
    <w:rsid w:val="00BD1195"/>
    <w:rsid w:val="00BD1A58"/>
    <w:rsid w:val="00BD1F1C"/>
    <w:rsid w:val="00BD28C0"/>
    <w:rsid w:val="00BD3073"/>
    <w:rsid w:val="00BD3D0E"/>
    <w:rsid w:val="00BD41B7"/>
    <w:rsid w:val="00BD593C"/>
    <w:rsid w:val="00BD5B99"/>
    <w:rsid w:val="00BE345C"/>
    <w:rsid w:val="00BE5338"/>
    <w:rsid w:val="00BE5756"/>
    <w:rsid w:val="00BE747B"/>
    <w:rsid w:val="00BF404A"/>
    <w:rsid w:val="00BF6C16"/>
    <w:rsid w:val="00C00468"/>
    <w:rsid w:val="00C00ED9"/>
    <w:rsid w:val="00C01A06"/>
    <w:rsid w:val="00C01B4B"/>
    <w:rsid w:val="00C01C87"/>
    <w:rsid w:val="00C022AA"/>
    <w:rsid w:val="00C02A4A"/>
    <w:rsid w:val="00C02BCF"/>
    <w:rsid w:val="00C02CB5"/>
    <w:rsid w:val="00C036E6"/>
    <w:rsid w:val="00C053A7"/>
    <w:rsid w:val="00C07637"/>
    <w:rsid w:val="00C07807"/>
    <w:rsid w:val="00C100A6"/>
    <w:rsid w:val="00C11FE2"/>
    <w:rsid w:val="00C142C9"/>
    <w:rsid w:val="00C14E2E"/>
    <w:rsid w:val="00C17FF1"/>
    <w:rsid w:val="00C20386"/>
    <w:rsid w:val="00C20549"/>
    <w:rsid w:val="00C220A2"/>
    <w:rsid w:val="00C222CA"/>
    <w:rsid w:val="00C231F8"/>
    <w:rsid w:val="00C232E4"/>
    <w:rsid w:val="00C2687C"/>
    <w:rsid w:val="00C271E9"/>
    <w:rsid w:val="00C277EB"/>
    <w:rsid w:val="00C315F3"/>
    <w:rsid w:val="00C3301E"/>
    <w:rsid w:val="00C337A6"/>
    <w:rsid w:val="00C33BB9"/>
    <w:rsid w:val="00C36272"/>
    <w:rsid w:val="00C37369"/>
    <w:rsid w:val="00C4068A"/>
    <w:rsid w:val="00C419F3"/>
    <w:rsid w:val="00C43F43"/>
    <w:rsid w:val="00C44B31"/>
    <w:rsid w:val="00C453F5"/>
    <w:rsid w:val="00C454AB"/>
    <w:rsid w:val="00C45507"/>
    <w:rsid w:val="00C46B22"/>
    <w:rsid w:val="00C4743A"/>
    <w:rsid w:val="00C5175E"/>
    <w:rsid w:val="00C52E32"/>
    <w:rsid w:val="00C52E3D"/>
    <w:rsid w:val="00C53BFE"/>
    <w:rsid w:val="00C54281"/>
    <w:rsid w:val="00C549EB"/>
    <w:rsid w:val="00C56147"/>
    <w:rsid w:val="00C620E6"/>
    <w:rsid w:val="00C624A8"/>
    <w:rsid w:val="00C62BA8"/>
    <w:rsid w:val="00C63150"/>
    <w:rsid w:val="00C63F15"/>
    <w:rsid w:val="00C65AF5"/>
    <w:rsid w:val="00C666E6"/>
    <w:rsid w:val="00C71AF0"/>
    <w:rsid w:val="00C723FE"/>
    <w:rsid w:val="00C7249E"/>
    <w:rsid w:val="00C74A7B"/>
    <w:rsid w:val="00C7556F"/>
    <w:rsid w:val="00C8082D"/>
    <w:rsid w:val="00C836AE"/>
    <w:rsid w:val="00C83CB9"/>
    <w:rsid w:val="00C84C54"/>
    <w:rsid w:val="00C84F89"/>
    <w:rsid w:val="00C858E2"/>
    <w:rsid w:val="00C86D68"/>
    <w:rsid w:val="00C87EF9"/>
    <w:rsid w:val="00C90EE0"/>
    <w:rsid w:val="00C936A3"/>
    <w:rsid w:val="00C93BCA"/>
    <w:rsid w:val="00C93C1A"/>
    <w:rsid w:val="00C94CA6"/>
    <w:rsid w:val="00C96E04"/>
    <w:rsid w:val="00CA0666"/>
    <w:rsid w:val="00CA0E70"/>
    <w:rsid w:val="00CA19AA"/>
    <w:rsid w:val="00CA21E7"/>
    <w:rsid w:val="00CA2531"/>
    <w:rsid w:val="00CA6B97"/>
    <w:rsid w:val="00CB1C05"/>
    <w:rsid w:val="00CB29AD"/>
    <w:rsid w:val="00CB5B4D"/>
    <w:rsid w:val="00CB6699"/>
    <w:rsid w:val="00CB6D49"/>
    <w:rsid w:val="00CB6D7C"/>
    <w:rsid w:val="00CB79DD"/>
    <w:rsid w:val="00CC03B5"/>
    <w:rsid w:val="00CC0CC1"/>
    <w:rsid w:val="00CC17B7"/>
    <w:rsid w:val="00CC3156"/>
    <w:rsid w:val="00CC621A"/>
    <w:rsid w:val="00CC6D5A"/>
    <w:rsid w:val="00CD0ED5"/>
    <w:rsid w:val="00CD18E5"/>
    <w:rsid w:val="00CD2E76"/>
    <w:rsid w:val="00CD3266"/>
    <w:rsid w:val="00CD4C52"/>
    <w:rsid w:val="00CD59D8"/>
    <w:rsid w:val="00CE27E0"/>
    <w:rsid w:val="00CE326C"/>
    <w:rsid w:val="00CE3530"/>
    <w:rsid w:val="00CE3878"/>
    <w:rsid w:val="00CE420D"/>
    <w:rsid w:val="00CE525A"/>
    <w:rsid w:val="00CE53F5"/>
    <w:rsid w:val="00CE62FB"/>
    <w:rsid w:val="00CF1154"/>
    <w:rsid w:val="00CF1366"/>
    <w:rsid w:val="00CF2278"/>
    <w:rsid w:val="00CF5D43"/>
    <w:rsid w:val="00CF73F5"/>
    <w:rsid w:val="00D00258"/>
    <w:rsid w:val="00D01ECA"/>
    <w:rsid w:val="00D03082"/>
    <w:rsid w:val="00D03D55"/>
    <w:rsid w:val="00D05DAE"/>
    <w:rsid w:val="00D05E6C"/>
    <w:rsid w:val="00D07BA8"/>
    <w:rsid w:val="00D101A9"/>
    <w:rsid w:val="00D102B5"/>
    <w:rsid w:val="00D10587"/>
    <w:rsid w:val="00D1269F"/>
    <w:rsid w:val="00D13A00"/>
    <w:rsid w:val="00D15FDA"/>
    <w:rsid w:val="00D20089"/>
    <w:rsid w:val="00D209DA"/>
    <w:rsid w:val="00D21460"/>
    <w:rsid w:val="00D22605"/>
    <w:rsid w:val="00D23777"/>
    <w:rsid w:val="00D2533D"/>
    <w:rsid w:val="00D266F0"/>
    <w:rsid w:val="00D30057"/>
    <w:rsid w:val="00D30663"/>
    <w:rsid w:val="00D32584"/>
    <w:rsid w:val="00D345F4"/>
    <w:rsid w:val="00D350BD"/>
    <w:rsid w:val="00D35832"/>
    <w:rsid w:val="00D35BF7"/>
    <w:rsid w:val="00D37127"/>
    <w:rsid w:val="00D3755F"/>
    <w:rsid w:val="00D377B2"/>
    <w:rsid w:val="00D41057"/>
    <w:rsid w:val="00D41075"/>
    <w:rsid w:val="00D41185"/>
    <w:rsid w:val="00D41EB1"/>
    <w:rsid w:val="00D42331"/>
    <w:rsid w:val="00D42E08"/>
    <w:rsid w:val="00D43517"/>
    <w:rsid w:val="00D4767A"/>
    <w:rsid w:val="00D500AE"/>
    <w:rsid w:val="00D5512C"/>
    <w:rsid w:val="00D574BD"/>
    <w:rsid w:val="00D5751D"/>
    <w:rsid w:val="00D5784B"/>
    <w:rsid w:val="00D61A61"/>
    <w:rsid w:val="00D64208"/>
    <w:rsid w:val="00D64CFA"/>
    <w:rsid w:val="00D65743"/>
    <w:rsid w:val="00D66745"/>
    <w:rsid w:val="00D66C7B"/>
    <w:rsid w:val="00D677AD"/>
    <w:rsid w:val="00D71D3A"/>
    <w:rsid w:val="00D73605"/>
    <w:rsid w:val="00D73A6B"/>
    <w:rsid w:val="00D740AC"/>
    <w:rsid w:val="00D75AFC"/>
    <w:rsid w:val="00D75B25"/>
    <w:rsid w:val="00D80B45"/>
    <w:rsid w:val="00D87392"/>
    <w:rsid w:val="00D87B68"/>
    <w:rsid w:val="00D9140A"/>
    <w:rsid w:val="00D91C75"/>
    <w:rsid w:val="00D92F1D"/>
    <w:rsid w:val="00D94558"/>
    <w:rsid w:val="00D95400"/>
    <w:rsid w:val="00D9699C"/>
    <w:rsid w:val="00DA077B"/>
    <w:rsid w:val="00DA0AA0"/>
    <w:rsid w:val="00DA1866"/>
    <w:rsid w:val="00DA344D"/>
    <w:rsid w:val="00DA45D5"/>
    <w:rsid w:val="00DA5595"/>
    <w:rsid w:val="00DA5599"/>
    <w:rsid w:val="00DA580E"/>
    <w:rsid w:val="00DA69DC"/>
    <w:rsid w:val="00DB1710"/>
    <w:rsid w:val="00DB28FD"/>
    <w:rsid w:val="00DB2D01"/>
    <w:rsid w:val="00DB4C33"/>
    <w:rsid w:val="00DB4CB3"/>
    <w:rsid w:val="00DB5137"/>
    <w:rsid w:val="00DB639E"/>
    <w:rsid w:val="00DB6ECA"/>
    <w:rsid w:val="00DB7DA3"/>
    <w:rsid w:val="00DC08EB"/>
    <w:rsid w:val="00DC0CB1"/>
    <w:rsid w:val="00DC15C8"/>
    <w:rsid w:val="00DC230E"/>
    <w:rsid w:val="00DC30D3"/>
    <w:rsid w:val="00DC3853"/>
    <w:rsid w:val="00DC4806"/>
    <w:rsid w:val="00DD0CE6"/>
    <w:rsid w:val="00DD12B5"/>
    <w:rsid w:val="00DD140F"/>
    <w:rsid w:val="00DD2B5E"/>
    <w:rsid w:val="00DD392F"/>
    <w:rsid w:val="00DD5DA0"/>
    <w:rsid w:val="00DD6426"/>
    <w:rsid w:val="00DE02F7"/>
    <w:rsid w:val="00DE06ED"/>
    <w:rsid w:val="00DE083A"/>
    <w:rsid w:val="00DE0AC6"/>
    <w:rsid w:val="00DE0C72"/>
    <w:rsid w:val="00DE118E"/>
    <w:rsid w:val="00DE13D0"/>
    <w:rsid w:val="00DE2DF3"/>
    <w:rsid w:val="00DE5634"/>
    <w:rsid w:val="00DE5D9F"/>
    <w:rsid w:val="00DE716D"/>
    <w:rsid w:val="00DF00E6"/>
    <w:rsid w:val="00DF028B"/>
    <w:rsid w:val="00DF1926"/>
    <w:rsid w:val="00DF2564"/>
    <w:rsid w:val="00E01262"/>
    <w:rsid w:val="00E039D7"/>
    <w:rsid w:val="00E12F9B"/>
    <w:rsid w:val="00E13393"/>
    <w:rsid w:val="00E13D82"/>
    <w:rsid w:val="00E14835"/>
    <w:rsid w:val="00E14D49"/>
    <w:rsid w:val="00E155B0"/>
    <w:rsid w:val="00E1565E"/>
    <w:rsid w:val="00E1607F"/>
    <w:rsid w:val="00E17317"/>
    <w:rsid w:val="00E174B5"/>
    <w:rsid w:val="00E17D6B"/>
    <w:rsid w:val="00E206B7"/>
    <w:rsid w:val="00E22086"/>
    <w:rsid w:val="00E25E1A"/>
    <w:rsid w:val="00E2696A"/>
    <w:rsid w:val="00E26BAD"/>
    <w:rsid w:val="00E26C19"/>
    <w:rsid w:val="00E275EC"/>
    <w:rsid w:val="00E27C49"/>
    <w:rsid w:val="00E32F6C"/>
    <w:rsid w:val="00E34AFE"/>
    <w:rsid w:val="00E34E91"/>
    <w:rsid w:val="00E35E21"/>
    <w:rsid w:val="00E37674"/>
    <w:rsid w:val="00E37AF6"/>
    <w:rsid w:val="00E4106F"/>
    <w:rsid w:val="00E416D4"/>
    <w:rsid w:val="00E44980"/>
    <w:rsid w:val="00E4577B"/>
    <w:rsid w:val="00E46444"/>
    <w:rsid w:val="00E46711"/>
    <w:rsid w:val="00E51112"/>
    <w:rsid w:val="00E5226C"/>
    <w:rsid w:val="00E53EE1"/>
    <w:rsid w:val="00E54293"/>
    <w:rsid w:val="00E545E8"/>
    <w:rsid w:val="00E5589E"/>
    <w:rsid w:val="00E61D15"/>
    <w:rsid w:val="00E62117"/>
    <w:rsid w:val="00E640C6"/>
    <w:rsid w:val="00E65943"/>
    <w:rsid w:val="00E65CD2"/>
    <w:rsid w:val="00E65DD8"/>
    <w:rsid w:val="00E66328"/>
    <w:rsid w:val="00E675FA"/>
    <w:rsid w:val="00E67B10"/>
    <w:rsid w:val="00E73258"/>
    <w:rsid w:val="00E732B8"/>
    <w:rsid w:val="00E73D70"/>
    <w:rsid w:val="00E74CD8"/>
    <w:rsid w:val="00E75174"/>
    <w:rsid w:val="00E75366"/>
    <w:rsid w:val="00E75DAD"/>
    <w:rsid w:val="00E7748F"/>
    <w:rsid w:val="00E77EDA"/>
    <w:rsid w:val="00E826DD"/>
    <w:rsid w:val="00E82E3D"/>
    <w:rsid w:val="00E84C5D"/>
    <w:rsid w:val="00E878E4"/>
    <w:rsid w:val="00E90C08"/>
    <w:rsid w:val="00E9120D"/>
    <w:rsid w:val="00E921C3"/>
    <w:rsid w:val="00E931C9"/>
    <w:rsid w:val="00E9356E"/>
    <w:rsid w:val="00E9398A"/>
    <w:rsid w:val="00E9488F"/>
    <w:rsid w:val="00E94BE5"/>
    <w:rsid w:val="00E96226"/>
    <w:rsid w:val="00E96356"/>
    <w:rsid w:val="00E976D7"/>
    <w:rsid w:val="00EA3AC8"/>
    <w:rsid w:val="00EA413A"/>
    <w:rsid w:val="00EA46FA"/>
    <w:rsid w:val="00EA5486"/>
    <w:rsid w:val="00EA6A24"/>
    <w:rsid w:val="00EA6FE1"/>
    <w:rsid w:val="00EA7578"/>
    <w:rsid w:val="00EB2CF2"/>
    <w:rsid w:val="00EB3716"/>
    <w:rsid w:val="00EB4EA1"/>
    <w:rsid w:val="00EB6A78"/>
    <w:rsid w:val="00EB7E53"/>
    <w:rsid w:val="00EB7EF9"/>
    <w:rsid w:val="00EC0C4E"/>
    <w:rsid w:val="00EC1ECC"/>
    <w:rsid w:val="00EC2229"/>
    <w:rsid w:val="00EC2C77"/>
    <w:rsid w:val="00EC39E0"/>
    <w:rsid w:val="00EC7AFC"/>
    <w:rsid w:val="00ED175E"/>
    <w:rsid w:val="00ED2C8B"/>
    <w:rsid w:val="00ED2CD6"/>
    <w:rsid w:val="00ED2FBA"/>
    <w:rsid w:val="00ED3068"/>
    <w:rsid w:val="00ED45E7"/>
    <w:rsid w:val="00ED5233"/>
    <w:rsid w:val="00ED6AA6"/>
    <w:rsid w:val="00EE1500"/>
    <w:rsid w:val="00EE1A97"/>
    <w:rsid w:val="00EE2956"/>
    <w:rsid w:val="00EF01DB"/>
    <w:rsid w:val="00EF058C"/>
    <w:rsid w:val="00EF1E32"/>
    <w:rsid w:val="00EF6006"/>
    <w:rsid w:val="00EF64E9"/>
    <w:rsid w:val="00EF7075"/>
    <w:rsid w:val="00F0443B"/>
    <w:rsid w:val="00F056A0"/>
    <w:rsid w:val="00F10055"/>
    <w:rsid w:val="00F10B2B"/>
    <w:rsid w:val="00F11AAD"/>
    <w:rsid w:val="00F11C62"/>
    <w:rsid w:val="00F12B43"/>
    <w:rsid w:val="00F12F60"/>
    <w:rsid w:val="00F15C7A"/>
    <w:rsid w:val="00F16014"/>
    <w:rsid w:val="00F16852"/>
    <w:rsid w:val="00F21BA2"/>
    <w:rsid w:val="00F23B81"/>
    <w:rsid w:val="00F23C8D"/>
    <w:rsid w:val="00F23E2E"/>
    <w:rsid w:val="00F24260"/>
    <w:rsid w:val="00F24DFC"/>
    <w:rsid w:val="00F25BA0"/>
    <w:rsid w:val="00F27CA4"/>
    <w:rsid w:val="00F31E4C"/>
    <w:rsid w:val="00F3280B"/>
    <w:rsid w:val="00F34B55"/>
    <w:rsid w:val="00F36168"/>
    <w:rsid w:val="00F36A3A"/>
    <w:rsid w:val="00F417DC"/>
    <w:rsid w:val="00F42AF7"/>
    <w:rsid w:val="00F436B3"/>
    <w:rsid w:val="00F4495B"/>
    <w:rsid w:val="00F456E4"/>
    <w:rsid w:val="00F45CA5"/>
    <w:rsid w:val="00F45CF7"/>
    <w:rsid w:val="00F46336"/>
    <w:rsid w:val="00F47BBD"/>
    <w:rsid w:val="00F5214F"/>
    <w:rsid w:val="00F52EA9"/>
    <w:rsid w:val="00F5332D"/>
    <w:rsid w:val="00F53E43"/>
    <w:rsid w:val="00F55651"/>
    <w:rsid w:val="00F55E04"/>
    <w:rsid w:val="00F576D0"/>
    <w:rsid w:val="00F60D9E"/>
    <w:rsid w:val="00F6106A"/>
    <w:rsid w:val="00F61440"/>
    <w:rsid w:val="00F61CE2"/>
    <w:rsid w:val="00F63B10"/>
    <w:rsid w:val="00F64410"/>
    <w:rsid w:val="00F66398"/>
    <w:rsid w:val="00F6659B"/>
    <w:rsid w:val="00F673A9"/>
    <w:rsid w:val="00F70EFE"/>
    <w:rsid w:val="00F71938"/>
    <w:rsid w:val="00F71CA6"/>
    <w:rsid w:val="00F7593D"/>
    <w:rsid w:val="00F76DF4"/>
    <w:rsid w:val="00F777E4"/>
    <w:rsid w:val="00F77B88"/>
    <w:rsid w:val="00F80D15"/>
    <w:rsid w:val="00F80F65"/>
    <w:rsid w:val="00F814FE"/>
    <w:rsid w:val="00F82102"/>
    <w:rsid w:val="00F832D7"/>
    <w:rsid w:val="00F83F7C"/>
    <w:rsid w:val="00F8577C"/>
    <w:rsid w:val="00F90D10"/>
    <w:rsid w:val="00F91C68"/>
    <w:rsid w:val="00F93613"/>
    <w:rsid w:val="00F96334"/>
    <w:rsid w:val="00F96E5D"/>
    <w:rsid w:val="00FA10A8"/>
    <w:rsid w:val="00FA1F82"/>
    <w:rsid w:val="00FA25D9"/>
    <w:rsid w:val="00FA2F2B"/>
    <w:rsid w:val="00FA3B31"/>
    <w:rsid w:val="00FA3CC4"/>
    <w:rsid w:val="00FA5D66"/>
    <w:rsid w:val="00FA643B"/>
    <w:rsid w:val="00FA6CB0"/>
    <w:rsid w:val="00FA7D26"/>
    <w:rsid w:val="00FB0102"/>
    <w:rsid w:val="00FB0676"/>
    <w:rsid w:val="00FB0A85"/>
    <w:rsid w:val="00FB0DCC"/>
    <w:rsid w:val="00FB1060"/>
    <w:rsid w:val="00FB3F18"/>
    <w:rsid w:val="00FB47D3"/>
    <w:rsid w:val="00FB52BE"/>
    <w:rsid w:val="00FB655E"/>
    <w:rsid w:val="00FB751B"/>
    <w:rsid w:val="00FC0276"/>
    <w:rsid w:val="00FC02B4"/>
    <w:rsid w:val="00FC2D69"/>
    <w:rsid w:val="00FC3060"/>
    <w:rsid w:val="00FC32D1"/>
    <w:rsid w:val="00FC508D"/>
    <w:rsid w:val="00FC553F"/>
    <w:rsid w:val="00FC5915"/>
    <w:rsid w:val="00FC6F5F"/>
    <w:rsid w:val="00FD086E"/>
    <w:rsid w:val="00FD114D"/>
    <w:rsid w:val="00FD2512"/>
    <w:rsid w:val="00FD3BE6"/>
    <w:rsid w:val="00FD67F1"/>
    <w:rsid w:val="00FE1B46"/>
    <w:rsid w:val="00FE3A10"/>
    <w:rsid w:val="00FE51ED"/>
    <w:rsid w:val="00FE53D4"/>
    <w:rsid w:val="00FF00E2"/>
    <w:rsid w:val="00FF0626"/>
    <w:rsid w:val="00FF2D43"/>
    <w:rsid w:val="00FF4CAD"/>
    <w:rsid w:val="00FF4F8B"/>
    <w:rsid w:val="00FF5EA5"/>
    <w:rsid w:val="00FF6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DBB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9F"/>
  </w:style>
  <w:style w:type="paragraph" w:styleId="Heading1">
    <w:name w:val="heading 1"/>
    <w:basedOn w:val="Normal"/>
    <w:next w:val="Normal"/>
    <w:link w:val="Heading1Char"/>
    <w:qFormat/>
    <w:rsid w:val="009C280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F2DD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0D9F"/>
    <w:pPr>
      <w:tabs>
        <w:tab w:val="center" w:pos="4320"/>
        <w:tab w:val="right" w:pos="8640"/>
      </w:tabs>
    </w:pPr>
  </w:style>
  <w:style w:type="paragraph" w:styleId="Footer">
    <w:name w:val="footer"/>
    <w:basedOn w:val="Normal"/>
    <w:link w:val="FooterChar"/>
    <w:rsid w:val="006F0D9F"/>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n,fn Char,f"/>
    <w:basedOn w:val="Normal"/>
    <w:link w:val="FootnoteTextChar2"/>
    <w:semiHidden/>
    <w:qFormat/>
    <w:rsid w:val="006F0D9F"/>
  </w:style>
  <w:style w:type="character" w:styleId="FootnoteReference">
    <w:name w:val="footnote reference"/>
    <w:aliases w:val="Style 12,(NECG) Footnote Reference,o,fr,Style 3,Appel note de bas de p,Style 124,Style 13"/>
    <w:semiHidden/>
    <w:rsid w:val="006F0D9F"/>
    <w:rPr>
      <w:vertAlign w:val="superscript"/>
    </w:rPr>
  </w:style>
  <w:style w:type="character" w:styleId="PageNumber">
    <w:name w:val="page number"/>
    <w:basedOn w:val="DefaultParagraphFont"/>
    <w:rsid w:val="006F0D9F"/>
  </w:style>
  <w:style w:type="character" w:customStyle="1" w:styleId="FootnoteTextChar1Char">
    <w:name w:val="Footnote Text Char1 Char"/>
    <w:aliases w:val="Footnote Text Char7 Char Char,Footnote Text Char4 Char1 Char Char,Footnote Text Char Char Char4 Char Char,Footnote Text Char7 Char Char Char Char Char,Footnote Text Char4 Char1 Char Char Char Char Char,rrfootnote Char"/>
    <w:rsid w:val="006F0D9F"/>
    <w:rPr>
      <w:noProof w:val="0"/>
      <w:lang w:val="en-US" w:eastAsia="en-US" w:bidi="ar-SA"/>
    </w:rPr>
  </w:style>
  <w:style w:type="paragraph" w:styleId="HTMLPreformatted">
    <w:name w:val="HTML Preformatted"/>
    <w:basedOn w:val="Normal"/>
    <w:rsid w:val="006F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Lucida Grande"/>
    </w:rPr>
  </w:style>
  <w:style w:type="character" w:customStyle="1" w:styleId="documentbody">
    <w:name w:val="documentbody"/>
    <w:basedOn w:val="DefaultParagraphFont"/>
    <w:rsid w:val="006F0D9F"/>
  </w:style>
  <w:style w:type="paragraph" w:styleId="DocumentMap">
    <w:name w:val="Document Map"/>
    <w:basedOn w:val="Normal"/>
    <w:semiHidden/>
    <w:rsid w:val="006F0D9F"/>
    <w:pPr>
      <w:shd w:val="clear" w:color="auto" w:fill="000080"/>
    </w:pPr>
    <w:rPr>
      <w:rFonts w:ascii="Tahoma" w:hAnsi="Tahoma" w:cs="Courier New"/>
    </w:rPr>
  </w:style>
  <w:style w:type="paragraph" w:styleId="BodyText">
    <w:name w:val="Body Text"/>
    <w:basedOn w:val="Normal"/>
    <w:rsid w:val="006F0D9F"/>
    <w:pPr>
      <w:tabs>
        <w:tab w:val="left" w:pos="720"/>
        <w:tab w:val="left" w:pos="8460"/>
      </w:tabs>
      <w:ind w:right="900"/>
    </w:pPr>
    <w:rPr>
      <w:color w:val="000000"/>
      <w:spacing w:val="-1"/>
      <w:sz w:val="22"/>
    </w:rPr>
  </w:style>
  <w:style w:type="character" w:styleId="Hyperlink">
    <w:name w:val="Hyperlink"/>
    <w:rsid w:val="006F0D9F"/>
    <w:rPr>
      <w:color w:val="0000FF"/>
      <w:u w:val="single"/>
    </w:rPr>
  </w:style>
  <w:style w:type="paragraph" w:customStyle="1" w:styleId="Blockquote">
    <w:name w:val="Blockquote"/>
    <w:basedOn w:val="Normal"/>
    <w:rsid w:val="006F0D9F"/>
    <w:pPr>
      <w:autoSpaceDE w:val="0"/>
      <w:autoSpaceDN w:val="0"/>
      <w:adjustRightInd w:val="0"/>
      <w:spacing w:before="100" w:after="100"/>
      <w:ind w:left="360" w:right="360"/>
    </w:pPr>
    <w:rPr>
      <w:sz w:val="24"/>
      <w:szCs w:val="24"/>
    </w:rPr>
  </w:style>
  <w:style w:type="paragraph" w:styleId="BalloonText">
    <w:name w:val="Balloon Text"/>
    <w:basedOn w:val="Normal"/>
    <w:semiHidden/>
    <w:rsid w:val="006F0D9F"/>
    <w:rPr>
      <w:rFonts w:ascii="Tahoma" w:hAnsi="Tahoma" w:cs="Tahoma"/>
      <w:sz w:val="16"/>
      <w:szCs w:val="16"/>
    </w:rPr>
  </w:style>
  <w:style w:type="character" w:customStyle="1" w:styleId="bestsection">
    <w:name w:val="bestsection"/>
    <w:basedOn w:val="DefaultParagraphFont"/>
    <w:rsid w:val="006F0D9F"/>
  </w:style>
  <w:style w:type="character" w:customStyle="1" w:styleId="searchterm">
    <w:name w:val="searchterm"/>
    <w:basedOn w:val="DefaultParagraphFont"/>
    <w:rsid w:val="006F0D9F"/>
  </w:style>
  <w:style w:type="character" w:styleId="CommentReference">
    <w:name w:val="annotation reference"/>
    <w:semiHidden/>
    <w:rsid w:val="006F0D9F"/>
    <w:rPr>
      <w:sz w:val="16"/>
      <w:szCs w:val="16"/>
    </w:rPr>
  </w:style>
  <w:style w:type="paragraph" w:styleId="CommentText">
    <w:name w:val="annotation text"/>
    <w:basedOn w:val="Normal"/>
    <w:semiHidden/>
    <w:rsid w:val="006F0D9F"/>
  </w:style>
  <w:style w:type="paragraph" w:styleId="CommentSubject">
    <w:name w:val="annotation subject"/>
    <w:basedOn w:val="CommentText"/>
    <w:next w:val="CommentText"/>
    <w:semiHidden/>
    <w:rsid w:val="006F0D9F"/>
    <w:rPr>
      <w:b/>
      <w:bCs/>
    </w:rPr>
  </w:style>
  <w:style w:type="character" w:customStyle="1" w:styleId="FootnoteTextChar2">
    <w:name w:val="Footnote Text Char2"/>
    <w:aliases w:val="Footnote Text Char1 Char1,Footnote Text Char7 Char Char1,Footnote Text Char4 Char1 Char Char1,Footnote Text Char Char Char4 Char Char1,Footnote Text Char7 Char Char Char Char Char1,Footnote Text Char4 Char1 Char Char Char Char Char1"/>
    <w:link w:val="FootnoteText"/>
    <w:locked/>
    <w:rsid w:val="006F0D9F"/>
    <w:rPr>
      <w:lang w:val="en-US" w:eastAsia="en-US" w:bidi="ar-SA"/>
    </w:rPr>
  </w:style>
  <w:style w:type="character" w:customStyle="1" w:styleId="documentbody1">
    <w:name w:val="documentbody1"/>
    <w:rsid w:val="006F0D9F"/>
    <w:rPr>
      <w:rFonts w:ascii="Verdana" w:hAnsi="Verdana" w:hint="default"/>
      <w:sz w:val="19"/>
      <w:szCs w:val="19"/>
    </w:rPr>
  </w:style>
  <w:style w:type="character" w:customStyle="1" w:styleId="FootnoteTextChar2Char">
    <w:name w:val="Footnote Text Char2 Char"/>
    <w:aliases w:val="Footnote Text Char1 Char Char,Footnote Text Char Char Char Char,Footnote Text Char2 Char Char1 Char Char,Footnote Text Char1 Char1 Char Char1 Char Char,Footnote Text Char Char Char Char Char Char Char Char"/>
    <w:rsid w:val="006F0D9F"/>
    <w:rPr>
      <w:lang w:val="en-US" w:eastAsia="en-US" w:bidi="ar-SA"/>
    </w:rPr>
  </w:style>
  <w:style w:type="character" w:customStyle="1" w:styleId="documentbody5">
    <w:name w:val="documentbody5"/>
    <w:rsid w:val="006F0D9F"/>
    <w:rPr>
      <w:rFonts w:ascii="Verdana" w:hAnsi="Verdana" w:hint="default"/>
      <w:sz w:val="19"/>
      <w:szCs w:val="19"/>
    </w:rPr>
  </w:style>
  <w:style w:type="character" w:customStyle="1" w:styleId="italics1">
    <w:name w:val="italics1"/>
    <w:rsid w:val="006F0D9F"/>
    <w:rPr>
      <w:i/>
      <w:iCs/>
    </w:rPr>
  </w:style>
  <w:style w:type="paragraph" w:customStyle="1" w:styleId="ParaNum">
    <w:name w:val="ParaNum"/>
    <w:basedOn w:val="Normal"/>
    <w:rsid w:val="006F0D9F"/>
    <w:pPr>
      <w:widowControl w:val="0"/>
      <w:numPr>
        <w:numId w:val="3"/>
      </w:numPr>
      <w:tabs>
        <w:tab w:val="left" w:pos="1440"/>
      </w:tabs>
      <w:spacing w:after="220"/>
      <w:jc w:val="both"/>
    </w:pPr>
    <w:rPr>
      <w:snapToGrid w:val="0"/>
      <w:kern w:val="28"/>
      <w:sz w:val="22"/>
    </w:rPr>
  </w:style>
  <w:style w:type="character" w:customStyle="1" w:styleId="apple-converted-space">
    <w:name w:val="apple-converted-space"/>
    <w:basedOn w:val="DefaultParagraphFont"/>
    <w:rsid w:val="0059016C"/>
  </w:style>
  <w:style w:type="character" w:customStyle="1" w:styleId="starpage">
    <w:name w:val="starpage"/>
    <w:basedOn w:val="DefaultParagraphFont"/>
    <w:rsid w:val="0059016C"/>
  </w:style>
  <w:style w:type="character" w:customStyle="1" w:styleId="FooterChar">
    <w:name w:val="Footer Char"/>
    <w:basedOn w:val="DefaultParagraphFont"/>
    <w:link w:val="Footer"/>
    <w:rsid w:val="00705C6C"/>
  </w:style>
  <w:style w:type="paragraph" w:styleId="ListParagraph">
    <w:name w:val="List Paragraph"/>
    <w:basedOn w:val="Normal"/>
    <w:link w:val="ListParagraphChar"/>
    <w:uiPriority w:val="34"/>
    <w:qFormat/>
    <w:rsid w:val="00E75174"/>
    <w:pPr>
      <w:ind w:left="720"/>
      <w:contextualSpacing/>
    </w:pPr>
  </w:style>
  <w:style w:type="character" w:customStyle="1" w:styleId="term1">
    <w:name w:val="term1"/>
    <w:basedOn w:val="DefaultParagraphFont"/>
    <w:rsid w:val="00DE0AC6"/>
    <w:rPr>
      <w:b/>
      <w:bCs/>
    </w:rPr>
  </w:style>
  <w:style w:type="character" w:customStyle="1" w:styleId="pmterms21">
    <w:name w:val="pmterms21"/>
    <w:basedOn w:val="DefaultParagraphFont"/>
    <w:rsid w:val="001365AA"/>
    <w:rPr>
      <w:b/>
      <w:bCs/>
      <w:i w:val="0"/>
      <w:iCs w:val="0"/>
      <w:color w:val="000000"/>
    </w:rPr>
  </w:style>
  <w:style w:type="character" w:customStyle="1" w:styleId="pmterms11">
    <w:name w:val="pmterms11"/>
    <w:basedOn w:val="DefaultParagraphFont"/>
    <w:rsid w:val="001365AA"/>
    <w:rPr>
      <w:b/>
      <w:bCs/>
      <w:i w:val="0"/>
      <w:iCs w:val="0"/>
      <w:color w:val="000000"/>
    </w:rPr>
  </w:style>
  <w:style w:type="paragraph" w:styleId="Revision">
    <w:name w:val="Revision"/>
    <w:hidden/>
    <w:uiPriority w:val="99"/>
    <w:semiHidden/>
    <w:rsid w:val="00910FA9"/>
  </w:style>
  <w:style w:type="character" w:styleId="Emphasis">
    <w:name w:val="Emphasis"/>
    <w:basedOn w:val="DefaultParagraphFont"/>
    <w:uiPriority w:val="20"/>
    <w:qFormat/>
    <w:rsid w:val="003E4124"/>
    <w:rPr>
      <w:i/>
      <w:iCs/>
    </w:rPr>
  </w:style>
  <w:style w:type="character" w:customStyle="1" w:styleId="Heading1Char">
    <w:name w:val="Heading 1 Char"/>
    <w:basedOn w:val="DefaultParagraphFont"/>
    <w:link w:val="Heading1"/>
    <w:rsid w:val="009C280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1F2DDA"/>
    <w:rPr>
      <w:rFonts w:asciiTheme="majorHAnsi" w:eastAsiaTheme="majorEastAsia" w:hAnsiTheme="majorHAnsi" w:cstheme="majorBidi"/>
      <w:color w:val="365F91" w:themeColor="accent1" w:themeShade="BF"/>
      <w:sz w:val="26"/>
      <w:szCs w:val="26"/>
    </w:rPr>
  </w:style>
  <w:style w:type="paragraph" w:customStyle="1" w:styleId="MainHeading">
    <w:name w:val="Main Heading"/>
    <w:basedOn w:val="ListParagraph"/>
    <w:link w:val="MainHeadingChar"/>
    <w:qFormat/>
    <w:rsid w:val="001F2DDA"/>
    <w:pPr>
      <w:keepNext/>
      <w:widowControl w:val="0"/>
      <w:numPr>
        <w:numId w:val="10"/>
      </w:numPr>
      <w:suppressAutoHyphens/>
      <w:spacing w:after="220"/>
      <w:jc w:val="both"/>
      <w:outlineLvl w:val="0"/>
    </w:pPr>
    <w:rPr>
      <w:b/>
      <w:caps/>
      <w:sz w:val="22"/>
    </w:rPr>
  </w:style>
  <w:style w:type="character" w:customStyle="1" w:styleId="ListParagraphChar">
    <w:name w:val="List Paragraph Char"/>
    <w:basedOn w:val="DefaultParagraphFont"/>
    <w:link w:val="ListParagraph"/>
    <w:uiPriority w:val="34"/>
    <w:rsid w:val="001F2DDA"/>
  </w:style>
  <w:style w:type="character" w:customStyle="1" w:styleId="MainHeadingChar">
    <w:name w:val="Main Heading Char"/>
    <w:basedOn w:val="ListParagraphChar"/>
    <w:link w:val="MainHeading"/>
    <w:rsid w:val="001F2DDA"/>
    <w:rPr>
      <w:b/>
      <w:caps/>
      <w:sz w:val="22"/>
    </w:rPr>
  </w:style>
  <w:style w:type="character" w:customStyle="1" w:styleId="text">
    <w:name w:val="text"/>
    <w:basedOn w:val="DefaultParagraphFont"/>
    <w:rsid w:val="001E3BBE"/>
  </w:style>
  <w:style w:type="character" w:customStyle="1" w:styleId="st">
    <w:name w:val="st"/>
    <w:basedOn w:val="DefaultParagraphFont"/>
    <w:rsid w:val="006B0883"/>
  </w:style>
  <w:style w:type="paragraph" w:styleId="EndnoteText">
    <w:name w:val="endnote text"/>
    <w:basedOn w:val="Normal"/>
    <w:link w:val="EndnoteTextChar"/>
    <w:semiHidden/>
    <w:unhideWhenUsed/>
    <w:rsid w:val="00175A28"/>
  </w:style>
  <w:style w:type="character" w:customStyle="1" w:styleId="EndnoteTextChar">
    <w:name w:val="Endnote Text Char"/>
    <w:basedOn w:val="DefaultParagraphFont"/>
    <w:link w:val="EndnoteText"/>
    <w:semiHidden/>
    <w:rsid w:val="00175A28"/>
  </w:style>
  <w:style w:type="character" w:styleId="EndnoteReference">
    <w:name w:val="endnote reference"/>
    <w:basedOn w:val="DefaultParagraphFont"/>
    <w:semiHidden/>
    <w:unhideWhenUsed/>
    <w:rsid w:val="00175A2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9F"/>
  </w:style>
  <w:style w:type="paragraph" w:styleId="Heading1">
    <w:name w:val="heading 1"/>
    <w:basedOn w:val="Normal"/>
    <w:next w:val="Normal"/>
    <w:link w:val="Heading1Char"/>
    <w:qFormat/>
    <w:rsid w:val="009C280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F2DD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0D9F"/>
    <w:pPr>
      <w:tabs>
        <w:tab w:val="center" w:pos="4320"/>
        <w:tab w:val="right" w:pos="8640"/>
      </w:tabs>
    </w:pPr>
  </w:style>
  <w:style w:type="paragraph" w:styleId="Footer">
    <w:name w:val="footer"/>
    <w:basedOn w:val="Normal"/>
    <w:link w:val="FooterChar"/>
    <w:rsid w:val="006F0D9F"/>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n,fn Char,f"/>
    <w:basedOn w:val="Normal"/>
    <w:link w:val="FootnoteTextChar2"/>
    <w:semiHidden/>
    <w:qFormat/>
    <w:rsid w:val="006F0D9F"/>
  </w:style>
  <w:style w:type="character" w:styleId="FootnoteReference">
    <w:name w:val="footnote reference"/>
    <w:aliases w:val="Style 12,(NECG) Footnote Reference,o,fr,Style 3,Appel note de bas de p,Style 124,Style 13"/>
    <w:semiHidden/>
    <w:rsid w:val="006F0D9F"/>
    <w:rPr>
      <w:vertAlign w:val="superscript"/>
    </w:rPr>
  </w:style>
  <w:style w:type="character" w:styleId="PageNumber">
    <w:name w:val="page number"/>
    <w:basedOn w:val="DefaultParagraphFont"/>
    <w:rsid w:val="006F0D9F"/>
  </w:style>
  <w:style w:type="character" w:customStyle="1" w:styleId="FootnoteTextChar1Char">
    <w:name w:val="Footnote Text Char1 Char"/>
    <w:aliases w:val="Footnote Text Char7 Char Char,Footnote Text Char4 Char1 Char Char,Footnote Text Char Char Char4 Char Char,Footnote Text Char7 Char Char Char Char Char,Footnote Text Char4 Char1 Char Char Char Char Char,rrfootnote Char"/>
    <w:rsid w:val="006F0D9F"/>
    <w:rPr>
      <w:noProof w:val="0"/>
      <w:lang w:val="en-US" w:eastAsia="en-US" w:bidi="ar-SA"/>
    </w:rPr>
  </w:style>
  <w:style w:type="paragraph" w:styleId="HTMLPreformatted">
    <w:name w:val="HTML Preformatted"/>
    <w:basedOn w:val="Normal"/>
    <w:rsid w:val="006F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Lucida Grande"/>
    </w:rPr>
  </w:style>
  <w:style w:type="character" w:customStyle="1" w:styleId="documentbody">
    <w:name w:val="documentbody"/>
    <w:basedOn w:val="DefaultParagraphFont"/>
    <w:rsid w:val="006F0D9F"/>
  </w:style>
  <w:style w:type="paragraph" w:styleId="DocumentMap">
    <w:name w:val="Document Map"/>
    <w:basedOn w:val="Normal"/>
    <w:semiHidden/>
    <w:rsid w:val="006F0D9F"/>
    <w:pPr>
      <w:shd w:val="clear" w:color="auto" w:fill="000080"/>
    </w:pPr>
    <w:rPr>
      <w:rFonts w:ascii="Tahoma" w:hAnsi="Tahoma" w:cs="Courier New"/>
    </w:rPr>
  </w:style>
  <w:style w:type="paragraph" w:styleId="BodyText">
    <w:name w:val="Body Text"/>
    <w:basedOn w:val="Normal"/>
    <w:rsid w:val="006F0D9F"/>
    <w:pPr>
      <w:tabs>
        <w:tab w:val="left" w:pos="720"/>
        <w:tab w:val="left" w:pos="8460"/>
      </w:tabs>
      <w:ind w:right="900"/>
    </w:pPr>
    <w:rPr>
      <w:color w:val="000000"/>
      <w:spacing w:val="-1"/>
      <w:sz w:val="22"/>
    </w:rPr>
  </w:style>
  <w:style w:type="character" w:styleId="Hyperlink">
    <w:name w:val="Hyperlink"/>
    <w:rsid w:val="006F0D9F"/>
    <w:rPr>
      <w:color w:val="0000FF"/>
      <w:u w:val="single"/>
    </w:rPr>
  </w:style>
  <w:style w:type="paragraph" w:customStyle="1" w:styleId="Blockquote">
    <w:name w:val="Blockquote"/>
    <w:basedOn w:val="Normal"/>
    <w:rsid w:val="006F0D9F"/>
    <w:pPr>
      <w:autoSpaceDE w:val="0"/>
      <w:autoSpaceDN w:val="0"/>
      <w:adjustRightInd w:val="0"/>
      <w:spacing w:before="100" w:after="100"/>
      <w:ind w:left="360" w:right="360"/>
    </w:pPr>
    <w:rPr>
      <w:sz w:val="24"/>
      <w:szCs w:val="24"/>
    </w:rPr>
  </w:style>
  <w:style w:type="paragraph" w:styleId="BalloonText">
    <w:name w:val="Balloon Text"/>
    <w:basedOn w:val="Normal"/>
    <w:semiHidden/>
    <w:rsid w:val="006F0D9F"/>
    <w:rPr>
      <w:rFonts w:ascii="Tahoma" w:hAnsi="Tahoma" w:cs="Tahoma"/>
      <w:sz w:val="16"/>
      <w:szCs w:val="16"/>
    </w:rPr>
  </w:style>
  <w:style w:type="character" w:customStyle="1" w:styleId="bestsection">
    <w:name w:val="bestsection"/>
    <w:basedOn w:val="DefaultParagraphFont"/>
    <w:rsid w:val="006F0D9F"/>
  </w:style>
  <w:style w:type="character" w:customStyle="1" w:styleId="searchterm">
    <w:name w:val="searchterm"/>
    <w:basedOn w:val="DefaultParagraphFont"/>
    <w:rsid w:val="006F0D9F"/>
  </w:style>
  <w:style w:type="character" w:styleId="CommentReference">
    <w:name w:val="annotation reference"/>
    <w:semiHidden/>
    <w:rsid w:val="006F0D9F"/>
    <w:rPr>
      <w:sz w:val="16"/>
      <w:szCs w:val="16"/>
    </w:rPr>
  </w:style>
  <w:style w:type="paragraph" w:styleId="CommentText">
    <w:name w:val="annotation text"/>
    <w:basedOn w:val="Normal"/>
    <w:semiHidden/>
    <w:rsid w:val="006F0D9F"/>
  </w:style>
  <w:style w:type="paragraph" w:styleId="CommentSubject">
    <w:name w:val="annotation subject"/>
    <w:basedOn w:val="CommentText"/>
    <w:next w:val="CommentText"/>
    <w:semiHidden/>
    <w:rsid w:val="006F0D9F"/>
    <w:rPr>
      <w:b/>
      <w:bCs/>
    </w:rPr>
  </w:style>
  <w:style w:type="character" w:customStyle="1" w:styleId="FootnoteTextChar2">
    <w:name w:val="Footnote Text Char2"/>
    <w:aliases w:val="Footnote Text Char1 Char1,Footnote Text Char7 Char Char1,Footnote Text Char4 Char1 Char Char1,Footnote Text Char Char Char4 Char Char1,Footnote Text Char7 Char Char Char Char Char1,Footnote Text Char4 Char1 Char Char Char Char Char1"/>
    <w:link w:val="FootnoteText"/>
    <w:locked/>
    <w:rsid w:val="006F0D9F"/>
    <w:rPr>
      <w:lang w:val="en-US" w:eastAsia="en-US" w:bidi="ar-SA"/>
    </w:rPr>
  </w:style>
  <w:style w:type="character" w:customStyle="1" w:styleId="documentbody1">
    <w:name w:val="documentbody1"/>
    <w:rsid w:val="006F0D9F"/>
    <w:rPr>
      <w:rFonts w:ascii="Verdana" w:hAnsi="Verdana" w:hint="default"/>
      <w:sz w:val="19"/>
      <w:szCs w:val="19"/>
    </w:rPr>
  </w:style>
  <w:style w:type="character" w:customStyle="1" w:styleId="FootnoteTextChar2Char">
    <w:name w:val="Footnote Text Char2 Char"/>
    <w:aliases w:val="Footnote Text Char1 Char Char,Footnote Text Char Char Char Char,Footnote Text Char2 Char Char1 Char Char,Footnote Text Char1 Char1 Char Char1 Char Char,Footnote Text Char Char Char Char Char Char Char Char"/>
    <w:rsid w:val="006F0D9F"/>
    <w:rPr>
      <w:lang w:val="en-US" w:eastAsia="en-US" w:bidi="ar-SA"/>
    </w:rPr>
  </w:style>
  <w:style w:type="character" w:customStyle="1" w:styleId="documentbody5">
    <w:name w:val="documentbody5"/>
    <w:rsid w:val="006F0D9F"/>
    <w:rPr>
      <w:rFonts w:ascii="Verdana" w:hAnsi="Verdana" w:hint="default"/>
      <w:sz w:val="19"/>
      <w:szCs w:val="19"/>
    </w:rPr>
  </w:style>
  <w:style w:type="character" w:customStyle="1" w:styleId="italics1">
    <w:name w:val="italics1"/>
    <w:rsid w:val="006F0D9F"/>
    <w:rPr>
      <w:i/>
      <w:iCs/>
    </w:rPr>
  </w:style>
  <w:style w:type="paragraph" w:customStyle="1" w:styleId="ParaNum">
    <w:name w:val="ParaNum"/>
    <w:basedOn w:val="Normal"/>
    <w:rsid w:val="006F0D9F"/>
    <w:pPr>
      <w:widowControl w:val="0"/>
      <w:numPr>
        <w:numId w:val="3"/>
      </w:numPr>
      <w:tabs>
        <w:tab w:val="left" w:pos="1440"/>
      </w:tabs>
      <w:spacing w:after="220"/>
      <w:jc w:val="both"/>
    </w:pPr>
    <w:rPr>
      <w:snapToGrid w:val="0"/>
      <w:kern w:val="28"/>
      <w:sz w:val="22"/>
    </w:rPr>
  </w:style>
  <w:style w:type="character" w:customStyle="1" w:styleId="apple-converted-space">
    <w:name w:val="apple-converted-space"/>
    <w:basedOn w:val="DefaultParagraphFont"/>
    <w:rsid w:val="0059016C"/>
  </w:style>
  <w:style w:type="character" w:customStyle="1" w:styleId="starpage">
    <w:name w:val="starpage"/>
    <w:basedOn w:val="DefaultParagraphFont"/>
    <w:rsid w:val="0059016C"/>
  </w:style>
  <w:style w:type="character" w:customStyle="1" w:styleId="FooterChar">
    <w:name w:val="Footer Char"/>
    <w:basedOn w:val="DefaultParagraphFont"/>
    <w:link w:val="Footer"/>
    <w:rsid w:val="00705C6C"/>
  </w:style>
  <w:style w:type="paragraph" w:styleId="ListParagraph">
    <w:name w:val="List Paragraph"/>
    <w:basedOn w:val="Normal"/>
    <w:link w:val="ListParagraphChar"/>
    <w:uiPriority w:val="34"/>
    <w:qFormat/>
    <w:rsid w:val="00E75174"/>
    <w:pPr>
      <w:ind w:left="720"/>
      <w:contextualSpacing/>
    </w:pPr>
  </w:style>
  <w:style w:type="character" w:customStyle="1" w:styleId="term1">
    <w:name w:val="term1"/>
    <w:basedOn w:val="DefaultParagraphFont"/>
    <w:rsid w:val="00DE0AC6"/>
    <w:rPr>
      <w:b/>
      <w:bCs/>
    </w:rPr>
  </w:style>
  <w:style w:type="character" w:customStyle="1" w:styleId="pmterms21">
    <w:name w:val="pmterms21"/>
    <w:basedOn w:val="DefaultParagraphFont"/>
    <w:rsid w:val="001365AA"/>
    <w:rPr>
      <w:b/>
      <w:bCs/>
      <w:i w:val="0"/>
      <w:iCs w:val="0"/>
      <w:color w:val="000000"/>
    </w:rPr>
  </w:style>
  <w:style w:type="character" w:customStyle="1" w:styleId="pmterms11">
    <w:name w:val="pmterms11"/>
    <w:basedOn w:val="DefaultParagraphFont"/>
    <w:rsid w:val="001365AA"/>
    <w:rPr>
      <w:b/>
      <w:bCs/>
      <w:i w:val="0"/>
      <w:iCs w:val="0"/>
      <w:color w:val="000000"/>
    </w:rPr>
  </w:style>
  <w:style w:type="paragraph" w:styleId="Revision">
    <w:name w:val="Revision"/>
    <w:hidden/>
    <w:uiPriority w:val="99"/>
    <w:semiHidden/>
    <w:rsid w:val="00910FA9"/>
  </w:style>
  <w:style w:type="character" w:styleId="Emphasis">
    <w:name w:val="Emphasis"/>
    <w:basedOn w:val="DefaultParagraphFont"/>
    <w:uiPriority w:val="20"/>
    <w:qFormat/>
    <w:rsid w:val="003E4124"/>
    <w:rPr>
      <w:i/>
      <w:iCs/>
    </w:rPr>
  </w:style>
  <w:style w:type="character" w:customStyle="1" w:styleId="Heading1Char">
    <w:name w:val="Heading 1 Char"/>
    <w:basedOn w:val="DefaultParagraphFont"/>
    <w:link w:val="Heading1"/>
    <w:rsid w:val="009C280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1F2DDA"/>
    <w:rPr>
      <w:rFonts w:asciiTheme="majorHAnsi" w:eastAsiaTheme="majorEastAsia" w:hAnsiTheme="majorHAnsi" w:cstheme="majorBidi"/>
      <w:color w:val="365F91" w:themeColor="accent1" w:themeShade="BF"/>
      <w:sz w:val="26"/>
      <w:szCs w:val="26"/>
    </w:rPr>
  </w:style>
  <w:style w:type="paragraph" w:customStyle="1" w:styleId="MainHeading">
    <w:name w:val="Main Heading"/>
    <w:basedOn w:val="ListParagraph"/>
    <w:link w:val="MainHeadingChar"/>
    <w:qFormat/>
    <w:rsid w:val="001F2DDA"/>
    <w:pPr>
      <w:keepNext/>
      <w:widowControl w:val="0"/>
      <w:numPr>
        <w:numId w:val="10"/>
      </w:numPr>
      <w:suppressAutoHyphens/>
      <w:spacing w:after="220"/>
      <w:jc w:val="both"/>
      <w:outlineLvl w:val="0"/>
    </w:pPr>
    <w:rPr>
      <w:b/>
      <w:caps/>
      <w:sz w:val="22"/>
    </w:rPr>
  </w:style>
  <w:style w:type="character" w:customStyle="1" w:styleId="ListParagraphChar">
    <w:name w:val="List Paragraph Char"/>
    <w:basedOn w:val="DefaultParagraphFont"/>
    <w:link w:val="ListParagraph"/>
    <w:uiPriority w:val="34"/>
    <w:rsid w:val="001F2DDA"/>
  </w:style>
  <w:style w:type="character" w:customStyle="1" w:styleId="MainHeadingChar">
    <w:name w:val="Main Heading Char"/>
    <w:basedOn w:val="ListParagraphChar"/>
    <w:link w:val="MainHeading"/>
    <w:rsid w:val="001F2DDA"/>
    <w:rPr>
      <w:b/>
      <w:caps/>
      <w:sz w:val="22"/>
    </w:rPr>
  </w:style>
  <w:style w:type="character" w:customStyle="1" w:styleId="text">
    <w:name w:val="text"/>
    <w:basedOn w:val="DefaultParagraphFont"/>
    <w:rsid w:val="001E3BBE"/>
  </w:style>
  <w:style w:type="character" w:customStyle="1" w:styleId="st">
    <w:name w:val="st"/>
    <w:basedOn w:val="DefaultParagraphFont"/>
    <w:rsid w:val="006B0883"/>
  </w:style>
  <w:style w:type="paragraph" w:styleId="EndnoteText">
    <w:name w:val="endnote text"/>
    <w:basedOn w:val="Normal"/>
    <w:link w:val="EndnoteTextChar"/>
    <w:semiHidden/>
    <w:unhideWhenUsed/>
    <w:rsid w:val="00175A28"/>
  </w:style>
  <w:style w:type="character" w:customStyle="1" w:styleId="EndnoteTextChar">
    <w:name w:val="Endnote Text Char"/>
    <w:basedOn w:val="DefaultParagraphFont"/>
    <w:link w:val="EndnoteText"/>
    <w:semiHidden/>
    <w:rsid w:val="00175A28"/>
  </w:style>
  <w:style w:type="character" w:styleId="EndnoteReference">
    <w:name w:val="endnote reference"/>
    <w:basedOn w:val="DefaultParagraphFont"/>
    <w:semiHidden/>
    <w:unhideWhenUsed/>
    <w:rsid w:val="00175A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2889">
      <w:bodyDiv w:val="1"/>
      <w:marLeft w:val="30"/>
      <w:marRight w:val="30"/>
      <w:marTop w:val="30"/>
      <w:marBottom w:val="30"/>
      <w:divBdr>
        <w:top w:val="none" w:sz="0" w:space="0" w:color="auto"/>
        <w:left w:val="none" w:sz="0" w:space="0" w:color="auto"/>
        <w:bottom w:val="none" w:sz="0" w:space="0" w:color="auto"/>
        <w:right w:val="none" w:sz="0" w:space="0" w:color="auto"/>
      </w:divBdr>
      <w:divsChild>
        <w:div w:id="434399807">
          <w:marLeft w:val="0"/>
          <w:marRight w:val="0"/>
          <w:marTop w:val="0"/>
          <w:marBottom w:val="0"/>
          <w:divBdr>
            <w:top w:val="none" w:sz="0" w:space="0" w:color="auto"/>
            <w:left w:val="none" w:sz="0" w:space="0" w:color="auto"/>
            <w:bottom w:val="none" w:sz="0" w:space="0" w:color="auto"/>
            <w:right w:val="none" w:sz="0" w:space="0" w:color="auto"/>
          </w:divBdr>
          <w:divsChild>
            <w:div w:id="1465348475">
              <w:marLeft w:val="45"/>
              <w:marRight w:val="45"/>
              <w:marTop w:val="45"/>
              <w:marBottom w:val="45"/>
              <w:divBdr>
                <w:top w:val="none" w:sz="0" w:space="0" w:color="auto"/>
                <w:left w:val="none" w:sz="0" w:space="0" w:color="auto"/>
                <w:bottom w:val="none" w:sz="0" w:space="0" w:color="auto"/>
                <w:right w:val="none" w:sz="0" w:space="0" w:color="auto"/>
              </w:divBdr>
              <w:divsChild>
                <w:div w:id="518668118">
                  <w:marLeft w:val="0"/>
                  <w:marRight w:val="0"/>
                  <w:marTop w:val="0"/>
                  <w:marBottom w:val="0"/>
                  <w:divBdr>
                    <w:top w:val="none" w:sz="0" w:space="0" w:color="auto"/>
                    <w:left w:val="none" w:sz="0" w:space="0" w:color="auto"/>
                    <w:bottom w:val="none" w:sz="0" w:space="0" w:color="auto"/>
                    <w:right w:val="none" w:sz="0" w:space="0" w:color="auto"/>
                  </w:divBdr>
                  <w:divsChild>
                    <w:div w:id="1962374537">
                      <w:marLeft w:val="0"/>
                      <w:marRight w:val="0"/>
                      <w:marTop w:val="0"/>
                      <w:marBottom w:val="0"/>
                      <w:divBdr>
                        <w:top w:val="none" w:sz="0" w:space="0" w:color="auto"/>
                        <w:left w:val="none" w:sz="0" w:space="0" w:color="auto"/>
                        <w:bottom w:val="none" w:sz="0" w:space="0" w:color="auto"/>
                        <w:right w:val="none" w:sz="0" w:space="0" w:color="auto"/>
                      </w:divBdr>
                    </w:div>
                    <w:div w:id="625888572">
                      <w:marLeft w:val="360"/>
                      <w:marRight w:val="0"/>
                      <w:marTop w:val="0"/>
                      <w:marBottom w:val="0"/>
                      <w:divBdr>
                        <w:top w:val="none" w:sz="0" w:space="0" w:color="auto"/>
                        <w:left w:val="none" w:sz="0" w:space="0" w:color="auto"/>
                        <w:bottom w:val="none" w:sz="0" w:space="0" w:color="auto"/>
                        <w:right w:val="none" w:sz="0" w:space="0" w:color="auto"/>
                      </w:divBdr>
                    </w:div>
                    <w:div w:id="44546743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4396">
      <w:bodyDiv w:val="1"/>
      <w:marLeft w:val="0"/>
      <w:marRight w:val="0"/>
      <w:marTop w:val="0"/>
      <w:marBottom w:val="0"/>
      <w:divBdr>
        <w:top w:val="none" w:sz="0" w:space="0" w:color="auto"/>
        <w:left w:val="none" w:sz="0" w:space="0" w:color="auto"/>
        <w:bottom w:val="none" w:sz="0" w:space="0" w:color="auto"/>
        <w:right w:val="none" w:sz="0" w:space="0" w:color="auto"/>
      </w:divBdr>
    </w:div>
    <w:div w:id="230193070">
      <w:bodyDiv w:val="1"/>
      <w:marLeft w:val="0"/>
      <w:marRight w:val="0"/>
      <w:marTop w:val="0"/>
      <w:marBottom w:val="0"/>
      <w:divBdr>
        <w:top w:val="none" w:sz="0" w:space="0" w:color="auto"/>
        <w:left w:val="none" w:sz="0" w:space="0" w:color="auto"/>
        <w:bottom w:val="none" w:sz="0" w:space="0" w:color="auto"/>
        <w:right w:val="none" w:sz="0" w:space="0" w:color="auto"/>
      </w:divBdr>
    </w:div>
    <w:div w:id="319963104">
      <w:bodyDiv w:val="1"/>
      <w:marLeft w:val="0"/>
      <w:marRight w:val="0"/>
      <w:marTop w:val="0"/>
      <w:marBottom w:val="0"/>
      <w:divBdr>
        <w:top w:val="none" w:sz="0" w:space="0" w:color="auto"/>
        <w:left w:val="none" w:sz="0" w:space="0" w:color="auto"/>
        <w:bottom w:val="none" w:sz="0" w:space="0" w:color="auto"/>
        <w:right w:val="none" w:sz="0" w:space="0" w:color="auto"/>
      </w:divBdr>
    </w:div>
    <w:div w:id="399866236">
      <w:bodyDiv w:val="1"/>
      <w:marLeft w:val="0"/>
      <w:marRight w:val="0"/>
      <w:marTop w:val="0"/>
      <w:marBottom w:val="0"/>
      <w:divBdr>
        <w:top w:val="none" w:sz="0" w:space="0" w:color="auto"/>
        <w:left w:val="none" w:sz="0" w:space="0" w:color="auto"/>
        <w:bottom w:val="none" w:sz="0" w:space="0" w:color="auto"/>
        <w:right w:val="none" w:sz="0" w:space="0" w:color="auto"/>
      </w:divBdr>
      <w:divsChild>
        <w:div w:id="961570944">
          <w:marLeft w:val="0"/>
          <w:marRight w:val="0"/>
          <w:marTop w:val="0"/>
          <w:marBottom w:val="0"/>
          <w:divBdr>
            <w:top w:val="none" w:sz="0" w:space="0" w:color="auto"/>
            <w:left w:val="none" w:sz="0" w:space="0" w:color="auto"/>
            <w:bottom w:val="none" w:sz="0" w:space="0" w:color="auto"/>
            <w:right w:val="none" w:sz="0" w:space="0" w:color="auto"/>
          </w:divBdr>
        </w:div>
        <w:div w:id="1671518259">
          <w:marLeft w:val="0"/>
          <w:marRight w:val="0"/>
          <w:marTop w:val="0"/>
          <w:marBottom w:val="0"/>
          <w:divBdr>
            <w:top w:val="none" w:sz="0" w:space="0" w:color="auto"/>
            <w:left w:val="none" w:sz="0" w:space="0" w:color="auto"/>
            <w:bottom w:val="none" w:sz="0" w:space="0" w:color="auto"/>
            <w:right w:val="none" w:sz="0" w:space="0" w:color="auto"/>
          </w:divBdr>
        </w:div>
      </w:divsChild>
    </w:div>
    <w:div w:id="492065954">
      <w:bodyDiv w:val="1"/>
      <w:marLeft w:val="0"/>
      <w:marRight w:val="0"/>
      <w:marTop w:val="0"/>
      <w:marBottom w:val="0"/>
      <w:divBdr>
        <w:top w:val="none" w:sz="0" w:space="0" w:color="auto"/>
        <w:left w:val="none" w:sz="0" w:space="0" w:color="auto"/>
        <w:bottom w:val="none" w:sz="0" w:space="0" w:color="auto"/>
        <w:right w:val="none" w:sz="0" w:space="0" w:color="auto"/>
      </w:divBdr>
    </w:div>
    <w:div w:id="526407505">
      <w:bodyDiv w:val="1"/>
      <w:marLeft w:val="0"/>
      <w:marRight w:val="0"/>
      <w:marTop w:val="0"/>
      <w:marBottom w:val="0"/>
      <w:divBdr>
        <w:top w:val="none" w:sz="0" w:space="0" w:color="auto"/>
        <w:left w:val="none" w:sz="0" w:space="0" w:color="auto"/>
        <w:bottom w:val="none" w:sz="0" w:space="0" w:color="auto"/>
        <w:right w:val="none" w:sz="0" w:space="0" w:color="auto"/>
      </w:divBdr>
      <w:divsChild>
        <w:div w:id="242882204">
          <w:marLeft w:val="0"/>
          <w:marRight w:val="0"/>
          <w:marTop w:val="0"/>
          <w:marBottom w:val="0"/>
          <w:divBdr>
            <w:top w:val="none" w:sz="0" w:space="0" w:color="auto"/>
            <w:left w:val="none" w:sz="0" w:space="0" w:color="auto"/>
            <w:bottom w:val="none" w:sz="0" w:space="0" w:color="auto"/>
            <w:right w:val="none" w:sz="0" w:space="0" w:color="auto"/>
          </w:divBdr>
          <w:divsChild>
            <w:div w:id="763377732">
              <w:marLeft w:val="0"/>
              <w:marRight w:val="0"/>
              <w:marTop w:val="0"/>
              <w:marBottom w:val="0"/>
              <w:divBdr>
                <w:top w:val="none" w:sz="0" w:space="0" w:color="auto"/>
                <w:left w:val="none" w:sz="0" w:space="0" w:color="auto"/>
                <w:bottom w:val="none" w:sz="0" w:space="0" w:color="auto"/>
                <w:right w:val="none" w:sz="0" w:space="0" w:color="auto"/>
              </w:divBdr>
            </w:div>
          </w:divsChild>
        </w:div>
        <w:div w:id="622884933">
          <w:marLeft w:val="0"/>
          <w:marRight w:val="0"/>
          <w:marTop w:val="0"/>
          <w:marBottom w:val="0"/>
          <w:divBdr>
            <w:top w:val="none" w:sz="0" w:space="0" w:color="auto"/>
            <w:left w:val="none" w:sz="0" w:space="0" w:color="auto"/>
            <w:bottom w:val="none" w:sz="0" w:space="0" w:color="auto"/>
            <w:right w:val="none" w:sz="0" w:space="0" w:color="auto"/>
          </w:divBdr>
          <w:divsChild>
            <w:div w:id="195119700">
              <w:marLeft w:val="0"/>
              <w:marRight w:val="0"/>
              <w:marTop w:val="0"/>
              <w:marBottom w:val="0"/>
              <w:divBdr>
                <w:top w:val="none" w:sz="0" w:space="0" w:color="auto"/>
                <w:left w:val="none" w:sz="0" w:space="0" w:color="auto"/>
                <w:bottom w:val="none" w:sz="0" w:space="0" w:color="auto"/>
                <w:right w:val="none" w:sz="0" w:space="0" w:color="auto"/>
              </w:divBdr>
            </w:div>
          </w:divsChild>
        </w:div>
        <w:div w:id="967710671">
          <w:marLeft w:val="0"/>
          <w:marRight w:val="0"/>
          <w:marTop w:val="0"/>
          <w:marBottom w:val="0"/>
          <w:divBdr>
            <w:top w:val="none" w:sz="0" w:space="0" w:color="auto"/>
            <w:left w:val="none" w:sz="0" w:space="0" w:color="auto"/>
            <w:bottom w:val="none" w:sz="0" w:space="0" w:color="auto"/>
            <w:right w:val="none" w:sz="0" w:space="0" w:color="auto"/>
          </w:divBdr>
          <w:divsChild>
            <w:div w:id="1668169607">
              <w:marLeft w:val="0"/>
              <w:marRight w:val="0"/>
              <w:marTop w:val="0"/>
              <w:marBottom w:val="0"/>
              <w:divBdr>
                <w:top w:val="none" w:sz="0" w:space="0" w:color="auto"/>
                <w:left w:val="none" w:sz="0" w:space="0" w:color="auto"/>
                <w:bottom w:val="none" w:sz="0" w:space="0" w:color="auto"/>
                <w:right w:val="none" w:sz="0" w:space="0" w:color="auto"/>
              </w:divBdr>
            </w:div>
          </w:divsChild>
        </w:div>
        <w:div w:id="1080910535">
          <w:marLeft w:val="0"/>
          <w:marRight w:val="0"/>
          <w:marTop w:val="0"/>
          <w:marBottom w:val="0"/>
          <w:divBdr>
            <w:top w:val="none" w:sz="0" w:space="0" w:color="auto"/>
            <w:left w:val="none" w:sz="0" w:space="0" w:color="auto"/>
            <w:bottom w:val="none" w:sz="0" w:space="0" w:color="auto"/>
            <w:right w:val="none" w:sz="0" w:space="0" w:color="auto"/>
          </w:divBdr>
          <w:divsChild>
            <w:div w:id="17294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75979">
      <w:bodyDiv w:val="1"/>
      <w:marLeft w:val="0"/>
      <w:marRight w:val="0"/>
      <w:marTop w:val="0"/>
      <w:marBottom w:val="0"/>
      <w:divBdr>
        <w:top w:val="none" w:sz="0" w:space="0" w:color="auto"/>
        <w:left w:val="none" w:sz="0" w:space="0" w:color="auto"/>
        <w:bottom w:val="none" w:sz="0" w:space="0" w:color="auto"/>
        <w:right w:val="none" w:sz="0" w:space="0" w:color="auto"/>
      </w:divBdr>
      <w:divsChild>
        <w:div w:id="793596932">
          <w:marLeft w:val="0"/>
          <w:marRight w:val="0"/>
          <w:marTop w:val="0"/>
          <w:marBottom w:val="0"/>
          <w:divBdr>
            <w:top w:val="none" w:sz="0" w:space="0" w:color="auto"/>
            <w:left w:val="none" w:sz="0" w:space="0" w:color="auto"/>
            <w:bottom w:val="none" w:sz="0" w:space="0" w:color="auto"/>
            <w:right w:val="none" w:sz="0" w:space="0" w:color="auto"/>
          </w:divBdr>
        </w:div>
        <w:div w:id="1099328850">
          <w:marLeft w:val="0"/>
          <w:marRight w:val="0"/>
          <w:marTop w:val="0"/>
          <w:marBottom w:val="0"/>
          <w:divBdr>
            <w:top w:val="none" w:sz="0" w:space="0" w:color="auto"/>
            <w:left w:val="none" w:sz="0" w:space="0" w:color="auto"/>
            <w:bottom w:val="none" w:sz="0" w:space="0" w:color="auto"/>
            <w:right w:val="none" w:sz="0" w:space="0" w:color="auto"/>
          </w:divBdr>
        </w:div>
        <w:div w:id="11032254">
          <w:marLeft w:val="0"/>
          <w:marRight w:val="0"/>
          <w:marTop w:val="0"/>
          <w:marBottom w:val="0"/>
          <w:divBdr>
            <w:top w:val="none" w:sz="0" w:space="0" w:color="auto"/>
            <w:left w:val="none" w:sz="0" w:space="0" w:color="auto"/>
            <w:bottom w:val="none" w:sz="0" w:space="0" w:color="auto"/>
            <w:right w:val="none" w:sz="0" w:space="0" w:color="auto"/>
          </w:divBdr>
        </w:div>
        <w:div w:id="1705715822">
          <w:marLeft w:val="0"/>
          <w:marRight w:val="0"/>
          <w:marTop w:val="0"/>
          <w:marBottom w:val="0"/>
          <w:divBdr>
            <w:top w:val="none" w:sz="0" w:space="0" w:color="auto"/>
            <w:left w:val="none" w:sz="0" w:space="0" w:color="auto"/>
            <w:bottom w:val="none" w:sz="0" w:space="0" w:color="auto"/>
            <w:right w:val="none" w:sz="0" w:space="0" w:color="auto"/>
          </w:divBdr>
        </w:div>
        <w:div w:id="185097617">
          <w:marLeft w:val="0"/>
          <w:marRight w:val="0"/>
          <w:marTop w:val="0"/>
          <w:marBottom w:val="0"/>
          <w:divBdr>
            <w:top w:val="none" w:sz="0" w:space="0" w:color="auto"/>
            <w:left w:val="none" w:sz="0" w:space="0" w:color="auto"/>
            <w:bottom w:val="none" w:sz="0" w:space="0" w:color="auto"/>
            <w:right w:val="none" w:sz="0" w:space="0" w:color="auto"/>
          </w:divBdr>
        </w:div>
        <w:div w:id="889801343">
          <w:marLeft w:val="0"/>
          <w:marRight w:val="0"/>
          <w:marTop w:val="0"/>
          <w:marBottom w:val="0"/>
          <w:divBdr>
            <w:top w:val="none" w:sz="0" w:space="0" w:color="auto"/>
            <w:left w:val="none" w:sz="0" w:space="0" w:color="auto"/>
            <w:bottom w:val="none" w:sz="0" w:space="0" w:color="auto"/>
            <w:right w:val="none" w:sz="0" w:space="0" w:color="auto"/>
          </w:divBdr>
        </w:div>
        <w:div w:id="409352445">
          <w:marLeft w:val="0"/>
          <w:marRight w:val="0"/>
          <w:marTop w:val="0"/>
          <w:marBottom w:val="0"/>
          <w:divBdr>
            <w:top w:val="none" w:sz="0" w:space="0" w:color="auto"/>
            <w:left w:val="none" w:sz="0" w:space="0" w:color="auto"/>
            <w:bottom w:val="none" w:sz="0" w:space="0" w:color="auto"/>
            <w:right w:val="none" w:sz="0" w:space="0" w:color="auto"/>
          </w:divBdr>
        </w:div>
        <w:div w:id="1314093475">
          <w:marLeft w:val="0"/>
          <w:marRight w:val="0"/>
          <w:marTop w:val="0"/>
          <w:marBottom w:val="0"/>
          <w:divBdr>
            <w:top w:val="none" w:sz="0" w:space="0" w:color="auto"/>
            <w:left w:val="none" w:sz="0" w:space="0" w:color="auto"/>
            <w:bottom w:val="none" w:sz="0" w:space="0" w:color="auto"/>
            <w:right w:val="none" w:sz="0" w:space="0" w:color="auto"/>
          </w:divBdr>
        </w:div>
        <w:div w:id="158808235">
          <w:marLeft w:val="0"/>
          <w:marRight w:val="0"/>
          <w:marTop w:val="0"/>
          <w:marBottom w:val="0"/>
          <w:divBdr>
            <w:top w:val="none" w:sz="0" w:space="0" w:color="auto"/>
            <w:left w:val="none" w:sz="0" w:space="0" w:color="auto"/>
            <w:bottom w:val="none" w:sz="0" w:space="0" w:color="auto"/>
            <w:right w:val="none" w:sz="0" w:space="0" w:color="auto"/>
          </w:divBdr>
        </w:div>
        <w:div w:id="596644842">
          <w:marLeft w:val="0"/>
          <w:marRight w:val="0"/>
          <w:marTop w:val="0"/>
          <w:marBottom w:val="0"/>
          <w:divBdr>
            <w:top w:val="none" w:sz="0" w:space="0" w:color="auto"/>
            <w:left w:val="none" w:sz="0" w:space="0" w:color="auto"/>
            <w:bottom w:val="none" w:sz="0" w:space="0" w:color="auto"/>
            <w:right w:val="none" w:sz="0" w:space="0" w:color="auto"/>
          </w:divBdr>
        </w:div>
        <w:div w:id="102312268">
          <w:marLeft w:val="0"/>
          <w:marRight w:val="0"/>
          <w:marTop w:val="0"/>
          <w:marBottom w:val="0"/>
          <w:divBdr>
            <w:top w:val="none" w:sz="0" w:space="0" w:color="auto"/>
            <w:left w:val="none" w:sz="0" w:space="0" w:color="auto"/>
            <w:bottom w:val="none" w:sz="0" w:space="0" w:color="auto"/>
            <w:right w:val="none" w:sz="0" w:space="0" w:color="auto"/>
          </w:divBdr>
        </w:div>
        <w:div w:id="1735197119">
          <w:marLeft w:val="0"/>
          <w:marRight w:val="0"/>
          <w:marTop w:val="0"/>
          <w:marBottom w:val="0"/>
          <w:divBdr>
            <w:top w:val="none" w:sz="0" w:space="0" w:color="auto"/>
            <w:left w:val="none" w:sz="0" w:space="0" w:color="auto"/>
            <w:bottom w:val="none" w:sz="0" w:space="0" w:color="auto"/>
            <w:right w:val="none" w:sz="0" w:space="0" w:color="auto"/>
          </w:divBdr>
        </w:div>
        <w:div w:id="338050085">
          <w:marLeft w:val="0"/>
          <w:marRight w:val="0"/>
          <w:marTop w:val="0"/>
          <w:marBottom w:val="0"/>
          <w:divBdr>
            <w:top w:val="none" w:sz="0" w:space="0" w:color="auto"/>
            <w:left w:val="none" w:sz="0" w:space="0" w:color="auto"/>
            <w:bottom w:val="none" w:sz="0" w:space="0" w:color="auto"/>
            <w:right w:val="none" w:sz="0" w:space="0" w:color="auto"/>
          </w:divBdr>
        </w:div>
        <w:div w:id="1649439575">
          <w:marLeft w:val="0"/>
          <w:marRight w:val="0"/>
          <w:marTop w:val="0"/>
          <w:marBottom w:val="0"/>
          <w:divBdr>
            <w:top w:val="none" w:sz="0" w:space="0" w:color="auto"/>
            <w:left w:val="none" w:sz="0" w:space="0" w:color="auto"/>
            <w:bottom w:val="none" w:sz="0" w:space="0" w:color="auto"/>
            <w:right w:val="none" w:sz="0" w:space="0" w:color="auto"/>
          </w:divBdr>
        </w:div>
        <w:div w:id="141891072">
          <w:marLeft w:val="0"/>
          <w:marRight w:val="0"/>
          <w:marTop w:val="0"/>
          <w:marBottom w:val="0"/>
          <w:divBdr>
            <w:top w:val="none" w:sz="0" w:space="0" w:color="auto"/>
            <w:left w:val="none" w:sz="0" w:space="0" w:color="auto"/>
            <w:bottom w:val="none" w:sz="0" w:space="0" w:color="auto"/>
            <w:right w:val="none" w:sz="0" w:space="0" w:color="auto"/>
          </w:divBdr>
        </w:div>
        <w:div w:id="503781928">
          <w:marLeft w:val="0"/>
          <w:marRight w:val="0"/>
          <w:marTop w:val="0"/>
          <w:marBottom w:val="0"/>
          <w:divBdr>
            <w:top w:val="none" w:sz="0" w:space="0" w:color="auto"/>
            <w:left w:val="none" w:sz="0" w:space="0" w:color="auto"/>
            <w:bottom w:val="none" w:sz="0" w:space="0" w:color="auto"/>
            <w:right w:val="none" w:sz="0" w:space="0" w:color="auto"/>
          </w:divBdr>
        </w:div>
        <w:div w:id="197282654">
          <w:marLeft w:val="0"/>
          <w:marRight w:val="0"/>
          <w:marTop w:val="0"/>
          <w:marBottom w:val="0"/>
          <w:divBdr>
            <w:top w:val="none" w:sz="0" w:space="0" w:color="auto"/>
            <w:left w:val="none" w:sz="0" w:space="0" w:color="auto"/>
            <w:bottom w:val="none" w:sz="0" w:space="0" w:color="auto"/>
            <w:right w:val="none" w:sz="0" w:space="0" w:color="auto"/>
          </w:divBdr>
        </w:div>
        <w:div w:id="1998532066">
          <w:marLeft w:val="0"/>
          <w:marRight w:val="0"/>
          <w:marTop w:val="0"/>
          <w:marBottom w:val="0"/>
          <w:divBdr>
            <w:top w:val="none" w:sz="0" w:space="0" w:color="auto"/>
            <w:left w:val="none" w:sz="0" w:space="0" w:color="auto"/>
            <w:bottom w:val="none" w:sz="0" w:space="0" w:color="auto"/>
            <w:right w:val="none" w:sz="0" w:space="0" w:color="auto"/>
          </w:divBdr>
        </w:div>
        <w:div w:id="1538466164">
          <w:marLeft w:val="0"/>
          <w:marRight w:val="0"/>
          <w:marTop w:val="0"/>
          <w:marBottom w:val="0"/>
          <w:divBdr>
            <w:top w:val="none" w:sz="0" w:space="0" w:color="auto"/>
            <w:left w:val="none" w:sz="0" w:space="0" w:color="auto"/>
            <w:bottom w:val="none" w:sz="0" w:space="0" w:color="auto"/>
            <w:right w:val="none" w:sz="0" w:space="0" w:color="auto"/>
          </w:divBdr>
        </w:div>
        <w:div w:id="1820729557">
          <w:marLeft w:val="0"/>
          <w:marRight w:val="0"/>
          <w:marTop w:val="0"/>
          <w:marBottom w:val="0"/>
          <w:divBdr>
            <w:top w:val="none" w:sz="0" w:space="0" w:color="auto"/>
            <w:left w:val="none" w:sz="0" w:space="0" w:color="auto"/>
            <w:bottom w:val="none" w:sz="0" w:space="0" w:color="auto"/>
            <w:right w:val="none" w:sz="0" w:space="0" w:color="auto"/>
          </w:divBdr>
        </w:div>
        <w:div w:id="793669132">
          <w:marLeft w:val="0"/>
          <w:marRight w:val="0"/>
          <w:marTop w:val="0"/>
          <w:marBottom w:val="0"/>
          <w:divBdr>
            <w:top w:val="none" w:sz="0" w:space="0" w:color="auto"/>
            <w:left w:val="none" w:sz="0" w:space="0" w:color="auto"/>
            <w:bottom w:val="none" w:sz="0" w:space="0" w:color="auto"/>
            <w:right w:val="none" w:sz="0" w:space="0" w:color="auto"/>
          </w:divBdr>
        </w:div>
        <w:div w:id="1532958971">
          <w:marLeft w:val="0"/>
          <w:marRight w:val="0"/>
          <w:marTop w:val="0"/>
          <w:marBottom w:val="0"/>
          <w:divBdr>
            <w:top w:val="none" w:sz="0" w:space="0" w:color="auto"/>
            <w:left w:val="none" w:sz="0" w:space="0" w:color="auto"/>
            <w:bottom w:val="none" w:sz="0" w:space="0" w:color="auto"/>
            <w:right w:val="none" w:sz="0" w:space="0" w:color="auto"/>
          </w:divBdr>
        </w:div>
        <w:div w:id="1602571601">
          <w:marLeft w:val="0"/>
          <w:marRight w:val="0"/>
          <w:marTop w:val="0"/>
          <w:marBottom w:val="0"/>
          <w:divBdr>
            <w:top w:val="none" w:sz="0" w:space="0" w:color="auto"/>
            <w:left w:val="none" w:sz="0" w:space="0" w:color="auto"/>
            <w:bottom w:val="none" w:sz="0" w:space="0" w:color="auto"/>
            <w:right w:val="none" w:sz="0" w:space="0" w:color="auto"/>
          </w:divBdr>
        </w:div>
        <w:div w:id="1316642294">
          <w:marLeft w:val="0"/>
          <w:marRight w:val="0"/>
          <w:marTop w:val="0"/>
          <w:marBottom w:val="0"/>
          <w:divBdr>
            <w:top w:val="none" w:sz="0" w:space="0" w:color="auto"/>
            <w:left w:val="none" w:sz="0" w:space="0" w:color="auto"/>
            <w:bottom w:val="none" w:sz="0" w:space="0" w:color="auto"/>
            <w:right w:val="none" w:sz="0" w:space="0" w:color="auto"/>
          </w:divBdr>
        </w:div>
        <w:div w:id="1375034034">
          <w:marLeft w:val="0"/>
          <w:marRight w:val="0"/>
          <w:marTop w:val="0"/>
          <w:marBottom w:val="0"/>
          <w:divBdr>
            <w:top w:val="none" w:sz="0" w:space="0" w:color="auto"/>
            <w:left w:val="none" w:sz="0" w:space="0" w:color="auto"/>
            <w:bottom w:val="none" w:sz="0" w:space="0" w:color="auto"/>
            <w:right w:val="none" w:sz="0" w:space="0" w:color="auto"/>
          </w:divBdr>
        </w:div>
        <w:div w:id="139157382">
          <w:marLeft w:val="0"/>
          <w:marRight w:val="0"/>
          <w:marTop w:val="0"/>
          <w:marBottom w:val="0"/>
          <w:divBdr>
            <w:top w:val="none" w:sz="0" w:space="0" w:color="auto"/>
            <w:left w:val="none" w:sz="0" w:space="0" w:color="auto"/>
            <w:bottom w:val="none" w:sz="0" w:space="0" w:color="auto"/>
            <w:right w:val="none" w:sz="0" w:space="0" w:color="auto"/>
          </w:divBdr>
        </w:div>
        <w:div w:id="1120341765">
          <w:marLeft w:val="0"/>
          <w:marRight w:val="0"/>
          <w:marTop w:val="0"/>
          <w:marBottom w:val="0"/>
          <w:divBdr>
            <w:top w:val="none" w:sz="0" w:space="0" w:color="auto"/>
            <w:left w:val="none" w:sz="0" w:space="0" w:color="auto"/>
            <w:bottom w:val="none" w:sz="0" w:space="0" w:color="auto"/>
            <w:right w:val="none" w:sz="0" w:space="0" w:color="auto"/>
          </w:divBdr>
        </w:div>
        <w:div w:id="1186678912">
          <w:marLeft w:val="0"/>
          <w:marRight w:val="0"/>
          <w:marTop w:val="0"/>
          <w:marBottom w:val="0"/>
          <w:divBdr>
            <w:top w:val="none" w:sz="0" w:space="0" w:color="auto"/>
            <w:left w:val="none" w:sz="0" w:space="0" w:color="auto"/>
            <w:bottom w:val="none" w:sz="0" w:space="0" w:color="auto"/>
            <w:right w:val="none" w:sz="0" w:space="0" w:color="auto"/>
          </w:divBdr>
        </w:div>
        <w:div w:id="107431590">
          <w:marLeft w:val="0"/>
          <w:marRight w:val="0"/>
          <w:marTop w:val="0"/>
          <w:marBottom w:val="0"/>
          <w:divBdr>
            <w:top w:val="none" w:sz="0" w:space="0" w:color="auto"/>
            <w:left w:val="none" w:sz="0" w:space="0" w:color="auto"/>
            <w:bottom w:val="none" w:sz="0" w:space="0" w:color="auto"/>
            <w:right w:val="none" w:sz="0" w:space="0" w:color="auto"/>
          </w:divBdr>
        </w:div>
        <w:div w:id="2080860587">
          <w:marLeft w:val="0"/>
          <w:marRight w:val="0"/>
          <w:marTop w:val="0"/>
          <w:marBottom w:val="0"/>
          <w:divBdr>
            <w:top w:val="none" w:sz="0" w:space="0" w:color="auto"/>
            <w:left w:val="none" w:sz="0" w:space="0" w:color="auto"/>
            <w:bottom w:val="none" w:sz="0" w:space="0" w:color="auto"/>
            <w:right w:val="none" w:sz="0" w:space="0" w:color="auto"/>
          </w:divBdr>
        </w:div>
        <w:div w:id="1965694854">
          <w:marLeft w:val="0"/>
          <w:marRight w:val="0"/>
          <w:marTop w:val="0"/>
          <w:marBottom w:val="0"/>
          <w:divBdr>
            <w:top w:val="none" w:sz="0" w:space="0" w:color="auto"/>
            <w:left w:val="none" w:sz="0" w:space="0" w:color="auto"/>
            <w:bottom w:val="none" w:sz="0" w:space="0" w:color="auto"/>
            <w:right w:val="none" w:sz="0" w:space="0" w:color="auto"/>
          </w:divBdr>
        </w:div>
        <w:div w:id="1818566430">
          <w:marLeft w:val="0"/>
          <w:marRight w:val="0"/>
          <w:marTop w:val="0"/>
          <w:marBottom w:val="0"/>
          <w:divBdr>
            <w:top w:val="none" w:sz="0" w:space="0" w:color="auto"/>
            <w:left w:val="none" w:sz="0" w:space="0" w:color="auto"/>
            <w:bottom w:val="none" w:sz="0" w:space="0" w:color="auto"/>
            <w:right w:val="none" w:sz="0" w:space="0" w:color="auto"/>
          </w:divBdr>
        </w:div>
        <w:div w:id="1234925693">
          <w:marLeft w:val="0"/>
          <w:marRight w:val="0"/>
          <w:marTop w:val="0"/>
          <w:marBottom w:val="0"/>
          <w:divBdr>
            <w:top w:val="none" w:sz="0" w:space="0" w:color="auto"/>
            <w:left w:val="none" w:sz="0" w:space="0" w:color="auto"/>
            <w:bottom w:val="none" w:sz="0" w:space="0" w:color="auto"/>
            <w:right w:val="none" w:sz="0" w:space="0" w:color="auto"/>
          </w:divBdr>
        </w:div>
        <w:div w:id="275987995">
          <w:marLeft w:val="0"/>
          <w:marRight w:val="0"/>
          <w:marTop w:val="0"/>
          <w:marBottom w:val="0"/>
          <w:divBdr>
            <w:top w:val="none" w:sz="0" w:space="0" w:color="auto"/>
            <w:left w:val="none" w:sz="0" w:space="0" w:color="auto"/>
            <w:bottom w:val="none" w:sz="0" w:space="0" w:color="auto"/>
            <w:right w:val="none" w:sz="0" w:space="0" w:color="auto"/>
          </w:divBdr>
        </w:div>
        <w:div w:id="707922991">
          <w:marLeft w:val="0"/>
          <w:marRight w:val="0"/>
          <w:marTop w:val="0"/>
          <w:marBottom w:val="0"/>
          <w:divBdr>
            <w:top w:val="none" w:sz="0" w:space="0" w:color="auto"/>
            <w:left w:val="none" w:sz="0" w:space="0" w:color="auto"/>
            <w:bottom w:val="none" w:sz="0" w:space="0" w:color="auto"/>
            <w:right w:val="none" w:sz="0" w:space="0" w:color="auto"/>
          </w:divBdr>
        </w:div>
        <w:div w:id="2127457622">
          <w:marLeft w:val="0"/>
          <w:marRight w:val="0"/>
          <w:marTop w:val="0"/>
          <w:marBottom w:val="0"/>
          <w:divBdr>
            <w:top w:val="none" w:sz="0" w:space="0" w:color="auto"/>
            <w:left w:val="none" w:sz="0" w:space="0" w:color="auto"/>
            <w:bottom w:val="none" w:sz="0" w:space="0" w:color="auto"/>
            <w:right w:val="none" w:sz="0" w:space="0" w:color="auto"/>
          </w:divBdr>
        </w:div>
        <w:div w:id="898588401">
          <w:marLeft w:val="0"/>
          <w:marRight w:val="0"/>
          <w:marTop w:val="0"/>
          <w:marBottom w:val="0"/>
          <w:divBdr>
            <w:top w:val="none" w:sz="0" w:space="0" w:color="auto"/>
            <w:left w:val="none" w:sz="0" w:space="0" w:color="auto"/>
            <w:bottom w:val="none" w:sz="0" w:space="0" w:color="auto"/>
            <w:right w:val="none" w:sz="0" w:space="0" w:color="auto"/>
          </w:divBdr>
        </w:div>
        <w:div w:id="1850482354">
          <w:marLeft w:val="0"/>
          <w:marRight w:val="0"/>
          <w:marTop w:val="0"/>
          <w:marBottom w:val="0"/>
          <w:divBdr>
            <w:top w:val="none" w:sz="0" w:space="0" w:color="auto"/>
            <w:left w:val="none" w:sz="0" w:space="0" w:color="auto"/>
            <w:bottom w:val="none" w:sz="0" w:space="0" w:color="auto"/>
            <w:right w:val="none" w:sz="0" w:space="0" w:color="auto"/>
          </w:divBdr>
        </w:div>
        <w:div w:id="475729633">
          <w:marLeft w:val="0"/>
          <w:marRight w:val="0"/>
          <w:marTop w:val="0"/>
          <w:marBottom w:val="0"/>
          <w:divBdr>
            <w:top w:val="none" w:sz="0" w:space="0" w:color="auto"/>
            <w:left w:val="none" w:sz="0" w:space="0" w:color="auto"/>
            <w:bottom w:val="none" w:sz="0" w:space="0" w:color="auto"/>
            <w:right w:val="none" w:sz="0" w:space="0" w:color="auto"/>
          </w:divBdr>
        </w:div>
        <w:div w:id="1617563704">
          <w:marLeft w:val="0"/>
          <w:marRight w:val="0"/>
          <w:marTop w:val="0"/>
          <w:marBottom w:val="0"/>
          <w:divBdr>
            <w:top w:val="none" w:sz="0" w:space="0" w:color="auto"/>
            <w:left w:val="none" w:sz="0" w:space="0" w:color="auto"/>
            <w:bottom w:val="none" w:sz="0" w:space="0" w:color="auto"/>
            <w:right w:val="none" w:sz="0" w:space="0" w:color="auto"/>
          </w:divBdr>
        </w:div>
        <w:div w:id="1407647909">
          <w:marLeft w:val="0"/>
          <w:marRight w:val="0"/>
          <w:marTop w:val="0"/>
          <w:marBottom w:val="0"/>
          <w:divBdr>
            <w:top w:val="none" w:sz="0" w:space="0" w:color="auto"/>
            <w:left w:val="none" w:sz="0" w:space="0" w:color="auto"/>
            <w:bottom w:val="none" w:sz="0" w:space="0" w:color="auto"/>
            <w:right w:val="none" w:sz="0" w:space="0" w:color="auto"/>
          </w:divBdr>
        </w:div>
        <w:div w:id="1003826140">
          <w:marLeft w:val="0"/>
          <w:marRight w:val="0"/>
          <w:marTop w:val="0"/>
          <w:marBottom w:val="0"/>
          <w:divBdr>
            <w:top w:val="none" w:sz="0" w:space="0" w:color="auto"/>
            <w:left w:val="none" w:sz="0" w:space="0" w:color="auto"/>
            <w:bottom w:val="none" w:sz="0" w:space="0" w:color="auto"/>
            <w:right w:val="none" w:sz="0" w:space="0" w:color="auto"/>
          </w:divBdr>
        </w:div>
        <w:div w:id="870458304">
          <w:marLeft w:val="0"/>
          <w:marRight w:val="0"/>
          <w:marTop w:val="0"/>
          <w:marBottom w:val="0"/>
          <w:divBdr>
            <w:top w:val="none" w:sz="0" w:space="0" w:color="auto"/>
            <w:left w:val="none" w:sz="0" w:space="0" w:color="auto"/>
            <w:bottom w:val="none" w:sz="0" w:space="0" w:color="auto"/>
            <w:right w:val="none" w:sz="0" w:space="0" w:color="auto"/>
          </w:divBdr>
        </w:div>
        <w:div w:id="2144301353">
          <w:marLeft w:val="0"/>
          <w:marRight w:val="0"/>
          <w:marTop w:val="0"/>
          <w:marBottom w:val="0"/>
          <w:divBdr>
            <w:top w:val="none" w:sz="0" w:space="0" w:color="auto"/>
            <w:left w:val="none" w:sz="0" w:space="0" w:color="auto"/>
            <w:bottom w:val="none" w:sz="0" w:space="0" w:color="auto"/>
            <w:right w:val="none" w:sz="0" w:space="0" w:color="auto"/>
          </w:divBdr>
        </w:div>
        <w:div w:id="1764254675">
          <w:marLeft w:val="0"/>
          <w:marRight w:val="0"/>
          <w:marTop w:val="0"/>
          <w:marBottom w:val="0"/>
          <w:divBdr>
            <w:top w:val="none" w:sz="0" w:space="0" w:color="auto"/>
            <w:left w:val="none" w:sz="0" w:space="0" w:color="auto"/>
            <w:bottom w:val="none" w:sz="0" w:space="0" w:color="auto"/>
            <w:right w:val="none" w:sz="0" w:space="0" w:color="auto"/>
          </w:divBdr>
        </w:div>
        <w:div w:id="1170606313">
          <w:marLeft w:val="0"/>
          <w:marRight w:val="0"/>
          <w:marTop w:val="0"/>
          <w:marBottom w:val="0"/>
          <w:divBdr>
            <w:top w:val="none" w:sz="0" w:space="0" w:color="auto"/>
            <w:left w:val="none" w:sz="0" w:space="0" w:color="auto"/>
            <w:bottom w:val="none" w:sz="0" w:space="0" w:color="auto"/>
            <w:right w:val="none" w:sz="0" w:space="0" w:color="auto"/>
          </w:divBdr>
        </w:div>
        <w:div w:id="1369139966">
          <w:marLeft w:val="0"/>
          <w:marRight w:val="0"/>
          <w:marTop w:val="0"/>
          <w:marBottom w:val="0"/>
          <w:divBdr>
            <w:top w:val="none" w:sz="0" w:space="0" w:color="auto"/>
            <w:left w:val="none" w:sz="0" w:space="0" w:color="auto"/>
            <w:bottom w:val="none" w:sz="0" w:space="0" w:color="auto"/>
            <w:right w:val="none" w:sz="0" w:space="0" w:color="auto"/>
          </w:divBdr>
        </w:div>
        <w:div w:id="787503851">
          <w:marLeft w:val="0"/>
          <w:marRight w:val="0"/>
          <w:marTop w:val="0"/>
          <w:marBottom w:val="0"/>
          <w:divBdr>
            <w:top w:val="none" w:sz="0" w:space="0" w:color="auto"/>
            <w:left w:val="none" w:sz="0" w:space="0" w:color="auto"/>
            <w:bottom w:val="none" w:sz="0" w:space="0" w:color="auto"/>
            <w:right w:val="none" w:sz="0" w:space="0" w:color="auto"/>
          </w:divBdr>
        </w:div>
        <w:div w:id="274562061">
          <w:marLeft w:val="0"/>
          <w:marRight w:val="0"/>
          <w:marTop w:val="0"/>
          <w:marBottom w:val="0"/>
          <w:divBdr>
            <w:top w:val="none" w:sz="0" w:space="0" w:color="auto"/>
            <w:left w:val="none" w:sz="0" w:space="0" w:color="auto"/>
            <w:bottom w:val="none" w:sz="0" w:space="0" w:color="auto"/>
            <w:right w:val="none" w:sz="0" w:space="0" w:color="auto"/>
          </w:divBdr>
        </w:div>
        <w:div w:id="995960930">
          <w:marLeft w:val="0"/>
          <w:marRight w:val="0"/>
          <w:marTop w:val="0"/>
          <w:marBottom w:val="0"/>
          <w:divBdr>
            <w:top w:val="none" w:sz="0" w:space="0" w:color="auto"/>
            <w:left w:val="none" w:sz="0" w:space="0" w:color="auto"/>
            <w:bottom w:val="none" w:sz="0" w:space="0" w:color="auto"/>
            <w:right w:val="none" w:sz="0" w:space="0" w:color="auto"/>
          </w:divBdr>
        </w:div>
        <w:div w:id="1103459273">
          <w:marLeft w:val="0"/>
          <w:marRight w:val="0"/>
          <w:marTop w:val="0"/>
          <w:marBottom w:val="0"/>
          <w:divBdr>
            <w:top w:val="none" w:sz="0" w:space="0" w:color="auto"/>
            <w:left w:val="none" w:sz="0" w:space="0" w:color="auto"/>
            <w:bottom w:val="none" w:sz="0" w:space="0" w:color="auto"/>
            <w:right w:val="none" w:sz="0" w:space="0" w:color="auto"/>
          </w:divBdr>
        </w:div>
        <w:div w:id="373508862">
          <w:marLeft w:val="0"/>
          <w:marRight w:val="0"/>
          <w:marTop w:val="0"/>
          <w:marBottom w:val="0"/>
          <w:divBdr>
            <w:top w:val="none" w:sz="0" w:space="0" w:color="auto"/>
            <w:left w:val="none" w:sz="0" w:space="0" w:color="auto"/>
            <w:bottom w:val="none" w:sz="0" w:space="0" w:color="auto"/>
            <w:right w:val="none" w:sz="0" w:space="0" w:color="auto"/>
          </w:divBdr>
        </w:div>
        <w:div w:id="18628158">
          <w:marLeft w:val="0"/>
          <w:marRight w:val="0"/>
          <w:marTop w:val="0"/>
          <w:marBottom w:val="0"/>
          <w:divBdr>
            <w:top w:val="none" w:sz="0" w:space="0" w:color="auto"/>
            <w:left w:val="none" w:sz="0" w:space="0" w:color="auto"/>
            <w:bottom w:val="none" w:sz="0" w:space="0" w:color="auto"/>
            <w:right w:val="none" w:sz="0" w:space="0" w:color="auto"/>
          </w:divBdr>
        </w:div>
        <w:div w:id="1820533410">
          <w:marLeft w:val="0"/>
          <w:marRight w:val="0"/>
          <w:marTop w:val="0"/>
          <w:marBottom w:val="0"/>
          <w:divBdr>
            <w:top w:val="none" w:sz="0" w:space="0" w:color="auto"/>
            <w:left w:val="none" w:sz="0" w:space="0" w:color="auto"/>
            <w:bottom w:val="none" w:sz="0" w:space="0" w:color="auto"/>
            <w:right w:val="none" w:sz="0" w:space="0" w:color="auto"/>
          </w:divBdr>
        </w:div>
        <w:div w:id="621769827">
          <w:marLeft w:val="0"/>
          <w:marRight w:val="0"/>
          <w:marTop w:val="0"/>
          <w:marBottom w:val="0"/>
          <w:divBdr>
            <w:top w:val="none" w:sz="0" w:space="0" w:color="auto"/>
            <w:left w:val="none" w:sz="0" w:space="0" w:color="auto"/>
            <w:bottom w:val="none" w:sz="0" w:space="0" w:color="auto"/>
            <w:right w:val="none" w:sz="0" w:space="0" w:color="auto"/>
          </w:divBdr>
        </w:div>
        <w:div w:id="606081115">
          <w:marLeft w:val="0"/>
          <w:marRight w:val="0"/>
          <w:marTop w:val="0"/>
          <w:marBottom w:val="0"/>
          <w:divBdr>
            <w:top w:val="none" w:sz="0" w:space="0" w:color="auto"/>
            <w:left w:val="none" w:sz="0" w:space="0" w:color="auto"/>
            <w:bottom w:val="none" w:sz="0" w:space="0" w:color="auto"/>
            <w:right w:val="none" w:sz="0" w:space="0" w:color="auto"/>
          </w:divBdr>
        </w:div>
        <w:div w:id="1893760795">
          <w:marLeft w:val="0"/>
          <w:marRight w:val="0"/>
          <w:marTop w:val="0"/>
          <w:marBottom w:val="0"/>
          <w:divBdr>
            <w:top w:val="none" w:sz="0" w:space="0" w:color="auto"/>
            <w:left w:val="none" w:sz="0" w:space="0" w:color="auto"/>
            <w:bottom w:val="none" w:sz="0" w:space="0" w:color="auto"/>
            <w:right w:val="none" w:sz="0" w:space="0" w:color="auto"/>
          </w:divBdr>
        </w:div>
        <w:div w:id="1417089289">
          <w:marLeft w:val="0"/>
          <w:marRight w:val="0"/>
          <w:marTop w:val="0"/>
          <w:marBottom w:val="0"/>
          <w:divBdr>
            <w:top w:val="none" w:sz="0" w:space="0" w:color="auto"/>
            <w:left w:val="none" w:sz="0" w:space="0" w:color="auto"/>
            <w:bottom w:val="none" w:sz="0" w:space="0" w:color="auto"/>
            <w:right w:val="none" w:sz="0" w:space="0" w:color="auto"/>
          </w:divBdr>
        </w:div>
        <w:div w:id="393091229">
          <w:marLeft w:val="0"/>
          <w:marRight w:val="0"/>
          <w:marTop w:val="0"/>
          <w:marBottom w:val="0"/>
          <w:divBdr>
            <w:top w:val="none" w:sz="0" w:space="0" w:color="auto"/>
            <w:left w:val="none" w:sz="0" w:space="0" w:color="auto"/>
            <w:bottom w:val="none" w:sz="0" w:space="0" w:color="auto"/>
            <w:right w:val="none" w:sz="0" w:space="0" w:color="auto"/>
          </w:divBdr>
        </w:div>
        <w:div w:id="1331955240">
          <w:marLeft w:val="0"/>
          <w:marRight w:val="0"/>
          <w:marTop w:val="0"/>
          <w:marBottom w:val="0"/>
          <w:divBdr>
            <w:top w:val="none" w:sz="0" w:space="0" w:color="auto"/>
            <w:left w:val="none" w:sz="0" w:space="0" w:color="auto"/>
            <w:bottom w:val="none" w:sz="0" w:space="0" w:color="auto"/>
            <w:right w:val="none" w:sz="0" w:space="0" w:color="auto"/>
          </w:divBdr>
        </w:div>
        <w:div w:id="604772941">
          <w:marLeft w:val="0"/>
          <w:marRight w:val="0"/>
          <w:marTop w:val="0"/>
          <w:marBottom w:val="0"/>
          <w:divBdr>
            <w:top w:val="none" w:sz="0" w:space="0" w:color="auto"/>
            <w:left w:val="none" w:sz="0" w:space="0" w:color="auto"/>
            <w:bottom w:val="none" w:sz="0" w:space="0" w:color="auto"/>
            <w:right w:val="none" w:sz="0" w:space="0" w:color="auto"/>
          </w:divBdr>
        </w:div>
        <w:div w:id="210918992">
          <w:marLeft w:val="0"/>
          <w:marRight w:val="0"/>
          <w:marTop w:val="0"/>
          <w:marBottom w:val="0"/>
          <w:divBdr>
            <w:top w:val="none" w:sz="0" w:space="0" w:color="auto"/>
            <w:left w:val="none" w:sz="0" w:space="0" w:color="auto"/>
            <w:bottom w:val="none" w:sz="0" w:space="0" w:color="auto"/>
            <w:right w:val="none" w:sz="0" w:space="0" w:color="auto"/>
          </w:divBdr>
        </w:div>
        <w:div w:id="1023632211">
          <w:marLeft w:val="0"/>
          <w:marRight w:val="0"/>
          <w:marTop w:val="0"/>
          <w:marBottom w:val="0"/>
          <w:divBdr>
            <w:top w:val="none" w:sz="0" w:space="0" w:color="auto"/>
            <w:left w:val="none" w:sz="0" w:space="0" w:color="auto"/>
            <w:bottom w:val="none" w:sz="0" w:space="0" w:color="auto"/>
            <w:right w:val="none" w:sz="0" w:space="0" w:color="auto"/>
          </w:divBdr>
        </w:div>
        <w:div w:id="24526940">
          <w:marLeft w:val="0"/>
          <w:marRight w:val="0"/>
          <w:marTop w:val="0"/>
          <w:marBottom w:val="0"/>
          <w:divBdr>
            <w:top w:val="none" w:sz="0" w:space="0" w:color="auto"/>
            <w:left w:val="none" w:sz="0" w:space="0" w:color="auto"/>
            <w:bottom w:val="none" w:sz="0" w:space="0" w:color="auto"/>
            <w:right w:val="none" w:sz="0" w:space="0" w:color="auto"/>
          </w:divBdr>
        </w:div>
        <w:div w:id="471799240">
          <w:marLeft w:val="0"/>
          <w:marRight w:val="0"/>
          <w:marTop w:val="0"/>
          <w:marBottom w:val="0"/>
          <w:divBdr>
            <w:top w:val="none" w:sz="0" w:space="0" w:color="auto"/>
            <w:left w:val="none" w:sz="0" w:space="0" w:color="auto"/>
            <w:bottom w:val="none" w:sz="0" w:space="0" w:color="auto"/>
            <w:right w:val="none" w:sz="0" w:space="0" w:color="auto"/>
          </w:divBdr>
        </w:div>
        <w:div w:id="945314054">
          <w:marLeft w:val="0"/>
          <w:marRight w:val="0"/>
          <w:marTop w:val="0"/>
          <w:marBottom w:val="0"/>
          <w:divBdr>
            <w:top w:val="none" w:sz="0" w:space="0" w:color="auto"/>
            <w:left w:val="none" w:sz="0" w:space="0" w:color="auto"/>
            <w:bottom w:val="none" w:sz="0" w:space="0" w:color="auto"/>
            <w:right w:val="none" w:sz="0" w:space="0" w:color="auto"/>
          </w:divBdr>
        </w:div>
        <w:div w:id="1788699837">
          <w:marLeft w:val="0"/>
          <w:marRight w:val="0"/>
          <w:marTop w:val="0"/>
          <w:marBottom w:val="0"/>
          <w:divBdr>
            <w:top w:val="none" w:sz="0" w:space="0" w:color="auto"/>
            <w:left w:val="none" w:sz="0" w:space="0" w:color="auto"/>
            <w:bottom w:val="none" w:sz="0" w:space="0" w:color="auto"/>
            <w:right w:val="none" w:sz="0" w:space="0" w:color="auto"/>
          </w:divBdr>
        </w:div>
        <w:div w:id="1398749159">
          <w:marLeft w:val="0"/>
          <w:marRight w:val="0"/>
          <w:marTop w:val="0"/>
          <w:marBottom w:val="0"/>
          <w:divBdr>
            <w:top w:val="none" w:sz="0" w:space="0" w:color="auto"/>
            <w:left w:val="none" w:sz="0" w:space="0" w:color="auto"/>
            <w:bottom w:val="none" w:sz="0" w:space="0" w:color="auto"/>
            <w:right w:val="none" w:sz="0" w:space="0" w:color="auto"/>
          </w:divBdr>
        </w:div>
        <w:div w:id="587618665">
          <w:marLeft w:val="0"/>
          <w:marRight w:val="0"/>
          <w:marTop w:val="0"/>
          <w:marBottom w:val="0"/>
          <w:divBdr>
            <w:top w:val="none" w:sz="0" w:space="0" w:color="auto"/>
            <w:left w:val="none" w:sz="0" w:space="0" w:color="auto"/>
            <w:bottom w:val="none" w:sz="0" w:space="0" w:color="auto"/>
            <w:right w:val="none" w:sz="0" w:space="0" w:color="auto"/>
          </w:divBdr>
        </w:div>
        <w:div w:id="733552527">
          <w:marLeft w:val="0"/>
          <w:marRight w:val="0"/>
          <w:marTop w:val="0"/>
          <w:marBottom w:val="0"/>
          <w:divBdr>
            <w:top w:val="none" w:sz="0" w:space="0" w:color="auto"/>
            <w:left w:val="none" w:sz="0" w:space="0" w:color="auto"/>
            <w:bottom w:val="none" w:sz="0" w:space="0" w:color="auto"/>
            <w:right w:val="none" w:sz="0" w:space="0" w:color="auto"/>
          </w:divBdr>
        </w:div>
        <w:div w:id="1091707610">
          <w:marLeft w:val="0"/>
          <w:marRight w:val="0"/>
          <w:marTop w:val="0"/>
          <w:marBottom w:val="0"/>
          <w:divBdr>
            <w:top w:val="none" w:sz="0" w:space="0" w:color="auto"/>
            <w:left w:val="none" w:sz="0" w:space="0" w:color="auto"/>
            <w:bottom w:val="none" w:sz="0" w:space="0" w:color="auto"/>
            <w:right w:val="none" w:sz="0" w:space="0" w:color="auto"/>
          </w:divBdr>
        </w:div>
        <w:div w:id="165485185">
          <w:marLeft w:val="0"/>
          <w:marRight w:val="0"/>
          <w:marTop w:val="0"/>
          <w:marBottom w:val="0"/>
          <w:divBdr>
            <w:top w:val="none" w:sz="0" w:space="0" w:color="auto"/>
            <w:left w:val="none" w:sz="0" w:space="0" w:color="auto"/>
            <w:bottom w:val="none" w:sz="0" w:space="0" w:color="auto"/>
            <w:right w:val="none" w:sz="0" w:space="0" w:color="auto"/>
          </w:divBdr>
        </w:div>
        <w:div w:id="1673996170">
          <w:marLeft w:val="0"/>
          <w:marRight w:val="0"/>
          <w:marTop w:val="0"/>
          <w:marBottom w:val="0"/>
          <w:divBdr>
            <w:top w:val="none" w:sz="0" w:space="0" w:color="auto"/>
            <w:left w:val="none" w:sz="0" w:space="0" w:color="auto"/>
            <w:bottom w:val="none" w:sz="0" w:space="0" w:color="auto"/>
            <w:right w:val="none" w:sz="0" w:space="0" w:color="auto"/>
          </w:divBdr>
        </w:div>
        <w:div w:id="1813985016">
          <w:marLeft w:val="0"/>
          <w:marRight w:val="0"/>
          <w:marTop w:val="0"/>
          <w:marBottom w:val="0"/>
          <w:divBdr>
            <w:top w:val="none" w:sz="0" w:space="0" w:color="auto"/>
            <w:left w:val="none" w:sz="0" w:space="0" w:color="auto"/>
            <w:bottom w:val="none" w:sz="0" w:space="0" w:color="auto"/>
            <w:right w:val="none" w:sz="0" w:space="0" w:color="auto"/>
          </w:divBdr>
        </w:div>
        <w:div w:id="1456219292">
          <w:marLeft w:val="0"/>
          <w:marRight w:val="0"/>
          <w:marTop w:val="0"/>
          <w:marBottom w:val="0"/>
          <w:divBdr>
            <w:top w:val="none" w:sz="0" w:space="0" w:color="auto"/>
            <w:left w:val="none" w:sz="0" w:space="0" w:color="auto"/>
            <w:bottom w:val="none" w:sz="0" w:space="0" w:color="auto"/>
            <w:right w:val="none" w:sz="0" w:space="0" w:color="auto"/>
          </w:divBdr>
        </w:div>
        <w:div w:id="199049202">
          <w:marLeft w:val="0"/>
          <w:marRight w:val="0"/>
          <w:marTop w:val="0"/>
          <w:marBottom w:val="0"/>
          <w:divBdr>
            <w:top w:val="none" w:sz="0" w:space="0" w:color="auto"/>
            <w:left w:val="none" w:sz="0" w:space="0" w:color="auto"/>
            <w:bottom w:val="none" w:sz="0" w:space="0" w:color="auto"/>
            <w:right w:val="none" w:sz="0" w:space="0" w:color="auto"/>
          </w:divBdr>
        </w:div>
        <w:div w:id="1302229101">
          <w:marLeft w:val="0"/>
          <w:marRight w:val="0"/>
          <w:marTop w:val="0"/>
          <w:marBottom w:val="0"/>
          <w:divBdr>
            <w:top w:val="none" w:sz="0" w:space="0" w:color="auto"/>
            <w:left w:val="none" w:sz="0" w:space="0" w:color="auto"/>
            <w:bottom w:val="none" w:sz="0" w:space="0" w:color="auto"/>
            <w:right w:val="none" w:sz="0" w:space="0" w:color="auto"/>
          </w:divBdr>
        </w:div>
        <w:div w:id="776339596">
          <w:marLeft w:val="0"/>
          <w:marRight w:val="0"/>
          <w:marTop w:val="0"/>
          <w:marBottom w:val="0"/>
          <w:divBdr>
            <w:top w:val="none" w:sz="0" w:space="0" w:color="auto"/>
            <w:left w:val="none" w:sz="0" w:space="0" w:color="auto"/>
            <w:bottom w:val="none" w:sz="0" w:space="0" w:color="auto"/>
            <w:right w:val="none" w:sz="0" w:space="0" w:color="auto"/>
          </w:divBdr>
        </w:div>
        <w:div w:id="2089647823">
          <w:marLeft w:val="0"/>
          <w:marRight w:val="0"/>
          <w:marTop w:val="0"/>
          <w:marBottom w:val="0"/>
          <w:divBdr>
            <w:top w:val="none" w:sz="0" w:space="0" w:color="auto"/>
            <w:left w:val="none" w:sz="0" w:space="0" w:color="auto"/>
            <w:bottom w:val="none" w:sz="0" w:space="0" w:color="auto"/>
            <w:right w:val="none" w:sz="0" w:space="0" w:color="auto"/>
          </w:divBdr>
        </w:div>
        <w:div w:id="15811973">
          <w:marLeft w:val="0"/>
          <w:marRight w:val="0"/>
          <w:marTop w:val="0"/>
          <w:marBottom w:val="0"/>
          <w:divBdr>
            <w:top w:val="none" w:sz="0" w:space="0" w:color="auto"/>
            <w:left w:val="none" w:sz="0" w:space="0" w:color="auto"/>
            <w:bottom w:val="none" w:sz="0" w:space="0" w:color="auto"/>
            <w:right w:val="none" w:sz="0" w:space="0" w:color="auto"/>
          </w:divBdr>
        </w:div>
        <w:div w:id="478350121">
          <w:marLeft w:val="0"/>
          <w:marRight w:val="0"/>
          <w:marTop w:val="0"/>
          <w:marBottom w:val="0"/>
          <w:divBdr>
            <w:top w:val="none" w:sz="0" w:space="0" w:color="auto"/>
            <w:left w:val="none" w:sz="0" w:space="0" w:color="auto"/>
            <w:bottom w:val="none" w:sz="0" w:space="0" w:color="auto"/>
            <w:right w:val="none" w:sz="0" w:space="0" w:color="auto"/>
          </w:divBdr>
        </w:div>
        <w:div w:id="675155882">
          <w:marLeft w:val="0"/>
          <w:marRight w:val="0"/>
          <w:marTop w:val="0"/>
          <w:marBottom w:val="0"/>
          <w:divBdr>
            <w:top w:val="none" w:sz="0" w:space="0" w:color="auto"/>
            <w:left w:val="none" w:sz="0" w:space="0" w:color="auto"/>
            <w:bottom w:val="none" w:sz="0" w:space="0" w:color="auto"/>
            <w:right w:val="none" w:sz="0" w:space="0" w:color="auto"/>
          </w:divBdr>
        </w:div>
        <w:div w:id="1997800570">
          <w:marLeft w:val="0"/>
          <w:marRight w:val="0"/>
          <w:marTop w:val="0"/>
          <w:marBottom w:val="0"/>
          <w:divBdr>
            <w:top w:val="none" w:sz="0" w:space="0" w:color="auto"/>
            <w:left w:val="none" w:sz="0" w:space="0" w:color="auto"/>
            <w:bottom w:val="none" w:sz="0" w:space="0" w:color="auto"/>
            <w:right w:val="none" w:sz="0" w:space="0" w:color="auto"/>
          </w:divBdr>
        </w:div>
        <w:div w:id="1259286664">
          <w:marLeft w:val="0"/>
          <w:marRight w:val="0"/>
          <w:marTop w:val="0"/>
          <w:marBottom w:val="0"/>
          <w:divBdr>
            <w:top w:val="none" w:sz="0" w:space="0" w:color="auto"/>
            <w:left w:val="none" w:sz="0" w:space="0" w:color="auto"/>
            <w:bottom w:val="none" w:sz="0" w:space="0" w:color="auto"/>
            <w:right w:val="none" w:sz="0" w:space="0" w:color="auto"/>
          </w:divBdr>
        </w:div>
        <w:div w:id="1442413989">
          <w:marLeft w:val="0"/>
          <w:marRight w:val="0"/>
          <w:marTop w:val="0"/>
          <w:marBottom w:val="0"/>
          <w:divBdr>
            <w:top w:val="none" w:sz="0" w:space="0" w:color="auto"/>
            <w:left w:val="none" w:sz="0" w:space="0" w:color="auto"/>
            <w:bottom w:val="none" w:sz="0" w:space="0" w:color="auto"/>
            <w:right w:val="none" w:sz="0" w:space="0" w:color="auto"/>
          </w:divBdr>
        </w:div>
        <w:div w:id="1349678266">
          <w:marLeft w:val="0"/>
          <w:marRight w:val="0"/>
          <w:marTop w:val="0"/>
          <w:marBottom w:val="0"/>
          <w:divBdr>
            <w:top w:val="none" w:sz="0" w:space="0" w:color="auto"/>
            <w:left w:val="none" w:sz="0" w:space="0" w:color="auto"/>
            <w:bottom w:val="none" w:sz="0" w:space="0" w:color="auto"/>
            <w:right w:val="none" w:sz="0" w:space="0" w:color="auto"/>
          </w:divBdr>
        </w:div>
        <w:div w:id="938412220">
          <w:marLeft w:val="0"/>
          <w:marRight w:val="0"/>
          <w:marTop w:val="0"/>
          <w:marBottom w:val="0"/>
          <w:divBdr>
            <w:top w:val="none" w:sz="0" w:space="0" w:color="auto"/>
            <w:left w:val="none" w:sz="0" w:space="0" w:color="auto"/>
            <w:bottom w:val="none" w:sz="0" w:space="0" w:color="auto"/>
            <w:right w:val="none" w:sz="0" w:space="0" w:color="auto"/>
          </w:divBdr>
        </w:div>
        <w:div w:id="643393845">
          <w:marLeft w:val="0"/>
          <w:marRight w:val="0"/>
          <w:marTop w:val="0"/>
          <w:marBottom w:val="0"/>
          <w:divBdr>
            <w:top w:val="none" w:sz="0" w:space="0" w:color="auto"/>
            <w:left w:val="none" w:sz="0" w:space="0" w:color="auto"/>
            <w:bottom w:val="none" w:sz="0" w:space="0" w:color="auto"/>
            <w:right w:val="none" w:sz="0" w:space="0" w:color="auto"/>
          </w:divBdr>
        </w:div>
        <w:div w:id="858933334">
          <w:marLeft w:val="0"/>
          <w:marRight w:val="0"/>
          <w:marTop w:val="0"/>
          <w:marBottom w:val="0"/>
          <w:divBdr>
            <w:top w:val="none" w:sz="0" w:space="0" w:color="auto"/>
            <w:left w:val="none" w:sz="0" w:space="0" w:color="auto"/>
            <w:bottom w:val="none" w:sz="0" w:space="0" w:color="auto"/>
            <w:right w:val="none" w:sz="0" w:space="0" w:color="auto"/>
          </w:divBdr>
        </w:div>
        <w:div w:id="514421129">
          <w:marLeft w:val="0"/>
          <w:marRight w:val="0"/>
          <w:marTop w:val="0"/>
          <w:marBottom w:val="0"/>
          <w:divBdr>
            <w:top w:val="none" w:sz="0" w:space="0" w:color="auto"/>
            <w:left w:val="none" w:sz="0" w:space="0" w:color="auto"/>
            <w:bottom w:val="none" w:sz="0" w:space="0" w:color="auto"/>
            <w:right w:val="none" w:sz="0" w:space="0" w:color="auto"/>
          </w:divBdr>
        </w:div>
        <w:div w:id="817654410">
          <w:marLeft w:val="0"/>
          <w:marRight w:val="0"/>
          <w:marTop w:val="0"/>
          <w:marBottom w:val="0"/>
          <w:divBdr>
            <w:top w:val="none" w:sz="0" w:space="0" w:color="auto"/>
            <w:left w:val="none" w:sz="0" w:space="0" w:color="auto"/>
            <w:bottom w:val="none" w:sz="0" w:space="0" w:color="auto"/>
            <w:right w:val="none" w:sz="0" w:space="0" w:color="auto"/>
          </w:divBdr>
        </w:div>
        <w:div w:id="1455558388">
          <w:marLeft w:val="0"/>
          <w:marRight w:val="0"/>
          <w:marTop w:val="0"/>
          <w:marBottom w:val="0"/>
          <w:divBdr>
            <w:top w:val="none" w:sz="0" w:space="0" w:color="auto"/>
            <w:left w:val="none" w:sz="0" w:space="0" w:color="auto"/>
            <w:bottom w:val="none" w:sz="0" w:space="0" w:color="auto"/>
            <w:right w:val="none" w:sz="0" w:space="0" w:color="auto"/>
          </w:divBdr>
        </w:div>
        <w:div w:id="793138997">
          <w:marLeft w:val="0"/>
          <w:marRight w:val="0"/>
          <w:marTop w:val="0"/>
          <w:marBottom w:val="0"/>
          <w:divBdr>
            <w:top w:val="none" w:sz="0" w:space="0" w:color="auto"/>
            <w:left w:val="none" w:sz="0" w:space="0" w:color="auto"/>
            <w:bottom w:val="none" w:sz="0" w:space="0" w:color="auto"/>
            <w:right w:val="none" w:sz="0" w:space="0" w:color="auto"/>
          </w:divBdr>
        </w:div>
        <w:div w:id="716322444">
          <w:marLeft w:val="0"/>
          <w:marRight w:val="0"/>
          <w:marTop w:val="0"/>
          <w:marBottom w:val="0"/>
          <w:divBdr>
            <w:top w:val="none" w:sz="0" w:space="0" w:color="auto"/>
            <w:left w:val="none" w:sz="0" w:space="0" w:color="auto"/>
            <w:bottom w:val="none" w:sz="0" w:space="0" w:color="auto"/>
            <w:right w:val="none" w:sz="0" w:space="0" w:color="auto"/>
          </w:divBdr>
        </w:div>
        <w:div w:id="585766044">
          <w:marLeft w:val="0"/>
          <w:marRight w:val="0"/>
          <w:marTop w:val="0"/>
          <w:marBottom w:val="0"/>
          <w:divBdr>
            <w:top w:val="none" w:sz="0" w:space="0" w:color="auto"/>
            <w:left w:val="none" w:sz="0" w:space="0" w:color="auto"/>
            <w:bottom w:val="none" w:sz="0" w:space="0" w:color="auto"/>
            <w:right w:val="none" w:sz="0" w:space="0" w:color="auto"/>
          </w:divBdr>
        </w:div>
        <w:div w:id="836652893">
          <w:marLeft w:val="0"/>
          <w:marRight w:val="0"/>
          <w:marTop w:val="0"/>
          <w:marBottom w:val="0"/>
          <w:divBdr>
            <w:top w:val="none" w:sz="0" w:space="0" w:color="auto"/>
            <w:left w:val="none" w:sz="0" w:space="0" w:color="auto"/>
            <w:bottom w:val="none" w:sz="0" w:space="0" w:color="auto"/>
            <w:right w:val="none" w:sz="0" w:space="0" w:color="auto"/>
          </w:divBdr>
        </w:div>
      </w:divsChild>
    </w:div>
    <w:div w:id="915171024">
      <w:bodyDiv w:val="1"/>
      <w:marLeft w:val="0"/>
      <w:marRight w:val="0"/>
      <w:marTop w:val="0"/>
      <w:marBottom w:val="0"/>
      <w:divBdr>
        <w:top w:val="none" w:sz="0" w:space="0" w:color="auto"/>
        <w:left w:val="none" w:sz="0" w:space="0" w:color="auto"/>
        <w:bottom w:val="none" w:sz="0" w:space="0" w:color="auto"/>
        <w:right w:val="none" w:sz="0" w:space="0" w:color="auto"/>
      </w:divBdr>
    </w:div>
    <w:div w:id="976835275">
      <w:bodyDiv w:val="1"/>
      <w:marLeft w:val="0"/>
      <w:marRight w:val="0"/>
      <w:marTop w:val="0"/>
      <w:marBottom w:val="0"/>
      <w:divBdr>
        <w:top w:val="none" w:sz="0" w:space="0" w:color="auto"/>
        <w:left w:val="none" w:sz="0" w:space="0" w:color="auto"/>
        <w:bottom w:val="none" w:sz="0" w:space="0" w:color="auto"/>
        <w:right w:val="none" w:sz="0" w:space="0" w:color="auto"/>
      </w:divBdr>
    </w:div>
    <w:div w:id="1198548597">
      <w:bodyDiv w:val="1"/>
      <w:marLeft w:val="0"/>
      <w:marRight w:val="0"/>
      <w:marTop w:val="0"/>
      <w:marBottom w:val="0"/>
      <w:divBdr>
        <w:top w:val="none" w:sz="0" w:space="0" w:color="auto"/>
        <w:left w:val="none" w:sz="0" w:space="0" w:color="auto"/>
        <w:bottom w:val="none" w:sz="0" w:space="0" w:color="auto"/>
        <w:right w:val="none" w:sz="0" w:space="0" w:color="auto"/>
      </w:divBdr>
    </w:div>
    <w:div w:id="1212958141">
      <w:bodyDiv w:val="1"/>
      <w:marLeft w:val="0"/>
      <w:marRight w:val="0"/>
      <w:marTop w:val="0"/>
      <w:marBottom w:val="0"/>
      <w:divBdr>
        <w:top w:val="none" w:sz="0" w:space="0" w:color="auto"/>
        <w:left w:val="none" w:sz="0" w:space="0" w:color="auto"/>
        <w:bottom w:val="none" w:sz="0" w:space="0" w:color="auto"/>
        <w:right w:val="none" w:sz="0" w:space="0" w:color="auto"/>
      </w:divBdr>
      <w:divsChild>
        <w:div w:id="816528090">
          <w:marLeft w:val="0"/>
          <w:marRight w:val="0"/>
          <w:marTop w:val="0"/>
          <w:marBottom w:val="0"/>
          <w:divBdr>
            <w:top w:val="none" w:sz="0" w:space="0" w:color="auto"/>
            <w:left w:val="none" w:sz="0" w:space="0" w:color="auto"/>
            <w:bottom w:val="none" w:sz="0" w:space="0" w:color="auto"/>
            <w:right w:val="none" w:sz="0" w:space="0" w:color="auto"/>
          </w:divBdr>
        </w:div>
      </w:divsChild>
    </w:div>
    <w:div w:id="1217812443">
      <w:bodyDiv w:val="1"/>
      <w:marLeft w:val="0"/>
      <w:marRight w:val="0"/>
      <w:marTop w:val="0"/>
      <w:marBottom w:val="0"/>
      <w:divBdr>
        <w:top w:val="none" w:sz="0" w:space="0" w:color="auto"/>
        <w:left w:val="none" w:sz="0" w:space="0" w:color="auto"/>
        <w:bottom w:val="none" w:sz="0" w:space="0" w:color="auto"/>
        <w:right w:val="none" w:sz="0" w:space="0" w:color="auto"/>
      </w:divBdr>
      <w:divsChild>
        <w:div w:id="632712218">
          <w:marLeft w:val="0"/>
          <w:marRight w:val="0"/>
          <w:marTop w:val="0"/>
          <w:marBottom w:val="0"/>
          <w:divBdr>
            <w:top w:val="none" w:sz="0" w:space="0" w:color="auto"/>
            <w:left w:val="none" w:sz="0" w:space="0" w:color="auto"/>
            <w:bottom w:val="none" w:sz="0" w:space="0" w:color="auto"/>
            <w:right w:val="none" w:sz="0" w:space="0" w:color="auto"/>
          </w:divBdr>
        </w:div>
        <w:div w:id="1402218336">
          <w:marLeft w:val="0"/>
          <w:marRight w:val="0"/>
          <w:marTop w:val="0"/>
          <w:marBottom w:val="0"/>
          <w:divBdr>
            <w:top w:val="none" w:sz="0" w:space="0" w:color="auto"/>
            <w:left w:val="none" w:sz="0" w:space="0" w:color="auto"/>
            <w:bottom w:val="none" w:sz="0" w:space="0" w:color="auto"/>
            <w:right w:val="none" w:sz="0" w:space="0" w:color="auto"/>
          </w:divBdr>
        </w:div>
      </w:divsChild>
    </w:div>
    <w:div w:id="1259487330">
      <w:bodyDiv w:val="1"/>
      <w:marLeft w:val="0"/>
      <w:marRight w:val="0"/>
      <w:marTop w:val="30"/>
      <w:marBottom w:val="750"/>
      <w:divBdr>
        <w:top w:val="none" w:sz="0" w:space="0" w:color="auto"/>
        <w:left w:val="none" w:sz="0" w:space="0" w:color="auto"/>
        <w:bottom w:val="none" w:sz="0" w:space="0" w:color="auto"/>
        <w:right w:val="none" w:sz="0" w:space="0" w:color="auto"/>
      </w:divBdr>
      <w:divsChild>
        <w:div w:id="2033452654">
          <w:marLeft w:val="0"/>
          <w:marRight w:val="0"/>
          <w:marTop w:val="0"/>
          <w:marBottom w:val="0"/>
          <w:divBdr>
            <w:top w:val="none" w:sz="0" w:space="0" w:color="auto"/>
            <w:left w:val="none" w:sz="0" w:space="0" w:color="auto"/>
            <w:bottom w:val="none" w:sz="0" w:space="0" w:color="auto"/>
            <w:right w:val="none" w:sz="0" w:space="0" w:color="auto"/>
          </w:divBdr>
        </w:div>
      </w:divsChild>
    </w:div>
    <w:div w:id="1291664098">
      <w:bodyDiv w:val="1"/>
      <w:marLeft w:val="0"/>
      <w:marRight w:val="0"/>
      <w:marTop w:val="0"/>
      <w:marBottom w:val="0"/>
      <w:divBdr>
        <w:top w:val="none" w:sz="0" w:space="0" w:color="auto"/>
        <w:left w:val="none" w:sz="0" w:space="0" w:color="auto"/>
        <w:bottom w:val="none" w:sz="0" w:space="0" w:color="auto"/>
        <w:right w:val="none" w:sz="0" w:space="0" w:color="auto"/>
      </w:divBdr>
    </w:div>
    <w:div w:id="1374185513">
      <w:bodyDiv w:val="1"/>
      <w:marLeft w:val="0"/>
      <w:marRight w:val="0"/>
      <w:marTop w:val="0"/>
      <w:marBottom w:val="0"/>
      <w:divBdr>
        <w:top w:val="none" w:sz="0" w:space="0" w:color="auto"/>
        <w:left w:val="none" w:sz="0" w:space="0" w:color="auto"/>
        <w:bottom w:val="none" w:sz="0" w:space="0" w:color="auto"/>
        <w:right w:val="none" w:sz="0" w:space="0" w:color="auto"/>
      </w:divBdr>
    </w:div>
    <w:div w:id="1624191828">
      <w:bodyDiv w:val="1"/>
      <w:marLeft w:val="30"/>
      <w:marRight w:val="30"/>
      <w:marTop w:val="30"/>
      <w:marBottom w:val="30"/>
      <w:divBdr>
        <w:top w:val="none" w:sz="0" w:space="0" w:color="auto"/>
        <w:left w:val="none" w:sz="0" w:space="0" w:color="auto"/>
        <w:bottom w:val="none" w:sz="0" w:space="0" w:color="auto"/>
        <w:right w:val="none" w:sz="0" w:space="0" w:color="auto"/>
      </w:divBdr>
      <w:divsChild>
        <w:div w:id="638344151">
          <w:marLeft w:val="0"/>
          <w:marRight w:val="0"/>
          <w:marTop w:val="0"/>
          <w:marBottom w:val="0"/>
          <w:divBdr>
            <w:top w:val="none" w:sz="0" w:space="0" w:color="auto"/>
            <w:left w:val="none" w:sz="0" w:space="0" w:color="auto"/>
            <w:bottom w:val="none" w:sz="0" w:space="0" w:color="auto"/>
            <w:right w:val="none" w:sz="0" w:space="0" w:color="auto"/>
          </w:divBdr>
          <w:divsChild>
            <w:div w:id="1556355482">
              <w:marLeft w:val="45"/>
              <w:marRight w:val="45"/>
              <w:marTop w:val="45"/>
              <w:marBottom w:val="45"/>
              <w:divBdr>
                <w:top w:val="none" w:sz="0" w:space="0" w:color="auto"/>
                <w:left w:val="none" w:sz="0" w:space="0" w:color="auto"/>
                <w:bottom w:val="none" w:sz="0" w:space="0" w:color="auto"/>
                <w:right w:val="none" w:sz="0" w:space="0" w:color="auto"/>
              </w:divBdr>
              <w:divsChild>
                <w:div w:id="1508247388">
                  <w:marLeft w:val="0"/>
                  <w:marRight w:val="0"/>
                  <w:marTop w:val="0"/>
                  <w:marBottom w:val="0"/>
                  <w:divBdr>
                    <w:top w:val="none" w:sz="0" w:space="0" w:color="auto"/>
                    <w:left w:val="none" w:sz="0" w:space="0" w:color="auto"/>
                    <w:bottom w:val="none" w:sz="0" w:space="0" w:color="auto"/>
                    <w:right w:val="none" w:sz="0" w:space="0" w:color="auto"/>
                  </w:divBdr>
                  <w:divsChild>
                    <w:div w:id="138251292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614531">
      <w:bodyDiv w:val="1"/>
      <w:marLeft w:val="0"/>
      <w:marRight w:val="0"/>
      <w:marTop w:val="0"/>
      <w:marBottom w:val="0"/>
      <w:divBdr>
        <w:top w:val="none" w:sz="0" w:space="0" w:color="auto"/>
        <w:left w:val="none" w:sz="0" w:space="0" w:color="auto"/>
        <w:bottom w:val="none" w:sz="0" w:space="0" w:color="auto"/>
        <w:right w:val="none" w:sz="0" w:space="0" w:color="auto"/>
      </w:divBdr>
    </w:div>
    <w:div w:id="1830366094">
      <w:bodyDiv w:val="1"/>
      <w:marLeft w:val="30"/>
      <w:marRight w:val="30"/>
      <w:marTop w:val="30"/>
      <w:marBottom w:val="30"/>
      <w:divBdr>
        <w:top w:val="none" w:sz="0" w:space="0" w:color="auto"/>
        <w:left w:val="none" w:sz="0" w:space="0" w:color="auto"/>
        <w:bottom w:val="none" w:sz="0" w:space="0" w:color="auto"/>
        <w:right w:val="none" w:sz="0" w:space="0" w:color="auto"/>
      </w:divBdr>
      <w:divsChild>
        <w:div w:id="1516724787">
          <w:marLeft w:val="0"/>
          <w:marRight w:val="0"/>
          <w:marTop w:val="0"/>
          <w:marBottom w:val="0"/>
          <w:divBdr>
            <w:top w:val="none" w:sz="0" w:space="0" w:color="auto"/>
            <w:left w:val="none" w:sz="0" w:space="0" w:color="auto"/>
            <w:bottom w:val="none" w:sz="0" w:space="0" w:color="auto"/>
            <w:right w:val="none" w:sz="0" w:space="0" w:color="auto"/>
          </w:divBdr>
          <w:divsChild>
            <w:div w:id="1911184850">
              <w:marLeft w:val="45"/>
              <w:marRight w:val="45"/>
              <w:marTop w:val="45"/>
              <w:marBottom w:val="45"/>
              <w:divBdr>
                <w:top w:val="none" w:sz="0" w:space="0" w:color="auto"/>
                <w:left w:val="none" w:sz="0" w:space="0" w:color="auto"/>
                <w:bottom w:val="none" w:sz="0" w:space="0" w:color="auto"/>
                <w:right w:val="none" w:sz="0" w:space="0" w:color="auto"/>
              </w:divBdr>
              <w:divsChild>
                <w:div w:id="1940723189">
                  <w:marLeft w:val="0"/>
                  <w:marRight w:val="0"/>
                  <w:marTop w:val="0"/>
                  <w:marBottom w:val="0"/>
                  <w:divBdr>
                    <w:top w:val="none" w:sz="0" w:space="0" w:color="auto"/>
                    <w:left w:val="none" w:sz="0" w:space="0" w:color="auto"/>
                    <w:bottom w:val="none" w:sz="0" w:space="0" w:color="auto"/>
                    <w:right w:val="none" w:sz="0" w:space="0" w:color="auto"/>
                  </w:divBdr>
                  <w:divsChild>
                    <w:div w:id="2035225564">
                      <w:marLeft w:val="0"/>
                      <w:marRight w:val="0"/>
                      <w:marTop w:val="0"/>
                      <w:marBottom w:val="0"/>
                      <w:divBdr>
                        <w:top w:val="none" w:sz="0" w:space="0" w:color="auto"/>
                        <w:left w:val="none" w:sz="0" w:space="0" w:color="auto"/>
                        <w:bottom w:val="none" w:sz="0" w:space="0" w:color="auto"/>
                        <w:right w:val="none" w:sz="0" w:space="0" w:color="auto"/>
                      </w:divBdr>
                      <w:divsChild>
                        <w:div w:id="596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757416">
      <w:bodyDiv w:val="1"/>
      <w:marLeft w:val="0"/>
      <w:marRight w:val="0"/>
      <w:marTop w:val="0"/>
      <w:marBottom w:val="0"/>
      <w:divBdr>
        <w:top w:val="none" w:sz="0" w:space="0" w:color="auto"/>
        <w:left w:val="none" w:sz="0" w:space="0" w:color="auto"/>
        <w:bottom w:val="none" w:sz="0" w:space="0" w:color="auto"/>
        <w:right w:val="none" w:sz="0" w:space="0" w:color="auto"/>
      </w:divBdr>
      <w:divsChild>
        <w:div w:id="1829200350">
          <w:marLeft w:val="0"/>
          <w:marRight w:val="0"/>
          <w:marTop w:val="0"/>
          <w:marBottom w:val="0"/>
          <w:divBdr>
            <w:top w:val="none" w:sz="0" w:space="0" w:color="auto"/>
            <w:left w:val="none" w:sz="0" w:space="0" w:color="auto"/>
            <w:bottom w:val="none" w:sz="0" w:space="0" w:color="auto"/>
            <w:right w:val="none" w:sz="0" w:space="0" w:color="auto"/>
          </w:divBdr>
        </w:div>
        <w:div w:id="399519055">
          <w:marLeft w:val="0"/>
          <w:marRight w:val="0"/>
          <w:marTop w:val="0"/>
          <w:marBottom w:val="0"/>
          <w:divBdr>
            <w:top w:val="none" w:sz="0" w:space="0" w:color="auto"/>
            <w:left w:val="none" w:sz="0" w:space="0" w:color="auto"/>
            <w:bottom w:val="none" w:sz="0" w:space="0" w:color="auto"/>
            <w:right w:val="none" w:sz="0" w:space="0" w:color="auto"/>
          </w:divBdr>
        </w:div>
        <w:div w:id="1451510368">
          <w:marLeft w:val="0"/>
          <w:marRight w:val="0"/>
          <w:marTop w:val="0"/>
          <w:marBottom w:val="0"/>
          <w:divBdr>
            <w:top w:val="none" w:sz="0" w:space="0" w:color="auto"/>
            <w:left w:val="none" w:sz="0" w:space="0" w:color="auto"/>
            <w:bottom w:val="none" w:sz="0" w:space="0" w:color="auto"/>
            <w:right w:val="none" w:sz="0" w:space="0" w:color="auto"/>
          </w:divBdr>
        </w:div>
        <w:div w:id="1482965413">
          <w:marLeft w:val="0"/>
          <w:marRight w:val="0"/>
          <w:marTop w:val="0"/>
          <w:marBottom w:val="0"/>
          <w:divBdr>
            <w:top w:val="none" w:sz="0" w:space="0" w:color="auto"/>
            <w:left w:val="none" w:sz="0" w:space="0" w:color="auto"/>
            <w:bottom w:val="none" w:sz="0" w:space="0" w:color="auto"/>
            <w:right w:val="none" w:sz="0" w:space="0" w:color="auto"/>
          </w:divBdr>
        </w:div>
        <w:div w:id="2103136775">
          <w:marLeft w:val="0"/>
          <w:marRight w:val="0"/>
          <w:marTop w:val="0"/>
          <w:marBottom w:val="0"/>
          <w:divBdr>
            <w:top w:val="none" w:sz="0" w:space="0" w:color="auto"/>
            <w:left w:val="none" w:sz="0" w:space="0" w:color="auto"/>
            <w:bottom w:val="none" w:sz="0" w:space="0" w:color="auto"/>
            <w:right w:val="none" w:sz="0" w:space="0" w:color="auto"/>
          </w:divBdr>
        </w:div>
        <w:div w:id="1913193228">
          <w:marLeft w:val="0"/>
          <w:marRight w:val="0"/>
          <w:marTop w:val="0"/>
          <w:marBottom w:val="0"/>
          <w:divBdr>
            <w:top w:val="none" w:sz="0" w:space="0" w:color="auto"/>
            <w:left w:val="none" w:sz="0" w:space="0" w:color="auto"/>
            <w:bottom w:val="none" w:sz="0" w:space="0" w:color="auto"/>
            <w:right w:val="none" w:sz="0" w:space="0" w:color="auto"/>
          </w:divBdr>
        </w:div>
        <w:div w:id="2071226410">
          <w:marLeft w:val="0"/>
          <w:marRight w:val="0"/>
          <w:marTop w:val="0"/>
          <w:marBottom w:val="0"/>
          <w:divBdr>
            <w:top w:val="none" w:sz="0" w:space="0" w:color="auto"/>
            <w:left w:val="none" w:sz="0" w:space="0" w:color="auto"/>
            <w:bottom w:val="none" w:sz="0" w:space="0" w:color="auto"/>
            <w:right w:val="none" w:sz="0" w:space="0" w:color="auto"/>
          </w:divBdr>
        </w:div>
        <w:div w:id="772476765">
          <w:marLeft w:val="0"/>
          <w:marRight w:val="0"/>
          <w:marTop w:val="0"/>
          <w:marBottom w:val="0"/>
          <w:divBdr>
            <w:top w:val="none" w:sz="0" w:space="0" w:color="auto"/>
            <w:left w:val="none" w:sz="0" w:space="0" w:color="auto"/>
            <w:bottom w:val="none" w:sz="0" w:space="0" w:color="auto"/>
            <w:right w:val="none" w:sz="0" w:space="0" w:color="auto"/>
          </w:divBdr>
        </w:div>
        <w:div w:id="1877232264">
          <w:marLeft w:val="0"/>
          <w:marRight w:val="0"/>
          <w:marTop w:val="0"/>
          <w:marBottom w:val="0"/>
          <w:divBdr>
            <w:top w:val="none" w:sz="0" w:space="0" w:color="auto"/>
            <w:left w:val="none" w:sz="0" w:space="0" w:color="auto"/>
            <w:bottom w:val="none" w:sz="0" w:space="0" w:color="auto"/>
            <w:right w:val="none" w:sz="0" w:space="0" w:color="auto"/>
          </w:divBdr>
        </w:div>
        <w:div w:id="1380205124">
          <w:marLeft w:val="0"/>
          <w:marRight w:val="0"/>
          <w:marTop w:val="0"/>
          <w:marBottom w:val="0"/>
          <w:divBdr>
            <w:top w:val="none" w:sz="0" w:space="0" w:color="auto"/>
            <w:left w:val="none" w:sz="0" w:space="0" w:color="auto"/>
            <w:bottom w:val="none" w:sz="0" w:space="0" w:color="auto"/>
            <w:right w:val="none" w:sz="0" w:space="0" w:color="auto"/>
          </w:divBdr>
        </w:div>
        <w:div w:id="1454472313">
          <w:marLeft w:val="0"/>
          <w:marRight w:val="0"/>
          <w:marTop w:val="0"/>
          <w:marBottom w:val="0"/>
          <w:divBdr>
            <w:top w:val="none" w:sz="0" w:space="0" w:color="auto"/>
            <w:left w:val="none" w:sz="0" w:space="0" w:color="auto"/>
            <w:bottom w:val="none" w:sz="0" w:space="0" w:color="auto"/>
            <w:right w:val="none" w:sz="0" w:space="0" w:color="auto"/>
          </w:divBdr>
        </w:div>
        <w:div w:id="1312951526">
          <w:marLeft w:val="0"/>
          <w:marRight w:val="0"/>
          <w:marTop w:val="0"/>
          <w:marBottom w:val="0"/>
          <w:divBdr>
            <w:top w:val="none" w:sz="0" w:space="0" w:color="auto"/>
            <w:left w:val="none" w:sz="0" w:space="0" w:color="auto"/>
            <w:bottom w:val="none" w:sz="0" w:space="0" w:color="auto"/>
            <w:right w:val="none" w:sz="0" w:space="0" w:color="auto"/>
          </w:divBdr>
        </w:div>
        <w:div w:id="1766682137">
          <w:marLeft w:val="0"/>
          <w:marRight w:val="0"/>
          <w:marTop w:val="0"/>
          <w:marBottom w:val="0"/>
          <w:divBdr>
            <w:top w:val="none" w:sz="0" w:space="0" w:color="auto"/>
            <w:left w:val="none" w:sz="0" w:space="0" w:color="auto"/>
            <w:bottom w:val="none" w:sz="0" w:space="0" w:color="auto"/>
            <w:right w:val="none" w:sz="0" w:space="0" w:color="auto"/>
          </w:divBdr>
        </w:div>
        <w:div w:id="1676759632">
          <w:marLeft w:val="0"/>
          <w:marRight w:val="0"/>
          <w:marTop w:val="0"/>
          <w:marBottom w:val="0"/>
          <w:divBdr>
            <w:top w:val="none" w:sz="0" w:space="0" w:color="auto"/>
            <w:left w:val="none" w:sz="0" w:space="0" w:color="auto"/>
            <w:bottom w:val="none" w:sz="0" w:space="0" w:color="auto"/>
            <w:right w:val="none" w:sz="0" w:space="0" w:color="auto"/>
          </w:divBdr>
        </w:div>
        <w:div w:id="1584218174">
          <w:marLeft w:val="0"/>
          <w:marRight w:val="0"/>
          <w:marTop w:val="0"/>
          <w:marBottom w:val="0"/>
          <w:divBdr>
            <w:top w:val="none" w:sz="0" w:space="0" w:color="auto"/>
            <w:left w:val="none" w:sz="0" w:space="0" w:color="auto"/>
            <w:bottom w:val="none" w:sz="0" w:space="0" w:color="auto"/>
            <w:right w:val="none" w:sz="0" w:space="0" w:color="auto"/>
          </w:divBdr>
        </w:div>
        <w:div w:id="762996459">
          <w:marLeft w:val="0"/>
          <w:marRight w:val="0"/>
          <w:marTop w:val="0"/>
          <w:marBottom w:val="0"/>
          <w:divBdr>
            <w:top w:val="none" w:sz="0" w:space="0" w:color="auto"/>
            <w:left w:val="none" w:sz="0" w:space="0" w:color="auto"/>
            <w:bottom w:val="none" w:sz="0" w:space="0" w:color="auto"/>
            <w:right w:val="none" w:sz="0" w:space="0" w:color="auto"/>
          </w:divBdr>
        </w:div>
        <w:div w:id="1543711454">
          <w:marLeft w:val="0"/>
          <w:marRight w:val="0"/>
          <w:marTop w:val="0"/>
          <w:marBottom w:val="0"/>
          <w:divBdr>
            <w:top w:val="none" w:sz="0" w:space="0" w:color="auto"/>
            <w:left w:val="none" w:sz="0" w:space="0" w:color="auto"/>
            <w:bottom w:val="none" w:sz="0" w:space="0" w:color="auto"/>
            <w:right w:val="none" w:sz="0" w:space="0" w:color="auto"/>
          </w:divBdr>
        </w:div>
        <w:div w:id="368651302">
          <w:marLeft w:val="0"/>
          <w:marRight w:val="0"/>
          <w:marTop w:val="0"/>
          <w:marBottom w:val="0"/>
          <w:divBdr>
            <w:top w:val="none" w:sz="0" w:space="0" w:color="auto"/>
            <w:left w:val="none" w:sz="0" w:space="0" w:color="auto"/>
            <w:bottom w:val="none" w:sz="0" w:space="0" w:color="auto"/>
            <w:right w:val="none" w:sz="0" w:space="0" w:color="auto"/>
          </w:divBdr>
        </w:div>
        <w:div w:id="1223718292">
          <w:marLeft w:val="0"/>
          <w:marRight w:val="0"/>
          <w:marTop w:val="0"/>
          <w:marBottom w:val="0"/>
          <w:divBdr>
            <w:top w:val="none" w:sz="0" w:space="0" w:color="auto"/>
            <w:left w:val="none" w:sz="0" w:space="0" w:color="auto"/>
            <w:bottom w:val="none" w:sz="0" w:space="0" w:color="auto"/>
            <w:right w:val="none" w:sz="0" w:space="0" w:color="auto"/>
          </w:divBdr>
        </w:div>
        <w:div w:id="1767529810">
          <w:marLeft w:val="0"/>
          <w:marRight w:val="0"/>
          <w:marTop w:val="0"/>
          <w:marBottom w:val="0"/>
          <w:divBdr>
            <w:top w:val="none" w:sz="0" w:space="0" w:color="auto"/>
            <w:left w:val="none" w:sz="0" w:space="0" w:color="auto"/>
            <w:bottom w:val="none" w:sz="0" w:space="0" w:color="auto"/>
            <w:right w:val="none" w:sz="0" w:space="0" w:color="auto"/>
          </w:divBdr>
        </w:div>
        <w:div w:id="809051720">
          <w:marLeft w:val="0"/>
          <w:marRight w:val="0"/>
          <w:marTop w:val="0"/>
          <w:marBottom w:val="0"/>
          <w:divBdr>
            <w:top w:val="none" w:sz="0" w:space="0" w:color="auto"/>
            <w:left w:val="none" w:sz="0" w:space="0" w:color="auto"/>
            <w:bottom w:val="none" w:sz="0" w:space="0" w:color="auto"/>
            <w:right w:val="none" w:sz="0" w:space="0" w:color="auto"/>
          </w:divBdr>
        </w:div>
        <w:div w:id="625701057">
          <w:marLeft w:val="0"/>
          <w:marRight w:val="0"/>
          <w:marTop w:val="0"/>
          <w:marBottom w:val="0"/>
          <w:divBdr>
            <w:top w:val="none" w:sz="0" w:space="0" w:color="auto"/>
            <w:left w:val="none" w:sz="0" w:space="0" w:color="auto"/>
            <w:bottom w:val="none" w:sz="0" w:space="0" w:color="auto"/>
            <w:right w:val="none" w:sz="0" w:space="0" w:color="auto"/>
          </w:divBdr>
        </w:div>
        <w:div w:id="1059288412">
          <w:marLeft w:val="0"/>
          <w:marRight w:val="0"/>
          <w:marTop w:val="0"/>
          <w:marBottom w:val="0"/>
          <w:divBdr>
            <w:top w:val="none" w:sz="0" w:space="0" w:color="auto"/>
            <w:left w:val="none" w:sz="0" w:space="0" w:color="auto"/>
            <w:bottom w:val="none" w:sz="0" w:space="0" w:color="auto"/>
            <w:right w:val="none" w:sz="0" w:space="0" w:color="auto"/>
          </w:divBdr>
        </w:div>
        <w:div w:id="1982808849">
          <w:marLeft w:val="0"/>
          <w:marRight w:val="0"/>
          <w:marTop w:val="0"/>
          <w:marBottom w:val="0"/>
          <w:divBdr>
            <w:top w:val="none" w:sz="0" w:space="0" w:color="auto"/>
            <w:left w:val="none" w:sz="0" w:space="0" w:color="auto"/>
            <w:bottom w:val="none" w:sz="0" w:space="0" w:color="auto"/>
            <w:right w:val="none" w:sz="0" w:space="0" w:color="auto"/>
          </w:divBdr>
        </w:div>
        <w:div w:id="1859394759">
          <w:marLeft w:val="0"/>
          <w:marRight w:val="0"/>
          <w:marTop w:val="0"/>
          <w:marBottom w:val="0"/>
          <w:divBdr>
            <w:top w:val="none" w:sz="0" w:space="0" w:color="auto"/>
            <w:left w:val="none" w:sz="0" w:space="0" w:color="auto"/>
            <w:bottom w:val="none" w:sz="0" w:space="0" w:color="auto"/>
            <w:right w:val="none" w:sz="0" w:space="0" w:color="auto"/>
          </w:divBdr>
        </w:div>
        <w:div w:id="2125419273">
          <w:marLeft w:val="0"/>
          <w:marRight w:val="0"/>
          <w:marTop w:val="0"/>
          <w:marBottom w:val="0"/>
          <w:divBdr>
            <w:top w:val="none" w:sz="0" w:space="0" w:color="auto"/>
            <w:left w:val="none" w:sz="0" w:space="0" w:color="auto"/>
            <w:bottom w:val="none" w:sz="0" w:space="0" w:color="auto"/>
            <w:right w:val="none" w:sz="0" w:space="0" w:color="auto"/>
          </w:divBdr>
        </w:div>
        <w:div w:id="775561320">
          <w:marLeft w:val="0"/>
          <w:marRight w:val="0"/>
          <w:marTop w:val="0"/>
          <w:marBottom w:val="0"/>
          <w:divBdr>
            <w:top w:val="none" w:sz="0" w:space="0" w:color="auto"/>
            <w:left w:val="none" w:sz="0" w:space="0" w:color="auto"/>
            <w:bottom w:val="none" w:sz="0" w:space="0" w:color="auto"/>
            <w:right w:val="none" w:sz="0" w:space="0" w:color="auto"/>
          </w:divBdr>
        </w:div>
        <w:div w:id="991249850">
          <w:marLeft w:val="0"/>
          <w:marRight w:val="0"/>
          <w:marTop w:val="0"/>
          <w:marBottom w:val="0"/>
          <w:divBdr>
            <w:top w:val="none" w:sz="0" w:space="0" w:color="auto"/>
            <w:left w:val="none" w:sz="0" w:space="0" w:color="auto"/>
            <w:bottom w:val="none" w:sz="0" w:space="0" w:color="auto"/>
            <w:right w:val="none" w:sz="0" w:space="0" w:color="auto"/>
          </w:divBdr>
        </w:div>
        <w:div w:id="10189416">
          <w:marLeft w:val="0"/>
          <w:marRight w:val="0"/>
          <w:marTop w:val="0"/>
          <w:marBottom w:val="0"/>
          <w:divBdr>
            <w:top w:val="none" w:sz="0" w:space="0" w:color="auto"/>
            <w:left w:val="none" w:sz="0" w:space="0" w:color="auto"/>
            <w:bottom w:val="none" w:sz="0" w:space="0" w:color="auto"/>
            <w:right w:val="none" w:sz="0" w:space="0" w:color="auto"/>
          </w:divBdr>
        </w:div>
        <w:div w:id="531965944">
          <w:marLeft w:val="0"/>
          <w:marRight w:val="0"/>
          <w:marTop w:val="0"/>
          <w:marBottom w:val="0"/>
          <w:divBdr>
            <w:top w:val="none" w:sz="0" w:space="0" w:color="auto"/>
            <w:left w:val="none" w:sz="0" w:space="0" w:color="auto"/>
            <w:bottom w:val="none" w:sz="0" w:space="0" w:color="auto"/>
            <w:right w:val="none" w:sz="0" w:space="0" w:color="auto"/>
          </w:divBdr>
        </w:div>
        <w:div w:id="1529954715">
          <w:marLeft w:val="0"/>
          <w:marRight w:val="0"/>
          <w:marTop w:val="0"/>
          <w:marBottom w:val="0"/>
          <w:divBdr>
            <w:top w:val="none" w:sz="0" w:space="0" w:color="auto"/>
            <w:left w:val="none" w:sz="0" w:space="0" w:color="auto"/>
            <w:bottom w:val="none" w:sz="0" w:space="0" w:color="auto"/>
            <w:right w:val="none" w:sz="0" w:space="0" w:color="auto"/>
          </w:divBdr>
        </w:div>
        <w:div w:id="1988320281">
          <w:marLeft w:val="0"/>
          <w:marRight w:val="0"/>
          <w:marTop w:val="0"/>
          <w:marBottom w:val="0"/>
          <w:divBdr>
            <w:top w:val="none" w:sz="0" w:space="0" w:color="auto"/>
            <w:left w:val="none" w:sz="0" w:space="0" w:color="auto"/>
            <w:bottom w:val="none" w:sz="0" w:space="0" w:color="auto"/>
            <w:right w:val="none" w:sz="0" w:space="0" w:color="auto"/>
          </w:divBdr>
        </w:div>
        <w:div w:id="1054239218">
          <w:marLeft w:val="0"/>
          <w:marRight w:val="0"/>
          <w:marTop w:val="0"/>
          <w:marBottom w:val="0"/>
          <w:divBdr>
            <w:top w:val="none" w:sz="0" w:space="0" w:color="auto"/>
            <w:left w:val="none" w:sz="0" w:space="0" w:color="auto"/>
            <w:bottom w:val="none" w:sz="0" w:space="0" w:color="auto"/>
            <w:right w:val="none" w:sz="0" w:space="0" w:color="auto"/>
          </w:divBdr>
        </w:div>
        <w:div w:id="575363686">
          <w:marLeft w:val="0"/>
          <w:marRight w:val="0"/>
          <w:marTop w:val="0"/>
          <w:marBottom w:val="0"/>
          <w:divBdr>
            <w:top w:val="none" w:sz="0" w:space="0" w:color="auto"/>
            <w:left w:val="none" w:sz="0" w:space="0" w:color="auto"/>
            <w:bottom w:val="none" w:sz="0" w:space="0" w:color="auto"/>
            <w:right w:val="none" w:sz="0" w:space="0" w:color="auto"/>
          </w:divBdr>
        </w:div>
        <w:div w:id="648245300">
          <w:marLeft w:val="0"/>
          <w:marRight w:val="0"/>
          <w:marTop w:val="0"/>
          <w:marBottom w:val="0"/>
          <w:divBdr>
            <w:top w:val="none" w:sz="0" w:space="0" w:color="auto"/>
            <w:left w:val="none" w:sz="0" w:space="0" w:color="auto"/>
            <w:bottom w:val="none" w:sz="0" w:space="0" w:color="auto"/>
            <w:right w:val="none" w:sz="0" w:space="0" w:color="auto"/>
          </w:divBdr>
        </w:div>
        <w:div w:id="389810622">
          <w:marLeft w:val="0"/>
          <w:marRight w:val="0"/>
          <w:marTop w:val="0"/>
          <w:marBottom w:val="0"/>
          <w:divBdr>
            <w:top w:val="none" w:sz="0" w:space="0" w:color="auto"/>
            <w:left w:val="none" w:sz="0" w:space="0" w:color="auto"/>
            <w:bottom w:val="none" w:sz="0" w:space="0" w:color="auto"/>
            <w:right w:val="none" w:sz="0" w:space="0" w:color="auto"/>
          </w:divBdr>
        </w:div>
        <w:div w:id="1541748228">
          <w:marLeft w:val="0"/>
          <w:marRight w:val="0"/>
          <w:marTop w:val="0"/>
          <w:marBottom w:val="0"/>
          <w:divBdr>
            <w:top w:val="none" w:sz="0" w:space="0" w:color="auto"/>
            <w:left w:val="none" w:sz="0" w:space="0" w:color="auto"/>
            <w:bottom w:val="none" w:sz="0" w:space="0" w:color="auto"/>
            <w:right w:val="none" w:sz="0" w:space="0" w:color="auto"/>
          </w:divBdr>
        </w:div>
        <w:div w:id="1174995677">
          <w:marLeft w:val="0"/>
          <w:marRight w:val="0"/>
          <w:marTop w:val="0"/>
          <w:marBottom w:val="0"/>
          <w:divBdr>
            <w:top w:val="none" w:sz="0" w:space="0" w:color="auto"/>
            <w:left w:val="none" w:sz="0" w:space="0" w:color="auto"/>
            <w:bottom w:val="none" w:sz="0" w:space="0" w:color="auto"/>
            <w:right w:val="none" w:sz="0" w:space="0" w:color="auto"/>
          </w:divBdr>
        </w:div>
        <w:div w:id="1388458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top.docjs.next_hit(1)"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5796</Words>
  <Characters>33306</Characters>
  <Application>Microsoft Office Word</Application>
  <DocSecurity>0</DocSecurity>
  <Lines>462</Lines>
  <Paragraphs>93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39310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2012-10-24T12:49:00Z</cp:lastPrinted>
  <dcterms:created xsi:type="dcterms:W3CDTF">2016-09-30T13:40:00Z</dcterms:created>
  <dcterms:modified xsi:type="dcterms:W3CDTF">2016-09-30T13:40:00Z</dcterms:modified>
  <cp:category> </cp:category>
  <cp:contentStatus> </cp:contentStatus>
</cp:coreProperties>
</file>