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07" w:rsidRPr="001106B2" w:rsidRDefault="00804C07" w:rsidP="00804C07">
      <w:pPr>
        <w:jc w:val="center"/>
        <w:rPr>
          <w:b/>
        </w:rPr>
      </w:pPr>
      <w:bookmarkStart w:id="0" w:name="_GoBack"/>
      <w:bookmarkEnd w:id="0"/>
      <w:r w:rsidRPr="001106B2">
        <w:rPr>
          <w:b/>
        </w:rPr>
        <w:t>Before the</w:t>
      </w:r>
    </w:p>
    <w:p w:rsidR="00804C07" w:rsidRPr="001106B2" w:rsidRDefault="00804C07" w:rsidP="00804C07">
      <w:pPr>
        <w:jc w:val="center"/>
        <w:rPr>
          <w:b/>
        </w:rPr>
      </w:pPr>
      <w:r w:rsidRPr="001106B2">
        <w:rPr>
          <w:b/>
        </w:rPr>
        <w:t>Federal Communications Commission</w:t>
      </w:r>
    </w:p>
    <w:p w:rsidR="00804C07" w:rsidRPr="001106B2" w:rsidRDefault="00804C07" w:rsidP="00804C07">
      <w:pPr>
        <w:jc w:val="center"/>
        <w:rPr>
          <w:b/>
        </w:rPr>
      </w:pPr>
      <w:r w:rsidRPr="001106B2">
        <w:rPr>
          <w:b/>
        </w:rPr>
        <w:t>Washington, D.C. 20554</w:t>
      </w:r>
    </w:p>
    <w:p w:rsidR="00804C07" w:rsidRPr="001106B2" w:rsidRDefault="00804C07" w:rsidP="00804C07"/>
    <w:p w:rsidR="00804C07" w:rsidRPr="001106B2" w:rsidRDefault="00804C07" w:rsidP="00804C07"/>
    <w:tbl>
      <w:tblPr>
        <w:tblW w:w="18792" w:type="dxa"/>
        <w:tblLayout w:type="fixed"/>
        <w:tblLook w:val="0000" w:firstRow="0" w:lastRow="0" w:firstColumn="0" w:lastColumn="0" w:noHBand="0" w:noVBand="0"/>
      </w:tblPr>
      <w:tblGrid>
        <w:gridCol w:w="108"/>
        <w:gridCol w:w="4590"/>
        <w:gridCol w:w="108"/>
        <w:gridCol w:w="630"/>
        <w:gridCol w:w="3960"/>
        <w:gridCol w:w="288"/>
        <w:gridCol w:w="4410"/>
        <w:gridCol w:w="4698"/>
      </w:tblGrid>
      <w:tr w:rsidR="00804C07" w:rsidRPr="001106B2" w:rsidTr="00664FE1">
        <w:tc>
          <w:tcPr>
            <w:tcW w:w="4698" w:type="dxa"/>
            <w:gridSpan w:val="2"/>
          </w:tcPr>
          <w:p w:rsidR="00804C07" w:rsidRPr="001106B2" w:rsidRDefault="00804C07" w:rsidP="00F8372D"/>
        </w:tc>
        <w:tc>
          <w:tcPr>
            <w:tcW w:w="4698" w:type="dxa"/>
            <w:gridSpan w:val="3"/>
          </w:tcPr>
          <w:p w:rsidR="00C46283" w:rsidRPr="001106B2" w:rsidRDefault="00C46283" w:rsidP="00521484">
            <w:pPr>
              <w:rPr>
                <w:b/>
              </w:rPr>
            </w:pPr>
          </w:p>
        </w:tc>
        <w:tc>
          <w:tcPr>
            <w:tcW w:w="4698" w:type="dxa"/>
            <w:gridSpan w:val="2"/>
          </w:tcPr>
          <w:p w:rsidR="00804C07" w:rsidRPr="001106B2" w:rsidRDefault="00804C07" w:rsidP="00521484">
            <w:pPr>
              <w:snapToGrid w:val="0"/>
            </w:pPr>
          </w:p>
        </w:tc>
        <w:tc>
          <w:tcPr>
            <w:tcW w:w="4698" w:type="dxa"/>
          </w:tcPr>
          <w:p w:rsidR="00804C07" w:rsidRPr="001106B2" w:rsidRDefault="00804C07" w:rsidP="00521484">
            <w:pPr>
              <w:rPr>
                <w:b/>
              </w:rPr>
            </w:pPr>
          </w:p>
        </w:tc>
      </w:tr>
      <w:tr w:rsidR="00664FE1" w:rsidRPr="00971D0D" w:rsidTr="00664FE1">
        <w:trPr>
          <w:gridBefore w:val="1"/>
          <w:gridAfter w:val="2"/>
          <w:wBefore w:w="108" w:type="dxa"/>
          <w:wAfter w:w="9108" w:type="dxa"/>
        </w:trPr>
        <w:tc>
          <w:tcPr>
            <w:tcW w:w="4698" w:type="dxa"/>
            <w:gridSpan w:val="2"/>
          </w:tcPr>
          <w:p w:rsidR="00664FE1" w:rsidRPr="00971D0D" w:rsidRDefault="00664FE1" w:rsidP="002A712E">
            <w:pPr>
              <w:tabs>
                <w:tab w:val="center" w:pos="4680"/>
              </w:tabs>
              <w:suppressAutoHyphens/>
              <w:rPr>
                <w:spacing w:val="-2"/>
              </w:rPr>
            </w:pPr>
            <w:r w:rsidRPr="00971D0D">
              <w:rPr>
                <w:spacing w:val="-2"/>
              </w:rPr>
              <w:t>In the Matter of</w:t>
            </w:r>
          </w:p>
          <w:p w:rsidR="00664FE1" w:rsidRPr="00971D0D" w:rsidRDefault="00664FE1" w:rsidP="002A712E">
            <w:pPr>
              <w:tabs>
                <w:tab w:val="center" w:pos="4680"/>
              </w:tabs>
              <w:suppressAutoHyphens/>
              <w:rPr>
                <w:spacing w:val="-2"/>
              </w:rPr>
            </w:pPr>
          </w:p>
          <w:p w:rsidR="00180E14" w:rsidRPr="00180E14" w:rsidRDefault="00180E14" w:rsidP="00180E14">
            <w:pPr>
              <w:tabs>
                <w:tab w:val="center" w:pos="4680"/>
              </w:tabs>
              <w:suppressAutoHyphens/>
              <w:rPr>
                <w:spacing w:val="-2"/>
              </w:rPr>
            </w:pPr>
            <w:r w:rsidRPr="00180E14">
              <w:rPr>
                <w:spacing w:val="-2"/>
              </w:rPr>
              <w:t>LightSquared Request to Modify Its ATC</w:t>
            </w:r>
          </w:p>
          <w:p w:rsidR="00180E14" w:rsidRPr="00180E14" w:rsidRDefault="00180E14" w:rsidP="00180E14">
            <w:pPr>
              <w:tabs>
                <w:tab w:val="center" w:pos="4680"/>
              </w:tabs>
              <w:suppressAutoHyphens/>
              <w:rPr>
                <w:spacing w:val="-2"/>
              </w:rPr>
            </w:pPr>
            <w:r w:rsidRPr="00180E14">
              <w:rPr>
                <w:spacing w:val="-2"/>
              </w:rPr>
              <w:t>Authorization</w:t>
            </w:r>
          </w:p>
          <w:p w:rsidR="00180E14" w:rsidRDefault="00180E14" w:rsidP="00180E14">
            <w:pPr>
              <w:tabs>
                <w:tab w:val="center" w:pos="4680"/>
              </w:tabs>
              <w:suppressAutoHyphens/>
              <w:rPr>
                <w:spacing w:val="-2"/>
              </w:rPr>
            </w:pPr>
          </w:p>
          <w:p w:rsidR="00180E14" w:rsidRPr="00180E14" w:rsidRDefault="00180E14" w:rsidP="00180E14">
            <w:pPr>
              <w:tabs>
                <w:tab w:val="center" w:pos="4680"/>
              </w:tabs>
              <w:suppressAutoHyphens/>
              <w:rPr>
                <w:spacing w:val="-2"/>
              </w:rPr>
            </w:pPr>
            <w:r w:rsidRPr="00180E14">
              <w:rPr>
                <w:spacing w:val="-2"/>
              </w:rPr>
              <w:t>LightSquared Technical Working Group</w:t>
            </w:r>
          </w:p>
          <w:p w:rsidR="00180E14" w:rsidRDefault="00180E14" w:rsidP="00180E14">
            <w:pPr>
              <w:tabs>
                <w:tab w:val="center" w:pos="4680"/>
              </w:tabs>
              <w:suppressAutoHyphens/>
              <w:rPr>
                <w:spacing w:val="-2"/>
              </w:rPr>
            </w:pPr>
            <w:r w:rsidRPr="00180E14">
              <w:rPr>
                <w:spacing w:val="-2"/>
              </w:rPr>
              <w:t>Report</w:t>
            </w:r>
          </w:p>
          <w:p w:rsidR="00664FE1" w:rsidRDefault="00664FE1" w:rsidP="002A712E">
            <w:pPr>
              <w:tabs>
                <w:tab w:val="center" w:pos="4680"/>
              </w:tabs>
              <w:suppressAutoHyphens/>
              <w:rPr>
                <w:spacing w:val="-2"/>
              </w:rPr>
            </w:pPr>
          </w:p>
          <w:p w:rsidR="00756020" w:rsidRPr="00971D0D" w:rsidRDefault="00756020" w:rsidP="0040363A">
            <w:pPr>
              <w:tabs>
                <w:tab w:val="center" w:pos="4680"/>
              </w:tabs>
              <w:suppressAutoHyphens/>
              <w:rPr>
                <w:spacing w:val="-2"/>
              </w:rPr>
            </w:pPr>
          </w:p>
        </w:tc>
        <w:tc>
          <w:tcPr>
            <w:tcW w:w="630" w:type="dxa"/>
          </w:tcPr>
          <w:p w:rsidR="00664FE1" w:rsidRPr="00971D0D" w:rsidRDefault="00664FE1" w:rsidP="002A712E">
            <w:pPr>
              <w:tabs>
                <w:tab w:val="center" w:pos="4680"/>
              </w:tabs>
              <w:suppressAutoHyphens/>
              <w:rPr>
                <w:b/>
                <w:spacing w:val="-2"/>
              </w:rPr>
            </w:pPr>
            <w:r w:rsidRPr="00971D0D">
              <w:rPr>
                <w:b/>
                <w:spacing w:val="-2"/>
              </w:rPr>
              <w:t>)</w:t>
            </w:r>
          </w:p>
          <w:p w:rsidR="00664FE1" w:rsidRPr="00971D0D" w:rsidRDefault="00664FE1" w:rsidP="002A712E">
            <w:pPr>
              <w:tabs>
                <w:tab w:val="center" w:pos="4680"/>
              </w:tabs>
              <w:suppressAutoHyphens/>
              <w:rPr>
                <w:b/>
                <w:spacing w:val="-2"/>
              </w:rPr>
            </w:pPr>
            <w:r w:rsidRPr="00971D0D">
              <w:rPr>
                <w:b/>
                <w:spacing w:val="-2"/>
              </w:rPr>
              <w:t>)</w:t>
            </w:r>
          </w:p>
          <w:p w:rsidR="00664FE1" w:rsidRPr="00971D0D" w:rsidRDefault="00664FE1" w:rsidP="002A712E">
            <w:pPr>
              <w:tabs>
                <w:tab w:val="center" w:pos="4680"/>
              </w:tabs>
              <w:suppressAutoHyphens/>
              <w:rPr>
                <w:b/>
                <w:spacing w:val="-2"/>
              </w:rPr>
            </w:pPr>
            <w:r w:rsidRPr="00971D0D">
              <w:rPr>
                <w:b/>
                <w:spacing w:val="-2"/>
              </w:rPr>
              <w:t>)</w:t>
            </w:r>
          </w:p>
          <w:p w:rsidR="00664FE1" w:rsidRPr="00971D0D" w:rsidRDefault="00664FE1" w:rsidP="002A712E">
            <w:pPr>
              <w:tabs>
                <w:tab w:val="center" w:pos="4680"/>
              </w:tabs>
              <w:suppressAutoHyphens/>
              <w:rPr>
                <w:b/>
                <w:spacing w:val="-2"/>
              </w:rPr>
            </w:pPr>
            <w:r w:rsidRPr="00971D0D">
              <w:rPr>
                <w:b/>
                <w:spacing w:val="-2"/>
              </w:rPr>
              <w:t>)</w:t>
            </w:r>
          </w:p>
          <w:p w:rsidR="00664FE1" w:rsidRPr="00971D0D" w:rsidRDefault="00664FE1" w:rsidP="002A712E">
            <w:pPr>
              <w:tabs>
                <w:tab w:val="center" w:pos="4680"/>
              </w:tabs>
              <w:suppressAutoHyphens/>
              <w:rPr>
                <w:b/>
                <w:spacing w:val="-2"/>
              </w:rPr>
            </w:pPr>
            <w:r w:rsidRPr="00971D0D">
              <w:rPr>
                <w:b/>
                <w:spacing w:val="-2"/>
              </w:rPr>
              <w:t>)</w:t>
            </w:r>
          </w:p>
          <w:p w:rsidR="00664FE1" w:rsidRPr="00971D0D" w:rsidRDefault="00664FE1" w:rsidP="002A712E">
            <w:pPr>
              <w:tabs>
                <w:tab w:val="center" w:pos="4680"/>
              </w:tabs>
              <w:suppressAutoHyphens/>
              <w:rPr>
                <w:b/>
                <w:spacing w:val="-2"/>
              </w:rPr>
            </w:pPr>
            <w:r w:rsidRPr="00971D0D">
              <w:rPr>
                <w:b/>
                <w:spacing w:val="-2"/>
              </w:rPr>
              <w:t>)</w:t>
            </w:r>
          </w:p>
          <w:p w:rsidR="00664FE1" w:rsidRDefault="00664FE1" w:rsidP="002A712E">
            <w:pPr>
              <w:tabs>
                <w:tab w:val="center" w:pos="4680"/>
              </w:tabs>
              <w:suppressAutoHyphens/>
              <w:rPr>
                <w:b/>
                <w:spacing w:val="-2"/>
              </w:rPr>
            </w:pPr>
            <w:r w:rsidRPr="00971D0D">
              <w:rPr>
                <w:b/>
                <w:spacing w:val="-2"/>
              </w:rPr>
              <w:t>)</w:t>
            </w:r>
          </w:p>
          <w:p w:rsidR="00756020" w:rsidRPr="000722E4" w:rsidRDefault="00756020" w:rsidP="002A712E">
            <w:pPr>
              <w:tabs>
                <w:tab w:val="center" w:pos="4680"/>
              </w:tabs>
              <w:suppressAutoHyphens/>
              <w:rPr>
                <w:b/>
                <w:spacing w:val="-2"/>
              </w:rPr>
            </w:pPr>
          </w:p>
          <w:p w:rsidR="00180E14" w:rsidRPr="00971D0D" w:rsidRDefault="00180E14" w:rsidP="002A712E">
            <w:pPr>
              <w:tabs>
                <w:tab w:val="center" w:pos="4680"/>
              </w:tabs>
              <w:suppressAutoHyphens/>
              <w:rPr>
                <w:spacing w:val="-2"/>
              </w:rPr>
            </w:pPr>
          </w:p>
        </w:tc>
        <w:tc>
          <w:tcPr>
            <w:tcW w:w="4248" w:type="dxa"/>
            <w:gridSpan w:val="2"/>
          </w:tcPr>
          <w:p w:rsidR="00664FE1" w:rsidRPr="00971D0D" w:rsidRDefault="00664FE1" w:rsidP="002A712E">
            <w:pPr>
              <w:tabs>
                <w:tab w:val="center" w:pos="4680"/>
              </w:tabs>
              <w:suppressAutoHyphens/>
              <w:rPr>
                <w:spacing w:val="-2"/>
              </w:rPr>
            </w:pPr>
          </w:p>
          <w:p w:rsidR="00664FE1" w:rsidRPr="00971D0D" w:rsidRDefault="00664FE1" w:rsidP="002A712E">
            <w:pPr>
              <w:pStyle w:val="TOAHeading"/>
              <w:tabs>
                <w:tab w:val="clear" w:pos="9360"/>
                <w:tab w:val="center" w:pos="4680"/>
              </w:tabs>
              <w:rPr>
                <w:spacing w:val="-2"/>
              </w:rPr>
            </w:pPr>
          </w:p>
          <w:p w:rsidR="00180E14" w:rsidRPr="00180E14" w:rsidRDefault="00180E14" w:rsidP="00180E14">
            <w:pPr>
              <w:tabs>
                <w:tab w:val="center" w:pos="4680"/>
              </w:tabs>
              <w:suppressAutoHyphens/>
              <w:rPr>
                <w:spacing w:val="-2"/>
              </w:rPr>
            </w:pPr>
            <w:r w:rsidRPr="00180E14">
              <w:rPr>
                <w:spacing w:val="-2"/>
              </w:rPr>
              <w:t>IB Docket No. 12-340</w:t>
            </w:r>
          </w:p>
          <w:p w:rsidR="00180E14" w:rsidRPr="00180E14" w:rsidRDefault="00180E14" w:rsidP="00180E14">
            <w:pPr>
              <w:tabs>
                <w:tab w:val="center" w:pos="4680"/>
              </w:tabs>
              <w:suppressAutoHyphens/>
              <w:rPr>
                <w:spacing w:val="-2"/>
              </w:rPr>
            </w:pPr>
          </w:p>
          <w:p w:rsidR="00180E14" w:rsidRDefault="00180E14" w:rsidP="00180E14">
            <w:pPr>
              <w:tabs>
                <w:tab w:val="center" w:pos="4680"/>
              </w:tabs>
              <w:suppressAutoHyphens/>
              <w:rPr>
                <w:spacing w:val="-2"/>
              </w:rPr>
            </w:pPr>
          </w:p>
          <w:p w:rsidR="00664FE1" w:rsidRDefault="00180E14" w:rsidP="00317296">
            <w:pPr>
              <w:tabs>
                <w:tab w:val="center" w:pos="4680"/>
              </w:tabs>
              <w:suppressAutoHyphens/>
              <w:rPr>
                <w:spacing w:val="-2"/>
              </w:rPr>
            </w:pPr>
            <w:r w:rsidRPr="00180E14">
              <w:rPr>
                <w:spacing w:val="-2"/>
              </w:rPr>
              <w:t>IB Docket No. 11-109</w:t>
            </w:r>
          </w:p>
          <w:p w:rsidR="00756020" w:rsidRDefault="00756020" w:rsidP="00317296">
            <w:pPr>
              <w:tabs>
                <w:tab w:val="center" w:pos="4680"/>
              </w:tabs>
              <w:suppressAutoHyphens/>
              <w:rPr>
                <w:spacing w:val="-2"/>
              </w:rPr>
            </w:pPr>
          </w:p>
          <w:p w:rsidR="00756020" w:rsidRDefault="00756020" w:rsidP="00317296">
            <w:pPr>
              <w:tabs>
                <w:tab w:val="center" w:pos="4680"/>
              </w:tabs>
              <w:suppressAutoHyphens/>
              <w:rPr>
                <w:spacing w:val="-2"/>
              </w:rPr>
            </w:pPr>
          </w:p>
          <w:p w:rsidR="00756020" w:rsidRPr="00971D0D" w:rsidRDefault="00756020" w:rsidP="000722E4">
            <w:pPr>
              <w:tabs>
                <w:tab w:val="left" w:pos="1404"/>
                <w:tab w:val="center" w:pos="4680"/>
              </w:tabs>
              <w:suppressAutoHyphens/>
              <w:rPr>
                <w:spacing w:val="-2"/>
              </w:rPr>
            </w:pPr>
          </w:p>
        </w:tc>
      </w:tr>
    </w:tbl>
    <w:p w:rsidR="00804C07" w:rsidRDefault="00804C07" w:rsidP="00804C07">
      <w:pPr>
        <w:snapToGrid w:val="0"/>
        <w:jc w:val="center"/>
        <w:rPr>
          <w:b/>
          <w:bCs/>
        </w:rPr>
      </w:pPr>
      <w:r w:rsidRPr="001106B2">
        <w:rPr>
          <w:b/>
          <w:bCs/>
        </w:rPr>
        <w:t>PROTECTIVE ORDER</w:t>
      </w:r>
    </w:p>
    <w:p w:rsidR="00956514" w:rsidRDefault="00956514" w:rsidP="00804C07">
      <w:pPr>
        <w:snapToGrid w:val="0"/>
        <w:jc w:val="center"/>
        <w:rPr>
          <w:b/>
          <w:bCs/>
        </w:rPr>
      </w:pPr>
    </w:p>
    <w:p w:rsidR="00956514" w:rsidRPr="001106B2" w:rsidRDefault="00956514" w:rsidP="00956514">
      <w:pPr>
        <w:snapToGrid w:val="0"/>
        <w:rPr>
          <w:b/>
          <w:bCs/>
        </w:rPr>
      </w:pPr>
      <w:r>
        <w:rPr>
          <w:b/>
          <w:bCs/>
        </w:rPr>
        <w:t xml:space="preserve">Adopted:  </w:t>
      </w:r>
      <w:r w:rsidR="007E4D7F">
        <w:rPr>
          <w:b/>
          <w:bCs/>
        </w:rPr>
        <w:t>October 3</w:t>
      </w:r>
      <w:r>
        <w:rPr>
          <w:b/>
          <w:bCs/>
        </w:rPr>
        <w:t>, 2016</w:t>
      </w:r>
      <w:r>
        <w:rPr>
          <w:b/>
          <w:bCs/>
        </w:rPr>
        <w:tab/>
      </w:r>
      <w:r>
        <w:rPr>
          <w:b/>
          <w:bCs/>
        </w:rPr>
        <w:tab/>
      </w:r>
      <w:r>
        <w:rPr>
          <w:b/>
          <w:bCs/>
        </w:rPr>
        <w:tab/>
      </w:r>
      <w:r>
        <w:rPr>
          <w:b/>
          <w:bCs/>
        </w:rPr>
        <w:tab/>
      </w:r>
      <w:r>
        <w:rPr>
          <w:b/>
          <w:bCs/>
        </w:rPr>
        <w:tab/>
      </w:r>
      <w:r>
        <w:rPr>
          <w:b/>
          <w:bCs/>
        </w:rPr>
        <w:tab/>
        <w:t xml:space="preserve">Released:  </w:t>
      </w:r>
      <w:r w:rsidR="002574E2">
        <w:rPr>
          <w:b/>
          <w:bCs/>
        </w:rPr>
        <w:t xml:space="preserve">October </w:t>
      </w:r>
      <w:r w:rsidR="00AF174C">
        <w:rPr>
          <w:b/>
          <w:bCs/>
        </w:rPr>
        <w:t>4</w:t>
      </w:r>
      <w:r>
        <w:rPr>
          <w:b/>
          <w:bCs/>
        </w:rPr>
        <w:t>, 2016</w:t>
      </w:r>
    </w:p>
    <w:p w:rsidR="00804C07" w:rsidRPr="001106B2" w:rsidRDefault="00804C07" w:rsidP="00804C07">
      <w:pPr>
        <w:spacing w:after="120"/>
      </w:pPr>
    </w:p>
    <w:p w:rsidR="00804C07" w:rsidRPr="001106B2" w:rsidRDefault="00F704B5" w:rsidP="00804C07">
      <w:pPr>
        <w:snapToGrid w:val="0"/>
      </w:pPr>
      <w:r>
        <w:t xml:space="preserve">By the Chief, </w:t>
      </w:r>
      <w:r w:rsidR="00EB44C5">
        <w:t xml:space="preserve">Satellite Division, </w:t>
      </w:r>
      <w:r w:rsidR="00180E14">
        <w:t xml:space="preserve">International </w:t>
      </w:r>
      <w:r>
        <w:t>Bureau</w:t>
      </w:r>
      <w:r w:rsidR="00804C07" w:rsidRPr="001106B2">
        <w:t xml:space="preserve">:  </w:t>
      </w:r>
    </w:p>
    <w:p w:rsidR="00804C07" w:rsidRPr="001106B2" w:rsidRDefault="00804C07" w:rsidP="00804C07">
      <w:pPr>
        <w:snapToGrid w:val="0"/>
      </w:pPr>
      <w:r w:rsidRPr="001106B2">
        <w:rPr>
          <w:spacing w:val="-2"/>
        </w:rPr>
        <w:t> </w:t>
      </w:r>
    </w:p>
    <w:p w:rsidR="00804C07" w:rsidRDefault="00804C07" w:rsidP="001A2A8A">
      <w:pPr>
        <w:pStyle w:val="ParaNum"/>
        <w:numPr>
          <w:ilvl w:val="0"/>
          <w:numId w:val="9"/>
        </w:numPr>
        <w:tabs>
          <w:tab w:val="clear" w:pos="1080"/>
          <w:tab w:val="num" w:pos="1440"/>
        </w:tabs>
      </w:pPr>
      <w:r w:rsidRPr="00492BD3">
        <w:t xml:space="preserve">In this Protective Order, we set forth procedures to </w:t>
      </w:r>
      <w:r w:rsidR="00A44902">
        <w:t xml:space="preserve">provide limited access to </w:t>
      </w:r>
      <w:r w:rsidRPr="00492BD3">
        <w:t>information</w:t>
      </w:r>
      <w:r w:rsidR="00A44902">
        <w:t xml:space="preserve"> </w:t>
      </w:r>
      <w:r w:rsidR="0040632E">
        <w:t xml:space="preserve">that was </w:t>
      </w:r>
      <w:r w:rsidR="00A44902">
        <w:t>filed in th</w:t>
      </w:r>
      <w:r w:rsidR="00133285">
        <w:t>ese</w:t>
      </w:r>
      <w:r w:rsidR="00A44902">
        <w:t xml:space="preserve"> proceeding</w:t>
      </w:r>
      <w:r w:rsidR="00133285">
        <w:t>s</w:t>
      </w:r>
      <w:r w:rsidR="00A44902">
        <w:t xml:space="preserve"> subject to a request for confidential treatment. </w:t>
      </w:r>
      <w:r w:rsidRPr="00492BD3">
        <w:t xml:space="preserve"> </w:t>
      </w:r>
      <w:r w:rsidR="0040632E" w:rsidRPr="00492BD3">
        <w:t xml:space="preserve">We find that allowing limited access </w:t>
      </w:r>
      <w:r w:rsidR="0040632E">
        <w:t xml:space="preserve">to these </w:t>
      </w:r>
      <w:r w:rsidR="0040632E" w:rsidRPr="00492BD3">
        <w:t xml:space="preserve">materials pursuant to the procedures set forth in this Protective Order </w:t>
      </w:r>
      <w:r w:rsidR="007103B3">
        <w:t>will facilitate</w:t>
      </w:r>
      <w:r w:rsidR="0040632E">
        <w:t xml:space="preserve"> meaningful participation in th</w:t>
      </w:r>
      <w:r w:rsidR="00133285">
        <w:t>ese</w:t>
      </w:r>
      <w:r w:rsidR="0040632E">
        <w:t xml:space="preserve"> proceeding</w:t>
      </w:r>
      <w:r w:rsidR="00133285">
        <w:t>s</w:t>
      </w:r>
      <w:r w:rsidR="0040632E">
        <w:t xml:space="preserve"> by interested parties</w:t>
      </w:r>
      <w:r w:rsidR="0040632E" w:rsidRPr="00492BD3">
        <w:t xml:space="preserve"> while also protecting </w:t>
      </w:r>
      <w:r w:rsidR="00133285" w:rsidRPr="00492BD3">
        <w:t>information</w:t>
      </w:r>
      <w:r w:rsidR="00133285">
        <w:t xml:space="preserve"> subject to a request for confidential treatment</w:t>
      </w:r>
      <w:r w:rsidR="00133285" w:rsidRPr="00492BD3">
        <w:t xml:space="preserve"> </w:t>
      </w:r>
      <w:r w:rsidR="0040632E" w:rsidRPr="00492BD3">
        <w:t>from improper disclosure and use</w:t>
      </w:r>
      <w:r w:rsidR="00133285">
        <w:t>.</w:t>
      </w:r>
      <w:r w:rsidR="0040632E" w:rsidRPr="00492BD3">
        <w:t xml:space="preserve">  </w:t>
      </w:r>
      <w:r w:rsidR="001A2A8A" w:rsidRPr="001A2A8A">
        <w:t xml:space="preserve">Such </w:t>
      </w:r>
      <w:r w:rsidR="00A44902">
        <w:t>procedures</w:t>
      </w:r>
      <w:r w:rsidR="001A2A8A" w:rsidRPr="001A2A8A">
        <w:t xml:space="preserve"> </w:t>
      </w:r>
      <w:r w:rsidR="0040632E">
        <w:t>will facilitate</w:t>
      </w:r>
      <w:r w:rsidR="001A2A8A" w:rsidRPr="001A2A8A">
        <w:t xml:space="preserve"> develop</w:t>
      </w:r>
      <w:r w:rsidR="0040632E">
        <w:t xml:space="preserve">ment of </w:t>
      </w:r>
      <w:r w:rsidR="001A2A8A" w:rsidRPr="001A2A8A">
        <w:t xml:space="preserve">a </w:t>
      </w:r>
      <w:r w:rsidR="00513D2A">
        <w:t>more comp</w:t>
      </w:r>
      <w:r w:rsidR="000722E4">
        <w:t>rehensive</w:t>
      </w:r>
      <w:r w:rsidR="00513D2A">
        <w:t xml:space="preserve"> </w:t>
      </w:r>
      <w:r w:rsidR="001A2A8A" w:rsidRPr="001A2A8A">
        <w:t>record on which to b</w:t>
      </w:r>
      <w:r w:rsidR="001A2A8A">
        <w:t>ase the Commission’s decision</w:t>
      </w:r>
      <w:r w:rsidRPr="00492BD3">
        <w:t>.  Accordingly, we conclude that</w:t>
      </w:r>
      <w:r w:rsidR="00A44902">
        <w:t xml:space="preserve"> adopting </w:t>
      </w:r>
      <w:r w:rsidRPr="00492BD3">
        <w:t xml:space="preserve">these procedures </w:t>
      </w:r>
      <w:r w:rsidR="00A44902">
        <w:t xml:space="preserve">will </w:t>
      </w:r>
      <w:r w:rsidRPr="00492BD3">
        <w:t>serve the public interest</w:t>
      </w:r>
      <w:r w:rsidR="00A44902">
        <w:t>.</w:t>
      </w:r>
      <w:r w:rsidRPr="00492BD3">
        <w:rPr>
          <w:rStyle w:val="FootnoteReference"/>
          <w:sz w:val="22"/>
        </w:rPr>
        <w:footnoteReference w:id="2"/>
      </w:r>
      <w:r w:rsidRPr="00492BD3">
        <w:t xml:space="preserve">  </w:t>
      </w:r>
      <w:bookmarkStart w:id="1" w:name="_Ref287958855"/>
    </w:p>
    <w:p w:rsidR="000722E4" w:rsidRDefault="000722E4" w:rsidP="001A2A8A">
      <w:pPr>
        <w:pStyle w:val="ParaNum"/>
        <w:numPr>
          <w:ilvl w:val="0"/>
          <w:numId w:val="9"/>
        </w:numPr>
        <w:tabs>
          <w:tab w:val="clear" w:pos="1080"/>
          <w:tab w:val="num" w:pos="1440"/>
        </w:tabs>
      </w:pPr>
      <w:r>
        <w:t xml:space="preserve">Iridium Communications, Inc. </w:t>
      </w:r>
      <w:r w:rsidR="00C40646">
        <w:t xml:space="preserve">(Iridium) </w:t>
      </w:r>
      <w:r>
        <w:t>filed the information that is the subject of this Protective Order on September 1, 2016.  The information consists of redacted p</w:t>
      </w:r>
      <w:r w:rsidR="00C40646">
        <w:t xml:space="preserve">ortions of a </w:t>
      </w:r>
      <w:r>
        <w:t xml:space="preserve">technical analysis, </w:t>
      </w:r>
      <w:r w:rsidR="00CF35E5">
        <w:t>as well as portion</w:t>
      </w:r>
      <w:r w:rsidR="002574E2">
        <w:t>s</w:t>
      </w:r>
      <w:r w:rsidR="00CF35E5">
        <w:t xml:space="preserve"> of Iridium’s request for confidential treatment.  </w:t>
      </w:r>
      <w:r w:rsidR="00C40646">
        <w:t xml:space="preserve"> </w:t>
      </w:r>
      <w:r>
        <w:t xml:space="preserve">On September 26, 2016, Ligado Networks LLC </w:t>
      </w:r>
      <w:r w:rsidR="00C40646">
        <w:t>(Ligado)</w:t>
      </w:r>
      <w:r w:rsidR="00FD57B7">
        <w:rPr>
          <w:rStyle w:val="FootnoteReference"/>
        </w:rPr>
        <w:footnoteReference w:id="3"/>
      </w:r>
      <w:r w:rsidR="00C40646">
        <w:t xml:space="preserve"> </w:t>
      </w:r>
      <w:r>
        <w:t xml:space="preserve">filed a motion requesting that the materials that are the subject of this Protective Order should be </w:t>
      </w:r>
      <w:r w:rsidR="00C40646">
        <w:t>made publicly available, or should be made available subject to such protections as the Commission determines are warranted.</w:t>
      </w:r>
      <w:r w:rsidR="00C40646">
        <w:rPr>
          <w:rStyle w:val="FootnoteReference"/>
        </w:rPr>
        <w:footnoteReference w:id="4"/>
      </w:r>
      <w:r w:rsidR="00C40646">
        <w:t xml:space="preserve">  </w:t>
      </w:r>
      <w:r w:rsidR="00D54DAD">
        <w:t>We grant Ligado’s motio</w:t>
      </w:r>
      <w:r w:rsidR="00053A25">
        <w:t xml:space="preserve">n to the extent </w:t>
      </w:r>
      <w:r w:rsidR="005D3BD1">
        <w:t xml:space="preserve">of adopting this Protective Order.  The Protective Order provides procedures by which </w:t>
      </w:r>
      <w:r w:rsidR="000857A2">
        <w:t xml:space="preserve">Ligado </w:t>
      </w:r>
      <w:r w:rsidR="005D3BD1">
        <w:t xml:space="preserve">may, if it so </w:t>
      </w:r>
      <w:r w:rsidR="005D3BD1">
        <w:lastRenderedPageBreak/>
        <w:t>cho</w:t>
      </w:r>
      <w:r w:rsidR="00BC1C64">
        <w:t>o</w:t>
      </w:r>
      <w:r w:rsidR="005D3BD1">
        <w:t xml:space="preserve">ses, </w:t>
      </w:r>
      <w:r w:rsidR="000857A2">
        <w:t>renew its request to place in the public record materials Iridium has designated for confidential treatment.</w:t>
      </w:r>
      <w:r w:rsidR="000857A2">
        <w:rPr>
          <w:rStyle w:val="FootnoteReference"/>
        </w:rPr>
        <w:footnoteReference w:id="5"/>
      </w:r>
      <w:r w:rsidR="000857A2">
        <w:t xml:space="preserve">  </w:t>
      </w:r>
      <w:r w:rsidR="00053A25">
        <w:t xml:space="preserve"> </w:t>
      </w:r>
    </w:p>
    <w:p w:rsidR="00804C07" w:rsidRPr="001106B2" w:rsidRDefault="00804C07" w:rsidP="00804C07">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804C07" w:rsidRPr="001106B2" w:rsidRDefault="00804C07" w:rsidP="00804C07">
      <w:pPr>
        <w:snapToGrid w:val="0"/>
        <w:spacing w:after="120" w:line="259" w:lineRule="auto"/>
        <w:ind w:firstLine="720"/>
      </w:pPr>
      <w:r w:rsidRPr="001106B2">
        <w:t xml:space="preserve">“Acknowledgment” means the Acknowledgment of Confidentiality attached as Appendix </w:t>
      </w:r>
      <w:r w:rsidR="0058065A">
        <w:t>A</w:t>
      </w:r>
      <w:r w:rsidRPr="001106B2">
        <w:t xml:space="preserve"> hereto.</w:t>
      </w:r>
    </w:p>
    <w:p w:rsidR="00804C07" w:rsidRPr="001106B2" w:rsidRDefault="00804C07" w:rsidP="00E81791">
      <w:pPr>
        <w:widowControl/>
        <w:snapToGrid w:val="0"/>
        <w:spacing w:after="120" w:line="259" w:lineRule="auto"/>
        <w:ind w:firstLine="720"/>
      </w:pPr>
      <w:r w:rsidRPr="001106B2">
        <w:t xml:space="preserve">“Competitive Decision-Making” means a person’s activities, association, or relationship with any of his </w:t>
      </w:r>
      <w:r w:rsidR="00E32DD6">
        <w:t xml:space="preserve">or her </w:t>
      </w:r>
      <w:r w:rsidRPr="001106B2">
        <w:t>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804C07" w:rsidRDefault="00804C07" w:rsidP="00E81791">
      <w:pPr>
        <w:widowControl/>
        <w:snapToGrid w:val="0"/>
        <w:spacing w:after="120" w:line="259" w:lineRule="auto"/>
        <w:ind w:firstLine="720"/>
        <w:rPr>
          <w:rStyle w:val="StyleParaNum11ptCharCharCharCharCharCharCharCharCharCharCharCharChar"/>
          <w:rFonts w:ascii="Times New Roman" w:hAnsi="Times New Roman"/>
        </w:rPr>
      </w:pPr>
      <w:r w:rsidRPr="001106B2">
        <w:t xml:space="preserve">“Confidential Information” means information </w:t>
      </w:r>
      <w:r w:rsidR="00F01ECC" w:rsidRPr="00F01ECC">
        <w:t xml:space="preserve">contained in the following </w:t>
      </w:r>
      <w:r w:rsidR="00CF35E5">
        <w:t xml:space="preserve">request for confidential treatment and </w:t>
      </w:r>
      <w:r w:rsidR="006658A1">
        <w:t>t</w:t>
      </w:r>
      <w:r w:rsidR="00031D06">
        <w:t>echnical analysis</w:t>
      </w:r>
      <w:r w:rsidR="00F01ECC" w:rsidRPr="00F01ECC">
        <w:t xml:space="preserve"> filed in this </w:t>
      </w:r>
      <w:r w:rsidR="00BC1C64" w:rsidRPr="00F01ECC">
        <w:t>proceeding</w:t>
      </w:r>
      <w:r w:rsidR="00BC1C64" w:rsidRPr="001106B2">
        <w:t xml:space="preserve"> that</w:t>
      </w:r>
      <w:r w:rsidRPr="001106B2">
        <w:t xml:space="preserve"> is not otherwise available from publicly available sources and that is subject to </w:t>
      </w:r>
      <w:r w:rsidRPr="001106B2">
        <w:rPr>
          <w:rStyle w:val="StyleParaNum11ptCharCharCharCharCharCharCharCharCharCharCharCharChar"/>
          <w:rFonts w:ascii="Times New Roman" w:hAnsi="Times New Roman"/>
        </w:rPr>
        <w:t>protection under the Freedom of Information Act (“FOIA”), 5 U.S.C. § 552, and the Commission’s implementing rules</w:t>
      </w:r>
      <w:r w:rsidR="00F01ECC">
        <w:rPr>
          <w:rStyle w:val="StyleParaNum11ptCharCharCharCharCharCharCharCharCharCharCharCharChar"/>
          <w:rFonts w:ascii="Times New Roman" w:hAnsi="Times New Roman"/>
        </w:rPr>
        <w:t>:</w:t>
      </w:r>
    </w:p>
    <w:p w:rsidR="00F01ECC" w:rsidRPr="001106B2" w:rsidRDefault="00CF35E5" w:rsidP="000722E4">
      <w:pPr>
        <w:widowControl/>
        <w:snapToGrid w:val="0"/>
        <w:spacing w:after="120" w:line="259" w:lineRule="auto"/>
        <w:ind w:left="720" w:firstLine="720"/>
        <w:rPr>
          <w:rStyle w:val="StyleParaNum11ptCharCharCharCharCharCharCharCharCharCharCharCharChar"/>
          <w:rFonts w:ascii="Times New Roman" w:hAnsi="Times New Roman"/>
        </w:rPr>
      </w:pPr>
      <w:r>
        <w:rPr>
          <w:rStyle w:val="StyleParaNum11ptCharCharCharCharCharCharCharCharCharCharCharCharChar"/>
          <w:rFonts w:ascii="Times New Roman" w:hAnsi="Times New Roman"/>
        </w:rPr>
        <w:t xml:space="preserve">Request for Confidential Treatment and </w:t>
      </w:r>
      <w:r w:rsidR="00F01ECC">
        <w:rPr>
          <w:rStyle w:val="StyleParaNum11ptCharCharCharCharCharCharCharCharCharCharCharCharChar"/>
          <w:rFonts w:ascii="Times New Roman" w:hAnsi="Times New Roman"/>
        </w:rPr>
        <w:t>Technical Analysis of Ligado Interference Impact on Iridium User Links (Sept. 1, 2016).</w:t>
      </w:r>
      <w:r w:rsidR="00F01ECC">
        <w:rPr>
          <w:rStyle w:val="FootnoteReference"/>
        </w:rPr>
        <w:footnoteReference w:id="6"/>
      </w:r>
    </w:p>
    <w:p w:rsidR="00804C07" w:rsidRPr="001106B2" w:rsidRDefault="00804C07" w:rsidP="00E81791">
      <w:pPr>
        <w:widowControl/>
        <w:snapToGrid w:val="0"/>
        <w:spacing w:after="120" w:line="259" w:lineRule="auto"/>
        <w:ind w:firstLine="720"/>
      </w:pPr>
      <w:r w:rsidRPr="001106B2">
        <w:t>“Counsel” means In-House Counsel and Outside Counsel of Record.</w:t>
      </w:r>
    </w:p>
    <w:p w:rsidR="00804C07" w:rsidRPr="001106B2" w:rsidRDefault="00804C07" w:rsidP="00E81791">
      <w:pPr>
        <w:widowControl/>
        <w:snapToGrid w:val="0"/>
        <w:spacing w:after="120" w:line="259" w:lineRule="auto"/>
        <w:ind w:firstLine="720"/>
      </w:pPr>
      <w:r w:rsidRPr="001106B2">
        <w:rPr>
          <w:rStyle w:val="StyleParaNum11ptCharCharCharCharCharCharCharCharCharCharCharCharChar"/>
          <w:rFonts w:ascii="Times New Roman" w:hAnsi="Times New Roman"/>
        </w:rPr>
        <w:t xml:space="preserve">“Document” </w:t>
      </w:r>
      <w:r w:rsidRPr="001106B2">
        <w:t>means</w:t>
      </w:r>
      <w:r w:rsidRPr="001106B2">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804C07" w:rsidRPr="001106B2" w:rsidRDefault="00804C07" w:rsidP="000722E4">
      <w:pPr>
        <w:widowControl/>
        <w:snapToGrid w:val="0"/>
        <w:spacing w:after="120" w:line="259" w:lineRule="auto"/>
        <w:ind w:firstLine="720"/>
      </w:pPr>
      <w:r w:rsidRPr="001106B2">
        <w:rPr>
          <w:rStyle w:val="StyleParaNum11ptCharCharCharCharCharCharCharCharCharCharCharCharChar"/>
          <w:rFonts w:ascii="Times New Roman" w:hAnsi="Times New Roman"/>
        </w:rPr>
        <w:t xml:space="preserve">“In-House </w:t>
      </w:r>
      <w:r w:rsidRPr="001106B2">
        <w:t>Counsel</w:t>
      </w:r>
      <w:r w:rsidRPr="001106B2">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1106B2">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804C07" w:rsidRPr="001106B2" w:rsidRDefault="00804C07" w:rsidP="00804C07">
      <w:pPr>
        <w:snapToGrid w:val="0"/>
        <w:spacing w:after="120" w:line="259" w:lineRule="auto"/>
        <w:ind w:firstLine="720"/>
      </w:pPr>
      <w:r w:rsidRPr="001106B2">
        <w:rPr>
          <w:color w:val="000000"/>
        </w:rPr>
        <w:t>“Outside Counsel of Record” or “</w:t>
      </w:r>
      <w:r w:rsidRPr="001106B2">
        <w:t>Outside</w:t>
      </w:r>
      <w:r w:rsidRPr="001106B2">
        <w:rPr>
          <w:color w:val="000000"/>
        </w:rPr>
        <w:t xml:space="preserve"> Counsel” means the attorney(s), firm(s) of attorneys, or sole practitioner(s), as the </w:t>
      </w:r>
      <w:r w:rsidRPr="001106B2">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804C07" w:rsidRPr="001106B2" w:rsidRDefault="00804C07" w:rsidP="00804C07">
      <w:pPr>
        <w:snapToGrid w:val="0"/>
        <w:spacing w:after="120" w:line="259" w:lineRule="auto"/>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804C07" w:rsidRPr="001106B2" w:rsidRDefault="00804C07" w:rsidP="00804C07">
      <w:pPr>
        <w:snapToGrid w:val="0"/>
        <w:spacing w:after="120" w:line="259" w:lineRule="auto"/>
        <w:ind w:firstLine="720"/>
      </w:pPr>
      <w:r w:rsidRPr="001106B2">
        <w:t>“Outside Firm” means a firm, whether organized as a partnership, limited partnership, limited liability partnership, limited liability company, corporation or otherwise, of Outside Counsel or Outside Consultants.</w:t>
      </w:r>
    </w:p>
    <w:p w:rsidR="00804C07" w:rsidRPr="001106B2" w:rsidRDefault="00804C07" w:rsidP="00804C07">
      <w:pPr>
        <w:snapToGrid w:val="0"/>
        <w:spacing w:after="120" w:line="259" w:lineRule="auto"/>
        <w:ind w:firstLine="720"/>
      </w:pPr>
      <w:r w:rsidRPr="001106B2">
        <w:t>“Participant” means a person or entity that has filed, or has a good faith intention to file, an application, petition to deny or material comments in this proceeding.</w:t>
      </w:r>
    </w:p>
    <w:p w:rsidR="00804C07" w:rsidRPr="001106B2" w:rsidRDefault="00804C07" w:rsidP="00804C07">
      <w:pPr>
        <w:snapToGrid w:val="0"/>
        <w:spacing w:after="120" w:line="259" w:lineRule="auto"/>
        <w:ind w:firstLine="720"/>
      </w:pPr>
      <w:r w:rsidRPr="001106B2">
        <w:lastRenderedPageBreak/>
        <w:t>“Redacted Confidential Document” means a copy of a Stamped Confidential Document where the Confidential Information has been redacted.</w:t>
      </w:r>
    </w:p>
    <w:p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pursuant to paragraphs </w:t>
      </w:r>
      <w:r w:rsidR="00A50F18">
        <w:fldChar w:fldCharType="begin"/>
      </w:r>
      <w:r w:rsidR="00A50F18">
        <w:instrText xml:space="preserve"> REF _Ref462409532 \r \h </w:instrText>
      </w:r>
      <w:r w:rsidR="00A50F18">
        <w:fldChar w:fldCharType="separate"/>
      </w:r>
      <w:r w:rsidR="00A50F18">
        <w:t>5</w:t>
      </w:r>
      <w:r w:rsidR="00A50F18">
        <w:fldChar w:fldCharType="end"/>
      </w:r>
      <w:r w:rsidRPr="001106B2">
        <w:t xml:space="preserve"> or </w:t>
      </w:r>
      <w:r w:rsidR="00A50F18">
        <w:fldChar w:fldCharType="begin"/>
      </w:r>
      <w:r w:rsidR="00A50F18">
        <w:instrText xml:space="preserve"> REF _Ref287447280 \r \h </w:instrText>
      </w:r>
      <w:r w:rsidR="00A50F18">
        <w:fldChar w:fldCharType="separate"/>
      </w:r>
      <w:r w:rsidR="00A50F18">
        <w:t>9</w:t>
      </w:r>
      <w:r w:rsidR="00A50F18">
        <w:fldChar w:fldCharType="end"/>
      </w:r>
      <w:r w:rsidR="00A50F18">
        <w:t xml:space="preserve"> </w:t>
      </w:r>
      <w:r w:rsidRPr="001106B2">
        <w:rPr>
          <w:rStyle w:val="StyleParaNum11ptCharCharCharCharCharCharCharCharCharCharCharCharChar"/>
          <w:rFonts w:ascii="Times New Roman" w:hAnsi="Times New Roman"/>
        </w:rPr>
        <w:t>of this Protective Order.</w:t>
      </w:r>
    </w:p>
    <w:p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w:t>
      </w:r>
      <w:r w:rsidR="00F704B5">
        <w:rPr>
          <w:rStyle w:val="StyleParaNum11ptCharCharCharCharCharCharCharCharCharCharCharCharChar"/>
          <w:rFonts w:ascii="Times New Roman" w:hAnsi="Times New Roman"/>
        </w:rPr>
        <w:t>UBJECT TO PROTECTIVE ORDER</w:t>
      </w:r>
      <w:r w:rsidRPr="001106B2">
        <w:t xml:space="preserve"> </w:t>
      </w:r>
      <w:r w:rsidRPr="001106B2">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1106B2">
        <w:rPr>
          <w:rStyle w:val="StyleParaNum11ptCharCharCharCharCharCharCharCharCharCharCharCharChar"/>
          <w:rFonts w:ascii="Times New Roman" w:hAnsi="Times New Roman"/>
        </w:rPr>
        <w:t xml:space="preserve"> or by request pursuant to paragraph </w:t>
      </w:r>
      <w:r w:rsidR="004A0DFB">
        <w:rPr>
          <w:rStyle w:val="StyleParaNum11ptCharCharCharCharCharCharCharCharCharCharCharCharChar"/>
          <w:rFonts w:ascii="Times New Roman" w:hAnsi="Times New Roman"/>
        </w:rPr>
        <w:fldChar w:fldCharType="begin"/>
      </w:r>
      <w:r w:rsidR="004A0DFB">
        <w:rPr>
          <w:rStyle w:val="StyleParaNum11ptCharCharCharCharCharCharCharCharCharCharCharCharChar"/>
          <w:rFonts w:ascii="Times New Roman" w:hAnsi="Times New Roman"/>
        </w:rPr>
        <w:instrText xml:space="preserve"> REF _Ref383422758 \r \h </w:instrText>
      </w:r>
      <w:r w:rsidR="004A0DFB">
        <w:rPr>
          <w:rStyle w:val="StyleParaNum11ptCharCharCharCharCharCharCharCharCharCharCharCharChar"/>
          <w:rFonts w:ascii="Times New Roman" w:hAnsi="Times New Roman"/>
        </w:rPr>
      </w:r>
      <w:r w:rsidR="004A0DFB">
        <w:rPr>
          <w:rStyle w:val="StyleParaNum11ptCharCharCharCharCharCharCharCharCharCharCharCharChar"/>
          <w:rFonts w:ascii="Times New Roman" w:hAnsi="Times New Roman"/>
        </w:rPr>
        <w:fldChar w:fldCharType="separate"/>
      </w:r>
      <w:r w:rsidR="004A0DFB">
        <w:rPr>
          <w:rStyle w:val="StyleParaNum11ptCharCharCharCharCharCharCharCharCharCharCharCharChar"/>
          <w:rFonts w:ascii="Times New Roman" w:hAnsi="Times New Roman"/>
        </w:rPr>
        <w:t>3</w:t>
      </w:r>
      <w:r w:rsidR="004A0DFB">
        <w:rPr>
          <w:rStyle w:val="StyleParaNum11ptCharCharCharCharCharCharCharCharCharCharCharCharChar"/>
          <w:rFonts w:ascii="Times New Roman" w:hAnsi="Times New Roman"/>
        </w:rPr>
        <w:fldChar w:fldCharType="end"/>
      </w:r>
      <w:r w:rsidR="00373305">
        <w:rPr>
          <w:rStyle w:val="StyleParaNum11ptCharCharCharCharCharCharCharCharCharCharCharCharChar"/>
          <w:rFonts w:ascii="Times New Roman" w:hAnsi="Times New Roman"/>
        </w:rPr>
        <w:t xml:space="preserve"> of this Protective Order or S</w:t>
      </w:r>
      <w:r w:rsidRPr="001106B2">
        <w:rPr>
          <w:rStyle w:val="StyleParaNum11ptCharCharCharCharCharCharCharCharCharCharCharCharChar"/>
          <w:rFonts w:ascii="Times New Roman" w:hAnsi="Times New Roman"/>
        </w:rPr>
        <w:t>ections 0.459 or 0.461 of its rules,</w:t>
      </w:r>
      <w:r w:rsidRPr="001106B2">
        <w:rPr>
          <w:rStyle w:val="FootnoteReference"/>
        </w:rPr>
        <w:footnoteReference w:id="7"/>
      </w:r>
      <w:r w:rsidRPr="001106B2">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804C07" w:rsidRPr="001106B2" w:rsidRDefault="001A2A8A" w:rsidP="00804C07">
      <w:pPr>
        <w:snapToGrid w:val="0"/>
        <w:spacing w:after="120" w:line="259" w:lineRule="auto"/>
        <w:ind w:firstLine="720"/>
        <w:rPr>
          <w:rStyle w:val="StyleParaNum11ptCharCharCharCharCharCharCharCharCharCharCharCharChar"/>
          <w:rFonts w:ascii="Times New Roman" w:hAnsi="Times New Roman"/>
        </w:rPr>
      </w:pPr>
      <w:r w:rsidRPr="001106B2" w:rsidDel="001A2A8A">
        <w:rPr>
          <w:rStyle w:val="StyleParaNum11ptCharCharCharCharCharCharCharCharCharCharCharCharChar"/>
          <w:rFonts w:ascii="Times New Roman" w:hAnsi="Times New Roman"/>
        </w:rPr>
        <w:t xml:space="preserve"> </w:t>
      </w:r>
      <w:r w:rsidR="00804C07" w:rsidRPr="001106B2">
        <w:rPr>
          <w:rStyle w:val="StyleParaNum11ptCharCharCharCharCharCharCharCharCharCharCharCharChar"/>
          <w:rFonts w:ascii="Times New Roman" w:hAnsi="Times New Roman"/>
        </w:rPr>
        <w:t xml:space="preserve">“Submitting Party” </w:t>
      </w:r>
      <w:r w:rsidR="00804C07" w:rsidRPr="001106B2">
        <w:t>means</w:t>
      </w:r>
      <w:r w:rsidR="00804C07" w:rsidRPr="001106B2">
        <w:rPr>
          <w:rStyle w:val="StyleParaNum11ptCharCharCharCharCharCharCharCharCharCharCharCharChar"/>
          <w:rFonts w:ascii="Times New Roman" w:hAnsi="Times New Roman"/>
        </w:rPr>
        <w:t xml:space="preserve"> a person or entity who submits a Stamped Confidential Document.</w:t>
      </w:r>
    </w:p>
    <w:p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that is submitted under this Protective Order.</w:t>
      </w:r>
    </w:p>
    <w:p w:rsidR="00804C07" w:rsidRPr="001106B2" w:rsidRDefault="00804C07" w:rsidP="00804C07">
      <w:pPr>
        <w:pStyle w:val="ParaNum"/>
      </w:pPr>
      <w:bookmarkStart w:id="2" w:name="_Ref383422758"/>
      <w:r w:rsidRPr="001106B2">
        <w:rPr>
          <w:i/>
        </w:rPr>
        <w:t>Challenge to Designation</w:t>
      </w:r>
      <w:r w:rsidRPr="001106B2">
        <w:t xml:space="preserve">.  Any person wishing to challenge the designation of a document, portion of a document or information as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The documents and information challenged will continue to be </w:t>
      </w:r>
      <w:r w:rsidR="00053A25">
        <w:rPr>
          <w:szCs w:val="22"/>
        </w:rPr>
        <w:t>treated as Confidential Information</w:t>
      </w:r>
      <w:r w:rsidRPr="001106B2">
        <w:rPr>
          <w:szCs w:val="22"/>
        </w:rPr>
        <w:t xml:space="preserve"> until the Commission acts on the request and any timely motion for a judicial stay has been acted upon.</w:t>
      </w:r>
      <w:r w:rsidRPr="001106B2">
        <w:rPr>
          <w:szCs w:val="22"/>
          <w:vertAlign w:val="superscript"/>
        </w:rPr>
        <w:footnoteReference w:id="8"/>
      </w:r>
      <w:r w:rsidRPr="001106B2">
        <w:rPr>
          <w:szCs w:val="22"/>
        </w:rPr>
        <w:t xml:space="preserve">  Any decision on whether the materials should be </w:t>
      </w:r>
      <w:r w:rsidR="00053A25">
        <w:rPr>
          <w:szCs w:val="22"/>
        </w:rPr>
        <w:t>considered Confidential Information</w:t>
      </w:r>
      <w:r w:rsidRPr="001106B2">
        <w:rPr>
          <w:szCs w:val="22"/>
        </w:rPr>
        <w:t xml:space="preserve"> </w:t>
      </w:r>
      <w:r w:rsidRPr="001106B2">
        <w:t>does not constitute a resolution of the merits concerning whether such information would be released publicly by the Commission upon an appropriate request under our rules implementing FOIA</w:t>
      </w:r>
      <w:r w:rsidR="00053A25">
        <w:t>, unless the decision so indicates</w:t>
      </w:r>
      <w:r w:rsidRPr="001106B2">
        <w:t>.</w:t>
      </w:r>
      <w:r w:rsidRPr="001106B2">
        <w:rPr>
          <w:vertAlign w:val="superscript"/>
        </w:rPr>
        <w:footnoteReference w:id="9"/>
      </w:r>
      <w:bookmarkEnd w:id="2"/>
      <w:r w:rsidRPr="001106B2">
        <w:t xml:space="preserve">  </w:t>
      </w:r>
    </w:p>
    <w:p w:rsidR="00804C07" w:rsidRPr="001106B2" w:rsidRDefault="00804C07" w:rsidP="00804C07">
      <w:pPr>
        <w:pStyle w:val="ParaNum"/>
      </w:pPr>
      <w:bookmarkStart w:id="3" w:name="_Ref287609812"/>
      <w:r w:rsidRPr="001106B2">
        <w:rPr>
          <w:i/>
        </w:rPr>
        <w:t>Submission of Stamped Confidential Documents.</w:t>
      </w:r>
      <w:r w:rsidRPr="001106B2">
        <w:t xml:space="preserve">  A Submitting Party shall submit to the Secretary’s Office one copy of each Stamped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w:t>
      </w:r>
      <w:r w:rsidRPr="001106B2">
        <w:t>Each page of the Stamped Confidential Document shall be stamped “CONFIDENTIAL INFORMATION – SUBJECT TO PROTECTI</w:t>
      </w:r>
      <w:r w:rsidR="00B905A5">
        <w:t xml:space="preserve">VE ORDER </w:t>
      </w:r>
      <w:r w:rsidRPr="001106B2">
        <w:t xml:space="preserve">BEFORE THE FEDERAL COMMUNICATIONS COMMISSION”.  The cover letter also shall contain this legend.  </w:t>
      </w:r>
      <w:r w:rsidRPr="001106B2">
        <w:rPr>
          <w:szCs w:val="22"/>
        </w:rPr>
        <w:t>In addition, with respect to each Stamped Confidential Document submitted, the Submitting Party shall also file through the Commission’s Electronic Comment Filing System (“ECFS”) a copy of the respective Redacted Confidential Document and an accompanying cover letter.</w:t>
      </w:r>
      <w:r w:rsidRPr="001106B2">
        <w:rPr>
          <w:rStyle w:val="FootnoteReference"/>
          <w:szCs w:val="22"/>
        </w:rPr>
        <w:footnoteReference w:id="10"/>
      </w:r>
      <w:r w:rsidRPr="001106B2">
        <w:rPr>
          <w:szCs w:val="22"/>
        </w:rPr>
        <w:t xml:space="preserve">  </w:t>
      </w:r>
      <w:r w:rsidRPr="001106B2">
        <w:t xml:space="preserve">Each Redacted Confidential Document shall have the same pagination as the Stamped Confidential Document from which it is derived.  Each page of the Redacted Confidential Document and the accompanying cover letter shall be stamped “REDACTED – FOR PUBLIC INSPECTION.”  To the extent that any page of the filing contains both Confidential Information and non-confidential information, only the Confidential Information may be redacted and the page of the unredacted filing shall clearly distinguish among the Confidential Information and the non-confidential information.  In addition, two copies of each Stamped Confidential Document and the accompanying cover letter shall be delivered, as directed by Commission staff, </w:t>
      </w:r>
      <w:r w:rsidRPr="00BD718B">
        <w:t>to</w:t>
      </w:r>
      <w:r w:rsidR="00BD718B" w:rsidRPr="00BD718B">
        <w:t xml:space="preserve"> </w:t>
      </w:r>
      <w:r w:rsidR="00BD718B" w:rsidRPr="00455B19">
        <w:t>Clay DeCell</w:t>
      </w:r>
      <w:r w:rsidR="00895269" w:rsidRPr="00BD718B">
        <w:t xml:space="preserve">, </w:t>
      </w:r>
      <w:hyperlink r:id="rId8" w:history="1">
        <w:r w:rsidR="00BD718B" w:rsidRPr="002D5667">
          <w:rPr>
            <w:rStyle w:val="Hyperlink"/>
          </w:rPr>
          <w:t>Clay.DeCell</w:t>
        </w:r>
        <w:r w:rsidR="00BD718B" w:rsidRPr="002D5667">
          <w:rPr>
            <w:rStyle w:val="Hyperlink"/>
            <w:szCs w:val="22"/>
          </w:rPr>
          <w:t>@fcc.gov</w:t>
        </w:r>
      </w:hyperlink>
      <w:r w:rsidR="00895269" w:rsidRPr="00BD718B">
        <w:t>,</w:t>
      </w:r>
      <w:r w:rsidR="00895269" w:rsidRPr="000722E4">
        <w:t xml:space="preserve"> (202) 418</w:t>
      </w:r>
      <w:r w:rsidR="00895269" w:rsidRPr="00BD718B">
        <w:t>-</w:t>
      </w:r>
      <w:r w:rsidR="00BD718B" w:rsidRPr="00BD718B">
        <w:t>0803</w:t>
      </w:r>
      <w:r w:rsidR="00895269" w:rsidRPr="00BD718B">
        <w:t>,</w:t>
      </w:r>
      <w:r w:rsidR="00895269" w:rsidRPr="000722E4">
        <w:t xml:space="preserve"> International Bureau, Federal Communications Commission, 445 12</w:t>
      </w:r>
      <w:r w:rsidR="00895269" w:rsidRPr="000722E4">
        <w:rPr>
          <w:vertAlign w:val="superscript"/>
        </w:rPr>
        <w:t>th</w:t>
      </w:r>
      <w:r w:rsidR="00BD718B" w:rsidRPr="000722E4">
        <w:t xml:space="preserve"> Street, S.W., Room </w:t>
      </w:r>
      <w:r w:rsidR="00BD718B" w:rsidRPr="00BD718B">
        <w:t>6</w:t>
      </w:r>
      <w:r w:rsidR="00895269" w:rsidRPr="00BD718B">
        <w:t>-</w:t>
      </w:r>
      <w:r w:rsidR="00BD718B" w:rsidRPr="00BD718B">
        <w:t>C407</w:t>
      </w:r>
      <w:r w:rsidR="00895269" w:rsidRPr="00BD718B">
        <w:t>,</w:t>
      </w:r>
      <w:r w:rsidR="00895269" w:rsidRPr="001106B2">
        <w:t xml:space="preserve"> </w:t>
      </w:r>
      <w:r w:rsidRPr="001106B2">
        <w:t>Washington, D.C. 20554</w:t>
      </w:r>
      <w:r w:rsidR="00AD5349">
        <w:t>.</w:t>
      </w:r>
    </w:p>
    <w:p w:rsidR="00804C07" w:rsidRPr="001106B2" w:rsidRDefault="00804C07" w:rsidP="00804C07">
      <w:pPr>
        <w:pStyle w:val="ParaNum"/>
        <w:rPr>
          <w:szCs w:val="22"/>
        </w:rPr>
      </w:pPr>
      <w:bookmarkStart w:id="4" w:name="_Ref287447223"/>
      <w:bookmarkStart w:id="5" w:name="_Ref462409532"/>
      <w:bookmarkStart w:id="6" w:name="_Ref379362673"/>
      <w:bookmarkStart w:id="7" w:name="_Ref133212377"/>
      <w:bookmarkStart w:id="8" w:name="_Ref287447233"/>
      <w:bookmarkEnd w:id="3"/>
      <w:r w:rsidRPr="001106B2">
        <w:rPr>
          <w:i/>
        </w:rPr>
        <w:t>Procedure for Obtaining Access to Confidential Information</w:t>
      </w:r>
      <w:r w:rsidRPr="001106B2">
        <w:rPr>
          <w:rStyle w:val="StyleParaNum11ptCharCharCharCharCharCharCharCharCharCharCharCharChar"/>
          <w:rFonts w:ascii="Times New Roman" w:hAnsi="Times New Roman"/>
          <w:i/>
          <w:szCs w:val="22"/>
        </w:rPr>
        <w:t>.</w:t>
      </w:r>
      <w:r w:rsidRPr="001106B2">
        <w:rPr>
          <w:rStyle w:val="StyleParaNum11ptCharCharCharCharCharCharCharCharCharCharCharCharChar"/>
          <w:rFonts w:ascii="Times New Roman" w:hAnsi="Times New Roman"/>
          <w:szCs w:val="22"/>
        </w:rPr>
        <w:t xml:space="preserve">  </w:t>
      </w:r>
      <w:bookmarkEnd w:id="4"/>
      <w:r w:rsidRPr="001106B2">
        <w:rPr>
          <w:rStyle w:val="StyleParaNum11ptCharCharCharCharCharCharCharCharCharCharCharCharChar"/>
          <w:rFonts w:ascii="Times New Roman" w:hAnsi="Times New Roman"/>
          <w:szCs w:val="22"/>
        </w:rPr>
        <w:t xml:space="preserve">Access to Confidential Information is limited to </w:t>
      </w:r>
      <w:r w:rsidR="00183821">
        <w:t>Counsel</w:t>
      </w:r>
      <w:r w:rsidRPr="001106B2">
        <w:t>, Outside Consultants, their employees and employees of their Outside Firms, and Support Personnel.  Any person other than Support Personnel seeking access to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Where there are multiple Submitting Parties or Third-Party Interest Holders, a copy of the Acknowledgment must be served on each within the time period stated above.</w:t>
      </w:r>
      <w:bookmarkEnd w:id="5"/>
      <w:r w:rsidRPr="001106B2">
        <w:t xml:space="preserve">  </w:t>
      </w:r>
    </w:p>
    <w:p w:rsidR="00804C07" w:rsidRPr="001106B2" w:rsidRDefault="00804C07" w:rsidP="00804C07">
      <w:pPr>
        <w:pStyle w:val="ParaNum"/>
        <w:rPr>
          <w:rStyle w:val="StyleParaNum11ptCharCharCharCharCharCharCharCharCharCharCharCharChar"/>
          <w:rFonts w:ascii="Times New Roman" w:hAnsi="Times New Roman"/>
          <w:szCs w:val="22"/>
        </w:rPr>
      </w:pPr>
      <w:r w:rsidRPr="001106B2">
        <w:rPr>
          <w:i/>
        </w:rPr>
        <w:t>Procedure for Objecting to the Disclosure of Confidential Information to a Potential Reviewing Party</w:t>
      </w:r>
      <w:r w:rsidRPr="001106B2">
        <w:rPr>
          <w:rStyle w:val="StyleParaNum11ptCharCharCharCharCharCharCharCharCharCharCharCharChar"/>
          <w:rFonts w:ascii="Times New Roman" w:hAnsi="Times New Roman"/>
          <w:i/>
          <w:szCs w:val="22"/>
        </w:rPr>
        <w:t>.</w:t>
      </w:r>
      <w:r w:rsidRPr="001106B2">
        <w:rPr>
          <w:rStyle w:val="FootnoteReference"/>
          <w:i/>
          <w:snapToGrid/>
          <w:szCs w:val="22"/>
        </w:rPr>
        <w:footnoteReference w:id="11"/>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before the period for filing objections has passed, unless both the Submitting Party and any known Third-Party Interest Holders waive this requirement.  I</w:t>
      </w:r>
      <w:r w:rsidRPr="001106B2">
        <w:rPr>
          <w:rStyle w:val="StyleParaNum11ptCharCharCharCharCharCharCharCharCharCharCharCharChar"/>
          <w:rFonts w:ascii="Times New Roman" w:hAnsi="Times New Roman"/>
          <w:szCs w:val="22"/>
        </w:rPr>
        <w:t xml:space="preserve">f a Submitting Party files additional documents containing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to any Reviewing Party before or contemporaneous with the filing, and any Third-Party Interest Holder shall file </w:t>
      </w:r>
      <w:r w:rsidR="00AD5349">
        <w:rPr>
          <w:rStyle w:val="StyleParaNum11ptCharCharCharCharCharCharCharCharCharCharCharCharChar"/>
          <w:rFonts w:ascii="Times New Roman" w:hAnsi="Times New Roman"/>
          <w:szCs w:val="22"/>
        </w:rPr>
        <w:t xml:space="preserve">any </w:t>
      </w:r>
      <w:r w:rsidRPr="001106B2">
        <w:rPr>
          <w:rStyle w:val="StyleParaNum11ptCharCharCharCharCharCharCharCharCharCharCharCharChar"/>
          <w:rFonts w:ascii="Times New Roman" w:hAnsi="Times New Roman"/>
          <w:szCs w:val="22"/>
        </w:rPr>
        <w:t>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w:t>
      </w:r>
      <w:bookmarkEnd w:id="6"/>
      <w:r w:rsidRPr="001106B2">
        <w:rPr>
          <w:rStyle w:val="FootnoteReference"/>
          <w:szCs w:val="22"/>
        </w:rPr>
        <w:footnoteReference w:id="12"/>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by the Reviewing Party until the objection is resolved.  </w:t>
      </w:r>
    </w:p>
    <w:p w:rsidR="00804C07" w:rsidRPr="001106B2" w:rsidRDefault="00804C07" w:rsidP="00804C07">
      <w:pPr>
        <w:pStyle w:val="ParaNum"/>
      </w:pPr>
      <w:r w:rsidRPr="001106B2">
        <w:rPr>
          <w:rStyle w:val="StyleParaNum11ptCharCharCharCharCharCharCharCharCharCharCharCharChar"/>
          <w:rFonts w:ascii="Times New Roman" w:hAnsi="Times New Roman"/>
          <w:i/>
          <w:szCs w:val="22"/>
        </w:rPr>
        <w:t xml:space="preserve">Review of Stamped Confidential Documents. </w:t>
      </w:r>
      <w:r w:rsidR="00EA5970">
        <w:rPr>
          <w:rStyle w:val="StyleParaNum11ptCharCharCharCharCharCharCharCharCharCharCharCharChar"/>
          <w:rFonts w:ascii="Times New Roman" w:hAnsi="Times New Roman"/>
          <w:i/>
          <w:szCs w:val="22"/>
        </w:rPr>
        <w:t xml:space="preserve"> </w:t>
      </w:r>
      <w:r w:rsidRPr="001106B2">
        <w:rPr>
          <w:rStyle w:val="StyleParaNum11ptCharCharCharCharCharCharCharCharCharCharCharCharChar"/>
          <w:rFonts w:ascii="Times New Roman" w:hAnsi="Times New Roman"/>
          <w:szCs w:val="22"/>
        </w:rPr>
        <w:t>A Submitting Party shall make available for review the Stamped Confidential Documents of such party at the offices of the party’s Outside Counsel of Record.</w:t>
      </w:r>
      <w:bookmarkEnd w:id="7"/>
      <w:r w:rsidRPr="001106B2">
        <w:rPr>
          <w:rStyle w:val="StyleParaNum11ptCharCharCharCharCharCharCharCharCharCharCharCharChar"/>
          <w:rFonts w:ascii="Times New Roman" w:hAnsi="Times New Roman"/>
          <w:szCs w:val="22"/>
        </w:rPr>
        <w:t xml:space="preserve">  </w:t>
      </w:r>
      <w:r w:rsidR="00B82671">
        <w:t>A</w:t>
      </w:r>
      <w:r w:rsidRPr="001106B2">
        <w:t xml:space="preserve"> </w:t>
      </w:r>
      <w:r w:rsidRPr="001106B2">
        <w:rPr>
          <w:rStyle w:val="StyleParaNum11ptCharCharCharCharCharCharCharCharCharCharCharCharChar"/>
          <w:rFonts w:ascii="Times New Roman" w:hAnsi="Times New Roman"/>
          <w:szCs w:val="22"/>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00B82671">
        <w:fldChar w:fldCharType="begin"/>
      </w:r>
      <w:r w:rsidR="00B82671">
        <w:instrText xml:space="preserve"> REF _Ref462409532 \r \h </w:instrText>
      </w:r>
      <w:r w:rsidR="00B82671">
        <w:fldChar w:fldCharType="separate"/>
      </w:r>
      <w:r w:rsidR="00B82671">
        <w:t>5</w:t>
      </w:r>
      <w:r w:rsidR="00B82671">
        <w:fldChar w:fldCharType="end"/>
      </w:r>
      <w:r w:rsidRPr="001106B2">
        <w:t xml:space="preserve">.  All copies of documents that are removed from the Submitting Party’s office must be returned or destroyed in accordance with the terms of paragraph </w:t>
      </w:r>
      <w:r w:rsidR="00B82671">
        <w:fldChar w:fldCharType="begin"/>
      </w:r>
      <w:r w:rsidR="00B82671">
        <w:instrText xml:space="preserve"> REF _Ref379362621 \r \h </w:instrText>
      </w:r>
      <w:r w:rsidR="00B82671">
        <w:fldChar w:fldCharType="separate"/>
      </w:r>
      <w:r w:rsidR="00B82671">
        <w:t>18</w:t>
      </w:r>
      <w:r w:rsidR="00B82671">
        <w:fldChar w:fldCharType="end"/>
      </w:r>
      <w:r w:rsidRPr="001106B2">
        <w:t>.</w:t>
      </w:r>
      <w:bookmarkEnd w:id="8"/>
    </w:p>
    <w:p w:rsidR="00804C07" w:rsidRPr="001106B2" w:rsidRDefault="00804C07" w:rsidP="00804C07">
      <w:pPr>
        <w:pStyle w:val="ParaNum"/>
        <w:rPr>
          <w:szCs w:val="22"/>
        </w:rPr>
      </w:pPr>
      <w:bookmarkStart w:id="9" w:name="_Ref287453789"/>
      <w:r w:rsidRPr="001106B2">
        <w:rPr>
          <w:i/>
        </w:rPr>
        <w:t>U</w:t>
      </w:r>
      <w:r w:rsidRPr="001106B2">
        <w:rPr>
          <w:i/>
          <w:iCs/>
        </w:rPr>
        <w:t>se of Confidential Information</w:t>
      </w:r>
      <w:r w:rsidRPr="001106B2">
        <w:t xml:space="preserve">.  Persons obtaining access to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Information in its orders in this proceeding, it will do so by redacting any Confidential Information from the public version of the order and by making the unredacted version of the order available only to a court and to those persons entitled to access to Confidential Information under this </w:t>
      </w:r>
      <w:r w:rsidRPr="001106B2">
        <w:rPr>
          <w:szCs w:val="22"/>
        </w:rPr>
        <w:t>Protective Order</w:t>
      </w:r>
      <w:r w:rsidR="007F7C07">
        <w:t>.</w:t>
      </w:r>
    </w:p>
    <w:p w:rsidR="00804C07" w:rsidRPr="001106B2" w:rsidRDefault="00804C07" w:rsidP="00804C07">
      <w:pPr>
        <w:pStyle w:val="ParaNum"/>
      </w:pPr>
      <w:bookmarkStart w:id="10" w:name="_Ref287447280"/>
      <w:r w:rsidRPr="001106B2">
        <w:rPr>
          <w:i/>
          <w:iCs/>
        </w:rPr>
        <w:t>Permissible Disclosure</w:t>
      </w:r>
      <w:r w:rsidRPr="001106B2">
        <w:t xml:space="preserve">.  A </w:t>
      </w:r>
      <w:r w:rsidRPr="001106B2">
        <w:rPr>
          <w:rStyle w:val="StyleParaNum11ptCharCharCharCharCharCharCharCharCharCharCharCharChar"/>
          <w:rFonts w:ascii="Times New Roman" w:hAnsi="Times New Roman"/>
        </w:rPr>
        <w:t xml:space="preserve">Reviewing Party may discuss and share the contents of Confidential Information with another Reviewing Party, with Support Personnel, as appropriate, and with the Commission and its staff.  A Submitting Party’s Confidential Information may be disclosed to employees and Counsel of the Submitting </w:t>
      </w:r>
      <w:r w:rsidRPr="001106B2">
        <w:t>Party</w:t>
      </w:r>
      <w:r w:rsidRPr="001106B2">
        <w:rPr>
          <w:rStyle w:val="StyleParaNum11ptCharCharCharCharCharCharCharCharCharCharCharCharChar"/>
          <w:rFonts w:ascii="Times New Roman" w:hAnsi="Times New Roman"/>
        </w:rPr>
        <w:t>, and a Third-Party Interest Holder’s Confidential Information may be disclosed to employees and Counsel of the Third-Party Interest Holder.</w:t>
      </w:r>
      <w:bookmarkEnd w:id="10"/>
    </w:p>
    <w:p w:rsidR="00804C07" w:rsidRPr="001106B2" w:rsidRDefault="00804C07" w:rsidP="00BD718B">
      <w:pPr>
        <w:pStyle w:val="ParaNum"/>
        <w:rPr>
          <w:szCs w:val="22"/>
        </w:rPr>
      </w:pPr>
      <w:bookmarkStart w:id="11" w:name="_Ref351625876"/>
      <w:bookmarkEnd w:id="9"/>
      <w:r w:rsidRPr="001106B2">
        <w:rPr>
          <w:i/>
          <w:iCs/>
        </w:rPr>
        <w:t>Filings with the Commission</w:t>
      </w:r>
      <w:r w:rsidRPr="001106B2">
        <w:t xml:space="preserve">.  A party making a filing in this proceeding that contains Confidential </w:t>
      </w:r>
      <w:r w:rsidR="00F27F19">
        <w:t xml:space="preserve">Information </w:t>
      </w:r>
      <w:r w:rsidRPr="001106B2">
        <w:rPr>
          <w:szCs w:val="22"/>
        </w:rPr>
        <w:t xml:space="preserve">shall submit to the Secretary’s Office one copy of the filing containing the </w:t>
      </w:r>
      <w:r w:rsidRPr="001106B2">
        <w:t>Confidential</w:t>
      </w:r>
      <w:r w:rsidRPr="001106B2">
        <w:rPr>
          <w:szCs w:val="22"/>
        </w:rPr>
        <w:t xml:space="preserve"> </w:t>
      </w:r>
      <w:r w:rsidRPr="00492BD3">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1106B2">
        <w:rPr>
          <w:rStyle w:val="StyleParaNum11ptCharCharCharCharCharCharCharCharCharCharCharCharChar"/>
          <w:rFonts w:ascii="Times New Roman" w:hAnsi="Times New Roman"/>
          <w:caps/>
          <w:szCs w:val="22"/>
        </w:rPr>
        <w:t>Confidential Information – s</w:t>
      </w:r>
      <w:r w:rsidR="00B905A5">
        <w:rPr>
          <w:rStyle w:val="StyleParaNum11ptCharCharCharCharCharCharCharCharCharCharCharCharChar"/>
          <w:rFonts w:ascii="Times New Roman" w:hAnsi="Times New Roman"/>
          <w:caps/>
          <w:szCs w:val="22"/>
        </w:rPr>
        <w:t xml:space="preserve">ubject to Protective Order </w:t>
      </w:r>
      <w:r w:rsidRPr="001106B2">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677748">
        <w:t>i.e.,</w:t>
      </w:r>
      <w:r w:rsidRPr="001106B2">
        <w:t xml:space="preserve"> containing no Confidential Information (the “Redacted Confidential Filing”) to the Commission via ECFS.</w:t>
      </w:r>
      <w:r w:rsidRPr="001106B2">
        <w:rPr>
          <w:rStyle w:val="FootnoteReference"/>
          <w:szCs w:val="22"/>
        </w:rPr>
        <w:footnoteReference w:id="13"/>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only the Confidential Information may be redacted and the page of the unredacted Confidential Filing shall clearly distinguish among the Confidential Information and the non-confidential information.  Two copies of each Confidential Filing and the accompanying cover letter must be delivered, as directed by Commission staff, </w:t>
      </w:r>
      <w:r w:rsidRPr="00BD718B">
        <w:t xml:space="preserve">to </w:t>
      </w:r>
      <w:r w:rsidR="00BD718B" w:rsidRPr="00455B19">
        <w:t>Clay DeCell</w:t>
      </w:r>
      <w:r w:rsidR="00BD718B" w:rsidRPr="00BD718B">
        <w:t xml:space="preserve">, </w:t>
      </w:r>
      <w:hyperlink r:id="rId9" w:history="1">
        <w:r w:rsidR="00BD718B" w:rsidRPr="002D5667">
          <w:rPr>
            <w:rStyle w:val="Hyperlink"/>
          </w:rPr>
          <w:t>Clay.DeCell@fcc.gov</w:t>
        </w:r>
      </w:hyperlink>
      <w:r w:rsidR="00BD718B" w:rsidRPr="00BD718B">
        <w:t>,</w:t>
      </w:r>
      <w:r w:rsidR="00BD718B" w:rsidRPr="000722E4">
        <w:t xml:space="preserve"> (202) 418</w:t>
      </w:r>
      <w:r w:rsidR="00BD718B" w:rsidRPr="00BD718B">
        <w:t>-0803,</w:t>
      </w:r>
      <w:r w:rsidR="00BD718B" w:rsidRPr="000722E4">
        <w:t xml:space="preserve"> International Bureau, Federal Communications Commission, 445 12th Street, S.W., Room </w:t>
      </w:r>
      <w:r w:rsidR="00BD718B" w:rsidRPr="00BD718B">
        <w:t>6-C407, Washington, D.C. 20554.</w:t>
      </w:r>
      <w:bookmarkEnd w:id="11"/>
    </w:p>
    <w:p w:rsidR="00804C07" w:rsidRPr="001106B2" w:rsidRDefault="00804C07" w:rsidP="00804C07">
      <w:pPr>
        <w:pStyle w:val="ParaNum"/>
      </w:pPr>
      <w:r w:rsidRPr="001106B2">
        <w:rPr>
          <w:i/>
          <w:iCs/>
        </w:rPr>
        <w:t>Non-Disclosure of Confidential Information</w:t>
      </w:r>
      <w:r w:rsidRPr="001106B2">
        <w:rPr>
          <w:i/>
        </w:rPr>
        <w:t>.</w:t>
      </w:r>
      <w:r w:rsidRPr="001106B2">
        <w:t xml:space="preserve">  Except with the prior written consent of the Submitting Party or as provided under this Protective Order, Confidential Information shall not be disclosed further.  </w:t>
      </w:r>
    </w:p>
    <w:p w:rsidR="00804C07" w:rsidRPr="001106B2" w:rsidRDefault="00804C07" w:rsidP="00804C07">
      <w:pPr>
        <w:pStyle w:val="ParaNum"/>
      </w:pPr>
      <w:r w:rsidRPr="001106B2">
        <w:rPr>
          <w:i/>
        </w:rPr>
        <w:t>Protection of Stamped Confidential Documents</w:t>
      </w:r>
      <w:r w:rsidR="00D822F6">
        <w:rPr>
          <w:i/>
        </w:rPr>
        <w:t xml:space="preserve"> and</w:t>
      </w:r>
      <w:r w:rsidRPr="001106B2">
        <w:rPr>
          <w:i/>
        </w:rPr>
        <w:t xml:space="preserve"> Confidential Information.</w:t>
      </w:r>
      <w:r w:rsidRPr="001106B2">
        <w:t xml:space="preserve">  A Reviewing Party shall have the obligation to ensure that access to Confidential Information (including Stamped </w:t>
      </w:r>
      <w:r w:rsidRPr="000722E4">
        <w:t>Confidential</w:t>
      </w:r>
      <w:r w:rsidRPr="001106B2">
        <w:t xml:space="preserve"> Documents) is strictly limited as prescribed in this Protective Order.  A Reviewing Party shall have the further obligation to ensure that Confidential Information are used only as provided in this Protective Order.</w:t>
      </w:r>
    </w:p>
    <w:p w:rsidR="00804C07" w:rsidRPr="001106B2" w:rsidRDefault="00804C07" w:rsidP="00804C07">
      <w:pPr>
        <w:pStyle w:val="ParaNum"/>
      </w:pPr>
      <w:r w:rsidRPr="001106B2">
        <w:rPr>
          <w:i/>
          <w:iCs/>
        </w:rPr>
        <w:t>Requests for Additional Disclosure</w:t>
      </w:r>
      <w:r w:rsidRPr="001106B2">
        <w:t xml:space="preserve">.  If any person requests disclosure of Confidential Information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373305">
        <w:t>S</w:t>
      </w:r>
      <w:r w:rsidRPr="001106B2">
        <w:t>ections 0.442 and 0.461 of the Commission’s rules.</w:t>
      </w:r>
      <w:r w:rsidR="00677748">
        <w:rPr>
          <w:rStyle w:val="FootnoteReference"/>
        </w:rPr>
        <w:footnoteReference w:id="14"/>
      </w:r>
    </w:p>
    <w:p w:rsidR="00804C07" w:rsidRPr="001106B2" w:rsidRDefault="00804C07" w:rsidP="00804C07">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w:t>
      </w:r>
    </w:p>
    <w:p w:rsidR="00804C07" w:rsidRPr="001106B2" w:rsidRDefault="00804C07" w:rsidP="00804C07">
      <w:pPr>
        <w:pStyle w:val="ParaNum"/>
      </w:pPr>
      <w:r w:rsidRPr="001106B2">
        <w:rPr>
          <w:i/>
          <w:iCs/>
        </w:rPr>
        <w:t>No Waiver of Confidentiality</w:t>
      </w:r>
      <w:r w:rsidRPr="001106B2">
        <w:t xml:space="preserve">.  Disclosure of </w:t>
      </w:r>
      <w:r w:rsidRPr="000722E4">
        <w:rPr>
          <w:rStyle w:val="StyleParaNum11ptCharCharCharCharCharCharCharCharCharCharCharCharChar"/>
          <w:rFonts w:ascii="Times New Roman" w:hAnsi="Times New Roman"/>
        </w:rPr>
        <w:t>Confidential</w:t>
      </w:r>
      <w:r w:rsidRPr="001106B2">
        <w:t xml:space="preserve"> Information as provided herein by any person shall not be deemed a waiver by any Submitting Party of any privilege or entitlement to confidential treatment of such Confidential Information.  Reviewing Parties, by viewing this material, agree:  (1) not to assert any such waiver; (2) not to use Confidential Information to seek disclosure in any other proceeding; and (3) that accidental disclosure of Confidential Information by a Submitting Party to a Reviewing Party shall not be deemed a waiver of any privilege or entitlement provided that the Submitting Party takes prompt remedial action.</w:t>
      </w:r>
    </w:p>
    <w:p w:rsidR="00804C07" w:rsidRPr="001106B2" w:rsidRDefault="00804C07" w:rsidP="00804C07">
      <w:pPr>
        <w:pStyle w:val="ParaNum"/>
      </w:pPr>
      <w:bookmarkStart w:id="12"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w:t>
      </w:r>
      <w:r w:rsidR="00677748">
        <w:t>,</w:t>
      </w:r>
      <w:r w:rsidRPr="001106B2">
        <w:t xml:space="preserve"> issues a subpoena for or orders the production of Stamped Confidential Documents</w:t>
      </w:r>
      <w:r w:rsidR="00A513C3">
        <w:t xml:space="preserve"> or</w:t>
      </w:r>
      <w:r w:rsidRPr="001106B2">
        <w:t xml:space="preserve">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w:t>
      </w:r>
      <w:r w:rsidR="00A513C3" w:rsidRPr="001106B2">
        <w:t xml:space="preserve">or </w:t>
      </w:r>
      <w:r w:rsidRPr="001106B2">
        <w:t>Confidential Information.</w:t>
      </w:r>
    </w:p>
    <w:p w:rsidR="00804C07" w:rsidRPr="001106B2" w:rsidRDefault="00804C07" w:rsidP="00804C07">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Information in this or any other Commission proceeding.  Nothing in this Protective Order shall limit any other rights and remedies available to the Submitting Party or any Third-Party Interest Holder at law or in equity against any person using Confidential Information in a manner not authorized by this Protective Order.</w:t>
      </w:r>
    </w:p>
    <w:p w:rsidR="00804C07" w:rsidRPr="001106B2" w:rsidRDefault="00804C07" w:rsidP="00804C07">
      <w:pPr>
        <w:pStyle w:val="ParaNum"/>
      </w:pPr>
      <w:bookmarkStart w:id="13"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all copies of the same.  No material whatsoever containing or derived from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Information, and one copy of orders issued by the Commission or Bureau that contain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373305">
        <w:t xml:space="preserve">§ </w:t>
      </w:r>
      <w:r w:rsidR="00B02ADF">
        <w:t>1</w:t>
      </w:r>
      <w:r w:rsidRPr="001106B2">
        <w:t xml:space="preserve">746 and is subject to 18 U.S.C. </w:t>
      </w:r>
      <w:r w:rsidR="00373305">
        <w:t>§</w:t>
      </w:r>
      <w:r w:rsidR="00677748">
        <w:t xml:space="preserve"> </w:t>
      </w:r>
      <w:r w:rsidRPr="001106B2">
        <w:t>1001.  The provisions of</w:t>
      </w:r>
      <w:r w:rsidRPr="001106B2">
        <w:rPr>
          <w:b/>
          <w:bCs/>
        </w:rPr>
        <w:t xml:space="preserve"> </w:t>
      </w:r>
      <w:r w:rsidRPr="001106B2">
        <w:t>this paragraph regarding retention of Stamped Confidential Documents and copies of the same and Confidential Information shall not be construed to apply to the Commission or its staff.</w:t>
      </w:r>
      <w:bookmarkEnd w:id="13"/>
    </w:p>
    <w:p w:rsidR="00804C07" w:rsidRDefault="00804C07" w:rsidP="00804C07">
      <w:pPr>
        <w:pStyle w:val="ParaNum"/>
      </w:pPr>
      <w:r w:rsidRPr="001106B2">
        <w:rPr>
          <w:i/>
          <w:iCs/>
        </w:rPr>
        <w:t>Questions</w:t>
      </w:r>
      <w:r w:rsidRPr="001106B2">
        <w:t xml:space="preserve">.  Questions concerning this Protective Order should be addressed to </w:t>
      </w:r>
      <w:r w:rsidR="00BD718B" w:rsidRPr="00BD718B">
        <w:t>Clay DeCell</w:t>
      </w:r>
      <w:r w:rsidR="00895269" w:rsidRPr="00BD718B">
        <w:t xml:space="preserve">, </w:t>
      </w:r>
      <w:hyperlink r:id="rId10" w:history="1">
        <w:r w:rsidR="00BD718B" w:rsidRPr="00BD718B">
          <w:rPr>
            <w:rStyle w:val="Hyperlink"/>
          </w:rPr>
          <w:t>Clay.DeCell@fcc.gov</w:t>
        </w:r>
      </w:hyperlink>
      <w:r w:rsidRPr="00BD718B">
        <w:t>, (202) 418-</w:t>
      </w:r>
      <w:r w:rsidR="00BD718B" w:rsidRPr="00BD718B">
        <w:t>0803</w:t>
      </w:r>
      <w:r w:rsidRPr="00BD718B">
        <w:t xml:space="preserve">, </w:t>
      </w:r>
      <w:r w:rsidR="00BD718B" w:rsidRPr="00BD718B">
        <w:t>Satellite</w:t>
      </w:r>
      <w:r w:rsidR="00895269" w:rsidRPr="000722E4">
        <w:t xml:space="preserve"> Division,</w:t>
      </w:r>
      <w:r w:rsidR="00895269">
        <w:t xml:space="preserve"> International Bureau, </w:t>
      </w:r>
      <w:r w:rsidR="00B368D1">
        <w:t xml:space="preserve">or </w:t>
      </w:r>
      <w:r w:rsidRPr="001106B2">
        <w:t>to Joel Rabinovitz, Joel.Rabinovitz@fcc.gov, (202) 418-0689, Transaction Team, Office of General Counsel.</w:t>
      </w:r>
      <w:bookmarkEnd w:id="12"/>
    </w:p>
    <w:p w:rsidR="00804C07" w:rsidRDefault="00804C07" w:rsidP="00804C07"/>
    <w:p w:rsidR="00804C07" w:rsidRDefault="00804C07" w:rsidP="00804C07">
      <w:r>
        <w:tab/>
      </w:r>
      <w:r>
        <w:tab/>
      </w:r>
      <w:r>
        <w:tab/>
      </w:r>
      <w:r>
        <w:tab/>
      </w:r>
      <w:r>
        <w:tab/>
      </w:r>
      <w:r>
        <w:tab/>
        <w:t>FEDERAL COMMUNICATIONS COMMISSION</w:t>
      </w:r>
    </w:p>
    <w:p w:rsidR="00804C07" w:rsidRDefault="00804C07" w:rsidP="00804C07"/>
    <w:p w:rsidR="00804C07" w:rsidRDefault="00804C07" w:rsidP="00804C07"/>
    <w:p w:rsidR="00804C07" w:rsidRDefault="00804C07" w:rsidP="00804C07"/>
    <w:p w:rsidR="00804C07" w:rsidRDefault="00804C07" w:rsidP="00804C07">
      <w:r>
        <w:tab/>
      </w:r>
      <w:r>
        <w:tab/>
      </w:r>
      <w:r>
        <w:tab/>
      </w:r>
      <w:r>
        <w:tab/>
      </w:r>
      <w:r>
        <w:tab/>
      </w:r>
      <w:r>
        <w:tab/>
      </w:r>
      <w:r w:rsidR="00E566A0">
        <w:t>Jose P. Albuquerque</w:t>
      </w:r>
      <w:r w:rsidR="00937FB9">
        <w:t xml:space="preserve"> </w:t>
      </w:r>
    </w:p>
    <w:p w:rsidR="00E81791" w:rsidRDefault="00804C07" w:rsidP="00804C07">
      <w:r>
        <w:tab/>
      </w:r>
      <w:r>
        <w:tab/>
      </w:r>
      <w:r>
        <w:tab/>
      </w:r>
      <w:r>
        <w:tab/>
      </w:r>
      <w:r>
        <w:tab/>
      </w:r>
      <w:r>
        <w:tab/>
      </w:r>
      <w:r w:rsidR="00F704B5">
        <w:t>Chief</w:t>
      </w:r>
      <w:r w:rsidR="00E566A0">
        <w:t>, Satellite Division</w:t>
      </w:r>
    </w:p>
    <w:p w:rsidR="00804C07" w:rsidRDefault="00180E14" w:rsidP="00E81791">
      <w:pPr>
        <w:ind w:left="3600" w:firstLine="720"/>
      </w:pPr>
      <w:r>
        <w:t xml:space="preserve">International </w:t>
      </w:r>
      <w:r w:rsidR="00F704B5">
        <w:t>Bureau</w:t>
      </w:r>
    </w:p>
    <w:p w:rsidR="00804C07" w:rsidRPr="001106B2" w:rsidRDefault="00804C07" w:rsidP="00804C07"/>
    <w:p w:rsidR="00804C07" w:rsidRDefault="00804C07" w:rsidP="00804C07">
      <w:pPr>
        <w:snapToGrid w:val="0"/>
        <w:sectPr w:rsidR="00804C07" w:rsidSect="00521484">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40" w:right="1440" w:bottom="720" w:left="1440" w:header="720" w:footer="720" w:gutter="0"/>
          <w:pgNumType w:start="1"/>
          <w:cols w:space="720"/>
          <w:titlePg/>
          <w:docGrid w:linePitch="299"/>
        </w:sectPr>
      </w:pPr>
    </w:p>
    <w:p w:rsidR="00804C07" w:rsidRPr="000722E4" w:rsidRDefault="00804C07" w:rsidP="00804C07">
      <w:pPr>
        <w:snapToGrid w:val="0"/>
        <w:spacing w:after="120"/>
        <w:jc w:val="center"/>
      </w:pPr>
      <w:r w:rsidRPr="001106B2">
        <w:rPr>
          <w:b/>
          <w:bCs/>
        </w:rPr>
        <w:t xml:space="preserve">APPENDIX </w:t>
      </w:r>
      <w:r w:rsidR="00A513C3">
        <w:rPr>
          <w:b/>
          <w:bCs/>
        </w:rPr>
        <w:t>A</w:t>
      </w:r>
    </w:p>
    <w:p w:rsidR="00804C07" w:rsidRDefault="00804C07" w:rsidP="00804C07">
      <w:pPr>
        <w:snapToGrid w:val="0"/>
        <w:spacing w:after="120"/>
        <w:jc w:val="center"/>
        <w:rPr>
          <w:b/>
          <w:bCs/>
        </w:rPr>
      </w:pPr>
      <w:r w:rsidRPr="001106B2">
        <w:rPr>
          <w:b/>
          <w:bCs/>
        </w:rPr>
        <w:t>Acknowledgment of Confidentiality</w:t>
      </w:r>
    </w:p>
    <w:p w:rsidR="00222ECE" w:rsidRDefault="00895269" w:rsidP="000722E4">
      <w:pPr>
        <w:snapToGrid w:val="0"/>
        <w:jc w:val="center"/>
        <w:rPr>
          <w:b/>
          <w:bCs/>
        </w:rPr>
      </w:pPr>
      <w:r w:rsidRPr="00895269">
        <w:rPr>
          <w:b/>
          <w:bCs/>
        </w:rPr>
        <w:t>IB Docket No. 12-340</w:t>
      </w:r>
      <w:r>
        <w:rPr>
          <w:b/>
          <w:bCs/>
        </w:rPr>
        <w:t xml:space="preserve">, </w:t>
      </w:r>
      <w:r w:rsidRPr="00895269">
        <w:rPr>
          <w:b/>
          <w:bCs/>
        </w:rPr>
        <w:t>IB Docket No. 11-109</w:t>
      </w:r>
    </w:p>
    <w:p w:rsidR="00222ECE" w:rsidRDefault="00222ECE" w:rsidP="00455B19">
      <w:pPr>
        <w:snapToGrid w:val="0"/>
        <w:jc w:val="center"/>
        <w:rPr>
          <w:b/>
          <w:bCs/>
        </w:rPr>
      </w:pPr>
      <w:r>
        <w:rPr>
          <w:b/>
          <w:bCs/>
        </w:rPr>
        <w:t xml:space="preserve">IBFS File Nos. </w:t>
      </w:r>
      <w:r w:rsidRPr="00222ECE">
        <w:rPr>
          <w:b/>
          <w:bCs/>
        </w:rPr>
        <w:t>SAT-MOD-20151231-00090</w:t>
      </w:r>
      <w:r>
        <w:rPr>
          <w:b/>
          <w:bCs/>
        </w:rPr>
        <w:t xml:space="preserve">, </w:t>
      </w:r>
      <w:r w:rsidRPr="00222ECE">
        <w:rPr>
          <w:b/>
          <w:bCs/>
        </w:rPr>
        <w:t>SAT-MOD-20151231-00091</w:t>
      </w:r>
      <w:r>
        <w:rPr>
          <w:b/>
          <w:bCs/>
        </w:rPr>
        <w:t xml:space="preserve">, </w:t>
      </w:r>
    </w:p>
    <w:p w:rsidR="00895269" w:rsidRPr="001106B2" w:rsidRDefault="00222ECE" w:rsidP="00222ECE">
      <w:pPr>
        <w:snapToGrid w:val="0"/>
        <w:spacing w:after="120"/>
        <w:jc w:val="center"/>
        <w:rPr>
          <w:b/>
          <w:bCs/>
        </w:rPr>
      </w:pPr>
      <w:r w:rsidRPr="00222ECE">
        <w:rPr>
          <w:b/>
          <w:bCs/>
        </w:rPr>
        <w:t>SES-MOD-20151231-00981</w:t>
      </w:r>
    </w:p>
    <w:p w:rsidR="00A513C3" w:rsidRDefault="00804C07" w:rsidP="00917201">
      <w:pPr>
        <w:snapToGrid w:val="0"/>
        <w:ind w:firstLine="720"/>
      </w:pPr>
      <w:r w:rsidRPr="001106B2">
        <w:t>I am seeking access to Confidential Information</w:t>
      </w:r>
      <w:r w:rsidR="00A513C3">
        <w:t>.</w:t>
      </w:r>
    </w:p>
    <w:p w:rsidR="00804C07" w:rsidRPr="001106B2" w:rsidRDefault="00804C07" w:rsidP="00917201">
      <w:pPr>
        <w:snapToGrid w:val="0"/>
        <w:ind w:firstLine="720"/>
      </w:pPr>
    </w:p>
    <w:p w:rsidR="00804C07" w:rsidRPr="001106B2" w:rsidRDefault="00804C07" w:rsidP="00804C07">
      <w:pPr>
        <w:snapToGrid w:val="0"/>
        <w:spacing w:after="120" w:line="259" w:lineRule="auto"/>
        <w:ind w:firstLine="720"/>
      </w:pPr>
      <w:r w:rsidRPr="001106B2">
        <w:t>I hereby acknowledge that I have received and read a copy of the foregoing Protective Order in the above-captioned proceeding, and I understand it.</w:t>
      </w:r>
    </w:p>
    <w:p w:rsidR="00804C07" w:rsidRPr="001106B2" w:rsidRDefault="00804C07" w:rsidP="00804C07">
      <w:pPr>
        <w:snapToGrid w:val="0"/>
        <w:spacing w:after="120" w:line="259" w:lineRule="auto"/>
        <w:ind w:firstLine="720"/>
      </w:pPr>
      <w:r w:rsidRPr="001106B2">
        <w:t>I agree that I am bound by the Protective Order and that I shall not disclose or use Stamped Confidential Documents</w:t>
      </w:r>
      <w:r w:rsidR="00A513C3" w:rsidRPr="00A513C3">
        <w:t xml:space="preserve"> </w:t>
      </w:r>
      <w:r w:rsidR="00A513C3" w:rsidRPr="001106B2">
        <w:t>or</w:t>
      </w:r>
      <w:r w:rsidR="00A513C3">
        <w:t xml:space="preserve"> </w:t>
      </w:r>
      <w:r w:rsidRPr="001106B2">
        <w:t>Confidential Information except as allowed by the Protective Order.</w:t>
      </w:r>
    </w:p>
    <w:p w:rsidR="00804C07" w:rsidRPr="001106B2" w:rsidRDefault="00804C07" w:rsidP="00804C07">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Information in this or any other Commission proceeding.  </w:t>
      </w:r>
    </w:p>
    <w:p w:rsidR="00804C07" w:rsidRPr="001106B2" w:rsidRDefault="00804C07" w:rsidP="00804C07">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Information in a manner not authorized by this Protective Order.</w:t>
      </w:r>
    </w:p>
    <w:p w:rsidR="00804C07" w:rsidRPr="001106B2" w:rsidRDefault="00804C07" w:rsidP="00804C07">
      <w:pPr>
        <w:snapToGrid w:val="0"/>
        <w:spacing w:after="120" w:line="259" w:lineRule="auto"/>
        <w:ind w:firstLine="720"/>
      </w:pPr>
      <w:r w:rsidRPr="001106B2">
        <w:t> I certify that I am not involved in Competitive Decision-Making.</w:t>
      </w:r>
    </w:p>
    <w:p w:rsidR="00804C07" w:rsidRPr="001106B2" w:rsidRDefault="00804C07" w:rsidP="00804C07">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804C07" w:rsidRPr="001106B2" w:rsidRDefault="00804C07" w:rsidP="00804C07">
      <w:pPr>
        <w:snapToGrid w:val="0"/>
        <w:spacing w:after="120" w:line="259" w:lineRule="auto"/>
        <w:ind w:firstLine="720"/>
      </w:pPr>
      <w:r w:rsidRPr="001106B2">
        <w:t xml:space="preserve">I acknowledge that it is my obligation to ensure that Stamped Confidential Documents are not duplicated except as specifically permitted by the terms of the Protective Order and to ensure that there is no disclosure of Confidential Information in my possession, in the possession of those who work for me or in the possession of other Support Personnel, except as provided in the Protective Order.  </w:t>
      </w:r>
    </w:p>
    <w:p w:rsidR="00804C07" w:rsidRPr="001106B2" w:rsidRDefault="00804C07" w:rsidP="00804C07">
      <w:pPr>
        <w:snapToGrid w:val="0"/>
        <w:spacing w:after="120" w:line="259" w:lineRule="auto"/>
        <w:ind w:firstLine="720"/>
      </w:pPr>
      <w:r w:rsidRPr="001106B2">
        <w:t>I certify that I have verified that there are in place procedures at my firm or office to prevent unauthorized disclosure of Confidential Information.</w:t>
      </w:r>
    </w:p>
    <w:p w:rsidR="00804C07" w:rsidRPr="001106B2" w:rsidRDefault="00804C07" w:rsidP="00804C07">
      <w:pPr>
        <w:snapToGrid w:val="0"/>
        <w:spacing w:after="120" w:line="259" w:lineRule="auto"/>
        <w:ind w:firstLine="720"/>
      </w:pPr>
      <w:r w:rsidRPr="001106B2">
        <w:t>Capitalized terms used herein and not otherwise defined shall have the meanings ascribed to them in the Protective Order. </w:t>
      </w:r>
    </w:p>
    <w:p w:rsidR="00804C07" w:rsidRPr="001106B2" w:rsidRDefault="00804C07" w:rsidP="00804C07">
      <w:pPr>
        <w:snapToGrid w:val="0"/>
        <w:spacing w:after="120" w:line="200" w:lineRule="exact"/>
        <w:ind w:left="3600" w:firstLine="720"/>
      </w:pPr>
      <w:r w:rsidRPr="001106B2">
        <w:t>Executed this ___ day of _____________, 20__.</w:t>
      </w:r>
    </w:p>
    <w:p w:rsidR="00804C07" w:rsidRPr="001106B2" w:rsidRDefault="00804C07" w:rsidP="00804C07">
      <w:pPr>
        <w:snapToGrid w:val="0"/>
        <w:spacing w:after="120" w:line="200" w:lineRule="exact"/>
      </w:pPr>
      <w:r w:rsidRPr="001106B2">
        <w:t> </w:t>
      </w:r>
    </w:p>
    <w:p w:rsidR="00804C07" w:rsidRPr="001106B2" w:rsidRDefault="00804C07" w:rsidP="00804C07">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804C07" w:rsidRPr="001106B2" w:rsidRDefault="00804C07" w:rsidP="00804C07">
      <w:pPr>
        <w:snapToGrid w:val="0"/>
        <w:spacing w:line="200" w:lineRule="exact"/>
      </w:pPr>
      <w:r w:rsidRPr="001106B2">
        <w:tab/>
      </w:r>
      <w:r w:rsidRPr="001106B2">
        <w:tab/>
      </w:r>
      <w:r w:rsidRPr="001106B2">
        <w:tab/>
      </w:r>
      <w:r w:rsidRPr="001106B2">
        <w:tab/>
      </w:r>
      <w:r w:rsidRPr="001106B2">
        <w:tab/>
      </w:r>
      <w:r w:rsidRPr="001106B2">
        <w:tab/>
        <w:t>[Name]</w:t>
      </w:r>
    </w:p>
    <w:p w:rsidR="00804C07" w:rsidRPr="001106B2" w:rsidRDefault="00804C07" w:rsidP="00804C07">
      <w:pPr>
        <w:snapToGrid w:val="0"/>
        <w:spacing w:line="200" w:lineRule="exact"/>
      </w:pPr>
      <w:r w:rsidRPr="001106B2">
        <w:tab/>
      </w:r>
      <w:r w:rsidRPr="001106B2">
        <w:tab/>
      </w:r>
      <w:r w:rsidRPr="001106B2">
        <w:tab/>
      </w:r>
      <w:r w:rsidRPr="001106B2">
        <w:tab/>
      </w:r>
      <w:r w:rsidRPr="001106B2">
        <w:tab/>
      </w:r>
      <w:r w:rsidRPr="001106B2">
        <w:tab/>
        <w:t>[Position]</w:t>
      </w:r>
    </w:p>
    <w:p w:rsidR="00804C07" w:rsidRPr="001106B2" w:rsidRDefault="00804C07" w:rsidP="00804C07">
      <w:pPr>
        <w:snapToGrid w:val="0"/>
        <w:spacing w:line="200" w:lineRule="exact"/>
      </w:pPr>
      <w:r w:rsidRPr="001106B2">
        <w:tab/>
      </w:r>
      <w:r w:rsidRPr="001106B2">
        <w:tab/>
      </w:r>
      <w:r w:rsidRPr="001106B2">
        <w:tab/>
      </w:r>
      <w:r w:rsidRPr="001106B2">
        <w:tab/>
      </w:r>
      <w:r w:rsidRPr="001106B2">
        <w:tab/>
      </w:r>
      <w:r w:rsidRPr="001106B2">
        <w:tab/>
        <w:t>[Firm]</w:t>
      </w:r>
    </w:p>
    <w:p w:rsidR="00804C07" w:rsidRPr="001106B2" w:rsidRDefault="00804C07" w:rsidP="00804C07">
      <w:pPr>
        <w:snapToGrid w:val="0"/>
        <w:spacing w:line="200" w:lineRule="exact"/>
        <w:ind w:left="3600" w:firstLine="720"/>
      </w:pPr>
      <w:r w:rsidRPr="001106B2">
        <w:t>[Telephone]</w:t>
      </w:r>
    </w:p>
    <w:p w:rsidR="002C00E8" w:rsidRPr="002C00E8" w:rsidRDefault="00804C07" w:rsidP="00E81791">
      <w:pPr>
        <w:snapToGrid w:val="0"/>
        <w:spacing w:line="200" w:lineRule="exact"/>
        <w:ind w:left="3600" w:firstLine="720"/>
      </w:pPr>
      <w:r w:rsidRPr="001106B2">
        <w:t>[Party]</w:t>
      </w:r>
      <w:r w:rsidR="00017A8D">
        <w:t xml:space="preserve"> </w:t>
      </w:r>
    </w:p>
    <w:sectPr w:rsidR="002C00E8" w:rsidRPr="002C00E8" w:rsidSect="00E81791">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68" w:rsidRDefault="00FF6568">
      <w:pPr>
        <w:spacing w:line="20" w:lineRule="exact"/>
      </w:pPr>
    </w:p>
  </w:endnote>
  <w:endnote w:type="continuationSeparator" w:id="0">
    <w:p w:rsidR="00FF6568" w:rsidRDefault="00FF6568">
      <w:r>
        <w:t xml:space="preserve"> </w:t>
      </w:r>
    </w:p>
  </w:endnote>
  <w:endnote w:type="continuationNotice" w:id="1">
    <w:p w:rsidR="00FF6568" w:rsidRDefault="00FF65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2C" w:rsidRDefault="00DD55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2D" w:rsidRDefault="00840C2D">
    <w:pPr>
      <w:pStyle w:val="Footer"/>
      <w:jc w:val="center"/>
    </w:pPr>
    <w:r>
      <w:rPr>
        <w:rStyle w:val="PageNumber"/>
      </w:rPr>
      <w:fldChar w:fldCharType="begin"/>
    </w:r>
    <w:r>
      <w:rPr>
        <w:rStyle w:val="PageNumber"/>
      </w:rPr>
      <w:instrText xml:space="preserve"> PAGE </w:instrText>
    </w:r>
    <w:r>
      <w:rPr>
        <w:rStyle w:val="PageNumber"/>
      </w:rPr>
      <w:fldChar w:fldCharType="separate"/>
    </w:r>
    <w:r w:rsidR="00925FC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2D" w:rsidRDefault="00840C2D">
    <w:pPr>
      <w:pStyle w:val="Footer"/>
      <w:jc w:val="center"/>
    </w:pPr>
  </w:p>
  <w:p w:rsidR="00840C2D" w:rsidRDefault="00840C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2D" w:rsidRDefault="00840C2D" w:rsidP="0055614C">
    <w:pPr>
      <w:pStyle w:val="Footer"/>
      <w:framePr w:wrap="around" w:vAnchor="text" w:hAnchor="margin" w:xAlign="center" w:y="1"/>
    </w:pPr>
    <w:r>
      <w:fldChar w:fldCharType="begin"/>
    </w:r>
    <w:r>
      <w:instrText xml:space="preserve">PAGE  </w:instrText>
    </w:r>
    <w:r>
      <w:fldChar w:fldCharType="end"/>
    </w:r>
  </w:p>
  <w:p w:rsidR="00840C2D" w:rsidRDefault="00840C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2D" w:rsidRDefault="00840C2D" w:rsidP="0055614C">
    <w:pPr>
      <w:pStyle w:val="Footer"/>
      <w:framePr w:wrap="around" w:vAnchor="text" w:hAnchor="margin" w:xAlign="center" w:y="1"/>
    </w:pPr>
    <w:r>
      <w:fldChar w:fldCharType="begin"/>
    </w:r>
    <w:r>
      <w:instrText xml:space="preserve">PAGE  </w:instrText>
    </w:r>
    <w:r>
      <w:fldChar w:fldCharType="separate"/>
    </w:r>
    <w:r w:rsidR="000722E4">
      <w:rPr>
        <w:noProof/>
      </w:rPr>
      <w:t>12</w:t>
    </w:r>
    <w:r>
      <w:fldChar w:fldCharType="end"/>
    </w:r>
  </w:p>
  <w:p w:rsidR="00840C2D" w:rsidRDefault="00840C2D">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1" w:rsidRDefault="00E81791">
    <w:pPr>
      <w:pStyle w:val="Footer"/>
      <w:jc w:val="center"/>
    </w:pPr>
    <w:r>
      <w:fldChar w:fldCharType="begin"/>
    </w:r>
    <w:r>
      <w:instrText xml:space="preserve"> PAGE   \* MERGEFORMAT </w:instrText>
    </w:r>
    <w:r>
      <w:fldChar w:fldCharType="separate"/>
    </w:r>
    <w:r w:rsidR="003E3897">
      <w:rPr>
        <w:noProof/>
      </w:rPr>
      <w:t>8</w:t>
    </w:r>
    <w:r>
      <w:rPr>
        <w:noProof/>
      </w:rPr>
      <w:fldChar w:fldCharType="end"/>
    </w:r>
  </w:p>
  <w:p w:rsidR="00840C2D" w:rsidRDefault="00840C2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68" w:rsidRDefault="00FF6568">
      <w:r>
        <w:separator/>
      </w:r>
    </w:p>
  </w:footnote>
  <w:footnote w:type="continuationSeparator" w:id="0">
    <w:p w:rsidR="00FF6568" w:rsidRDefault="00FF6568" w:rsidP="00C721AC">
      <w:pPr>
        <w:spacing w:before="120"/>
        <w:rPr>
          <w:sz w:val="20"/>
        </w:rPr>
      </w:pPr>
      <w:r>
        <w:rPr>
          <w:sz w:val="20"/>
        </w:rPr>
        <w:t xml:space="preserve">(Continued from previous page)  </w:t>
      </w:r>
      <w:r>
        <w:rPr>
          <w:sz w:val="20"/>
        </w:rPr>
        <w:separator/>
      </w:r>
    </w:p>
  </w:footnote>
  <w:footnote w:type="continuationNotice" w:id="1">
    <w:p w:rsidR="00FF6568" w:rsidRDefault="00FF6568" w:rsidP="00C721AC">
      <w:pPr>
        <w:jc w:val="right"/>
        <w:rPr>
          <w:sz w:val="20"/>
        </w:rPr>
      </w:pPr>
      <w:r>
        <w:rPr>
          <w:sz w:val="20"/>
        </w:rPr>
        <w:t>(continued….)</w:t>
      </w:r>
    </w:p>
  </w:footnote>
  <w:footnote w:id="2">
    <w:p w:rsidR="00840C2D" w:rsidRPr="001106B2" w:rsidRDefault="00840C2D" w:rsidP="00804C07">
      <w:pPr>
        <w:pStyle w:val="FootnoteText"/>
      </w:pPr>
      <w:r w:rsidRPr="001106B2">
        <w:rPr>
          <w:rStyle w:val="FootnoteReference"/>
        </w:rPr>
        <w:footnoteRef/>
      </w:r>
      <w:r w:rsidRPr="001106B2">
        <w:t xml:space="preserve"> 47 U.S.C. § 154(j).</w:t>
      </w:r>
    </w:p>
  </w:footnote>
  <w:footnote w:id="3">
    <w:p w:rsidR="00FD57B7" w:rsidRDefault="00FD57B7">
      <w:pPr>
        <w:pStyle w:val="FootnoteText"/>
      </w:pPr>
      <w:r>
        <w:rPr>
          <w:rStyle w:val="FootnoteReference"/>
        </w:rPr>
        <w:footnoteRef/>
      </w:r>
      <w:r>
        <w:t xml:space="preserve"> As a result of a name change, “Ligado” has been substituted for “LighSquared” in the names of various entities in the corporate structure of the applicant in these proceedings.  </w:t>
      </w:r>
      <w:r w:rsidRPr="00F01ECC">
        <w:t>Letter from</w:t>
      </w:r>
      <w:r>
        <w:t xml:space="preserve"> Jeffrey J. Carlisle, to M</w:t>
      </w:r>
      <w:r w:rsidRPr="00F01ECC">
        <w:t xml:space="preserve">arlene H. Dortch, Secretary, </w:t>
      </w:r>
      <w:r>
        <w:t>FCC</w:t>
      </w:r>
      <w:r w:rsidRPr="00F01ECC">
        <w:t xml:space="preserve">, </w:t>
      </w:r>
      <w:r>
        <w:t>IB</w:t>
      </w:r>
      <w:r w:rsidRPr="00F01ECC">
        <w:t xml:space="preserve"> Docket No</w:t>
      </w:r>
      <w:r>
        <w:t>s</w:t>
      </w:r>
      <w:r w:rsidRPr="00F01ECC">
        <w:t>. 11</w:t>
      </w:r>
      <w:r>
        <w:t>-109 and 12-340, IBFS File Nos. SAT-MOD-20151231-00090, SAT-MOD-20151231-00091, and SES-MOD-20151231-00981</w:t>
      </w:r>
      <w:r w:rsidRPr="00F01ECC">
        <w:t xml:space="preserve"> (filed </w:t>
      </w:r>
      <w:r>
        <w:t xml:space="preserve">Feb. 11, </w:t>
      </w:r>
      <w:r w:rsidRPr="00F01ECC">
        <w:t>201</w:t>
      </w:r>
      <w:r>
        <w:t xml:space="preserve">6). </w:t>
      </w:r>
    </w:p>
  </w:footnote>
  <w:footnote w:id="4">
    <w:p w:rsidR="00C40646" w:rsidRDefault="00C40646">
      <w:pPr>
        <w:pStyle w:val="FootnoteText"/>
      </w:pPr>
      <w:r>
        <w:rPr>
          <w:rStyle w:val="FootnoteReference"/>
        </w:rPr>
        <w:footnoteRef/>
      </w:r>
      <w:r>
        <w:t xml:space="preserve"> Ligado also observed that there was no request for confidential</w:t>
      </w:r>
      <w:r w:rsidR="002574E2">
        <w:t xml:space="preserve"> treatment</w:t>
      </w:r>
      <w:r>
        <w:t xml:space="preserve"> of this information </w:t>
      </w:r>
      <w:r w:rsidR="002574E2">
        <w:t xml:space="preserve">available </w:t>
      </w:r>
      <w:r>
        <w:t>in the public record.  Iridium supplemented the public record in these proceedings on September 2</w:t>
      </w:r>
      <w:r w:rsidR="002574E2">
        <w:t>9</w:t>
      </w:r>
      <w:r>
        <w:t>, 2016, to include a copy</w:t>
      </w:r>
      <w:r w:rsidR="002574E2">
        <w:t>, with some portions redacted,</w:t>
      </w:r>
      <w:r>
        <w:t xml:space="preserve"> of a request for confidential</w:t>
      </w:r>
      <w:r w:rsidR="007103B3">
        <w:t xml:space="preserve"> treatment</w:t>
      </w:r>
      <w:r>
        <w:t xml:space="preserve"> it </w:t>
      </w:r>
      <w:r w:rsidR="00D54DAD">
        <w:t xml:space="preserve">first </w:t>
      </w:r>
      <w:r>
        <w:t xml:space="preserve">submitted </w:t>
      </w:r>
      <w:r w:rsidR="00D54DAD">
        <w:t xml:space="preserve">to the FCC </w:t>
      </w:r>
      <w:r>
        <w:t>on September 1, 2016</w:t>
      </w:r>
      <w:r w:rsidR="002574E2">
        <w:t xml:space="preserve">.  </w:t>
      </w:r>
      <w:r w:rsidR="002574E2" w:rsidRPr="00F01ECC">
        <w:t>Letter from</w:t>
      </w:r>
      <w:r w:rsidR="002574E2">
        <w:t xml:space="preserve"> Patrick R. Halley</w:t>
      </w:r>
      <w:r w:rsidR="002574E2" w:rsidRPr="00F01ECC">
        <w:t xml:space="preserve">, Counsel to </w:t>
      </w:r>
      <w:r w:rsidR="002574E2">
        <w:t>Iridium Communications Inc.,</w:t>
      </w:r>
      <w:r w:rsidR="002574E2" w:rsidRPr="00F01ECC">
        <w:t xml:space="preserve"> to Marlene H. Dortch, Secretary, </w:t>
      </w:r>
      <w:r w:rsidR="002574E2">
        <w:t>FCC</w:t>
      </w:r>
      <w:r w:rsidR="002574E2" w:rsidRPr="00F01ECC">
        <w:t xml:space="preserve">, </w:t>
      </w:r>
      <w:r w:rsidR="002574E2">
        <w:t>IB</w:t>
      </w:r>
      <w:r w:rsidR="002574E2" w:rsidRPr="00F01ECC">
        <w:t xml:space="preserve"> Docket No</w:t>
      </w:r>
      <w:r w:rsidR="002574E2">
        <w:t>s</w:t>
      </w:r>
      <w:r w:rsidR="002574E2" w:rsidRPr="00F01ECC">
        <w:t>. 11</w:t>
      </w:r>
      <w:r w:rsidR="002574E2">
        <w:t>-109 and 12-340, IBFS File Nos. SAT-MOD-20151231-00090, SAT-MOD-20151231-00091, and SES-MOD-20151231-00981</w:t>
      </w:r>
      <w:r w:rsidR="002574E2" w:rsidRPr="00F01ECC">
        <w:t xml:space="preserve"> (filed </w:t>
      </w:r>
      <w:r w:rsidR="002574E2">
        <w:t>Sept. 29</w:t>
      </w:r>
      <w:r w:rsidR="002574E2" w:rsidRPr="00F01ECC">
        <w:t>, 201</w:t>
      </w:r>
      <w:r w:rsidR="002574E2">
        <w:t xml:space="preserve">6).  </w:t>
      </w:r>
      <w:r>
        <w:t>Th</w:t>
      </w:r>
      <w:r w:rsidR="002574E2">
        <w:t xml:space="preserve">e September 1 </w:t>
      </w:r>
      <w:r>
        <w:t xml:space="preserve">request </w:t>
      </w:r>
      <w:r w:rsidR="002574E2">
        <w:t>for confidential</w:t>
      </w:r>
      <w:r w:rsidR="007103B3">
        <w:t xml:space="preserve"> treatment</w:t>
      </w:r>
      <w:r w:rsidR="002574E2">
        <w:t xml:space="preserve"> </w:t>
      </w:r>
      <w:r>
        <w:t xml:space="preserve">was originally submitted as part of a single document </w:t>
      </w:r>
      <w:r w:rsidR="002574E2">
        <w:t>together with the unredacted version of the technical study.</w:t>
      </w:r>
      <w:r>
        <w:t xml:space="preserve">  </w:t>
      </w:r>
      <w:r w:rsidR="007103B3">
        <w:t>The September 29 letter requests confidential treatment for portions of the September 1 request.</w:t>
      </w:r>
    </w:p>
  </w:footnote>
  <w:footnote w:id="5">
    <w:p w:rsidR="000857A2" w:rsidRPr="00A72C24" w:rsidRDefault="000857A2">
      <w:pPr>
        <w:pStyle w:val="FootnoteText"/>
        <w:rPr>
          <w:i/>
        </w:rPr>
      </w:pPr>
      <w:r>
        <w:rPr>
          <w:rStyle w:val="FootnoteReference"/>
        </w:rPr>
        <w:footnoteRef/>
      </w:r>
      <w:r>
        <w:t xml:space="preserve"> </w:t>
      </w:r>
      <w:r>
        <w:rPr>
          <w:i/>
        </w:rPr>
        <w:t xml:space="preserve">See </w:t>
      </w:r>
      <w:r w:rsidR="00BC1C64">
        <w:t>p</w:t>
      </w:r>
      <w:r>
        <w:t>ara</w:t>
      </w:r>
      <w:r w:rsidR="00BC1C64">
        <w:t>.</w:t>
      </w:r>
      <w:r>
        <w:t xml:space="preserve"> 4, </w:t>
      </w:r>
      <w:r>
        <w:rPr>
          <w:i/>
        </w:rPr>
        <w:t>infra.</w:t>
      </w:r>
    </w:p>
  </w:footnote>
  <w:footnote w:id="6">
    <w:p w:rsidR="00F01ECC" w:rsidRDefault="00F01ECC" w:rsidP="00F01ECC">
      <w:pPr>
        <w:pStyle w:val="FootnoteText"/>
      </w:pPr>
      <w:r>
        <w:rPr>
          <w:rStyle w:val="FootnoteReference"/>
        </w:rPr>
        <w:footnoteRef/>
      </w:r>
      <w:r>
        <w:t xml:space="preserve"> </w:t>
      </w:r>
      <w:r w:rsidRPr="00F01ECC">
        <w:t xml:space="preserve">Letter from </w:t>
      </w:r>
      <w:r>
        <w:t>Bryan N. Tramont</w:t>
      </w:r>
      <w:r w:rsidRPr="00F01ECC">
        <w:t xml:space="preserve">, Counsel to </w:t>
      </w:r>
      <w:r>
        <w:t>Iridium Communications Inc.</w:t>
      </w:r>
      <w:r w:rsidR="001C27CD">
        <w:t>,</w:t>
      </w:r>
      <w:r w:rsidRPr="00F01ECC">
        <w:t xml:space="preserve"> to Marlene H. Dortch, Secretary, </w:t>
      </w:r>
      <w:r>
        <w:t>FCC</w:t>
      </w:r>
      <w:r w:rsidRPr="00F01ECC">
        <w:t xml:space="preserve">, </w:t>
      </w:r>
      <w:r>
        <w:t>IB</w:t>
      </w:r>
      <w:r w:rsidRPr="00F01ECC">
        <w:t xml:space="preserve"> Docket No</w:t>
      </w:r>
      <w:r>
        <w:t>s</w:t>
      </w:r>
      <w:r w:rsidRPr="00F01ECC">
        <w:t>. 11</w:t>
      </w:r>
      <w:r>
        <w:t>-109 and 12-340, IBFS File Nos. SAT-MOD-20151231-00090, SAT-MOD-20151231-00091, and SES-MOD-20151231-00981</w:t>
      </w:r>
      <w:r w:rsidRPr="00F01ECC">
        <w:t xml:space="preserve"> (filed </w:t>
      </w:r>
      <w:r>
        <w:t>Sept. 1</w:t>
      </w:r>
      <w:r w:rsidRPr="00F01ECC">
        <w:t>, 201</w:t>
      </w:r>
      <w:r>
        <w:t>6)</w:t>
      </w:r>
      <w:r w:rsidR="002574E2">
        <w:t>.</w:t>
      </w:r>
    </w:p>
  </w:footnote>
  <w:footnote w:id="7">
    <w:p w:rsidR="00840C2D" w:rsidRPr="001106B2" w:rsidRDefault="00840C2D" w:rsidP="00804C07">
      <w:pPr>
        <w:pStyle w:val="FootnoteText"/>
      </w:pPr>
      <w:r w:rsidRPr="001106B2">
        <w:rPr>
          <w:rStyle w:val="FootnoteReference"/>
        </w:rPr>
        <w:footnoteRef/>
      </w:r>
      <w:r w:rsidRPr="001106B2">
        <w:t xml:space="preserve"> </w:t>
      </w:r>
      <w:r w:rsidRPr="001106B2">
        <w:rPr>
          <w:snapToGrid w:val="0"/>
        </w:rPr>
        <w:t>47 CFR §§ 0.459, 0.461.</w:t>
      </w:r>
    </w:p>
  </w:footnote>
  <w:footnote w:id="8">
    <w:p w:rsidR="00840C2D" w:rsidRPr="001106B2" w:rsidRDefault="00840C2D" w:rsidP="00804C07">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9">
    <w:p w:rsidR="00840C2D" w:rsidRPr="001106B2" w:rsidRDefault="00840C2D" w:rsidP="00804C0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10">
    <w:p w:rsidR="00840C2D" w:rsidRPr="001106B2" w:rsidRDefault="00840C2D" w:rsidP="00804C07">
      <w:pPr>
        <w:pStyle w:val="FootnoteText"/>
      </w:pPr>
      <w:r w:rsidRPr="001106B2">
        <w:rPr>
          <w:rStyle w:val="FootnoteReference"/>
        </w:rPr>
        <w:footnoteRef/>
      </w:r>
      <w:r w:rsidRPr="001106B2">
        <w:t xml:space="preserve"> If a party is not able to submit a copy of the Redacted Confidential Document via ECFS, it must file two copies of the Redacted Confidential Document with the Secretary’s Office along with the appropriately stamped cover letter.</w:t>
      </w:r>
    </w:p>
  </w:footnote>
  <w:footnote w:id="11">
    <w:p w:rsidR="00840C2D" w:rsidRPr="001106B2" w:rsidRDefault="00840C2D" w:rsidP="00804C07">
      <w:pPr>
        <w:pStyle w:val="FootnoteText"/>
      </w:pPr>
      <w:r w:rsidRPr="00C50B7B">
        <w:rPr>
          <w:rStyle w:val="FootnoteReference"/>
        </w:rPr>
        <w:footnoteRef/>
      </w:r>
      <w:r w:rsidRPr="00C50B7B">
        <w:t xml:space="preserve"> This paragraph describes the procedure for objecting to a specific individual being permitted to review Confidential Information pursuant to this Protective Order.  The procedure for objecting to specific Confidential Information being reviewed by </w:t>
      </w:r>
      <w:r w:rsidRPr="00C50B7B">
        <w:rPr>
          <w:i/>
        </w:rPr>
        <w:t>any</w:t>
      </w:r>
      <w:r w:rsidRPr="00C50B7B">
        <w:t xml:space="preserve"> individual pursuant to the Protective Order (in other words, for requesting that certain information be entirely withheld from review under the Protective Order</w:t>
      </w:r>
      <w:r w:rsidR="00AD5349">
        <w:t>)</w:t>
      </w:r>
      <w:r w:rsidR="00AE2007" w:rsidRPr="00AE2007">
        <w:t xml:space="preserve"> is set forth in paragraph 26 of the Order adopting the Protective Order in MB Docket No. 15-149.  </w:t>
      </w:r>
      <w:r w:rsidR="00AE2007" w:rsidRPr="00C50B7B">
        <w:rPr>
          <w:i/>
        </w:rPr>
        <w:t>See Applications of Charter Communications, Inc</w:t>
      </w:r>
      <w:r w:rsidR="00956514">
        <w:rPr>
          <w:i/>
        </w:rPr>
        <w:t>.</w:t>
      </w:r>
      <w:r w:rsidR="00AE2007" w:rsidRPr="00C50B7B">
        <w:rPr>
          <w:i/>
        </w:rPr>
        <w:t>, Time Warner Cable Inc., and Advance/Newhouse Partnership for Consent to Assign or Transfer Control of Licenses and Authorizations</w:t>
      </w:r>
      <w:r w:rsidR="00AE2007" w:rsidRPr="00C50B7B">
        <w:t>, MB Docket No. 15-149, Order, 30 FCC Rcd 10360, 10374, para. 26 (2015)</w:t>
      </w:r>
      <w:r w:rsidR="00135E70">
        <w:t>.</w:t>
      </w:r>
      <w:r w:rsidR="00AE2007" w:rsidRPr="00C50B7B">
        <w:t xml:space="preserve"> </w:t>
      </w:r>
      <w:r w:rsidR="00135E70">
        <w:t xml:space="preserve"> </w:t>
      </w:r>
      <w:r w:rsidRPr="00C50B7B">
        <w:t>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12">
    <w:p w:rsidR="00840C2D" w:rsidRPr="001106B2" w:rsidRDefault="00840C2D" w:rsidP="00804C07">
      <w:pPr>
        <w:pStyle w:val="FootnoteText"/>
      </w:pPr>
      <w:r w:rsidRPr="00C50B7B">
        <w:rPr>
          <w:rStyle w:val="FootnoteReference"/>
        </w:rPr>
        <w:footnoteRef/>
      </w:r>
      <w:r w:rsidRPr="00C50B7B">
        <w:t xml:space="preserve"> An objection ordinarily will first be ruled upon by the </w:t>
      </w:r>
      <w:r w:rsidR="00895269">
        <w:t xml:space="preserve">International </w:t>
      </w:r>
      <w:r w:rsidRPr="00C50B7B">
        <w:t>Bureau.  If the Bureau rejects the objection, the objecting party will be provided 10 business days to file an Application for Review with the Commission; if an Application for Review is not filed within that time, the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Information shall be made available to the Reviewing Party.</w:t>
      </w:r>
      <w:r w:rsidRPr="001106B2">
        <w:t xml:space="preserve">  </w:t>
      </w:r>
    </w:p>
  </w:footnote>
  <w:footnote w:id="13">
    <w:p w:rsidR="00840C2D" w:rsidRPr="00693FDE" w:rsidRDefault="00840C2D" w:rsidP="00804C0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4">
    <w:p w:rsidR="00677748" w:rsidRDefault="00677748">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2C" w:rsidRDefault="00DD5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2D" w:rsidRPr="0069679C" w:rsidRDefault="00455B19" w:rsidP="00521484">
    <w:pPr>
      <w:pStyle w:val="Header"/>
    </w:pPr>
    <w:r>
      <w:rPr>
        <w:noProof/>
      </w:rPr>
      <mc:AlternateContent>
        <mc:Choice Requires="wps">
          <w:drawing>
            <wp:anchor distT="0" distB="0" distL="114300" distR="114300" simplePos="0" relativeHeight="251659264" behindDoc="1" locked="0" layoutInCell="0" allowOverlap="1" wp14:editId="27F4588E">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8EDD6C"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rsidR="00840C2D">
      <w:tab/>
      <w:t>Federal Communications Commission</w:t>
    </w:r>
    <w:r w:rsidR="00840C2D">
      <w:tab/>
      <w:t>DA 1</w:t>
    </w:r>
    <w:r w:rsidR="00F73C45">
      <w:t>6-</w:t>
    </w:r>
    <w:r w:rsidR="00AF174C">
      <w:t>1134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2D" w:rsidRPr="0069679C" w:rsidRDefault="00455B19" w:rsidP="00521484">
    <w:pPr>
      <w:pStyle w:val="Header"/>
    </w:pPr>
    <w:r>
      <w:rPr>
        <w:noProof/>
      </w:rPr>
      <mc:AlternateContent>
        <mc:Choice Requires="wps">
          <w:drawing>
            <wp:anchor distT="0" distB="0" distL="114300" distR="114300" simplePos="0" relativeHeight="251656192" behindDoc="1" locked="0" layoutInCell="0" allowOverlap="1" wp14:editId="2DCC96A0">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191F21" id="Rectangle 3" o:spid="_x0000_s1026" style="position:absolute;margin-left:.6pt;margin-top:12.65pt;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rsidR="00840C2D">
      <w:tab/>
      <w:t>Federal Communications Commission</w:t>
    </w:r>
    <w:r w:rsidR="00840C2D">
      <w:tab/>
      <w:t>DA 1</w:t>
    </w:r>
    <w:r w:rsidR="00F73C45">
      <w:t>6</w:t>
    </w:r>
    <w:r w:rsidR="00840C2D">
      <w:t>-</w:t>
    </w:r>
    <w:r w:rsidR="00AF174C">
      <w:t>1134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2D" w:rsidRDefault="00840C2D"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840C2D" w:rsidRDefault="00455B1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editId="2AF10BC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17D05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840C2D" w:rsidRDefault="00840C2D">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2D" w:rsidRDefault="00455B19" w:rsidP="00810B6F">
    <w:pPr>
      <w:pStyle w:val="Header"/>
      <w:rPr>
        <w:b w:val="0"/>
      </w:rPr>
    </w:pPr>
    <w:r>
      <w:rPr>
        <w:noProof/>
      </w:rPr>
      <mc:AlternateContent>
        <mc:Choice Requires="wps">
          <w:drawing>
            <wp:anchor distT="0" distB="0" distL="114300" distR="114300" simplePos="0" relativeHeight="251658240" behindDoc="1" locked="0" layoutInCell="0" allowOverlap="1" wp14:editId="0103469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21FDF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840C2D">
      <w:tab/>
      <w:t>Federal Communications Commission</w:t>
    </w:r>
    <w:r w:rsidR="00840C2D">
      <w:tab/>
    </w:r>
    <w:r w:rsidR="00F73C45">
      <w:t>DA 16-</w:t>
    </w:r>
    <w:r w:rsidR="003E3897">
      <w:t>1134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lvlOverride w:ilvl="0">
      <w:startOverride w:val="1"/>
    </w:lvlOverride>
  </w:num>
  <w:num w:numId="10">
    <w:abstractNumId w:val="7"/>
  </w:num>
  <w:num w:numId="11">
    <w:abstractNumId w:val="7"/>
  </w:num>
  <w:num w:numId="12">
    <w:abstractNumId w:val="7"/>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17A8D"/>
    <w:rsid w:val="00031D06"/>
    <w:rsid w:val="00036039"/>
    <w:rsid w:val="00037F90"/>
    <w:rsid w:val="00047DF1"/>
    <w:rsid w:val="00053A25"/>
    <w:rsid w:val="000722E4"/>
    <w:rsid w:val="000857A2"/>
    <w:rsid w:val="000875BF"/>
    <w:rsid w:val="00090FC0"/>
    <w:rsid w:val="00096D8C"/>
    <w:rsid w:val="000C0B65"/>
    <w:rsid w:val="000C127F"/>
    <w:rsid w:val="000D225A"/>
    <w:rsid w:val="000E05FE"/>
    <w:rsid w:val="000E3D42"/>
    <w:rsid w:val="00122BD5"/>
    <w:rsid w:val="00133285"/>
    <w:rsid w:val="00133F79"/>
    <w:rsid w:val="00135E70"/>
    <w:rsid w:val="00141192"/>
    <w:rsid w:val="00153EF4"/>
    <w:rsid w:val="00180E14"/>
    <w:rsid w:val="00183821"/>
    <w:rsid w:val="0019196D"/>
    <w:rsid w:val="00194A66"/>
    <w:rsid w:val="001A2A8A"/>
    <w:rsid w:val="001C27CD"/>
    <w:rsid w:val="001C6706"/>
    <w:rsid w:val="001D6BCF"/>
    <w:rsid w:val="001E01CA"/>
    <w:rsid w:val="001F0989"/>
    <w:rsid w:val="002142BB"/>
    <w:rsid w:val="00222ECE"/>
    <w:rsid w:val="002574E2"/>
    <w:rsid w:val="00275CF5"/>
    <w:rsid w:val="0028301F"/>
    <w:rsid w:val="00285017"/>
    <w:rsid w:val="002865B7"/>
    <w:rsid w:val="00291869"/>
    <w:rsid w:val="002A2D2E"/>
    <w:rsid w:val="002C00E8"/>
    <w:rsid w:val="002C42D7"/>
    <w:rsid w:val="002D7F24"/>
    <w:rsid w:val="002E020B"/>
    <w:rsid w:val="00303084"/>
    <w:rsid w:val="0031460B"/>
    <w:rsid w:val="00317296"/>
    <w:rsid w:val="00331CD7"/>
    <w:rsid w:val="00343749"/>
    <w:rsid w:val="00344739"/>
    <w:rsid w:val="00350D34"/>
    <w:rsid w:val="003543E6"/>
    <w:rsid w:val="003660ED"/>
    <w:rsid w:val="00373305"/>
    <w:rsid w:val="003833C6"/>
    <w:rsid w:val="00394FD3"/>
    <w:rsid w:val="003B0550"/>
    <w:rsid w:val="003B694F"/>
    <w:rsid w:val="003E3897"/>
    <w:rsid w:val="003F171C"/>
    <w:rsid w:val="003F61C1"/>
    <w:rsid w:val="0040363A"/>
    <w:rsid w:val="0040632E"/>
    <w:rsid w:val="00412FC5"/>
    <w:rsid w:val="00422276"/>
    <w:rsid w:val="004242F1"/>
    <w:rsid w:val="004367AF"/>
    <w:rsid w:val="00444DE3"/>
    <w:rsid w:val="00445A00"/>
    <w:rsid w:val="00450D58"/>
    <w:rsid w:val="00451B0F"/>
    <w:rsid w:val="00455B19"/>
    <w:rsid w:val="00462478"/>
    <w:rsid w:val="00472D43"/>
    <w:rsid w:val="004A0DFB"/>
    <w:rsid w:val="004A2FFA"/>
    <w:rsid w:val="004A7085"/>
    <w:rsid w:val="004C2EE3"/>
    <w:rsid w:val="004E4A22"/>
    <w:rsid w:val="00511968"/>
    <w:rsid w:val="00513D2A"/>
    <w:rsid w:val="00517861"/>
    <w:rsid w:val="00521484"/>
    <w:rsid w:val="005406BB"/>
    <w:rsid w:val="0055614C"/>
    <w:rsid w:val="00567162"/>
    <w:rsid w:val="00572760"/>
    <w:rsid w:val="0058065A"/>
    <w:rsid w:val="005C5BAD"/>
    <w:rsid w:val="005D04A6"/>
    <w:rsid w:val="005D3BD1"/>
    <w:rsid w:val="005E0CD5"/>
    <w:rsid w:val="005E14C2"/>
    <w:rsid w:val="005F4CF8"/>
    <w:rsid w:val="00607BA5"/>
    <w:rsid w:val="0061180A"/>
    <w:rsid w:val="00626EB6"/>
    <w:rsid w:val="006540C0"/>
    <w:rsid w:val="00655D03"/>
    <w:rsid w:val="00660EFE"/>
    <w:rsid w:val="00664FE1"/>
    <w:rsid w:val="006658A1"/>
    <w:rsid w:val="00677748"/>
    <w:rsid w:val="00683388"/>
    <w:rsid w:val="00683F84"/>
    <w:rsid w:val="006A6A81"/>
    <w:rsid w:val="006A6B1A"/>
    <w:rsid w:val="006B64F0"/>
    <w:rsid w:val="006D6652"/>
    <w:rsid w:val="006E3B9F"/>
    <w:rsid w:val="006F2354"/>
    <w:rsid w:val="006F7393"/>
    <w:rsid w:val="0070224F"/>
    <w:rsid w:val="007103B3"/>
    <w:rsid w:val="007115F7"/>
    <w:rsid w:val="00725265"/>
    <w:rsid w:val="00756020"/>
    <w:rsid w:val="00785689"/>
    <w:rsid w:val="0079754B"/>
    <w:rsid w:val="007A1E6D"/>
    <w:rsid w:val="007B0EB2"/>
    <w:rsid w:val="007C3FDF"/>
    <w:rsid w:val="007E4D7F"/>
    <w:rsid w:val="007F02AF"/>
    <w:rsid w:val="007F7C07"/>
    <w:rsid w:val="00801A3B"/>
    <w:rsid w:val="00804C07"/>
    <w:rsid w:val="00810B6F"/>
    <w:rsid w:val="00821F32"/>
    <w:rsid w:val="00822CE0"/>
    <w:rsid w:val="00825BEB"/>
    <w:rsid w:val="00827BD1"/>
    <w:rsid w:val="00840C2D"/>
    <w:rsid w:val="00841AB1"/>
    <w:rsid w:val="00842777"/>
    <w:rsid w:val="00895269"/>
    <w:rsid w:val="008C68F1"/>
    <w:rsid w:val="008D7529"/>
    <w:rsid w:val="00917201"/>
    <w:rsid w:val="00921803"/>
    <w:rsid w:val="00923136"/>
    <w:rsid w:val="00925FC1"/>
    <w:rsid w:val="00926503"/>
    <w:rsid w:val="00931728"/>
    <w:rsid w:val="00937FB9"/>
    <w:rsid w:val="00943ED0"/>
    <w:rsid w:val="00956220"/>
    <w:rsid w:val="00956514"/>
    <w:rsid w:val="00971725"/>
    <w:rsid w:val="009726D8"/>
    <w:rsid w:val="009B6E38"/>
    <w:rsid w:val="009E202F"/>
    <w:rsid w:val="009F34B6"/>
    <w:rsid w:val="009F76DB"/>
    <w:rsid w:val="00A32C3B"/>
    <w:rsid w:val="00A44902"/>
    <w:rsid w:val="00A45F4F"/>
    <w:rsid w:val="00A50F18"/>
    <w:rsid w:val="00A513C3"/>
    <w:rsid w:val="00A600A9"/>
    <w:rsid w:val="00A72C24"/>
    <w:rsid w:val="00AA55B7"/>
    <w:rsid w:val="00AA5B9E"/>
    <w:rsid w:val="00AB2392"/>
    <w:rsid w:val="00AB2407"/>
    <w:rsid w:val="00AB53DF"/>
    <w:rsid w:val="00AD5349"/>
    <w:rsid w:val="00AE2007"/>
    <w:rsid w:val="00AF174C"/>
    <w:rsid w:val="00B02ADF"/>
    <w:rsid w:val="00B07E5C"/>
    <w:rsid w:val="00B22827"/>
    <w:rsid w:val="00B26473"/>
    <w:rsid w:val="00B33B27"/>
    <w:rsid w:val="00B368D1"/>
    <w:rsid w:val="00B54554"/>
    <w:rsid w:val="00B67692"/>
    <w:rsid w:val="00B811F7"/>
    <w:rsid w:val="00B82671"/>
    <w:rsid w:val="00B905A5"/>
    <w:rsid w:val="00BA58D9"/>
    <w:rsid w:val="00BA5DC6"/>
    <w:rsid w:val="00BA6196"/>
    <w:rsid w:val="00BB7861"/>
    <w:rsid w:val="00BC1C64"/>
    <w:rsid w:val="00BC6D8C"/>
    <w:rsid w:val="00BD718B"/>
    <w:rsid w:val="00C005C7"/>
    <w:rsid w:val="00C05499"/>
    <w:rsid w:val="00C05535"/>
    <w:rsid w:val="00C22FB4"/>
    <w:rsid w:val="00C34006"/>
    <w:rsid w:val="00C40646"/>
    <w:rsid w:val="00C426B1"/>
    <w:rsid w:val="00C46283"/>
    <w:rsid w:val="00C503DA"/>
    <w:rsid w:val="00C50B7B"/>
    <w:rsid w:val="00C6348E"/>
    <w:rsid w:val="00C66160"/>
    <w:rsid w:val="00C721AC"/>
    <w:rsid w:val="00C90D6A"/>
    <w:rsid w:val="00CA247E"/>
    <w:rsid w:val="00CC72B6"/>
    <w:rsid w:val="00CD336A"/>
    <w:rsid w:val="00CE5CA0"/>
    <w:rsid w:val="00CF35E5"/>
    <w:rsid w:val="00D0218D"/>
    <w:rsid w:val="00D214B4"/>
    <w:rsid w:val="00D25FB5"/>
    <w:rsid w:val="00D4181B"/>
    <w:rsid w:val="00D44223"/>
    <w:rsid w:val="00D46E8E"/>
    <w:rsid w:val="00D54DAD"/>
    <w:rsid w:val="00D822F6"/>
    <w:rsid w:val="00DA2529"/>
    <w:rsid w:val="00DA73C2"/>
    <w:rsid w:val="00DB130A"/>
    <w:rsid w:val="00DB2EBB"/>
    <w:rsid w:val="00DB4BE2"/>
    <w:rsid w:val="00DC10A1"/>
    <w:rsid w:val="00DC655F"/>
    <w:rsid w:val="00DD0B59"/>
    <w:rsid w:val="00DD1BD8"/>
    <w:rsid w:val="00DD314D"/>
    <w:rsid w:val="00DD552C"/>
    <w:rsid w:val="00DD6E4E"/>
    <w:rsid w:val="00DD7EBD"/>
    <w:rsid w:val="00DF40BE"/>
    <w:rsid w:val="00DF62B6"/>
    <w:rsid w:val="00E07225"/>
    <w:rsid w:val="00E24004"/>
    <w:rsid w:val="00E32DD6"/>
    <w:rsid w:val="00E47057"/>
    <w:rsid w:val="00E51840"/>
    <w:rsid w:val="00E5409F"/>
    <w:rsid w:val="00E566A0"/>
    <w:rsid w:val="00E740AC"/>
    <w:rsid w:val="00E80240"/>
    <w:rsid w:val="00E81791"/>
    <w:rsid w:val="00E93E17"/>
    <w:rsid w:val="00EA5970"/>
    <w:rsid w:val="00EA7283"/>
    <w:rsid w:val="00EB44C5"/>
    <w:rsid w:val="00ED368C"/>
    <w:rsid w:val="00EE6488"/>
    <w:rsid w:val="00F01ECC"/>
    <w:rsid w:val="00F021FA"/>
    <w:rsid w:val="00F20D47"/>
    <w:rsid w:val="00F27F19"/>
    <w:rsid w:val="00F62E57"/>
    <w:rsid w:val="00F62E97"/>
    <w:rsid w:val="00F64209"/>
    <w:rsid w:val="00F704B5"/>
    <w:rsid w:val="00F73C45"/>
    <w:rsid w:val="00F82129"/>
    <w:rsid w:val="00F82168"/>
    <w:rsid w:val="00F8372D"/>
    <w:rsid w:val="00F8431A"/>
    <w:rsid w:val="00F849C2"/>
    <w:rsid w:val="00F90A14"/>
    <w:rsid w:val="00F93BF5"/>
    <w:rsid w:val="00FD57B7"/>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C1"/>
    <w:pPr>
      <w:widowControl w:val="0"/>
    </w:pPr>
    <w:rPr>
      <w:snapToGrid w:val="0"/>
      <w:kern w:val="28"/>
      <w:sz w:val="22"/>
    </w:rPr>
  </w:style>
  <w:style w:type="paragraph" w:styleId="Heading1">
    <w:name w:val="heading 1"/>
    <w:basedOn w:val="Normal"/>
    <w:next w:val="ParaNum"/>
    <w:qFormat/>
    <w:rsid w:val="00925FC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25FC1"/>
    <w:pPr>
      <w:keepNext/>
      <w:numPr>
        <w:ilvl w:val="1"/>
        <w:numId w:val="3"/>
      </w:numPr>
      <w:spacing w:after="120"/>
      <w:outlineLvl w:val="1"/>
    </w:pPr>
    <w:rPr>
      <w:b/>
    </w:rPr>
  </w:style>
  <w:style w:type="paragraph" w:styleId="Heading3">
    <w:name w:val="heading 3"/>
    <w:basedOn w:val="Normal"/>
    <w:next w:val="ParaNum"/>
    <w:qFormat/>
    <w:rsid w:val="00925FC1"/>
    <w:pPr>
      <w:keepNext/>
      <w:numPr>
        <w:ilvl w:val="2"/>
        <w:numId w:val="3"/>
      </w:numPr>
      <w:tabs>
        <w:tab w:val="left" w:pos="2160"/>
      </w:tabs>
      <w:spacing w:after="120"/>
      <w:outlineLvl w:val="2"/>
    </w:pPr>
    <w:rPr>
      <w:b/>
    </w:rPr>
  </w:style>
  <w:style w:type="paragraph" w:styleId="Heading4">
    <w:name w:val="heading 4"/>
    <w:basedOn w:val="Normal"/>
    <w:next w:val="ParaNum"/>
    <w:qFormat/>
    <w:rsid w:val="00925FC1"/>
    <w:pPr>
      <w:keepNext/>
      <w:numPr>
        <w:ilvl w:val="3"/>
        <w:numId w:val="3"/>
      </w:numPr>
      <w:tabs>
        <w:tab w:val="left" w:pos="2880"/>
      </w:tabs>
      <w:spacing w:after="120"/>
      <w:outlineLvl w:val="3"/>
    </w:pPr>
    <w:rPr>
      <w:b/>
    </w:rPr>
  </w:style>
  <w:style w:type="paragraph" w:styleId="Heading5">
    <w:name w:val="heading 5"/>
    <w:basedOn w:val="Normal"/>
    <w:next w:val="ParaNum"/>
    <w:qFormat/>
    <w:rsid w:val="00925FC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25FC1"/>
    <w:pPr>
      <w:numPr>
        <w:ilvl w:val="5"/>
        <w:numId w:val="3"/>
      </w:numPr>
      <w:tabs>
        <w:tab w:val="left" w:pos="4320"/>
      </w:tabs>
      <w:spacing w:after="120"/>
      <w:outlineLvl w:val="5"/>
    </w:pPr>
    <w:rPr>
      <w:b/>
    </w:rPr>
  </w:style>
  <w:style w:type="paragraph" w:styleId="Heading7">
    <w:name w:val="heading 7"/>
    <w:basedOn w:val="Normal"/>
    <w:next w:val="ParaNum"/>
    <w:qFormat/>
    <w:rsid w:val="00925FC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25FC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25FC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25F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5FC1"/>
  </w:style>
  <w:style w:type="paragraph" w:customStyle="1" w:styleId="ParaNum">
    <w:name w:val="ParaNum"/>
    <w:basedOn w:val="Normal"/>
    <w:rsid w:val="00925FC1"/>
    <w:pPr>
      <w:numPr>
        <w:numId w:val="2"/>
      </w:numPr>
      <w:tabs>
        <w:tab w:val="clear" w:pos="1080"/>
        <w:tab w:val="num" w:pos="1440"/>
      </w:tabs>
      <w:spacing w:after="120"/>
    </w:pPr>
  </w:style>
  <w:style w:type="paragraph" w:styleId="EndnoteText">
    <w:name w:val="endnote text"/>
    <w:basedOn w:val="Normal"/>
    <w:semiHidden/>
    <w:rsid w:val="00925FC1"/>
    <w:rPr>
      <w:sz w:val="20"/>
    </w:rPr>
  </w:style>
  <w:style w:type="character" w:styleId="EndnoteReference">
    <w:name w:val="endnote reference"/>
    <w:semiHidden/>
    <w:rsid w:val="00925FC1"/>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925FC1"/>
    <w:pPr>
      <w:spacing w:after="120"/>
    </w:pPr>
  </w:style>
  <w:style w:type="character" w:styleId="FootnoteReference">
    <w:name w:val="footnote reference"/>
    <w:aliases w:val="Style 12,(NECG) Footnote Reference,o,fr,Appel note de bas de p,Style 17,FR,Style 124,Style 13,Style 6,Footnote Reference/,Style 3,Style 7"/>
    <w:rsid w:val="00925FC1"/>
    <w:rPr>
      <w:rFonts w:ascii="Times New Roman" w:hAnsi="Times New Roman"/>
      <w:dstrike w:val="0"/>
      <w:color w:val="auto"/>
      <w:sz w:val="20"/>
      <w:vertAlign w:val="superscript"/>
    </w:rPr>
  </w:style>
  <w:style w:type="paragraph" w:styleId="TOC1">
    <w:name w:val="toc 1"/>
    <w:basedOn w:val="Normal"/>
    <w:next w:val="Normal"/>
    <w:semiHidden/>
    <w:rsid w:val="00925FC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25FC1"/>
    <w:pPr>
      <w:tabs>
        <w:tab w:val="left" w:pos="720"/>
        <w:tab w:val="right" w:leader="dot" w:pos="9360"/>
      </w:tabs>
      <w:suppressAutoHyphens/>
      <w:ind w:left="720" w:right="720" w:hanging="360"/>
    </w:pPr>
    <w:rPr>
      <w:noProof/>
    </w:rPr>
  </w:style>
  <w:style w:type="paragraph" w:styleId="TOC3">
    <w:name w:val="toc 3"/>
    <w:basedOn w:val="Normal"/>
    <w:next w:val="Normal"/>
    <w:semiHidden/>
    <w:rsid w:val="00925FC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25FC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25FC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25FC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25FC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25FC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25FC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25FC1"/>
    <w:pPr>
      <w:tabs>
        <w:tab w:val="right" w:pos="9360"/>
      </w:tabs>
      <w:suppressAutoHyphens/>
    </w:pPr>
  </w:style>
  <w:style w:type="character" w:customStyle="1" w:styleId="EquationCaption">
    <w:name w:val="_Equation Caption"/>
    <w:rsid w:val="00925FC1"/>
  </w:style>
  <w:style w:type="paragraph" w:styleId="Header">
    <w:name w:val="header"/>
    <w:basedOn w:val="Normal"/>
    <w:link w:val="HeaderChar"/>
    <w:autoRedefine/>
    <w:rsid w:val="00925FC1"/>
    <w:pPr>
      <w:tabs>
        <w:tab w:val="center" w:pos="4680"/>
        <w:tab w:val="right" w:pos="9360"/>
      </w:tabs>
    </w:pPr>
    <w:rPr>
      <w:b/>
    </w:rPr>
  </w:style>
  <w:style w:type="paragraph" w:styleId="Footer">
    <w:name w:val="footer"/>
    <w:basedOn w:val="Normal"/>
    <w:link w:val="FooterChar"/>
    <w:rsid w:val="00925FC1"/>
    <w:pPr>
      <w:tabs>
        <w:tab w:val="center" w:pos="4320"/>
        <w:tab w:val="right" w:pos="8640"/>
      </w:tabs>
    </w:pPr>
  </w:style>
  <w:style w:type="character" w:styleId="PageNumber">
    <w:name w:val="page number"/>
    <w:basedOn w:val="DefaultParagraphFont"/>
    <w:rsid w:val="00925FC1"/>
  </w:style>
  <w:style w:type="paragraph" w:styleId="BlockText">
    <w:name w:val="Block Text"/>
    <w:basedOn w:val="Normal"/>
    <w:rsid w:val="00925FC1"/>
    <w:pPr>
      <w:spacing w:after="240"/>
      <w:ind w:left="1440" w:right="1440"/>
    </w:pPr>
  </w:style>
  <w:style w:type="paragraph" w:customStyle="1" w:styleId="Paratitle">
    <w:name w:val="Para title"/>
    <w:basedOn w:val="Normal"/>
    <w:rsid w:val="00925FC1"/>
    <w:pPr>
      <w:tabs>
        <w:tab w:val="center" w:pos="9270"/>
      </w:tabs>
      <w:spacing w:after="240"/>
    </w:pPr>
    <w:rPr>
      <w:spacing w:val="-2"/>
    </w:rPr>
  </w:style>
  <w:style w:type="paragraph" w:customStyle="1" w:styleId="Bullet">
    <w:name w:val="Bullet"/>
    <w:basedOn w:val="Normal"/>
    <w:rsid w:val="00925FC1"/>
    <w:pPr>
      <w:tabs>
        <w:tab w:val="left" w:pos="2160"/>
      </w:tabs>
      <w:spacing w:after="220"/>
      <w:ind w:left="2160" w:hanging="720"/>
    </w:pPr>
  </w:style>
  <w:style w:type="paragraph" w:customStyle="1" w:styleId="TableFormat">
    <w:name w:val="TableFormat"/>
    <w:basedOn w:val="Bullet"/>
    <w:rsid w:val="00925FC1"/>
    <w:pPr>
      <w:tabs>
        <w:tab w:val="clear" w:pos="2160"/>
        <w:tab w:val="left" w:pos="5040"/>
      </w:tabs>
      <w:ind w:left="5040" w:hanging="3600"/>
    </w:pPr>
  </w:style>
  <w:style w:type="paragraph" w:customStyle="1" w:styleId="TOCTitle">
    <w:name w:val="TOC Title"/>
    <w:basedOn w:val="Normal"/>
    <w:rsid w:val="00925FC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25FC1"/>
    <w:pPr>
      <w:jc w:val="center"/>
    </w:pPr>
    <w:rPr>
      <w:rFonts w:ascii="Times New Roman Bold" w:hAnsi="Times New Roman Bold"/>
      <w:b/>
      <w:bCs/>
      <w:caps/>
      <w:szCs w:val="22"/>
    </w:rPr>
  </w:style>
  <w:style w:type="character" w:styleId="Hyperlink">
    <w:name w:val="Hyperlink"/>
    <w:rsid w:val="00925FC1"/>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804C07"/>
  </w:style>
  <w:style w:type="paragraph" w:customStyle="1" w:styleId="ParaNumChar">
    <w:name w:val="ParaNum Char"/>
    <w:basedOn w:val="Normal"/>
    <w:rsid w:val="00804C07"/>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804C07"/>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804C07"/>
    <w:rPr>
      <w:rFonts w:ascii="Calibri" w:hAnsi="Calibri"/>
      <w:kern w:val="28"/>
      <w:sz w:val="22"/>
    </w:rPr>
  </w:style>
  <w:style w:type="character" w:customStyle="1" w:styleId="FooterChar">
    <w:name w:val="Footer Char"/>
    <w:link w:val="Footer"/>
    <w:rsid w:val="00804C07"/>
    <w:rPr>
      <w:snapToGrid w:val="0"/>
      <w:kern w:val="28"/>
      <w:sz w:val="22"/>
    </w:rPr>
  </w:style>
  <w:style w:type="character" w:customStyle="1" w:styleId="HeaderChar">
    <w:name w:val="Header Char"/>
    <w:link w:val="Header"/>
    <w:rsid w:val="00804C07"/>
    <w:rPr>
      <w:b/>
      <w:snapToGrid w:val="0"/>
      <w:kern w:val="28"/>
      <w:sz w:val="22"/>
    </w:rPr>
  </w:style>
  <w:style w:type="paragraph" w:styleId="BalloonText">
    <w:name w:val="Balloon Text"/>
    <w:basedOn w:val="Normal"/>
    <w:link w:val="BalloonTextChar"/>
    <w:rsid w:val="00AE2007"/>
    <w:rPr>
      <w:rFonts w:ascii="Segoe UI" w:hAnsi="Segoe UI" w:cs="Segoe UI"/>
      <w:sz w:val="18"/>
      <w:szCs w:val="18"/>
    </w:rPr>
  </w:style>
  <w:style w:type="character" w:customStyle="1" w:styleId="BalloonTextChar">
    <w:name w:val="Balloon Text Char"/>
    <w:link w:val="BalloonText"/>
    <w:rsid w:val="00AE2007"/>
    <w:rPr>
      <w:rFonts w:ascii="Segoe UI" w:hAnsi="Segoe UI" w:cs="Segoe UI"/>
      <w:snapToGrid w:val="0"/>
      <w:kern w:val="28"/>
      <w:sz w:val="18"/>
      <w:szCs w:val="18"/>
    </w:rPr>
  </w:style>
  <w:style w:type="character" w:styleId="CommentReference">
    <w:name w:val="annotation reference"/>
    <w:rsid w:val="00943ED0"/>
    <w:rPr>
      <w:sz w:val="16"/>
      <w:szCs w:val="16"/>
    </w:rPr>
  </w:style>
  <w:style w:type="paragraph" w:styleId="CommentText">
    <w:name w:val="annotation text"/>
    <w:basedOn w:val="Normal"/>
    <w:link w:val="CommentTextChar"/>
    <w:rsid w:val="00943ED0"/>
    <w:rPr>
      <w:sz w:val="20"/>
    </w:rPr>
  </w:style>
  <w:style w:type="character" w:customStyle="1" w:styleId="CommentTextChar">
    <w:name w:val="Comment Text Char"/>
    <w:link w:val="CommentText"/>
    <w:rsid w:val="00943ED0"/>
    <w:rPr>
      <w:snapToGrid w:val="0"/>
      <w:kern w:val="28"/>
    </w:rPr>
  </w:style>
  <w:style w:type="paragraph" w:styleId="CommentSubject">
    <w:name w:val="annotation subject"/>
    <w:basedOn w:val="CommentText"/>
    <w:next w:val="CommentText"/>
    <w:link w:val="CommentSubjectChar"/>
    <w:rsid w:val="00943ED0"/>
    <w:rPr>
      <w:b/>
      <w:bCs/>
    </w:rPr>
  </w:style>
  <w:style w:type="character" w:customStyle="1" w:styleId="CommentSubjectChar">
    <w:name w:val="Comment Subject Char"/>
    <w:link w:val="CommentSubject"/>
    <w:rsid w:val="00943ED0"/>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C1"/>
    <w:pPr>
      <w:widowControl w:val="0"/>
    </w:pPr>
    <w:rPr>
      <w:snapToGrid w:val="0"/>
      <w:kern w:val="28"/>
      <w:sz w:val="22"/>
    </w:rPr>
  </w:style>
  <w:style w:type="paragraph" w:styleId="Heading1">
    <w:name w:val="heading 1"/>
    <w:basedOn w:val="Normal"/>
    <w:next w:val="ParaNum"/>
    <w:qFormat/>
    <w:rsid w:val="00925FC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25FC1"/>
    <w:pPr>
      <w:keepNext/>
      <w:numPr>
        <w:ilvl w:val="1"/>
        <w:numId w:val="3"/>
      </w:numPr>
      <w:spacing w:after="120"/>
      <w:outlineLvl w:val="1"/>
    </w:pPr>
    <w:rPr>
      <w:b/>
    </w:rPr>
  </w:style>
  <w:style w:type="paragraph" w:styleId="Heading3">
    <w:name w:val="heading 3"/>
    <w:basedOn w:val="Normal"/>
    <w:next w:val="ParaNum"/>
    <w:qFormat/>
    <w:rsid w:val="00925FC1"/>
    <w:pPr>
      <w:keepNext/>
      <w:numPr>
        <w:ilvl w:val="2"/>
        <w:numId w:val="3"/>
      </w:numPr>
      <w:tabs>
        <w:tab w:val="left" w:pos="2160"/>
      </w:tabs>
      <w:spacing w:after="120"/>
      <w:outlineLvl w:val="2"/>
    </w:pPr>
    <w:rPr>
      <w:b/>
    </w:rPr>
  </w:style>
  <w:style w:type="paragraph" w:styleId="Heading4">
    <w:name w:val="heading 4"/>
    <w:basedOn w:val="Normal"/>
    <w:next w:val="ParaNum"/>
    <w:qFormat/>
    <w:rsid w:val="00925FC1"/>
    <w:pPr>
      <w:keepNext/>
      <w:numPr>
        <w:ilvl w:val="3"/>
        <w:numId w:val="3"/>
      </w:numPr>
      <w:tabs>
        <w:tab w:val="left" w:pos="2880"/>
      </w:tabs>
      <w:spacing w:after="120"/>
      <w:outlineLvl w:val="3"/>
    </w:pPr>
    <w:rPr>
      <w:b/>
    </w:rPr>
  </w:style>
  <w:style w:type="paragraph" w:styleId="Heading5">
    <w:name w:val="heading 5"/>
    <w:basedOn w:val="Normal"/>
    <w:next w:val="ParaNum"/>
    <w:qFormat/>
    <w:rsid w:val="00925FC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25FC1"/>
    <w:pPr>
      <w:numPr>
        <w:ilvl w:val="5"/>
        <w:numId w:val="3"/>
      </w:numPr>
      <w:tabs>
        <w:tab w:val="left" w:pos="4320"/>
      </w:tabs>
      <w:spacing w:after="120"/>
      <w:outlineLvl w:val="5"/>
    </w:pPr>
    <w:rPr>
      <w:b/>
    </w:rPr>
  </w:style>
  <w:style w:type="paragraph" w:styleId="Heading7">
    <w:name w:val="heading 7"/>
    <w:basedOn w:val="Normal"/>
    <w:next w:val="ParaNum"/>
    <w:qFormat/>
    <w:rsid w:val="00925FC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25FC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25FC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25F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5FC1"/>
  </w:style>
  <w:style w:type="paragraph" w:customStyle="1" w:styleId="ParaNum">
    <w:name w:val="ParaNum"/>
    <w:basedOn w:val="Normal"/>
    <w:rsid w:val="00925FC1"/>
    <w:pPr>
      <w:numPr>
        <w:numId w:val="2"/>
      </w:numPr>
      <w:tabs>
        <w:tab w:val="clear" w:pos="1080"/>
        <w:tab w:val="num" w:pos="1440"/>
      </w:tabs>
      <w:spacing w:after="120"/>
    </w:pPr>
  </w:style>
  <w:style w:type="paragraph" w:styleId="EndnoteText">
    <w:name w:val="endnote text"/>
    <w:basedOn w:val="Normal"/>
    <w:semiHidden/>
    <w:rsid w:val="00925FC1"/>
    <w:rPr>
      <w:sz w:val="20"/>
    </w:rPr>
  </w:style>
  <w:style w:type="character" w:styleId="EndnoteReference">
    <w:name w:val="endnote reference"/>
    <w:semiHidden/>
    <w:rsid w:val="00925FC1"/>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925FC1"/>
    <w:pPr>
      <w:spacing w:after="120"/>
    </w:pPr>
  </w:style>
  <w:style w:type="character" w:styleId="FootnoteReference">
    <w:name w:val="footnote reference"/>
    <w:aliases w:val="Style 12,(NECG) Footnote Reference,o,fr,Appel note de bas de p,Style 17,FR,Style 124,Style 13,Style 6,Footnote Reference/,Style 3,Style 7"/>
    <w:rsid w:val="00925FC1"/>
    <w:rPr>
      <w:rFonts w:ascii="Times New Roman" w:hAnsi="Times New Roman"/>
      <w:dstrike w:val="0"/>
      <w:color w:val="auto"/>
      <w:sz w:val="20"/>
      <w:vertAlign w:val="superscript"/>
    </w:rPr>
  </w:style>
  <w:style w:type="paragraph" w:styleId="TOC1">
    <w:name w:val="toc 1"/>
    <w:basedOn w:val="Normal"/>
    <w:next w:val="Normal"/>
    <w:semiHidden/>
    <w:rsid w:val="00925FC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25FC1"/>
    <w:pPr>
      <w:tabs>
        <w:tab w:val="left" w:pos="720"/>
        <w:tab w:val="right" w:leader="dot" w:pos="9360"/>
      </w:tabs>
      <w:suppressAutoHyphens/>
      <w:ind w:left="720" w:right="720" w:hanging="360"/>
    </w:pPr>
    <w:rPr>
      <w:noProof/>
    </w:rPr>
  </w:style>
  <w:style w:type="paragraph" w:styleId="TOC3">
    <w:name w:val="toc 3"/>
    <w:basedOn w:val="Normal"/>
    <w:next w:val="Normal"/>
    <w:semiHidden/>
    <w:rsid w:val="00925FC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25FC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25FC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25FC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25FC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25FC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25FC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25FC1"/>
    <w:pPr>
      <w:tabs>
        <w:tab w:val="right" w:pos="9360"/>
      </w:tabs>
      <w:suppressAutoHyphens/>
    </w:pPr>
  </w:style>
  <w:style w:type="character" w:customStyle="1" w:styleId="EquationCaption">
    <w:name w:val="_Equation Caption"/>
    <w:rsid w:val="00925FC1"/>
  </w:style>
  <w:style w:type="paragraph" w:styleId="Header">
    <w:name w:val="header"/>
    <w:basedOn w:val="Normal"/>
    <w:link w:val="HeaderChar"/>
    <w:autoRedefine/>
    <w:rsid w:val="00925FC1"/>
    <w:pPr>
      <w:tabs>
        <w:tab w:val="center" w:pos="4680"/>
        <w:tab w:val="right" w:pos="9360"/>
      </w:tabs>
    </w:pPr>
    <w:rPr>
      <w:b/>
    </w:rPr>
  </w:style>
  <w:style w:type="paragraph" w:styleId="Footer">
    <w:name w:val="footer"/>
    <w:basedOn w:val="Normal"/>
    <w:link w:val="FooterChar"/>
    <w:rsid w:val="00925FC1"/>
    <w:pPr>
      <w:tabs>
        <w:tab w:val="center" w:pos="4320"/>
        <w:tab w:val="right" w:pos="8640"/>
      </w:tabs>
    </w:pPr>
  </w:style>
  <w:style w:type="character" w:styleId="PageNumber">
    <w:name w:val="page number"/>
    <w:basedOn w:val="DefaultParagraphFont"/>
    <w:rsid w:val="00925FC1"/>
  </w:style>
  <w:style w:type="paragraph" w:styleId="BlockText">
    <w:name w:val="Block Text"/>
    <w:basedOn w:val="Normal"/>
    <w:rsid w:val="00925FC1"/>
    <w:pPr>
      <w:spacing w:after="240"/>
      <w:ind w:left="1440" w:right="1440"/>
    </w:pPr>
  </w:style>
  <w:style w:type="paragraph" w:customStyle="1" w:styleId="Paratitle">
    <w:name w:val="Para title"/>
    <w:basedOn w:val="Normal"/>
    <w:rsid w:val="00925FC1"/>
    <w:pPr>
      <w:tabs>
        <w:tab w:val="center" w:pos="9270"/>
      </w:tabs>
      <w:spacing w:after="240"/>
    </w:pPr>
    <w:rPr>
      <w:spacing w:val="-2"/>
    </w:rPr>
  </w:style>
  <w:style w:type="paragraph" w:customStyle="1" w:styleId="Bullet">
    <w:name w:val="Bullet"/>
    <w:basedOn w:val="Normal"/>
    <w:rsid w:val="00925FC1"/>
    <w:pPr>
      <w:tabs>
        <w:tab w:val="left" w:pos="2160"/>
      </w:tabs>
      <w:spacing w:after="220"/>
      <w:ind w:left="2160" w:hanging="720"/>
    </w:pPr>
  </w:style>
  <w:style w:type="paragraph" w:customStyle="1" w:styleId="TableFormat">
    <w:name w:val="TableFormat"/>
    <w:basedOn w:val="Bullet"/>
    <w:rsid w:val="00925FC1"/>
    <w:pPr>
      <w:tabs>
        <w:tab w:val="clear" w:pos="2160"/>
        <w:tab w:val="left" w:pos="5040"/>
      </w:tabs>
      <w:ind w:left="5040" w:hanging="3600"/>
    </w:pPr>
  </w:style>
  <w:style w:type="paragraph" w:customStyle="1" w:styleId="TOCTitle">
    <w:name w:val="TOC Title"/>
    <w:basedOn w:val="Normal"/>
    <w:rsid w:val="00925FC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25FC1"/>
    <w:pPr>
      <w:jc w:val="center"/>
    </w:pPr>
    <w:rPr>
      <w:rFonts w:ascii="Times New Roman Bold" w:hAnsi="Times New Roman Bold"/>
      <w:b/>
      <w:bCs/>
      <w:caps/>
      <w:szCs w:val="22"/>
    </w:rPr>
  </w:style>
  <w:style w:type="character" w:styleId="Hyperlink">
    <w:name w:val="Hyperlink"/>
    <w:rsid w:val="00925FC1"/>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804C07"/>
  </w:style>
  <w:style w:type="paragraph" w:customStyle="1" w:styleId="ParaNumChar">
    <w:name w:val="ParaNum Char"/>
    <w:basedOn w:val="Normal"/>
    <w:rsid w:val="00804C07"/>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804C07"/>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804C07"/>
    <w:rPr>
      <w:rFonts w:ascii="Calibri" w:hAnsi="Calibri"/>
      <w:kern w:val="28"/>
      <w:sz w:val="22"/>
    </w:rPr>
  </w:style>
  <w:style w:type="character" w:customStyle="1" w:styleId="FooterChar">
    <w:name w:val="Footer Char"/>
    <w:link w:val="Footer"/>
    <w:rsid w:val="00804C07"/>
    <w:rPr>
      <w:snapToGrid w:val="0"/>
      <w:kern w:val="28"/>
      <w:sz w:val="22"/>
    </w:rPr>
  </w:style>
  <w:style w:type="character" w:customStyle="1" w:styleId="HeaderChar">
    <w:name w:val="Header Char"/>
    <w:link w:val="Header"/>
    <w:rsid w:val="00804C07"/>
    <w:rPr>
      <w:b/>
      <w:snapToGrid w:val="0"/>
      <w:kern w:val="28"/>
      <w:sz w:val="22"/>
    </w:rPr>
  </w:style>
  <w:style w:type="paragraph" w:styleId="BalloonText">
    <w:name w:val="Balloon Text"/>
    <w:basedOn w:val="Normal"/>
    <w:link w:val="BalloonTextChar"/>
    <w:rsid w:val="00AE2007"/>
    <w:rPr>
      <w:rFonts w:ascii="Segoe UI" w:hAnsi="Segoe UI" w:cs="Segoe UI"/>
      <w:sz w:val="18"/>
      <w:szCs w:val="18"/>
    </w:rPr>
  </w:style>
  <w:style w:type="character" w:customStyle="1" w:styleId="BalloonTextChar">
    <w:name w:val="Balloon Text Char"/>
    <w:link w:val="BalloonText"/>
    <w:rsid w:val="00AE2007"/>
    <w:rPr>
      <w:rFonts w:ascii="Segoe UI" w:hAnsi="Segoe UI" w:cs="Segoe UI"/>
      <w:snapToGrid w:val="0"/>
      <w:kern w:val="28"/>
      <w:sz w:val="18"/>
      <w:szCs w:val="18"/>
    </w:rPr>
  </w:style>
  <w:style w:type="character" w:styleId="CommentReference">
    <w:name w:val="annotation reference"/>
    <w:rsid w:val="00943ED0"/>
    <w:rPr>
      <w:sz w:val="16"/>
      <w:szCs w:val="16"/>
    </w:rPr>
  </w:style>
  <w:style w:type="paragraph" w:styleId="CommentText">
    <w:name w:val="annotation text"/>
    <w:basedOn w:val="Normal"/>
    <w:link w:val="CommentTextChar"/>
    <w:rsid w:val="00943ED0"/>
    <w:rPr>
      <w:sz w:val="20"/>
    </w:rPr>
  </w:style>
  <w:style w:type="character" w:customStyle="1" w:styleId="CommentTextChar">
    <w:name w:val="Comment Text Char"/>
    <w:link w:val="CommentText"/>
    <w:rsid w:val="00943ED0"/>
    <w:rPr>
      <w:snapToGrid w:val="0"/>
      <w:kern w:val="28"/>
    </w:rPr>
  </w:style>
  <w:style w:type="paragraph" w:styleId="CommentSubject">
    <w:name w:val="annotation subject"/>
    <w:basedOn w:val="CommentText"/>
    <w:next w:val="CommentText"/>
    <w:link w:val="CommentSubjectChar"/>
    <w:rsid w:val="00943ED0"/>
    <w:rPr>
      <w:b/>
      <w:bCs/>
    </w:rPr>
  </w:style>
  <w:style w:type="character" w:customStyle="1" w:styleId="CommentSubjectChar">
    <w:name w:val="Comment Subject Char"/>
    <w:link w:val="CommentSubject"/>
    <w:rsid w:val="00943ED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y.DeCell@fcc.gov"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Clay.DeCell@fcc.go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Clay.DeCell@fcc.gov" TargetMode="Externa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3677</Words>
  <Characters>21336</Characters>
  <Application>Microsoft Office Word</Application>
  <DocSecurity>0</DocSecurity>
  <Lines>330</Lines>
  <Paragraphs>83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25094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2016-05-19T19:56:00Z</cp:lastPrinted>
  <dcterms:created xsi:type="dcterms:W3CDTF">2016-10-03T20:08:00Z</dcterms:created>
  <dcterms:modified xsi:type="dcterms:W3CDTF">2016-10-03T20:08:00Z</dcterms:modified>
  <cp:category> </cp:category>
  <cp:contentStatus> </cp:contentStatus>
</cp:coreProperties>
</file>