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D2F3F" w14:textId="77777777" w:rsidR="00725CC1" w:rsidRDefault="00725CC1">
      <w:pPr>
        <w:jc w:val="center"/>
        <w:rPr>
          <w:rFonts w:ascii="Times New Roman Bold" w:hAnsi="Times New Roman Bold"/>
          <w:b/>
          <w:kern w:val="0"/>
          <w:szCs w:val="22"/>
        </w:rPr>
      </w:pPr>
      <w:bookmarkStart w:id="0" w:name="_GoBack"/>
      <w:bookmarkEnd w:id="0"/>
    </w:p>
    <w:p w14:paraId="7B3A2B7D" w14:textId="77777777" w:rsidR="00386B66" w:rsidRDefault="00386B66">
      <w:pPr>
        <w:jc w:val="center"/>
        <w:rPr>
          <w:rFonts w:ascii="Times New Roman Bold" w:hAnsi="Times New Roman Bold"/>
          <w:b/>
          <w:kern w:val="0"/>
          <w:szCs w:val="22"/>
        </w:rPr>
      </w:pPr>
    </w:p>
    <w:p w14:paraId="40B80626" w14:textId="77777777" w:rsidR="004C2EE3" w:rsidRDefault="004C2EE3">
      <w:pPr>
        <w:jc w:val="center"/>
        <w:rPr>
          <w:b/>
        </w:rPr>
      </w:pPr>
      <w:r w:rsidRPr="0070224F">
        <w:rPr>
          <w:rFonts w:ascii="Times New Roman Bold" w:hAnsi="Times New Roman Bold"/>
          <w:b/>
          <w:kern w:val="0"/>
          <w:szCs w:val="22"/>
        </w:rPr>
        <w:t>Before</w:t>
      </w:r>
      <w:r>
        <w:rPr>
          <w:b/>
        </w:rPr>
        <w:t xml:space="preserve"> the</w:t>
      </w:r>
    </w:p>
    <w:p w14:paraId="6ED0BDC3" w14:textId="77777777" w:rsidR="00921803" w:rsidRDefault="00921803" w:rsidP="00921803">
      <w:pPr>
        <w:pStyle w:val="StyleBoldCentered"/>
      </w:pPr>
      <w:r>
        <w:t>F</w:t>
      </w:r>
      <w:r>
        <w:rPr>
          <w:caps w:val="0"/>
        </w:rPr>
        <w:t>ederal Communications Commission</w:t>
      </w:r>
    </w:p>
    <w:p w14:paraId="590CD980" w14:textId="77777777" w:rsidR="004C2EE3" w:rsidRDefault="00810B6F" w:rsidP="00096D8C">
      <w:pPr>
        <w:pStyle w:val="StyleBoldCentered"/>
      </w:pPr>
      <w:r>
        <w:rPr>
          <w:caps w:val="0"/>
        </w:rPr>
        <w:t>Washington, D.C. 20554</w:t>
      </w:r>
    </w:p>
    <w:p w14:paraId="5D00E07C" w14:textId="77777777" w:rsidR="004C2EE3" w:rsidRDefault="004C2EE3" w:rsidP="0070224F"/>
    <w:p w14:paraId="05B0DED9"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1FFF6237" w14:textId="77777777">
        <w:tc>
          <w:tcPr>
            <w:tcW w:w="4698" w:type="dxa"/>
          </w:tcPr>
          <w:p w14:paraId="6D61F096" w14:textId="77777777" w:rsidR="004C2EE3" w:rsidRDefault="004C2EE3">
            <w:pPr>
              <w:tabs>
                <w:tab w:val="center" w:pos="4680"/>
              </w:tabs>
              <w:suppressAutoHyphens/>
              <w:rPr>
                <w:spacing w:val="-2"/>
              </w:rPr>
            </w:pPr>
            <w:r>
              <w:rPr>
                <w:spacing w:val="-2"/>
              </w:rPr>
              <w:t>In the Matter of</w:t>
            </w:r>
          </w:p>
          <w:p w14:paraId="6157AED0" w14:textId="77777777" w:rsidR="004C2EE3" w:rsidRDefault="004C2EE3">
            <w:pPr>
              <w:tabs>
                <w:tab w:val="center" w:pos="4680"/>
              </w:tabs>
              <w:suppressAutoHyphens/>
              <w:rPr>
                <w:spacing w:val="-2"/>
              </w:rPr>
            </w:pPr>
          </w:p>
          <w:p w14:paraId="7BDA595F" w14:textId="77777777" w:rsidR="004C2EE3" w:rsidRDefault="00296B90" w:rsidP="007115F7">
            <w:pPr>
              <w:tabs>
                <w:tab w:val="center" w:pos="4680"/>
              </w:tabs>
              <w:suppressAutoHyphens/>
              <w:rPr>
                <w:spacing w:val="-2"/>
              </w:rPr>
            </w:pPr>
            <w:r>
              <w:rPr>
                <w:spacing w:val="-2"/>
              </w:rPr>
              <w:t>Intelligent Transportation &amp;</w:t>
            </w:r>
          </w:p>
          <w:p w14:paraId="02A37C5D" w14:textId="77777777" w:rsidR="00296B90" w:rsidRDefault="00296B90" w:rsidP="007115F7">
            <w:pPr>
              <w:tabs>
                <w:tab w:val="center" w:pos="4680"/>
              </w:tabs>
              <w:suppressAutoHyphens/>
              <w:rPr>
                <w:spacing w:val="-2"/>
              </w:rPr>
            </w:pPr>
            <w:r>
              <w:rPr>
                <w:spacing w:val="-2"/>
              </w:rPr>
              <w:t>Monitoring Wireless LLC</w:t>
            </w:r>
          </w:p>
          <w:p w14:paraId="54E6B029" w14:textId="77777777" w:rsidR="00296B90" w:rsidRDefault="00296B90" w:rsidP="007115F7">
            <w:pPr>
              <w:tabs>
                <w:tab w:val="center" w:pos="4680"/>
              </w:tabs>
              <w:suppressAutoHyphens/>
              <w:rPr>
                <w:spacing w:val="-2"/>
              </w:rPr>
            </w:pPr>
          </w:p>
          <w:p w14:paraId="3100ED77" w14:textId="77777777" w:rsidR="00296B90" w:rsidRDefault="00296B90" w:rsidP="007115F7">
            <w:pPr>
              <w:tabs>
                <w:tab w:val="center" w:pos="4680"/>
              </w:tabs>
              <w:suppressAutoHyphens/>
              <w:rPr>
                <w:spacing w:val="-2"/>
              </w:rPr>
            </w:pPr>
            <w:r>
              <w:rPr>
                <w:spacing w:val="-2"/>
              </w:rPr>
              <w:t>Skybridge Spectrum Foundation</w:t>
            </w:r>
          </w:p>
          <w:p w14:paraId="0BA2AD2C" w14:textId="77777777" w:rsidR="00296B90" w:rsidRDefault="00296B90" w:rsidP="007115F7">
            <w:pPr>
              <w:tabs>
                <w:tab w:val="center" w:pos="4680"/>
              </w:tabs>
              <w:suppressAutoHyphens/>
              <w:rPr>
                <w:spacing w:val="-2"/>
              </w:rPr>
            </w:pPr>
          </w:p>
          <w:p w14:paraId="7ADA3AA3" w14:textId="77777777" w:rsidR="00296B90" w:rsidRDefault="00296B90" w:rsidP="007115F7">
            <w:pPr>
              <w:tabs>
                <w:tab w:val="center" w:pos="4680"/>
              </w:tabs>
              <w:suppressAutoHyphens/>
              <w:rPr>
                <w:spacing w:val="-2"/>
              </w:rPr>
            </w:pPr>
            <w:r>
              <w:rPr>
                <w:spacing w:val="-2"/>
              </w:rPr>
              <w:t>V2G LLC</w:t>
            </w:r>
          </w:p>
          <w:p w14:paraId="21086E43" w14:textId="77777777" w:rsidR="00296B90" w:rsidRDefault="00296B90" w:rsidP="007115F7">
            <w:pPr>
              <w:tabs>
                <w:tab w:val="center" w:pos="4680"/>
              </w:tabs>
              <w:suppressAutoHyphens/>
              <w:rPr>
                <w:spacing w:val="-2"/>
              </w:rPr>
            </w:pPr>
          </w:p>
          <w:p w14:paraId="5B7ABB4F" w14:textId="081F8661" w:rsidR="00296B90" w:rsidRPr="007115F7" w:rsidRDefault="00296B90" w:rsidP="004638A1">
            <w:pPr>
              <w:tabs>
                <w:tab w:val="center" w:pos="4680"/>
              </w:tabs>
              <w:suppressAutoHyphens/>
              <w:rPr>
                <w:spacing w:val="-2"/>
              </w:rPr>
            </w:pPr>
            <w:r>
              <w:rPr>
                <w:spacing w:val="-2"/>
              </w:rPr>
              <w:t>Request</w:t>
            </w:r>
            <w:r w:rsidR="005D113E">
              <w:rPr>
                <w:spacing w:val="-2"/>
              </w:rPr>
              <w:t>s</w:t>
            </w:r>
            <w:r>
              <w:rPr>
                <w:spacing w:val="-2"/>
              </w:rPr>
              <w:t xml:space="preserve"> for </w:t>
            </w:r>
            <w:r w:rsidR="004638A1">
              <w:rPr>
                <w:spacing w:val="-2"/>
              </w:rPr>
              <w:t xml:space="preserve">Extension of the </w:t>
            </w:r>
            <w:r>
              <w:rPr>
                <w:spacing w:val="-2"/>
              </w:rPr>
              <w:t xml:space="preserve">Five-Year Construction </w:t>
            </w:r>
            <w:r w:rsidR="004638A1">
              <w:rPr>
                <w:spacing w:val="-2"/>
              </w:rPr>
              <w:t>Deadline</w:t>
            </w:r>
            <w:r>
              <w:rPr>
                <w:spacing w:val="-2"/>
              </w:rPr>
              <w:t xml:space="preserve"> for 2,132 Part 22 Geographic Area Paging Service Licenses </w:t>
            </w:r>
          </w:p>
        </w:tc>
        <w:tc>
          <w:tcPr>
            <w:tcW w:w="630" w:type="dxa"/>
          </w:tcPr>
          <w:p w14:paraId="0E709DAB" w14:textId="77777777" w:rsidR="004C2EE3" w:rsidRDefault="004C2EE3">
            <w:pPr>
              <w:tabs>
                <w:tab w:val="center" w:pos="4680"/>
              </w:tabs>
              <w:suppressAutoHyphens/>
              <w:rPr>
                <w:b/>
                <w:spacing w:val="-2"/>
              </w:rPr>
            </w:pPr>
            <w:r>
              <w:rPr>
                <w:b/>
                <w:spacing w:val="-2"/>
              </w:rPr>
              <w:t>)</w:t>
            </w:r>
          </w:p>
          <w:p w14:paraId="115D660A" w14:textId="77777777" w:rsidR="004C2EE3" w:rsidRDefault="004C2EE3">
            <w:pPr>
              <w:tabs>
                <w:tab w:val="center" w:pos="4680"/>
              </w:tabs>
              <w:suppressAutoHyphens/>
              <w:rPr>
                <w:b/>
                <w:spacing w:val="-2"/>
              </w:rPr>
            </w:pPr>
            <w:r>
              <w:rPr>
                <w:b/>
                <w:spacing w:val="-2"/>
              </w:rPr>
              <w:t>)</w:t>
            </w:r>
          </w:p>
          <w:p w14:paraId="47205AF5" w14:textId="77777777" w:rsidR="004C2EE3" w:rsidRDefault="004C2EE3">
            <w:pPr>
              <w:tabs>
                <w:tab w:val="center" w:pos="4680"/>
              </w:tabs>
              <w:suppressAutoHyphens/>
              <w:rPr>
                <w:b/>
                <w:spacing w:val="-2"/>
              </w:rPr>
            </w:pPr>
            <w:r>
              <w:rPr>
                <w:b/>
                <w:spacing w:val="-2"/>
              </w:rPr>
              <w:t>)</w:t>
            </w:r>
          </w:p>
          <w:p w14:paraId="3F4E543A" w14:textId="77777777" w:rsidR="004C2EE3" w:rsidRDefault="004C2EE3">
            <w:pPr>
              <w:tabs>
                <w:tab w:val="center" w:pos="4680"/>
              </w:tabs>
              <w:suppressAutoHyphens/>
              <w:rPr>
                <w:b/>
                <w:spacing w:val="-2"/>
              </w:rPr>
            </w:pPr>
            <w:r>
              <w:rPr>
                <w:b/>
                <w:spacing w:val="-2"/>
              </w:rPr>
              <w:t>)</w:t>
            </w:r>
          </w:p>
          <w:p w14:paraId="3B020C23" w14:textId="77777777" w:rsidR="004C2EE3" w:rsidRDefault="004C2EE3">
            <w:pPr>
              <w:tabs>
                <w:tab w:val="center" w:pos="4680"/>
              </w:tabs>
              <w:suppressAutoHyphens/>
              <w:rPr>
                <w:b/>
                <w:spacing w:val="-2"/>
              </w:rPr>
            </w:pPr>
            <w:r>
              <w:rPr>
                <w:b/>
                <w:spacing w:val="-2"/>
              </w:rPr>
              <w:t>)</w:t>
            </w:r>
          </w:p>
          <w:p w14:paraId="5898771A" w14:textId="77777777" w:rsidR="004C2EE3" w:rsidRDefault="004C2EE3">
            <w:pPr>
              <w:tabs>
                <w:tab w:val="center" w:pos="4680"/>
              </w:tabs>
              <w:suppressAutoHyphens/>
              <w:rPr>
                <w:b/>
                <w:spacing w:val="-2"/>
              </w:rPr>
            </w:pPr>
            <w:r>
              <w:rPr>
                <w:b/>
                <w:spacing w:val="-2"/>
              </w:rPr>
              <w:t>)</w:t>
            </w:r>
          </w:p>
          <w:p w14:paraId="6C1DF8DC" w14:textId="77777777" w:rsidR="004C2EE3" w:rsidRDefault="004C2EE3">
            <w:pPr>
              <w:tabs>
                <w:tab w:val="center" w:pos="4680"/>
              </w:tabs>
              <w:suppressAutoHyphens/>
              <w:rPr>
                <w:b/>
                <w:spacing w:val="-2"/>
              </w:rPr>
            </w:pPr>
            <w:r>
              <w:rPr>
                <w:b/>
                <w:spacing w:val="-2"/>
              </w:rPr>
              <w:t>)</w:t>
            </w:r>
          </w:p>
          <w:p w14:paraId="54E0F6A6" w14:textId="77777777" w:rsidR="004C2EE3" w:rsidRDefault="004C2EE3">
            <w:pPr>
              <w:tabs>
                <w:tab w:val="center" w:pos="4680"/>
              </w:tabs>
              <w:suppressAutoHyphens/>
              <w:rPr>
                <w:b/>
                <w:spacing w:val="-2"/>
              </w:rPr>
            </w:pPr>
            <w:r>
              <w:rPr>
                <w:b/>
                <w:spacing w:val="-2"/>
              </w:rPr>
              <w:t>)</w:t>
            </w:r>
          </w:p>
          <w:p w14:paraId="55631957" w14:textId="77777777" w:rsidR="004C2EE3" w:rsidRDefault="004C2EE3">
            <w:pPr>
              <w:tabs>
                <w:tab w:val="center" w:pos="4680"/>
              </w:tabs>
              <w:suppressAutoHyphens/>
              <w:rPr>
                <w:b/>
                <w:spacing w:val="-2"/>
              </w:rPr>
            </w:pPr>
            <w:r>
              <w:rPr>
                <w:b/>
                <w:spacing w:val="-2"/>
              </w:rPr>
              <w:t>)</w:t>
            </w:r>
          </w:p>
          <w:p w14:paraId="55D0130B" w14:textId="77777777" w:rsidR="00296B90" w:rsidRDefault="00296B90" w:rsidP="00296B90">
            <w:pPr>
              <w:tabs>
                <w:tab w:val="center" w:pos="4680"/>
              </w:tabs>
              <w:suppressAutoHyphens/>
              <w:rPr>
                <w:b/>
                <w:spacing w:val="-2"/>
              </w:rPr>
            </w:pPr>
            <w:r>
              <w:rPr>
                <w:b/>
                <w:spacing w:val="-2"/>
              </w:rPr>
              <w:t>)</w:t>
            </w:r>
          </w:p>
          <w:p w14:paraId="2A77712D" w14:textId="77777777" w:rsidR="00296B90" w:rsidRDefault="00296B90" w:rsidP="00296B90">
            <w:pPr>
              <w:tabs>
                <w:tab w:val="center" w:pos="4680"/>
              </w:tabs>
              <w:suppressAutoHyphens/>
              <w:rPr>
                <w:b/>
                <w:spacing w:val="-2"/>
              </w:rPr>
            </w:pPr>
            <w:r>
              <w:rPr>
                <w:b/>
                <w:spacing w:val="-2"/>
              </w:rPr>
              <w:t>)</w:t>
            </w:r>
          </w:p>
          <w:p w14:paraId="433D9F91" w14:textId="77777777" w:rsidR="00296B90" w:rsidRPr="00296B90" w:rsidRDefault="00296B90">
            <w:pPr>
              <w:tabs>
                <w:tab w:val="center" w:pos="4680"/>
              </w:tabs>
              <w:suppressAutoHyphens/>
              <w:rPr>
                <w:b/>
                <w:spacing w:val="-2"/>
              </w:rPr>
            </w:pPr>
            <w:r>
              <w:rPr>
                <w:b/>
                <w:spacing w:val="-2"/>
              </w:rPr>
              <w:t>)</w:t>
            </w:r>
          </w:p>
        </w:tc>
        <w:tc>
          <w:tcPr>
            <w:tcW w:w="4248" w:type="dxa"/>
          </w:tcPr>
          <w:p w14:paraId="2E1F5DCF" w14:textId="77777777" w:rsidR="004C2EE3" w:rsidRDefault="004C2EE3">
            <w:pPr>
              <w:tabs>
                <w:tab w:val="center" w:pos="4680"/>
              </w:tabs>
              <w:suppressAutoHyphens/>
              <w:rPr>
                <w:spacing w:val="-2"/>
              </w:rPr>
            </w:pPr>
          </w:p>
          <w:p w14:paraId="045EA9C4" w14:textId="77777777" w:rsidR="004C2EE3" w:rsidRDefault="004C2EE3">
            <w:pPr>
              <w:pStyle w:val="TOAHeading"/>
              <w:tabs>
                <w:tab w:val="clear" w:pos="9360"/>
                <w:tab w:val="center" w:pos="4680"/>
              </w:tabs>
              <w:rPr>
                <w:spacing w:val="-2"/>
              </w:rPr>
            </w:pPr>
          </w:p>
          <w:p w14:paraId="35E6B36F" w14:textId="32806BA6" w:rsidR="004C2EE3" w:rsidRDefault="00C02F3A">
            <w:pPr>
              <w:tabs>
                <w:tab w:val="center" w:pos="4680"/>
              </w:tabs>
              <w:suppressAutoHyphens/>
              <w:rPr>
                <w:spacing w:val="-2"/>
              </w:rPr>
            </w:pPr>
            <w:r>
              <w:rPr>
                <w:spacing w:val="-2"/>
              </w:rPr>
              <w:t>File Nos. 0007013592 et al.</w:t>
            </w:r>
          </w:p>
          <w:p w14:paraId="6E7E7A65" w14:textId="77777777" w:rsidR="00C02F3A" w:rsidRDefault="00C02F3A">
            <w:pPr>
              <w:tabs>
                <w:tab w:val="center" w:pos="4680"/>
              </w:tabs>
              <w:suppressAutoHyphens/>
              <w:rPr>
                <w:spacing w:val="-2"/>
              </w:rPr>
            </w:pPr>
          </w:p>
          <w:p w14:paraId="052A6311" w14:textId="77777777" w:rsidR="00C02F3A" w:rsidRDefault="00C02F3A">
            <w:pPr>
              <w:tabs>
                <w:tab w:val="center" w:pos="4680"/>
              </w:tabs>
              <w:suppressAutoHyphens/>
              <w:rPr>
                <w:spacing w:val="-2"/>
              </w:rPr>
            </w:pPr>
          </w:p>
          <w:p w14:paraId="146CA6F3" w14:textId="77777777" w:rsidR="00C02F3A" w:rsidRDefault="00C02F3A">
            <w:pPr>
              <w:tabs>
                <w:tab w:val="center" w:pos="4680"/>
              </w:tabs>
              <w:suppressAutoHyphens/>
              <w:rPr>
                <w:spacing w:val="-2"/>
              </w:rPr>
            </w:pPr>
            <w:r>
              <w:rPr>
                <w:spacing w:val="-2"/>
              </w:rPr>
              <w:t>File Nos. 0007013900 et al.</w:t>
            </w:r>
          </w:p>
          <w:p w14:paraId="5F2048D0" w14:textId="77777777" w:rsidR="00C02F3A" w:rsidRDefault="00C02F3A">
            <w:pPr>
              <w:tabs>
                <w:tab w:val="center" w:pos="4680"/>
              </w:tabs>
              <w:suppressAutoHyphens/>
              <w:rPr>
                <w:spacing w:val="-2"/>
              </w:rPr>
            </w:pPr>
          </w:p>
          <w:p w14:paraId="1661A048" w14:textId="77777777" w:rsidR="00C02F3A" w:rsidRDefault="00C02F3A">
            <w:pPr>
              <w:tabs>
                <w:tab w:val="center" w:pos="4680"/>
              </w:tabs>
              <w:suppressAutoHyphens/>
              <w:rPr>
                <w:spacing w:val="-2"/>
              </w:rPr>
            </w:pPr>
            <w:r>
              <w:rPr>
                <w:spacing w:val="-2"/>
              </w:rPr>
              <w:t>File Nos. 000701</w:t>
            </w:r>
            <w:r w:rsidR="005D113E">
              <w:rPr>
                <w:spacing w:val="-2"/>
              </w:rPr>
              <w:t>2</w:t>
            </w:r>
            <w:r>
              <w:rPr>
                <w:spacing w:val="-2"/>
              </w:rPr>
              <w:t>589 et al.</w:t>
            </w:r>
          </w:p>
          <w:p w14:paraId="3A4EA2BA" w14:textId="77777777" w:rsidR="005F2D56" w:rsidRDefault="005F2D56">
            <w:pPr>
              <w:tabs>
                <w:tab w:val="center" w:pos="4680"/>
              </w:tabs>
              <w:suppressAutoHyphens/>
              <w:rPr>
                <w:spacing w:val="-2"/>
              </w:rPr>
            </w:pPr>
          </w:p>
          <w:p w14:paraId="3EA37655" w14:textId="51550E77" w:rsidR="005F2D56" w:rsidRDefault="005F2D56">
            <w:pPr>
              <w:tabs>
                <w:tab w:val="center" w:pos="4680"/>
              </w:tabs>
              <w:suppressAutoHyphens/>
              <w:rPr>
                <w:spacing w:val="-2"/>
              </w:rPr>
            </w:pPr>
            <w:r>
              <w:rPr>
                <w:spacing w:val="-2"/>
              </w:rPr>
              <w:t xml:space="preserve">See Attachment A for </w:t>
            </w:r>
            <w:r w:rsidR="00101EDB">
              <w:rPr>
                <w:spacing w:val="-2"/>
              </w:rPr>
              <w:t xml:space="preserve">All </w:t>
            </w:r>
            <w:r>
              <w:rPr>
                <w:spacing w:val="-2"/>
              </w:rPr>
              <w:t>File Numbers and Associated Call Signs</w:t>
            </w:r>
          </w:p>
        </w:tc>
      </w:tr>
    </w:tbl>
    <w:p w14:paraId="23678876" w14:textId="274D64C9" w:rsidR="004C2EE3" w:rsidRDefault="004C2EE3" w:rsidP="0070224F"/>
    <w:p w14:paraId="55EADE59" w14:textId="77777777" w:rsidR="00841AB1" w:rsidRDefault="00296B90" w:rsidP="00F021FA">
      <w:pPr>
        <w:pStyle w:val="StyleBoldCentered"/>
      </w:pPr>
      <w:r>
        <w:t>order</w:t>
      </w:r>
    </w:p>
    <w:p w14:paraId="2E60E11D" w14:textId="77777777" w:rsidR="004C2EE3" w:rsidRDefault="004C2EE3">
      <w:pPr>
        <w:tabs>
          <w:tab w:val="left" w:pos="-720"/>
        </w:tabs>
        <w:suppressAutoHyphens/>
        <w:spacing w:line="227" w:lineRule="auto"/>
        <w:rPr>
          <w:spacing w:val="-2"/>
        </w:rPr>
      </w:pPr>
    </w:p>
    <w:p w14:paraId="55A8D4C6" w14:textId="7D088F02" w:rsidR="004C2EE3" w:rsidRDefault="004C2EE3" w:rsidP="00133F79">
      <w:pPr>
        <w:tabs>
          <w:tab w:val="left" w:pos="720"/>
          <w:tab w:val="right" w:pos="9360"/>
        </w:tabs>
        <w:suppressAutoHyphens/>
        <w:spacing w:line="227" w:lineRule="auto"/>
        <w:rPr>
          <w:spacing w:val="-2"/>
        </w:rPr>
      </w:pPr>
      <w:r>
        <w:rPr>
          <w:b/>
          <w:spacing w:val="-2"/>
        </w:rPr>
        <w:t xml:space="preserve">Adopted:  </w:t>
      </w:r>
      <w:r w:rsidR="00AC5576">
        <w:rPr>
          <w:b/>
          <w:spacing w:val="-2"/>
        </w:rPr>
        <w:t>October 17,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C5576">
        <w:rPr>
          <w:b/>
          <w:spacing w:val="-2"/>
        </w:rPr>
        <w:t>October 17, 2016</w:t>
      </w:r>
    </w:p>
    <w:p w14:paraId="48F79575" w14:textId="77777777" w:rsidR="00822CE0" w:rsidRDefault="00822CE0"/>
    <w:p w14:paraId="5D2D8810" w14:textId="72798828" w:rsidR="004C2EE3" w:rsidRDefault="004C2EE3">
      <w:pPr>
        <w:rPr>
          <w:spacing w:val="-2"/>
        </w:rPr>
      </w:pPr>
      <w:r>
        <w:t xml:space="preserve">By </w:t>
      </w:r>
      <w:r w:rsidR="004E4A22">
        <w:t>the</w:t>
      </w:r>
      <w:r w:rsidR="002A2D2E">
        <w:t xml:space="preserve"> </w:t>
      </w:r>
      <w:r w:rsidR="00296B90">
        <w:rPr>
          <w:spacing w:val="-2"/>
        </w:rPr>
        <w:t>Chief, Mobility Division, Wireless Telecommunications Bureau</w:t>
      </w:r>
      <w:r>
        <w:rPr>
          <w:spacing w:val="-2"/>
        </w:rPr>
        <w:t>:</w:t>
      </w:r>
    </w:p>
    <w:p w14:paraId="36C9B07E" w14:textId="77777777" w:rsidR="00822CE0" w:rsidRDefault="00822CE0">
      <w:pPr>
        <w:rPr>
          <w:spacing w:val="-2"/>
        </w:rPr>
      </w:pPr>
    </w:p>
    <w:p w14:paraId="7284B414" w14:textId="77777777" w:rsidR="002C00E8" w:rsidRDefault="00A2701B" w:rsidP="002C00E8">
      <w:pPr>
        <w:pStyle w:val="Heading1"/>
      </w:pPr>
      <w:r>
        <w:t>introduction</w:t>
      </w:r>
    </w:p>
    <w:p w14:paraId="67FD4917" w14:textId="7A8BC79E" w:rsidR="00A2701B" w:rsidRDefault="005F2D56" w:rsidP="00DB2F20">
      <w:pPr>
        <w:pStyle w:val="ParaNum"/>
        <w:tabs>
          <w:tab w:val="clear" w:pos="1080"/>
          <w:tab w:val="num" w:pos="1440"/>
        </w:tabs>
      </w:pPr>
      <w:r>
        <w:t xml:space="preserve">This Order </w:t>
      </w:r>
      <w:r w:rsidR="00AC35AC" w:rsidRPr="00AC35AC">
        <w:t>address</w:t>
      </w:r>
      <w:r>
        <w:t>es</w:t>
      </w:r>
      <w:r w:rsidR="00AC35AC" w:rsidRPr="00AC35AC">
        <w:t xml:space="preserve"> the requests of Intelligent Transportation &amp; Monitoring Wireless LLC (</w:t>
      </w:r>
      <w:r w:rsidR="00AC35AC">
        <w:t>ITL</w:t>
      </w:r>
      <w:r w:rsidR="00AC35AC" w:rsidRPr="00AC35AC">
        <w:t>)</w:t>
      </w:r>
      <w:r w:rsidR="0047089F">
        <w:t>,</w:t>
      </w:r>
      <w:r w:rsidR="00AC35AC" w:rsidRPr="00AC35AC">
        <w:t xml:space="preserve"> Skybridge Spectrum Foundation (Skybridge)</w:t>
      </w:r>
      <w:r w:rsidR="0047089F">
        <w:t>,</w:t>
      </w:r>
      <w:r w:rsidR="00AC35AC" w:rsidRPr="00AC35AC">
        <w:t xml:space="preserve"> and V2G LLC (V2G) (collectively, “</w:t>
      </w:r>
      <w:r w:rsidR="008B26F9">
        <w:t xml:space="preserve">Paging </w:t>
      </w:r>
      <w:r w:rsidR="00AC35AC" w:rsidRPr="00AC35AC">
        <w:t>Licensees”</w:t>
      </w:r>
      <w:r w:rsidR="008B26F9">
        <w:t xml:space="preserve"> or “Licensees”</w:t>
      </w:r>
      <w:r w:rsidR="00AC35AC" w:rsidRPr="00AC35AC">
        <w:t xml:space="preserve">) </w:t>
      </w:r>
      <w:r w:rsidR="003038DD">
        <w:t xml:space="preserve">filed </w:t>
      </w:r>
      <w:r w:rsidR="003C0891">
        <w:t xml:space="preserve">on November 3, 2015, </w:t>
      </w:r>
      <w:r w:rsidR="00AC35AC">
        <w:t xml:space="preserve">to </w:t>
      </w:r>
      <w:r w:rsidR="009C4345">
        <w:t>extend t</w:t>
      </w:r>
      <w:r w:rsidR="00F27A2B">
        <w:t>he five-year</w:t>
      </w:r>
      <w:r w:rsidR="007D6348">
        <w:t xml:space="preserve"> construction deadline for </w:t>
      </w:r>
      <w:r w:rsidR="009C4345">
        <w:t xml:space="preserve">2,132 Part 22 </w:t>
      </w:r>
      <w:r w:rsidR="009C4345" w:rsidRPr="00AC35AC">
        <w:t xml:space="preserve">Economic Area </w:t>
      </w:r>
      <w:r w:rsidR="009C4345">
        <w:t>p</w:t>
      </w:r>
      <w:r w:rsidR="009C4345" w:rsidRPr="00AC35AC">
        <w:t>aging licenses</w:t>
      </w:r>
      <w:r w:rsidR="00AC35AC" w:rsidRPr="00AC35AC">
        <w:t xml:space="preserve"> </w:t>
      </w:r>
      <w:r w:rsidR="004E484D">
        <w:t xml:space="preserve">an additional </w:t>
      </w:r>
      <w:r w:rsidR="00AC35AC">
        <w:t>five years</w:t>
      </w:r>
      <w:r w:rsidR="009C4345">
        <w:t xml:space="preserve"> from November 3, 2015,</w:t>
      </w:r>
      <w:r w:rsidR="00AC35AC">
        <w:t xml:space="preserve"> to November 3, 2020</w:t>
      </w:r>
      <w:r w:rsidR="009C4345">
        <w:t xml:space="preserve"> (Extension Requests)</w:t>
      </w:r>
      <w:r w:rsidR="00AC35AC" w:rsidRPr="00AC35AC">
        <w:t>.</w:t>
      </w:r>
      <w:r w:rsidR="009C4345">
        <w:rPr>
          <w:rStyle w:val="FootnoteReference"/>
        </w:rPr>
        <w:footnoteReference w:id="2"/>
      </w:r>
      <w:r w:rsidR="00AC35AC" w:rsidRPr="00AC35AC">
        <w:t xml:space="preserve">  For the </w:t>
      </w:r>
      <w:r w:rsidR="00F27A2B">
        <w:t>following</w:t>
      </w:r>
      <w:r w:rsidR="00436025">
        <w:t xml:space="preserve"> </w:t>
      </w:r>
      <w:r w:rsidR="00AC35AC" w:rsidRPr="00AC35AC">
        <w:t>reasons, we deny the Extension Request</w:t>
      </w:r>
      <w:r w:rsidR="00F27A2B">
        <w:t>s</w:t>
      </w:r>
      <w:r w:rsidR="00AC35AC" w:rsidRPr="00AC35AC">
        <w:t xml:space="preserve"> and notify the Licensees that their </w:t>
      </w:r>
      <w:r w:rsidR="007D6348">
        <w:t>paging l</w:t>
      </w:r>
      <w:r w:rsidR="00F27A2B">
        <w:t>icenses</w:t>
      </w:r>
      <w:r w:rsidR="00AC35AC" w:rsidRPr="00AC35AC">
        <w:t xml:space="preserve"> terminat</w:t>
      </w:r>
      <w:r w:rsidR="007D6348">
        <w:t>ed automatically as of November </w:t>
      </w:r>
      <w:r w:rsidR="00AC35AC" w:rsidRPr="00AC35AC">
        <w:t>3, 2015.</w:t>
      </w:r>
      <w:r w:rsidR="009C4345" w:rsidRPr="009C4345">
        <w:rPr>
          <w:rStyle w:val="FootnoteReference"/>
        </w:rPr>
        <w:t xml:space="preserve"> </w:t>
      </w:r>
    </w:p>
    <w:p w14:paraId="7AE9F1DC" w14:textId="1FF6BEB2" w:rsidR="00AC35AC" w:rsidRDefault="00436025" w:rsidP="00436025">
      <w:pPr>
        <w:pStyle w:val="Heading1"/>
      </w:pPr>
      <w:r>
        <w:t>backgro</w:t>
      </w:r>
      <w:r w:rsidR="00433EE4">
        <w:t>u</w:t>
      </w:r>
      <w:r>
        <w:t>nd</w:t>
      </w:r>
    </w:p>
    <w:p w14:paraId="5E416BB7" w14:textId="2545927C" w:rsidR="005C4405" w:rsidRPr="005C4405" w:rsidRDefault="008B26F9" w:rsidP="00DB2F20">
      <w:pPr>
        <w:pStyle w:val="ParaNum"/>
        <w:tabs>
          <w:tab w:val="clear" w:pos="1080"/>
          <w:tab w:val="num" w:pos="1440"/>
        </w:tabs>
      </w:pPr>
      <w:r>
        <w:rPr>
          <w:szCs w:val="22"/>
        </w:rPr>
        <w:t xml:space="preserve">The Paging </w:t>
      </w:r>
      <w:r w:rsidR="00C9078F">
        <w:rPr>
          <w:szCs w:val="22"/>
        </w:rPr>
        <w:t>Licensees were the</w:t>
      </w:r>
      <w:r w:rsidR="007D6348">
        <w:rPr>
          <w:szCs w:val="22"/>
        </w:rPr>
        <w:t xml:space="preserve"> winning bidders in Auction 87 (Lower and Upper Paging Bands) for the 2,132 l</w:t>
      </w:r>
      <w:r w:rsidR="00C9078F">
        <w:rPr>
          <w:szCs w:val="22"/>
        </w:rPr>
        <w:t>icenses that are the subject of the Extension Requests</w:t>
      </w:r>
      <w:r w:rsidR="007D6348">
        <w:rPr>
          <w:szCs w:val="22"/>
        </w:rPr>
        <w:t>.  Most of the l</w:t>
      </w:r>
      <w:r w:rsidR="005C4405">
        <w:rPr>
          <w:szCs w:val="22"/>
        </w:rPr>
        <w:t xml:space="preserve">icenses were authorized to provide service in the 35 and 43 MHz paging </w:t>
      </w:r>
      <w:r w:rsidR="005C4405" w:rsidRPr="005C4405">
        <w:rPr>
          <w:szCs w:val="22"/>
        </w:rPr>
        <w:t xml:space="preserve">bands, </w:t>
      </w:r>
      <w:r w:rsidR="005C4405">
        <w:rPr>
          <w:szCs w:val="22"/>
        </w:rPr>
        <w:t>several were authorized to provide service in the 931 MHz paging band</w:t>
      </w:r>
      <w:r w:rsidR="00175827">
        <w:rPr>
          <w:szCs w:val="22"/>
        </w:rPr>
        <w:t>, and seven were authorized to provide service</w:t>
      </w:r>
      <w:r w:rsidR="00C9078F">
        <w:rPr>
          <w:szCs w:val="22"/>
        </w:rPr>
        <w:t xml:space="preserve"> in the 929 MHz paging band</w:t>
      </w:r>
      <w:r w:rsidR="00175827">
        <w:rPr>
          <w:szCs w:val="22"/>
        </w:rPr>
        <w:t>.</w:t>
      </w:r>
      <w:r w:rsidR="00A67B77">
        <w:rPr>
          <w:rStyle w:val="FootnoteReference"/>
          <w:szCs w:val="22"/>
        </w:rPr>
        <w:footnoteReference w:id="3"/>
      </w:r>
      <w:r w:rsidR="00C9078F">
        <w:rPr>
          <w:szCs w:val="22"/>
        </w:rPr>
        <w:t xml:space="preserve">  </w:t>
      </w:r>
    </w:p>
    <w:p w14:paraId="6C73BAC0" w14:textId="51B754E7" w:rsidR="00C9078F" w:rsidRDefault="00C9078F" w:rsidP="00DB2F20">
      <w:pPr>
        <w:pStyle w:val="ParaNum"/>
        <w:tabs>
          <w:tab w:val="clear" w:pos="1080"/>
          <w:tab w:val="num" w:pos="1440"/>
        </w:tabs>
      </w:pPr>
      <w:r w:rsidRPr="00C75C8E">
        <w:lastRenderedPageBreak/>
        <w:t xml:space="preserve">Section 22.503(k) of </w:t>
      </w:r>
      <w:r>
        <w:t>the Commission’s</w:t>
      </w:r>
      <w:r w:rsidRPr="00C75C8E">
        <w:t xml:space="preserve"> rules sets forth the </w:t>
      </w:r>
      <w:r w:rsidR="00386B66">
        <w:t>construction</w:t>
      </w:r>
      <w:r w:rsidRPr="00C75C8E">
        <w:t xml:space="preserve"> requirements for geographic area paging licenses.  In particular, no later than three years after the initial grant</w:t>
      </w:r>
      <w:r>
        <w:t xml:space="preserve"> of the license</w:t>
      </w:r>
      <w:r w:rsidRPr="00C75C8E">
        <w:t>, a geographic area paging licensee must construct suf</w:t>
      </w:r>
      <w:r>
        <w:t>ficient facilities to cover one-</w:t>
      </w:r>
      <w:r w:rsidRPr="00C75C8E">
        <w:t>third of the population in the paging geographic area.</w:t>
      </w:r>
      <w:r w:rsidRPr="00C75C8E">
        <w:rPr>
          <w:vertAlign w:val="superscript"/>
        </w:rPr>
        <w:footnoteReference w:id="4"/>
      </w:r>
      <w:r w:rsidRPr="00C75C8E">
        <w:t xml:space="preserve">  Alternatively, the licensee may notify the Commission at the end of the three-year period that it plans to provide substantial service no later than five years after the initial grant of the license.</w:t>
      </w:r>
      <w:r w:rsidRPr="00C75C8E">
        <w:rPr>
          <w:vertAlign w:val="superscript"/>
        </w:rPr>
        <w:footnoteReference w:id="5"/>
      </w:r>
      <w:r w:rsidRPr="00C75C8E">
        <w:t xml:space="preserve">  No later than five years after initial grant, the licensee must construct sufficient facilities to cover two-thirds of the population or</w:t>
      </w:r>
      <w:r w:rsidR="002D5083">
        <w:t xml:space="preserve"> </w:t>
      </w:r>
      <w:r w:rsidRPr="00C75C8E">
        <w:t>demonstrate that it is providing substantial service in the paging geographic area.</w:t>
      </w:r>
      <w:r w:rsidRPr="00C75C8E">
        <w:rPr>
          <w:vertAlign w:val="superscript"/>
        </w:rPr>
        <w:footnoteReference w:id="6"/>
      </w:r>
      <w:r w:rsidRPr="00C75C8E">
        <w:t xml:space="preserve"> </w:t>
      </w:r>
      <w:r w:rsidR="008B1B25">
        <w:t xml:space="preserve"> </w:t>
      </w:r>
    </w:p>
    <w:p w14:paraId="7BF08472" w14:textId="77D9E0F0" w:rsidR="00436025" w:rsidRDefault="00101EDB" w:rsidP="00DB2F20">
      <w:pPr>
        <w:pStyle w:val="ParaNum"/>
        <w:tabs>
          <w:tab w:val="clear" w:pos="1080"/>
          <w:tab w:val="num" w:pos="1440"/>
        </w:tabs>
      </w:pPr>
      <w:r>
        <w:rPr>
          <w:szCs w:val="22"/>
        </w:rPr>
        <w:t>T</w:t>
      </w:r>
      <w:r w:rsidR="002811A0">
        <w:rPr>
          <w:szCs w:val="22"/>
        </w:rPr>
        <w:t>he</w:t>
      </w:r>
      <w:r w:rsidR="003318CA">
        <w:rPr>
          <w:szCs w:val="22"/>
        </w:rPr>
        <w:t xml:space="preserve"> paging l</w:t>
      </w:r>
      <w:r w:rsidR="00BF0EBE">
        <w:rPr>
          <w:szCs w:val="22"/>
        </w:rPr>
        <w:t>icenses at issue in this proceeding were granted on November 3, 2010</w:t>
      </w:r>
      <w:r w:rsidR="002811A0">
        <w:rPr>
          <w:szCs w:val="22"/>
        </w:rPr>
        <w:t>,</w:t>
      </w:r>
      <w:r w:rsidR="00BF0EBE">
        <w:rPr>
          <w:rStyle w:val="FootnoteReference"/>
          <w:szCs w:val="22"/>
        </w:rPr>
        <w:footnoteReference w:id="7"/>
      </w:r>
      <w:r w:rsidR="00BF0EBE">
        <w:rPr>
          <w:szCs w:val="22"/>
        </w:rPr>
        <w:t xml:space="preserve"> </w:t>
      </w:r>
      <w:r>
        <w:rPr>
          <w:szCs w:val="22"/>
        </w:rPr>
        <w:t xml:space="preserve">and </w:t>
      </w:r>
      <w:r w:rsidR="002811A0">
        <w:rPr>
          <w:szCs w:val="22"/>
        </w:rPr>
        <w:t>the three-year construction deadline for the</w:t>
      </w:r>
      <w:r w:rsidR="003318CA">
        <w:rPr>
          <w:szCs w:val="22"/>
        </w:rPr>
        <w:t xml:space="preserve"> l</w:t>
      </w:r>
      <w:r w:rsidR="007666C5">
        <w:rPr>
          <w:szCs w:val="22"/>
        </w:rPr>
        <w:t>icenses was November 3, 2013.</w:t>
      </w:r>
      <w:r w:rsidR="0031789E">
        <w:rPr>
          <w:szCs w:val="22"/>
        </w:rPr>
        <w:t xml:space="preserve">  At that deadline, Licensees elected to demonstrate substantial service at the five-year deadline.</w:t>
      </w:r>
      <w:r w:rsidR="007666C5">
        <w:rPr>
          <w:szCs w:val="22"/>
        </w:rPr>
        <w:t xml:space="preserve">  The</w:t>
      </w:r>
      <w:r w:rsidR="002811A0">
        <w:rPr>
          <w:szCs w:val="22"/>
        </w:rPr>
        <w:t xml:space="preserve"> five-year construction </w:t>
      </w:r>
      <w:r w:rsidR="007666C5">
        <w:rPr>
          <w:szCs w:val="22"/>
        </w:rPr>
        <w:t xml:space="preserve">deadline was November 3, 2015, and on that day, </w:t>
      </w:r>
      <w:r w:rsidR="008B26F9">
        <w:rPr>
          <w:szCs w:val="22"/>
        </w:rPr>
        <w:t xml:space="preserve">the Paging </w:t>
      </w:r>
      <w:r w:rsidR="00C9078F">
        <w:rPr>
          <w:szCs w:val="22"/>
        </w:rPr>
        <w:t>Licensees filed their Extension Requests</w:t>
      </w:r>
      <w:r w:rsidR="00EA3620">
        <w:rPr>
          <w:szCs w:val="22"/>
        </w:rPr>
        <w:t xml:space="preserve"> </w:t>
      </w:r>
      <w:r w:rsidR="0031647E">
        <w:rPr>
          <w:szCs w:val="22"/>
        </w:rPr>
        <w:t>seeking an additional five</w:t>
      </w:r>
      <w:r w:rsidR="008B26F9">
        <w:rPr>
          <w:szCs w:val="22"/>
        </w:rPr>
        <w:t xml:space="preserve"> years to November 3, 2020, to complete construction.  The </w:t>
      </w:r>
      <w:r w:rsidR="00EA3620">
        <w:rPr>
          <w:szCs w:val="22"/>
        </w:rPr>
        <w:t>Licensee</w:t>
      </w:r>
      <w:r w:rsidR="003318CA">
        <w:rPr>
          <w:szCs w:val="22"/>
        </w:rPr>
        <w:t xml:space="preserve">s </w:t>
      </w:r>
      <w:r w:rsidR="00C8254C">
        <w:rPr>
          <w:szCs w:val="22"/>
        </w:rPr>
        <w:t xml:space="preserve">do not claim to have constructed any facilities </w:t>
      </w:r>
      <w:r w:rsidR="003B4C9A">
        <w:rPr>
          <w:szCs w:val="22"/>
        </w:rPr>
        <w:t xml:space="preserve">or provided any service </w:t>
      </w:r>
      <w:r w:rsidR="003318CA">
        <w:rPr>
          <w:szCs w:val="22"/>
        </w:rPr>
        <w:t>between the grant date of the licenses and the five-year construction deadline</w:t>
      </w:r>
      <w:r w:rsidR="00C9078F">
        <w:rPr>
          <w:szCs w:val="22"/>
        </w:rPr>
        <w:t xml:space="preserve">.  </w:t>
      </w:r>
      <w:r w:rsidR="008658BD">
        <w:rPr>
          <w:szCs w:val="22"/>
        </w:rPr>
        <w:t>We further note that t</w:t>
      </w:r>
      <w:r w:rsidR="00EF633E">
        <w:t>he Extension Requests were filed prior to</w:t>
      </w:r>
      <w:r w:rsidR="00853CCC" w:rsidRPr="00A947F5">
        <w:t xml:space="preserve"> November 16, 2015, </w:t>
      </w:r>
      <w:r w:rsidR="00EF633E">
        <w:t xml:space="preserve">the date on which </w:t>
      </w:r>
      <w:r w:rsidR="00853CCC" w:rsidRPr="00A947F5">
        <w:t>the Superior Court of Alameda County, California appointed Susan L. Uecker as Receiver to</w:t>
      </w:r>
      <w:r w:rsidR="00853CCC">
        <w:t xml:space="preserve"> take control and</w:t>
      </w:r>
      <w:r w:rsidR="00853CCC" w:rsidRPr="00A947F5">
        <w:t xml:space="preserve"> possession of all property and assets</w:t>
      </w:r>
      <w:r w:rsidR="00EF633E">
        <w:t>, in relevant part,</w:t>
      </w:r>
      <w:r w:rsidR="00853CCC" w:rsidRPr="00A947F5">
        <w:t xml:space="preserve"> of</w:t>
      </w:r>
      <w:r w:rsidR="00853CCC">
        <w:t xml:space="preserve"> </w:t>
      </w:r>
      <w:r w:rsidR="005806E9">
        <w:t xml:space="preserve">the </w:t>
      </w:r>
      <w:r w:rsidR="005F2D56">
        <w:t xml:space="preserve">Paging </w:t>
      </w:r>
      <w:r w:rsidR="005806E9">
        <w:t>Licensees</w:t>
      </w:r>
      <w:r w:rsidR="00853CCC" w:rsidRPr="00A947F5">
        <w:t>.</w:t>
      </w:r>
      <w:r w:rsidR="005806E9">
        <w:rPr>
          <w:rStyle w:val="FootnoteReference"/>
        </w:rPr>
        <w:footnoteReference w:id="8"/>
      </w:r>
      <w:r w:rsidR="007666C5">
        <w:t xml:space="preserve">  On November 18, 2015, Ms. </w:t>
      </w:r>
      <w:r w:rsidR="00853CCC" w:rsidRPr="00A947F5">
        <w:t xml:space="preserve">Uecker filed her oath and bond with the Superior Court, </w:t>
      </w:r>
      <w:r w:rsidR="005F2D56">
        <w:t xml:space="preserve">and </w:t>
      </w:r>
      <w:r w:rsidR="005F2D56" w:rsidRPr="00A947F5">
        <w:t>on that date</w:t>
      </w:r>
      <w:r w:rsidR="00853CCC" w:rsidRPr="00A947F5">
        <w:t xml:space="preserve"> </w:t>
      </w:r>
      <w:r w:rsidR="005F2D56">
        <w:t>assumed</w:t>
      </w:r>
      <w:r w:rsidR="005806E9">
        <w:t xml:space="preserve"> control</w:t>
      </w:r>
      <w:r w:rsidR="00C56328">
        <w:t>, in relevant part,</w:t>
      </w:r>
      <w:r w:rsidR="005806E9">
        <w:t xml:space="preserve"> </w:t>
      </w:r>
      <w:r w:rsidR="00E60A98">
        <w:t xml:space="preserve">over the </w:t>
      </w:r>
      <w:r w:rsidR="005F2D56">
        <w:t xml:space="preserve">Paging </w:t>
      </w:r>
      <w:r w:rsidR="00E60A98">
        <w:t xml:space="preserve">Licensees and </w:t>
      </w:r>
      <w:r w:rsidR="001C4B51">
        <w:t>the paging l</w:t>
      </w:r>
      <w:r w:rsidR="005806E9">
        <w:t>icense</w:t>
      </w:r>
      <w:r w:rsidR="00853CCC" w:rsidRPr="00A947F5">
        <w:t xml:space="preserve">s </w:t>
      </w:r>
      <w:r w:rsidR="001C4B51">
        <w:t>at issue in this proceeding</w:t>
      </w:r>
      <w:r w:rsidR="00853CCC" w:rsidRPr="00A947F5">
        <w:t>.</w:t>
      </w:r>
      <w:r w:rsidR="001357CE">
        <w:t xml:space="preserve">  On December 17, 2015, the Receiver filed </w:t>
      </w:r>
      <w:r w:rsidR="00AE663C">
        <w:t>involuntary</w:t>
      </w:r>
      <w:r w:rsidR="001357CE">
        <w:t xml:space="preserve"> transfer</w:t>
      </w:r>
      <w:r w:rsidR="00AE663C">
        <w:t xml:space="preserve"> of</w:t>
      </w:r>
      <w:r w:rsidR="001357CE">
        <w:t xml:space="preserve"> control </w:t>
      </w:r>
      <w:r w:rsidR="00AE663C">
        <w:t xml:space="preserve">applications for </w:t>
      </w:r>
      <w:r w:rsidR="001357CE">
        <w:t>th</w:t>
      </w:r>
      <w:r w:rsidR="00D62459">
        <w:t>e Licenses from ITL, Skybridge, and V2G</w:t>
      </w:r>
      <w:r w:rsidR="00E60A98">
        <w:t>,</w:t>
      </w:r>
      <w:r w:rsidR="00D62459">
        <w:t xml:space="preserve"> to Susan L. Uecker, Receiver.</w:t>
      </w:r>
      <w:r w:rsidR="007F26C8">
        <w:rPr>
          <w:rStyle w:val="FootnoteReference"/>
        </w:rPr>
        <w:footnoteReference w:id="9"/>
      </w:r>
      <w:r w:rsidR="00D62459">
        <w:t xml:space="preserve">  Those applications were accepted in February 2016.</w:t>
      </w:r>
    </w:p>
    <w:p w14:paraId="0CD18C8E" w14:textId="758AC0DC" w:rsidR="005806E9" w:rsidRDefault="00271CA4" w:rsidP="00DB2F20">
      <w:pPr>
        <w:pStyle w:val="ParaNum"/>
        <w:tabs>
          <w:tab w:val="clear" w:pos="1080"/>
          <w:tab w:val="num" w:pos="1440"/>
        </w:tabs>
      </w:pPr>
      <w:r>
        <w:t xml:space="preserve">On November 19, 2015, the Wireless Telecommunications Bureau </w:t>
      </w:r>
      <w:r w:rsidR="001244B0">
        <w:t xml:space="preserve">(Bureau) </w:t>
      </w:r>
      <w:r>
        <w:t>sought comment on the Extension Requests</w:t>
      </w:r>
      <w:r w:rsidR="00F85E0D">
        <w:t>.</w:t>
      </w:r>
      <w:r w:rsidR="00E76CBB">
        <w:rPr>
          <w:rStyle w:val="FootnoteReference"/>
        </w:rPr>
        <w:footnoteReference w:id="10"/>
      </w:r>
      <w:r>
        <w:t xml:space="preserve"> </w:t>
      </w:r>
      <w:r w:rsidR="00F85E0D">
        <w:t xml:space="preserve"> The deadline for filing comments was December 21, 2015, and the deadline for filing reply comments was January 5, 2016.</w:t>
      </w:r>
      <w:r w:rsidR="00F85E0D">
        <w:rPr>
          <w:rStyle w:val="FootnoteReference"/>
        </w:rPr>
        <w:footnoteReference w:id="11"/>
      </w:r>
      <w:r w:rsidR="00F85E0D">
        <w:t xml:space="preserve">  The</w:t>
      </w:r>
      <w:r>
        <w:t xml:space="preserve"> Enterprise Wireless Alliance (EWA) filed comments </w:t>
      </w:r>
      <w:r w:rsidR="00F85E0D">
        <w:t xml:space="preserve">On December 21, 2015, </w:t>
      </w:r>
      <w:r>
        <w:t xml:space="preserve">opposing the </w:t>
      </w:r>
      <w:r w:rsidR="007524F1">
        <w:t>re</w:t>
      </w:r>
      <w:r>
        <w:t>quests,</w:t>
      </w:r>
      <w:r w:rsidR="00ED2D90">
        <w:rPr>
          <w:rStyle w:val="FootnoteReference"/>
        </w:rPr>
        <w:footnoteReference w:id="12"/>
      </w:r>
      <w:r>
        <w:t xml:space="preserve"> and the Receiver </w:t>
      </w:r>
      <w:r w:rsidR="00226816">
        <w:t>replied</w:t>
      </w:r>
      <w:r>
        <w:t xml:space="preserve"> on </w:t>
      </w:r>
      <w:r w:rsidR="00E76CBB">
        <w:t>January 5, 2016.</w:t>
      </w:r>
      <w:r w:rsidR="00ED2D90">
        <w:rPr>
          <w:rStyle w:val="FootnoteReference"/>
        </w:rPr>
        <w:footnoteReference w:id="13"/>
      </w:r>
      <w:r w:rsidR="008E1824">
        <w:t xml:space="preserve">  Skybridge filed comments on March 14, 2016,</w:t>
      </w:r>
      <w:r w:rsidR="008E1824">
        <w:rPr>
          <w:rStyle w:val="FootnoteReference"/>
        </w:rPr>
        <w:footnoteReference w:id="14"/>
      </w:r>
      <w:r w:rsidR="008E1824">
        <w:t xml:space="preserve"> more than two months after the reply comment filing deadline.</w:t>
      </w:r>
    </w:p>
    <w:p w14:paraId="154F6260" w14:textId="4D32EE6B" w:rsidR="008B1B25" w:rsidRDefault="008B1B25" w:rsidP="008B1B25">
      <w:pPr>
        <w:pStyle w:val="Heading1"/>
      </w:pPr>
      <w:r>
        <w:t>discussion</w:t>
      </w:r>
    </w:p>
    <w:p w14:paraId="5EEC852C" w14:textId="7BD06DAB" w:rsidR="00F555EC" w:rsidRDefault="00F555EC" w:rsidP="00F555EC">
      <w:pPr>
        <w:pStyle w:val="Heading2"/>
      </w:pPr>
      <w:r>
        <w:t>Skybridge Post Bankruptcy Notice</w:t>
      </w:r>
    </w:p>
    <w:p w14:paraId="511DFAD7" w14:textId="185A03A0" w:rsidR="00DC575C" w:rsidRDefault="00EF105D" w:rsidP="00F555EC">
      <w:pPr>
        <w:pStyle w:val="ParaNum"/>
        <w:tabs>
          <w:tab w:val="clear" w:pos="1080"/>
          <w:tab w:val="num" w:pos="1440"/>
        </w:tabs>
      </w:pPr>
      <w:r>
        <w:t xml:space="preserve">We first address </w:t>
      </w:r>
      <w:r w:rsidR="00E83D7F">
        <w:t xml:space="preserve">the late-filed </w:t>
      </w:r>
      <w:r w:rsidR="00B2044C">
        <w:t>comments</w:t>
      </w:r>
      <w:r>
        <w:t xml:space="preserve"> </w:t>
      </w:r>
      <w:r w:rsidR="00ED5A8E">
        <w:t>submitted</w:t>
      </w:r>
      <w:r>
        <w:t xml:space="preserve"> </w:t>
      </w:r>
      <w:r w:rsidR="008E1824">
        <w:t xml:space="preserve">by Skybridge </w:t>
      </w:r>
      <w:r>
        <w:t>in this docket</w:t>
      </w:r>
      <w:r w:rsidR="00814C0B">
        <w:t xml:space="preserve">.  </w:t>
      </w:r>
      <w:r w:rsidR="00F555EC">
        <w:t xml:space="preserve">Skybridge filed </w:t>
      </w:r>
      <w:r w:rsidR="00814C0B">
        <w:t>its</w:t>
      </w:r>
      <w:r w:rsidR="00F555EC">
        <w:t xml:space="preserve"> </w:t>
      </w:r>
      <w:r w:rsidR="00B2044C">
        <w:t>comments</w:t>
      </w:r>
      <w:r w:rsidR="00814C0B">
        <w:t>,</w:t>
      </w:r>
      <w:r w:rsidR="00F555EC">
        <w:t xml:space="preserve"> entitled “Post Bankruptcy Petition Notice, Supplemental Filing, </w:t>
      </w:r>
      <w:r w:rsidR="00B2044C">
        <w:t>and Notice of Subsequent Filing,</w:t>
      </w:r>
      <w:r w:rsidR="00F555EC">
        <w:t xml:space="preserve">” shortly after </w:t>
      </w:r>
      <w:r w:rsidR="00EB3C7F">
        <w:t>it</w:t>
      </w:r>
      <w:r w:rsidR="00F555EC">
        <w:t xml:space="preserve"> filed </w:t>
      </w:r>
      <w:r w:rsidR="00DC575C">
        <w:t xml:space="preserve">a petition </w:t>
      </w:r>
      <w:r w:rsidR="00F555EC">
        <w:t>for voluntary bankruptcy</w:t>
      </w:r>
      <w:r w:rsidR="00DC575C" w:rsidRPr="00DC575C">
        <w:t xml:space="preserve"> </w:t>
      </w:r>
      <w:r w:rsidR="00DC575C">
        <w:t>with the U.S. Bankruptcy Court, Delaware District</w:t>
      </w:r>
      <w:r w:rsidR="00F555EC">
        <w:t>.</w:t>
      </w:r>
      <w:r w:rsidR="00F555EC">
        <w:rPr>
          <w:rStyle w:val="FootnoteReference"/>
        </w:rPr>
        <w:footnoteReference w:id="15"/>
      </w:r>
      <w:r w:rsidR="00F555EC">
        <w:t xml:space="preserve">  The </w:t>
      </w:r>
      <w:r w:rsidR="00DC575C">
        <w:t xml:space="preserve">Post Bankruptcy Petition Notice </w:t>
      </w:r>
      <w:r w:rsidR="00284EDD">
        <w:t>asserts</w:t>
      </w:r>
      <w:r w:rsidR="00F555EC">
        <w:t xml:space="preserve"> that Skybridge “was previously restrained from acting before the FCC,”</w:t>
      </w:r>
      <w:r w:rsidR="00AE663C">
        <w:rPr>
          <w:rStyle w:val="FootnoteReference"/>
        </w:rPr>
        <w:footnoteReference w:id="16"/>
      </w:r>
      <w:r w:rsidR="00F555EC">
        <w:t xml:space="preserve"> and contend</w:t>
      </w:r>
      <w:r w:rsidR="00DC575C">
        <w:t>s</w:t>
      </w:r>
      <w:r w:rsidR="00F555EC">
        <w:t xml:space="preserve"> that “the bankruptcy causes an automatic stay of the restraint.”</w:t>
      </w:r>
      <w:r w:rsidR="00F555EC">
        <w:rPr>
          <w:rStyle w:val="FootnoteReference"/>
        </w:rPr>
        <w:footnoteReference w:id="17"/>
      </w:r>
      <w:r w:rsidR="00F555EC">
        <w:t xml:space="preserve">  </w:t>
      </w:r>
      <w:r w:rsidR="00DC575C">
        <w:t>The U.S. Bankruptcy Court, however, dismissed the Skybridge petition on May 6, 2016.</w:t>
      </w:r>
      <w:r w:rsidR="00DC575C">
        <w:rPr>
          <w:rStyle w:val="FootnoteReference"/>
        </w:rPr>
        <w:footnoteReference w:id="18"/>
      </w:r>
    </w:p>
    <w:p w14:paraId="4E9298D9" w14:textId="5D57DA29" w:rsidR="00B2044C" w:rsidRDefault="00CB3759" w:rsidP="00D37119">
      <w:pPr>
        <w:pStyle w:val="ParaNum"/>
        <w:tabs>
          <w:tab w:val="clear" w:pos="1080"/>
          <w:tab w:val="num" w:pos="1440"/>
        </w:tabs>
      </w:pPr>
      <w:r>
        <w:t xml:space="preserve">As noted above, </w:t>
      </w:r>
      <w:r w:rsidR="00B2044C">
        <w:t xml:space="preserve">Skybridge filed its comments on March 14, 2016, more than two months after the reply comment due date.  </w:t>
      </w:r>
      <w:r w:rsidR="00DC575C">
        <w:t>Skybridge includes</w:t>
      </w:r>
      <w:r w:rsidR="00127D0B">
        <w:t>, in its comments,</w:t>
      </w:r>
      <w:r w:rsidR="00DC575C">
        <w:t xml:space="preserve"> a </w:t>
      </w:r>
      <w:r w:rsidR="00363229">
        <w:t>“Request to A</w:t>
      </w:r>
      <w:r w:rsidR="007359AB">
        <w:t xml:space="preserve">ccept” its filing </w:t>
      </w:r>
      <w:r w:rsidR="00363229">
        <w:t xml:space="preserve">stating that “[f]or good cause shown in the Petition, [Skybridge] requests that the FCC accept this filing and the noted further material to be filed, </w:t>
      </w:r>
      <w:r w:rsidR="007359AB">
        <w:t>even thought [sic] it is after the end of the pleading cycle.”</w:t>
      </w:r>
      <w:r w:rsidR="007359AB">
        <w:rPr>
          <w:rStyle w:val="FootnoteReference"/>
        </w:rPr>
        <w:footnoteReference w:id="19"/>
      </w:r>
      <w:r w:rsidR="007359AB">
        <w:t xml:space="preserve">  </w:t>
      </w:r>
      <w:r w:rsidR="00691C85">
        <w:t>As provided in Section 1.46(a) of the Commission’s rules, it is the policy of the Commission that motions to accept late-filed pleadings are not to be granted routinely.</w:t>
      </w:r>
      <w:r w:rsidR="00691C85">
        <w:rPr>
          <w:rStyle w:val="FootnoteReference"/>
        </w:rPr>
        <w:footnoteReference w:id="20"/>
      </w:r>
      <w:r w:rsidR="00691C85">
        <w:t xml:space="preserve">  </w:t>
      </w:r>
      <w:r w:rsidR="00334281">
        <w:t xml:space="preserve">In </w:t>
      </w:r>
      <w:r w:rsidR="00EB3C7F">
        <w:t>support of its request</w:t>
      </w:r>
      <w:r w:rsidR="0003154B">
        <w:t xml:space="preserve"> to accept its filing</w:t>
      </w:r>
      <w:r w:rsidR="00EB3C7F">
        <w:t xml:space="preserve">, Skybridge </w:t>
      </w:r>
      <w:r w:rsidR="00363229">
        <w:t>contends that “</w:t>
      </w:r>
      <w:r w:rsidR="00EB3C7F">
        <w:t xml:space="preserve">the subject licenses were not sought by any one </w:t>
      </w:r>
      <w:r w:rsidR="0073149A">
        <w:t xml:space="preserve">[sic] </w:t>
      </w:r>
      <w:r w:rsidR="00EB3C7F">
        <w:t>else over three FCC auctions for many years, and for that and other reasons, there is no urgency with regard to the FCC making a decision on the subject applications and relief requests.”</w:t>
      </w:r>
      <w:r w:rsidR="00EB3C7F">
        <w:rPr>
          <w:rStyle w:val="FootnoteReference"/>
        </w:rPr>
        <w:footnoteReference w:id="21"/>
      </w:r>
      <w:r w:rsidR="00EB3C7F">
        <w:t xml:space="preserve">  </w:t>
      </w:r>
      <w:r w:rsidR="00127D0B">
        <w:t>We find t</w:t>
      </w:r>
      <w:r w:rsidR="00691C85">
        <w:t>his statement does not provide an adequate basis for making an exception to the Commission’s policy</w:t>
      </w:r>
      <w:r w:rsidR="00127D0B" w:rsidRPr="00127D0B">
        <w:t xml:space="preserve"> </w:t>
      </w:r>
      <w:r w:rsidR="00127D0B">
        <w:t>on late-filed pleadings under Section 1.46(a)</w:t>
      </w:r>
      <w:r w:rsidR="00691C85">
        <w:t>.</w:t>
      </w:r>
      <w:r w:rsidR="005D2488">
        <w:rPr>
          <w:rStyle w:val="FootnoteReference"/>
        </w:rPr>
        <w:footnoteReference w:id="22"/>
      </w:r>
      <w:r w:rsidR="001E302B">
        <w:t xml:space="preserve">  Nor does this statement demonstrate justification for a waiver to permit the filing of an untimely comment in this proceeding.</w:t>
      </w:r>
    </w:p>
    <w:p w14:paraId="54B4D046" w14:textId="2533CFB7" w:rsidR="00D23C70" w:rsidRDefault="00F555EC" w:rsidP="00D37119">
      <w:pPr>
        <w:pStyle w:val="ParaNum"/>
        <w:tabs>
          <w:tab w:val="clear" w:pos="1080"/>
          <w:tab w:val="num" w:pos="1440"/>
        </w:tabs>
      </w:pPr>
      <w:r>
        <w:t xml:space="preserve">The </w:t>
      </w:r>
      <w:r w:rsidR="00543357">
        <w:t xml:space="preserve">Post Bankruptcy Petition Notice </w:t>
      </w:r>
      <w:r>
        <w:t>further states that Skybridge “plans to submit in this docket, in the near further [sic], materials in support of grant” and includes an exhibit that, according to Skybridge, supports grant of its Extension Requests.</w:t>
      </w:r>
      <w:r>
        <w:rPr>
          <w:rStyle w:val="FootnoteReference"/>
        </w:rPr>
        <w:footnoteReference w:id="23"/>
      </w:r>
      <w:r>
        <w:t xml:space="preserve">  The exhibit is provided in two parts and includes </w:t>
      </w:r>
      <w:r w:rsidR="00146072">
        <w:t xml:space="preserve">presentations and </w:t>
      </w:r>
      <w:r>
        <w:t>articles on Meteor Burst technology, precision Position, Navigation &amp; Timing (pPNT), Global Navigation Systems (GPS), and Global Navigation Satellite Systems (GNSS</w:t>
      </w:r>
      <w:r w:rsidR="007252AA">
        <w:t>)</w:t>
      </w:r>
      <w:r>
        <w:t>.</w:t>
      </w:r>
      <w:r w:rsidR="003A3EC9">
        <w:rPr>
          <w:rStyle w:val="FootnoteReference"/>
        </w:rPr>
        <w:footnoteReference w:id="24"/>
      </w:r>
      <w:r w:rsidR="001E302B">
        <w:t xml:space="preserve">  W</w:t>
      </w:r>
      <w:r w:rsidR="005D2488">
        <w:t>hile w</w:t>
      </w:r>
      <w:r w:rsidR="001E302B">
        <w:t xml:space="preserve">e acknowledge that we have discretion to grant requests to accept late-filed pleadings, we have exercised that discretion when we find the information in the late-filed pleading is particularly helpful in resolving one or more issues in </w:t>
      </w:r>
      <w:r w:rsidR="005D2488">
        <w:t>a</w:t>
      </w:r>
      <w:r w:rsidR="001E302B">
        <w:t xml:space="preserve"> proceeding.</w:t>
      </w:r>
      <w:r w:rsidR="000B630C">
        <w:rPr>
          <w:rStyle w:val="FootnoteReference"/>
        </w:rPr>
        <w:footnoteReference w:id="25"/>
      </w:r>
      <w:r w:rsidR="001E302B">
        <w:t xml:space="preserve">  In this case, </w:t>
      </w:r>
      <w:r w:rsidR="00CA6DFF">
        <w:t xml:space="preserve">we note that </w:t>
      </w:r>
      <w:r w:rsidR="008077C9">
        <w:t>part</w:t>
      </w:r>
      <w:r w:rsidR="00CA6DFF">
        <w:t xml:space="preserve"> of the </w:t>
      </w:r>
      <w:r w:rsidR="00CA6DFF" w:rsidRPr="007359AB">
        <w:t>Post Bankruptcy Petition Notice</w:t>
      </w:r>
      <w:r w:rsidR="00CA6DFF">
        <w:t xml:space="preserve"> exhibit </w:t>
      </w:r>
      <w:r w:rsidR="008077C9">
        <w:t>consists of</w:t>
      </w:r>
      <w:r w:rsidR="00CA6DFF">
        <w:t xml:space="preserve"> articles </w:t>
      </w:r>
      <w:r w:rsidR="00146072">
        <w:t xml:space="preserve">already </w:t>
      </w:r>
      <w:r w:rsidR="00CA6DFF">
        <w:t xml:space="preserve">filed confidentially in Exhibit 4 to the Licensees’ Extension Requests.  </w:t>
      </w:r>
    </w:p>
    <w:p w14:paraId="4B013790" w14:textId="7F8060D7" w:rsidR="00F555EC" w:rsidRDefault="00146072" w:rsidP="00D37119">
      <w:pPr>
        <w:pStyle w:val="ParaNum"/>
        <w:tabs>
          <w:tab w:val="clear" w:pos="1080"/>
          <w:tab w:val="num" w:pos="1440"/>
        </w:tabs>
      </w:pPr>
      <w:r>
        <w:t>After reviewing the two-part exhibit attached to the Skybridge comments, we</w:t>
      </w:r>
      <w:r w:rsidR="00CA6DFF">
        <w:t xml:space="preserve"> find that </w:t>
      </w:r>
      <w:r w:rsidR="00541569">
        <w:t xml:space="preserve">the </w:t>
      </w:r>
      <w:r>
        <w:t>Post Bankruptcy Petition Notice is</w:t>
      </w:r>
      <w:r w:rsidR="00E70596">
        <w:t xml:space="preserve"> not helpful in resolving any issues in this proceeding because </w:t>
      </w:r>
      <w:r>
        <w:t>it</w:t>
      </w:r>
      <w:r w:rsidR="00E70596">
        <w:t xml:space="preserve"> </w:t>
      </w:r>
      <w:r w:rsidR="00541569">
        <w:t>do</w:t>
      </w:r>
      <w:r>
        <w:t>es</w:t>
      </w:r>
      <w:r w:rsidR="00F702CB">
        <w:t xml:space="preserve"> not provide information that would call into question</w:t>
      </w:r>
      <w:r w:rsidR="00541569">
        <w:t xml:space="preserve"> our finding in this Order</w:t>
      </w:r>
      <w:r w:rsidR="000B630C">
        <w:t>, as explained below,</w:t>
      </w:r>
      <w:r w:rsidR="00541569">
        <w:t xml:space="preserve"> that the failure to construct </w:t>
      </w:r>
      <w:r w:rsidR="00E91E8C">
        <w:t xml:space="preserve">the paging licenses </w:t>
      </w:r>
      <w:r w:rsidR="00541569">
        <w:t>was because of voluntary busine</w:t>
      </w:r>
      <w:r w:rsidR="00E70596">
        <w:t>ss decisions</w:t>
      </w:r>
      <w:r w:rsidR="00CA6DFF">
        <w:t xml:space="preserve">, and </w:t>
      </w:r>
      <w:r>
        <w:t>it</w:t>
      </w:r>
      <w:r w:rsidR="00E70596">
        <w:t xml:space="preserve"> ha</w:t>
      </w:r>
      <w:r>
        <w:t>s</w:t>
      </w:r>
      <w:r w:rsidR="00541569">
        <w:t xml:space="preserve"> no bearing on whether Skybridge has satisfied the Commission’s standards for granting either an extension or waiver of the applicable construction requirements</w:t>
      </w:r>
      <w:r w:rsidR="00E70596">
        <w:t xml:space="preserve">.  Accordingly, </w:t>
      </w:r>
      <w:r w:rsidR="00D23C70">
        <w:t xml:space="preserve">and </w:t>
      </w:r>
      <w:r w:rsidR="00E70596">
        <w:t xml:space="preserve">regardless </w:t>
      </w:r>
      <w:r w:rsidR="00284EDD">
        <w:t>of any restraint on Havens’ ability to communicate with the Commission</w:t>
      </w:r>
      <w:r w:rsidR="00E70596">
        <w:t xml:space="preserve"> between March 11, 2016, the date on which Skybridge filed its voluntary bankruptcy petition, and May 6, 2016, the date on which the Bankruptcy Court dismissed the petition, we </w:t>
      </w:r>
      <w:r w:rsidR="00051534">
        <w:t>deny</w:t>
      </w:r>
      <w:r w:rsidR="00014A1D">
        <w:t xml:space="preserve"> Skybridge’s “Request to A</w:t>
      </w:r>
      <w:r w:rsidR="00E70596">
        <w:t xml:space="preserve">ccept” its </w:t>
      </w:r>
      <w:r w:rsidR="00284EDD">
        <w:t xml:space="preserve">late-filed </w:t>
      </w:r>
      <w:r w:rsidR="00E70596">
        <w:t xml:space="preserve">comments and </w:t>
      </w:r>
      <w:r w:rsidR="00051534">
        <w:t>dismiss</w:t>
      </w:r>
      <w:r w:rsidR="00E70596">
        <w:t xml:space="preserve"> the Post Bankruptcy Petition Notice in its entirety.</w:t>
      </w:r>
      <w:r w:rsidR="00E70596">
        <w:rPr>
          <w:rStyle w:val="FootnoteReference"/>
        </w:rPr>
        <w:footnoteReference w:id="26"/>
      </w:r>
    </w:p>
    <w:p w14:paraId="4EF961D5" w14:textId="68F47EEC" w:rsidR="00F555EC" w:rsidRPr="00F555EC" w:rsidRDefault="00F555EC" w:rsidP="00F555EC">
      <w:pPr>
        <w:pStyle w:val="Heading2"/>
      </w:pPr>
      <w:r>
        <w:t>Licensees’ Extension Requests</w:t>
      </w:r>
    </w:p>
    <w:p w14:paraId="2B77BDAC" w14:textId="4DA2FD61" w:rsidR="00B809E4" w:rsidRDefault="001C4B51" w:rsidP="00F555EC">
      <w:pPr>
        <w:pStyle w:val="ParaNum"/>
        <w:tabs>
          <w:tab w:val="clear" w:pos="1080"/>
          <w:tab w:val="num" w:pos="1440"/>
        </w:tabs>
      </w:pPr>
      <w:r>
        <w:t>After careful review of the record</w:t>
      </w:r>
      <w:r w:rsidR="00101EDB">
        <w:t xml:space="preserve"> in this proceeding</w:t>
      </w:r>
      <w:r>
        <w:t xml:space="preserve">, </w:t>
      </w:r>
      <w:r w:rsidR="006577ED">
        <w:t xml:space="preserve">including the arguments presented by the Licensees, EWA, and the Receiver, </w:t>
      </w:r>
      <w:r>
        <w:t>we deny the Extension Requests filed by ITL, Skybridge, and V2G</w:t>
      </w:r>
      <w:r w:rsidR="00EF0D3A">
        <w:t xml:space="preserve"> because the Licensees have not constructed any facilities or provided any actual service in their licensed areas and the failure to do so was because of voluntary business decisions made by the Licensees.</w:t>
      </w:r>
      <w:r>
        <w:t xml:space="preserve">  </w:t>
      </w:r>
      <w:r w:rsidR="00B809E4">
        <w:t xml:space="preserve">If a licensee fails to meet the </w:t>
      </w:r>
      <w:r w:rsidR="00386B66">
        <w:t>construction</w:t>
      </w:r>
      <w:r w:rsidR="00B809E4">
        <w:t xml:space="preserve"> requirements under Section 22.503(k) of the Commission’s rules by the expiration of the </w:t>
      </w:r>
      <w:r w:rsidR="00386B66">
        <w:t>construction</w:t>
      </w:r>
      <w:r w:rsidR="00B809E4">
        <w:t xml:space="preserve"> period, its license terminates automatically without specific Commission action on the date the </w:t>
      </w:r>
      <w:r w:rsidR="00386B66">
        <w:t>construction</w:t>
      </w:r>
      <w:r w:rsidR="00B809E4">
        <w:t xml:space="preserve"> period expires, unless the Commission grants an extension of the deadline for completing construction or waives the </w:t>
      </w:r>
      <w:r w:rsidR="00386B66">
        <w:t>construction</w:t>
      </w:r>
      <w:r w:rsidR="00B809E4">
        <w:t xml:space="preserve"> requirements.</w:t>
      </w:r>
      <w:r w:rsidR="00B809E4">
        <w:rPr>
          <w:rStyle w:val="FootnoteReference"/>
        </w:rPr>
        <w:footnoteReference w:id="27"/>
      </w:r>
      <w:r w:rsidR="00B809E4">
        <w:t xml:space="preserve">  W</w:t>
      </w:r>
      <w:r w:rsidR="00B809E4" w:rsidRPr="00DD397B">
        <w:t xml:space="preserve">e may grant a waiver request, pursuant to Section 1.925 of the Commission’s rules, if it is shown that:  (1) the underlying purpose of the rule would not be served or would be frustrated by application to the instant case, and that a grant of the requested waiver would be in the public interest; or (2) in view of unique or unusual factual circumstances of </w:t>
      </w:r>
      <w:r w:rsidR="00B809E4">
        <w:t>the instant</w:t>
      </w:r>
      <w:r w:rsidR="00B809E4" w:rsidRPr="00DD397B">
        <w:t xml:space="preserve"> case, application of the rule would be inequitable, unduly burdensome or contrary to the public interest, or the applicant has no reasonable alternative.</w:t>
      </w:r>
      <w:r w:rsidR="00B809E4" w:rsidRPr="00DD397B">
        <w:rPr>
          <w:vertAlign w:val="superscript"/>
        </w:rPr>
        <w:footnoteReference w:id="28"/>
      </w:r>
      <w:r w:rsidR="00B809E4">
        <w:t xml:space="preserve">  </w:t>
      </w:r>
    </w:p>
    <w:p w14:paraId="2BB43EAF" w14:textId="2BC97A58" w:rsidR="00B809E4" w:rsidRPr="00C8254C" w:rsidRDefault="00B809E4" w:rsidP="00B809E4">
      <w:pPr>
        <w:pStyle w:val="ParaNum"/>
        <w:tabs>
          <w:tab w:val="clear" w:pos="1080"/>
          <w:tab w:val="num" w:pos="1440"/>
        </w:tabs>
      </w:pPr>
      <w:r>
        <w:t xml:space="preserve">Pursuant to Section 1.946 of the Commission’s rules, licensees may request an extension of time to meet the applicable </w:t>
      </w:r>
      <w:r w:rsidR="00386B66">
        <w:t>construction</w:t>
      </w:r>
      <w:r>
        <w:t xml:space="preserve"> requirements,</w:t>
      </w:r>
      <w:r>
        <w:rPr>
          <w:rStyle w:val="FootnoteReference"/>
        </w:rPr>
        <w:footnoteReference w:id="29"/>
      </w:r>
      <w:r>
        <w:t xml:space="preserve"> and the requests may be granted if the licensee shows that failure to meet the </w:t>
      </w:r>
      <w:r w:rsidR="00386B66">
        <w:t>constru</w:t>
      </w:r>
      <w:r w:rsidR="008B51A9">
        <w:t>c</w:t>
      </w:r>
      <w:r w:rsidR="00386B66">
        <w:t>tion</w:t>
      </w:r>
      <w:r>
        <w:t xml:space="preserve"> deadline is because of an involuntary loss of site or other causes beyond the licensee’s control.</w:t>
      </w:r>
      <w:r>
        <w:rPr>
          <w:rStyle w:val="FootnoteReference"/>
        </w:rPr>
        <w:footnoteReference w:id="30"/>
      </w:r>
      <w:r>
        <w:t xml:space="preserve">  </w:t>
      </w:r>
      <w:r>
        <w:rPr>
          <w:szCs w:val="22"/>
        </w:rPr>
        <w:t xml:space="preserve">Section 1.946 </w:t>
      </w:r>
      <w:r w:rsidRPr="008F4B64">
        <w:rPr>
          <w:szCs w:val="22"/>
        </w:rPr>
        <w:t>also list</w:t>
      </w:r>
      <w:r>
        <w:rPr>
          <w:szCs w:val="22"/>
        </w:rPr>
        <w:t>s</w:t>
      </w:r>
      <w:r w:rsidRPr="008F4B64">
        <w:rPr>
          <w:szCs w:val="22"/>
        </w:rPr>
        <w:t xml:space="preserve"> specific circumstances where extension requests will not be granted, including delays caused by a failure to obtain financing, because the license undergoes a transfer of control, or because the licensee fails to order equipment in a timely manner.</w:t>
      </w:r>
      <w:r w:rsidRPr="008F4B64">
        <w:rPr>
          <w:rStyle w:val="FootnoteReference"/>
          <w:szCs w:val="22"/>
        </w:rPr>
        <w:footnoteReference w:id="31"/>
      </w:r>
      <w:r w:rsidRPr="008F4B64">
        <w:rPr>
          <w:szCs w:val="22"/>
        </w:rPr>
        <w:t xml:space="preserve">  </w:t>
      </w:r>
      <w:r w:rsidRPr="00EA3620">
        <w:rPr>
          <w:szCs w:val="22"/>
        </w:rPr>
        <w:t>The applicable extension standard must be considered in conjunction with Section 309(j) of the Communications Act, as amended, which states that the Commission shall include performance requirements to ensure prompt delivery of services, to prevent stockpiling and warehousing of spectrum by licensees, and to promote investment and deployment of new technologies and services.</w:t>
      </w:r>
      <w:r w:rsidRPr="008F4B64">
        <w:rPr>
          <w:rStyle w:val="FootnoteReference"/>
          <w:szCs w:val="22"/>
        </w:rPr>
        <w:footnoteReference w:id="32"/>
      </w:r>
    </w:p>
    <w:p w14:paraId="296305FF" w14:textId="14B4533C" w:rsidR="00E93142" w:rsidRPr="00E546FC" w:rsidRDefault="00E93142" w:rsidP="00807A99">
      <w:pPr>
        <w:pStyle w:val="ParaNum"/>
        <w:tabs>
          <w:tab w:val="clear" w:pos="1080"/>
          <w:tab w:val="num" w:pos="1440"/>
        </w:tabs>
      </w:pPr>
      <w:r>
        <w:t xml:space="preserve">In this proceeding, Licensees state that they have conducted due diligence and now need an additional five years to implement a service plan that would </w:t>
      </w:r>
      <w:r w:rsidRPr="004A095D">
        <w:rPr>
          <w:szCs w:val="22"/>
        </w:rPr>
        <w:t xml:space="preserve">combine their paging licenses with spectrum </w:t>
      </w:r>
      <w:r>
        <w:rPr>
          <w:szCs w:val="22"/>
        </w:rPr>
        <w:t>from</w:t>
      </w:r>
      <w:r w:rsidRPr="004A095D">
        <w:rPr>
          <w:szCs w:val="22"/>
        </w:rPr>
        <w:t xml:space="preserve"> authorizati</w:t>
      </w:r>
      <w:r w:rsidR="005E4C2F">
        <w:rPr>
          <w:szCs w:val="22"/>
        </w:rPr>
        <w:t>ons held by other Warren Havens</w:t>
      </w:r>
      <w:r w:rsidRPr="004A095D">
        <w:rPr>
          <w:szCs w:val="22"/>
        </w:rPr>
        <w:t xml:space="preserve"> licensees in a nationwide multi-cell system based on Meteor Burst propagation technology deployed in the 35-50 MHz range.</w:t>
      </w:r>
      <w:r w:rsidRPr="00C02E81">
        <w:rPr>
          <w:szCs w:val="22"/>
          <w:vertAlign w:val="superscript"/>
        </w:rPr>
        <w:footnoteReference w:id="33"/>
      </w:r>
      <w:r w:rsidRPr="004A095D">
        <w:rPr>
          <w:szCs w:val="22"/>
        </w:rPr>
        <w:t xml:space="preserve">  Licensees state that, over several years, they have obtained multiple “sub-GHz range spectrum licenses” in “the lower 900</w:t>
      </w:r>
      <w:r w:rsidR="00491495">
        <w:rPr>
          <w:szCs w:val="22"/>
        </w:rPr>
        <w:t> </w:t>
      </w:r>
      <w:r w:rsidRPr="004A095D">
        <w:rPr>
          <w:szCs w:val="22"/>
        </w:rPr>
        <w:t>megahertz band</w:t>
      </w:r>
      <w:r>
        <w:rPr>
          <w:szCs w:val="22"/>
        </w:rPr>
        <w:t>”</w:t>
      </w:r>
      <w:r w:rsidRPr="004A095D">
        <w:rPr>
          <w:szCs w:val="22"/>
        </w:rPr>
        <w:t xml:space="preserve"> (</w:t>
      </w:r>
      <w:r>
        <w:rPr>
          <w:szCs w:val="22"/>
        </w:rPr>
        <w:t>Location Monitoring Service</w:t>
      </w:r>
      <w:r w:rsidR="00E53364">
        <w:rPr>
          <w:szCs w:val="22"/>
        </w:rPr>
        <w:t xml:space="preserve"> (LMS)</w:t>
      </w:r>
      <w:r w:rsidRPr="004A095D">
        <w:rPr>
          <w:szCs w:val="22"/>
        </w:rPr>
        <w:t>, Multiple Address Service</w:t>
      </w:r>
      <w:r w:rsidR="00E53364">
        <w:rPr>
          <w:szCs w:val="22"/>
        </w:rPr>
        <w:t xml:space="preserve"> (MAS)</w:t>
      </w:r>
      <w:r>
        <w:rPr>
          <w:szCs w:val="22"/>
        </w:rPr>
        <w:t>,</w:t>
      </w:r>
      <w:r w:rsidRPr="004A095D">
        <w:rPr>
          <w:szCs w:val="22"/>
        </w:rPr>
        <w:t xml:space="preserve"> and </w:t>
      </w:r>
      <w:r>
        <w:rPr>
          <w:szCs w:val="22"/>
        </w:rPr>
        <w:t>some</w:t>
      </w:r>
      <w:r w:rsidRPr="004A095D">
        <w:rPr>
          <w:szCs w:val="22"/>
        </w:rPr>
        <w:t xml:space="preserve"> Part 22 licenses), </w:t>
      </w:r>
      <w:r>
        <w:rPr>
          <w:szCs w:val="22"/>
        </w:rPr>
        <w:t>“</w:t>
      </w:r>
      <w:r w:rsidRPr="004A095D">
        <w:rPr>
          <w:szCs w:val="22"/>
        </w:rPr>
        <w:t>lower 200 megahertz band</w:t>
      </w:r>
      <w:r>
        <w:rPr>
          <w:szCs w:val="22"/>
        </w:rPr>
        <w:t>”</w:t>
      </w:r>
      <w:r w:rsidRPr="004A095D">
        <w:rPr>
          <w:szCs w:val="22"/>
        </w:rPr>
        <w:t xml:space="preserve"> </w:t>
      </w:r>
      <w:r>
        <w:rPr>
          <w:szCs w:val="22"/>
        </w:rPr>
        <w:t>(</w:t>
      </w:r>
      <w:r>
        <w:t xml:space="preserve">Automated Maritime Telecommunications System (AMTS) </w:t>
      </w:r>
      <w:r w:rsidRPr="004A095D">
        <w:rPr>
          <w:szCs w:val="22"/>
        </w:rPr>
        <w:t xml:space="preserve">licenses), and </w:t>
      </w:r>
      <w:r>
        <w:rPr>
          <w:szCs w:val="22"/>
        </w:rPr>
        <w:t>“</w:t>
      </w:r>
      <w:r w:rsidR="00491495">
        <w:rPr>
          <w:szCs w:val="22"/>
        </w:rPr>
        <w:t>the 35 and 43 megahertz bands</w:t>
      </w:r>
      <w:r w:rsidRPr="004A095D">
        <w:rPr>
          <w:szCs w:val="22"/>
        </w:rPr>
        <w:t>”</w:t>
      </w:r>
      <w:r w:rsidRPr="00C02E81">
        <w:rPr>
          <w:rStyle w:val="FootnoteReference"/>
          <w:szCs w:val="22"/>
        </w:rPr>
        <w:footnoteReference w:id="34"/>
      </w:r>
      <w:r w:rsidRPr="004A095D">
        <w:rPr>
          <w:szCs w:val="22"/>
        </w:rPr>
        <w:t xml:space="preserve"> </w:t>
      </w:r>
      <w:r w:rsidR="00491495">
        <w:rPr>
          <w:szCs w:val="22"/>
        </w:rPr>
        <w:t xml:space="preserve">that they </w:t>
      </w:r>
      <w:r w:rsidR="00725CC1">
        <w:rPr>
          <w:szCs w:val="22"/>
        </w:rPr>
        <w:t>could</w:t>
      </w:r>
      <w:r w:rsidR="00491495">
        <w:rPr>
          <w:szCs w:val="22"/>
        </w:rPr>
        <w:t xml:space="preserve"> use to support</w:t>
      </w:r>
      <w:r w:rsidRPr="004A095D">
        <w:rPr>
          <w:szCs w:val="22"/>
        </w:rPr>
        <w:t xml:space="preserve"> technologies and systems </w:t>
      </w:r>
      <w:r w:rsidR="00491495">
        <w:rPr>
          <w:szCs w:val="22"/>
        </w:rPr>
        <w:t>for</w:t>
      </w:r>
      <w:r w:rsidRPr="004A095D">
        <w:rPr>
          <w:szCs w:val="22"/>
        </w:rPr>
        <w:t xml:space="preserve"> provid</w:t>
      </w:r>
      <w:r w:rsidR="00491495">
        <w:rPr>
          <w:szCs w:val="22"/>
        </w:rPr>
        <w:t>ing, for example,</w:t>
      </w:r>
      <w:r>
        <w:rPr>
          <w:szCs w:val="22"/>
        </w:rPr>
        <w:t xml:space="preserve"> </w:t>
      </w:r>
      <w:r w:rsidRPr="004A095D">
        <w:rPr>
          <w:szCs w:val="22"/>
        </w:rPr>
        <w:t xml:space="preserve">nationwide delivery of </w:t>
      </w:r>
      <w:r>
        <w:t>Network Real-Time Kinematic (NRTK) “</w:t>
      </w:r>
      <w:r w:rsidRPr="004A095D">
        <w:rPr>
          <w:szCs w:val="22"/>
        </w:rPr>
        <w:t>GPS/GNSS correction data for high occupancy location (HALO)/precise Position, Navigation and Timing (pPNT).”</w:t>
      </w:r>
      <w:r>
        <w:rPr>
          <w:rStyle w:val="FootnoteReference"/>
          <w:szCs w:val="22"/>
        </w:rPr>
        <w:footnoteReference w:id="35"/>
      </w:r>
      <w:r w:rsidRPr="004A095D">
        <w:rPr>
          <w:szCs w:val="22"/>
        </w:rPr>
        <w:t xml:space="preserve">  </w:t>
      </w:r>
      <w:r>
        <w:rPr>
          <w:szCs w:val="22"/>
        </w:rPr>
        <w:t xml:space="preserve">Noting that Skybridge is a non-profit entity, </w:t>
      </w:r>
      <w:r w:rsidRPr="004A095D">
        <w:rPr>
          <w:szCs w:val="22"/>
        </w:rPr>
        <w:t>Licensees</w:t>
      </w:r>
      <w:r>
        <w:rPr>
          <w:szCs w:val="22"/>
        </w:rPr>
        <w:t xml:space="preserve"> assert that by </w:t>
      </w:r>
      <w:r w:rsidRPr="004A095D">
        <w:rPr>
          <w:szCs w:val="22"/>
        </w:rPr>
        <w:t>combining their paging spectrum with other licenses, the paging spectrum “can be put to the best and most robust uses,” including “for non-profit services in support of federal and other governmental agency programs and goals of nationwide scope.”</w:t>
      </w:r>
      <w:r>
        <w:rPr>
          <w:rStyle w:val="FootnoteReference"/>
          <w:szCs w:val="22"/>
        </w:rPr>
        <w:footnoteReference w:id="36"/>
      </w:r>
    </w:p>
    <w:p w14:paraId="572E2E52" w14:textId="64E9EFE0" w:rsidR="001C4B51" w:rsidRDefault="001C4B51" w:rsidP="00207E43">
      <w:pPr>
        <w:pStyle w:val="ParaNum"/>
        <w:tabs>
          <w:tab w:val="clear" w:pos="1080"/>
          <w:tab w:val="num" w:pos="1440"/>
        </w:tabs>
      </w:pPr>
      <w:r>
        <w:t xml:space="preserve">We initially note that </w:t>
      </w:r>
      <w:r w:rsidR="00F070BC">
        <w:t xml:space="preserve">the business </w:t>
      </w:r>
      <w:r w:rsidR="005032A2">
        <w:t>strategies</w:t>
      </w:r>
      <w:r w:rsidR="00F070BC">
        <w:t xml:space="preserve"> </w:t>
      </w:r>
      <w:r w:rsidR="006577ED">
        <w:t>and arguments presented</w:t>
      </w:r>
      <w:r w:rsidR="00F070BC">
        <w:t xml:space="preserve"> in the Extension Requests </w:t>
      </w:r>
      <w:r w:rsidR="00F21928">
        <w:t>are</w:t>
      </w:r>
      <w:r w:rsidR="00F070BC">
        <w:t xml:space="preserve"> similar, and in some ways identical, to the business </w:t>
      </w:r>
      <w:r w:rsidR="005032A2">
        <w:t xml:space="preserve">strategies </w:t>
      </w:r>
      <w:r w:rsidR="006577ED">
        <w:t>and arguments presented</w:t>
      </w:r>
      <w:r w:rsidR="00F070BC">
        <w:t xml:space="preserve"> in numerous filings </w:t>
      </w:r>
      <w:r w:rsidR="00782E88">
        <w:t>that</w:t>
      </w:r>
      <w:r w:rsidR="00F070BC">
        <w:t xml:space="preserve"> Warren Havens</w:t>
      </w:r>
      <w:r w:rsidR="00E93142">
        <w:t xml:space="preserve"> licensees</w:t>
      </w:r>
      <w:r w:rsidR="00F070BC">
        <w:t xml:space="preserve"> </w:t>
      </w:r>
      <w:r w:rsidR="00782E88">
        <w:t xml:space="preserve">made </w:t>
      </w:r>
      <w:r w:rsidR="000E062E">
        <w:t xml:space="preserve">from 2007 to 2013, </w:t>
      </w:r>
      <w:r w:rsidR="00F070BC">
        <w:t xml:space="preserve">with respect </w:t>
      </w:r>
      <w:r w:rsidR="00E93142">
        <w:t xml:space="preserve">to </w:t>
      </w:r>
      <w:r w:rsidR="005032A2">
        <w:t xml:space="preserve">requests to extend construction deadlines in the </w:t>
      </w:r>
      <w:r w:rsidR="00F070BC">
        <w:t xml:space="preserve">220 MHz </w:t>
      </w:r>
      <w:r w:rsidR="005032A2">
        <w:t>service</w:t>
      </w:r>
      <w:r w:rsidR="00F070BC">
        <w:t xml:space="preserve">.  </w:t>
      </w:r>
      <w:r w:rsidR="000D6181">
        <w:t xml:space="preserve">In each 220 MHz proceeding, the licensees presented a business strategy </w:t>
      </w:r>
      <w:r w:rsidR="009D7BEA">
        <w:t>to</w:t>
      </w:r>
      <w:r w:rsidR="000D6181">
        <w:t xml:space="preserve"> combine spectrum from </w:t>
      </w:r>
      <w:r w:rsidR="00E93142">
        <w:t xml:space="preserve">various </w:t>
      </w:r>
      <w:r w:rsidR="000D6181">
        <w:t>Warren Havens</w:t>
      </w:r>
      <w:r w:rsidR="009D7BEA">
        <w:t>’</w:t>
      </w:r>
      <w:r w:rsidR="00E53364">
        <w:t xml:space="preserve"> </w:t>
      </w:r>
      <w:r w:rsidR="000D6181">
        <w:t>licenses to provide wide-area service</w:t>
      </w:r>
      <w:r w:rsidR="001E323D">
        <w:t xml:space="preserve"> </w:t>
      </w:r>
      <w:r w:rsidR="009D7BEA">
        <w:t xml:space="preserve">in the future </w:t>
      </w:r>
      <w:r w:rsidR="000D6181">
        <w:t xml:space="preserve">that relied on the potential of certain technologies, </w:t>
      </w:r>
      <w:r w:rsidR="00313DA2">
        <w:t>including Intelligent Transportation System</w:t>
      </w:r>
      <w:r w:rsidR="001E323D">
        <w:t xml:space="preserve"> and </w:t>
      </w:r>
      <w:r w:rsidR="00725CC1">
        <w:t xml:space="preserve">specifically </w:t>
      </w:r>
      <w:r w:rsidR="001E323D">
        <w:t>NRTK technology,</w:t>
      </w:r>
      <w:r w:rsidR="001E323D">
        <w:rPr>
          <w:rStyle w:val="FootnoteReference"/>
        </w:rPr>
        <w:footnoteReference w:id="37"/>
      </w:r>
      <w:r w:rsidR="001E323D">
        <w:t xml:space="preserve"> </w:t>
      </w:r>
      <w:r w:rsidR="00313DA2">
        <w:t>and LTE-like technology</w:t>
      </w:r>
      <w:r w:rsidR="001E323D">
        <w:t>.  The licensees also state</w:t>
      </w:r>
      <w:r w:rsidR="009D7BEA">
        <w:t>d</w:t>
      </w:r>
      <w:r w:rsidR="001E323D">
        <w:t xml:space="preserve"> that </w:t>
      </w:r>
      <w:r w:rsidR="009D7BEA">
        <w:t xml:space="preserve">Skybridge, in particular, would use </w:t>
      </w:r>
      <w:r w:rsidR="001E323D">
        <w:t xml:space="preserve">the licenses </w:t>
      </w:r>
      <w:r w:rsidR="007C79FD">
        <w:t>in support of “federal and other government goals.”</w:t>
      </w:r>
      <w:r w:rsidR="00C42C3F">
        <w:rPr>
          <w:rStyle w:val="FootnoteReference"/>
        </w:rPr>
        <w:footnoteReference w:id="38"/>
      </w:r>
      <w:r w:rsidR="00F921C1">
        <w:t xml:space="preserve">  </w:t>
      </w:r>
      <w:r w:rsidR="00B919D0">
        <w:t>T</w:t>
      </w:r>
      <w:r w:rsidR="00CF51E9">
        <w:t xml:space="preserve">he Division denied the requests </w:t>
      </w:r>
      <w:r w:rsidR="00B919D0">
        <w:t xml:space="preserve">in </w:t>
      </w:r>
      <w:r w:rsidR="007B2076">
        <w:t xml:space="preserve">each of </w:t>
      </w:r>
      <w:r w:rsidR="00B919D0">
        <w:t>the 220 MHz proceeding</w:t>
      </w:r>
      <w:r w:rsidR="007B2076">
        <w:t>s</w:t>
      </w:r>
      <w:r w:rsidR="00B919D0">
        <w:t xml:space="preserve"> </w:t>
      </w:r>
      <w:r w:rsidR="00CF51E9">
        <w:t xml:space="preserve">finding that </w:t>
      </w:r>
      <w:r w:rsidR="00B919D0">
        <w:t xml:space="preserve">the licensees had not built any facilities or provided any </w:t>
      </w:r>
      <w:r w:rsidR="00950064">
        <w:t>actual service in their licensed</w:t>
      </w:r>
      <w:r w:rsidR="00B919D0">
        <w:t xml:space="preserve"> areas</w:t>
      </w:r>
      <w:r w:rsidR="00F26DD7">
        <w:t>,</w:t>
      </w:r>
      <w:r w:rsidR="00B919D0">
        <w:t xml:space="preserve"> and </w:t>
      </w:r>
      <w:r w:rsidR="00397401">
        <w:t>that the licensees’ failure to meet their construction requirements was because of voluntary decisions to pursue business plans based upon unsupported technology instead of obtaining equipment and meeting their obligations under Commission rules</w:t>
      </w:r>
      <w:r w:rsidR="00CF51E9">
        <w:t>.</w:t>
      </w:r>
      <w:r w:rsidR="00CF51E9">
        <w:rPr>
          <w:rStyle w:val="FootnoteReference"/>
        </w:rPr>
        <w:footnoteReference w:id="39"/>
      </w:r>
      <w:r w:rsidR="00BB00ED">
        <w:t xml:space="preserve">  </w:t>
      </w:r>
    </w:p>
    <w:p w14:paraId="42176003" w14:textId="492AE942" w:rsidR="00A533CF" w:rsidRDefault="00B302F7" w:rsidP="005032A2">
      <w:pPr>
        <w:pStyle w:val="ParaNum"/>
        <w:tabs>
          <w:tab w:val="clear" w:pos="1080"/>
          <w:tab w:val="num" w:pos="1440"/>
        </w:tabs>
      </w:pPr>
      <w:r>
        <w:t xml:space="preserve">As was the case </w:t>
      </w:r>
      <w:r w:rsidR="00A37501">
        <w:t>in</w:t>
      </w:r>
      <w:r>
        <w:t xml:space="preserve"> the Warren Havens 220 MHz </w:t>
      </w:r>
      <w:r w:rsidR="00A37501">
        <w:t>proceedings</w:t>
      </w:r>
      <w:r>
        <w:t xml:space="preserve">, the Paging Licensees in this proceeding did not construct any of their paging licenses or provide any service, substantial or otherwise, in their licensed areas over the five-year construction period allowed under Commission rules.  Nor do they specifically plead any of the elements required for an extension under Section 1.946 or a waiver under Section 1.925 of the Commission’s rules.  Rather, </w:t>
      </w:r>
      <w:r w:rsidR="00AE3544">
        <w:t>the Paging Licensees</w:t>
      </w:r>
      <w:r w:rsidR="007A2BFF">
        <w:t xml:space="preserve"> </w:t>
      </w:r>
      <w:r w:rsidR="00A533CF">
        <w:t>contend</w:t>
      </w:r>
      <w:r w:rsidR="00BF6391">
        <w:t xml:space="preserve"> that they have conducted due diligence and found “Meteor Burst or [Meteor Burst] radio services, to be unique, highly cost effective, and compelling for </w:t>
      </w:r>
      <w:r w:rsidR="00A37501">
        <w:t>…</w:t>
      </w:r>
      <w:r w:rsidR="00BF6391">
        <w:t xml:space="preserve"> many reasons.”</w:t>
      </w:r>
      <w:r w:rsidR="00BF6391">
        <w:rPr>
          <w:rStyle w:val="FootnoteReference"/>
        </w:rPr>
        <w:footnoteReference w:id="40"/>
      </w:r>
      <w:r w:rsidR="00BF6391">
        <w:t xml:space="preserve">  In particular, the Licensees argue</w:t>
      </w:r>
      <w:r w:rsidR="00104E06">
        <w:t xml:space="preserve"> (1) that their plan “should be deemed to be for new, advanced nationwide services</w:t>
      </w:r>
      <w:r w:rsidR="001D270C">
        <w:t>”</w:t>
      </w:r>
      <w:r w:rsidR="00104E06">
        <w:t xml:space="preserve"> that warrant a 10-year construction period; (2) there is currently no demand for paging licenses, including in the secondary market; (3) the only effective spectrum for Meteor Burst radio services is in the 35-50 MHz range</w:t>
      </w:r>
      <w:r w:rsidR="0099361D">
        <w:t xml:space="preserve"> and </w:t>
      </w:r>
      <w:r w:rsidR="001D270C">
        <w:t xml:space="preserve">an extension is needed to put </w:t>
      </w:r>
      <w:r w:rsidR="0099361D">
        <w:t>the assembly of sub-GH</w:t>
      </w:r>
      <w:r w:rsidR="004968CF">
        <w:t>z</w:t>
      </w:r>
      <w:r w:rsidR="0099361D">
        <w:t xml:space="preserve"> spectrum (900, 200, 35</w:t>
      </w:r>
      <w:r w:rsidR="004A095D">
        <w:t> </w:t>
      </w:r>
      <w:r w:rsidR="0099361D">
        <w:t>and 43 MHz bands</w:t>
      </w:r>
      <w:r w:rsidR="005A1F67">
        <w:t>)</w:t>
      </w:r>
      <w:r w:rsidR="003C0891">
        <w:t xml:space="preserve"> </w:t>
      </w:r>
      <w:r w:rsidR="001D270C">
        <w:t>to</w:t>
      </w:r>
      <w:r w:rsidR="0099361D">
        <w:t xml:space="preserve"> </w:t>
      </w:r>
      <w:r w:rsidR="001D270C">
        <w:t>“the highest and best use</w:t>
      </w:r>
      <w:r w:rsidR="009D7BEA">
        <w:t>;</w:t>
      </w:r>
      <w:r w:rsidR="007A2BFF">
        <w:t>”</w:t>
      </w:r>
      <w:r w:rsidR="0099361D">
        <w:t xml:space="preserve"> </w:t>
      </w:r>
      <w:r w:rsidR="000C4D65">
        <w:t xml:space="preserve">and </w:t>
      </w:r>
      <w:r w:rsidR="0099361D">
        <w:t>(4) </w:t>
      </w:r>
      <w:r w:rsidR="001E323D">
        <w:t xml:space="preserve"> Licensees are researching various technologies and systems to provide “NRTK GPS/GNSS correction data for high accuracy location (HALO)/pPNT,” and </w:t>
      </w:r>
      <w:r w:rsidR="004A0EDB">
        <w:t xml:space="preserve">in 2015, </w:t>
      </w:r>
      <w:r w:rsidR="001E323D">
        <w:t>they</w:t>
      </w:r>
      <w:r w:rsidR="00057B11">
        <w:t xml:space="preserve"> purchased </w:t>
      </w:r>
      <w:r w:rsidR="004A0EDB">
        <w:t>“transceivers and associated data logger devices” that “will be used</w:t>
      </w:r>
      <w:r w:rsidR="00057B11">
        <w:t xml:space="preserve"> to test</w:t>
      </w:r>
      <w:r w:rsidR="004A0EDB">
        <w:t>”</w:t>
      </w:r>
      <w:r w:rsidR="00057B11">
        <w:t xml:space="preserve"> Meteor Burst </w:t>
      </w:r>
      <w:r w:rsidR="00DE0A11">
        <w:t xml:space="preserve">technical </w:t>
      </w:r>
      <w:r w:rsidR="00057B11">
        <w:t>characteristics</w:t>
      </w:r>
      <w:r w:rsidR="001E323D">
        <w:t>.</w:t>
      </w:r>
      <w:r w:rsidR="00057B11">
        <w:rPr>
          <w:rStyle w:val="FootnoteReference"/>
        </w:rPr>
        <w:footnoteReference w:id="41"/>
      </w:r>
      <w:r w:rsidR="00AE3544">
        <w:t xml:space="preserve"> </w:t>
      </w:r>
      <w:r w:rsidR="00A533CF">
        <w:t xml:space="preserve"> </w:t>
      </w:r>
    </w:p>
    <w:p w14:paraId="6ECE5778" w14:textId="06E00134" w:rsidR="00D75C07" w:rsidRDefault="004F5CBE" w:rsidP="005032A2">
      <w:pPr>
        <w:pStyle w:val="ParaNum"/>
        <w:tabs>
          <w:tab w:val="clear" w:pos="1080"/>
          <w:tab w:val="num" w:pos="1440"/>
        </w:tabs>
      </w:pPr>
      <w:r>
        <w:t>W</w:t>
      </w:r>
      <w:r w:rsidR="00D75C07">
        <w:t xml:space="preserve">e initially </w:t>
      </w:r>
      <w:r w:rsidR="004C39A7">
        <w:t xml:space="preserve">find </w:t>
      </w:r>
      <w:r w:rsidR="00D75C07">
        <w:t xml:space="preserve">Licensees’ argument that the services they plan to provide constitute “new, advanced services” </w:t>
      </w:r>
      <w:r w:rsidR="008F593F">
        <w:t xml:space="preserve">and </w:t>
      </w:r>
      <w:r w:rsidR="00D75C07">
        <w:t xml:space="preserve">should </w:t>
      </w:r>
      <w:r w:rsidR="008F593F">
        <w:t xml:space="preserve">therefore </w:t>
      </w:r>
      <w:r w:rsidR="00D75C07">
        <w:t xml:space="preserve">be granted 10-year </w:t>
      </w:r>
      <w:r w:rsidR="001E323D">
        <w:t>construction</w:t>
      </w:r>
      <w:r w:rsidR="00D75C07">
        <w:t xml:space="preserve"> periods</w:t>
      </w:r>
      <w:r w:rsidR="00D75C07">
        <w:rPr>
          <w:rStyle w:val="FootnoteReference"/>
        </w:rPr>
        <w:footnoteReference w:id="42"/>
      </w:r>
      <w:r w:rsidR="00D75C07">
        <w:t xml:space="preserve"> </w:t>
      </w:r>
      <w:r w:rsidR="004C39A7">
        <w:t xml:space="preserve">is without merit. </w:t>
      </w:r>
      <w:r w:rsidR="00D75C07">
        <w:t xml:space="preserve"> </w:t>
      </w:r>
      <w:r w:rsidR="008F593F">
        <w:t>The Commission</w:t>
      </w:r>
      <w:r w:rsidR="00DE0A11">
        <w:t>,</w:t>
      </w:r>
      <w:r w:rsidR="008F593F">
        <w:t xml:space="preserve"> through rulemaking proceedings</w:t>
      </w:r>
      <w:r w:rsidR="00DE0A11">
        <w:t>,</w:t>
      </w:r>
      <w:r w:rsidR="008F593F">
        <w:t xml:space="preserve"> has deliberately created separate rules for each of the services it oversees and has determined the construction deadlines for each service purposefully through those rulemaking proceedings.</w:t>
      </w:r>
      <w:r w:rsidR="008F593F">
        <w:rPr>
          <w:rStyle w:val="FootnoteReference"/>
        </w:rPr>
        <w:footnoteReference w:id="43"/>
      </w:r>
      <w:r w:rsidR="008F593F">
        <w:t xml:space="preserve">  </w:t>
      </w:r>
      <w:r w:rsidR="00510801">
        <w:t>Moreover, while the Commission has allowed licensees significant flexibility in how they choose to use paging spectrum, Licensees have not provided any precedent demonstrating that the Commission has adjusted construction or coverage deadlines for paging services based on those choices.</w:t>
      </w:r>
    </w:p>
    <w:p w14:paraId="7057233D" w14:textId="43DF1DEE" w:rsidR="00A533CF" w:rsidRPr="00A533CF" w:rsidRDefault="00A533CF" w:rsidP="00D81564">
      <w:pPr>
        <w:pStyle w:val="ParaNum"/>
        <w:tabs>
          <w:tab w:val="clear" w:pos="1080"/>
          <w:tab w:val="num" w:pos="1440"/>
        </w:tabs>
      </w:pPr>
      <w:r>
        <w:t xml:space="preserve">We also reject Licensees’ argument </w:t>
      </w:r>
      <w:r w:rsidR="00885A32">
        <w:t xml:space="preserve">that </w:t>
      </w:r>
      <w:r w:rsidR="007524F1">
        <w:t>an extension is needed to put the assembly of sub-GHz spectrum to the highest and best use.</w:t>
      </w:r>
      <w:r>
        <w:t xml:space="preserve">  </w:t>
      </w:r>
      <w:r w:rsidR="00BB00ED">
        <w:rPr>
          <w:szCs w:val="22"/>
        </w:rPr>
        <w:t xml:space="preserve">Regardless of whether their plan is technologically or economically viable, Licensees </w:t>
      </w:r>
      <w:r w:rsidR="00BB00ED" w:rsidRPr="008E1F90">
        <w:rPr>
          <w:szCs w:val="22"/>
        </w:rPr>
        <w:t xml:space="preserve">made a </w:t>
      </w:r>
      <w:r w:rsidR="00E82E5D">
        <w:rPr>
          <w:szCs w:val="22"/>
        </w:rPr>
        <w:t xml:space="preserve">voluntary </w:t>
      </w:r>
      <w:r w:rsidR="00BB00ED" w:rsidRPr="008E1F90">
        <w:rPr>
          <w:szCs w:val="22"/>
        </w:rPr>
        <w:t xml:space="preserve">business decision </w:t>
      </w:r>
      <w:r w:rsidR="00BB00ED">
        <w:rPr>
          <w:szCs w:val="22"/>
        </w:rPr>
        <w:t xml:space="preserve">not </w:t>
      </w:r>
      <w:r w:rsidR="00BB00ED" w:rsidRPr="008E1F90">
        <w:rPr>
          <w:szCs w:val="22"/>
        </w:rPr>
        <w:t xml:space="preserve">to construct </w:t>
      </w:r>
      <w:r w:rsidR="00BB00ED">
        <w:rPr>
          <w:szCs w:val="22"/>
        </w:rPr>
        <w:t xml:space="preserve">their </w:t>
      </w:r>
      <w:r w:rsidR="00BB00ED" w:rsidRPr="008E1F90">
        <w:rPr>
          <w:szCs w:val="22"/>
        </w:rPr>
        <w:t>license</w:t>
      </w:r>
      <w:r w:rsidR="00BB00ED">
        <w:rPr>
          <w:szCs w:val="22"/>
        </w:rPr>
        <w:t xml:space="preserve">d facilities using </w:t>
      </w:r>
      <w:r w:rsidR="00BB00ED" w:rsidRPr="008E1F90">
        <w:rPr>
          <w:szCs w:val="22"/>
        </w:rPr>
        <w:t>available</w:t>
      </w:r>
      <w:r w:rsidR="00BB00ED">
        <w:rPr>
          <w:szCs w:val="22"/>
        </w:rPr>
        <w:t xml:space="preserve"> paging</w:t>
      </w:r>
      <w:r w:rsidR="00BB00ED" w:rsidRPr="008E1F90">
        <w:rPr>
          <w:szCs w:val="22"/>
        </w:rPr>
        <w:t xml:space="preserve"> equipment.  </w:t>
      </w:r>
      <w:r w:rsidR="00E82E5D">
        <w:rPr>
          <w:szCs w:val="22"/>
        </w:rPr>
        <w:t xml:space="preserve">Instead, Licensees voluntarily decided on a business plan that requires coordination with several other entities using various types of licenses with different regulatory requirements, in a wide range of spectrum bands with differing construction deadlines.  </w:t>
      </w:r>
      <w:r w:rsidR="00DE0A11">
        <w:rPr>
          <w:szCs w:val="22"/>
        </w:rPr>
        <w:t xml:space="preserve">In fact, </w:t>
      </w:r>
      <w:r w:rsidR="00523A05">
        <w:rPr>
          <w:szCs w:val="22"/>
        </w:rPr>
        <w:t>Licensees expressly</w:t>
      </w:r>
      <w:r w:rsidR="00DE0A11">
        <w:rPr>
          <w:szCs w:val="22"/>
        </w:rPr>
        <w:t xml:space="preserve"> </w:t>
      </w:r>
      <w:r w:rsidR="00737B22">
        <w:rPr>
          <w:szCs w:val="22"/>
        </w:rPr>
        <w:t>dismiss</w:t>
      </w:r>
      <w:r w:rsidR="00DE0A11">
        <w:rPr>
          <w:szCs w:val="22"/>
        </w:rPr>
        <w:t xml:space="preserve"> using technology that currently supports the provision of service in paging bands</w:t>
      </w:r>
      <w:r w:rsidR="00E95BCE">
        <w:rPr>
          <w:szCs w:val="22"/>
        </w:rPr>
        <w:t>,</w:t>
      </w:r>
      <w:r w:rsidR="00523A05">
        <w:rPr>
          <w:rStyle w:val="FootnoteReference"/>
          <w:szCs w:val="22"/>
        </w:rPr>
        <w:footnoteReference w:id="44"/>
      </w:r>
      <w:r w:rsidR="00523A05">
        <w:rPr>
          <w:szCs w:val="22"/>
        </w:rPr>
        <w:t xml:space="preserve"> </w:t>
      </w:r>
      <w:r w:rsidR="00E95BCE">
        <w:rPr>
          <w:szCs w:val="22"/>
        </w:rPr>
        <w:t>a clear</w:t>
      </w:r>
      <w:r w:rsidR="00E82E5D">
        <w:rPr>
          <w:szCs w:val="22"/>
        </w:rPr>
        <w:t xml:space="preserve"> example of a voluntary business decision.  </w:t>
      </w:r>
    </w:p>
    <w:p w14:paraId="57DD861A" w14:textId="311D38BE" w:rsidR="007653AC" w:rsidRDefault="00A533CF" w:rsidP="00A533CF">
      <w:pPr>
        <w:pStyle w:val="ParaNum"/>
        <w:tabs>
          <w:tab w:val="clear" w:pos="1080"/>
          <w:tab w:val="num" w:pos="1440"/>
        </w:tabs>
      </w:pPr>
      <w:r>
        <w:rPr>
          <w:szCs w:val="22"/>
        </w:rPr>
        <w:t xml:space="preserve">As </w:t>
      </w:r>
      <w:r w:rsidR="00EB7EF2">
        <w:t xml:space="preserve">EWA </w:t>
      </w:r>
      <w:r>
        <w:t>states,</w:t>
      </w:r>
      <w:r w:rsidR="00EB7EF2">
        <w:t xml:space="preserve"> “[t]he decision to construct no facilities and provide no service within the prescribed period was a business choice with entirely predictable consequences”</w:t>
      </w:r>
      <w:r w:rsidR="00EB7EF2">
        <w:rPr>
          <w:rStyle w:val="FootnoteReference"/>
        </w:rPr>
        <w:footnoteReference w:id="45"/>
      </w:r>
      <w:r w:rsidR="00EB7EF2">
        <w:t xml:space="preserve"> and “the Commission has declined to protect licensees from the entirely predictable results of their own business decisions.”</w:t>
      </w:r>
      <w:r w:rsidR="00EB7EF2">
        <w:rPr>
          <w:rStyle w:val="FootnoteReference"/>
        </w:rPr>
        <w:footnoteReference w:id="46"/>
      </w:r>
      <w:r w:rsidR="00EB7EF2">
        <w:t xml:space="preserve">  </w:t>
      </w:r>
      <w:r w:rsidR="00A261B7">
        <w:t xml:space="preserve">We find that </w:t>
      </w:r>
      <w:r w:rsidR="00FC6B77">
        <w:t xml:space="preserve">Licensees made a voluntary business decision to pursue business strategies that </w:t>
      </w:r>
      <w:r w:rsidR="00E82E5D">
        <w:t>depend on the potential merits of</w:t>
      </w:r>
      <w:r w:rsidR="005A68E9">
        <w:t xml:space="preserve"> </w:t>
      </w:r>
      <w:r w:rsidR="00E82E5D">
        <w:t xml:space="preserve">Meteor Burst </w:t>
      </w:r>
      <w:r w:rsidR="004968CF">
        <w:t>or</w:t>
      </w:r>
      <w:r w:rsidR="00E82E5D">
        <w:t xml:space="preserve"> NRTK technology</w:t>
      </w:r>
      <w:r w:rsidR="005A68E9">
        <w:t xml:space="preserve"> to provide wide-area service in the paging bands</w:t>
      </w:r>
      <w:r w:rsidR="00E82E5D">
        <w:t>,</w:t>
      </w:r>
      <w:r w:rsidR="005A68E9">
        <w:rPr>
          <w:rStyle w:val="FootnoteReference"/>
        </w:rPr>
        <w:footnoteReference w:id="47"/>
      </w:r>
      <w:r w:rsidR="00E82E5D">
        <w:t xml:space="preserve"> </w:t>
      </w:r>
      <w:r w:rsidR="00FC6B77">
        <w:t xml:space="preserve">and we </w:t>
      </w:r>
      <w:r w:rsidR="00A261B7">
        <w:t>have repeatedly denied</w:t>
      </w:r>
      <w:r w:rsidR="00FC6B77">
        <w:t xml:space="preserve"> licensees</w:t>
      </w:r>
      <w:r w:rsidR="00A261B7">
        <w:t>’</w:t>
      </w:r>
      <w:r w:rsidR="00FC6B77">
        <w:t xml:space="preserve"> </w:t>
      </w:r>
      <w:r w:rsidR="00A261B7">
        <w:t xml:space="preserve">requests for </w:t>
      </w:r>
      <w:r w:rsidR="00FC6B77">
        <w:t xml:space="preserve">relief from their </w:t>
      </w:r>
      <w:r w:rsidR="0029005A">
        <w:t>construction</w:t>
      </w:r>
      <w:r w:rsidR="00FC6B77">
        <w:t xml:space="preserve"> requirements for the consequences of voluntary business decisions.</w:t>
      </w:r>
      <w:r w:rsidR="00CF5D66">
        <w:rPr>
          <w:rStyle w:val="FootnoteReference"/>
        </w:rPr>
        <w:footnoteReference w:id="48"/>
      </w:r>
      <w:r w:rsidR="00FC6B77">
        <w:t xml:space="preserve">  In fact, w</w:t>
      </w:r>
      <w:r w:rsidR="009B3B2F">
        <w:t>e have consistently found that voluntary business decisions are not circumstances beyond the licensee’s control within the meaning of Section 1.946 and, as such, do not constitute a valid basis for regulatory relief.</w:t>
      </w:r>
      <w:r w:rsidR="009B3B2F">
        <w:rPr>
          <w:rStyle w:val="FootnoteReference"/>
        </w:rPr>
        <w:footnoteReference w:id="49"/>
      </w:r>
      <w:r w:rsidR="007653AC">
        <w:t xml:space="preserve">  For the same reason</w:t>
      </w:r>
      <w:r w:rsidR="00D17F41">
        <w:t>s</w:t>
      </w:r>
      <w:r w:rsidR="007653AC">
        <w:t xml:space="preserve">, we find that Licensees have not shown any unique circumstances that would warrant a waiver nor would a waiver of the </w:t>
      </w:r>
      <w:r w:rsidR="0029005A">
        <w:t>construction</w:t>
      </w:r>
      <w:r w:rsidR="007653AC">
        <w:t xml:space="preserve"> deadline serve the underlying purpose of the </w:t>
      </w:r>
      <w:r w:rsidR="007524F1">
        <w:t>construction</w:t>
      </w:r>
      <w:r w:rsidR="007653AC">
        <w:t xml:space="preserve"> rules or the public interest</w:t>
      </w:r>
      <w:r w:rsidR="00144D05">
        <w:t xml:space="preserve"> within the meaning of Section 1.925</w:t>
      </w:r>
      <w:r w:rsidR="007653AC">
        <w:t xml:space="preserve">.  </w:t>
      </w:r>
      <w:r w:rsidR="006041BB">
        <w:t xml:space="preserve">As in the </w:t>
      </w:r>
      <w:r w:rsidR="00A8258E">
        <w:t xml:space="preserve">Warren </w:t>
      </w:r>
      <w:r w:rsidR="006041BB">
        <w:t xml:space="preserve">Havens 220 MHz proceedings, the Licensees in this proceeding have voluntarily chosen not to construct facilities within their licensed areas, and they have not provided </w:t>
      </w:r>
      <w:r w:rsidR="00E83D7F">
        <w:t xml:space="preserve">sufficient </w:t>
      </w:r>
      <w:r w:rsidR="006041BB">
        <w:t>evidence that their plans for the use of the paging licenses would lead to near term use of the spectrum in question.</w:t>
      </w:r>
      <w:r w:rsidR="006673A1">
        <w:rPr>
          <w:rStyle w:val="FootnoteReference"/>
        </w:rPr>
        <w:footnoteReference w:id="50"/>
      </w:r>
    </w:p>
    <w:p w14:paraId="24A175A1" w14:textId="3FA6E550" w:rsidR="002E1956" w:rsidRDefault="00725CC1" w:rsidP="00DC1E2E">
      <w:pPr>
        <w:pStyle w:val="ParaNum"/>
        <w:tabs>
          <w:tab w:val="clear" w:pos="1080"/>
          <w:tab w:val="num" w:pos="1440"/>
        </w:tabs>
      </w:pPr>
      <w:r>
        <w:rPr>
          <w:szCs w:val="22"/>
        </w:rPr>
        <w:t xml:space="preserve">We also find </w:t>
      </w:r>
      <w:r w:rsidR="00E60C40">
        <w:rPr>
          <w:szCs w:val="22"/>
        </w:rPr>
        <w:t>Licensees</w:t>
      </w:r>
      <w:r>
        <w:rPr>
          <w:szCs w:val="22"/>
        </w:rPr>
        <w:t>’</w:t>
      </w:r>
      <w:r w:rsidR="00E60C40">
        <w:rPr>
          <w:szCs w:val="22"/>
        </w:rPr>
        <w:t xml:space="preserve"> claim</w:t>
      </w:r>
      <w:r w:rsidR="00144D05">
        <w:rPr>
          <w:szCs w:val="22"/>
        </w:rPr>
        <w:t xml:space="preserve"> of</w:t>
      </w:r>
      <w:r w:rsidR="00E60C40">
        <w:rPr>
          <w:szCs w:val="22"/>
        </w:rPr>
        <w:t xml:space="preserve"> “due diligence” regarding the future use of Meteor Burst </w:t>
      </w:r>
      <w:r w:rsidR="00A8258E">
        <w:rPr>
          <w:szCs w:val="22"/>
        </w:rPr>
        <w:t>or</w:t>
      </w:r>
      <w:r w:rsidR="00E60C40">
        <w:rPr>
          <w:szCs w:val="22"/>
        </w:rPr>
        <w:t xml:space="preserve"> NRTK </w:t>
      </w:r>
      <w:r w:rsidR="00E449B7">
        <w:rPr>
          <w:szCs w:val="22"/>
        </w:rPr>
        <w:t xml:space="preserve">technology </w:t>
      </w:r>
      <w:r w:rsidR="00E60C40">
        <w:rPr>
          <w:szCs w:val="22"/>
        </w:rPr>
        <w:t xml:space="preserve">is irrelevant because no material progress </w:t>
      </w:r>
      <w:r w:rsidR="00144D05">
        <w:rPr>
          <w:szCs w:val="22"/>
        </w:rPr>
        <w:t>has been</w:t>
      </w:r>
      <w:r w:rsidR="00E60C40">
        <w:rPr>
          <w:szCs w:val="22"/>
        </w:rPr>
        <w:t xml:space="preserve"> made toward actual construction or </w:t>
      </w:r>
      <w:r w:rsidR="00144D05">
        <w:rPr>
          <w:szCs w:val="22"/>
        </w:rPr>
        <w:t xml:space="preserve">the </w:t>
      </w:r>
      <w:r w:rsidR="00E60C40">
        <w:rPr>
          <w:szCs w:val="22"/>
        </w:rPr>
        <w:t>provision of services.</w:t>
      </w:r>
      <w:r w:rsidR="00505E69">
        <w:rPr>
          <w:rStyle w:val="FootnoteReference"/>
          <w:szCs w:val="22"/>
        </w:rPr>
        <w:footnoteReference w:id="51"/>
      </w:r>
      <w:r w:rsidR="00E60C40">
        <w:rPr>
          <w:szCs w:val="22"/>
        </w:rPr>
        <w:t xml:space="preserve">  </w:t>
      </w:r>
      <w:r w:rsidR="00E60C40">
        <w:t xml:space="preserve">Licensees </w:t>
      </w:r>
      <w:r w:rsidR="00380BE1">
        <w:t>discuss technologies and potential service</w:t>
      </w:r>
      <w:r w:rsidR="00380BE1">
        <w:rPr>
          <w:rStyle w:val="FootnoteReference"/>
        </w:rPr>
        <w:footnoteReference w:id="52"/>
      </w:r>
      <w:r w:rsidR="00380BE1">
        <w:t xml:space="preserve"> and </w:t>
      </w:r>
      <w:r w:rsidR="009641B9">
        <w:t>attach</w:t>
      </w:r>
      <w:r w:rsidR="00E60C40">
        <w:t xml:space="preserve"> </w:t>
      </w:r>
      <w:r w:rsidR="00DC1E2E">
        <w:t>exhibits</w:t>
      </w:r>
      <w:r w:rsidR="00E60C40">
        <w:t xml:space="preserve"> </w:t>
      </w:r>
      <w:r w:rsidR="009641B9">
        <w:t xml:space="preserve">to their Extension Requests </w:t>
      </w:r>
      <w:r w:rsidR="00F213B1">
        <w:t xml:space="preserve">intending </w:t>
      </w:r>
      <w:r w:rsidR="00E60C40">
        <w:t>to show that they have engaged in due diligence on technologies and systems that would put their licensed paging spectrum to its highest and best use.</w:t>
      </w:r>
      <w:r w:rsidR="00DC1E2E">
        <w:rPr>
          <w:rStyle w:val="FootnoteReference"/>
        </w:rPr>
        <w:footnoteReference w:id="53"/>
      </w:r>
      <w:r w:rsidR="00E60C40">
        <w:t xml:space="preserve"> </w:t>
      </w:r>
      <w:r w:rsidR="009641B9">
        <w:t xml:space="preserve"> </w:t>
      </w:r>
      <w:r w:rsidR="00DC1E2E">
        <w:t>The submissions, however, do not address issues relevant to the disposition of this case.  The exhibits</w:t>
      </w:r>
      <w:r w:rsidR="00674913">
        <w:t xml:space="preserve"> </w:t>
      </w:r>
      <w:r w:rsidR="009641B9">
        <w:t xml:space="preserve">include a </w:t>
      </w:r>
      <w:r w:rsidR="00DF75A9">
        <w:t xml:space="preserve">European </w:t>
      </w:r>
      <w:r w:rsidR="009641B9">
        <w:t xml:space="preserve">paper on Meteor Burst technical characteristics as well as a copy of a United States Patent for a system for transmitting RTK satellite positioning system data by </w:t>
      </w:r>
      <w:r w:rsidR="00645458">
        <w:t xml:space="preserve">using </w:t>
      </w:r>
      <w:r w:rsidR="009641B9">
        <w:t>paging spectrum</w:t>
      </w:r>
      <w:r w:rsidR="00DC1E2E">
        <w:t>.</w:t>
      </w:r>
      <w:r w:rsidR="009641B9">
        <w:rPr>
          <w:rStyle w:val="FootnoteReference"/>
        </w:rPr>
        <w:footnoteReference w:id="54"/>
      </w:r>
      <w:r w:rsidR="009641B9">
        <w:t xml:space="preserve"> </w:t>
      </w:r>
      <w:r w:rsidR="00DC1E2E">
        <w:t xml:space="preserve"> Neither </w:t>
      </w:r>
      <w:r w:rsidR="00380BE1">
        <w:t xml:space="preserve">the Licensees’ discussions on technology nor the </w:t>
      </w:r>
      <w:r w:rsidR="00DC1E2E">
        <w:t>exhibit</w:t>
      </w:r>
      <w:r w:rsidR="00380BE1">
        <w:t>s</w:t>
      </w:r>
      <w:r w:rsidR="00DC1E2E">
        <w:t xml:space="preserve">, however, </w:t>
      </w:r>
      <w:r w:rsidR="00F213B1">
        <w:t>amount to a showing</w:t>
      </w:r>
      <w:r w:rsidR="00DC1E2E">
        <w:t xml:space="preserve"> that the Licensees have actually deployed any such technology or </w:t>
      </w:r>
      <w:r w:rsidR="007524F1">
        <w:t>system,</w:t>
      </w:r>
      <w:r w:rsidR="00DC1E2E">
        <w:t xml:space="preserve"> or satisfied the elements of the applicabl</w:t>
      </w:r>
      <w:r w:rsidR="009A0C55">
        <w:t>e extension or waiver standard.</w:t>
      </w:r>
      <w:r w:rsidR="002E1956">
        <w:rPr>
          <w:rStyle w:val="FootnoteReference"/>
        </w:rPr>
        <w:footnoteReference w:id="55"/>
      </w:r>
    </w:p>
    <w:p w14:paraId="4987CDF0" w14:textId="45E8B2C3" w:rsidR="00714CED" w:rsidRDefault="00714CED" w:rsidP="00905E90">
      <w:pPr>
        <w:pStyle w:val="ParaNum"/>
        <w:tabs>
          <w:tab w:val="clear" w:pos="1080"/>
          <w:tab w:val="num" w:pos="1440"/>
        </w:tabs>
      </w:pPr>
      <w:r>
        <w:t xml:space="preserve">The only objective evidence of an attempt </w:t>
      </w:r>
      <w:r w:rsidR="00505E69">
        <w:t xml:space="preserve">at progress toward </w:t>
      </w:r>
      <w:r w:rsidR="00975B2A">
        <w:t>some type of technology development</w:t>
      </w:r>
      <w:r w:rsidR="00195739">
        <w:t xml:space="preserve"> </w:t>
      </w:r>
      <w:r>
        <w:t>is the L</w:t>
      </w:r>
      <w:r w:rsidR="00E60C40">
        <w:t>icensees</w:t>
      </w:r>
      <w:r w:rsidR="00195739">
        <w:t>’</w:t>
      </w:r>
      <w:r w:rsidR="00E60C40">
        <w:t xml:space="preserve"> purchase of </w:t>
      </w:r>
      <w:r w:rsidR="00CC67FD">
        <w:t>“transceivers and data logger devices</w:t>
      </w:r>
      <w:r w:rsidR="00195739">
        <w:t>.</w:t>
      </w:r>
      <w:r w:rsidR="00CC67FD">
        <w:t>”</w:t>
      </w:r>
      <w:r w:rsidR="00195739">
        <w:t xml:space="preserve"> </w:t>
      </w:r>
      <w:r w:rsidR="00E60C40">
        <w:t xml:space="preserve"> </w:t>
      </w:r>
      <w:r w:rsidR="00195739">
        <w:t xml:space="preserve">That purchase, however, occurred </w:t>
      </w:r>
      <w:r w:rsidR="00E60C40">
        <w:t>in 2015</w:t>
      </w:r>
      <w:r>
        <w:t xml:space="preserve">, several years after grant of the licenses and </w:t>
      </w:r>
      <w:r w:rsidR="00BB00ED">
        <w:t>within</w:t>
      </w:r>
      <w:r>
        <w:t xml:space="preserve"> months </w:t>
      </w:r>
      <w:r w:rsidR="00BB00ED">
        <w:t>of</w:t>
      </w:r>
      <w:r>
        <w:t xml:space="preserve"> the second construction deadline</w:t>
      </w:r>
      <w:r w:rsidR="00E60C40">
        <w:t>.</w:t>
      </w:r>
      <w:r w:rsidR="00E60C40">
        <w:rPr>
          <w:rStyle w:val="FootnoteReference"/>
        </w:rPr>
        <w:footnoteReference w:id="56"/>
      </w:r>
      <w:r w:rsidR="00E60C40">
        <w:t xml:space="preserve">  </w:t>
      </w:r>
      <w:r>
        <w:t>We have previously found that a licensee’s purchas</w:t>
      </w:r>
      <w:r w:rsidR="00610DEB">
        <w:t>e of</w:t>
      </w:r>
      <w:r>
        <w:t xml:space="preserve"> equipment two months before its construction deadline demonstrated an overall lack of diligence toward meeting its construction deadline.</w:t>
      </w:r>
      <w:r>
        <w:rPr>
          <w:rStyle w:val="FootnoteReference"/>
        </w:rPr>
        <w:footnoteReference w:id="57"/>
      </w:r>
      <w:r>
        <w:t xml:space="preserve">  </w:t>
      </w:r>
      <w:r w:rsidR="003D4967">
        <w:t xml:space="preserve">Moreover, </w:t>
      </w:r>
      <w:r w:rsidR="00362D97">
        <w:t>in this case, Licensees state that they purchased equipment for purposes of testing Meteor Burst propagation</w:t>
      </w:r>
      <w:r w:rsidR="00F35AD6">
        <w:t xml:space="preserve"> technology</w:t>
      </w:r>
      <w:r w:rsidR="00362D97">
        <w:t>.</w:t>
      </w:r>
      <w:r w:rsidR="00362D97">
        <w:rPr>
          <w:rStyle w:val="FootnoteReference"/>
        </w:rPr>
        <w:footnoteReference w:id="58"/>
      </w:r>
      <w:r w:rsidR="00362D97">
        <w:t xml:space="preserve">  They do not state that they intend to use the purchased equipment to construct any facilities</w:t>
      </w:r>
      <w:r w:rsidR="00684BF7">
        <w:t xml:space="preserve"> or provide any service</w:t>
      </w:r>
      <w:r w:rsidR="00362D97">
        <w:t xml:space="preserve">.  </w:t>
      </w:r>
      <w:r w:rsidR="003D4967">
        <w:t xml:space="preserve">Licensees </w:t>
      </w:r>
      <w:r w:rsidR="00C608D0">
        <w:t xml:space="preserve">simply </w:t>
      </w:r>
      <w:r w:rsidR="00F35AD6">
        <w:t xml:space="preserve">explain </w:t>
      </w:r>
      <w:r w:rsidR="003D4967">
        <w:t>that they are “researching” technologies and systems</w:t>
      </w:r>
      <w:r w:rsidR="00362D97">
        <w:rPr>
          <w:rStyle w:val="FootnoteReference"/>
        </w:rPr>
        <w:footnoteReference w:id="59"/>
      </w:r>
      <w:r w:rsidR="003D4967">
        <w:t xml:space="preserve"> and we are not inclined to grant an extension based on a general statement of intent to </w:t>
      </w:r>
      <w:r w:rsidR="00F35AD6">
        <w:t xml:space="preserve">use Meteor Burst, </w:t>
      </w:r>
      <w:r w:rsidR="00BB00ED">
        <w:t>NRTK</w:t>
      </w:r>
      <w:r w:rsidR="00F35AD6">
        <w:t>, or some other type of technology</w:t>
      </w:r>
      <w:r w:rsidR="003D4967">
        <w:t xml:space="preserve"> when Licensees have done little toward constructing their licensed market areas.</w:t>
      </w:r>
      <w:r w:rsidR="001E29A1">
        <w:rPr>
          <w:rStyle w:val="FootnoteReference"/>
        </w:rPr>
        <w:footnoteReference w:id="60"/>
      </w:r>
    </w:p>
    <w:p w14:paraId="515EA6A0" w14:textId="0AF58F2C" w:rsidR="00E449B7" w:rsidRDefault="00E449B7" w:rsidP="00905E90">
      <w:pPr>
        <w:pStyle w:val="ParaNum"/>
        <w:tabs>
          <w:tab w:val="clear" w:pos="1080"/>
          <w:tab w:val="num" w:pos="1440"/>
        </w:tabs>
      </w:pPr>
      <w:r>
        <w:t>Licensees’ assertion that some of the best uses of the paging spectrum would be “for non-profit services in support of federal and other governmental agency programs of nationwide scope”</w:t>
      </w:r>
      <w:r>
        <w:rPr>
          <w:rStyle w:val="FootnoteReference"/>
        </w:rPr>
        <w:footnoteReference w:id="61"/>
      </w:r>
      <w:r>
        <w:t xml:space="preserve"> is also irrelevant, once again, because </w:t>
      </w:r>
      <w:r>
        <w:rPr>
          <w:szCs w:val="22"/>
        </w:rPr>
        <w:t xml:space="preserve">no material progress has been made toward actual construction or the provision of services.  The Extension Requests also note that Skybridge is a non-profit corporation committed “to engage only in public interest wireless </w:t>
      </w:r>
      <w:r w:rsidR="00725CC1">
        <w:rPr>
          <w:szCs w:val="22"/>
        </w:rPr>
        <w:t xml:space="preserve">[sic] </w:t>
      </w:r>
      <w:r>
        <w:rPr>
          <w:szCs w:val="22"/>
        </w:rPr>
        <w:t>to help meet federal and other government agency goals for … mission critical applications.”</w:t>
      </w:r>
      <w:r>
        <w:rPr>
          <w:rStyle w:val="FootnoteReference"/>
          <w:szCs w:val="22"/>
        </w:rPr>
        <w:footnoteReference w:id="62"/>
      </w:r>
      <w:r>
        <w:rPr>
          <w:szCs w:val="22"/>
        </w:rPr>
        <w:t xml:space="preserve">  </w:t>
      </w:r>
      <w:r w:rsidR="001C4373">
        <w:rPr>
          <w:szCs w:val="22"/>
        </w:rPr>
        <w:t xml:space="preserve">The mere fact that Licensees are considering providing non-profit services or that one of the Licensees is a non-profit organization does not entitle </w:t>
      </w:r>
      <w:r w:rsidR="00645E42">
        <w:rPr>
          <w:szCs w:val="22"/>
        </w:rPr>
        <w:t>the Licensees</w:t>
      </w:r>
      <w:r w:rsidR="001C4373">
        <w:rPr>
          <w:szCs w:val="22"/>
        </w:rPr>
        <w:t xml:space="preserve"> to an extension or a waiver of </w:t>
      </w:r>
      <w:r w:rsidR="009A0C55">
        <w:rPr>
          <w:szCs w:val="22"/>
        </w:rPr>
        <w:t>the construction deadlines</w:t>
      </w:r>
      <w:r w:rsidR="001C4373">
        <w:rPr>
          <w:szCs w:val="22"/>
        </w:rPr>
        <w:t>.  A choice to provide non-profit services is yet another example of a voluntary business decision and the Commission makes no distinction between for-profit and non-profit entities for purposes of determining compliance with construction requirements and the Licensees have provided no precedent to support a deviation from that policy.</w:t>
      </w:r>
      <w:r w:rsidR="001C4373">
        <w:rPr>
          <w:rStyle w:val="FootnoteReference"/>
          <w:szCs w:val="22"/>
        </w:rPr>
        <w:footnoteReference w:id="63"/>
      </w:r>
    </w:p>
    <w:p w14:paraId="75562A93" w14:textId="6FE40576" w:rsidR="004F5CBE" w:rsidRPr="00347CF7" w:rsidRDefault="004F5CBE" w:rsidP="004F5CBE">
      <w:pPr>
        <w:pStyle w:val="ParaNum"/>
        <w:tabs>
          <w:tab w:val="clear" w:pos="1080"/>
          <w:tab w:val="num" w:pos="1440"/>
        </w:tabs>
      </w:pPr>
      <w:r>
        <w:t>With regard to the appropriate use of spectrum, Licensees correctly state that the Commission is concerned with ensuring the highest and best use of radio spectrum.  As the Division stated in the Warren Havens 220 MHz proceeding, one of the ways the Commission promotes putting spectrum to its highest and best use is through rules that require licensees to actually construct facilities and deploy service.</w:t>
      </w:r>
      <w:r>
        <w:rPr>
          <w:rStyle w:val="FootnoteReference"/>
          <w:szCs w:val="22"/>
        </w:rPr>
        <w:footnoteReference w:id="64"/>
      </w:r>
      <w:r>
        <w:t xml:space="preserve">  While l</w:t>
      </w:r>
      <w:r w:rsidRPr="003B0A0B">
        <w:t>icensees are free to investigate, invest in, and pursue a wide range of tech</w:t>
      </w:r>
      <w:r>
        <w:t>nologies and service options, r</w:t>
      </w:r>
      <w:r w:rsidRPr="003B0A0B">
        <w:t>egulatory compliance is ultimately demonstrated by material accomplishments in the use of the spectrum resource to provide service.</w:t>
      </w:r>
      <w:r w:rsidRPr="00B129C8">
        <w:rPr>
          <w:vertAlign w:val="superscript"/>
        </w:rPr>
        <w:footnoteReference w:id="65"/>
      </w:r>
      <w:r w:rsidRPr="003B0A0B">
        <w:t xml:space="preserve">  </w:t>
      </w:r>
      <w:r>
        <w:t xml:space="preserve">Licensees focus solely on their own interpretation of the highest and best use of the paging spectrum, to </w:t>
      </w:r>
      <w:r w:rsidR="00F35AD6">
        <w:t>use</w:t>
      </w:r>
      <w:r>
        <w:t xml:space="preserve"> Meteor Burst and NRTK technology, while ignoring the essential requirement to provide service within the timeframe set forth in the Commission’s rules.</w:t>
      </w:r>
      <w:r>
        <w:rPr>
          <w:rStyle w:val="FootnoteReference"/>
          <w:szCs w:val="22"/>
        </w:rPr>
        <w:footnoteReference w:id="66"/>
      </w:r>
    </w:p>
    <w:p w14:paraId="6E7FE6E3" w14:textId="134E06CC" w:rsidR="000B31AD" w:rsidRDefault="00CC67FD" w:rsidP="000B31AD">
      <w:pPr>
        <w:pStyle w:val="ParaNum"/>
        <w:tabs>
          <w:tab w:val="clear" w:pos="1080"/>
          <w:tab w:val="num" w:pos="1440"/>
        </w:tabs>
      </w:pPr>
      <w:r>
        <w:t xml:space="preserve">We also reject </w:t>
      </w:r>
      <w:r w:rsidR="000B31AD">
        <w:t>Licensees conten</w:t>
      </w:r>
      <w:r>
        <w:t>tion</w:t>
      </w:r>
      <w:r w:rsidR="000B31AD">
        <w:t xml:space="preserve"> that the Division’s decision in </w:t>
      </w:r>
      <w:r w:rsidR="000B31AD" w:rsidRPr="000B31AD">
        <w:rPr>
          <w:i/>
        </w:rPr>
        <w:t>Jamestown Manufacturing Corporation</w:t>
      </w:r>
      <w:r w:rsidR="000B31AD">
        <w:t xml:space="preserve"> supports grant of their Extension Requests.</w:t>
      </w:r>
      <w:r w:rsidR="000B31AD">
        <w:rPr>
          <w:rStyle w:val="FootnoteReference"/>
        </w:rPr>
        <w:footnoteReference w:id="67"/>
      </w:r>
      <w:r w:rsidR="000B31AD">
        <w:t xml:space="preserve">  In that case, the Division granted Jamestown Manufacturing Corporation (Jamestown)</w:t>
      </w:r>
      <w:r w:rsidR="00C517F2">
        <w:t xml:space="preserve"> a waiver that extended the five-year construction deadline for its Part 22 paging licenses by three years.</w:t>
      </w:r>
      <w:r w:rsidR="00C517F2">
        <w:rPr>
          <w:rStyle w:val="FootnoteReference"/>
        </w:rPr>
        <w:footnoteReference w:id="68"/>
      </w:r>
      <w:r w:rsidR="00C517F2">
        <w:t xml:space="preserve">  </w:t>
      </w:r>
      <w:r w:rsidR="000D2B5C">
        <w:t xml:space="preserve">Jamestown stated that it intended to use its paging licenses to provide </w:t>
      </w:r>
      <w:r w:rsidR="00A8258E">
        <w:t xml:space="preserve">to critical infrastructure groups </w:t>
      </w:r>
      <w:r w:rsidR="000D2B5C">
        <w:t>a “precision-b</w:t>
      </w:r>
      <w:r w:rsidR="000B719C">
        <w:t xml:space="preserve">ased GPS service called RTK GPS” </w:t>
      </w:r>
      <w:r w:rsidR="006F134A">
        <w:t>that would cover over 50</w:t>
      </w:r>
      <w:r w:rsidR="007524F1">
        <w:t> </w:t>
      </w:r>
      <w:r w:rsidR="006F134A">
        <w:t>percent of the lower 48 </w:t>
      </w:r>
      <w:r w:rsidR="005528C9">
        <w:t>states including large portions of rural areas</w:t>
      </w:r>
      <w:r w:rsidR="000B719C">
        <w:t>.</w:t>
      </w:r>
      <w:r w:rsidR="000B719C">
        <w:rPr>
          <w:rStyle w:val="FootnoteReference"/>
        </w:rPr>
        <w:footnoteReference w:id="69"/>
      </w:r>
      <w:r w:rsidR="000B719C">
        <w:t xml:space="preserve">  </w:t>
      </w:r>
      <w:r w:rsidR="000D2B5C">
        <w:t>Licensees argue that their requests i</w:t>
      </w:r>
      <w:r w:rsidR="005528C9">
        <w:t>nvolve not only the same facts – that they plan on providing NRTK service to critical infrastructure groups on a nationwide basis – b</w:t>
      </w:r>
      <w:r w:rsidR="000B719C">
        <w:t xml:space="preserve">ut </w:t>
      </w:r>
      <w:r w:rsidR="005528C9">
        <w:t xml:space="preserve">that </w:t>
      </w:r>
      <w:r w:rsidR="000B719C">
        <w:t>their plans are now “far more needed and feasible.”</w:t>
      </w:r>
      <w:r w:rsidR="000B719C">
        <w:rPr>
          <w:rStyle w:val="FootnoteReference"/>
        </w:rPr>
        <w:footnoteReference w:id="70"/>
      </w:r>
    </w:p>
    <w:p w14:paraId="22CE759A" w14:textId="3F1FFBF8" w:rsidR="000B719C" w:rsidRDefault="006F134A" w:rsidP="000B31AD">
      <w:pPr>
        <w:pStyle w:val="ParaNum"/>
        <w:tabs>
          <w:tab w:val="clear" w:pos="1080"/>
          <w:tab w:val="num" w:pos="1440"/>
        </w:tabs>
      </w:pPr>
      <w:r>
        <w:t>B</w:t>
      </w:r>
      <w:r w:rsidR="00352E88">
        <w:t xml:space="preserve">oth EWA and the Receiver state </w:t>
      </w:r>
      <w:r w:rsidR="000C16F1">
        <w:t xml:space="preserve">in their comments </w:t>
      </w:r>
      <w:r w:rsidR="00352E88">
        <w:t xml:space="preserve">that </w:t>
      </w:r>
      <w:r w:rsidR="00352E88" w:rsidRPr="00352E88">
        <w:rPr>
          <w:i/>
        </w:rPr>
        <w:t>Jamestown Manufacturing Corporation</w:t>
      </w:r>
      <w:r w:rsidR="00352E88">
        <w:t xml:space="preserve"> is not factually analogous</w:t>
      </w:r>
      <w:r w:rsidR="00F35AD6">
        <w:t xml:space="preserve"> to this case</w:t>
      </w:r>
      <w:r w:rsidR="00352E88">
        <w:t>.</w:t>
      </w:r>
      <w:r w:rsidR="00352E88">
        <w:rPr>
          <w:rStyle w:val="FootnoteReference"/>
        </w:rPr>
        <w:footnoteReference w:id="71"/>
      </w:r>
      <w:r w:rsidR="00352E88">
        <w:t xml:space="preserve">  </w:t>
      </w:r>
      <w:r>
        <w:t xml:space="preserve">We agree.  </w:t>
      </w:r>
      <w:r w:rsidR="00F64BFF">
        <w:t>While t</w:t>
      </w:r>
      <w:r w:rsidR="00352E88">
        <w:t xml:space="preserve">he Division </w:t>
      </w:r>
      <w:r w:rsidR="00F64BFF">
        <w:t xml:space="preserve">took into consideration Jamestown’s proposed customers and geographic coverage, it </w:t>
      </w:r>
      <w:r w:rsidR="005528C9">
        <w:t>did not grant Jamestown a waiv</w:t>
      </w:r>
      <w:r w:rsidR="000C16F1">
        <w:t xml:space="preserve">er of the </w:t>
      </w:r>
      <w:r w:rsidR="00386B66">
        <w:t>construction</w:t>
      </w:r>
      <w:r w:rsidR="000C16F1">
        <w:t xml:space="preserve"> requirements </w:t>
      </w:r>
      <w:r w:rsidR="005528C9">
        <w:t xml:space="preserve">based on </w:t>
      </w:r>
      <w:r w:rsidR="000C16F1">
        <w:t>sweeping statements suggesting possible ways to use spectrum</w:t>
      </w:r>
      <w:r w:rsidR="005528C9">
        <w:t xml:space="preserve">.  Rather, the Division </w:t>
      </w:r>
      <w:r w:rsidR="00352E88">
        <w:t xml:space="preserve">granted Jamestown waiver of the </w:t>
      </w:r>
      <w:r w:rsidR="00386B66">
        <w:t>construction</w:t>
      </w:r>
      <w:r w:rsidR="00352E88">
        <w:t xml:space="preserve"> deadline, first, because Jamestown had “demonstrated diligence toward constructing its system </w:t>
      </w:r>
      <w:r w:rsidR="00352E88" w:rsidRPr="00352E88">
        <w:rPr>
          <w:i/>
        </w:rPr>
        <w:t>since the beginning of it license term</w:t>
      </w:r>
      <w:r w:rsidR="00352E88">
        <w:t>.”</w:t>
      </w:r>
      <w:r w:rsidR="00352E88">
        <w:rPr>
          <w:rStyle w:val="FootnoteReference"/>
        </w:rPr>
        <w:footnoteReference w:id="72"/>
      </w:r>
      <w:r w:rsidR="00AD4D24">
        <w:t xml:space="preserve">  The Division also found that Jamestown demonstrated its commitment to using its spectrum by </w:t>
      </w:r>
      <w:r w:rsidR="00F35AD6">
        <w:t xml:space="preserve">actually </w:t>
      </w:r>
      <w:r w:rsidR="00AD4D24">
        <w:t xml:space="preserve">constructing facilities in one market </w:t>
      </w:r>
      <w:r w:rsidR="000C16F1">
        <w:t xml:space="preserve">near the end of the coverage period </w:t>
      </w:r>
      <w:r w:rsidR="00AD4D24">
        <w:t>within two months of receiving a reliable amplifier, and once it secured the necessary equipment, Jamestown promptly adopted an aggressive build-out schedule that called for the licensee to construct almost 700 licenses within a three-year period.</w:t>
      </w:r>
      <w:r w:rsidR="005528C9">
        <w:rPr>
          <w:rStyle w:val="FootnoteReference"/>
        </w:rPr>
        <w:footnoteReference w:id="73"/>
      </w:r>
      <w:r w:rsidR="00F64BFF">
        <w:t xml:space="preserve">  The Licensees in this proceeding have not </w:t>
      </w:r>
      <w:r w:rsidR="00930090">
        <w:t xml:space="preserve">attempted to construct any facilities under their licenses, nor have they </w:t>
      </w:r>
      <w:r w:rsidR="00F64BFF">
        <w:t xml:space="preserve">demonstrated </w:t>
      </w:r>
      <w:r>
        <w:t xml:space="preserve">progress that would be considered </w:t>
      </w:r>
      <w:r w:rsidR="00F64BFF">
        <w:t>diligence toward actual construction.</w:t>
      </w:r>
      <w:r w:rsidR="00216B5C">
        <w:t xml:space="preserve">  </w:t>
      </w:r>
      <w:r w:rsidR="00347CF7">
        <w:t xml:space="preserve">Thus, </w:t>
      </w:r>
      <w:r w:rsidR="00347CF7" w:rsidRPr="00347CF7">
        <w:rPr>
          <w:i/>
        </w:rPr>
        <w:t>Jamestown Manufacturing Corporation</w:t>
      </w:r>
      <w:r w:rsidR="00347CF7">
        <w:t xml:space="preserve"> is factually </w:t>
      </w:r>
      <w:r w:rsidR="007524F1">
        <w:t xml:space="preserve">and legally </w:t>
      </w:r>
      <w:r w:rsidR="00347CF7">
        <w:t>distinct from the Extension Requests and the Division’s actions in that proceeding have no precedential effect here.</w:t>
      </w:r>
    </w:p>
    <w:p w14:paraId="66E43273" w14:textId="73E53D9C" w:rsidR="00F35AD6" w:rsidRPr="00576427" w:rsidRDefault="00F35AD6" w:rsidP="00F35AD6">
      <w:pPr>
        <w:pStyle w:val="ParaNum"/>
        <w:tabs>
          <w:tab w:val="clear" w:pos="1080"/>
          <w:tab w:val="num" w:pos="1440"/>
        </w:tabs>
      </w:pPr>
      <w:r w:rsidRPr="000C4D65">
        <w:t xml:space="preserve">We also reject the Licensees’ argument that extensions should be granted because of current demands in the paging market.  </w:t>
      </w:r>
      <w:r>
        <w:t xml:space="preserve">Again, Licensees made a voluntary business decision to obtain paging licenses through the Commission’s auction process.  </w:t>
      </w:r>
      <w:r w:rsidRPr="000C4D65">
        <w:t xml:space="preserve">We </w:t>
      </w:r>
      <w:r>
        <w:t xml:space="preserve">also </w:t>
      </w:r>
      <w:r w:rsidRPr="000C4D65">
        <w:t>agree with EWA, that the condition of the paging market “is hardly new information in 2015 and was not new information in 2010 when the [Licensees] purchased the EA licenses”</w:t>
      </w:r>
      <w:r w:rsidRPr="008836A2">
        <w:rPr>
          <w:vertAlign w:val="superscript"/>
        </w:rPr>
        <w:footnoteReference w:id="74"/>
      </w:r>
      <w:r w:rsidRPr="000C4D65">
        <w:t xml:space="preserve"> and “a failure to utilize spectrum is not justified based on a lack of competitive demand for a particular channel.”</w:t>
      </w:r>
      <w:r>
        <w:rPr>
          <w:rStyle w:val="FootnoteReference"/>
          <w:szCs w:val="22"/>
        </w:rPr>
        <w:footnoteReference w:id="75"/>
      </w:r>
      <w:r w:rsidRPr="000C4D65">
        <w:t xml:space="preserve">  Moreover, we note that prior to the auction, potential bidders received clear notice that they must evaluate the risks of obtaining licenses in an auction and that they would be expected to comply with regulations, including the </w:t>
      </w:r>
      <w:r w:rsidR="00A8258E">
        <w:t>construction</w:t>
      </w:r>
      <w:r w:rsidRPr="000C4D65">
        <w:t xml:space="preserve"> requirements set forth in the Commission’s rules, regardless of the business plans or strategies they ultimately chose to pursue.  In its public notice setting forth the procedures for Auction 87, the Bureau reminded potential bidders that:</w:t>
      </w:r>
    </w:p>
    <w:p w14:paraId="5B705412" w14:textId="77777777" w:rsidR="00F35AD6" w:rsidRDefault="00F35AD6" w:rsidP="00F35AD6">
      <w:pPr>
        <w:pStyle w:val="ParaNum"/>
        <w:numPr>
          <w:ilvl w:val="0"/>
          <w:numId w:val="0"/>
        </w:numPr>
        <w:ind w:left="720" w:right="720"/>
        <w:rPr>
          <w:szCs w:val="22"/>
        </w:rPr>
      </w:pPr>
      <w:r>
        <w:rPr>
          <w:szCs w:val="22"/>
        </w:rPr>
        <w:t>they are solely responsible for investigating and evaluating all technical and marketplace factors that may have a bearing on the value of the licenses being offered in this auction.  T</w:t>
      </w:r>
      <w:r w:rsidRPr="0014489D">
        <w:rPr>
          <w:szCs w:val="22"/>
        </w:rPr>
        <w:t>he Commission makes no representations or warranties about the use of this spectrum</w:t>
      </w:r>
      <w:r>
        <w:rPr>
          <w:szCs w:val="22"/>
        </w:rPr>
        <w:t xml:space="preserve"> </w:t>
      </w:r>
      <w:r w:rsidRPr="0014489D">
        <w:rPr>
          <w:szCs w:val="22"/>
        </w:rPr>
        <w:t xml:space="preserve">for particular services.  Applicants should be aware that </w:t>
      </w:r>
      <w:r>
        <w:rPr>
          <w:szCs w:val="22"/>
        </w:rPr>
        <w:t>a Commission</w:t>
      </w:r>
      <w:r w:rsidRPr="0014489D">
        <w:rPr>
          <w:szCs w:val="22"/>
        </w:rPr>
        <w:t xml:space="preserve"> auction represents an</w:t>
      </w:r>
      <w:r>
        <w:rPr>
          <w:szCs w:val="22"/>
        </w:rPr>
        <w:t xml:space="preserve"> </w:t>
      </w:r>
      <w:r w:rsidRPr="0014489D">
        <w:rPr>
          <w:szCs w:val="22"/>
        </w:rPr>
        <w:t xml:space="preserve">opportunity to become </w:t>
      </w:r>
      <w:r>
        <w:rPr>
          <w:szCs w:val="22"/>
        </w:rPr>
        <w:t>a</w:t>
      </w:r>
      <w:r w:rsidRPr="0014489D">
        <w:rPr>
          <w:szCs w:val="22"/>
        </w:rPr>
        <w:t xml:space="preserve"> licensee subject to certain conditions and</w:t>
      </w:r>
      <w:r>
        <w:rPr>
          <w:szCs w:val="22"/>
        </w:rPr>
        <w:t xml:space="preserve"> </w:t>
      </w:r>
      <w:r w:rsidRPr="0014489D">
        <w:rPr>
          <w:szCs w:val="22"/>
        </w:rPr>
        <w:t>regulations</w:t>
      </w:r>
      <w:r>
        <w:rPr>
          <w:szCs w:val="22"/>
        </w:rPr>
        <w:t xml:space="preserve">.  The </w:t>
      </w:r>
      <w:r w:rsidRPr="0014489D">
        <w:rPr>
          <w:szCs w:val="22"/>
        </w:rPr>
        <w:t xml:space="preserve">auction does not constitute an endorsement by the </w:t>
      </w:r>
      <w:r>
        <w:rPr>
          <w:szCs w:val="22"/>
        </w:rPr>
        <w:t>Commission</w:t>
      </w:r>
      <w:r w:rsidRPr="0014489D">
        <w:rPr>
          <w:szCs w:val="22"/>
        </w:rPr>
        <w:t xml:space="preserve"> of any particular</w:t>
      </w:r>
      <w:r>
        <w:rPr>
          <w:szCs w:val="22"/>
        </w:rPr>
        <w:t xml:space="preserve"> </w:t>
      </w:r>
      <w:r w:rsidRPr="0014489D">
        <w:rPr>
          <w:szCs w:val="22"/>
        </w:rPr>
        <w:t>service, technolog</w:t>
      </w:r>
      <w:r>
        <w:rPr>
          <w:szCs w:val="22"/>
        </w:rPr>
        <w:t>y</w:t>
      </w:r>
      <w:r w:rsidRPr="0014489D">
        <w:rPr>
          <w:szCs w:val="22"/>
        </w:rPr>
        <w:t xml:space="preserve"> or product, nor does </w:t>
      </w:r>
      <w:r>
        <w:rPr>
          <w:szCs w:val="22"/>
        </w:rPr>
        <w:t>a Commission</w:t>
      </w:r>
      <w:r w:rsidRPr="0014489D">
        <w:rPr>
          <w:szCs w:val="22"/>
        </w:rPr>
        <w:t xml:space="preserve"> license constitute a guarantee of business</w:t>
      </w:r>
      <w:r>
        <w:rPr>
          <w:szCs w:val="22"/>
        </w:rPr>
        <w:t xml:space="preserve"> </w:t>
      </w:r>
      <w:r w:rsidRPr="0014489D">
        <w:rPr>
          <w:szCs w:val="22"/>
        </w:rPr>
        <w:t>success.  Applicants should perform their individual due diligence before proceeding as they</w:t>
      </w:r>
      <w:r>
        <w:rPr>
          <w:szCs w:val="22"/>
        </w:rPr>
        <w:t xml:space="preserve"> </w:t>
      </w:r>
      <w:r w:rsidRPr="0014489D">
        <w:rPr>
          <w:szCs w:val="22"/>
        </w:rPr>
        <w:t>would with any new business venture.</w:t>
      </w:r>
      <w:r w:rsidRPr="00273B8D">
        <w:rPr>
          <w:rStyle w:val="FootnoteReference"/>
          <w:szCs w:val="22"/>
        </w:rPr>
        <w:footnoteReference w:id="76"/>
      </w:r>
    </w:p>
    <w:p w14:paraId="7F561EC3" w14:textId="77777777" w:rsidR="00F35AD6" w:rsidRPr="00D06643" w:rsidRDefault="00F35AD6" w:rsidP="00F35AD6">
      <w:pPr>
        <w:pStyle w:val="ParaNum"/>
        <w:numPr>
          <w:ilvl w:val="0"/>
          <w:numId w:val="0"/>
        </w:numPr>
        <w:rPr>
          <w:szCs w:val="22"/>
        </w:rPr>
      </w:pPr>
      <w:r>
        <w:rPr>
          <w:szCs w:val="22"/>
        </w:rPr>
        <w:t>The public notice later repeated its warning that potential bidders “are solely responsible for identifying associated risks and for investigating and evaluating the degree to which such matters may affect their ability to bid on, otherwise acquire, or make use of licenses being offered.”</w:t>
      </w:r>
      <w:r>
        <w:rPr>
          <w:rStyle w:val="FootnoteReference"/>
          <w:szCs w:val="22"/>
        </w:rPr>
        <w:footnoteReference w:id="77"/>
      </w:r>
      <w:r>
        <w:rPr>
          <w:szCs w:val="22"/>
        </w:rPr>
        <w:t xml:space="preserve">  </w:t>
      </w:r>
    </w:p>
    <w:p w14:paraId="1726E986" w14:textId="07363AFC" w:rsidR="00D66584" w:rsidRDefault="00D66584" w:rsidP="00D66584">
      <w:pPr>
        <w:pStyle w:val="ParaNum"/>
        <w:tabs>
          <w:tab w:val="clear" w:pos="1080"/>
          <w:tab w:val="num" w:pos="1440"/>
        </w:tabs>
      </w:pPr>
      <w:r>
        <w:t xml:space="preserve">Finally, we reject the Receiver’s argument that “the recent assumption of control over the licensees by Ms. Uecker” constitutes “changed business circumstances” that can be the basis for an extension of the </w:t>
      </w:r>
      <w:r w:rsidR="007C452F">
        <w:t>construction</w:t>
      </w:r>
      <w:r>
        <w:t xml:space="preserve"> period in this case.</w:t>
      </w:r>
      <w:r w:rsidR="00A8258E">
        <w:rPr>
          <w:rStyle w:val="FootnoteReference"/>
        </w:rPr>
        <w:footnoteReference w:id="78"/>
      </w:r>
      <w:r>
        <w:t xml:space="preserve">  </w:t>
      </w:r>
      <w:r w:rsidR="00E57184">
        <w:rPr>
          <w:szCs w:val="22"/>
        </w:rPr>
        <w:t xml:space="preserve">The Receiver cites </w:t>
      </w:r>
      <w:r w:rsidR="00AA76E2">
        <w:rPr>
          <w:i/>
          <w:szCs w:val="22"/>
        </w:rPr>
        <w:t>Mari</w:t>
      </w:r>
      <w:r w:rsidR="00E57184">
        <w:rPr>
          <w:i/>
          <w:szCs w:val="22"/>
        </w:rPr>
        <w:t>TEL</w:t>
      </w:r>
      <w:r w:rsidR="00E57184" w:rsidRPr="00A32F00">
        <w:rPr>
          <w:i/>
          <w:szCs w:val="22"/>
        </w:rPr>
        <w:t>, Inc</w:t>
      </w:r>
      <w:r w:rsidR="00E57184">
        <w:rPr>
          <w:szCs w:val="22"/>
        </w:rPr>
        <w:t>.</w:t>
      </w:r>
      <w:r w:rsidR="00E57184">
        <w:rPr>
          <w:rStyle w:val="FootnoteReference"/>
          <w:szCs w:val="22"/>
        </w:rPr>
        <w:footnoteReference w:id="79"/>
      </w:r>
      <w:r w:rsidR="00E57184">
        <w:rPr>
          <w:szCs w:val="22"/>
        </w:rPr>
        <w:t xml:space="preserve"> to support her argument.  We again find this case is not factually analogous to the instant proceeding.  In </w:t>
      </w:r>
      <w:r w:rsidR="00E57184" w:rsidRPr="001D71B2">
        <w:rPr>
          <w:i/>
          <w:szCs w:val="22"/>
        </w:rPr>
        <w:t>Mar</w:t>
      </w:r>
      <w:r w:rsidR="00E57184">
        <w:rPr>
          <w:i/>
          <w:szCs w:val="22"/>
        </w:rPr>
        <w:t>i</w:t>
      </w:r>
      <w:r w:rsidR="00E57184" w:rsidRPr="001D71B2">
        <w:rPr>
          <w:i/>
          <w:szCs w:val="22"/>
        </w:rPr>
        <w:t>TEL, Inc</w:t>
      </w:r>
      <w:r w:rsidR="00E57184">
        <w:rPr>
          <w:szCs w:val="22"/>
        </w:rPr>
        <w:t xml:space="preserve">., the licensee decided to transition its established business from voice to data network communications </w:t>
      </w:r>
      <w:r w:rsidR="002A21BC">
        <w:rPr>
          <w:szCs w:val="22"/>
        </w:rPr>
        <w:t xml:space="preserve">well ahead of the construction deadline </w:t>
      </w:r>
      <w:r w:rsidR="00E57184">
        <w:rPr>
          <w:szCs w:val="22"/>
        </w:rPr>
        <w:t xml:space="preserve">because </w:t>
      </w:r>
      <w:r w:rsidR="00277584">
        <w:rPr>
          <w:szCs w:val="22"/>
        </w:rPr>
        <w:t>Commercial Mobile Radio</w:t>
      </w:r>
      <w:r w:rsidR="00E57184">
        <w:rPr>
          <w:szCs w:val="22"/>
        </w:rPr>
        <w:t xml:space="preserve"> services were overtaking the demand for </w:t>
      </w:r>
      <w:r w:rsidR="00277584">
        <w:rPr>
          <w:szCs w:val="22"/>
        </w:rPr>
        <w:t>maritime VHF Public Coast</w:t>
      </w:r>
      <w:r w:rsidR="00E57184">
        <w:rPr>
          <w:szCs w:val="22"/>
        </w:rPr>
        <w:t xml:space="preserve"> voice services.  </w:t>
      </w:r>
      <w:r w:rsidR="00277584">
        <w:rPr>
          <w:szCs w:val="22"/>
        </w:rPr>
        <w:t xml:space="preserve">The Receiver has not </w:t>
      </w:r>
      <w:r w:rsidR="004D7CEA">
        <w:rPr>
          <w:szCs w:val="22"/>
        </w:rPr>
        <w:t xml:space="preserve">shown that a specific change in the business circumstances of the Paging Licensees justifies an extension.  The Receiver argues only that </w:t>
      </w:r>
      <w:r w:rsidR="00E57184">
        <w:rPr>
          <w:szCs w:val="22"/>
        </w:rPr>
        <w:t>a change in control of the Licensees</w:t>
      </w:r>
      <w:r w:rsidR="00277584">
        <w:rPr>
          <w:szCs w:val="22"/>
        </w:rPr>
        <w:t xml:space="preserve"> </w:t>
      </w:r>
      <w:r w:rsidR="00277584" w:rsidRPr="004D7CEA">
        <w:rPr>
          <w:i/>
          <w:szCs w:val="22"/>
        </w:rPr>
        <w:t>after</w:t>
      </w:r>
      <w:r w:rsidR="00277584">
        <w:rPr>
          <w:szCs w:val="22"/>
        </w:rPr>
        <w:t xml:space="preserve"> </w:t>
      </w:r>
      <w:r w:rsidR="009A0C55">
        <w:rPr>
          <w:szCs w:val="22"/>
        </w:rPr>
        <w:t xml:space="preserve">expiration of </w:t>
      </w:r>
      <w:r w:rsidR="00277584">
        <w:rPr>
          <w:szCs w:val="22"/>
        </w:rPr>
        <w:t>the five-year construction deadline</w:t>
      </w:r>
      <w:r w:rsidR="004D7CEA">
        <w:rPr>
          <w:szCs w:val="22"/>
        </w:rPr>
        <w:t xml:space="preserve"> constitutes </w:t>
      </w:r>
      <w:r w:rsidR="00E57184">
        <w:rPr>
          <w:szCs w:val="22"/>
        </w:rPr>
        <w:t xml:space="preserve">a basis for extending the coverage deadlines for those licenses.  </w:t>
      </w:r>
      <w:r w:rsidR="004D7CEA">
        <w:rPr>
          <w:szCs w:val="22"/>
        </w:rPr>
        <w:t xml:space="preserve">We disagree.  </w:t>
      </w:r>
      <w:r w:rsidR="00DD1040">
        <w:rPr>
          <w:szCs w:val="22"/>
        </w:rPr>
        <w:t>Moreover</w:t>
      </w:r>
      <w:r w:rsidR="00E57184">
        <w:rPr>
          <w:szCs w:val="22"/>
        </w:rPr>
        <w:t xml:space="preserve">, </w:t>
      </w:r>
      <w:r>
        <w:t xml:space="preserve">Section 1.946 of the Commission’s rules expressly states that </w:t>
      </w:r>
      <w:r w:rsidRPr="008F4B64">
        <w:t>extensio</w:t>
      </w:r>
      <w:r>
        <w:t xml:space="preserve">n requests will not be granted </w:t>
      </w:r>
      <w:r w:rsidRPr="008F4B64">
        <w:t>because the license u</w:t>
      </w:r>
      <w:r>
        <w:t>ndergoes a transfer of control</w:t>
      </w:r>
      <w:r w:rsidR="00D0105A">
        <w:t>, and extension requests will not be granted solely to allow a transferee to complete facilities that the transferor failed to construct</w:t>
      </w:r>
      <w:r w:rsidRPr="006B3EF1">
        <w:t>.</w:t>
      </w:r>
      <w:r>
        <w:rPr>
          <w:rStyle w:val="FootnoteReference"/>
          <w:szCs w:val="22"/>
        </w:rPr>
        <w:footnoteReference w:id="80"/>
      </w:r>
    </w:p>
    <w:p w14:paraId="2E2D2158" w14:textId="0C6B0D7E" w:rsidR="009D0083" w:rsidRPr="009D0083" w:rsidRDefault="0056507D" w:rsidP="00BF2754">
      <w:pPr>
        <w:pStyle w:val="ParaNum"/>
        <w:tabs>
          <w:tab w:val="clear" w:pos="1080"/>
          <w:tab w:val="num" w:pos="1440"/>
        </w:tabs>
      </w:pPr>
      <w:r>
        <w:rPr>
          <w:szCs w:val="22"/>
        </w:rPr>
        <w:t xml:space="preserve">The Bureau is charged with exercising its judgment to determine if it is in the public interest to allow licensees to retain their licenses consistent with Commission rules, policies and goals for the use of </w:t>
      </w:r>
      <w:r w:rsidR="009A0C55">
        <w:rPr>
          <w:szCs w:val="22"/>
        </w:rPr>
        <w:t>these</w:t>
      </w:r>
      <w:r>
        <w:rPr>
          <w:szCs w:val="22"/>
        </w:rPr>
        <w:t xml:space="preserve"> public resources.  In our judgment, more time is not warranted by the demonstration provided; Licensees made a business decision to obtain the paging licenses and had adequate time to provide service, but chose instead not to build and to seek more time to construct.</w:t>
      </w:r>
      <w:r>
        <w:rPr>
          <w:rStyle w:val="FootnoteReference"/>
          <w:szCs w:val="22"/>
        </w:rPr>
        <w:footnoteReference w:id="81"/>
      </w:r>
      <w:r>
        <w:rPr>
          <w:szCs w:val="22"/>
        </w:rPr>
        <w:t xml:space="preserve">  W</w:t>
      </w:r>
      <w:r w:rsidR="00F10DBE">
        <w:rPr>
          <w:szCs w:val="22"/>
        </w:rPr>
        <w:t xml:space="preserve">e have given serious consideration to Licensees’ Extension Requests, despite the fact that Licensees did not plead the elements of the Commission’s extension </w:t>
      </w:r>
      <w:r w:rsidR="009A0C55">
        <w:rPr>
          <w:szCs w:val="22"/>
        </w:rPr>
        <w:t xml:space="preserve">standard in those requests by </w:t>
      </w:r>
      <w:r w:rsidR="00A32F00">
        <w:rPr>
          <w:szCs w:val="22"/>
        </w:rPr>
        <w:t>identify</w:t>
      </w:r>
      <w:r w:rsidR="009A0C55">
        <w:rPr>
          <w:szCs w:val="22"/>
        </w:rPr>
        <w:t>ing</w:t>
      </w:r>
      <w:r w:rsidR="00A32F00">
        <w:rPr>
          <w:szCs w:val="22"/>
        </w:rPr>
        <w:t xml:space="preserve"> any causes beyond their control that prevented them from meeting the Commission’s </w:t>
      </w:r>
      <w:r w:rsidR="00207F67">
        <w:rPr>
          <w:szCs w:val="22"/>
        </w:rPr>
        <w:t>construction</w:t>
      </w:r>
      <w:r w:rsidR="00A32F00">
        <w:rPr>
          <w:szCs w:val="22"/>
        </w:rPr>
        <w:t xml:space="preserve"> requirements.  </w:t>
      </w:r>
      <w:r w:rsidR="00B83200">
        <w:rPr>
          <w:szCs w:val="22"/>
        </w:rPr>
        <w:t xml:space="preserve">Nor </w:t>
      </w:r>
      <w:r w:rsidR="0098378E">
        <w:rPr>
          <w:szCs w:val="22"/>
        </w:rPr>
        <w:t>did</w:t>
      </w:r>
      <w:r w:rsidR="00B83200">
        <w:rPr>
          <w:szCs w:val="22"/>
        </w:rPr>
        <w:t xml:space="preserve"> the Licensees </w:t>
      </w:r>
      <w:r w:rsidR="0098378E">
        <w:rPr>
          <w:szCs w:val="22"/>
        </w:rPr>
        <w:t>plead the elements of the Commission’s waiver standard by showing</w:t>
      </w:r>
      <w:r w:rsidR="00B83200">
        <w:rPr>
          <w:szCs w:val="22"/>
        </w:rPr>
        <w:t xml:space="preserve"> that an extension would </w:t>
      </w:r>
      <w:r w:rsidR="00B95F60">
        <w:rPr>
          <w:szCs w:val="22"/>
        </w:rPr>
        <w:t>serve</w:t>
      </w:r>
      <w:r w:rsidR="00B83200">
        <w:rPr>
          <w:szCs w:val="22"/>
        </w:rPr>
        <w:t xml:space="preserve"> the underlying purpose of the construction and coverage </w:t>
      </w:r>
      <w:r w:rsidR="009D0083">
        <w:rPr>
          <w:szCs w:val="22"/>
        </w:rPr>
        <w:t>requirements</w:t>
      </w:r>
      <w:r w:rsidR="007D3A99">
        <w:rPr>
          <w:szCs w:val="22"/>
        </w:rPr>
        <w:t>,</w:t>
      </w:r>
      <w:r w:rsidR="00B83200">
        <w:rPr>
          <w:szCs w:val="22"/>
        </w:rPr>
        <w:t xml:space="preserve"> or that they </w:t>
      </w:r>
      <w:r w:rsidR="00725CC1">
        <w:rPr>
          <w:szCs w:val="22"/>
        </w:rPr>
        <w:t>were</w:t>
      </w:r>
      <w:r w:rsidR="00B83200">
        <w:rPr>
          <w:szCs w:val="22"/>
        </w:rPr>
        <w:t xml:space="preserve"> faced with unique or unusual circumstances that would warrant a waiver of the construction requirements.  </w:t>
      </w:r>
      <w:r w:rsidR="009D0083" w:rsidRPr="00BF2754">
        <w:rPr>
          <w:szCs w:val="22"/>
        </w:rPr>
        <w:t xml:space="preserve">As the Division stated in </w:t>
      </w:r>
      <w:r w:rsidR="009D0083">
        <w:rPr>
          <w:szCs w:val="22"/>
        </w:rPr>
        <w:t xml:space="preserve">the </w:t>
      </w:r>
      <w:r w:rsidR="009D0083" w:rsidRPr="00BF2754">
        <w:rPr>
          <w:szCs w:val="22"/>
        </w:rPr>
        <w:t>Warren Havens 220 MHz proceeding,</w:t>
      </w:r>
      <w:r w:rsidR="009D0083">
        <w:rPr>
          <w:szCs w:val="22"/>
        </w:rPr>
        <w:t xml:space="preserve"> the public interest cannot be served by promises of future deployment.</w:t>
      </w:r>
      <w:r w:rsidR="009D0083">
        <w:rPr>
          <w:rStyle w:val="FootnoteReference"/>
          <w:szCs w:val="22"/>
        </w:rPr>
        <w:footnoteReference w:id="82"/>
      </w:r>
      <w:r w:rsidR="009D0083">
        <w:rPr>
          <w:szCs w:val="22"/>
        </w:rPr>
        <w:t xml:space="preserve">  At some point, theory must give way to action and “due diligence” must yield tangible results.</w:t>
      </w:r>
      <w:r w:rsidR="009D0083">
        <w:rPr>
          <w:rStyle w:val="FootnoteReference"/>
          <w:szCs w:val="22"/>
        </w:rPr>
        <w:footnoteReference w:id="83"/>
      </w:r>
    </w:p>
    <w:p w14:paraId="4AE31357" w14:textId="51057B30" w:rsidR="00BC3669" w:rsidRPr="008A065C" w:rsidRDefault="00D66584" w:rsidP="00BF2754">
      <w:pPr>
        <w:pStyle w:val="ParaNum"/>
        <w:tabs>
          <w:tab w:val="clear" w:pos="1080"/>
          <w:tab w:val="num" w:pos="1440"/>
        </w:tabs>
      </w:pPr>
      <w:r w:rsidRPr="00BF2754">
        <w:rPr>
          <w:szCs w:val="22"/>
        </w:rPr>
        <w:t xml:space="preserve">We therefore find that the arguments raised by the Paging Licensees do not justify further extension of the construction deadlines for the 2,132 paging licenses at issue in this proceeding.  </w:t>
      </w:r>
      <w:r w:rsidR="0056507D">
        <w:rPr>
          <w:szCs w:val="22"/>
        </w:rPr>
        <w:t>G</w:t>
      </w:r>
      <w:r w:rsidR="0056507D" w:rsidRPr="00BF2754">
        <w:rPr>
          <w:szCs w:val="22"/>
        </w:rPr>
        <w:t xml:space="preserve">ranting the Licensees’ </w:t>
      </w:r>
      <w:r w:rsidR="0056507D">
        <w:t>E</w:t>
      </w:r>
      <w:r w:rsidR="0056507D" w:rsidRPr="00BF2754">
        <w:rPr>
          <w:szCs w:val="22"/>
        </w:rPr>
        <w:t xml:space="preserve">xtension </w:t>
      </w:r>
      <w:r w:rsidR="0056507D">
        <w:t>R</w:t>
      </w:r>
      <w:r w:rsidR="0056507D" w:rsidRPr="00BF2754">
        <w:rPr>
          <w:szCs w:val="22"/>
        </w:rPr>
        <w:t>equests would harm the public interest because it would run counter to established Commission precedent and could encourage other present and future licensees to voluntarily pursue regulatory relief instead of providing actual service in their licensed areas.</w:t>
      </w:r>
      <w:r w:rsidR="0056507D">
        <w:rPr>
          <w:rStyle w:val="FootnoteReference"/>
          <w:szCs w:val="22"/>
        </w:rPr>
        <w:footnoteReference w:id="84"/>
      </w:r>
      <w:r w:rsidR="0056507D" w:rsidRPr="00BF2754">
        <w:rPr>
          <w:szCs w:val="22"/>
        </w:rPr>
        <w:t xml:space="preserve">  </w:t>
      </w:r>
      <w:r w:rsidR="002B286E" w:rsidRPr="00BF2754">
        <w:rPr>
          <w:szCs w:val="22"/>
        </w:rPr>
        <w:t>Indeed, we believe that granting the Extension Requests would undermine the fundamental goals of the Commission’s performance requirements, specifically the promotion and rapid deployment of services to the public and the prevention of spectrum warehousing.</w:t>
      </w:r>
      <w:r w:rsidR="002B286E">
        <w:rPr>
          <w:rStyle w:val="FootnoteReference"/>
          <w:szCs w:val="22"/>
        </w:rPr>
        <w:footnoteReference w:id="85"/>
      </w:r>
      <w:r w:rsidR="00BA1113">
        <w:rPr>
          <w:szCs w:val="22"/>
        </w:rPr>
        <w:t xml:space="preserve">  Finally, we note that </w:t>
      </w:r>
      <w:r w:rsidR="00DA556B">
        <w:rPr>
          <w:szCs w:val="22"/>
        </w:rPr>
        <w:t>our action today is</w:t>
      </w:r>
      <w:r w:rsidR="00BA1113">
        <w:rPr>
          <w:szCs w:val="22"/>
        </w:rPr>
        <w:t xml:space="preserve"> consistent with our treatment of other Auction 87 Part 22 geographic area licensees that</w:t>
      </w:r>
      <w:r w:rsidR="00DA556B">
        <w:rPr>
          <w:szCs w:val="22"/>
        </w:rPr>
        <w:t>, rather than</w:t>
      </w:r>
      <w:r w:rsidR="00BA1113">
        <w:rPr>
          <w:szCs w:val="22"/>
        </w:rPr>
        <w:t xml:space="preserve"> </w:t>
      </w:r>
      <w:r w:rsidR="00DA556B">
        <w:rPr>
          <w:szCs w:val="22"/>
        </w:rPr>
        <w:t xml:space="preserve">taking any steps toward construction of their licenses, </w:t>
      </w:r>
      <w:r w:rsidR="00BA1113">
        <w:rPr>
          <w:szCs w:val="22"/>
        </w:rPr>
        <w:t>sought additional relief from their coverage requirements</w:t>
      </w:r>
      <w:r w:rsidR="00DA556B">
        <w:rPr>
          <w:szCs w:val="22"/>
        </w:rPr>
        <w:t>.</w:t>
      </w:r>
      <w:r w:rsidR="00DA556B">
        <w:rPr>
          <w:rStyle w:val="FootnoteReference"/>
          <w:szCs w:val="22"/>
        </w:rPr>
        <w:footnoteReference w:id="86"/>
      </w:r>
    </w:p>
    <w:p w14:paraId="2D0F78B1" w14:textId="4595E076" w:rsidR="00E064A3" w:rsidRDefault="00E064A3" w:rsidP="00E064A3">
      <w:pPr>
        <w:pStyle w:val="Heading1"/>
      </w:pPr>
      <w:r>
        <w:t>conclusion</w:t>
      </w:r>
    </w:p>
    <w:p w14:paraId="21D0F79E" w14:textId="4B123538" w:rsidR="00E064A3" w:rsidRPr="00E064A3" w:rsidRDefault="00687844" w:rsidP="00E064A3">
      <w:pPr>
        <w:pStyle w:val="ParaNum"/>
        <w:tabs>
          <w:tab w:val="clear" w:pos="1080"/>
          <w:tab w:val="num" w:pos="1440"/>
        </w:tabs>
      </w:pPr>
      <w:r w:rsidRPr="00F418A6">
        <w:rPr>
          <w:szCs w:val="22"/>
        </w:rPr>
        <w:t xml:space="preserve">Accordingly, we find that: (1) </w:t>
      </w:r>
      <w:r w:rsidRPr="00CC4444">
        <w:rPr>
          <w:szCs w:val="22"/>
        </w:rPr>
        <w:t>Licensees have</w:t>
      </w:r>
      <w:r w:rsidRPr="00F418A6">
        <w:rPr>
          <w:szCs w:val="22"/>
        </w:rPr>
        <w:t xml:space="preserve"> not provided actual service in their license</w:t>
      </w:r>
      <w:r>
        <w:rPr>
          <w:szCs w:val="22"/>
        </w:rPr>
        <w:t>d</w:t>
      </w:r>
      <w:r w:rsidRPr="00F418A6">
        <w:rPr>
          <w:szCs w:val="22"/>
        </w:rPr>
        <w:t xml:space="preserve"> areas; (2) this failure was not caused by circumstances beyond </w:t>
      </w:r>
      <w:r>
        <w:rPr>
          <w:szCs w:val="22"/>
        </w:rPr>
        <w:t>their</w:t>
      </w:r>
      <w:r w:rsidRPr="00F418A6">
        <w:rPr>
          <w:szCs w:val="22"/>
        </w:rPr>
        <w:t xml:space="preserve"> control; </w:t>
      </w:r>
      <w:r w:rsidR="000D08A8">
        <w:rPr>
          <w:szCs w:val="22"/>
        </w:rPr>
        <w:t xml:space="preserve">(3) extensions would not serve the underlying purpose of the construction and coverage requirements and Licensees have not shown unique or unusual circumstances that would warrant waiver of the construction deadlines; </w:t>
      </w:r>
      <w:r w:rsidRPr="00F418A6">
        <w:rPr>
          <w:szCs w:val="22"/>
        </w:rPr>
        <w:t>(</w:t>
      </w:r>
      <w:r w:rsidR="000D08A8">
        <w:rPr>
          <w:szCs w:val="22"/>
        </w:rPr>
        <w:t>4</w:t>
      </w:r>
      <w:r w:rsidRPr="00F418A6">
        <w:rPr>
          <w:szCs w:val="22"/>
        </w:rPr>
        <w:t xml:space="preserve">) the claimed due diligence, conceptual plans, </w:t>
      </w:r>
      <w:r w:rsidR="00411E45">
        <w:rPr>
          <w:szCs w:val="22"/>
        </w:rPr>
        <w:t>and</w:t>
      </w:r>
      <w:r w:rsidRPr="00F418A6">
        <w:rPr>
          <w:szCs w:val="22"/>
        </w:rPr>
        <w:t xml:space="preserve"> other factors described in </w:t>
      </w:r>
      <w:r w:rsidRPr="00CC4444">
        <w:rPr>
          <w:szCs w:val="22"/>
        </w:rPr>
        <w:t>Licensees’</w:t>
      </w:r>
      <w:r w:rsidRPr="00F418A6">
        <w:rPr>
          <w:szCs w:val="22"/>
        </w:rPr>
        <w:t xml:space="preserve"> filings </w:t>
      </w:r>
      <w:r w:rsidR="000D08A8">
        <w:rPr>
          <w:szCs w:val="22"/>
        </w:rPr>
        <w:t xml:space="preserve">are voluntary business decisions that </w:t>
      </w:r>
      <w:r w:rsidRPr="00F418A6">
        <w:rPr>
          <w:szCs w:val="22"/>
        </w:rPr>
        <w:t>do not support a</w:t>
      </w:r>
      <w:r>
        <w:rPr>
          <w:szCs w:val="22"/>
        </w:rPr>
        <w:t>n</w:t>
      </w:r>
      <w:r w:rsidRPr="00F418A6">
        <w:rPr>
          <w:szCs w:val="22"/>
        </w:rPr>
        <w:t xml:space="preserve"> extension of the construction deadline</w:t>
      </w:r>
      <w:r w:rsidR="000D08A8">
        <w:rPr>
          <w:szCs w:val="22"/>
        </w:rPr>
        <w:t>s</w:t>
      </w:r>
      <w:r w:rsidRPr="00F418A6">
        <w:rPr>
          <w:szCs w:val="22"/>
        </w:rPr>
        <w:t xml:space="preserve">; and (5) allowing </w:t>
      </w:r>
      <w:r w:rsidRPr="00CC4444">
        <w:rPr>
          <w:szCs w:val="22"/>
        </w:rPr>
        <w:t>Licensees</w:t>
      </w:r>
      <w:r w:rsidRPr="00943B65">
        <w:t xml:space="preserve"> </w:t>
      </w:r>
      <w:r w:rsidRPr="00F418A6">
        <w:rPr>
          <w:szCs w:val="22"/>
        </w:rPr>
        <w:t xml:space="preserve">to continue to hold </w:t>
      </w:r>
      <w:r w:rsidR="00351258">
        <w:rPr>
          <w:szCs w:val="22"/>
        </w:rPr>
        <w:t>the paging</w:t>
      </w:r>
      <w:r w:rsidRPr="00F418A6">
        <w:rPr>
          <w:szCs w:val="22"/>
        </w:rPr>
        <w:t xml:space="preserve"> </w:t>
      </w:r>
      <w:r w:rsidR="00351258">
        <w:rPr>
          <w:szCs w:val="22"/>
        </w:rPr>
        <w:t>l</w:t>
      </w:r>
      <w:r w:rsidRPr="00F418A6">
        <w:rPr>
          <w:szCs w:val="22"/>
        </w:rPr>
        <w:t>icenses without constructing facilities or providing any actual service would undermine the purpose of the Commission’s rules and Section 309(j) of the Communications Act.</w:t>
      </w:r>
    </w:p>
    <w:p w14:paraId="41464785" w14:textId="6EC94606" w:rsidR="00A31D88" w:rsidRDefault="00EB7EF2" w:rsidP="00A31D88">
      <w:pPr>
        <w:pStyle w:val="Heading1"/>
      </w:pPr>
      <w:r>
        <w:t>ordering clauses</w:t>
      </w:r>
    </w:p>
    <w:p w14:paraId="2E7FE627" w14:textId="3131032E" w:rsidR="00051534" w:rsidRPr="00051534" w:rsidRDefault="00A31D88" w:rsidP="00905E90">
      <w:pPr>
        <w:pStyle w:val="ParaNum"/>
        <w:tabs>
          <w:tab w:val="clear" w:pos="1080"/>
          <w:tab w:val="num" w:pos="1440"/>
        </w:tabs>
      </w:pPr>
      <w:r w:rsidRPr="001D4AD3">
        <w:rPr>
          <w:szCs w:val="22"/>
        </w:rPr>
        <w:t xml:space="preserve">Accordingly, </w:t>
      </w:r>
      <w:r w:rsidR="00051534" w:rsidRPr="001D4AD3">
        <w:rPr>
          <w:szCs w:val="22"/>
        </w:rPr>
        <w:t>IT IS ORDERED that, pursuant to Sections 4(i) and 303(r) of the Communications Act, as amended, 47 U.S.C. §§ 154(i), 303(r), and Sections 0.131, 0.331</w:t>
      </w:r>
      <w:r w:rsidR="00051534">
        <w:rPr>
          <w:szCs w:val="22"/>
        </w:rPr>
        <w:t>,</w:t>
      </w:r>
      <w:r w:rsidR="00051534" w:rsidRPr="001D4AD3">
        <w:rPr>
          <w:szCs w:val="22"/>
        </w:rPr>
        <w:t xml:space="preserve"> </w:t>
      </w:r>
      <w:r w:rsidR="00051534">
        <w:rPr>
          <w:szCs w:val="22"/>
        </w:rPr>
        <w:t xml:space="preserve">1.3, </w:t>
      </w:r>
      <w:r w:rsidR="000B4607">
        <w:rPr>
          <w:szCs w:val="22"/>
        </w:rPr>
        <w:t xml:space="preserve">and </w:t>
      </w:r>
      <w:r w:rsidR="00051534">
        <w:rPr>
          <w:szCs w:val="22"/>
        </w:rPr>
        <w:t>1.46(a</w:t>
      </w:r>
      <w:r w:rsidR="000B4607">
        <w:rPr>
          <w:szCs w:val="22"/>
        </w:rPr>
        <w:t>)</w:t>
      </w:r>
      <w:r w:rsidR="00051534" w:rsidRPr="001D4AD3">
        <w:rPr>
          <w:szCs w:val="22"/>
        </w:rPr>
        <w:t xml:space="preserve"> of the Commission’s rules, 47 C.F.R. §§ 0.131, 0.331, </w:t>
      </w:r>
      <w:r w:rsidR="00051534">
        <w:rPr>
          <w:szCs w:val="22"/>
        </w:rPr>
        <w:t xml:space="preserve">1.3, 1.46(a), </w:t>
      </w:r>
      <w:r w:rsidR="00051534" w:rsidRPr="001D4AD3">
        <w:rPr>
          <w:szCs w:val="22"/>
        </w:rPr>
        <w:t xml:space="preserve">the </w:t>
      </w:r>
      <w:r w:rsidR="001353F2">
        <w:rPr>
          <w:szCs w:val="22"/>
        </w:rPr>
        <w:t>R</w:t>
      </w:r>
      <w:r w:rsidR="00637035">
        <w:rPr>
          <w:szCs w:val="22"/>
        </w:rPr>
        <w:t>equest</w:t>
      </w:r>
      <w:r w:rsidR="00051534">
        <w:rPr>
          <w:szCs w:val="22"/>
        </w:rPr>
        <w:t xml:space="preserve"> to </w:t>
      </w:r>
      <w:r w:rsidR="001353F2">
        <w:rPr>
          <w:szCs w:val="22"/>
        </w:rPr>
        <w:t>A</w:t>
      </w:r>
      <w:r w:rsidR="00051534">
        <w:rPr>
          <w:szCs w:val="22"/>
        </w:rPr>
        <w:t xml:space="preserve">ccept the </w:t>
      </w:r>
      <w:r w:rsidR="00051534">
        <w:t>Post Bankruptcy Petition Notice, Supplemental Filing, and Notice of Subsequent Filing</w:t>
      </w:r>
      <w:r w:rsidR="00051534">
        <w:rPr>
          <w:szCs w:val="22"/>
        </w:rPr>
        <w:t xml:space="preserve"> filed on March 14, 2016</w:t>
      </w:r>
      <w:r w:rsidR="00051534" w:rsidRPr="00F270A1">
        <w:rPr>
          <w:szCs w:val="22"/>
        </w:rPr>
        <w:t xml:space="preserve">, by </w:t>
      </w:r>
      <w:r w:rsidR="00051534" w:rsidRPr="00AC35AC">
        <w:t>Skybridge Spectrum Foundation</w:t>
      </w:r>
      <w:r w:rsidR="00051534">
        <w:t xml:space="preserve"> </w:t>
      </w:r>
      <w:r w:rsidR="00051534">
        <w:rPr>
          <w:szCs w:val="22"/>
        </w:rPr>
        <w:t>IS</w:t>
      </w:r>
      <w:r w:rsidR="00051534" w:rsidRPr="00F270A1">
        <w:rPr>
          <w:szCs w:val="22"/>
        </w:rPr>
        <w:t xml:space="preserve"> </w:t>
      </w:r>
      <w:r w:rsidR="00051534">
        <w:rPr>
          <w:szCs w:val="22"/>
        </w:rPr>
        <w:t xml:space="preserve">DENIED.  </w:t>
      </w:r>
    </w:p>
    <w:p w14:paraId="0E047F1B" w14:textId="7CC1F3DF" w:rsidR="00051534" w:rsidRPr="00051534" w:rsidRDefault="00051534" w:rsidP="00905E90">
      <w:pPr>
        <w:pStyle w:val="ParaNum"/>
        <w:tabs>
          <w:tab w:val="clear" w:pos="1080"/>
          <w:tab w:val="num" w:pos="1440"/>
        </w:tabs>
      </w:pPr>
      <w:r w:rsidRPr="001D4AD3">
        <w:rPr>
          <w:szCs w:val="22"/>
        </w:rPr>
        <w:t xml:space="preserve">IT IS </w:t>
      </w:r>
      <w:r>
        <w:rPr>
          <w:szCs w:val="22"/>
        </w:rPr>
        <w:t xml:space="preserve">FURTHER </w:t>
      </w:r>
      <w:r w:rsidRPr="001D4AD3">
        <w:rPr>
          <w:szCs w:val="22"/>
        </w:rPr>
        <w:t>ORDERED that, pursuant to Sections 4(i) and 303(r) of the Communications Act, as amended, 47 U.S.C. §§ 154(i), 303(r), and Sections 0.131, 0.331</w:t>
      </w:r>
      <w:r>
        <w:rPr>
          <w:szCs w:val="22"/>
        </w:rPr>
        <w:t>,</w:t>
      </w:r>
      <w:r w:rsidRPr="001D4AD3">
        <w:rPr>
          <w:szCs w:val="22"/>
        </w:rPr>
        <w:t xml:space="preserve"> </w:t>
      </w:r>
      <w:r>
        <w:rPr>
          <w:szCs w:val="22"/>
        </w:rPr>
        <w:t xml:space="preserve">1.3, </w:t>
      </w:r>
      <w:r w:rsidR="000B4607">
        <w:rPr>
          <w:szCs w:val="22"/>
        </w:rPr>
        <w:t xml:space="preserve">and </w:t>
      </w:r>
      <w:r>
        <w:rPr>
          <w:szCs w:val="22"/>
        </w:rPr>
        <w:t>1.46(a</w:t>
      </w:r>
      <w:r w:rsidR="000B4607">
        <w:rPr>
          <w:szCs w:val="22"/>
        </w:rPr>
        <w:t>)</w:t>
      </w:r>
      <w:r w:rsidRPr="001D4AD3">
        <w:rPr>
          <w:szCs w:val="22"/>
        </w:rPr>
        <w:t xml:space="preserve"> of the Commission’s rules, 47 C.F.R. §§ 0.131, 0.331, </w:t>
      </w:r>
      <w:r>
        <w:rPr>
          <w:szCs w:val="22"/>
        </w:rPr>
        <w:t>1.3, 1.46(a</w:t>
      </w:r>
      <w:r w:rsidR="000B4607">
        <w:rPr>
          <w:szCs w:val="22"/>
        </w:rPr>
        <w:t>)</w:t>
      </w:r>
      <w:r>
        <w:rPr>
          <w:szCs w:val="22"/>
        </w:rPr>
        <w:t xml:space="preserve">, the </w:t>
      </w:r>
      <w:r>
        <w:t>Post Bankruptcy Petition Notice, Supplemental Filing, and Notice of Subsequent Filing</w:t>
      </w:r>
      <w:r>
        <w:rPr>
          <w:szCs w:val="22"/>
        </w:rPr>
        <w:t xml:space="preserve"> filed on March 14, 2016</w:t>
      </w:r>
      <w:r w:rsidRPr="00F270A1">
        <w:rPr>
          <w:szCs w:val="22"/>
        </w:rPr>
        <w:t xml:space="preserve">, by </w:t>
      </w:r>
      <w:r w:rsidRPr="00AC35AC">
        <w:t>Skybridge Spectrum Foundation</w:t>
      </w:r>
      <w:r>
        <w:t xml:space="preserve"> </w:t>
      </w:r>
      <w:r>
        <w:rPr>
          <w:szCs w:val="22"/>
        </w:rPr>
        <w:t>IS</w:t>
      </w:r>
      <w:r w:rsidRPr="00F270A1">
        <w:rPr>
          <w:szCs w:val="22"/>
        </w:rPr>
        <w:t xml:space="preserve"> </w:t>
      </w:r>
      <w:r>
        <w:rPr>
          <w:szCs w:val="22"/>
        </w:rPr>
        <w:t xml:space="preserve">DISMISSED.  </w:t>
      </w:r>
    </w:p>
    <w:p w14:paraId="3A90494B" w14:textId="46BBE30B" w:rsidR="00A31D88" w:rsidRPr="00A31D88" w:rsidRDefault="00A31D88" w:rsidP="00905E90">
      <w:pPr>
        <w:pStyle w:val="ParaNum"/>
        <w:tabs>
          <w:tab w:val="clear" w:pos="1080"/>
          <w:tab w:val="num" w:pos="1440"/>
        </w:tabs>
      </w:pPr>
      <w:r w:rsidRPr="001D4AD3">
        <w:rPr>
          <w:szCs w:val="22"/>
        </w:rPr>
        <w:t xml:space="preserve">IT IS </w:t>
      </w:r>
      <w:r w:rsidR="00051534">
        <w:rPr>
          <w:szCs w:val="22"/>
        </w:rPr>
        <w:t xml:space="preserve">FURTHER </w:t>
      </w:r>
      <w:r w:rsidRPr="001D4AD3">
        <w:rPr>
          <w:szCs w:val="22"/>
        </w:rPr>
        <w:t>ORDERED that, pursuant to Sections 4(i) and 303(r) of the Communications Act, as amended, 47 U.S.C. §§ 154(i), 303(r), and Sections 0.131, 0.331</w:t>
      </w:r>
      <w:r w:rsidR="00D75C07">
        <w:rPr>
          <w:szCs w:val="22"/>
        </w:rPr>
        <w:t>,</w:t>
      </w:r>
      <w:r w:rsidRPr="001D4AD3">
        <w:rPr>
          <w:szCs w:val="22"/>
        </w:rPr>
        <w:t xml:space="preserve"> 1.925 </w:t>
      </w:r>
      <w:r w:rsidR="00D75C07">
        <w:rPr>
          <w:szCs w:val="22"/>
        </w:rPr>
        <w:t>and 1.946</w:t>
      </w:r>
      <w:r w:rsidR="006A165B">
        <w:rPr>
          <w:szCs w:val="22"/>
        </w:rPr>
        <w:t>(c) and (e), 1.955(a)(2), and 22.503(k)</w:t>
      </w:r>
      <w:r w:rsidRPr="001D4AD3">
        <w:rPr>
          <w:szCs w:val="22"/>
        </w:rPr>
        <w:t xml:space="preserve">of the Commission’s rules, 47 C.F.R. §§ 0.131, 0.331, 1.925, </w:t>
      </w:r>
      <w:r w:rsidR="00D75C07">
        <w:rPr>
          <w:szCs w:val="22"/>
        </w:rPr>
        <w:t>1.946</w:t>
      </w:r>
      <w:r w:rsidR="006A165B">
        <w:rPr>
          <w:szCs w:val="22"/>
        </w:rPr>
        <w:t>(c), 1.946(e), 1.955(a)(2), and 22.503(k)</w:t>
      </w:r>
      <w:r w:rsidR="00D75C07">
        <w:rPr>
          <w:szCs w:val="22"/>
        </w:rPr>
        <w:t xml:space="preserve">, </w:t>
      </w:r>
      <w:r w:rsidRPr="001D4AD3">
        <w:rPr>
          <w:szCs w:val="22"/>
        </w:rPr>
        <w:t xml:space="preserve">the </w:t>
      </w:r>
      <w:r w:rsidR="00051534">
        <w:rPr>
          <w:szCs w:val="22"/>
        </w:rPr>
        <w:t xml:space="preserve">2,132 </w:t>
      </w:r>
      <w:r w:rsidR="00D75C07">
        <w:rPr>
          <w:szCs w:val="22"/>
        </w:rPr>
        <w:t xml:space="preserve">requests for extension of time </w:t>
      </w:r>
      <w:r w:rsidR="004F5E91">
        <w:rPr>
          <w:szCs w:val="22"/>
        </w:rPr>
        <w:t xml:space="preserve">to complete construction </w:t>
      </w:r>
      <w:r w:rsidR="00051534">
        <w:rPr>
          <w:szCs w:val="22"/>
        </w:rPr>
        <w:t xml:space="preserve">of </w:t>
      </w:r>
      <w:r w:rsidR="00DF211E">
        <w:rPr>
          <w:szCs w:val="22"/>
        </w:rPr>
        <w:t>the</w:t>
      </w:r>
      <w:r w:rsidR="00051534">
        <w:rPr>
          <w:szCs w:val="22"/>
        </w:rPr>
        <w:t xml:space="preserve"> Part 22 paging licenses </w:t>
      </w:r>
      <w:r w:rsidR="00DF211E">
        <w:rPr>
          <w:szCs w:val="22"/>
        </w:rPr>
        <w:t xml:space="preserve">listed in Attachment A </w:t>
      </w:r>
      <w:r w:rsidR="00D75C07">
        <w:rPr>
          <w:szCs w:val="22"/>
        </w:rPr>
        <w:t>filed on November </w:t>
      </w:r>
      <w:r w:rsidR="00D75C07">
        <w:t>3</w:t>
      </w:r>
      <w:r>
        <w:rPr>
          <w:szCs w:val="22"/>
        </w:rPr>
        <w:t>, 2015</w:t>
      </w:r>
      <w:r w:rsidRPr="00F270A1">
        <w:rPr>
          <w:szCs w:val="22"/>
        </w:rPr>
        <w:t xml:space="preserve">, by </w:t>
      </w:r>
      <w:r w:rsidR="00D75C07" w:rsidRPr="00AC35AC">
        <w:t>Intelligent Transportation &amp; Monitoring Wireless LLC</w:t>
      </w:r>
      <w:r w:rsidR="00D75C07">
        <w:t>,</w:t>
      </w:r>
      <w:r w:rsidR="00D75C07" w:rsidRPr="00AC35AC">
        <w:t xml:space="preserve"> Skybridge Spectrum Foundation</w:t>
      </w:r>
      <w:r w:rsidR="00D75C07">
        <w:t>,</w:t>
      </w:r>
      <w:r w:rsidR="00D75C07" w:rsidRPr="00AC35AC">
        <w:t xml:space="preserve"> and V2G LLC</w:t>
      </w:r>
      <w:r>
        <w:rPr>
          <w:spacing w:val="-2"/>
        </w:rPr>
        <w:t xml:space="preserve"> </w:t>
      </w:r>
      <w:r w:rsidR="00D75C07">
        <w:rPr>
          <w:szCs w:val="22"/>
        </w:rPr>
        <w:t>ARE</w:t>
      </w:r>
      <w:r w:rsidRPr="00F270A1">
        <w:rPr>
          <w:szCs w:val="22"/>
        </w:rPr>
        <w:t xml:space="preserve"> </w:t>
      </w:r>
      <w:r w:rsidR="00D75C07">
        <w:rPr>
          <w:szCs w:val="22"/>
        </w:rPr>
        <w:t>DENIED.</w:t>
      </w:r>
      <w:r w:rsidR="006A165B">
        <w:rPr>
          <w:szCs w:val="22"/>
        </w:rPr>
        <w:t xml:space="preserve">  Accordingly, all licenses listed in Attachment A to this Order TERMINATED AUTOMATICALLLY AS OF NOVEMBER</w:t>
      </w:r>
      <w:r w:rsidR="00051534">
        <w:rPr>
          <w:szCs w:val="22"/>
        </w:rPr>
        <w:t> </w:t>
      </w:r>
      <w:r w:rsidR="006A165B">
        <w:rPr>
          <w:szCs w:val="22"/>
        </w:rPr>
        <w:t>3, 2015.</w:t>
      </w:r>
    </w:p>
    <w:p w14:paraId="1391FCFD" w14:textId="57DE5026" w:rsidR="00A31D88" w:rsidRDefault="00A31D88" w:rsidP="00A31D88">
      <w:pPr>
        <w:pStyle w:val="ParaNum"/>
        <w:numPr>
          <w:ilvl w:val="0"/>
          <w:numId w:val="0"/>
        </w:numPr>
        <w:spacing w:after="0"/>
      </w:pPr>
      <w:r>
        <w:tab/>
      </w:r>
      <w:r>
        <w:tab/>
      </w:r>
      <w:r>
        <w:tab/>
      </w:r>
      <w:r>
        <w:tab/>
      </w:r>
      <w:r>
        <w:tab/>
      </w:r>
      <w:r>
        <w:tab/>
        <w:t>FEDERAL COMMUNICATIONS COMMISSION</w:t>
      </w:r>
    </w:p>
    <w:p w14:paraId="62A34435" w14:textId="77777777" w:rsidR="00A31D88" w:rsidRDefault="00A31D88" w:rsidP="00A31D88">
      <w:pPr>
        <w:pStyle w:val="ParaNum"/>
        <w:numPr>
          <w:ilvl w:val="0"/>
          <w:numId w:val="0"/>
        </w:numPr>
        <w:spacing w:after="0"/>
      </w:pPr>
    </w:p>
    <w:p w14:paraId="2C7C9E57" w14:textId="77777777" w:rsidR="00A31D88" w:rsidRDefault="00A31D88" w:rsidP="00A31D88">
      <w:pPr>
        <w:pStyle w:val="ParaNum"/>
        <w:numPr>
          <w:ilvl w:val="0"/>
          <w:numId w:val="0"/>
        </w:numPr>
        <w:spacing w:after="0"/>
      </w:pPr>
    </w:p>
    <w:p w14:paraId="43D33776" w14:textId="77777777" w:rsidR="00A31D88" w:rsidRDefault="00A31D88" w:rsidP="00A31D88">
      <w:pPr>
        <w:pStyle w:val="ParaNum"/>
        <w:numPr>
          <w:ilvl w:val="0"/>
          <w:numId w:val="0"/>
        </w:numPr>
        <w:spacing w:after="0"/>
      </w:pPr>
    </w:p>
    <w:p w14:paraId="4B1C9E64" w14:textId="75CC733D" w:rsidR="00381E48" w:rsidRDefault="00A31D88" w:rsidP="00A31D88">
      <w:pPr>
        <w:pStyle w:val="ParaNum"/>
        <w:numPr>
          <w:ilvl w:val="0"/>
          <w:numId w:val="0"/>
        </w:numPr>
        <w:spacing w:after="0"/>
      </w:pPr>
      <w:r>
        <w:tab/>
      </w:r>
      <w:r>
        <w:tab/>
      </w:r>
      <w:r>
        <w:tab/>
      </w:r>
      <w:r>
        <w:tab/>
      </w:r>
      <w:r>
        <w:tab/>
      </w:r>
      <w:r>
        <w:tab/>
      </w:r>
      <w:r w:rsidR="007252AA">
        <w:t xml:space="preserve">Roger </w:t>
      </w:r>
      <w:r w:rsidR="000B4607">
        <w:t xml:space="preserve">S. </w:t>
      </w:r>
      <w:r w:rsidR="007252AA">
        <w:t>Noel</w:t>
      </w:r>
      <w:r w:rsidR="000B4607">
        <w:t>, Chief</w:t>
      </w:r>
    </w:p>
    <w:p w14:paraId="37FD1BA0" w14:textId="10AABF76" w:rsidR="00A31D88" w:rsidRDefault="00A31D88" w:rsidP="00381E48">
      <w:pPr>
        <w:pStyle w:val="ParaNum"/>
        <w:numPr>
          <w:ilvl w:val="0"/>
          <w:numId w:val="0"/>
        </w:numPr>
        <w:spacing w:after="0"/>
        <w:ind w:left="3600" w:firstLine="720"/>
      </w:pPr>
      <w:r>
        <w:t>Mobility Division</w:t>
      </w:r>
    </w:p>
    <w:p w14:paraId="1BF2DAD5" w14:textId="77777777" w:rsidR="007D4440" w:rsidRDefault="00A31D88" w:rsidP="00D37119">
      <w:pPr>
        <w:autoSpaceDE w:val="0"/>
        <w:autoSpaceDN w:val="0"/>
        <w:adjustRightInd w:val="0"/>
        <w:jc w:val="center"/>
      </w:pPr>
      <w:r>
        <w:tab/>
      </w:r>
      <w:r>
        <w:tab/>
      </w:r>
      <w:r>
        <w:tab/>
      </w:r>
      <w:r>
        <w:tab/>
      </w:r>
      <w:r>
        <w:tab/>
      </w:r>
      <w:r>
        <w:tab/>
        <w:t>Wireless Telecommunications Bureau</w:t>
      </w:r>
    </w:p>
    <w:p w14:paraId="7BBE3B81" w14:textId="77777777" w:rsidR="007D4440" w:rsidRDefault="007D4440" w:rsidP="00D37119">
      <w:pPr>
        <w:autoSpaceDE w:val="0"/>
        <w:autoSpaceDN w:val="0"/>
        <w:adjustRightInd w:val="0"/>
        <w:jc w:val="center"/>
      </w:pPr>
    </w:p>
    <w:p w14:paraId="4BFDBED2" w14:textId="77777777" w:rsidR="007D4440" w:rsidRDefault="007D4440" w:rsidP="00D37119">
      <w:pPr>
        <w:autoSpaceDE w:val="0"/>
        <w:autoSpaceDN w:val="0"/>
        <w:adjustRightInd w:val="0"/>
        <w:jc w:val="center"/>
      </w:pPr>
    </w:p>
    <w:p w14:paraId="608E5AF9" w14:textId="77777777" w:rsidR="007D4440" w:rsidRDefault="007D4440" w:rsidP="00D37119">
      <w:pPr>
        <w:autoSpaceDE w:val="0"/>
        <w:autoSpaceDN w:val="0"/>
        <w:adjustRightInd w:val="0"/>
        <w:jc w:val="center"/>
      </w:pPr>
    </w:p>
    <w:p w14:paraId="5044F6BF" w14:textId="77777777" w:rsidR="007D4440" w:rsidRDefault="007D4440" w:rsidP="00D37119">
      <w:pPr>
        <w:autoSpaceDE w:val="0"/>
        <w:autoSpaceDN w:val="0"/>
        <w:adjustRightInd w:val="0"/>
        <w:jc w:val="center"/>
      </w:pPr>
    </w:p>
    <w:p w14:paraId="00BAD3A2" w14:textId="77777777" w:rsidR="007D4440" w:rsidRDefault="007D4440" w:rsidP="00D37119">
      <w:pPr>
        <w:autoSpaceDE w:val="0"/>
        <w:autoSpaceDN w:val="0"/>
        <w:adjustRightInd w:val="0"/>
        <w:jc w:val="center"/>
      </w:pPr>
    </w:p>
    <w:p w14:paraId="1A55A3F4" w14:textId="77777777" w:rsidR="007D4440" w:rsidRDefault="007D4440" w:rsidP="00D37119">
      <w:pPr>
        <w:autoSpaceDE w:val="0"/>
        <w:autoSpaceDN w:val="0"/>
        <w:adjustRightInd w:val="0"/>
        <w:jc w:val="center"/>
      </w:pPr>
    </w:p>
    <w:p w14:paraId="627F80A9" w14:textId="77777777" w:rsidR="007D4440" w:rsidRDefault="007D4440" w:rsidP="00D37119">
      <w:pPr>
        <w:autoSpaceDE w:val="0"/>
        <w:autoSpaceDN w:val="0"/>
        <w:adjustRightInd w:val="0"/>
        <w:jc w:val="center"/>
      </w:pPr>
    </w:p>
    <w:p w14:paraId="5077C180" w14:textId="77777777" w:rsidR="007D4440" w:rsidRDefault="007D4440" w:rsidP="00D37119">
      <w:pPr>
        <w:autoSpaceDE w:val="0"/>
        <w:autoSpaceDN w:val="0"/>
        <w:adjustRightInd w:val="0"/>
        <w:jc w:val="center"/>
      </w:pPr>
    </w:p>
    <w:p w14:paraId="1D473573" w14:textId="77777777" w:rsidR="007D4440" w:rsidRDefault="007D4440" w:rsidP="00D37119">
      <w:pPr>
        <w:autoSpaceDE w:val="0"/>
        <w:autoSpaceDN w:val="0"/>
        <w:adjustRightInd w:val="0"/>
        <w:jc w:val="center"/>
      </w:pPr>
    </w:p>
    <w:p w14:paraId="4FDA5079" w14:textId="77777777" w:rsidR="007D4440" w:rsidRDefault="007D4440" w:rsidP="00D37119">
      <w:pPr>
        <w:autoSpaceDE w:val="0"/>
        <w:autoSpaceDN w:val="0"/>
        <w:adjustRightInd w:val="0"/>
        <w:jc w:val="center"/>
      </w:pPr>
    </w:p>
    <w:p w14:paraId="054E07AE" w14:textId="77777777" w:rsidR="007D4440" w:rsidRDefault="007D4440" w:rsidP="00D37119">
      <w:pPr>
        <w:autoSpaceDE w:val="0"/>
        <w:autoSpaceDN w:val="0"/>
        <w:adjustRightInd w:val="0"/>
        <w:jc w:val="center"/>
      </w:pPr>
    </w:p>
    <w:p w14:paraId="1D8949E6" w14:textId="77777777" w:rsidR="007D4440" w:rsidRDefault="007D4440" w:rsidP="00D37119">
      <w:pPr>
        <w:autoSpaceDE w:val="0"/>
        <w:autoSpaceDN w:val="0"/>
        <w:adjustRightInd w:val="0"/>
        <w:jc w:val="center"/>
      </w:pPr>
    </w:p>
    <w:p w14:paraId="36E4AC0F" w14:textId="77777777" w:rsidR="007D4440" w:rsidRDefault="007D4440" w:rsidP="00D37119">
      <w:pPr>
        <w:autoSpaceDE w:val="0"/>
        <w:autoSpaceDN w:val="0"/>
        <w:adjustRightInd w:val="0"/>
        <w:jc w:val="center"/>
      </w:pPr>
    </w:p>
    <w:p w14:paraId="7DA99B6E" w14:textId="77777777" w:rsidR="007D4440" w:rsidRDefault="007D4440" w:rsidP="00D37119">
      <w:pPr>
        <w:autoSpaceDE w:val="0"/>
        <w:autoSpaceDN w:val="0"/>
        <w:adjustRightInd w:val="0"/>
        <w:jc w:val="center"/>
      </w:pPr>
    </w:p>
    <w:p w14:paraId="6EBCBEF3" w14:textId="77777777" w:rsidR="007D4440" w:rsidRDefault="007D4440" w:rsidP="00D37119">
      <w:pPr>
        <w:autoSpaceDE w:val="0"/>
        <w:autoSpaceDN w:val="0"/>
        <w:adjustRightInd w:val="0"/>
        <w:jc w:val="center"/>
      </w:pPr>
    </w:p>
    <w:p w14:paraId="59F65102" w14:textId="77777777" w:rsidR="007D4440" w:rsidRDefault="007D4440" w:rsidP="00D37119">
      <w:pPr>
        <w:autoSpaceDE w:val="0"/>
        <w:autoSpaceDN w:val="0"/>
        <w:adjustRightInd w:val="0"/>
        <w:jc w:val="center"/>
      </w:pPr>
    </w:p>
    <w:p w14:paraId="598EA6BF" w14:textId="77777777" w:rsidR="007D4440" w:rsidRDefault="007D4440" w:rsidP="00D37119">
      <w:pPr>
        <w:autoSpaceDE w:val="0"/>
        <w:autoSpaceDN w:val="0"/>
        <w:adjustRightInd w:val="0"/>
        <w:jc w:val="center"/>
      </w:pPr>
    </w:p>
    <w:p w14:paraId="509FD23D" w14:textId="77777777" w:rsidR="007D4440" w:rsidRDefault="007D4440" w:rsidP="00D37119">
      <w:pPr>
        <w:autoSpaceDE w:val="0"/>
        <w:autoSpaceDN w:val="0"/>
        <w:adjustRightInd w:val="0"/>
        <w:jc w:val="center"/>
      </w:pPr>
    </w:p>
    <w:p w14:paraId="1E515ABC" w14:textId="77777777" w:rsidR="007D4440" w:rsidRDefault="007D4440" w:rsidP="00D37119">
      <w:pPr>
        <w:autoSpaceDE w:val="0"/>
        <w:autoSpaceDN w:val="0"/>
        <w:adjustRightInd w:val="0"/>
        <w:jc w:val="center"/>
      </w:pPr>
    </w:p>
    <w:p w14:paraId="32129957" w14:textId="77777777" w:rsidR="007D4440" w:rsidRDefault="007D4440" w:rsidP="00D37119">
      <w:pPr>
        <w:autoSpaceDE w:val="0"/>
        <w:autoSpaceDN w:val="0"/>
        <w:adjustRightInd w:val="0"/>
        <w:jc w:val="center"/>
      </w:pPr>
    </w:p>
    <w:p w14:paraId="0E917D8B" w14:textId="77777777" w:rsidR="007D4440" w:rsidRDefault="007D4440" w:rsidP="00D37119">
      <w:pPr>
        <w:autoSpaceDE w:val="0"/>
        <w:autoSpaceDN w:val="0"/>
        <w:adjustRightInd w:val="0"/>
        <w:jc w:val="center"/>
      </w:pPr>
    </w:p>
    <w:p w14:paraId="7E89F64A" w14:textId="77777777" w:rsidR="007D4440" w:rsidRDefault="007D4440" w:rsidP="00D37119">
      <w:pPr>
        <w:autoSpaceDE w:val="0"/>
        <w:autoSpaceDN w:val="0"/>
        <w:adjustRightInd w:val="0"/>
        <w:jc w:val="center"/>
      </w:pPr>
    </w:p>
    <w:p w14:paraId="0DBA68F3" w14:textId="77777777" w:rsidR="007D4440" w:rsidRDefault="007D4440" w:rsidP="00D37119">
      <w:pPr>
        <w:autoSpaceDE w:val="0"/>
        <w:autoSpaceDN w:val="0"/>
        <w:adjustRightInd w:val="0"/>
        <w:jc w:val="center"/>
      </w:pPr>
    </w:p>
    <w:p w14:paraId="4358F3B1" w14:textId="77777777" w:rsidR="007D4440" w:rsidRDefault="007D4440" w:rsidP="00D37119">
      <w:pPr>
        <w:autoSpaceDE w:val="0"/>
        <w:autoSpaceDN w:val="0"/>
        <w:adjustRightInd w:val="0"/>
        <w:jc w:val="center"/>
      </w:pPr>
    </w:p>
    <w:p w14:paraId="468996BB" w14:textId="77777777" w:rsidR="007D4440" w:rsidRDefault="007D4440" w:rsidP="00D37119">
      <w:pPr>
        <w:autoSpaceDE w:val="0"/>
        <w:autoSpaceDN w:val="0"/>
        <w:adjustRightInd w:val="0"/>
        <w:jc w:val="center"/>
      </w:pPr>
    </w:p>
    <w:p w14:paraId="27685E13" w14:textId="77777777" w:rsidR="007D4440" w:rsidRDefault="007D4440" w:rsidP="00D37119">
      <w:pPr>
        <w:autoSpaceDE w:val="0"/>
        <w:autoSpaceDN w:val="0"/>
        <w:adjustRightInd w:val="0"/>
        <w:jc w:val="center"/>
      </w:pPr>
    </w:p>
    <w:p w14:paraId="69EDC615" w14:textId="77777777" w:rsidR="007D4440" w:rsidRDefault="007D4440" w:rsidP="00D37119">
      <w:pPr>
        <w:autoSpaceDE w:val="0"/>
        <w:autoSpaceDN w:val="0"/>
        <w:adjustRightInd w:val="0"/>
        <w:jc w:val="center"/>
      </w:pPr>
    </w:p>
    <w:p w14:paraId="61D502E5" w14:textId="77777777" w:rsidR="007D4440" w:rsidRDefault="007D4440" w:rsidP="00D37119">
      <w:pPr>
        <w:autoSpaceDE w:val="0"/>
        <w:autoSpaceDN w:val="0"/>
        <w:adjustRightInd w:val="0"/>
        <w:jc w:val="center"/>
      </w:pPr>
    </w:p>
    <w:p w14:paraId="43DD0147" w14:textId="77777777" w:rsidR="007D4440" w:rsidRDefault="007D4440" w:rsidP="00D37119">
      <w:pPr>
        <w:autoSpaceDE w:val="0"/>
        <w:autoSpaceDN w:val="0"/>
        <w:adjustRightInd w:val="0"/>
        <w:jc w:val="center"/>
      </w:pPr>
    </w:p>
    <w:p w14:paraId="1086E4D3" w14:textId="77777777" w:rsidR="007D4440" w:rsidRDefault="007D4440" w:rsidP="00D37119">
      <w:pPr>
        <w:autoSpaceDE w:val="0"/>
        <w:autoSpaceDN w:val="0"/>
        <w:adjustRightInd w:val="0"/>
        <w:jc w:val="center"/>
      </w:pPr>
    </w:p>
    <w:p w14:paraId="220538F0" w14:textId="77777777" w:rsidR="007D4440" w:rsidRDefault="007D4440" w:rsidP="00D37119">
      <w:pPr>
        <w:autoSpaceDE w:val="0"/>
        <w:autoSpaceDN w:val="0"/>
        <w:adjustRightInd w:val="0"/>
        <w:jc w:val="center"/>
      </w:pPr>
    </w:p>
    <w:p w14:paraId="3D661133" w14:textId="77777777" w:rsidR="007D4440" w:rsidRDefault="007D4440" w:rsidP="00D37119">
      <w:pPr>
        <w:autoSpaceDE w:val="0"/>
        <w:autoSpaceDN w:val="0"/>
        <w:adjustRightInd w:val="0"/>
        <w:jc w:val="center"/>
      </w:pPr>
    </w:p>
    <w:p w14:paraId="0FAEAC58" w14:textId="77777777" w:rsidR="007D4440" w:rsidRDefault="007D4440" w:rsidP="00D37119">
      <w:pPr>
        <w:autoSpaceDE w:val="0"/>
        <w:autoSpaceDN w:val="0"/>
        <w:adjustRightInd w:val="0"/>
        <w:jc w:val="center"/>
      </w:pPr>
    </w:p>
    <w:p w14:paraId="3B166524" w14:textId="77777777" w:rsidR="007D4440" w:rsidRDefault="007D4440" w:rsidP="00D37119">
      <w:pPr>
        <w:autoSpaceDE w:val="0"/>
        <w:autoSpaceDN w:val="0"/>
        <w:adjustRightInd w:val="0"/>
        <w:jc w:val="center"/>
      </w:pPr>
    </w:p>
    <w:p w14:paraId="6532E041" w14:textId="77777777" w:rsidR="007D4440" w:rsidRDefault="007D4440" w:rsidP="00D37119">
      <w:pPr>
        <w:autoSpaceDE w:val="0"/>
        <w:autoSpaceDN w:val="0"/>
        <w:adjustRightInd w:val="0"/>
        <w:jc w:val="center"/>
      </w:pPr>
    </w:p>
    <w:p w14:paraId="6BD21712" w14:textId="77777777" w:rsidR="007D4440" w:rsidRDefault="007D4440" w:rsidP="00D37119">
      <w:pPr>
        <w:autoSpaceDE w:val="0"/>
        <w:autoSpaceDN w:val="0"/>
        <w:adjustRightInd w:val="0"/>
        <w:jc w:val="center"/>
      </w:pPr>
    </w:p>
    <w:p w14:paraId="75CBF83C" w14:textId="77777777" w:rsidR="007D4440" w:rsidRDefault="007D4440" w:rsidP="00D37119">
      <w:pPr>
        <w:autoSpaceDE w:val="0"/>
        <w:autoSpaceDN w:val="0"/>
        <w:adjustRightInd w:val="0"/>
        <w:jc w:val="center"/>
      </w:pPr>
    </w:p>
    <w:p w14:paraId="2CFF08D0" w14:textId="77777777" w:rsidR="007D4440" w:rsidRDefault="007D4440" w:rsidP="00D37119">
      <w:pPr>
        <w:autoSpaceDE w:val="0"/>
        <w:autoSpaceDN w:val="0"/>
        <w:adjustRightInd w:val="0"/>
        <w:jc w:val="center"/>
      </w:pPr>
    </w:p>
    <w:p w14:paraId="4F01E682" w14:textId="77777777" w:rsidR="007D4440" w:rsidRDefault="007D4440" w:rsidP="00D37119">
      <w:pPr>
        <w:autoSpaceDE w:val="0"/>
        <w:autoSpaceDN w:val="0"/>
        <w:adjustRightInd w:val="0"/>
        <w:jc w:val="center"/>
      </w:pPr>
    </w:p>
    <w:p w14:paraId="16F4E5FE" w14:textId="77777777" w:rsidR="007D4440" w:rsidRDefault="007D4440" w:rsidP="00D37119">
      <w:pPr>
        <w:autoSpaceDE w:val="0"/>
        <w:autoSpaceDN w:val="0"/>
        <w:adjustRightInd w:val="0"/>
        <w:jc w:val="center"/>
      </w:pPr>
    </w:p>
    <w:p w14:paraId="504818F4" w14:textId="4EC1CC0F" w:rsidR="007D4440" w:rsidRDefault="007D4440" w:rsidP="00D37119">
      <w:pPr>
        <w:autoSpaceDE w:val="0"/>
        <w:autoSpaceDN w:val="0"/>
        <w:adjustRightInd w:val="0"/>
        <w:jc w:val="center"/>
        <w:rPr>
          <w:rFonts w:ascii="Times New Roman Bold" w:hAnsi="Times New Roman Bold"/>
          <w:b/>
          <w:bCs/>
        </w:rPr>
      </w:pPr>
      <w:r>
        <w:rPr>
          <w:rFonts w:ascii="Times New Roman Bold" w:hAnsi="Times New Roman Bold"/>
          <w:b/>
          <w:bCs/>
        </w:rPr>
        <w:t>ATTACHMENT A</w:t>
      </w:r>
    </w:p>
    <w:p w14:paraId="78F22FAA" w14:textId="77777777" w:rsidR="007D4440" w:rsidRDefault="007D4440" w:rsidP="00D37119">
      <w:pPr>
        <w:autoSpaceDE w:val="0"/>
        <w:autoSpaceDN w:val="0"/>
        <w:adjustRightInd w:val="0"/>
        <w:jc w:val="center"/>
        <w:rPr>
          <w:rFonts w:ascii="Times New Roman Bold" w:hAnsi="Times New Roman Bold"/>
          <w:b/>
          <w:bCs/>
        </w:rPr>
      </w:pPr>
      <w:r>
        <w:rPr>
          <w:rFonts w:ascii="Times New Roman Bold" w:hAnsi="Times New Roman Bold"/>
          <w:b/>
          <w:bCs/>
        </w:rPr>
        <w:t>Order DA 16-1167</w:t>
      </w:r>
    </w:p>
    <w:p w14:paraId="7E1B8397" w14:textId="77777777" w:rsidR="007D4440" w:rsidRDefault="007D4440" w:rsidP="00D37119">
      <w:pPr>
        <w:autoSpaceDE w:val="0"/>
        <w:autoSpaceDN w:val="0"/>
        <w:adjustRightInd w:val="0"/>
        <w:jc w:val="center"/>
        <w:rPr>
          <w:rFonts w:ascii="Times New Roman Bold" w:hAnsi="Times New Roman Bold"/>
          <w:b/>
          <w:bCs/>
        </w:rPr>
      </w:pPr>
    </w:p>
    <w:p w14:paraId="00943B5C" w14:textId="77777777" w:rsidR="007D4440" w:rsidRDefault="007D4440" w:rsidP="00D37119">
      <w:pPr>
        <w:autoSpaceDE w:val="0"/>
        <w:autoSpaceDN w:val="0"/>
        <w:adjustRightInd w:val="0"/>
        <w:jc w:val="center"/>
        <w:rPr>
          <w:rFonts w:ascii="Times New Roman Bold" w:hAnsi="Times New Roman Bold"/>
          <w:b/>
          <w:bCs/>
        </w:rPr>
      </w:pPr>
      <w:r>
        <w:rPr>
          <w:rFonts w:ascii="Times New Roman Bold" w:hAnsi="Times New Roman Bold"/>
          <w:b/>
          <w:bCs/>
        </w:rPr>
        <w:t xml:space="preserve">INTELLIGENT TRANSPORTATION &amp; MONITORING WIRELESS LLC, </w:t>
      </w:r>
    </w:p>
    <w:p w14:paraId="51B5E381" w14:textId="77777777" w:rsidR="007D4440" w:rsidRDefault="007D4440" w:rsidP="00D37119">
      <w:pPr>
        <w:autoSpaceDE w:val="0"/>
        <w:autoSpaceDN w:val="0"/>
        <w:adjustRightInd w:val="0"/>
        <w:jc w:val="center"/>
        <w:rPr>
          <w:rFonts w:ascii="Times New Roman Bold" w:hAnsi="Times New Roman Bold"/>
          <w:b/>
          <w:bCs/>
        </w:rPr>
      </w:pPr>
      <w:r w:rsidRPr="00387C5E">
        <w:rPr>
          <w:rFonts w:ascii="Times New Roman Bold" w:hAnsi="Times New Roman Bold"/>
          <w:b/>
          <w:bCs/>
        </w:rPr>
        <w:t>S</w:t>
      </w:r>
      <w:r>
        <w:rPr>
          <w:rFonts w:ascii="Times New Roman Bold" w:hAnsi="Times New Roman Bold"/>
          <w:b/>
          <w:bCs/>
        </w:rPr>
        <w:t xml:space="preserve">KYBRIDGE SPECTRUM FOUNDATION AND </w:t>
      </w:r>
      <w:r w:rsidRPr="00387C5E">
        <w:rPr>
          <w:rFonts w:ascii="Times New Roman Bold" w:hAnsi="Times New Roman Bold"/>
          <w:b/>
          <w:bCs/>
        </w:rPr>
        <w:t>V2G LLC</w:t>
      </w:r>
      <w:r>
        <w:rPr>
          <w:rFonts w:ascii="Times New Roman Bold" w:hAnsi="Times New Roman Bold"/>
          <w:b/>
          <w:bCs/>
        </w:rPr>
        <w:t xml:space="preserve"> EXTENSION REQUESTS BY </w:t>
      </w:r>
    </w:p>
    <w:p w14:paraId="49E5B6B6" w14:textId="77777777" w:rsidR="007D4440" w:rsidRDefault="007D4440" w:rsidP="00D37119">
      <w:pPr>
        <w:autoSpaceDE w:val="0"/>
        <w:autoSpaceDN w:val="0"/>
        <w:adjustRightInd w:val="0"/>
        <w:jc w:val="center"/>
        <w:rPr>
          <w:rFonts w:ascii="Times New Roman Bold" w:hAnsi="Times New Roman Bold"/>
          <w:b/>
          <w:bCs/>
        </w:rPr>
      </w:pPr>
      <w:r>
        <w:rPr>
          <w:rFonts w:ascii="Times New Roman Bold" w:hAnsi="Times New Roman Bold"/>
          <w:b/>
          <w:bCs/>
        </w:rPr>
        <w:t>LICENSEE NAME, FILE NUMBER, CALL SIGN, CHANNEL BLOCK AND MARKET AREA</w:t>
      </w:r>
    </w:p>
    <w:p w14:paraId="0C9F4A2C" w14:textId="77777777" w:rsidR="007D4440" w:rsidRDefault="007D4440" w:rsidP="00D37119">
      <w:pPr>
        <w:autoSpaceDE w:val="0"/>
        <w:autoSpaceDN w:val="0"/>
        <w:adjustRightInd w:val="0"/>
        <w:jc w:val="center"/>
        <w:rPr>
          <w:rFonts w:ascii="Times New Roman Bold" w:hAnsi="Times New Roman Bold"/>
          <w:b/>
          <w:bCs/>
        </w:rPr>
      </w:pPr>
    </w:p>
    <w:tbl>
      <w:tblPr>
        <w:tblW w:w="9450" w:type="dxa"/>
        <w:tblLayout w:type="fixed"/>
        <w:tblLook w:val="04A0" w:firstRow="1" w:lastRow="0" w:firstColumn="1" w:lastColumn="0" w:noHBand="0" w:noVBand="1"/>
      </w:tblPr>
      <w:tblGrid>
        <w:gridCol w:w="2880"/>
        <w:gridCol w:w="1260"/>
        <w:gridCol w:w="1170"/>
        <w:gridCol w:w="990"/>
        <w:gridCol w:w="3150"/>
      </w:tblGrid>
      <w:tr w:rsidR="007D4440" w:rsidRPr="00160AE7" w14:paraId="14367E5A" w14:textId="77777777" w:rsidTr="00D37119">
        <w:trPr>
          <w:trHeight w:val="360"/>
        </w:trPr>
        <w:tc>
          <w:tcPr>
            <w:tcW w:w="2880" w:type="dxa"/>
            <w:shd w:val="clear" w:color="auto" w:fill="auto"/>
            <w:noWrap/>
            <w:vAlign w:val="bottom"/>
            <w:hideMark/>
          </w:tcPr>
          <w:p w14:paraId="55ED3C98" w14:textId="77777777" w:rsidR="007D4440" w:rsidRPr="00160AE7" w:rsidRDefault="007D4440" w:rsidP="00D37119">
            <w:pPr>
              <w:rPr>
                <w:rFonts w:ascii="Arial" w:hAnsi="Arial" w:cs="Arial"/>
                <w:bCs/>
                <w:color w:val="FFFFFF"/>
                <w:sz w:val="18"/>
                <w:szCs w:val="18"/>
              </w:rPr>
            </w:pPr>
            <w:r w:rsidRPr="00160AE7">
              <w:rPr>
                <w:rFonts w:ascii="Arial" w:hAnsi="Arial" w:cs="Arial"/>
                <w:bCs/>
                <w:sz w:val="18"/>
                <w:szCs w:val="18"/>
              </w:rPr>
              <w:t>Licensee Name</w:t>
            </w:r>
          </w:p>
        </w:tc>
        <w:tc>
          <w:tcPr>
            <w:tcW w:w="1260" w:type="dxa"/>
            <w:shd w:val="clear" w:color="auto" w:fill="auto"/>
            <w:noWrap/>
            <w:vAlign w:val="bottom"/>
            <w:hideMark/>
          </w:tcPr>
          <w:p w14:paraId="093A7F6B" w14:textId="77777777" w:rsidR="007D4440" w:rsidRPr="00160AE7" w:rsidRDefault="007D4440" w:rsidP="00D37119">
            <w:pPr>
              <w:rPr>
                <w:rFonts w:ascii="Arial" w:hAnsi="Arial" w:cs="Arial"/>
                <w:bCs/>
                <w:color w:val="FFFFFF"/>
                <w:sz w:val="18"/>
                <w:szCs w:val="18"/>
              </w:rPr>
            </w:pPr>
            <w:r w:rsidRPr="00160AE7">
              <w:rPr>
                <w:rFonts w:ascii="Arial" w:hAnsi="Arial" w:cs="Arial"/>
                <w:bCs/>
                <w:sz w:val="18"/>
                <w:szCs w:val="18"/>
              </w:rPr>
              <w:t>File Number</w:t>
            </w:r>
          </w:p>
        </w:tc>
        <w:tc>
          <w:tcPr>
            <w:tcW w:w="1170" w:type="dxa"/>
            <w:shd w:val="clear" w:color="auto" w:fill="auto"/>
            <w:noWrap/>
            <w:vAlign w:val="bottom"/>
            <w:hideMark/>
          </w:tcPr>
          <w:p w14:paraId="2436EA70" w14:textId="77777777" w:rsidR="007D4440" w:rsidRPr="00160AE7" w:rsidRDefault="007D4440" w:rsidP="00D37119">
            <w:pPr>
              <w:rPr>
                <w:rFonts w:ascii="Arial" w:hAnsi="Arial" w:cs="Arial"/>
                <w:bCs/>
                <w:color w:val="FFFFFF"/>
                <w:sz w:val="18"/>
                <w:szCs w:val="18"/>
              </w:rPr>
            </w:pPr>
            <w:r w:rsidRPr="00160AE7">
              <w:rPr>
                <w:rFonts w:ascii="Arial" w:hAnsi="Arial" w:cs="Arial"/>
                <w:bCs/>
                <w:sz w:val="18"/>
                <w:szCs w:val="18"/>
              </w:rPr>
              <w:t>Callsign</w:t>
            </w:r>
          </w:p>
        </w:tc>
        <w:tc>
          <w:tcPr>
            <w:tcW w:w="990" w:type="dxa"/>
            <w:shd w:val="clear" w:color="auto" w:fill="auto"/>
            <w:noWrap/>
            <w:vAlign w:val="bottom"/>
            <w:hideMark/>
          </w:tcPr>
          <w:p w14:paraId="69CC97DD" w14:textId="77777777" w:rsidR="007D4440" w:rsidRPr="00160AE7" w:rsidRDefault="007D4440" w:rsidP="00D37119">
            <w:pPr>
              <w:rPr>
                <w:rFonts w:ascii="Arial" w:hAnsi="Arial" w:cs="Arial"/>
                <w:bCs/>
                <w:sz w:val="18"/>
                <w:szCs w:val="18"/>
              </w:rPr>
            </w:pPr>
            <w:r w:rsidRPr="00160AE7">
              <w:rPr>
                <w:rFonts w:ascii="Arial" w:hAnsi="Arial" w:cs="Arial"/>
                <w:bCs/>
                <w:sz w:val="18"/>
                <w:szCs w:val="18"/>
              </w:rPr>
              <w:t>Channel Block</w:t>
            </w:r>
          </w:p>
        </w:tc>
        <w:tc>
          <w:tcPr>
            <w:tcW w:w="3150" w:type="dxa"/>
            <w:shd w:val="clear" w:color="auto" w:fill="auto"/>
            <w:noWrap/>
            <w:vAlign w:val="bottom"/>
            <w:hideMark/>
          </w:tcPr>
          <w:p w14:paraId="68EAD692" w14:textId="77777777" w:rsidR="007D4440" w:rsidRPr="00160AE7" w:rsidRDefault="007D4440" w:rsidP="00D37119">
            <w:pPr>
              <w:rPr>
                <w:rFonts w:ascii="Arial" w:hAnsi="Arial" w:cs="Arial"/>
                <w:bCs/>
                <w:color w:val="FFFFFF"/>
                <w:sz w:val="18"/>
                <w:szCs w:val="18"/>
              </w:rPr>
            </w:pPr>
            <w:r w:rsidRPr="00160AE7">
              <w:rPr>
                <w:rFonts w:ascii="Arial" w:hAnsi="Arial" w:cs="Arial"/>
                <w:bCs/>
                <w:sz w:val="18"/>
                <w:szCs w:val="18"/>
              </w:rPr>
              <w:t>Market Description</w:t>
            </w:r>
          </w:p>
        </w:tc>
      </w:tr>
      <w:tr w:rsidR="007D4440" w:rsidRPr="008D378C" w14:paraId="0771DB63" w14:textId="77777777" w:rsidTr="00D37119">
        <w:trPr>
          <w:trHeight w:val="360"/>
        </w:trPr>
        <w:tc>
          <w:tcPr>
            <w:tcW w:w="2880" w:type="dxa"/>
            <w:shd w:val="clear" w:color="auto" w:fill="auto"/>
            <w:noWrap/>
            <w:vAlign w:val="bottom"/>
            <w:hideMark/>
          </w:tcPr>
          <w:p w14:paraId="0999F7F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2CAC48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0007013592</w:t>
            </w:r>
          </w:p>
        </w:tc>
        <w:tc>
          <w:tcPr>
            <w:tcW w:w="1170" w:type="dxa"/>
            <w:shd w:val="clear" w:color="auto" w:fill="auto"/>
            <w:noWrap/>
            <w:vAlign w:val="bottom"/>
            <w:hideMark/>
          </w:tcPr>
          <w:p w14:paraId="67E33EC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WQMV549</w:t>
            </w:r>
          </w:p>
        </w:tc>
        <w:tc>
          <w:tcPr>
            <w:tcW w:w="990" w:type="dxa"/>
            <w:shd w:val="clear" w:color="auto" w:fill="auto"/>
            <w:noWrap/>
            <w:vAlign w:val="bottom"/>
            <w:hideMark/>
          </w:tcPr>
          <w:p w14:paraId="13ECEF6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CA  </w:t>
            </w:r>
          </w:p>
        </w:tc>
        <w:tc>
          <w:tcPr>
            <w:tcW w:w="3150" w:type="dxa"/>
            <w:shd w:val="clear" w:color="auto" w:fill="auto"/>
            <w:noWrap/>
            <w:vAlign w:val="bottom"/>
            <w:hideMark/>
          </w:tcPr>
          <w:p w14:paraId="03A90D5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Portland, ME</w:t>
            </w:r>
          </w:p>
        </w:tc>
      </w:tr>
      <w:tr w:rsidR="007D4440" w:rsidRPr="008D378C" w14:paraId="30587120" w14:textId="77777777" w:rsidTr="00D37119">
        <w:trPr>
          <w:trHeight w:val="360"/>
        </w:trPr>
        <w:tc>
          <w:tcPr>
            <w:tcW w:w="2880" w:type="dxa"/>
            <w:shd w:val="clear" w:color="auto" w:fill="auto"/>
            <w:noWrap/>
            <w:vAlign w:val="bottom"/>
            <w:hideMark/>
          </w:tcPr>
          <w:p w14:paraId="35FA267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8A2008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0007013593</w:t>
            </w:r>
          </w:p>
        </w:tc>
        <w:tc>
          <w:tcPr>
            <w:tcW w:w="1170" w:type="dxa"/>
            <w:shd w:val="clear" w:color="auto" w:fill="auto"/>
            <w:noWrap/>
            <w:vAlign w:val="bottom"/>
            <w:hideMark/>
          </w:tcPr>
          <w:p w14:paraId="59FB842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WQMV550</w:t>
            </w:r>
          </w:p>
        </w:tc>
        <w:tc>
          <w:tcPr>
            <w:tcW w:w="990" w:type="dxa"/>
            <w:shd w:val="clear" w:color="auto" w:fill="auto"/>
            <w:noWrap/>
            <w:vAlign w:val="bottom"/>
            <w:hideMark/>
          </w:tcPr>
          <w:p w14:paraId="210993B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CB  </w:t>
            </w:r>
          </w:p>
        </w:tc>
        <w:tc>
          <w:tcPr>
            <w:tcW w:w="3150" w:type="dxa"/>
            <w:shd w:val="clear" w:color="auto" w:fill="auto"/>
            <w:noWrap/>
            <w:vAlign w:val="bottom"/>
            <w:hideMark/>
          </w:tcPr>
          <w:p w14:paraId="07750BF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Portland, ME</w:t>
            </w:r>
          </w:p>
        </w:tc>
      </w:tr>
      <w:tr w:rsidR="007D4440" w:rsidRPr="008D378C" w14:paraId="1554D504" w14:textId="77777777" w:rsidTr="00D37119">
        <w:trPr>
          <w:trHeight w:val="360"/>
        </w:trPr>
        <w:tc>
          <w:tcPr>
            <w:tcW w:w="2880" w:type="dxa"/>
            <w:shd w:val="clear" w:color="auto" w:fill="auto"/>
            <w:noWrap/>
            <w:vAlign w:val="bottom"/>
            <w:hideMark/>
          </w:tcPr>
          <w:p w14:paraId="4BF8982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AF25E4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0007013594</w:t>
            </w:r>
          </w:p>
        </w:tc>
        <w:tc>
          <w:tcPr>
            <w:tcW w:w="1170" w:type="dxa"/>
            <w:shd w:val="clear" w:color="auto" w:fill="auto"/>
            <w:noWrap/>
            <w:vAlign w:val="bottom"/>
            <w:hideMark/>
          </w:tcPr>
          <w:p w14:paraId="5F1857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WQMV551</w:t>
            </w:r>
          </w:p>
        </w:tc>
        <w:tc>
          <w:tcPr>
            <w:tcW w:w="990" w:type="dxa"/>
            <w:shd w:val="clear" w:color="auto" w:fill="auto"/>
            <w:noWrap/>
            <w:vAlign w:val="bottom"/>
            <w:hideMark/>
          </w:tcPr>
          <w:p w14:paraId="43E8B8C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CC  </w:t>
            </w:r>
          </w:p>
        </w:tc>
        <w:tc>
          <w:tcPr>
            <w:tcW w:w="3150" w:type="dxa"/>
            <w:shd w:val="clear" w:color="auto" w:fill="auto"/>
            <w:noWrap/>
            <w:vAlign w:val="bottom"/>
            <w:hideMark/>
          </w:tcPr>
          <w:p w14:paraId="5204985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Portland, ME</w:t>
            </w:r>
          </w:p>
        </w:tc>
      </w:tr>
      <w:tr w:rsidR="007D4440" w:rsidRPr="008D378C" w14:paraId="14C41565" w14:textId="77777777" w:rsidTr="00D37119">
        <w:trPr>
          <w:trHeight w:val="360"/>
        </w:trPr>
        <w:tc>
          <w:tcPr>
            <w:tcW w:w="2880" w:type="dxa"/>
            <w:shd w:val="clear" w:color="auto" w:fill="auto"/>
            <w:noWrap/>
            <w:vAlign w:val="bottom"/>
            <w:hideMark/>
          </w:tcPr>
          <w:p w14:paraId="727CAFA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46B72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0007013595</w:t>
            </w:r>
          </w:p>
        </w:tc>
        <w:tc>
          <w:tcPr>
            <w:tcW w:w="1170" w:type="dxa"/>
            <w:shd w:val="clear" w:color="auto" w:fill="auto"/>
            <w:noWrap/>
            <w:vAlign w:val="bottom"/>
            <w:hideMark/>
          </w:tcPr>
          <w:p w14:paraId="1907564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WQMV552</w:t>
            </w:r>
          </w:p>
        </w:tc>
        <w:tc>
          <w:tcPr>
            <w:tcW w:w="990" w:type="dxa"/>
            <w:shd w:val="clear" w:color="auto" w:fill="auto"/>
            <w:noWrap/>
            <w:vAlign w:val="bottom"/>
            <w:hideMark/>
          </w:tcPr>
          <w:p w14:paraId="4986A5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CD  </w:t>
            </w:r>
          </w:p>
        </w:tc>
        <w:tc>
          <w:tcPr>
            <w:tcW w:w="3150" w:type="dxa"/>
            <w:shd w:val="clear" w:color="auto" w:fill="auto"/>
            <w:noWrap/>
            <w:vAlign w:val="bottom"/>
            <w:hideMark/>
          </w:tcPr>
          <w:p w14:paraId="4D92D36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Portland, ME</w:t>
            </w:r>
          </w:p>
        </w:tc>
      </w:tr>
      <w:tr w:rsidR="007D4440" w:rsidRPr="008D378C" w14:paraId="40C99B86" w14:textId="77777777" w:rsidTr="00D37119">
        <w:trPr>
          <w:trHeight w:val="360"/>
        </w:trPr>
        <w:tc>
          <w:tcPr>
            <w:tcW w:w="2880" w:type="dxa"/>
            <w:shd w:val="clear" w:color="auto" w:fill="auto"/>
            <w:noWrap/>
            <w:vAlign w:val="bottom"/>
            <w:hideMark/>
          </w:tcPr>
          <w:p w14:paraId="41757F6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3A5B01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0007013596</w:t>
            </w:r>
          </w:p>
        </w:tc>
        <w:tc>
          <w:tcPr>
            <w:tcW w:w="1170" w:type="dxa"/>
            <w:shd w:val="clear" w:color="auto" w:fill="auto"/>
            <w:noWrap/>
            <w:vAlign w:val="bottom"/>
            <w:hideMark/>
          </w:tcPr>
          <w:p w14:paraId="16605C9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WQMV553</w:t>
            </w:r>
          </w:p>
        </w:tc>
        <w:tc>
          <w:tcPr>
            <w:tcW w:w="990" w:type="dxa"/>
            <w:shd w:val="clear" w:color="auto" w:fill="auto"/>
            <w:noWrap/>
            <w:vAlign w:val="bottom"/>
            <w:hideMark/>
          </w:tcPr>
          <w:p w14:paraId="09CD9DB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CK  </w:t>
            </w:r>
          </w:p>
        </w:tc>
        <w:tc>
          <w:tcPr>
            <w:tcW w:w="3150" w:type="dxa"/>
            <w:shd w:val="clear" w:color="auto" w:fill="auto"/>
            <w:noWrap/>
            <w:vAlign w:val="bottom"/>
            <w:hideMark/>
          </w:tcPr>
          <w:p w14:paraId="3029706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Portland, ME</w:t>
            </w:r>
          </w:p>
        </w:tc>
      </w:tr>
      <w:tr w:rsidR="007D4440" w:rsidRPr="008D378C" w14:paraId="3AF4FE77" w14:textId="77777777" w:rsidTr="00D37119">
        <w:trPr>
          <w:trHeight w:val="360"/>
        </w:trPr>
        <w:tc>
          <w:tcPr>
            <w:tcW w:w="2880" w:type="dxa"/>
            <w:shd w:val="clear" w:color="auto" w:fill="auto"/>
            <w:noWrap/>
            <w:vAlign w:val="bottom"/>
            <w:hideMark/>
          </w:tcPr>
          <w:p w14:paraId="11602C7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195867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0007013597</w:t>
            </w:r>
          </w:p>
        </w:tc>
        <w:tc>
          <w:tcPr>
            <w:tcW w:w="1170" w:type="dxa"/>
            <w:shd w:val="clear" w:color="auto" w:fill="auto"/>
            <w:noWrap/>
            <w:vAlign w:val="bottom"/>
            <w:hideMark/>
          </w:tcPr>
          <w:p w14:paraId="5054BC3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WQMV554</w:t>
            </w:r>
          </w:p>
        </w:tc>
        <w:tc>
          <w:tcPr>
            <w:tcW w:w="990" w:type="dxa"/>
            <w:shd w:val="clear" w:color="auto" w:fill="auto"/>
            <w:noWrap/>
            <w:vAlign w:val="bottom"/>
            <w:hideMark/>
          </w:tcPr>
          <w:p w14:paraId="5DC5E8F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CL  </w:t>
            </w:r>
          </w:p>
        </w:tc>
        <w:tc>
          <w:tcPr>
            <w:tcW w:w="3150" w:type="dxa"/>
            <w:shd w:val="clear" w:color="auto" w:fill="auto"/>
            <w:noWrap/>
            <w:vAlign w:val="bottom"/>
            <w:hideMark/>
          </w:tcPr>
          <w:p w14:paraId="0C873B2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Portland, ME</w:t>
            </w:r>
          </w:p>
        </w:tc>
      </w:tr>
      <w:tr w:rsidR="007D4440" w:rsidRPr="008D378C" w14:paraId="3240DA3D" w14:textId="77777777" w:rsidTr="00D37119">
        <w:trPr>
          <w:trHeight w:val="360"/>
        </w:trPr>
        <w:tc>
          <w:tcPr>
            <w:tcW w:w="2880" w:type="dxa"/>
            <w:shd w:val="clear" w:color="auto" w:fill="auto"/>
            <w:noWrap/>
            <w:vAlign w:val="bottom"/>
            <w:hideMark/>
          </w:tcPr>
          <w:p w14:paraId="63D2F70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F5B41D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0007013598</w:t>
            </w:r>
          </w:p>
        </w:tc>
        <w:tc>
          <w:tcPr>
            <w:tcW w:w="1170" w:type="dxa"/>
            <w:shd w:val="clear" w:color="auto" w:fill="auto"/>
            <w:noWrap/>
            <w:vAlign w:val="bottom"/>
            <w:hideMark/>
          </w:tcPr>
          <w:p w14:paraId="5AFA03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WQMV555</w:t>
            </w:r>
          </w:p>
        </w:tc>
        <w:tc>
          <w:tcPr>
            <w:tcW w:w="990" w:type="dxa"/>
            <w:shd w:val="clear" w:color="auto" w:fill="auto"/>
            <w:noWrap/>
            <w:vAlign w:val="bottom"/>
            <w:hideMark/>
          </w:tcPr>
          <w:p w14:paraId="44583A3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07BE7FF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Portland, ME</w:t>
            </w:r>
          </w:p>
        </w:tc>
      </w:tr>
      <w:tr w:rsidR="007D4440" w:rsidRPr="008D378C" w14:paraId="6D74D79B" w14:textId="77777777" w:rsidTr="00D37119">
        <w:trPr>
          <w:trHeight w:val="360"/>
        </w:trPr>
        <w:tc>
          <w:tcPr>
            <w:tcW w:w="2880" w:type="dxa"/>
            <w:shd w:val="clear" w:color="auto" w:fill="auto"/>
            <w:noWrap/>
            <w:vAlign w:val="bottom"/>
            <w:hideMark/>
          </w:tcPr>
          <w:p w14:paraId="7D011B0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E7665E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0007013599</w:t>
            </w:r>
          </w:p>
        </w:tc>
        <w:tc>
          <w:tcPr>
            <w:tcW w:w="1170" w:type="dxa"/>
            <w:shd w:val="clear" w:color="auto" w:fill="auto"/>
            <w:noWrap/>
            <w:vAlign w:val="bottom"/>
            <w:hideMark/>
          </w:tcPr>
          <w:p w14:paraId="0F2F6B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WQMV556</w:t>
            </w:r>
          </w:p>
        </w:tc>
        <w:tc>
          <w:tcPr>
            <w:tcW w:w="990" w:type="dxa"/>
            <w:shd w:val="clear" w:color="auto" w:fill="auto"/>
            <w:noWrap/>
            <w:vAlign w:val="bottom"/>
            <w:hideMark/>
          </w:tcPr>
          <w:p w14:paraId="294132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453DC3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Boston-Worcester-Lawrence-Lowe</w:t>
            </w:r>
          </w:p>
        </w:tc>
      </w:tr>
      <w:tr w:rsidR="007D4440" w:rsidRPr="008D378C" w14:paraId="0CC5169F" w14:textId="77777777" w:rsidTr="00D37119">
        <w:trPr>
          <w:trHeight w:val="360"/>
        </w:trPr>
        <w:tc>
          <w:tcPr>
            <w:tcW w:w="2880" w:type="dxa"/>
            <w:shd w:val="clear" w:color="auto" w:fill="auto"/>
            <w:noWrap/>
            <w:vAlign w:val="bottom"/>
            <w:hideMark/>
          </w:tcPr>
          <w:p w14:paraId="36803BB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08080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0007013600</w:t>
            </w:r>
          </w:p>
        </w:tc>
        <w:tc>
          <w:tcPr>
            <w:tcW w:w="1170" w:type="dxa"/>
            <w:shd w:val="clear" w:color="auto" w:fill="auto"/>
            <w:noWrap/>
            <w:vAlign w:val="bottom"/>
            <w:hideMark/>
          </w:tcPr>
          <w:p w14:paraId="0CDAFD3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WQMV557</w:t>
            </w:r>
          </w:p>
        </w:tc>
        <w:tc>
          <w:tcPr>
            <w:tcW w:w="990" w:type="dxa"/>
            <w:shd w:val="clear" w:color="auto" w:fill="auto"/>
            <w:noWrap/>
            <w:vAlign w:val="bottom"/>
            <w:hideMark/>
          </w:tcPr>
          <w:p w14:paraId="4830E37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CJ  </w:t>
            </w:r>
          </w:p>
        </w:tc>
        <w:tc>
          <w:tcPr>
            <w:tcW w:w="3150" w:type="dxa"/>
            <w:shd w:val="clear" w:color="auto" w:fill="auto"/>
            <w:noWrap/>
            <w:vAlign w:val="bottom"/>
            <w:hideMark/>
          </w:tcPr>
          <w:p w14:paraId="16927CA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Albany-Schenectady-Troy, NY</w:t>
            </w:r>
          </w:p>
        </w:tc>
      </w:tr>
      <w:tr w:rsidR="007D4440" w:rsidRPr="008D378C" w14:paraId="47321D85" w14:textId="77777777" w:rsidTr="00D37119">
        <w:trPr>
          <w:trHeight w:val="360"/>
        </w:trPr>
        <w:tc>
          <w:tcPr>
            <w:tcW w:w="2880" w:type="dxa"/>
            <w:shd w:val="clear" w:color="auto" w:fill="auto"/>
            <w:noWrap/>
            <w:vAlign w:val="bottom"/>
            <w:hideMark/>
          </w:tcPr>
          <w:p w14:paraId="0001803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4A0AF7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0007013601</w:t>
            </w:r>
          </w:p>
        </w:tc>
        <w:tc>
          <w:tcPr>
            <w:tcW w:w="1170" w:type="dxa"/>
            <w:shd w:val="clear" w:color="auto" w:fill="auto"/>
            <w:noWrap/>
            <w:vAlign w:val="bottom"/>
            <w:hideMark/>
          </w:tcPr>
          <w:p w14:paraId="33797C1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WQMV558</w:t>
            </w:r>
          </w:p>
        </w:tc>
        <w:tc>
          <w:tcPr>
            <w:tcW w:w="990" w:type="dxa"/>
            <w:shd w:val="clear" w:color="auto" w:fill="auto"/>
            <w:noWrap/>
            <w:vAlign w:val="bottom"/>
            <w:hideMark/>
          </w:tcPr>
          <w:p w14:paraId="569A8E1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CK  </w:t>
            </w:r>
          </w:p>
        </w:tc>
        <w:tc>
          <w:tcPr>
            <w:tcW w:w="3150" w:type="dxa"/>
            <w:shd w:val="clear" w:color="auto" w:fill="auto"/>
            <w:noWrap/>
            <w:vAlign w:val="bottom"/>
            <w:hideMark/>
          </w:tcPr>
          <w:p w14:paraId="02490AD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Albany-Schenectady-Troy, NY</w:t>
            </w:r>
          </w:p>
        </w:tc>
      </w:tr>
      <w:tr w:rsidR="007D4440" w:rsidRPr="008D378C" w14:paraId="36B41ACA" w14:textId="77777777" w:rsidTr="00D37119">
        <w:trPr>
          <w:trHeight w:val="360"/>
        </w:trPr>
        <w:tc>
          <w:tcPr>
            <w:tcW w:w="2880" w:type="dxa"/>
            <w:shd w:val="clear" w:color="auto" w:fill="auto"/>
            <w:noWrap/>
            <w:vAlign w:val="bottom"/>
            <w:hideMark/>
          </w:tcPr>
          <w:p w14:paraId="68A3465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ACF66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0007013602</w:t>
            </w:r>
          </w:p>
        </w:tc>
        <w:tc>
          <w:tcPr>
            <w:tcW w:w="1170" w:type="dxa"/>
            <w:shd w:val="clear" w:color="auto" w:fill="auto"/>
            <w:noWrap/>
            <w:vAlign w:val="bottom"/>
            <w:hideMark/>
          </w:tcPr>
          <w:p w14:paraId="61A8B55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WQMV559</w:t>
            </w:r>
          </w:p>
        </w:tc>
        <w:tc>
          <w:tcPr>
            <w:tcW w:w="990" w:type="dxa"/>
            <w:shd w:val="clear" w:color="auto" w:fill="auto"/>
            <w:noWrap/>
            <w:vAlign w:val="bottom"/>
            <w:hideMark/>
          </w:tcPr>
          <w:p w14:paraId="2040F0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CL  </w:t>
            </w:r>
          </w:p>
        </w:tc>
        <w:tc>
          <w:tcPr>
            <w:tcW w:w="3150" w:type="dxa"/>
            <w:shd w:val="clear" w:color="auto" w:fill="auto"/>
            <w:noWrap/>
            <w:vAlign w:val="bottom"/>
            <w:hideMark/>
          </w:tcPr>
          <w:p w14:paraId="765BB17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Albany-Schenectady-Troy, NY</w:t>
            </w:r>
          </w:p>
        </w:tc>
      </w:tr>
      <w:tr w:rsidR="007D4440" w:rsidRPr="008D378C" w14:paraId="7531483C" w14:textId="77777777" w:rsidTr="00D37119">
        <w:trPr>
          <w:trHeight w:val="360"/>
        </w:trPr>
        <w:tc>
          <w:tcPr>
            <w:tcW w:w="2880" w:type="dxa"/>
            <w:shd w:val="clear" w:color="auto" w:fill="auto"/>
            <w:noWrap/>
            <w:vAlign w:val="bottom"/>
            <w:hideMark/>
          </w:tcPr>
          <w:p w14:paraId="36749B4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275380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0007013603</w:t>
            </w:r>
          </w:p>
        </w:tc>
        <w:tc>
          <w:tcPr>
            <w:tcW w:w="1170" w:type="dxa"/>
            <w:shd w:val="clear" w:color="auto" w:fill="auto"/>
            <w:noWrap/>
            <w:vAlign w:val="bottom"/>
            <w:hideMark/>
          </w:tcPr>
          <w:p w14:paraId="55F414F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WQMV560</w:t>
            </w:r>
          </w:p>
        </w:tc>
        <w:tc>
          <w:tcPr>
            <w:tcW w:w="990" w:type="dxa"/>
            <w:shd w:val="clear" w:color="auto" w:fill="auto"/>
            <w:noWrap/>
            <w:vAlign w:val="bottom"/>
            <w:hideMark/>
          </w:tcPr>
          <w:p w14:paraId="0FD594E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0FBD88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Albany-Schenectady-Troy, NY</w:t>
            </w:r>
          </w:p>
        </w:tc>
      </w:tr>
      <w:tr w:rsidR="007D4440" w:rsidRPr="008D378C" w14:paraId="1190B3AE" w14:textId="77777777" w:rsidTr="00D37119">
        <w:trPr>
          <w:trHeight w:val="360"/>
        </w:trPr>
        <w:tc>
          <w:tcPr>
            <w:tcW w:w="2880" w:type="dxa"/>
            <w:shd w:val="clear" w:color="auto" w:fill="auto"/>
            <w:noWrap/>
            <w:vAlign w:val="bottom"/>
            <w:hideMark/>
          </w:tcPr>
          <w:p w14:paraId="7EAD1B8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20531D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0007013604</w:t>
            </w:r>
          </w:p>
        </w:tc>
        <w:tc>
          <w:tcPr>
            <w:tcW w:w="1170" w:type="dxa"/>
            <w:shd w:val="clear" w:color="auto" w:fill="auto"/>
            <w:noWrap/>
            <w:vAlign w:val="bottom"/>
            <w:hideMark/>
          </w:tcPr>
          <w:p w14:paraId="2C565A2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WQMV561</w:t>
            </w:r>
          </w:p>
        </w:tc>
        <w:tc>
          <w:tcPr>
            <w:tcW w:w="990" w:type="dxa"/>
            <w:shd w:val="clear" w:color="auto" w:fill="auto"/>
            <w:noWrap/>
            <w:vAlign w:val="bottom"/>
            <w:hideMark/>
          </w:tcPr>
          <w:p w14:paraId="07CC66F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CN  </w:t>
            </w:r>
          </w:p>
        </w:tc>
        <w:tc>
          <w:tcPr>
            <w:tcW w:w="3150" w:type="dxa"/>
            <w:shd w:val="clear" w:color="auto" w:fill="auto"/>
            <w:noWrap/>
            <w:vAlign w:val="bottom"/>
            <w:hideMark/>
          </w:tcPr>
          <w:p w14:paraId="4797472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Albany-Schenectady-Troy, NY</w:t>
            </w:r>
          </w:p>
        </w:tc>
      </w:tr>
      <w:tr w:rsidR="007D4440" w:rsidRPr="008D378C" w14:paraId="4A6F9ED2" w14:textId="77777777" w:rsidTr="00D37119">
        <w:trPr>
          <w:trHeight w:val="360"/>
        </w:trPr>
        <w:tc>
          <w:tcPr>
            <w:tcW w:w="2880" w:type="dxa"/>
            <w:shd w:val="clear" w:color="auto" w:fill="auto"/>
            <w:noWrap/>
            <w:vAlign w:val="bottom"/>
            <w:hideMark/>
          </w:tcPr>
          <w:p w14:paraId="7749C2E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3C6BD3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0007013605</w:t>
            </w:r>
          </w:p>
        </w:tc>
        <w:tc>
          <w:tcPr>
            <w:tcW w:w="1170" w:type="dxa"/>
            <w:shd w:val="clear" w:color="auto" w:fill="auto"/>
            <w:noWrap/>
            <w:vAlign w:val="bottom"/>
            <w:hideMark/>
          </w:tcPr>
          <w:p w14:paraId="5A566BF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WQMV562</w:t>
            </w:r>
          </w:p>
        </w:tc>
        <w:tc>
          <w:tcPr>
            <w:tcW w:w="990" w:type="dxa"/>
            <w:shd w:val="clear" w:color="auto" w:fill="auto"/>
            <w:noWrap/>
            <w:vAlign w:val="bottom"/>
            <w:hideMark/>
          </w:tcPr>
          <w:p w14:paraId="4078629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656ABA0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Albany-Schenectady-Troy, NY</w:t>
            </w:r>
          </w:p>
        </w:tc>
      </w:tr>
      <w:tr w:rsidR="007D4440" w:rsidRPr="008D378C" w14:paraId="4A047921" w14:textId="77777777" w:rsidTr="00D37119">
        <w:trPr>
          <w:trHeight w:val="360"/>
        </w:trPr>
        <w:tc>
          <w:tcPr>
            <w:tcW w:w="2880" w:type="dxa"/>
            <w:shd w:val="clear" w:color="auto" w:fill="auto"/>
            <w:noWrap/>
            <w:vAlign w:val="bottom"/>
            <w:hideMark/>
          </w:tcPr>
          <w:p w14:paraId="372CB6E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9729DB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0007013606</w:t>
            </w:r>
          </w:p>
        </w:tc>
        <w:tc>
          <w:tcPr>
            <w:tcW w:w="1170" w:type="dxa"/>
            <w:shd w:val="clear" w:color="auto" w:fill="auto"/>
            <w:noWrap/>
            <w:vAlign w:val="bottom"/>
            <w:hideMark/>
          </w:tcPr>
          <w:p w14:paraId="4D19DD8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WQMV563</w:t>
            </w:r>
          </w:p>
        </w:tc>
        <w:tc>
          <w:tcPr>
            <w:tcW w:w="990" w:type="dxa"/>
            <w:shd w:val="clear" w:color="auto" w:fill="auto"/>
            <w:noWrap/>
            <w:vAlign w:val="bottom"/>
            <w:hideMark/>
          </w:tcPr>
          <w:p w14:paraId="745498F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CA  </w:t>
            </w:r>
          </w:p>
        </w:tc>
        <w:tc>
          <w:tcPr>
            <w:tcW w:w="3150" w:type="dxa"/>
            <w:shd w:val="clear" w:color="auto" w:fill="auto"/>
            <w:noWrap/>
            <w:vAlign w:val="bottom"/>
            <w:hideMark/>
          </w:tcPr>
          <w:p w14:paraId="6C7E72B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Harrisburg-Lebanon-Carlisle, P</w:t>
            </w:r>
          </w:p>
        </w:tc>
      </w:tr>
      <w:tr w:rsidR="007D4440" w:rsidRPr="008D378C" w14:paraId="21ADC11B" w14:textId="77777777" w:rsidTr="00D37119">
        <w:trPr>
          <w:trHeight w:val="360"/>
        </w:trPr>
        <w:tc>
          <w:tcPr>
            <w:tcW w:w="2880" w:type="dxa"/>
            <w:shd w:val="clear" w:color="auto" w:fill="auto"/>
            <w:noWrap/>
            <w:vAlign w:val="bottom"/>
            <w:hideMark/>
          </w:tcPr>
          <w:p w14:paraId="28A7B0F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43BF2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0007013607</w:t>
            </w:r>
          </w:p>
        </w:tc>
        <w:tc>
          <w:tcPr>
            <w:tcW w:w="1170" w:type="dxa"/>
            <w:shd w:val="clear" w:color="auto" w:fill="auto"/>
            <w:noWrap/>
            <w:vAlign w:val="bottom"/>
            <w:hideMark/>
          </w:tcPr>
          <w:p w14:paraId="4AC3C68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WQMV564</w:t>
            </w:r>
          </w:p>
        </w:tc>
        <w:tc>
          <w:tcPr>
            <w:tcW w:w="990" w:type="dxa"/>
            <w:shd w:val="clear" w:color="auto" w:fill="auto"/>
            <w:noWrap/>
            <w:vAlign w:val="bottom"/>
            <w:hideMark/>
          </w:tcPr>
          <w:p w14:paraId="53A334C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CB  </w:t>
            </w:r>
          </w:p>
        </w:tc>
        <w:tc>
          <w:tcPr>
            <w:tcW w:w="3150" w:type="dxa"/>
            <w:shd w:val="clear" w:color="auto" w:fill="auto"/>
            <w:noWrap/>
            <w:vAlign w:val="bottom"/>
            <w:hideMark/>
          </w:tcPr>
          <w:p w14:paraId="372BAD8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Harrisburg-Lebanon-Carlisle, P</w:t>
            </w:r>
          </w:p>
        </w:tc>
      </w:tr>
      <w:tr w:rsidR="007D4440" w:rsidRPr="008D378C" w14:paraId="7AE7D6BA" w14:textId="77777777" w:rsidTr="00D37119">
        <w:trPr>
          <w:trHeight w:val="360"/>
        </w:trPr>
        <w:tc>
          <w:tcPr>
            <w:tcW w:w="2880" w:type="dxa"/>
            <w:shd w:val="clear" w:color="auto" w:fill="auto"/>
            <w:noWrap/>
            <w:vAlign w:val="bottom"/>
            <w:hideMark/>
          </w:tcPr>
          <w:p w14:paraId="21D5FC3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939371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0007013608</w:t>
            </w:r>
          </w:p>
        </w:tc>
        <w:tc>
          <w:tcPr>
            <w:tcW w:w="1170" w:type="dxa"/>
            <w:shd w:val="clear" w:color="auto" w:fill="auto"/>
            <w:noWrap/>
            <w:vAlign w:val="bottom"/>
            <w:hideMark/>
          </w:tcPr>
          <w:p w14:paraId="13039C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WQMV565</w:t>
            </w:r>
          </w:p>
        </w:tc>
        <w:tc>
          <w:tcPr>
            <w:tcW w:w="990" w:type="dxa"/>
            <w:shd w:val="clear" w:color="auto" w:fill="auto"/>
            <w:noWrap/>
            <w:vAlign w:val="bottom"/>
            <w:hideMark/>
          </w:tcPr>
          <w:p w14:paraId="0C9C076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CC  </w:t>
            </w:r>
          </w:p>
        </w:tc>
        <w:tc>
          <w:tcPr>
            <w:tcW w:w="3150" w:type="dxa"/>
            <w:shd w:val="clear" w:color="auto" w:fill="auto"/>
            <w:noWrap/>
            <w:vAlign w:val="bottom"/>
            <w:hideMark/>
          </w:tcPr>
          <w:p w14:paraId="58D4E8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Harrisburg-Lebanon-Carlisle, P</w:t>
            </w:r>
          </w:p>
        </w:tc>
      </w:tr>
      <w:tr w:rsidR="007D4440" w:rsidRPr="008D378C" w14:paraId="350F2D6E" w14:textId="77777777" w:rsidTr="00D37119">
        <w:trPr>
          <w:trHeight w:val="360"/>
        </w:trPr>
        <w:tc>
          <w:tcPr>
            <w:tcW w:w="2880" w:type="dxa"/>
            <w:shd w:val="clear" w:color="auto" w:fill="auto"/>
            <w:noWrap/>
            <w:vAlign w:val="bottom"/>
            <w:hideMark/>
          </w:tcPr>
          <w:p w14:paraId="2B259D2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D0B87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0007013609</w:t>
            </w:r>
          </w:p>
        </w:tc>
        <w:tc>
          <w:tcPr>
            <w:tcW w:w="1170" w:type="dxa"/>
            <w:shd w:val="clear" w:color="auto" w:fill="auto"/>
            <w:noWrap/>
            <w:vAlign w:val="bottom"/>
            <w:hideMark/>
          </w:tcPr>
          <w:p w14:paraId="1E622C1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WQMV566</w:t>
            </w:r>
          </w:p>
        </w:tc>
        <w:tc>
          <w:tcPr>
            <w:tcW w:w="990" w:type="dxa"/>
            <w:shd w:val="clear" w:color="auto" w:fill="auto"/>
            <w:noWrap/>
            <w:vAlign w:val="bottom"/>
            <w:hideMark/>
          </w:tcPr>
          <w:p w14:paraId="3741E8B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CF  </w:t>
            </w:r>
          </w:p>
        </w:tc>
        <w:tc>
          <w:tcPr>
            <w:tcW w:w="3150" w:type="dxa"/>
            <w:shd w:val="clear" w:color="auto" w:fill="auto"/>
            <w:noWrap/>
            <w:vAlign w:val="bottom"/>
            <w:hideMark/>
          </w:tcPr>
          <w:p w14:paraId="768A5C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Harrisburg-Lebanon-Carlisle, P</w:t>
            </w:r>
          </w:p>
        </w:tc>
      </w:tr>
      <w:tr w:rsidR="007D4440" w:rsidRPr="008D378C" w14:paraId="4D1D0458" w14:textId="77777777" w:rsidTr="00D37119">
        <w:trPr>
          <w:trHeight w:val="360"/>
        </w:trPr>
        <w:tc>
          <w:tcPr>
            <w:tcW w:w="2880" w:type="dxa"/>
            <w:shd w:val="clear" w:color="auto" w:fill="auto"/>
            <w:noWrap/>
            <w:vAlign w:val="bottom"/>
            <w:hideMark/>
          </w:tcPr>
          <w:p w14:paraId="224E925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B5071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0007013610</w:t>
            </w:r>
          </w:p>
        </w:tc>
        <w:tc>
          <w:tcPr>
            <w:tcW w:w="1170" w:type="dxa"/>
            <w:shd w:val="clear" w:color="auto" w:fill="auto"/>
            <w:noWrap/>
            <w:vAlign w:val="bottom"/>
            <w:hideMark/>
          </w:tcPr>
          <w:p w14:paraId="1816F66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WQMV567</w:t>
            </w:r>
          </w:p>
        </w:tc>
        <w:tc>
          <w:tcPr>
            <w:tcW w:w="990" w:type="dxa"/>
            <w:shd w:val="clear" w:color="auto" w:fill="auto"/>
            <w:noWrap/>
            <w:vAlign w:val="bottom"/>
            <w:hideMark/>
          </w:tcPr>
          <w:p w14:paraId="43F6C08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CG  </w:t>
            </w:r>
          </w:p>
        </w:tc>
        <w:tc>
          <w:tcPr>
            <w:tcW w:w="3150" w:type="dxa"/>
            <w:shd w:val="clear" w:color="auto" w:fill="auto"/>
            <w:noWrap/>
            <w:vAlign w:val="bottom"/>
            <w:hideMark/>
          </w:tcPr>
          <w:p w14:paraId="6C45CED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Harrisburg-Lebanon-Carlisle, P</w:t>
            </w:r>
          </w:p>
        </w:tc>
      </w:tr>
      <w:tr w:rsidR="007D4440" w:rsidRPr="008D378C" w14:paraId="57F1EFA3" w14:textId="77777777" w:rsidTr="00D37119">
        <w:trPr>
          <w:trHeight w:val="360"/>
        </w:trPr>
        <w:tc>
          <w:tcPr>
            <w:tcW w:w="2880" w:type="dxa"/>
            <w:shd w:val="clear" w:color="auto" w:fill="auto"/>
            <w:noWrap/>
            <w:vAlign w:val="bottom"/>
            <w:hideMark/>
          </w:tcPr>
          <w:p w14:paraId="6D3C6FB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296D82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0007013611</w:t>
            </w:r>
          </w:p>
        </w:tc>
        <w:tc>
          <w:tcPr>
            <w:tcW w:w="1170" w:type="dxa"/>
            <w:shd w:val="clear" w:color="auto" w:fill="auto"/>
            <w:noWrap/>
            <w:vAlign w:val="bottom"/>
            <w:hideMark/>
          </w:tcPr>
          <w:p w14:paraId="2FF0641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WQMV568</w:t>
            </w:r>
          </w:p>
        </w:tc>
        <w:tc>
          <w:tcPr>
            <w:tcW w:w="990" w:type="dxa"/>
            <w:shd w:val="clear" w:color="auto" w:fill="auto"/>
            <w:noWrap/>
            <w:vAlign w:val="bottom"/>
            <w:hideMark/>
          </w:tcPr>
          <w:p w14:paraId="343D42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CI  </w:t>
            </w:r>
          </w:p>
        </w:tc>
        <w:tc>
          <w:tcPr>
            <w:tcW w:w="3150" w:type="dxa"/>
            <w:shd w:val="clear" w:color="auto" w:fill="auto"/>
            <w:noWrap/>
            <w:vAlign w:val="bottom"/>
            <w:hideMark/>
          </w:tcPr>
          <w:p w14:paraId="2D23F8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Harrisburg-Lebanon-Carlisle, P</w:t>
            </w:r>
          </w:p>
        </w:tc>
      </w:tr>
      <w:tr w:rsidR="007D4440" w:rsidRPr="008D378C" w14:paraId="7C805ADE" w14:textId="77777777" w:rsidTr="00D37119">
        <w:trPr>
          <w:trHeight w:val="360"/>
        </w:trPr>
        <w:tc>
          <w:tcPr>
            <w:tcW w:w="2880" w:type="dxa"/>
            <w:shd w:val="clear" w:color="auto" w:fill="auto"/>
            <w:noWrap/>
            <w:vAlign w:val="bottom"/>
            <w:hideMark/>
          </w:tcPr>
          <w:p w14:paraId="7783132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A82E8A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0007013612</w:t>
            </w:r>
          </w:p>
        </w:tc>
        <w:tc>
          <w:tcPr>
            <w:tcW w:w="1170" w:type="dxa"/>
            <w:shd w:val="clear" w:color="auto" w:fill="auto"/>
            <w:noWrap/>
            <w:vAlign w:val="bottom"/>
            <w:hideMark/>
          </w:tcPr>
          <w:p w14:paraId="0B244A1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WQMV569</w:t>
            </w:r>
          </w:p>
        </w:tc>
        <w:tc>
          <w:tcPr>
            <w:tcW w:w="990" w:type="dxa"/>
            <w:shd w:val="clear" w:color="auto" w:fill="auto"/>
            <w:noWrap/>
            <w:vAlign w:val="bottom"/>
            <w:hideMark/>
          </w:tcPr>
          <w:p w14:paraId="0A3A9B0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CJ  </w:t>
            </w:r>
          </w:p>
        </w:tc>
        <w:tc>
          <w:tcPr>
            <w:tcW w:w="3150" w:type="dxa"/>
            <w:shd w:val="clear" w:color="auto" w:fill="auto"/>
            <w:noWrap/>
            <w:vAlign w:val="bottom"/>
            <w:hideMark/>
          </w:tcPr>
          <w:p w14:paraId="055A83D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Harrisburg-Lebanon-Carlisle, P</w:t>
            </w:r>
          </w:p>
        </w:tc>
      </w:tr>
      <w:tr w:rsidR="007D4440" w:rsidRPr="008D378C" w14:paraId="5D7BBA96" w14:textId="77777777" w:rsidTr="00D37119">
        <w:trPr>
          <w:trHeight w:val="360"/>
        </w:trPr>
        <w:tc>
          <w:tcPr>
            <w:tcW w:w="2880" w:type="dxa"/>
            <w:shd w:val="clear" w:color="auto" w:fill="auto"/>
            <w:noWrap/>
            <w:vAlign w:val="bottom"/>
            <w:hideMark/>
          </w:tcPr>
          <w:p w14:paraId="632AE45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F86DAC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0007013613</w:t>
            </w:r>
          </w:p>
        </w:tc>
        <w:tc>
          <w:tcPr>
            <w:tcW w:w="1170" w:type="dxa"/>
            <w:shd w:val="clear" w:color="auto" w:fill="auto"/>
            <w:noWrap/>
            <w:vAlign w:val="bottom"/>
            <w:hideMark/>
          </w:tcPr>
          <w:p w14:paraId="7385250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WQMV570</w:t>
            </w:r>
          </w:p>
        </w:tc>
        <w:tc>
          <w:tcPr>
            <w:tcW w:w="990" w:type="dxa"/>
            <w:shd w:val="clear" w:color="auto" w:fill="auto"/>
            <w:noWrap/>
            <w:vAlign w:val="bottom"/>
            <w:hideMark/>
          </w:tcPr>
          <w:p w14:paraId="55EAFBE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32CF805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Harrisburg-Lebanon-Carlisle, P</w:t>
            </w:r>
          </w:p>
        </w:tc>
      </w:tr>
      <w:tr w:rsidR="007D4440" w:rsidRPr="008D378C" w14:paraId="372B5203" w14:textId="77777777" w:rsidTr="00D37119">
        <w:trPr>
          <w:trHeight w:val="360"/>
        </w:trPr>
        <w:tc>
          <w:tcPr>
            <w:tcW w:w="2880" w:type="dxa"/>
            <w:shd w:val="clear" w:color="auto" w:fill="auto"/>
            <w:noWrap/>
            <w:vAlign w:val="bottom"/>
            <w:hideMark/>
          </w:tcPr>
          <w:p w14:paraId="6EB1E7A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A11DA3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0007013614</w:t>
            </w:r>
          </w:p>
        </w:tc>
        <w:tc>
          <w:tcPr>
            <w:tcW w:w="1170" w:type="dxa"/>
            <w:shd w:val="clear" w:color="auto" w:fill="auto"/>
            <w:noWrap/>
            <w:vAlign w:val="bottom"/>
            <w:hideMark/>
          </w:tcPr>
          <w:p w14:paraId="59ED98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WQMV571</w:t>
            </w:r>
          </w:p>
        </w:tc>
        <w:tc>
          <w:tcPr>
            <w:tcW w:w="990" w:type="dxa"/>
            <w:shd w:val="clear" w:color="auto" w:fill="auto"/>
            <w:noWrap/>
            <w:vAlign w:val="bottom"/>
            <w:hideMark/>
          </w:tcPr>
          <w:p w14:paraId="0B05C6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CN  </w:t>
            </w:r>
          </w:p>
        </w:tc>
        <w:tc>
          <w:tcPr>
            <w:tcW w:w="3150" w:type="dxa"/>
            <w:shd w:val="clear" w:color="auto" w:fill="auto"/>
            <w:noWrap/>
            <w:vAlign w:val="bottom"/>
            <w:hideMark/>
          </w:tcPr>
          <w:p w14:paraId="77ACB1B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Harrisburg-Lebanon-Carlisle, P</w:t>
            </w:r>
          </w:p>
        </w:tc>
      </w:tr>
      <w:tr w:rsidR="007D4440" w:rsidRPr="008D378C" w14:paraId="2192546C" w14:textId="77777777" w:rsidTr="00D37119">
        <w:trPr>
          <w:trHeight w:val="360"/>
        </w:trPr>
        <w:tc>
          <w:tcPr>
            <w:tcW w:w="2880" w:type="dxa"/>
            <w:shd w:val="clear" w:color="auto" w:fill="auto"/>
            <w:noWrap/>
            <w:vAlign w:val="bottom"/>
            <w:hideMark/>
          </w:tcPr>
          <w:p w14:paraId="13F6195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33675F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0007013615</w:t>
            </w:r>
          </w:p>
        </w:tc>
        <w:tc>
          <w:tcPr>
            <w:tcW w:w="1170" w:type="dxa"/>
            <w:shd w:val="clear" w:color="auto" w:fill="auto"/>
            <w:noWrap/>
            <w:vAlign w:val="bottom"/>
            <w:hideMark/>
          </w:tcPr>
          <w:p w14:paraId="3B59803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WQMV572</w:t>
            </w:r>
          </w:p>
        </w:tc>
        <w:tc>
          <w:tcPr>
            <w:tcW w:w="990" w:type="dxa"/>
            <w:shd w:val="clear" w:color="auto" w:fill="auto"/>
            <w:noWrap/>
            <w:vAlign w:val="bottom"/>
            <w:hideMark/>
          </w:tcPr>
          <w:p w14:paraId="7399A4B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6851B4C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Harrisburg-Lebanon-Carlisle, P</w:t>
            </w:r>
          </w:p>
        </w:tc>
      </w:tr>
      <w:tr w:rsidR="007D4440" w:rsidRPr="008D378C" w14:paraId="2096B7EE" w14:textId="77777777" w:rsidTr="00D37119">
        <w:trPr>
          <w:trHeight w:val="360"/>
        </w:trPr>
        <w:tc>
          <w:tcPr>
            <w:tcW w:w="2880" w:type="dxa"/>
            <w:shd w:val="clear" w:color="auto" w:fill="auto"/>
            <w:noWrap/>
            <w:vAlign w:val="bottom"/>
            <w:hideMark/>
          </w:tcPr>
          <w:p w14:paraId="05BD8A4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36F885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0007013616</w:t>
            </w:r>
          </w:p>
        </w:tc>
        <w:tc>
          <w:tcPr>
            <w:tcW w:w="1170" w:type="dxa"/>
            <w:shd w:val="clear" w:color="auto" w:fill="auto"/>
            <w:noWrap/>
            <w:vAlign w:val="bottom"/>
            <w:hideMark/>
          </w:tcPr>
          <w:p w14:paraId="78CF09D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WQMV573</w:t>
            </w:r>
          </w:p>
        </w:tc>
        <w:tc>
          <w:tcPr>
            <w:tcW w:w="990" w:type="dxa"/>
            <w:shd w:val="clear" w:color="auto" w:fill="auto"/>
            <w:noWrap/>
            <w:vAlign w:val="bottom"/>
            <w:hideMark/>
          </w:tcPr>
          <w:p w14:paraId="39B93D7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CP  </w:t>
            </w:r>
          </w:p>
        </w:tc>
        <w:tc>
          <w:tcPr>
            <w:tcW w:w="3150" w:type="dxa"/>
            <w:shd w:val="clear" w:color="auto" w:fill="auto"/>
            <w:noWrap/>
            <w:vAlign w:val="bottom"/>
            <w:hideMark/>
          </w:tcPr>
          <w:p w14:paraId="1277FFA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Harrisburg-Lebanon-Carlisle, P</w:t>
            </w:r>
          </w:p>
        </w:tc>
      </w:tr>
      <w:tr w:rsidR="007D4440" w:rsidRPr="008D378C" w14:paraId="14C71C49" w14:textId="77777777" w:rsidTr="00D37119">
        <w:trPr>
          <w:trHeight w:val="360"/>
        </w:trPr>
        <w:tc>
          <w:tcPr>
            <w:tcW w:w="2880" w:type="dxa"/>
            <w:shd w:val="clear" w:color="auto" w:fill="auto"/>
            <w:noWrap/>
            <w:vAlign w:val="bottom"/>
            <w:hideMark/>
          </w:tcPr>
          <w:p w14:paraId="511AE34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F8DEF0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0007013617</w:t>
            </w:r>
          </w:p>
        </w:tc>
        <w:tc>
          <w:tcPr>
            <w:tcW w:w="1170" w:type="dxa"/>
            <w:shd w:val="clear" w:color="auto" w:fill="auto"/>
            <w:noWrap/>
            <w:vAlign w:val="bottom"/>
            <w:hideMark/>
          </w:tcPr>
          <w:p w14:paraId="5317263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WQMV574</w:t>
            </w:r>
          </w:p>
        </w:tc>
        <w:tc>
          <w:tcPr>
            <w:tcW w:w="990" w:type="dxa"/>
            <w:shd w:val="clear" w:color="auto" w:fill="auto"/>
            <w:noWrap/>
            <w:vAlign w:val="bottom"/>
            <w:hideMark/>
          </w:tcPr>
          <w:p w14:paraId="3A22344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CB  </w:t>
            </w:r>
          </w:p>
        </w:tc>
        <w:tc>
          <w:tcPr>
            <w:tcW w:w="3150" w:type="dxa"/>
            <w:shd w:val="clear" w:color="auto" w:fill="auto"/>
            <w:noWrap/>
            <w:vAlign w:val="bottom"/>
            <w:hideMark/>
          </w:tcPr>
          <w:p w14:paraId="4D3C138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Philadelphia-Wilmington-Atl. C</w:t>
            </w:r>
          </w:p>
        </w:tc>
      </w:tr>
      <w:tr w:rsidR="007D4440" w:rsidRPr="008D378C" w14:paraId="0F3753D3" w14:textId="77777777" w:rsidTr="00D37119">
        <w:trPr>
          <w:trHeight w:val="360"/>
        </w:trPr>
        <w:tc>
          <w:tcPr>
            <w:tcW w:w="2880" w:type="dxa"/>
            <w:shd w:val="clear" w:color="auto" w:fill="auto"/>
            <w:noWrap/>
            <w:vAlign w:val="bottom"/>
            <w:hideMark/>
          </w:tcPr>
          <w:p w14:paraId="3594CD0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889407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0007013618</w:t>
            </w:r>
          </w:p>
        </w:tc>
        <w:tc>
          <w:tcPr>
            <w:tcW w:w="1170" w:type="dxa"/>
            <w:shd w:val="clear" w:color="auto" w:fill="auto"/>
            <w:noWrap/>
            <w:vAlign w:val="bottom"/>
            <w:hideMark/>
          </w:tcPr>
          <w:p w14:paraId="347B937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WQMV575</w:t>
            </w:r>
          </w:p>
        </w:tc>
        <w:tc>
          <w:tcPr>
            <w:tcW w:w="990" w:type="dxa"/>
            <w:shd w:val="clear" w:color="auto" w:fill="auto"/>
            <w:noWrap/>
            <w:vAlign w:val="bottom"/>
            <w:hideMark/>
          </w:tcPr>
          <w:p w14:paraId="03D4FB7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CF  </w:t>
            </w:r>
          </w:p>
        </w:tc>
        <w:tc>
          <w:tcPr>
            <w:tcW w:w="3150" w:type="dxa"/>
            <w:shd w:val="clear" w:color="auto" w:fill="auto"/>
            <w:noWrap/>
            <w:vAlign w:val="bottom"/>
            <w:hideMark/>
          </w:tcPr>
          <w:p w14:paraId="1CC0102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Philadelphia-Wilmington-Atl. C</w:t>
            </w:r>
          </w:p>
        </w:tc>
      </w:tr>
      <w:tr w:rsidR="007D4440" w:rsidRPr="008D378C" w14:paraId="331C2B84" w14:textId="77777777" w:rsidTr="00D37119">
        <w:trPr>
          <w:trHeight w:val="360"/>
        </w:trPr>
        <w:tc>
          <w:tcPr>
            <w:tcW w:w="2880" w:type="dxa"/>
            <w:shd w:val="clear" w:color="auto" w:fill="auto"/>
            <w:noWrap/>
            <w:vAlign w:val="bottom"/>
            <w:hideMark/>
          </w:tcPr>
          <w:p w14:paraId="589781F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761E9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0007013619</w:t>
            </w:r>
          </w:p>
        </w:tc>
        <w:tc>
          <w:tcPr>
            <w:tcW w:w="1170" w:type="dxa"/>
            <w:shd w:val="clear" w:color="auto" w:fill="auto"/>
            <w:noWrap/>
            <w:vAlign w:val="bottom"/>
            <w:hideMark/>
          </w:tcPr>
          <w:p w14:paraId="1243D3E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WQMV576</w:t>
            </w:r>
          </w:p>
        </w:tc>
        <w:tc>
          <w:tcPr>
            <w:tcW w:w="990" w:type="dxa"/>
            <w:shd w:val="clear" w:color="auto" w:fill="auto"/>
            <w:noWrap/>
            <w:vAlign w:val="bottom"/>
            <w:hideMark/>
          </w:tcPr>
          <w:p w14:paraId="4F24592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CH  </w:t>
            </w:r>
          </w:p>
        </w:tc>
        <w:tc>
          <w:tcPr>
            <w:tcW w:w="3150" w:type="dxa"/>
            <w:shd w:val="clear" w:color="auto" w:fill="auto"/>
            <w:noWrap/>
            <w:vAlign w:val="bottom"/>
            <w:hideMark/>
          </w:tcPr>
          <w:p w14:paraId="407DBF2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Philadelphia-Wilmington-Atl. C</w:t>
            </w:r>
          </w:p>
        </w:tc>
      </w:tr>
      <w:tr w:rsidR="007D4440" w:rsidRPr="008D378C" w14:paraId="40DDB38F" w14:textId="77777777" w:rsidTr="00D37119">
        <w:trPr>
          <w:trHeight w:val="360"/>
        </w:trPr>
        <w:tc>
          <w:tcPr>
            <w:tcW w:w="2880" w:type="dxa"/>
            <w:shd w:val="clear" w:color="auto" w:fill="auto"/>
            <w:noWrap/>
            <w:vAlign w:val="bottom"/>
            <w:hideMark/>
          </w:tcPr>
          <w:p w14:paraId="5ABE3EB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F78010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0007013620</w:t>
            </w:r>
          </w:p>
        </w:tc>
        <w:tc>
          <w:tcPr>
            <w:tcW w:w="1170" w:type="dxa"/>
            <w:shd w:val="clear" w:color="auto" w:fill="auto"/>
            <w:noWrap/>
            <w:vAlign w:val="bottom"/>
            <w:hideMark/>
          </w:tcPr>
          <w:p w14:paraId="49CCB65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WQMV577</w:t>
            </w:r>
          </w:p>
        </w:tc>
        <w:tc>
          <w:tcPr>
            <w:tcW w:w="990" w:type="dxa"/>
            <w:shd w:val="clear" w:color="auto" w:fill="auto"/>
            <w:noWrap/>
            <w:vAlign w:val="bottom"/>
            <w:hideMark/>
          </w:tcPr>
          <w:p w14:paraId="4D7B51E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CK  </w:t>
            </w:r>
          </w:p>
        </w:tc>
        <w:tc>
          <w:tcPr>
            <w:tcW w:w="3150" w:type="dxa"/>
            <w:shd w:val="clear" w:color="auto" w:fill="auto"/>
            <w:noWrap/>
            <w:vAlign w:val="bottom"/>
            <w:hideMark/>
          </w:tcPr>
          <w:p w14:paraId="0F01531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Philadelphia-Wilmington-Atl. C</w:t>
            </w:r>
          </w:p>
        </w:tc>
      </w:tr>
      <w:tr w:rsidR="007D4440" w:rsidRPr="008D378C" w14:paraId="1EAC6C8D" w14:textId="77777777" w:rsidTr="00D37119">
        <w:trPr>
          <w:trHeight w:val="360"/>
        </w:trPr>
        <w:tc>
          <w:tcPr>
            <w:tcW w:w="2880" w:type="dxa"/>
            <w:shd w:val="clear" w:color="auto" w:fill="auto"/>
            <w:noWrap/>
            <w:vAlign w:val="bottom"/>
            <w:hideMark/>
          </w:tcPr>
          <w:p w14:paraId="143E47B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45339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0007013621</w:t>
            </w:r>
          </w:p>
        </w:tc>
        <w:tc>
          <w:tcPr>
            <w:tcW w:w="1170" w:type="dxa"/>
            <w:shd w:val="clear" w:color="auto" w:fill="auto"/>
            <w:noWrap/>
            <w:vAlign w:val="bottom"/>
            <w:hideMark/>
          </w:tcPr>
          <w:p w14:paraId="77C6A9C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WQMV578</w:t>
            </w:r>
          </w:p>
        </w:tc>
        <w:tc>
          <w:tcPr>
            <w:tcW w:w="990" w:type="dxa"/>
            <w:shd w:val="clear" w:color="auto" w:fill="auto"/>
            <w:noWrap/>
            <w:vAlign w:val="bottom"/>
            <w:hideMark/>
          </w:tcPr>
          <w:p w14:paraId="1B6B22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7816D31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Philadelphia-Wilmington-Atl. C</w:t>
            </w:r>
          </w:p>
        </w:tc>
      </w:tr>
      <w:tr w:rsidR="007D4440" w:rsidRPr="008D378C" w14:paraId="67B38245" w14:textId="77777777" w:rsidTr="00D37119">
        <w:trPr>
          <w:trHeight w:val="360"/>
        </w:trPr>
        <w:tc>
          <w:tcPr>
            <w:tcW w:w="2880" w:type="dxa"/>
            <w:shd w:val="clear" w:color="auto" w:fill="auto"/>
            <w:noWrap/>
            <w:vAlign w:val="bottom"/>
            <w:hideMark/>
          </w:tcPr>
          <w:p w14:paraId="57CD1F6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339DB5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0007013622</w:t>
            </w:r>
          </w:p>
        </w:tc>
        <w:tc>
          <w:tcPr>
            <w:tcW w:w="1170" w:type="dxa"/>
            <w:shd w:val="clear" w:color="auto" w:fill="auto"/>
            <w:noWrap/>
            <w:vAlign w:val="bottom"/>
            <w:hideMark/>
          </w:tcPr>
          <w:p w14:paraId="0DA0E2F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WQMV579</w:t>
            </w:r>
          </w:p>
        </w:tc>
        <w:tc>
          <w:tcPr>
            <w:tcW w:w="990" w:type="dxa"/>
            <w:shd w:val="clear" w:color="auto" w:fill="auto"/>
            <w:noWrap/>
            <w:vAlign w:val="bottom"/>
            <w:hideMark/>
          </w:tcPr>
          <w:p w14:paraId="7030CEE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1B7EBA0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Philadelphia-Wilmington-Atl. C</w:t>
            </w:r>
          </w:p>
        </w:tc>
      </w:tr>
      <w:tr w:rsidR="007D4440" w:rsidRPr="008D378C" w14:paraId="3B12CE68" w14:textId="77777777" w:rsidTr="00D37119">
        <w:trPr>
          <w:trHeight w:val="360"/>
        </w:trPr>
        <w:tc>
          <w:tcPr>
            <w:tcW w:w="2880" w:type="dxa"/>
            <w:shd w:val="clear" w:color="auto" w:fill="auto"/>
            <w:noWrap/>
            <w:vAlign w:val="bottom"/>
            <w:hideMark/>
          </w:tcPr>
          <w:p w14:paraId="6C99883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90B056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0007013623</w:t>
            </w:r>
          </w:p>
        </w:tc>
        <w:tc>
          <w:tcPr>
            <w:tcW w:w="1170" w:type="dxa"/>
            <w:shd w:val="clear" w:color="auto" w:fill="auto"/>
            <w:noWrap/>
            <w:vAlign w:val="bottom"/>
            <w:hideMark/>
          </w:tcPr>
          <w:p w14:paraId="16DA805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WQMV580</w:t>
            </w:r>
          </w:p>
        </w:tc>
        <w:tc>
          <w:tcPr>
            <w:tcW w:w="990" w:type="dxa"/>
            <w:shd w:val="clear" w:color="auto" w:fill="auto"/>
            <w:noWrap/>
            <w:vAlign w:val="bottom"/>
            <w:hideMark/>
          </w:tcPr>
          <w:p w14:paraId="577AF14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CL  </w:t>
            </w:r>
          </w:p>
        </w:tc>
        <w:tc>
          <w:tcPr>
            <w:tcW w:w="3150" w:type="dxa"/>
            <w:shd w:val="clear" w:color="auto" w:fill="auto"/>
            <w:noWrap/>
            <w:vAlign w:val="bottom"/>
            <w:hideMark/>
          </w:tcPr>
          <w:p w14:paraId="2287494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Washington-Baltimore, DC-MD-VA</w:t>
            </w:r>
          </w:p>
        </w:tc>
      </w:tr>
      <w:tr w:rsidR="007D4440" w:rsidRPr="008D378C" w14:paraId="3D7CBE69" w14:textId="77777777" w:rsidTr="00D37119">
        <w:trPr>
          <w:trHeight w:val="360"/>
        </w:trPr>
        <w:tc>
          <w:tcPr>
            <w:tcW w:w="2880" w:type="dxa"/>
            <w:shd w:val="clear" w:color="auto" w:fill="auto"/>
            <w:noWrap/>
            <w:vAlign w:val="bottom"/>
            <w:hideMark/>
          </w:tcPr>
          <w:p w14:paraId="5B854CA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3DAEA4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0007013624</w:t>
            </w:r>
          </w:p>
        </w:tc>
        <w:tc>
          <w:tcPr>
            <w:tcW w:w="1170" w:type="dxa"/>
            <w:shd w:val="clear" w:color="auto" w:fill="auto"/>
            <w:noWrap/>
            <w:vAlign w:val="bottom"/>
            <w:hideMark/>
          </w:tcPr>
          <w:p w14:paraId="205A7B7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WQMV581</w:t>
            </w:r>
          </w:p>
        </w:tc>
        <w:tc>
          <w:tcPr>
            <w:tcW w:w="990" w:type="dxa"/>
            <w:shd w:val="clear" w:color="auto" w:fill="auto"/>
            <w:noWrap/>
            <w:vAlign w:val="bottom"/>
            <w:hideMark/>
          </w:tcPr>
          <w:p w14:paraId="4A3E42C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5194333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Washington-Baltimore, DC-MD-VA</w:t>
            </w:r>
          </w:p>
        </w:tc>
      </w:tr>
      <w:tr w:rsidR="007D4440" w:rsidRPr="008D378C" w14:paraId="2C10BC90" w14:textId="77777777" w:rsidTr="00D37119">
        <w:trPr>
          <w:trHeight w:val="360"/>
        </w:trPr>
        <w:tc>
          <w:tcPr>
            <w:tcW w:w="2880" w:type="dxa"/>
            <w:shd w:val="clear" w:color="auto" w:fill="auto"/>
            <w:noWrap/>
            <w:vAlign w:val="bottom"/>
            <w:hideMark/>
          </w:tcPr>
          <w:p w14:paraId="75A1934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29C733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0007013625</w:t>
            </w:r>
          </w:p>
        </w:tc>
        <w:tc>
          <w:tcPr>
            <w:tcW w:w="1170" w:type="dxa"/>
            <w:shd w:val="clear" w:color="auto" w:fill="auto"/>
            <w:noWrap/>
            <w:vAlign w:val="bottom"/>
            <w:hideMark/>
          </w:tcPr>
          <w:p w14:paraId="56FD16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WQMV582</w:t>
            </w:r>
          </w:p>
        </w:tc>
        <w:tc>
          <w:tcPr>
            <w:tcW w:w="990" w:type="dxa"/>
            <w:shd w:val="clear" w:color="auto" w:fill="auto"/>
            <w:noWrap/>
            <w:vAlign w:val="bottom"/>
            <w:hideMark/>
          </w:tcPr>
          <w:p w14:paraId="46578FB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CN  </w:t>
            </w:r>
          </w:p>
        </w:tc>
        <w:tc>
          <w:tcPr>
            <w:tcW w:w="3150" w:type="dxa"/>
            <w:shd w:val="clear" w:color="auto" w:fill="auto"/>
            <w:noWrap/>
            <w:vAlign w:val="bottom"/>
            <w:hideMark/>
          </w:tcPr>
          <w:p w14:paraId="2832486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Washington-Baltimore, DC-MD-VA</w:t>
            </w:r>
          </w:p>
        </w:tc>
      </w:tr>
      <w:tr w:rsidR="007D4440" w:rsidRPr="008D378C" w14:paraId="753412EB" w14:textId="77777777" w:rsidTr="00D37119">
        <w:trPr>
          <w:trHeight w:val="360"/>
        </w:trPr>
        <w:tc>
          <w:tcPr>
            <w:tcW w:w="2880" w:type="dxa"/>
            <w:shd w:val="clear" w:color="auto" w:fill="auto"/>
            <w:noWrap/>
            <w:vAlign w:val="bottom"/>
            <w:hideMark/>
          </w:tcPr>
          <w:p w14:paraId="191EA0A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706E7C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0007013626</w:t>
            </w:r>
          </w:p>
        </w:tc>
        <w:tc>
          <w:tcPr>
            <w:tcW w:w="1170" w:type="dxa"/>
            <w:shd w:val="clear" w:color="auto" w:fill="auto"/>
            <w:noWrap/>
            <w:vAlign w:val="bottom"/>
            <w:hideMark/>
          </w:tcPr>
          <w:p w14:paraId="6EF7DDA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WQMV583</w:t>
            </w:r>
          </w:p>
        </w:tc>
        <w:tc>
          <w:tcPr>
            <w:tcW w:w="990" w:type="dxa"/>
            <w:shd w:val="clear" w:color="auto" w:fill="auto"/>
            <w:noWrap/>
            <w:vAlign w:val="bottom"/>
            <w:hideMark/>
          </w:tcPr>
          <w:p w14:paraId="35FFD16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3211F01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Washington-Baltimore, DC-MD-VA</w:t>
            </w:r>
          </w:p>
        </w:tc>
      </w:tr>
      <w:tr w:rsidR="007D4440" w:rsidRPr="008D378C" w14:paraId="2694077D" w14:textId="77777777" w:rsidTr="00D37119">
        <w:trPr>
          <w:trHeight w:val="360"/>
        </w:trPr>
        <w:tc>
          <w:tcPr>
            <w:tcW w:w="2880" w:type="dxa"/>
            <w:shd w:val="clear" w:color="auto" w:fill="auto"/>
            <w:noWrap/>
            <w:vAlign w:val="bottom"/>
            <w:hideMark/>
          </w:tcPr>
          <w:p w14:paraId="69C6B18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695D1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0007013627</w:t>
            </w:r>
          </w:p>
        </w:tc>
        <w:tc>
          <w:tcPr>
            <w:tcW w:w="1170" w:type="dxa"/>
            <w:shd w:val="clear" w:color="auto" w:fill="auto"/>
            <w:noWrap/>
            <w:vAlign w:val="bottom"/>
            <w:hideMark/>
          </w:tcPr>
          <w:p w14:paraId="3C9F6B9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WQMV584</w:t>
            </w:r>
          </w:p>
        </w:tc>
        <w:tc>
          <w:tcPr>
            <w:tcW w:w="990" w:type="dxa"/>
            <w:shd w:val="clear" w:color="auto" w:fill="auto"/>
            <w:noWrap/>
            <w:vAlign w:val="bottom"/>
            <w:hideMark/>
          </w:tcPr>
          <w:p w14:paraId="4AEE39F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CA  </w:t>
            </w:r>
          </w:p>
        </w:tc>
        <w:tc>
          <w:tcPr>
            <w:tcW w:w="3150" w:type="dxa"/>
            <w:shd w:val="clear" w:color="auto" w:fill="auto"/>
            <w:noWrap/>
            <w:vAlign w:val="bottom"/>
            <w:hideMark/>
          </w:tcPr>
          <w:p w14:paraId="3032C3F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Salisbury, MD-DE-VA</w:t>
            </w:r>
          </w:p>
        </w:tc>
      </w:tr>
      <w:tr w:rsidR="007D4440" w:rsidRPr="008D378C" w14:paraId="2A38397E" w14:textId="77777777" w:rsidTr="00D37119">
        <w:trPr>
          <w:trHeight w:val="360"/>
        </w:trPr>
        <w:tc>
          <w:tcPr>
            <w:tcW w:w="2880" w:type="dxa"/>
            <w:shd w:val="clear" w:color="auto" w:fill="auto"/>
            <w:noWrap/>
            <w:vAlign w:val="bottom"/>
            <w:hideMark/>
          </w:tcPr>
          <w:p w14:paraId="17F0017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D749E1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0007013628</w:t>
            </w:r>
          </w:p>
        </w:tc>
        <w:tc>
          <w:tcPr>
            <w:tcW w:w="1170" w:type="dxa"/>
            <w:shd w:val="clear" w:color="auto" w:fill="auto"/>
            <w:noWrap/>
            <w:vAlign w:val="bottom"/>
            <w:hideMark/>
          </w:tcPr>
          <w:p w14:paraId="2DE11E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WQMV585</w:t>
            </w:r>
          </w:p>
        </w:tc>
        <w:tc>
          <w:tcPr>
            <w:tcW w:w="990" w:type="dxa"/>
            <w:shd w:val="clear" w:color="auto" w:fill="auto"/>
            <w:noWrap/>
            <w:vAlign w:val="bottom"/>
            <w:hideMark/>
          </w:tcPr>
          <w:p w14:paraId="304B19A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CB  </w:t>
            </w:r>
          </w:p>
        </w:tc>
        <w:tc>
          <w:tcPr>
            <w:tcW w:w="3150" w:type="dxa"/>
            <w:shd w:val="clear" w:color="auto" w:fill="auto"/>
            <w:noWrap/>
            <w:vAlign w:val="bottom"/>
            <w:hideMark/>
          </w:tcPr>
          <w:p w14:paraId="4C245E0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Salisbury, MD-DE-VA</w:t>
            </w:r>
          </w:p>
        </w:tc>
      </w:tr>
      <w:tr w:rsidR="007D4440" w:rsidRPr="008D378C" w14:paraId="4B11C64D" w14:textId="77777777" w:rsidTr="00D37119">
        <w:trPr>
          <w:trHeight w:val="360"/>
        </w:trPr>
        <w:tc>
          <w:tcPr>
            <w:tcW w:w="2880" w:type="dxa"/>
            <w:shd w:val="clear" w:color="auto" w:fill="auto"/>
            <w:noWrap/>
            <w:vAlign w:val="bottom"/>
            <w:hideMark/>
          </w:tcPr>
          <w:p w14:paraId="4A024F6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5ADA1F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0007013629</w:t>
            </w:r>
          </w:p>
        </w:tc>
        <w:tc>
          <w:tcPr>
            <w:tcW w:w="1170" w:type="dxa"/>
            <w:shd w:val="clear" w:color="auto" w:fill="auto"/>
            <w:noWrap/>
            <w:vAlign w:val="bottom"/>
            <w:hideMark/>
          </w:tcPr>
          <w:p w14:paraId="012CA39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WQMV586</w:t>
            </w:r>
          </w:p>
        </w:tc>
        <w:tc>
          <w:tcPr>
            <w:tcW w:w="990" w:type="dxa"/>
            <w:shd w:val="clear" w:color="auto" w:fill="auto"/>
            <w:noWrap/>
            <w:vAlign w:val="bottom"/>
            <w:hideMark/>
          </w:tcPr>
          <w:p w14:paraId="288C4CD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CD  </w:t>
            </w:r>
          </w:p>
        </w:tc>
        <w:tc>
          <w:tcPr>
            <w:tcW w:w="3150" w:type="dxa"/>
            <w:shd w:val="clear" w:color="auto" w:fill="auto"/>
            <w:noWrap/>
            <w:vAlign w:val="bottom"/>
            <w:hideMark/>
          </w:tcPr>
          <w:p w14:paraId="296CB96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Salisbury, MD-DE-VA</w:t>
            </w:r>
          </w:p>
        </w:tc>
      </w:tr>
      <w:tr w:rsidR="007D4440" w:rsidRPr="008D378C" w14:paraId="2A874585" w14:textId="77777777" w:rsidTr="00D37119">
        <w:trPr>
          <w:trHeight w:val="360"/>
        </w:trPr>
        <w:tc>
          <w:tcPr>
            <w:tcW w:w="2880" w:type="dxa"/>
            <w:shd w:val="clear" w:color="auto" w:fill="auto"/>
            <w:noWrap/>
            <w:vAlign w:val="bottom"/>
            <w:hideMark/>
          </w:tcPr>
          <w:p w14:paraId="03F14F4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B7C1E8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0007013630</w:t>
            </w:r>
          </w:p>
        </w:tc>
        <w:tc>
          <w:tcPr>
            <w:tcW w:w="1170" w:type="dxa"/>
            <w:shd w:val="clear" w:color="auto" w:fill="auto"/>
            <w:noWrap/>
            <w:vAlign w:val="bottom"/>
            <w:hideMark/>
          </w:tcPr>
          <w:p w14:paraId="43AC0D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WQMV587</w:t>
            </w:r>
          </w:p>
        </w:tc>
        <w:tc>
          <w:tcPr>
            <w:tcW w:w="990" w:type="dxa"/>
            <w:shd w:val="clear" w:color="auto" w:fill="auto"/>
            <w:noWrap/>
            <w:vAlign w:val="bottom"/>
            <w:hideMark/>
          </w:tcPr>
          <w:p w14:paraId="3A9EA0E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CH  </w:t>
            </w:r>
          </w:p>
        </w:tc>
        <w:tc>
          <w:tcPr>
            <w:tcW w:w="3150" w:type="dxa"/>
            <w:shd w:val="clear" w:color="auto" w:fill="auto"/>
            <w:noWrap/>
            <w:vAlign w:val="bottom"/>
            <w:hideMark/>
          </w:tcPr>
          <w:p w14:paraId="7290728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Salisbury, MD-DE-VA</w:t>
            </w:r>
          </w:p>
        </w:tc>
      </w:tr>
      <w:tr w:rsidR="007D4440" w:rsidRPr="008D378C" w14:paraId="3E256B98" w14:textId="77777777" w:rsidTr="00D37119">
        <w:trPr>
          <w:trHeight w:val="360"/>
        </w:trPr>
        <w:tc>
          <w:tcPr>
            <w:tcW w:w="2880" w:type="dxa"/>
            <w:shd w:val="clear" w:color="auto" w:fill="auto"/>
            <w:noWrap/>
            <w:vAlign w:val="bottom"/>
            <w:hideMark/>
          </w:tcPr>
          <w:p w14:paraId="2282BF1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CE952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0007013631</w:t>
            </w:r>
          </w:p>
        </w:tc>
        <w:tc>
          <w:tcPr>
            <w:tcW w:w="1170" w:type="dxa"/>
            <w:shd w:val="clear" w:color="auto" w:fill="auto"/>
            <w:noWrap/>
            <w:vAlign w:val="bottom"/>
            <w:hideMark/>
          </w:tcPr>
          <w:p w14:paraId="6E03A35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WQMV588</w:t>
            </w:r>
          </w:p>
        </w:tc>
        <w:tc>
          <w:tcPr>
            <w:tcW w:w="990" w:type="dxa"/>
            <w:shd w:val="clear" w:color="auto" w:fill="auto"/>
            <w:noWrap/>
            <w:vAlign w:val="bottom"/>
            <w:hideMark/>
          </w:tcPr>
          <w:p w14:paraId="1C9DB2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CK  </w:t>
            </w:r>
          </w:p>
        </w:tc>
        <w:tc>
          <w:tcPr>
            <w:tcW w:w="3150" w:type="dxa"/>
            <w:shd w:val="clear" w:color="auto" w:fill="auto"/>
            <w:noWrap/>
            <w:vAlign w:val="bottom"/>
            <w:hideMark/>
          </w:tcPr>
          <w:p w14:paraId="68E1EBF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Salisbury, MD-DE-VA</w:t>
            </w:r>
          </w:p>
        </w:tc>
      </w:tr>
      <w:tr w:rsidR="007D4440" w:rsidRPr="008D378C" w14:paraId="39009C05" w14:textId="77777777" w:rsidTr="00D37119">
        <w:trPr>
          <w:trHeight w:val="360"/>
        </w:trPr>
        <w:tc>
          <w:tcPr>
            <w:tcW w:w="2880" w:type="dxa"/>
            <w:shd w:val="clear" w:color="auto" w:fill="auto"/>
            <w:noWrap/>
            <w:vAlign w:val="bottom"/>
            <w:hideMark/>
          </w:tcPr>
          <w:p w14:paraId="3C9D876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260447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0007013632</w:t>
            </w:r>
          </w:p>
        </w:tc>
        <w:tc>
          <w:tcPr>
            <w:tcW w:w="1170" w:type="dxa"/>
            <w:shd w:val="clear" w:color="auto" w:fill="auto"/>
            <w:noWrap/>
            <w:vAlign w:val="bottom"/>
            <w:hideMark/>
          </w:tcPr>
          <w:p w14:paraId="422EB4F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WQMV589</w:t>
            </w:r>
          </w:p>
        </w:tc>
        <w:tc>
          <w:tcPr>
            <w:tcW w:w="990" w:type="dxa"/>
            <w:shd w:val="clear" w:color="auto" w:fill="auto"/>
            <w:noWrap/>
            <w:vAlign w:val="bottom"/>
            <w:hideMark/>
          </w:tcPr>
          <w:p w14:paraId="14E027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76626D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Salisbury, MD-DE-VA</w:t>
            </w:r>
          </w:p>
        </w:tc>
      </w:tr>
      <w:tr w:rsidR="007D4440" w:rsidRPr="008D378C" w14:paraId="7830C5E8" w14:textId="77777777" w:rsidTr="00D37119">
        <w:trPr>
          <w:trHeight w:val="360"/>
        </w:trPr>
        <w:tc>
          <w:tcPr>
            <w:tcW w:w="2880" w:type="dxa"/>
            <w:shd w:val="clear" w:color="auto" w:fill="auto"/>
            <w:noWrap/>
            <w:vAlign w:val="bottom"/>
            <w:hideMark/>
          </w:tcPr>
          <w:p w14:paraId="676E455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C67903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0007013633</w:t>
            </w:r>
          </w:p>
        </w:tc>
        <w:tc>
          <w:tcPr>
            <w:tcW w:w="1170" w:type="dxa"/>
            <w:shd w:val="clear" w:color="auto" w:fill="auto"/>
            <w:noWrap/>
            <w:vAlign w:val="bottom"/>
            <w:hideMark/>
          </w:tcPr>
          <w:p w14:paraId="7C149E3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WQMV590</w:t>
            </w:r>
          </w:p>
        </w:tc>
        <w:tc>
          <w:tcPr>
            <w:tcW w:w="990" w:type="dxa"/>
            <w:shd w:val="clear" w:color="auto" w:fill="auto"/>
            <w:noWrap/>
            <w:vAlign w:val="bottom"/>
            <w:hideMark/>
          </w:tcPr>
          <w:p w14:paraId="3E06971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CN  </w:t>
            </w:r>
          </w:p>
        </w:tc>
        <w:tc>
          <w:tcPr>
            <w:tcW w:w="3150" w:type="dxa"/>
            <w:shd w:val="clear" w:color="auto" w:fill="auto"/>
            <w:noWrap/>
            <w:vAlign w:val="bottom"/>
            <w:hideMark/>
          </w:tcPr>
          <w:p w14:paraId="1DDE676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Salisbury, MD-DE-VA</w:t>
            </w:r>
          </w:p>
        </w:tc>
      </w:tr>
      <w:tr w:rsidR="007D4440" w:rsidRPr="008D378C" w14:paraId="5BEDD50E" w14:textId="77777777" w:rsidTr="00D37119">
        <w:trPr>
          <w:trHeight w:val="360"/>
        </w:trPr>
        <w:tc>
          <w:tcPr>
            <w:tcW w:w="2880" w:type="dxa"/>
            <w:shd w:val="clear" w:color="auto" w:fill="auto"/>
            <w:noWrap/>
            <w:vAlign w:val="bottom"/>
            <w:hideMark/>
          </w:tcPr>
          <w:p w14:paraId="0225550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D3C08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0007013634</w:t>
            </w:r>
          </w:p>
        </w:tc>
        <w:tc>
          <w:tcPr>
            <w:tcW w:w="1170" w:type="dxa"/>
            <w:shd w:val="clear" w:color="auto" w:fill="auto"/>
            <w:noWrap/>
            <w:vAlign w:val="bottom"/>
            <w:hideMark/>
          </w:tcPr>
          <w:p w14:paraId="33219BC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WQMV591</w:t>
            </w:r>
          </w:p>
        </w:tc>
        <w:tc>
          <w:tcPr>
            <w:tcW w:w="990" w:type="dxa"/>
            <w:shd w:val="clear" w:color="auto" w:fill="auto"/>
            <w:noWrap/>
            <w:vAlign w:val="bottom"/>
            <w:hideMark/>
          </w:tcPr>
          <w:p w14:paraId="2B6166C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52B0991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Salisbury, MD-DE-VA</w:t>
            </w:r>
          </w:p>
        </w:tc>
      </w:tr>
      <w:tr w:rsidR="007D4440" w:rsidRPr="008D378C" w14:paraId="60DF0D1B" w14:textId="77777777" w:rsidTr="00D37119">
        <w:trPr>
          <w:trHeight w:val="360"/>
        </w:trPr>
        <w:tc>
          <w:tcPr>
            <w:tcW w:w="2880" w:type="dxa"/>
            <w:shd w:val="clear" w:color="auto" w:fill="auto"/>
            <w:noWrap/>
            <w:vAlign w:val="bottom"/>
            <w:hideMark/>
          </w:tcPr>
          <w:p w14:paraId="4E1361C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89B44D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0007013635</w:t>
            </w:r>
          </w:p>
        </w:tc>
        <w:tc>
          <w:tcPr>
            <w:tcW w:w="1170" w:type="dxa"/>
            <w:shd w:val="clear" w:color="auto" w:fill="auto"/>
            <w:noWrap/>
            <w:vAlign w:val="bottom"/>
            <w:hideMark/>
          </w:tcPr>
          <w:p w14:paraId="57ACF0B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WQMV592</w:t>
            </w:r>
          </w:p>
        </w:tc>
        <w:tc>
          <w:tcPr>
            <w:tcW w:w="990" w:type="dxa"/>
            <w:shd w:val="clear" w:color="auto" w:fill="auto"/>
            <w:noWrap/>
            <w:vAlign w:val="bottom"/>
            <w:hideMark/>
          </w:tcPr>
          <w:p w14:paraId="209BFCB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CA  </w:t>
            </w:r>
          </w:p>
        </w:tc>
        <w:tc>
          <w:tcPr>
            <w:tcW w:w="3150" w:type="dxa"/>
            <w:shd w:val="clear" w:color="auto" w:fill="auto"/>
            <w:noWrap/>
            <w:vAlign w:val="bottom"/>
            <w:hideMark/>
          </w:tcPr>
          <w:p w14:paraId="1B3BD17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Norfolk-Virginia Beach-Newport</w:t>
            </w:r>
          </w:p>
        </w:tc>
      </w:tr>
      <w:tr w:rsidR="007D4440" w:rsidRPr="008D378C" w14:paraId="6729BF4D" w14:textId="77777777" w:rsidTr="00D37119">
        <w:trPr>
          <w:trHeight w:val="360"/>
        </w:trPr>
        <w:tc>
          <w:tcPr>
            <w:tcW w:w="2880" w:type="dxa"/>
            <w:shd w:val="clear" w:color="auto" w:fill="auto"/>
            <w:noWrap/>
            <w:vAlign w:val="bottom"/>
            <w:hideMark/>
          </w:tcPr>
          <w:p w14:paraId="6806A6F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24029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0007013636</w:t>
            </w:r>
          </w:p>
        </w:tc>
        <w:tc>
          <w:tcPr>
            <w:tcW w:w="1170" w:type="dxa"/>
            <w:shd w:val="clear" w:color="auto" w:fill="auto"/>
            <w:noWrap/>
            <w:vAlign w:val="bottom"/>
            <w:hideMark/>
          </w:tcPr>
          <w:p w14:paraId="5289951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WQMV593</w:t>
            </w:r>
          </w:p>
        </w:tc>
        <w:tc>
          <w:tcPr>
            <w:tcW w:w="990" w:type="dxa"/>
            <w:shd w:val="clear" w:color="auto" w:fill="auto"/>
            <w:noWrap/>
            <w:vAlign w:val="bottom"/>
            <w:hideMark/>
          </w:tcPr>
          <w:p w14:paraId="0328CB5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CB  </w:t>
            </w:r>
          </w:p>
        </w:tc>
        <w:tc>
          <w:tcPr>
            <w:tcW w:w="3150" w:type="dxa"/>
            <w:shd w:val="clear" w:color="auto" w:fill="auto"/>
            <w:noWrap/>
            <w:vAlign w:val="bottom"/>
            <w:hideMark/>
          </w:tcPr>
          <w:p w14:paraId="4F0E002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Norfolk-Virginia Beach-Newport</w:t>
            </w:r>
          </w:p>
        </w:tc>
      </w:tr>
      <w:tr w:rsidR="007D4440" w:rsidRPr="008D378C" w14:paraId="266BFD57" w14:textId="77777777" w:rsidTr="00D37119">
        <w:trPr>
          <w:trHeight w:val="360"/>
        </w:trPr>
        <w:tc>
          <w:tcPr>
            <w:tcW w:w="2880" w:type="dxa"/>
            <w:shd w:val="clear" w:color="auto" w:fill="auto"/>
            <w:noWrap/>
            <w:vAlign w:val="bottom"/>
            <w:hideMark/>
          </w:tcPr>
          <w:p w14:paraId="479CCE9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5AEDD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0007013637</w:t>
            </w:r>
          </w:p>
        </w:tc>
        <w:tc>
          <w:tcPr>
            <w:tcW w:w="1170" w:type="dxa"/>
            <w:shd w:val="clear" w:color="auto" w:fill="auto"/>
            <w:noWrap/>
            <w:vAlign w:val="bottom"/>
            <w:hideMark/>
          </w:tcPr>
          <w:p w14:paraId="007F3A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WQMV594</w:t>
            </w:r>
          </w:p>
        </w:tc>
        <w:tc>
          <w:tcPr>
            <w:tcW w:w="990" w:type="dxa"/>
            <w:shd w:val="clear" w:color="auto" w:fill="auto"/>
            <w:noWrap/>
            <w:vAlign w:val="bottom"/>
            <w:hideMark/>
          </w:tcPr>
          <w:p w14:paraId="2C0032C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CC  </w:t>
            </w:r>
          </w:p>
        </w:tc>
        <w:tc>
          <w:tcPr>
            <w:tcW w:w="3150" w:type="dxa"/>
            <w:shd w:val="clear" w:color="auto" w:fill="auto"/>
            <w:noWrap/>
            <w:vAlign w:val="bottom"/>
            <w:hideMark/>
          </w:tcPr>
          <w:p w14:paraId="1EA7CCE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Norfolk-Virginia Beach-Newport</w:t>
            </w:r>
          </w:p>
        </w:tc>
      </w:tr>
      <w:tr w:rsidR="007D4440" w:rsidRPr="008D378C" w14:paraId="7875DEF3" w14:textId="77777777" w:rsidTr="00D37119">
        <w:trPr>
          <w:trHeight w:val="360"/>
        </w:trPr>
        <w:tc>
          <w:tcPr>
            <w:tcW w:w="2880" w:type="dxa"/>
            <w:shd w:val="clear" w:color="auto" w:fill="auto"/>
            <w:noWrap/>
            <w:vAlign w:val="bottom"/>
            <w:hideMark/>
          </w:tcPr>
          <w:p w14:paraId="17E2BEC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0BD6A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0007013638</w:t>
            </w:r>
          </w:p>
        </w:tc>
        <w:tc>
          <w:tcPr>
            <w:tcW w:w="1170" w:type="dxa"/>
            <w:shd w:val="clear" w:color="auto" w:fill="auto"/>
            <w:noWrap/>
            <w:vAlign w:val="bottom"/>
            <w:hideMark/>
          </w:tcPr>
          <w:p w14:paraId="2DB2BF5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WQMV595</w:t>
            </w:r>
          </w:p>
        </w:tc>
        <w:tc>
          <w:tcPr>
            <w:tcW w:w="990" w:type="dxa"/>
            <w:shd w:val="clear" w:color="auto" w:fill="auto"/>
            <w:noWrap/>
            <w:vAlign w:val="bottom"/>
            <w:hideMark/>
          </w:tcPr>
          <w:p w14:paraId="3D631CE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CD  </w:t>
            </w:r>
          </w:p>
        </w:tc>
        <w:tc>
          <w:tcPr>
            <w:tcW w:w="3150" w:type="dxa"/>
            <w:shd w:val="clear" w:color="auto" w:fill="auto"/>
            <w:noWrap/>
            <w:vAlign w:val="bottom"/>
            <w:hideMark/>
          </w:tcPr>
          <w:p w14:paraId="1E59DCB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Norfolk-Virginia Beach-Newport</w:t>
            </w:r>
          </w:p>
        </w:tc>
      </w:tr>
      <w:tr w:rsidR="007D4440" w:rsidRPr="008D378C" w14:paraId="6CC4A4DC" w14:textId="77777777" w:rsidTr="00D37119">
        <w:trPr>
          <w:trHeight w:val="360"/>
        </w:trPr>
        <w:tc>
          <w:tcPr>
            <w:tcW w:w="2880" w:type="dxa"/>
            <w:shd w:val="clear" w:color="auto" w:fill="auto"/>
            <w:noWrap/>
            <w:vAlign w:val="bottom"/>
            <w:hideMark/>
          </w:tcPr>
          <w:p w14:paraId="5CF71B7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EE69D7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0007013639</w:t>
            </w:r>
          </w:p>
        </w:tc>
        <w:tc>
          <w:tcPr>
            <w:tcW w:w="1170" w:type="dxa"/>
            <w:shd w:val="clear" w:color="auto" w:fill="auto"/>
            <w:noWrap/>
            <w:vAlign w:val="bottom"/>
            <w:hideMark/>
          </w:tcPr>
          <w:p w14:paraId="4034DA1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WQMV596</w:t>
            </w:r>
          </w:p>
        </w:tc>
        <w:tc>
          <w:tcPr>
            <w:tcW w:w="990" w:type="dxa"/>
            <w:shd w:val="clear" w:color="auto" w:fill="auto"/>
            <w:noWrap/>
            <w:vAlign w:val="bottom"/>
            <w:hideMark/>
          </w:tcPr>
          <w:p w14:paraId="46A087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CL  </w:t>
            </w:r>
          </w:p>
        </w:tc>
        <w:tc>
          <w:tcPr>
            <w:tcW w:w="3150" w:type="dxa"/>
            <w:shd w:val="clear" w:color="auto" w:fill="auto"/>
            <w:noWrap/>
            <w:vAlign w:val="bottom"/>
            <w:hideMark/>
          </w:tcPr>
          <w:p w14:paraId="177E8BC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Norfolk-Virginia Beach-Newport</w:t>
            </w:r>
          </w:p>
        </w:tc>
      </w:tr>
      <w:tr w:rsidR="007D4440" w:rsidRPr="008D378C" w14:paraId="7ACA7883" w14:textId="77777777" w:rsidTr="00D37119">
        <w:trPr>
          <w:trHeight w:val="360"/>
        </w:trPr>
        <w:tc>
          <w:tcPr>
            <w:tcW w:w="2880" w:type="dxa"/>
            <w:shd w:val="clear" w:color="auto" w:fill="auto"/>
            <w:noWrap/>
            <w:vAlign w:val="bottom"/>
            <w:hideMark/>
          </w:tcPr>
          <w:p w14:paraId="4EF570C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8F448A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0007013640</w:t>
            </w:r>
          </w:p>
        </w:tc>
        <w:tc>
          <w:tcPr>
            <w:tcW w:w="1170" w:type="dxa"/>
            <w:shd w:val="clear" w:color="auto" w:fill="auto"/>
            <w:noWrap/>
            <w:vAlign w:val="bottom"/>
            <w:hideMark/>
          </w:tcPr>
          <w:p w14:paraId="0E93F7A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WQMV597</w:t>
            </w:r>
          </w:p>
        </w:tc>
        <w:tc>
          <w:tcPr>
            <w:tcW w:w="990" w:type="dxa"/>
            <w:shd w:val="clear" w:color="auto" w:fill="auto"/>
            <w:noWrap/>
            <w:vAlign w:val="bottom"/>
            <w:hideMark/>
          </w:tcPr>
          <w:p w14:paraId="5D9071F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097223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Norfolk-Virginia Beach-Newport</w:t>
            </w:r>
          </w:p>
        </w:tc>
      </w:tr>
      <w:tr w:rsidR="007D4440" w:rsidRPr="008D378C" w14:paraId="6B9CA3EC" w14:textId="77777777" w:rsidTr="00D37119">
        <w:trPr>
          <w:trHeight w:val="360"/>
        </w:trPr>
        <w:tc>
          <w:tcPr>
            <w:tcW w:w="2880" w:type="dxa"/>
            <w:shd w:val="clear" w:color="auto" w:fill="auto"/>
            <w:noWrap/>
            <w:vAlign w:val="bottom"/>
            <w:hideMark/>
          </w:tcPr>
          <w:p w14:paraId="447E44C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B227F8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0007013641</w:t>
            </w:r>
          </w:p>
        </w:tc>
        <w:tc>
          <w:tcPr>
            <w:tcW w:w="1170" w:type="dxa"/>
            <w:shd w:val="clear" w:color="auto" w:fill="auto"/>
            <w:noWrap/>
            <w:vAlign w:val="bottom"/>
            <w:hideMark/>
          </w:tcPr>
          <w:p w14:paraId="358459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WQMV598</w:t>
            </w:r>
          </w:p>
        </w:tc>
        <w:tc>
          <w:tcPr>
            <w:tcW w:w="990" w:type="dxa"/>
            <w:shd w:val="clear" w:color="auto" w:fill="auto"/>
            <w:noWrap/>
            <w:vAlign w:val="bottom"/>
            <w:hideMark/>
          </w:tcPr>
          <w:p w14:paraId="317AD62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CN  </w:t>
            </w:r>
          </w:p>
        </w:tc>
        <w:tc>
          <w:tcPr>
            <w:tcW w:w="3150" w:type="dxa"/>
            <w:shd w:val="clear" w:color="auto" w:fill="auto"/>
            <w:noWrap/>
            <w:vAlign w:val="bottom"/>
            <w:hideMark/>
          </w:tcPr>
          <w:p w14:paraId="5076761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Norfolk-Virginia Beach-Newport</w:t>
            </w:r>
          </w:p>
        </w:tc>
      </w:tr>
      <w:tr w:rsidR="007D4440" w:rsidRPr="008D378C" w14:paraId="23BBB149" w14:textId="77777777" w:rsidTr="00D37119">
        <w:trPr>
          <w:trHeight w:val="360"/>
        </w:trPr>
        <w:tc>
          <w:tcPr>
            <w:tcW w:w="2880" w:type="dxa"/>
            <w:shd w:val="clear" w:color="auto" w:fill="auto"/>
            <w:noWrap/>
            <w:vAlign w:val="bottom"/>
            <w:hideMark/>
          </w:tcPr>
          <w:p w14:paraId="7349799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4CA5C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0007013642</w:t>
            </w:r>
          </w:p>
        </w:tc>
        <w:tc>
          <w:tcPr>
            <w:tcW w:w="1170" w:type="dxa"/>
            <w:shd w:val="clear" w:color="auto" w:fill="auto"/>
            <w:noWrap/>
            <w:vAlign w:val="bottom"/>
            <w:hideMark/>
          </w:tcPr>
          <w:p w14:paraId="4240730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WQMV599</w:t>
            </w:r>
          </w:p>
        </w:tc>
        <w:tc>
          <w:tcPr>
            <w:tcW w:w="990" w:type="dxa"/>
            <w:shd w:val="clear" w:color="auto" w:fill="auto"/>
            <w:noWrap/>
            <w:vAlign w:val="bottom"/>
            <w:hideMark/>
          </w:tcPr>
          <w:p w14:paraId="3D89FD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71DF6F3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Norfolk-Virginia Beach-Newport</w:t>
            </w:r>
          </w:p>
        </w:tc>
      </w:tr>
      <w:tr w:rsidR="007D4440" w:rsidRPr="008D378C" w14:paraId="45AF1821" w14:textId="77777777" w:rsidTr="00D37119">
        <w:trPr>
          <w:trHeight w:val="360"/>
        </w:trPr>
        <w:tc>
          <w:tcPr>
            <w:tcW w:w="2880" w:type="dxa"/>
            <w:shd w:val="clear" w:color="auto" w:fill="auto"/>
            <w:noWrap/>
            <w:vAlign w:val="bottom"/>
            <w:hideMark/>
          </w:tcPr>
          <w:p w14:paraId="728CF87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525AB6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0007013643</w:t>
            </w:r>
          </w:p>
        </w:tc>
        <w:tc>
          <w:tcPr>
            <w:tcW w:w="1170" w:type="dxa"/>
            <w:shd w:val="clear" w:color="auto" w:fill="auto"/>
            <w:noWrap/>
            <w:vAlign w:val="bottom"/>
            <w:hideMark/>
          </w:tcPr>
          <w:p w14:paraId="312C654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WQMV600</w:t>
            </w:r>
          </w:p>
        </w:tc>
        <w:tc>
          <w:tcPr>
            <w:tcW w:w="990" w:type="dxa"/>
            <w:shd w:val="clear" w:color="auto" w:fill="auto"/>
            <w:noWrap/>
            <w:vAlign w:val="bottom"/>
            <w:hideMark/>
          </w:tcPr>
          <w:p w14:paraId="0F373C9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CK  </w:t>
            </w:r>
          </w:p>
        </w:tc>
        <w:tc>
          <w:tcPr>
            <w:tcW w:w="3150" w:type="dxa"/>
            <w:shd w:val="clear" w:color="auto" w:fill="auto"/>
            <w:noWrap/>
            <w:vAlign w:val="bottom"/>
            <w:hideMark/>
          </w:tcPr>
          <w:p w14:paraId="551C9C9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Charleston-North Charleston, S</w:t>
            </w:r>
          </w:p>
        </w:tc>
      </w:tr>
      <w:tr w:rsidR="007D4440" w:rsidRPr="008D378C" w14:paraId="5C856BC6" w14:textId="77777777" w:rsidTr="00D37119">
        <w:trPr>
          <w:trHeight w:val="360"/>
        </w:trPr>
        <w:tc>
          <w:tcPr>
            <w:tcW w:w="2880" w:type="dxa"/>
            <w:shd w:val="clear" w:color="auto" w:fill="auto"/>
            <w:noWrap/>
            <w:vAlign w:val="bottom"/>
            <w:hideMark/>
          </w:tcPr>
          <w:p w14:paraId="693D7F5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74AB57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0007013644</w:t>
            </w:r>
          </w:p>
        </w:tc>
        <w:tc>
          <w:tcPr>
            <w:tcW w:w="1170" w:type="dxa"/>
            <w:shd w:val="clear" w:color="auto" w:fill="auto"/>
            <w:noWrap/>
            <w:vAlign w:val="bottom"/>
            <w:hideMark/>
          </w:tcPr>
          <w:p w14:paraId="081FC0E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WQMV601</w:t>
            </w:r>
          </w:p>
        </w:tc>
        <w:tc>
          <w:tcPr>
            <w:tcW w:w="990" w:type="dxa"/>
            <w:shd w:val="clear" w:color="auto" w:fill="auto"/>
            <w:noWrap/>
            <w:vAlign w:val="bottom"/>
            <w:hideMark/>
          </w:tcPr>
          <w:p w14:paraId="4537A2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CL  </w:t>
            </w:r>
          </w:p>
        </w:tc>
        <w:tc>
          <w:tcPr>
            <w:tcW w:w="3150" w:type="dxa"/>
            <w:shd w:val="clear" w:color="auto" w:fill="auto"/>
            <w:noWrap/>
            <w:vAlign w:val="bottom"/>
            <w:hideMark/>
          </w:tcPr>
          <w:p w14:paraId="0267A08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Charleston-North Charleston, S</w:t>
            </w:r>
          </w:p>
        </w:tc>
      </w:tr>
      <w:tr w:rsidR="007D4440" w:rsidRPr="008D378C" w14:paraId="56A37A09" w14:textId="77777777" w:rsidTr="00D37119">
        <w:trPr>
          <w:trHeight w:val="360"/>
        </w:trPr>
        <w:tc>
          <w:tcPr>
            <w:tcW w:w="2880" w:type="dxa"/>
            <w:shd w:val="clear" w:color="auto" w:fill="auto"/>
            <w:noWrap/>
            <w:vAlign w:val="bottom"/>
            <w:hideMark/>
          </w:tcPr>
          <w:p w14:paraId="05846EE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49ED0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0007013645</w:t>
            </w:r>
          </w:p>
        </w:tc>
        <w:tc>
          <w:tcPr>
            <w:tcW w:w="1170" w:type="dxa"/>
            <w:shd w:val="clear" w:color="auto" w:fill="auto"/>
            <w:noWrap/>
            <w:vAlign w:val="bottom"/>
            <w:hideMark/>
          </w:tcPr>
          <w:p w14:paraId="1BBC6C1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WQMV602</w:t>
            </w:r>
          </w:p>
        </w:tc>
        <w:tc>
          <w:tcPr>
            <w:tcW w:w="990" w:type="dxa"/>
            <w:shd w:val="clear" w:color="auto" w:fill="auto"/>
            <w:noWrap/>
            <w:vAlign w:val="bottom"/>
            <w:hideMark/>
          </w:tcPr>
          <w:p w14:paraId="268B634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4C6B97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Charleston-North Charleston, S</w:t>
            </w:r>
          </w:p>
        </w:tc>
      </w:tr>
      <w:tr w:rsidR="007D4440" w:rsidRPr="008D378C" w14:paraId="6331118A" w14:textId="77777777" w:rsidTr="00D37119">
        <w:trPr>
          <w:trHeight w:val="360"/>
        </w:trPr>
        <w:tc>
          <w:tcPr>
            <w:tcW w:w="2880" w:type="dxa"/>
            <w:shd w:val="clear" w:color="auto" w:fill="auto"/>
            <w:noWrap/>
            <w:vAlign w:val="bottom"/>
            <w:hideMark/>
          </w:tcPr>
          <w:p w14:paraId="588D809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78BDC9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0007013646</w:t>
            </w:r>
          </w:p>
        </w:tc>
        <w:tc>
          <w:tcPr>
            <w:tcW w:w="1170" w:type="dxa"/>
            <w:shd w:val="clear" w:color="auto" w:fill="auto"/>
            <w:noWrap/>
            <w:vAlign w:val="bottom"/>
            <w:hideMark/>
          </w:tcPr>
          <w:p w14:paraId="5B9AEA6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WQMV603</w:t>
            </w:r>
          </w:p>
        </w:tc>
        <w:tc>
          <w:tcPr>
            <w:tcW w:w="990" w:type="dxa"/>
            <w:shd w:val="clear" w:color="auto" w:fill="auto"/>
            <w:noWrap/>
            <w:vAlign w:val="bottom"/>
            <w:hideMark/>
          </w:tcPr>
          <w:p w14:paraId="611FE8F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CN  </w:t>
            </w:r>
          </w:p>
        </w:tc>
        <w:tc>
          <w:tcPr>
            <w:tcW w:w="3150" w:type="dxa"/>
            <w:shd w:val="clear" w:color="auto" w:fill="auto"/>
            <w:noWrap/>
            <w:vAlign w:val="bottom"/>
            <w:hideMark/>
          </w:tcPr>
          <w:p w14:paraId="2039C46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Charleston-North Charleston, S</w:t>
            </w:r>
          </w:p>
        </w:tc>
      </w:tr>
      <w:tr w:rsidR="007D4440" w:rsidRPr="008D378C" w14:paraId="660E151A" w14:textId="77777777" w:rsidTr="00D37119">
        <w:trPr>
          <w:trHeight w:val="360"/>
        </w:trPr>
        <w:tc>
          <w:tcPr>
            <w:tcW w:w="2880" w:type="dxa"/>
            <w:shd w:val="clear" w:color="auto" w:fill="auto"/>
            <w:noWrap/>
            <w:vAlign w:val="bottom"/>
            <w:hideMark/>
          </w:tcPr>
          <w:p w14:paraId="6C7ABEB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BF3355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0007013647</w:t>
            </w:r>
          </w:p>
        </w:tc>
        <w:tc>
          <w:tcPr>
            <w:tcW w:w="1170" w:type="dxa"/>
            <w:shd w:val="clear" w:color="auto" w:fill="auto"/>
            <w:noWrap/>
            <w:vAlign w:val="bottom"/>
            <w:hideMark/>
          </w:tcPr>
          <w:p w14:paraId="7C513F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WQMV604</w:t>
            </w:r>
          </w:p>
        </w:tc>
        <w:tc>
          <w:tcPr>
            <w:tcW w:w="990" w:type="dxa"/>
            <w:shd w:val="clear" w:color="auto" w:fill="auto"/>
            <w:noWrap/>
            <w:vAlign w:val="bottom"/>
            <w:hideMark/>
          </w:tcPr>
          <w:p w14:paraId="53F106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609F9B1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Charleston-North Charleston, S</w:t>
            </w:r>
          </w:p>
        </w:tc>
      </w:tr>
      <w:tr w:rsidR="007D4440" w:rsidRPr="008D378C" w14:paraId="671B0B6E" w14:textId="77777777" w:rsidTr="00D37119">
        <w:trPr>
          <w:trHeight w:val="360"/>
        </w:trPr>
        <w:tc>
          <w:tcPr>
            <w:tcW w:w="2880" w:type="dxa"/>
            <w:shd w:val="clear" w:color="auto" w:fill="auto"/>
            <w:noWrap/>
            <w:vAlign w:val="bottom"/>
            <w:hideMark/>
          </w:tcPr>
          <w:p w14:paraId="454C6C6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FE84D3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0007013648</w:t>
            </w:r>
          </w:p>
        </w:tc>
        <w:tc>
          <w:tcPr>
            <w:tcW w:w="1170" w:type="dxa"/>
            <w:shd w:val="clear" w:color="auto" w:fill="auto"/>
            <w:noWrap/>
            <w:vAlign w:val="bottom"/>
            <w:hideMark/>
          </w:tcPr>
          <w:p w14:paraId="2DE80D7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WQMV605</w:t>
            </w:r>
          </w:p>
        </w:tc>
        <w:tc>
          <w:tcPr>
            <w:tcW w:w="990" w:type="dxa"/>
            <w:shd w:val="clear" w:color="auto" w:fill="auto"/>
            <w:noWrap/>
            <w:vAlign w:val="bottom"/>
            <w:hideMark/>
          </w:tcPr>
          <w:p w14:paraId="3A59E5E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CL  </w:t>
            </w:r>
          </w:p>
        </w:tc>
        <w:tc>
          <w:tcPr>
            <w:tcW w:w="3150" w:type="dxa"/>
            <w:shd w:val="clear" w:color="auto" w:fill="auto"/>
            <w:noWrap/>
            <w:vAlign w:val="bottom"/>
            <w:hideMark/>
          </w:tcPr>
          <w:p w14:paraId="25D4931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Orlando, FL</w:t>
            </w:r>
          </w:p>
        </w:tc>
      </w:tr>
      <w:tr w:rsidR="007D4440" w:rsidRPr="008D378C" w14:paraId="23E3F831" w14:textId="77777777" w:rsidTr="00D37119">
        <w:trPr>
          <w:trHeight w:val="360"/>
        </w:trPr>
        <w:tc>
          <w:tcPr>
            <w:tcW w:w="2880" w:type="dxa"/>
            <w:shd w:val="clear" w:color="auto" w:fill="auto"/>
            <w:noWrap/>
            <w:vAlign w:val="bottom"/>
            <w:hideMark/>
          </w:tcPr>
          <w:p w14:paraId="1392586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05607E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0007013649</w:t>
            </w:r>
          </w:p>
        </w:tc>
        <w:tc>
          <w:tcPr>
            <w:tcW w:w="1170" w:type="dxa"/>
            <w:shd w:val="clear" w:color="auto" w:fill="auto"/>
            <w:noWrap/>
            <w:vAlign w:val="bottom"/>
            <w:hideMark/>
          </w:tcPr>
          <w:p w14:paraId="2F7B559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WQMV606</w:t>
            </w:r>
          </w:p>
        </w:tc>
        <w:tc>
          <w:tcPr>
            <w:tcW w:w="990" w:type="dxa"/>
            <w:shd w:val="clear" w:color="auto" w:fill="auto"/>
            <w:noWrap/>
            <w:vAlign w:val="bottom"/>
            <w:hideMark/>
          </w:tcPr>
          <w:p w14:paraId="298F156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713546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Orlando, FL</w:t>
            </w:r>
          </w:p>
        </w:tc>
      </w:tr>
      <w:tr w:rsidR="007D4440" w:rsidRPr="008D378C" w14:paraId="6E56EE35" w14:textId="77777777" w:rsidTr="00D37119">
        <w:trPr>
          <w:trHeight w:val="360"/>
        </w:trPr>
        <w:tc>
          <w:tcPr>
            <w:tcW w:w="2880" w:type="dxa"/>
            <w:shd w:val="clear" w:color="auto" w:fill="auto"/>
            <w:noWrap/>
            <w:vAlign w:val="bottom"/>
            <w:hideMark/>
          </w:tcPr>
          <w:p w14:paraId="7BB537F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23088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0007013650</w:t>
            </w:r>
          </w:p>
        </w:tc>
        <w:tc>
          <w:tcPr>
            <w:tcW w:w="1170" w:type="dxa"/>
            <w:shd w:val="clear" w:color="auto" w:fill="auto"/>
            <w:noWrap/>
            <w:vAlign w:val="bottom"/>
            <w:hideMark/>
          </w:tcPr>
          <w:p w14:paraId="4AFBD4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WQMV607</w:t>
            </w:r>
          </w:p>
        </w:tc>
        <w:tc>
          <w:tcPr>
            <w:tcW w:w="990" w:type="dxa"/>
            <w:shd w:val="clear" w:color="auto" w:fill="auto"/>
            <w:noWrap/>
            <w:vAlign w:val="bottom"/>
            <w:hideMark/>
          </w:tcPr>
          <w:p w14:paraId="3A179BC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CN  </w:t>
            </w:r>
          </w:p>
        </w:tc>
        <w:tc>
          <w:tcPr>
            <w:tcW w:w="3150" w:type="dxa"/>
            <w:shd w:val="clear" w:color="auto" w:fill="auto"/>
            <w:noWrap/>
            <w:vAlign w:val="bottom"/>
            <w:hideMark/>
          </w:tcPr>
          <w:p w14:paraId="36BF92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Orlando, FL</w:t>
            </w:r>
          </w:p>
        </w:tc>
      </w:tr>
      <w:tr w:rsidR="007D4440" w:rsidRPr="008D378C" w14:paraId="2CF59F95" w14:textId="77777777" w:rsidTr="00D37119">
        <w:trPr>
          <w:trHeight w:val="360"/>
        </w:trPr>
        <w:tc>
          <w:tcPr>
            <w:tcW w:w="2880" w:type="dxa"/>
            <w:shd w:val="clear" w:color="auto" w:fill="auto"/>
            <w:noWrap/>
            <w:vAlign w:val="bottom"/>
            <w:hideMark/>
          </w:tcPr>
          <w:p w14:paraId="17FD53C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C82C73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0007013651</w:t>
            </w:r>
          </w:p>
        </w:tc>
        <w:tc>
          <w:tcPr>
            <w:tcW w:w="1170" w:type="dxa"/>
            <w:shd w:val="clear" w:color="auto" w:fill="auto"/>
            <w:noWrap/>
            <w:vAlign w:val="bottom"/>
            <w:hideMark/>
          </w:tcPr>
          <w:p w14:paraId="70205F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WQMV608</w:t>
            </w:r>
          </w:p>
        </w:tc>
        <w:tc>
          <w:tcPr>
            <w:tcW w:w="990" w:type="dxa"/>
            <w:shd w:val="clear" w:color="auto" w:fill="auto"/>
            <w:noWrap/>
            <w:vAlign w:val="bottom"/>
            <w:hideMark/>
          </w:tcPr>
          <w:p w14:paraId="24FC43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7CBE55F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Orlando, FL</w:t>
            </w:r>
          </w:p>
        </w:tc>
      </w:tr>
      <w:tr w:rsidR="007D4440" w:rsidRPr="008D378C" w14:paraId="0FE7440B" w14:textId="77777777" w:rsidTr="00D37119">
        <w:trPr>
          <w:trHeight w:val="360"/>
        </w:trPr>
        <w:tc>
          <w:tcPr>
            <w:tcW w:w="2880" w:type="dxa"/>
            <w:shd w:val="clear" w:color="auto" w:fill="auto"/>
            <w:noWrap/>
            <w:vAlign w:val="bottom"/>
            <w:hideMark/>
          </w:tcPr>
          <w:p w14:paraId="65F7D47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F9FDCE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0007013652</w:t>
            </w:r>
          </w:p>
        </w:tc>
        <w:tc>
          <w:tcPr>
            <w:tcW w:w="1170" w:type="dxa"/>
            <w:shd w:val="clear" w:color="auto" w:fill="auto"/>
            <w:noWrap/>
            <w:vAlign w:val="bottom"/>
            <w:hideMark/>
          </w:tcPr>
          <w:p w14:paraId="62EAA9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WQMV609</w:t>
            </w:r>
          </w:p>
        </w:tc>
        <w:tc>
          <w:tcPr>
            <w:tcW w:w="990" w:type="dxa"/>
            <w:shd w:val="clear" w:color="auto" w:fill="auto"/>
            <w:noWrap/>
            <w:vAlign w:val="bottom"/>
            <w:hideMark/>
          </w:tcPr>
          <w:p w14:paraId="5F67A37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CL  </w:t>
            </w:r>
          </w:p>
        </w:tc>
        <w:tc>
          <w:tcPr>
            <w:tcW w:w="3150" w:type="dxa"/>
            <w:shd w:val="clear" w:color="auto" w:fill="auto"/>
            <w:noWrap/>
            <w:vAlign w:val="bottom"/>
            <w:hideMark/>
          </w:tcPr>
          <w:p w14:paraId="25F700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Miami-Fort Lauderdale, FL</w:t>
            </w:r>
          </w:p>
        </w:tc>
      </w:tr>
      <w:tr w:rsidR="007D4440" w:rsidRPr="008D378C" w14:paraId="400CC06E" w14:textId="77777777" w:rsidTr="00D37119">
        <w:trPr>
          <w:trHeight w:val="360"/>
        </w:trPr>
        <w:tc>
          <w:tcPr>
            <w:tcW w:w="2880" w:type="dxa"/>
            <w:shd w:val="clear" w:color="auto" w:fill="auto"/>
            <w:noWrap/>
            <w:vAlign w:val="bottom"/>
            <w:hideMark/>
          </w:tcPr>
          <w:p w14:paraId="362A25F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9FFA25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0007013653</w:t>
            </w:r>
          </w:p>
        </w:tc>
        <w:tc>
          <w:tcPr>
            <w:tcW w:w="1170" w:type="dxa"/>
            <w:shd w:val="clear" w:color="auto" w:fill="auto"/>
            <w:noWrap/>
            <w:vAlign w:val="bottom"/>
            <w:hideMark/>
          </w:tcPr>
          <w:p w14:paraId="2F03B82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WQMV610</w:t>
            </w:r>
          </w:p>
        </w:tc>
        <w:tc>
          <w:tcPr>
            <w:tcW w:w="990" w:type="dxa"/>
            <w:shd w:val="clear" w:color="auto" w:fill="auto"/>
            <w:noWrap/>
            <w:vAlign w:val="bottom"/>
            <w:hideMark/>
          </w:tcPr>
          <w:p w14:paraId="3CBB794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7F2817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Miami-Fort Lauderdale, FL</w:t>
            </w:r>
          </w:p>
        </w:tc>
      </w:tr>
      <w:tr w:rsidR="007D4440" w:rsidRPr="008D378C" w14:paraId="4D44127E" w14:textId="77777777" w:rsidTr="00D37119">
        <w:trPr>
          <w:trHeight w:val="360"/>
        </w:trPr>
        <w:tc>
          <w:tcPr>
            <w:tcW w:w="2880" w:type="dxa"/>
            <w:shd w:val="clear" w:color="auto" w:fill="auto"/>
            <w:noWrap/>
            <w:vAlign w:val="bottom"/>
            <w:hideMark/>
          </w:tcPr>
          <w:p w14:paraId="443F1BA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414610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0007013654</w:t>
            </w:r>
          </w:p>
        </w:tc>
        <w:tc>
          <w:tcPr>
            <w:tcW w:w="1170" w:type="dxa"/>
            <w:shd w:val="clear" w:color="auto" w:fill="auto"/>
            <w:noWrap/>
            <w:vAlign w:val="bottom"/>
            <w:hideMark/>
          </w:tcPr>
          <w:p w14:paraId="5CDC474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WQMV611</w:t>
            </w:r>
          </w:p>
        </w:tc>
        <w:tc>
          <w:tcPr>
            <w:tcW w:w="990" w:type="dxa"/>
            <w:shd w:val="clear" w:color="auto" w:fill="auto"/>
            <w:noWrap/>
            <w:vAlign w:val="bottom"/>
            <w:hideMark/>
          </w:tcPr>
          <w:p w14:paraId="09A8406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CN  </w:t>
            </w:r>
          </w:p>
        </w:tc>
        <w:tc>
          <w:tcPr>
            <w:tcW w:w="3150" w:type="dxa"/>
            <w:shd w:val="clear" w:color="auto" w:fill="auto"/>
            <w:noWrap/>
            <w:vAlign w:val="bottom"/>
            <w:hideMark/>
          </w:tcPr>
          <w:p w14:paraId="16BC34D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Miami-Fort Lauderdale, FL</w:t>
            </w:r>
          </w:p>
        </w:tc>
      </w:tr>
      <w:tr w:rsidR="007D4440" w:rsidRPr="008D378C" w14:paraId="3BE6A7BA" w14:textId="77777777" w:rsidTr="00D37119">
        <w:trPr>
          <w:trHeight w:val="360"/>
        </w:trPr>
        <w:tc>
          <w:tcPr>
            <w:tcW w:w="2880" w:type="dxa"/>
            <w:shd w:val="clear" w:color="auto" w:fill="auto"/>
            <w:noWrap/>
            <w:vAlign w:val="bottom"/>
            <w:hideMark/>
          </w:tcPr>
          <w:p w14:paraId="4786455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51DEA3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0007013655</w:t>
            </w:r>
          </w:p>
        </w:tc>
        <w:tc>
          <w:tcPr>
            <w:tcW w:w="1170" w:type="dxa"/>
            <w:shd w:val="clear" w:color="auto" w:fill="auto"/>
            <w:noWrap/>
            <w:vAlign w:val="bottom"/>
            <w:hideMark/>
          </w:tcPr>
          <w:p w14:paraId="67AF769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WQMV612</w:t>
            </w:r>
          </w:p>
        </w:tc>
        <w:tc>
          <w:tcPr>
            <w:tcW w:w="990" w:type="dxa"/>
            <w:shd w:val="clear" w:color="auto" w:fill="auto"/>
            <w:noWrap/>
            <w:vAlign w:val="bottom"/>
            <w:hideMark/>
          </w:tcPr>
          <w:p w14:paraId="5164FED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2A91F1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Miami-Fort Lauderdale, FL</w:t>
            </w:r>
          </w:p>
        </w:tc>
      </w:tr>
      <w:tr w:rsidR="007D4440" w:rsidRPr="008D378C" w14:paraId="58ADDED0" w14:textId="77777777" w:rsidTr="00D37119">
        <w:trPr>
          <w:trHeight w:val="360"/>
        </w:trPr>
        <w:tc>
          <w:tcPr>
            <w:tcW w:w="2880" w:type="dxa"/>
            <w:shd w:val="clear" w:color="auto" w:fill="auto"/>
            <w:noWrap/>
            <w:vAlign w:val="bottom"/>
            <w:hideMark/>
          </w:tcPr>
          <w:p w14:paraId="1ABD63F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EB0A2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0007013656</w:t>
            </w:r>
          </w:p>
        </w:tc>
        <w:tc>
          <w:tcPr>
            <w:tcW w:w="1170" w:type="dxa"/>
            <w:shd w:val="clear" w:color="auto" w:fill="auto"/>
            <w:noWrap/>
            <w:vAlign w:val="bottom"/>
            <w:hideMark/>
          </w:tcPr>
          <w:p w14:paraId="095A6CF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WQMV613</w:t>
            </w:r>
          </w:p>
        </w:tc>
        <w:tc>
          <w:tcPr>
            <w:tcW w:w="990" w:type="dxa"/>
            <w:shd w:val="clear" w:color="auto" w:fill="auto"/>
            <w:noWrap/>
            <w:vAlign w:val="bottom"/>
            <w:hideMark/>
          </w:tcPr>
          <w:p w14:paraId="6D13588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CK  </w:t>
            </w:r>
          </w:p>
        </w:tc>
        <w:tc>
          <w:tcPr>
            <w:tcW w:w="3150" w:type="dxa"/>
            <w:shd w:val="clear" w:color="auto" w:fill="auto"/>
            <w:noWrap/>
            <w:vAlign w:val="bottom"/>
            <w:hideMark/>
          </w:tcPr>
          <w:p w14:paraId="1A375B1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Tampa-St. Petersburg-Clearwate</w:t>
            </w:r>
          </w:p>
        </w:tc>
      </w:tr>
      <w:tr w:rsidR="007D4440" w:rsidRPr="008D378C" w14:paraId="1D5E8FBB" w14:textId="77777777" w:rsidTr="00D37119">
        <w:trPr>
          <w:trHeight w:val="360"/>
        </w:trPr>
        <w:tc>
          <w:tcPr>
            <w:tcW w:w="2880" w:type="dxa"/>
            <w:shd w:val="clear" w:color="auto" w:fill="auto"/>
            <w:noWrap/>
            <w:vAlign w:val="bottom"/>
            <w:hideMark/>
          </w:tcPr>
          <w:p w14:paraId="2149B58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3C56EA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0007013657</w:t>
            </w:r>
          </w:p>
        </w:tc>
        <w:tc>
          <w:tcPr>
            <w:tcW w:w="1170" w:type="dxa"/>
            <w:shd w:val="clear" w:color="auto" w:fill="auto"/>
            <w:noWrap/>
            <w:vAlign w:val="bottom"/>
            <w:hideMark/>
          </w:tcPr>
          <w:p w14:paraId="683202F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WQMV614</w:t>
            </w:r>
          </w:p>
        </w:tc>
        <w:tc>
          <w:tcPr>
            <w:tcW w:w="990" w:type="dxa"/>
            <w:shd w:val="clear" w:color="auto" w:fill="auto"/>
            <w:noWrap/>
            <w:vAlign w:val="bottom"/>
            <w:hideMark/>
          </w:tcPr>
          <w:p w14:paraId="61A957F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CL  </w:t>
            </w:r>
          </w:p>
        </w:tc>
        <w:tc>
          <w:tcPr>
            <w:tcW w:w="3150" w:type="dxa"/>
            <w:shd w:val="clear" w:color="auto" w:fill="auto"/>
            <w:noWrap/>
            <w:vAlign w:val="bottom"/>
            <w:hideMark/>
          </w:tcPr>
          <w:p w14:paraId="38A1419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Tampa-St. Petersburg-Clearwate</w:t>
            </w:r>
          </w:p>
        </w:tc>
      </w:tr>
      <w:tr w:rsidR="007D4440" w:rsidRPr="008D378C" w14:paraId="5C9B5003" w14:textId="77777777" w:rsidTr="00D37119">
        <w:trPr>
          <w:trHeight w:val="360"/>
        </w:trPr>
        <w:tc>
          <w:tcPr>
            <w:tcW w:w="2880" w:type="dxa"/>
            <w:shd w:val="clear" w:color="auto" w:fill="auto"/>
            <w:noWrap/>
            <w:vAlign w:val="bottom"/>
            <w:hideMark/>
          </w:tcPr>
          <w:p w14:paraId="4FBCCA2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8A4367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0007013658</w:t>
            </w:r>
          </w:p>
        </w:tc>
        <w:tc>
          <w:tcPr>
            <w:tcW w:w="1170" w:type="dxa"/>
            <w:shd w:val="clear" w:color="auto" w:fill="auto"/>
            <w:noWrap/>
            <w:vAlign w:val="bottom"/>
            <w:hideMark/>
          </w:tcPr>
          <w:p w14:paraId="6ECAA6E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WQMV615</w:t>
            </w:r>
          </w:p>
        </w:tc>
        <w:tc>
          <w:tcPr>
            <w:tcW w:w="990" w:type="dxa"/>
            <w:shd w:val="clear" w:color="auto" w:fill="auto"/>
            <w:noWrap/>
            <w:vAlign w:val="bottom"/>
            <w:hideMark/>
          </w:tcPr>
          <w:p w14:paraId="6F72022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03C94CF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Tampa-St. Petersburg-Clearwate</w:t>
            </w:r>
          </w:p>
        </w:tc>
      </w:tr>
      <w:tr w:rsidR="007D4440" w:rsidRPr="008D378C" w14:paraId="19129558" w14:textId="77777777" w:rsidTr="00D37119">
        <w:trPr>
          <w:trHeight w:val="360"/>
        </w:trPr>
        <w:tc>
          <w:tcPr>
            <w:tcW w:w="2880" w:type="dxa"/>
            <w:shd w:val="clear" w:color="auto" w:fill="auto"/>
            <w:noWrap/>
            <w:vAlign w:val="bottom"/>
            <w:hideMark/>
          </w:tcPr>
          <w:p w14:paraId="4D59759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C009D9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0007013659</w:t>
            </w:r>
          </w:p>
        </w:tc>
        <w:tc>
          <w:tcPr>
            <w:tcW w:w="1170" w:type="dxa"/>
            <w:shd w:val="clear" w:color="auto" w:fill="auto"/>
            <w:noWrap/>
            <w:vAlign w:val="bottom"/>
            <w:hideMark/>
          </w:tcPr>
          <w:p w14:paraId="3EAA4F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WQMV616</w:t>
            </w:r>
          </w:p>
        </w:tc>
        <w:tc>
          <w:tcPr>
            <w:tcW w:w="990" w:type="dxa"/>
            <w:shd w:val="clear" w:color="auto" w:fill="auto"/>
            <w:noWrap/>
            <w:vAlign w:val="bottom"/>
            <w:hideMark/>
          </w:tcPr>
          <w:p w14:paraId="26C30F1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CN  </w:t>
            </w:r>
          </w:p>
        </w:tc>
        <w:tc>
          <w:tcPr>
            <w:tcW w:w="3150" w:type="dxa"/>
            <w:shd w:val="clear" w:color="auto" w:fill="auto"/>
            <w:noWrap/>
            <w:vAlign w:val="bottom"/>
            <w:hideMark/>
          </w:tcPr>
          <w:p w14:paraId="2427772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Tampa-St. Petersburg-Clearwate</w:t>
            </w:r>
          </w:p>
        </w:tc>
      </w:tr>
      <w:tr w:rsidR="007D4440" w:rsidRPr="008D378C" w14:paraId="37C3A8AC" w14:textId="77777777" w:rsidTr="00D37119">
        <w:trPr>
          <w:trHeight w:val="360"/>
        </w:trPr>
        <w:tc>
          <w:tcPr>
            <w:tcW w:w="2880" w:type="dxa"/>
            <w:shd w:val="clear" w:color="auto" w:fill="auto"/>
            <w:noWrap/>
            <w:vAlign w:val="bottom"/>
            <w:hideMark/>
          </w:tcPr>
          <w:p w14:paraId="78F80EB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F59295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0007013660</w:t>
            </w:r>
          </w:p>
        </w:tc>
        <w:tc>
          <w:tcPr>
            <w:tcW w:w="1170" w:type="dxa"/>
            <w:shd w:val="clear" w:color="auto" w:fill="auto"/>
            <w:noWrap/>
            <w:vAlign w:val="bottom"/>
            <w:hideMark/>
          </w:tcPr>
          <w:p w14:paraId="7A94DF7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WQMV617</w:t>
            </w:r>
          </w:p>
        </w:tc>
        <w:tc>
          <w:tcPr>
            <w:tcW w:w="990" w:type="dxa"/>
            <w:shd w:val="clear" w:color="auto" w:fill="auto"/>
            <w:noWrap/>
            <w:vAlign w:val="bottom"/>
            <w:hideMark/>
          </w:tcPr>
          <w:p w14:paraId="3C4E2D7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1E33795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Tampa-St. Petersburg-Clearwate</w:t>
            </w:r>
          </w:p>
        </w:tc>
      </w:tr>
      <w:tr w:rsidR="007D4440" w:rsidRPr="008D378C" w14:paraId="5332B8B0" w14:textId="77777777" w:rsidTr="00D37119">
        <w:trPr>
          <w:trHeight w:val="360"/>
        </w:trPr>
        <w:tc>
          <w:tcPr>
            <w:tcW w:w="2880" w:type="dxa"/>
            <w:shd w:val="clear" w:color="auto" w:fill="auto"/>
            <w:noWrap/>
            <w:vAlign w:val="bottom"/>
            <w:hideMark/>
          </w:tcPr>
          <w:p w14:paraId="682A97B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50A268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0007013661</w:t>
            </w:r>
          </w:p>
        </w:tc>
        <w:tc>
          <w:tcPr>
            <w:tcW w:w="1170" w:type="dxa"/>
            <w:shd w:val="clear" w:color="auto" w:fill="auto"/>
            <w:noWrap/>
            <w:vAlign w:val="bottom"/>
            <w:hideMark/>
          </w:tcPr>
          <w:p w14:paraId="3175295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WQMV618</w:t>
            </w:r>
          </w:p>
        </w:tc>
        <w:tc>
          <w:tcPr>
            <w:tcW w:w="990" w:type="dxa"/>
            <w:shd w:val="clear" w:color="auto" w:fill="auto"/>
            <w:noWrap/>
            <w:vAlign w:val="bottom"/>
            <w:hideMark/>
          </w:tcPr>
          <w:p w14:paraId="76BED03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CB  </w:t>
            </w:r>
          </w:p>
        </w:tc>
        <w:tc>
          <w:tcPr>
            <w:tcW w:w="3150" w:type="dxa"/>
            <w:shd w:val="clear" w:color="auto" w:fill="auto"/>
            <w:noWrap/>
            <w:vAlign w:val="bottom"/>
            <w:hideMark/>
          </w:tcPr>
          <w:p w14:paraId="11465B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Atlanta, GA-AL-NC</w:t>
            </w:r>
          </w:p>
        </w:tc>
      </w:tr>
      <w:tr w:rsidR="007D4440" w:rsidRPr="008D378C" w14:paraId="1C44DC12" w14:textId="77777777" w:rsidTr="00D37119">
        <w:trPr>
          <w:trHeight w:val="360"/>
        </w:trPr>
        <w:tc>
          <w:tcPr>
            <w:tcW w:w="2880" w:type="dxa"/>
            <w:shd w:val="clear" w:color="auto" w:fill="auto"/>
            <w:noWrap/>
            <w:vAlign w:val="bottom"/>
            <w:hideMark/>
          </w:tcPr>
          <w:p w14:paraId="5BE425E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A900E2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0007013662</w:t>
            </w:r>
          </w:p>
        </w:tc>
        <w:tc>
          <w:tcPr>
            <w:tcW w:w="1170" w:type="dxa"/>
            <w:shd w:val="clear" w:color="auto" w:fill="auto"/>
            <w:noWrap/>
            <w:vAlign w:val="bottom"/>
            <w:hideMark/>
          </w:tcPr>
          <w:p w14:paraId="637CB1B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WQMV619</w:t>
            </w:r>
          </w:p>
        </w:tc>
        <w:tc>
          <w:tcPr>
            <w:tcW w:w="990" w:type="dxa"/>
            <w:shd w:val="clear" w:color="auto" w:fill="auto"/>
            <w:noWrap/>
            <w:vAlign w:val="bottom"/>
            <w:hideMark/>
          </w:tcPr>
          <w:p w14:paraId="41BA530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CC  </w:t>
            </w:r>
          </w:p>
        </w:tc>
        <w:tc>
          <w:tcPr>
            <w:tcW w:w="3150" w:type="dxa"/>
            <w:shd w:val="clear" w:color="auto" w:fill="auto"/>
            <w:noWrap/>
            <w:vAlign w:val="bottom"/>
            <w:hideMark/>
          </w:tcPr>
          <w:p w14:paraId="2410316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Atlanta, GA-AL-NC</w:t>
            </w:r>
          </w:p>
        </w:tc>
      </w:tr>
      <w:tr w:rsidR="007D4440" w:rsidRPr="008D378C" w14:paraId="2ED66C75" w14:textId="77777777" w:rsidTr="00D37119">
        <w:trPr>
          <w:trHeight w:val="360"/>
        </w:trPr>
        <w:tc>
          <w:tcPr>
            <w:tcW w:w="2880" w:type="dxa"/>
            <w:shd w:val="clear" w:color="auto" w:fill="auto"/>
            <w:noWrap/>
            <w:vAlign w:val="bottom"/>
            <w:hideMark/>
          </w:tcPr>
          <w:p w14:paraId="18BB5E3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71AC00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0007013663</w:t>
            </w:r>
          </w:p>
        </w:tc>
        <w:tc>
          <w:tcPr>
            <w:tcW w:w="1170" w:type="dxa"/>
            <w:shd w:val="clear" w:color="auto" w:fill="auto"/>
            <w:noWrap/>
            <w:vAlign w:val="bottom"/>
            <w:hideMark/>
          </w:tcPr>
          <w:p w14:paraId="0846523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WQMV620</w:t>
            </w:r>
          </w:p>
        </w:tc>
        <w:tc>
          <w:tcPr>
            <w:tcW w:w="990" w:type="dxa"/>
            <w:shd w:val="clear" w:color="auto" w:fill="auto"/>
            <w:noWrap/>
            <w:vAlign w:val="bottom"/>
            <w:hideMark/>
          </w:tcPr>
          <w:p w14:paraId="0CCC06B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CD  </w:t>
            </w:r>
          </w:p>
        </w:tc>
        <w:tc>
          <w:tcPr>
            <w:tcW w:w="3150" w:type="dxa"/>
            <w:shd w:val="clear" w:color="auto" w:fill="auto"/>
            <w:noWrap/>
            <w:vAlign w:val="bottom"/>
            <w:hideMark/>
          </w:tcPr>
          <w:p w14:paraId="0A2B011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Atlanta, GA-AL-NC</w:t>
            </w:r>
          </w:p>
        </w:tc>
      </w:tr>
      <w:tr w:rsidR="007D4440" w:rsidRPr="008D378C" w14:paraId="07AB90DA" w14:textId="77777777" w:rsidTr="00D37119">
        <w:trPr>
          <w:trHeight w:val="360"/>
        </w:trPr>
        <w:tc>
          <w:tcPr>
            <w:tcW w:w="2880" w:type="dxa"/>
            <w:shd w:val="clear" w:color="auto" w:fill="auto"/>
            <w:noWrap/>
            <w:vAlign w:val="bottom"/>
            <w:hideMark/>
          </w:tcPr>
          <w:p w14:paraId="730BA3C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0983E3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0007013664</w:t>
            </w:r>
          </w:p>
        </w:tc>
        <w:tc>
          <w:tcPr>
            <w:tcW w:w="1170" w:type="dxa"/>
            <w:shd w:val="clear" w:color="auto" w:fill="auto"/>
            <w:noWrap/>
            <w:vAlign w:val="bottom"/>
            <w:hideMark/>
          </w:tcPr>
          <w:p w14:paraId="0B970A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WQMV621</w:t>
            </w:r>
          </w:p>
        </w:tc>
        <w:tc>
          <w:tcPr>
            <w:tcW w:w="990" w:type="dxa"/>
            <w:shd w:val="clear" w:color="auto" w:fill="auto"/>
            <w:noWrap/>
            <w:vAlign w:val="bottom"/>
            <w:hideMark/>
          </w:tcPr>
          <w:p w14:paraId="3C69D1F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CN  </w:t>
            </w:r>
          </w:p>
        </w:tc>
        <w:tc>
          <w:tcPr>
            <w:tcW w:w="3150" w:type="dxa"/>
            <w:shd w:val="clear" w:color="auto" w:fill="auto"/>
            <w:noWrap/>
            <w:vAlign w:val="bottom"/>
            <w:hideMark/>
          </w:tcPr>
          <w:p w14:paraId="42A9D05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Atlanta, GA-AL-NC</w:t>
            </w:r>
          </w:p>
        </w:tc>
      </w:tr>
      <w:tr w:rsidR="007D4440" w:rsidRPr="008D378C" w14:paraId="0B3DFAC9" w14:textId="77777777" w:rsidTr="00D37119">
        <w:trPr>
          <w:trHeight w:val="360"/>
        </w:trPr>
        <w:tc>
          <w:tcPr>
            <w:tcW w:w="2880" w:type="dxa"/>
            <w:shd w:val="clear" w:color="auto" w:fill="auto"/>
            <w:noWrap/>
            <w:vAlign w:val="bottom"/>
            <w:hideMark/>
          </w:tcPr>
          <w:p w14:paraId="5BE0A17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39FE4E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0007013665</w:t>
            </w:r>
          </w:p>
        </w:tc>
        <w:tc>
          <w:tcPr>
            <w:tcW w:w="1170" w:type="dxa"/>
            <w:shd w:val="clear" w:color="auto" w:fill="auto"/>
            <w:noWrap/>
            <w:vAlign w:val="bottom"/>
            <w:hideMark/>
          </w:tcPr>
          <w:p w14:paraId="381DE1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WQMV622</w:t>
            </w:r>
          </w:p>
        </w:tc>
        <w:tc>
          <w:tcPr>
            <w:tcW w:w="990" w:type="dxa"/>
            <w:shd w:val="clear" w:color="auto" w:fill="auto"/>
            <w:noWrap/>
            <w:vAlign w:val="bottom"/>
            <w:hideMark/>
          </w:tcPr>
          <w:p w14:paraId="6D53E14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45F60C2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Atlanta, GA-AL-NC</w:t>
            </w:r>
          </w:p>
        </w:tc>
      </w:tr>
      <w:tr w:rsidR="007D4440" w:rsidRPr="008D378C" w14:paraId="0758EE87" w14:textId="77777777" w:rsidTr="00D37119">
        <w:trPr>
          <w:trHeight w:val="360"/>
        </w:trPr>
        <w:tc>
          <w:tcPr>
            <w:tcW w:w="2880" w:type="dxa"/>
            <w:shd w:val="clear" w:color="auto" w:fill="auto"/>
            <w:noWrap/>
            <w:vAlign w:val="bottom"/>
            <w:hideMark/>
          </w:tcPr>
          <w:p w14:paraId="63CA9BB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EC51CF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0007013666</w:t>
            </w:r>
          </w:p>
        </w:tc>
        <w:tc>
          <w:tcPr>
            <w:tcW w:w="1170" w:type="dxa"/>
            <w:shd w:val="clear" w:color="auto" w:fill="auto"/>
            <w:noWrap/>
            <w:vAlign w:val="bottom"/>
            <w:hideMark/>
          </w:tcPr>
          <w:p w14:paraId="1AF4126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WQMV623</w:t>
            </w:r>
          </w:p>
        </w:tc>
        <w:tc>
          <w:tcPr>
            <w:tcW w:w="990" w:type="dxa"/>
            <w:shd w:val="clear" w:color="auto" w:fill="auto"/>
            <w:noWrap/>
            <w:vAlign w:val="bottom"/>
            <w:hideMark/>
          </w:tcPr>
          <w:p w14:paraId="2072025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CK  </w:t>
            </w:r>
          </w:p>
        </w:tc>
        <w:tc>
          <w:tcPr>
            <w:tcW w:w="3150" w:type="dxa"/>
            <w:shd w:val="clear" w:color="auto" w:fill="auto"/>
            <w:noWrap/>
            <w:vAlign w:val="bottom"/>
            <w:hideMark/>
          </w:tcPr>
          <w:p w14:paraId="50D1453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Asheville, NC</w:t>
            </w:r>
          </w:p>
        </w:tc>
      </w:tr>
      <w:tr w:rsidR="007D4440" w:rsidRPr="008D378C" w14:paraId="5808FCCA" w14:textId="77777777" w:rsidTr="00D37119">
        <w:trPr>
          <w:trHeight w:val="360"/>
        </w:trPr>
        <w:tc>
          <w:tcPr>
            <w:tcW w:w="2880" w:type="dxa"/>
            <w:shd w:val="clear" w:color="auto" w:fill="auto"/>
            <w:noWrap/>
            <w:vAlign w:val="bottom"/>
            <w:hideMark/>
          </w:tcPr>
          <w:p w14:paraId="79C3769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AA8D4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0007013667</w:t>
            </w:r>
          </w:p>
        </w:tc>
        <w:tc>
          <w:tcPr>
            <w:tcW w:w="1170" w:type="dxa"/>
            <w:shd w:val="clear" w:color="auto" w:fill="auto"/>
            <w:noWrap/>
            <w:vAlign w:val="bottom"/>
            <w:hideMark/>
          </w:tcPr>
          <w:p w14:paraId="19F95A0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WQMV624</w:t>
            </w:r>
          </w:p>
        </w:tc>
        <w:tc>
          <w:tcPr>
            <w:tcW w:w="990" w:type="dxa"/>
            <w:shd w:val="clear" w:color="auto" w:fill="auto"/>
            <w:noWrap/>
            <w:vAlign w:val="bottom"/>
            <w:hideMark/>
          </w:tcPr>
          <w:p w14:paraId="0DFF7AF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CL  </w:t>
            </w:r>
          </w:p>
        </w:tc>
        <w:tc>
          <w:tcPr>
            <w:tcW w:w="3150" w:type="dxa"/>
            <w:shd w:val="clear" w:color="auto" w:fill="auto"/>
            <w:noWrap/>
            <w:vAlign w:val="bottom"/>
            <w:hideMark/>
          </w:tcPr>
          <w:p w14:paraId="1D1C0C1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Asheville, NC</w:t>
            </w:r>
          </w:p>
        </w:tc>
      </w:tr>
      <w:tr w:rsidR="007D4440" w:rsidRPr="008D378C" w14:paraId="5C6A23EA" w14:textId="77777777" w:rsidTr="00D37119">
        <w:trPr>
          <w:trHeight w:val="360"/>
        </w:trPr>
        <w:tc>
          <w:tcPr>
            <w:tcW w:w="2880" w:type="dxa"/>
            <w:shd w:val="clear" w:color="auto" w:fill="auto"/>
            <w:noWrap/>
            <w:vAlign w:val="bottom"/>
            <w:hideMark/>
          </w:tcPr>
          <w:p w14:paraId="6BD6A5D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4A484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0007013668</w:t>
            </w:r>
          </w:p>
        </w:tc>
        <w:tc>
          <w:tcPr>
            <w:tcW w:w="1170" w:type="dxa"/>
            <w:shd w:val="clear" w:color="auto" w:fill="auto"/>
            <w:noWrap/>
            <w:vAlign w:val="bottom"/>
            <w:hideMark/>
          </w:tcPr>
          <w:p w14:paraId="568349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WQMV625</w:t>
            </w:r>
          </w:p>
        </w:tc>
        <w:tc>
          <w:tcPr>
            <w:tcW w:w="990" w:type="dxa"/>
            <w:shd w:val="clear" w:color="auto" w:fill="auto"/>
            <w:noWrap/>
            <w:vAlign w:val="bottom"/>
            <w:hideMark/>
          </w:tcPr>
          <w:p w14:paraId="05AD4CD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646A487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Asheville, NC</w:t>
            </w:r>
          </w:p>
        </w:tc>
      </w:tr>
      <w:tr w:rsidR="007D4440" w:rsidRPr="008D378C" w14:paraId="0D24981B" w14:textId="77777777" w:rsidTr="00D37119">
        <w:trPr>
          <w:trHeight w:val="360"/>
        </w:trPr>
        <w:tc>
          <w:tcPr>
            <w:tcW w:w="2880" w:type="dxa"/>
            <w:shd w:val="clear" w:color="auto" w:fill="auto"/>
            <w:noWrap/>
            <w:vAlign w:val="bottom"/>
            <w:hideMark/>
          </w:tcPr>
          <w:p w14:paraId="6EF0B46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346B3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0007013669</w:t>
            </w:r>
          </w:p>
        </w:tc>
        <w:tc>
          <w:tcPr>
            <w:tcW w:w="1170" w:type="dxa"/>
            <w:shd w:val="clear" w:color="auto" w:fill="auto"/>
            <w:noWrap/>
            <w:vAlign w:val="bottom"/>
            <w:hideMark/>
          </w:tcPr>
          <w:p w14:paraId="6A5E6A4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WQMV626</w:t>
            </w:r>
          </w:p>
        </w:tc>
        <w:tc>
          <w:tcPr>
            <w:tcW w:w="990" w:type="dxa"/>
            <w:shd w:val="clear" w:color="auto" w:fill="auto"/>
            <w:noWrap/>
            <w:vAlign w:val="bottom"/>
            <w:hideMark/>
          </w:tcPr>
          <w:p w14:paraId="43205ED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CN  </w:t>
            </w:r>
          </w:p>
        </w:tc>
        <w:tc>
          <w:tcPr>
            <w:tcW w:w="3150" w:type="dxa"/>
            <w:shd w:val="clear" w:color="auto" w:fill="auto"/>
            <w:noWrap/>
            <w:vAlign w:val="bottom"/>
            <w:hideMark/>
          </w:tcPr>
          <w:p w14:paraId="4BE4372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Asheville, NC</w:t>
            </w:r>
          </w:p>
        </w:tc>
      </w:tr>
      <w:tr w:rsidR="007D4440" w:rsidRPr="008D378C" w14:paraId="1766225A" w14:textId="77777777" w:rsidTr="00D37119">
        <w:trPr>
          <w:trHeight w:val="360"/>
        </w:trPr>
        <w:tc>
          <w:tcPr>
            <w:tcW w:w="2880" w:type="dxa"/>
            <w:shd w:val="clear" w:color="auto" w:fill="auto"/>
            <w:noWrap/>
            <w:vAlign w:val="bottom"/>
            <w:hideMark/>
          </w:tcPr>
          <w:p w14:paraId="4FEBFB7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B1B75F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0007013670</w:t>
            </w:r>
          </w:p>
        </w:tc>
        <w:tc>
          <w:tcPr>
            <w:tcW w:w="1170" w:type="dxa"/>
            <w:shd w:val="clear" w:color="auto" w:fill="auto"/>
            <w:noWrap/>
            <w:vAlign w:val="bottom"/>
            <w:hideMark/>
          </w:tcPr>
          <w:p w14:paraId="5788C41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WQMV627</w:t>
            </w:r>
          </w:p>
        </w:tc>
        <w:tc>
          <w:tcPr>
            <w:tcW w:w="990" w:type="dxa"/>
            <w:shd w:val="clear" w:color="auto" w:fill="auto"/>
            <w:noWrap/>
            <w:vAlign w:val="bottom"/>
            <w:hideMark/>
          </w:tcPr>
          <w:p w14:paraId="34D6A36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2946ACF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Asheville, NC</w:t>
            </w:r>
          </w:p>
        </w:tc>
      </w:tr>
      <w:tr w:rsidR="007D4440" w:rsidRPr="008D378C" w14:paraId="15FE7F82" w14:textId="77777777" w:rsidTr="00D37119">
        <w:trPr>
          <w:trHeight w:val="360"/>
        </w:trPr>
        <w:tc>
          <w:tcPr>
            <w:tcW w:w="2880" w:type="dxa"/>
            <w:shd w:val="clear" w:color="auto" w:fill="auto"/>
            <w:noWrap/>
            <w:vAlign w:val="bottom"/>
            <w:hideMark/>
          </w:tcPr>
          <w:p w14:paraId="4440870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A88D11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0007013671</w:t>
            </w:r>
          </w:p>
        </w:tc>
        <w:tc>
          <w:tcPr>
            <w:tcW w:w="1170" w:type="dxa"/>
            <w:shd w:val="clear" w:color="auto" w:fill="auto"/>
            <w:noWrap/>
            <w:vAlign w:val="bottom"/>
            <w:hideMark/>
          </w:tcPr>
          <w:p w14:paraId="6DCA260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WQMV628</w:t>
            </w:r>
          </w:p>
        </w:tc>
        <w:tc>
          <w:tcPr>
            <w:tcW w:w="990" w:type="dxa"/>
            <w:shd w:val="clear" w:color="auto" w:fill="auto"/>
            <w:noWrap/>
            <w:vAlign w:val="bottom"/>
            <w:hideMark/>
          </w:tcPr>
          <w:p w14:paraId="7F21260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CK  </w:t>
            </w:r>
          </w:p>
        </w:tc>
        <w:tc>
          <w:tcPr>
            <w:tcW w:w="3150" w:type="dxa"/>
            <w:shd w:val="clear" w:color="auto" w:fill="auto"/>
            <w:noWrap/>
            <w:vAlign w:val="bottom"/>
            <w:hideMark/>
          </w:tcPr>
          <w:p w14:paraId="35BC5B1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Cincinnati-Hamilton, OH-KY-IN</w:t>
            </w:r>
          </w:p>
        </w:tc>
      </w:tr>
      <w:tr w:rsidR="007D4440" w:rsidRPr="008D378C" w14:paraId="5B2FAB21" w14:textId="77777777" w:rsidTr="00D37119">
        <w:trPr>
          <w:trHeight w:val="360"/>
        </w:trPr>
        <w:tc>
          <w:tcPr>
            <w:tcW w:w="2880" w:type="dxa"/>
            <w:shd w:val="clear" w:color="auto" w:fill="auto"/>
            <w:noWrap/>
            <w:vAlign w:val="bottom"/>
            <w:hideMark/>
          </w:tcPr>
          <w:p w14:paraId="5F6E5A0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78049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0007013672</w:t>
            </w:r>
          </w:p>
        </w:tc>
        <w:tc>
          <w:tcPr>
            <w:tcW w:w="1170" w:type="dxa"/>
            <w:shd w:val="clear" w:color="auto" w:fill="auto"/>
            <w:noWrap/>
            <w:vAlign w:val="bottom"/>
            <w:hideMark/>
          </w:tcPr>
          <w:p w14:paraId="7F9881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WQMV629</w:t>
            </w:r>
          </w:p>
        </w:tc>
        <w:tc>
          <w:tcPr>
            <w:tcW w:w="990" w:type="dxa"/>
            <w:shd w:val="clear" w:color="auto" w:fill="auto"/>
            <w:noWrap/>
            <w:vAlign w:val="bottom"/>
            <w:hideMark/>
          </w:tcPr>
          <w:p w14:paraId="189C3AA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CL  </w:t>
            </w:r>
          </w:p>
        </w:tc>
        <w:tc>
          <w:tcPr>
            <w:tcW w:w="3150" w:type="dxa"/>
            <w:shd w:val="clear" w:color="auto" w:fill="auto"/>
            <w:noWrap/>
            <w:vAlign w:val="bottom"/>
            <w:hideMark/>
          </w:tcPr>
          <w:p w14:paraId="3C81D0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Cincinnati-Hamilton, OH-KY-IN</w:t>
            </w:r>
          </w:p>
        </w:tc>
      </w:tr>
      <w:tr w:rsidR="007D4440" w:rsidRPr="008D378C" w14:paraId="19F1D78D" w14:textId="77777777" w:rsidTr="00D37119">
        <w:trPr>
          <w:trHeight w:val="360"/>
        </w:trPr>
        <w:tc>
          <w:tcPr>
            <w:tcW w:w="2880" w:type="dxa"/>
            <w:shd w:val="clear" w:color="auto" w:fill="auto"/>
            <w:noWrap/>
            <w:vAlign w:val="bottom"/>
            <w:hideMark/>
          </w:tcPr>
          <w:p w14:paraId="4EC4FDD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64BB7D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0007013673</w:t>
            </w:r>
          </w:p>
        </w:tc>
        <w:tc>
          <w:tcPr>
            <w:tcW w:w="1170" w:type="dxa"/>
            <w:shd w:val="clear" w:color="auto" w:fill="auto"/>
            <w:noWrap/>
            <w:vAlign w:val="bottom"/>
            <w:hideMark/>
          </w:tcPr>
          <w:p w14:paraId="51D8818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WQMV630</w:t>
            </w:r>
          </w:p>
        </w:tc>
        <w:tc>
          <w:tcPr>
            <w:tcW w:w="990" w:type="dxa"/>
            <w:shd w:val="clear" w:color="auto" w:fill="auto"/>
            <w:noWrap/>
            <w:vAlign w:val="bottom"/>
            <w:hideMark/>
          </w:tcPr>
          <w:p w14:paraId="79EF055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61ABE15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Cincinnati-Hamilton, OH-KY-IN</w:t>
            </w:r>
          </w:p>
        </w:tc>
      </w:tr>
      <w:tr w:rsidR="007D4440" w:rsidRPr="008D378C" w14:paraId="25C224E4" w14:textId="77777777" w:rsidTr="00D37119">
        <w:trPr>
          <w:trHeight w:val="360"/>
        </w:trPr>
        <w:tc>
          <w:tcPr>
            <w:tcW w:w="2880" w:type="dxa"/>
            <w:shd w:val="clear" w:color="auto" w:fill="auto"/>
            <w:noWrap/>
            <w:vAlign w:val="bottom"/>
            <w:hideMark/>
          </w:tcPr>
          <w:p w14:paraId="6DE6EE1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F4A1A6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0007013674</w:t>
            </w:r>
          </w:p>
        </w:tc>
        <w:tc>
          <w:tcPr>
            <w:tcW w:w="1170" w:type="dxa"/>
            <w:shd w:val="clear" w:color="auto" w:fill="auto"/>
            <w:noWrap/>
            <w:vAlign w:val="bottom"/>
            <w:hideMark/>
          </w:tcPr>
          <w:p w14:paraId="68E437C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WQMV631</w:t>
            </w:r>
          </w:p>
        </w:tc>
        <w:tc>
          <w:tcPr>
            <w:tcW w:w="990" w:type="dxa"/>
            <w:shd w:val="clear" w:color="auto" w:fill="auto"/>
            <w:noWrap/>
            <w:vAlign w:val="bottom"/>
            <w:hideMark/>
          </w:tcPr>
          <w:p w14:paraId="163D0D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CN  </w:t>
            </w:r>
          </w:p>
        </w:tc>
        <w:tc>
          <w:tcPr>
            <w:tcW w:w="3150" w:type="dxa"/>
            <w:shd w:val="clear" w:color="auto" w:fill="auto"/>
            <w:noWrap/>
            <w:vAlign w:val="bottom"/>
            <w:hideMark/>
          </w:tcPr>
          <w:p w14:paraId="3F43C3F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Cincinnati-Hamilton, OH-KY-IN</w:t>
            </w:r>
          </w:p>
        </w:tc>
      </w:tr>
      <w:tr w:rsidR="007D4440" w:rsidRPr="008D378C" w14:paraId="18CF720A" w14:textId="77777777" w:rsidTr="00D37119">
        <w:trPr>
          <w:trHeight w:val="360"/>
        </w:trPr>
        <w:tc>
          <w:tcPr>
            <w:tcW w:w="2880" w:type="dxa"/>
            <w:shd w:val="clear" w:color="auto" w:fill="auto"/>
            <w:noWrap/>
            <w:vAlign w:val="bottom"/>
            <w:hideMark/>
          </w:tcPr>
          <w:p w14:paraId="240DF4D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677279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0007013675</w:t>
            </w:r>
          </w:p>
        </w:tc>
        <w:tc>
          <w:tcPr>
            <w:tcW w:w="1170" w:type="dxa"/>
            <w:shd w:val="clear" w:color="auto" w:fill="auto"/>
            <w:noWrap/>
            <w:vAlign w:val="bottom"/>
            <w:hideMark/>
          </w:tcPr>
          <w:p w14:paraId="643772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WQMV632</w:t>
            </w:r>
          </w:p>
        </w:tc>
        <w:tc>
          <w:tcPr>
            <w:tcW w:w="990" w:type="dxa"/>
            <w:shd w:val="clear" w:color="auto" w:fill="auto"/>
            <w:noWrap/>
            <w:vAlign w:val="bottom"/>
            <w:hideMark/>
          </w:tcPr>
          <w:p w14:paraId="3E2C8E0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4E511CE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Cincinnati-Hamilton, OH-KY-IN</w:t>
            </w:r>
          </w:p>
        </w:tc>
      </w:tr>
      <w:tr w:rsidR="007D4440" w:rsidRPr="008D378C" w14:paraId="42FF0F69" w14:textId="77777777" w:rsidTr="00D37119">
        <w:trPr>
          <w:trHeight w:val="360"/>
        </w:trPr>
        <w:tc>
          <w:tcPr>
            <w:tcW w:w="2880" w:type="dxa"/>
            <w:shd w:val="clear" w:color="auto" w:fill="auto"/>
            <w:noWrap/>
            <w:vAlign w:val="bottom"/>
            <w:hideMark/>
          </w:tcPr>
          <w:p w14:paraId="6956971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9F0173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0007013676</w:t>
            </w:r>
          </w:p>
        </w:tc>
        <w:tc>
          <w:tcPr>
            <w:tcW w:w="1170" w:type="dxa"/>
            <w:shd w:val="clear" w:color="auto" w:fill="auto"/>
            <w:noWrap/>
            <w:vAlign w:val="bottom"/>
            <w:hideMark/>
          </w:tcPr>
          <w:p w14:paraId="4AB67C9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WQMV633</w:t>
            </w:r>
          </w:p>
        </w:tc>
        <w:tc>
          <w:tcPr>
            <w:tcW w:w="990" w:type="dxa"/>
            <w:shd w:val="clear" w:color="auto" w:fill="auto"/>
            <w:noWrap/>
            <w:vAlign w:val="bottom"/>
            <w:hideMark/>
          </w:tcPr>
          <w:p w14:paraId="55D71CE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CL  </w:t>
            </w:r>
          </w:p>
        </w:tc>
        <w:tc>
          <w:tcPr>
            <w:tcW w:w="3150" w:type="dxa"/>
            <w:shd w:val="clear" w:color="auto" w:fill="auto"/>
            <w:noWrap/>
            <w:vAlign w:val="bottom"/>
            <w:hideMark/>
          </w:tcPr>
          <w:p w14:paraId="387D890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Pittsburgh, PA-WV</w:t>
            </w:r>
          </w:p>
        </w:tc>
      </w:tr>
      <w:tr w:rsidR="007D4440" w:rsidRPr="008D378C" w14:paraId="1D117305" w14:textId="77777777" w:rsidTr="00D37119">
        <w:trPr>
          <w:trHeight w:val="360"/>
        </w:trPr>
        <w:tc>
          <w:tcPr>
            <w:tcW w:w="2880" w:type="dxa"/>
            <w:shd w:val="clear" w:color="auto" w:fill="auto"/>
            <w:noWrap/>
            <w:vAlign w:val="bottom"/>
            <w:hideMark/>
          </w:tcPr>
          <w:p w14:paraId="4DFF139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DA0AAD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0007013677</w:t>
            </w:r>
          </w:p>
        </w:tc>
        <w:tc>
          <w:tcPr>
            <w:tcW w:w="1170" w:type="dxa"/>
            <w:shd w:val="clear" w:color="auto" w:fill="auto"/>
            <w:noWrap/>
            <w:vAlign w:val="bottom"/>
            <w:hideMark/>
          </w:tcPr>
          <w:p w14:paraId="27C763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WQMV634</w:t>
            </w:r>
          </w:p>
        </w:tc>
        <w:tc>
          <w:tcPr>
            <w:tcW w:w="990" w:type="dxa"/>
            <w:shd w:val="clear" w:color="auto" w:fill="auto"/>
            <w:noWrap/>
            <w:vAlign w:val="bottom"/>
            <w:hideMark/>
          </w:tcPr>
          <w:p w14:paraId="2735C55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54DF7E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Pittsburgh, PA-WV</w:t>
            </w:r>
          </w:p>
        </w:tc>
      </w:tr>
      <w:tr w:rsidR="007D4440" w:rsidRPr="008D378C" w14:paraId="5AD718B7" w14:textId="77777777" w:rsidTr="00D37119">
        <w:trPr>
          <w:trHeight w:val="360"/>
        </w:trPr>
        <w:tc>
          <w:tcPr>
            <w:tcW w:w="2880" w:type="dxa"/>
            <w:shd w:val="clear" w:color="auto" w:fill="auto"/>
            <w:noWrap/>
            <w:vAlign w:val="bottom"/>
            <w:hideMark/>
          </w:tcPr>
          <w:p w14:paraId="41763EC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053992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0007013678</w:t>
            </w:r>
          </w:p>
        </w:tc>
        <w:tc>
          <w:tcPr>
            <w:tcW w:w="1170" w:type="dxa"/>
            <w:shd w:val="clear" w:color="auto" w:fill="auto"/>
            <w:noWrap/>
            <w:vAlign w:val="bottom"/>
            <w:hideMark/>
          </w:tcPr>
          <w:p w14:paraId="5227823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WQMV635</w:t>
            </w:r>
          </w:p>
        </w:tc>
        <w:tc>
          <w:tcPr>
            <w:tcW w:w="990" w:type="dxa"/>
            <w:shd w:val="clear" w:color="auto" w:fill="auto"/>
            <w:noWrap/>
            <w:vAlign w:val="bottom"/>
            <w:hideMark/>
          </w:tcPr>
          <w:p w14:paraId="50BAC34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CN  </w:t>
            </w:r>
          </w:p>
        </w:tc>
        <w:tc>
          <w:tcPr>
            <w:tcW w:w="3150" w:type="dxa"/>
            <w:shd w:val="clear" w:color="auto" w:fill="auto"/>
            <w:noWrap/>
            <w:vAlign w:val="bottom"/>
            <w:hideMark/>
          </w:tcPr>
          <w:p w14:paraId="27E36CF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Pittsburgh, PA-WV</w:t>
            </w:r>
          </w:p>
        </w:tc>
      </w:tr>
      <w:tr w:rsidR="007D4440" w:rsidRPr="008D378C" w14:paraId="1EB11607" w14:textId="77777777" w:rsidTr="00D37119">
        <w:trPr>
          <w:trHeight w:val="360"/>
        </w:trPr>
        <w:tc>
          <w:tcPr>
            <w:tcW w:w="2880" w:type="dxa"/>
            <w:shd w:val="clear" w:color="auto" w:fill="auto"/>
            <w:noWrap/>
            <w:vAlign w:val="bottom"/>
            <w:hideMark/>
          </w:tcPr>
          <w:p w14:paraId="08DC030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B6D794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0007013679</w:t>
            </w:r>
          </w:p>
        </w:tc>
        <w:tc>
          <w:tcPr>
            <w:tcW w:w="1170" w:type="dxa"/>
            <w:shd w:val="clear" w:color="auto" w:fill="auto"/>
            <w:noWrap/>
            <w:vAlign w:val="bottom"/>
            <w:hideMark/>
          </w:tcPr>
          <w:p w14:paraId="31D3D45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WQMV636</w:t>
            </w:r>
          </w:p>
        </w:tc>
        <w:tc>
          <w:tcPr>
            <w:tcW w:w="990" w:type="dxa"/>
            <w:shd w:val="clear" w:color="auto" w:fill="auto"/>
            <w:noWrap/>
            <w:vAlign w:val="bottom"/>
            <w:hideMark/>
          </w:tcPr>
          <w:p w14:paraId="2686FFF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CA  </w:t>
            </w:r>
          </w:p>
        </w:tc>
        <w:tc>
          <w:tcPr>
            <w:tcW w:w="3150" w:type="dxa"/>
            <w:shd w:val="clear" w:color="auto" w:fill="auto"/>
            <w:noWrap/>
            <w:vAlign w:val="bottom"/>
            <w:hideMark/>
          </w:tcPr>
          <w:p w14:paraId="2416EDE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Cleveland-Akron, OH-PA</w:t>
            </w:r>
          </w:p>
        </w:tc>
      </w:tr>
      <w:tr w:rsidR="007D4440" w:rsidRPr="008D378C" w14:paraId="36CF2E10" w14:textId="77777777" w:rsidTr="00D37119">
        <w:trPr>
          <w:trHeight w:val="360"/>
        </w:trPr>
        <w:tc>
          <w:tcPr>
            <w:tcW w:w="2880" w:type="dxa"/>
            <w:shd w:val="clear" w:color="auto" w:fill="auto"/>
            <w:noWrap/>
            <w:vAlign w:val="bottom"/>
            <w:hideMark/>
          </w:tcPr>
          <w:p w14:paraId="0AA6C7F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B52E6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0007013680</w:t>
            </w:r>
          </w:p>
        </w:tc>
        <w:tc>
          <w:tcPr>
            <w:tcW w:w="1170" w:type="dxa"/>
            <w:shd w:val="clear" w:color="auto" w:fill="auto"/>
            <w:noWrap/>
            <w:vAlign w:val="bottom"/>
            <w:hideMark/>
          </w:tcPr>
          <w:p w14:paraId="7659734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WQMV637</w:t>
            </w:r>
          </w:p>
        </w:tc>
        <w:tc>
          <w:tcPr>
            <w:tcW w:w="990" w:type="dxa"/>
            <w:shd w:val="clear" w:color="auto" w:fill="auto"/>
            <w:noWrap/>
            <w:vAlign w:val="bottom"/>
            <w:hideMark/>
          </w:tcPr>
          <w:p w14:paraId="60A784A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CB  </w:t>
            </w:r>
          </w:p>
        </w:tc>
        <w:tc>
          <w:tcPr>
            <w:tcW w:w="3150" w:type="dxa"/>
            <w:shd w:val="clear" w:color="auto" w:fill="auto"/>
            <w:noWrap/>
            <w:vAlign w:val="bottom"/>
            <w:hideMark/>
          </w:tcPr>
          <w:p w14:paraId="159957E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Cleveland-Akron, OH-PA</w:t>
            </w:r>
          </w:p>
        </w:tc>
      </w:tr>
      <w:tr w:rsidR="007D4440" w:rsidRPr="008D378C" w14:paraId="279C6C5D" w14:textId="77777777" w:rsidTr="00D37119">
        <w:trPr>
          <w:trHeight w:val="360"/>
        </w:trPr>
        <w:tc>
          <w:tcPr>
            <w:tcW w:w="2880" w:type="dxa"/>
            <w:shd w:val="clear" w:color="auto" w:fill="auto"/>
            <w:noWrap/>
            <w:vAlign w:val="bottom"/>
            <w:hideMark/>
          </w:tcPr>
          <w:p w14:paraId="4526E52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03275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0007013681</w:t>
            </w:r>
          </w:p>
        </w:tc>
        <w:tc>
          <w:tcPr>
            <w:tcW w:w="1170" w:type="dxa"/>
            <w:shd w:val="clear" w:color="auto" w:fill="auto"/>
            <w:noWrap/>
            <w:vAlign w:val="bottom"/>
            <w:hideMark/>
          </w:tcPr>
          <w:p w14:paraId="2ADDB80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WQMV638</w:t>
            </w:r>
          </w:p>
        </w:tc>
        <w:tc>
          <w:tcPr>
            <w:tcW w:w="990" w:type="dxa"/>
            <w:shd w:val="clear" w:color="auto" w:fill="auto"/>
            <w:noWrap/>
            <w:vAlign w:val="bottom"/>
            <w:hideMark/>
          </w:tcPr>
          <w:p w14:paraId="16EA934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CC  </w:t>
            </w:r>
          </w:p>
        </w:tc>
        <w:tc>
          <w:tcPr>
            <w:tcW w:w="3150" w:type="dxa"/>
            <w:shd w:val="clear" w:color="auto" w:fill="auto"/>
            <w:noWrap/>
            <w:vAlign w:val="bottom"/>
            <w:hideMark/>
          </w:tcPr>
          <w:p w14:paraId="4020063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Cleveland-Akron, OH-PA</w:t>
            </w:r>
          </w:p>
        </w:tc>
      </w:tr>
      <w:tr w:rsidR="007D4440" w:rsidRPr="008D378C" w14:paraId="4879D8AA" w14:textId="77777777" w:rsidTr="00D37119">
        <w:trPr>
          <w:trHeight w:val="360"/>
        </w:trPr>
        <w:tc>
          <w:tcPr>
            <w:tcW w:w="2880" w:type="dxa"/>
            <w:shd w:val="clear" w:color="auto" w:fill="auto"/>
            <w:noWrap/>
            <w:vAlign w:val="bottom"/>
            <w:hideMark/>
          </w:tcPr>
          <w:p w14:paraId="36F5FE9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63468F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0007013682</w:t>
            </w:r>
          </w:p>
        </w:tc>
        <w:tc>
          <w:tcPr>
            <w:tcW w:w="1170" w:type="dxa"/>
            <w:shd w:val="clear" w:color="auto" w:fill="auto"/>
            <w:noWrap/>
            <w:vAlign w:val="bottom"/>
            <w:hideMark/>
          </w:tcPr>
          <w:p w14:paraId="73AB35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WQMV639</w:t>
            </w:r>
          </w:p>
        </w:tc>
        <w:tc>
          <w:tcPr>
            <w:tcW w:w="990" w:type="dxa"/>
            <w:shd w:val="clear" w:color="auto" w:fill="auto"/>
            <w:noWrap/>
            <w:vAlign w:val="bottom"/>
            <w:hideMark/>
          </w:tcPr>
          <w:p w14:paraId="0A3AE4A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CD  </w:t>
            </w:r>
          </w:p>
        </w:tc>
        <w:tc>
          <w:tcPr>
            <w:tcW w:w="3150" w:type="dxa"/>
            <w:shd w:val="clear" w:color="auto" w:fill="auto"/>
            <w:noWrap/>
            <w:vAlign w:val="bottom"/>
            <w:hideMark/>
          </w:tcPr>
          <w:p w14:paraId="106331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Cleveland-Akron, OH-PA</w:t>
            </w:r>
          </w:p>
        </w:tc>
      </w:tr>
      <w:tr w:rsidR="007D4440" w:rsidRPr="008D378C" w14:paraId="791E9880" w14:textId="77777777" w:rsidTr="00D37119">
        <w:trPr>
          <w:trHeight w:val="360"/>
        </w:trPr>
        <w:tc>
          <w:tcPr>
            <w:tcW w:w="2880" w:type="dxa"/>
            <w:shd w:val="clear" w:color="auto" w:fill="auto"/>
            <w:noWrap/>
            <w:vAlign w:val="bottom"/>
            <w:hideMark/>
          </w:tcPr>
          <w:p w14:paraId="0579DA2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EB2252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0007013683</w:t>
            </w:r>
          </w:p>
        </w:tc>
        <w:tc>
          <w:tcPr>
            <w:tcW w:w="1170" w:type="dxa"/>
            <w:shd w:val="clear" w:color="auto" w:fill="auto"/>
            <w:noWrap/>
            <w:vAlign w:val="bottom"/>
            <w:hideMark/>
          </w:tcPr>
          <w:p w14:paraId="03489B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WQMV640</w:t>
            </w:r>
          </w:p>
        </w:tc>
        <w:tc>
          <w:tcPr>
            <w:tcW w:w="990" w:type="dxa"/>
            <w:shd w:val="clear" w:color="auto" w:fill="auto"/>
            <w:noWrap/>
            <w:vAlign w:val="bottom"/>
            <w:hideMark/>
          </w:tcPr>
          <w:p w14:paraId="138D84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CK  </w:t>
            </w:r>
          </w:p>
        </w:tc>
        <w:tc>
          <w:tcPr>
            <w:tcW w:w="3150" w:type="dxa"/>
            <w:shd w:val="clear" w:color="auto" w:fill="auto"/>
            <w:noWrap/>
            <w:vAlign w:val="bottom"/>
            <w:hideMark/>
          </w:tcPr>
          <w:p w14:paraId="37314B3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 Bay, WI-MI</w:t>
            </w:r>
          </w:p>
        </w:tc>
      </w:tr>
      <w:tr w:rsidR="007D4440" w:rsidRPr="008D378C" w14:paraId="44E6492C" w14:textId="77777777" w:rsidTr="00D37119">
        <w:trPr>
          <w:trHeight w:val="360"/>
        </w:trPr>
        <w:tc>
          <w:tcPr>
            <w:tcW w:w="2880" w:type="dxa"/>
            <w:shd w:val="clear" w:color="auto" w:fill="auto"/>
            <w:noWrap/>
            <w:vAlign w:val="bottom"/>
            <w:hideMark/>
          </w:tcPr>
          <w:p w14:paraId="25CD507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0941F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0007013684</w:t>
            </w:r>
          </w:p>
        </w:tc>
        <w:tc>
          <w:tcPr>
            <w:tcW w:w="1170" w:type="dxa"/>
            <w:shd w:val="clear" w:color="auto" w:fill="auto"/>
            <w:noWrap/>
            <w:vAlign w:val="bottom"/>
            <w:hideMark/>
          </w:tcPr>
          <w:p w14:paraId="5D8DFA6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WQMV641</w:t>
            </w:r>
          </w:p>
        </w:tc>
        <w:tc>
          <w:tcPr>
            <w:tcW w:w="990" w:type="dxa"/>
            <w:shd w:val="clear" w:color="auto" w:fill="auto"/>
            <w:noWrap/>
            <w:vAlign w:val="bottom"/>
            <w:hideMark/>
          </w:tcPr>
          <w:p w14:paraId="2ACCA4A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CL  </w:t>
            </w:r>
          </w:p>
        </w:tc>
        <w:tc>
          <w:tcPr>
            <w:tcW w:w="3150" w:type="dxa"/>
            <w:shd w:val="clear" w:color="auto" w:fill="auto"/>
            <w:noWrap/>
            <w:vAlign w:val="bottom"/>
            <w:hideMark/>
          </w:tcPr>
          <w:p w14:paraId="07D6577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 Bay, WI-MI</w:t>
            </w:r>
          </w:p>
        </w:tc>
      </w:tr>
      <w:tr w:rsidR="007D4440" w:rsidRPr="008D378C" w14:paraId="10DFE227" w14:textId="77777777" w:rsidTr="00D37119">
        <w:trPr>
          <w:trHeight w:val="360"/>
        </w:trPr>
        <w:tc>
          <w:tcPr>
            <w:tcW w:w="2880" w:type="dxa"/>
            <w:shd w:val="clear" w:color="auto" w:fill="auto"/>
            <w:noWrap/>
            <w:vAlign w:val="bottom"/>
            <w:hideMark/>
          </w:tcPr>
          <w:p w14:paraId="5191E7C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575085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0007013685</w:t>
            </w:r>
          </w:p>
        </w:tc>
        <w:tc>
          <w:tcPr>
            <w:tcW w:w="1170" w:type="dxa"/>
            <w:shd w:val="clear" w:color="auto" w:fill="auto"/>
            <w:noWrap/>
            <w:vAlign w:val="bottom"/>
            <w:hideMark/>
          </w:tcPr>
          <w:p w14:paraId="55CCFB8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WQMV642</w:t>
            </w:r>
          </w:p>
        </w:tc>
        <w:tc>
          <w:tcPr>
            <w:tcW w:w="990" w:type="dxa"/>
            <w:shd w:val="clear" w:color="auto" w:fill="auto"/>
            <w:noWrap/>
            <w:vAlign w:val="bottom"/>
            <w:hideMark/>
          </w:tcPr>
          <w:p w14:paraId="33D9ECF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4A649CC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 Bay, WI-MI</w:t>
            </w:r>
          </w:p>
        </w:tc>
      </w:tr>
      <w:tr w:rsidR="007D4440" w:rsidRPr="008D378C" w14:paraId="49833047" w14:textId="77777777" w:rsidTr="00D37119">
        <w:trPr>
          <w:trHeight w:val="360"/>
        </w:trPr>
        <w:tc>
          <w:tcPr>
            <w:tcW w:w="2880" w:type="dxa"/>
            <w:shd w:val="clear" w:color="auto" w:fill="auto"/>
            <w:noWrap/>
            <w:vAlign w:val="bottom"/>
            <w:hideMark/>
          </w:tcPr>
          <w:p w14:paraId="77F3B3C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B45C42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0007013686</w:t>
            </w:r>
          </w:p>
        </w:tc>
        <w:tc>
          <w:tcPr>
            <w:tcW w:w="1170" w:type="dxa"/>
            <w:shd w:val="clear" w:color="auto" w:fill="auto"/>
            <w:noWrap/>
            <w:vAlign w:val="bottom"/>
            <w:hideMark/>
          </w:tcPr>
          <w:p w14:paraId="1E8399D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WQMV643</w:t>
            </w:r>
          </w:p>
        </w:tc>
        <w:tc>
          <w:tcPr>
            <w:tcW w:w="990" w:type="dxa"/>
            <w:shd w:val="clear" w:color="auto" w:fill="auto"/>
            <w:noWrap/>
            <w:vAlign w:val="bottom"/>
            <w:hideMark/>
          </w:tcPr>
          <w:p w14:paraId="39B1760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CN  </w:t>
            </w:r>
          </w:p>
        </w:tc>
        <w:tc>
          <w:tcPr>
            <w:tcW w:w="3150" w:type="dxa"/>
            <w:shd w:val="clear" w:color="auto" w:fill="auto"/>
            <w:noWrap/>
            <w:vAlign w:val="bottom"/>
            <w:hideMark/>
          </w:tcPr>
          <w:p w14:paraId="6809580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 Bay, WI-MI</w:t>
            </w:r>
          </w:p>
        </w:tc>
      </w:tr>
      <w:tr w:rsidR="007D4440" w:rsidRPr="008D378C" w14:paraId="4ECCC8A3" w14:textId="77777777" w:rsidTr="00D37119">
        <w:trPr>
          <w:trHeight w:val="360"/>
        </w:trPr>
        <w:tc>
          <w:tcPr>
            <w:tcW w:w="2880" w:type="dxa"/>
            <w:shd w:val="clear" w:color="auto" w:fill="auto"/>
            <w:noWrap/>
            <w:vAlign w:val="bottom"/>
            <w:hideMark/>
          </w:tcPr>
          <w:p w14:paraId="48DFF9E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3839C5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0007013687</w:t>
            </w:r>
          </w:p>
        </w:tc>
        <w:tc>
          <w:tcPr>
            <w:tcW w:w="1170" w:type="dxa"/>
            <w:shd w:val="clear" w:color="auto" w:fill="auto"/>
            <w:noWrap/>
            <w:vAlign w:val="bottom"/>
            <w:hideMark/>
          </w:tcPr>
          <w:p w14:paraId="7B10912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WQMV644</w:t>
            </w:r>
          </w:p>
        </w:tc>
        <w:tc>
          <w:tcPr>
            <w:tcW w:w="990" w:type="dxa"/>
            <w:shd w:val="clear" w:color="auto" w:fill="auto"/>
            <w:noWrap/>
            <w:vAlign w:val="bottom"/>
            <w:hideMark/>
          </w:tcPr>
          <w:p w14:paraId="459CD10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2C0B767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 Bay, WI-MI</w:t>
            </w:r>
          </w:p>
        </w:tc>
      </w:tr>
      <w:tr w:rsidR="007D4440" w:rsidRPr="008D378C" w14:paraId="6C3629CB" w14:textId="77777777" w:rsidTr="00D37119">
        <w:trPr>
          <w:trHeight w:val="360"/>
        </w:trPr>
        <w:tc>
          <w:tcPr>
            <w:tcW w:w="2880" w:type="dxa"/>
            <w:shd w:val="clear" w:color="auto" w:fill="auto"/>
            <w:noWrap/>
            <w:vAlign w:val="bottom"/>
            <w:hideMark/>
          </w:tcPr>
          <w:p w14:paraId="2139F66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7AE711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0007013688</w:t>
            </w:r>
          </w:p>
        </w:tc>
        <w:tc>
          <w:tcPr>
            <w:tcW w:w="1170" w:type="dxa"/>
            <w:shd w:val="clear" w:color="auto" w:fill="auto"/>
            <w:noWrap/>
            <w:vAlign w:val="bottom"/>
            <w:hideMark/>
          </w:tcPr>
          <w:p w14:paraId="0A351E2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WQMV645</w:t>
            </w:r>
          </w:p>
        </w:tc>
        <w:tc>
          <w:tcPr>
            <w:tcW w:w="990" w:type="dxa"/>
            <w:shd w:val="clear" w:color="auto" w:fill="auto"/>
            <w:noWrap/>
            <w:vAlign w:val="bottom"/>
            <w:hideMark/>
          </w:tcPr>
          <w:p w14:paraId="32D28AB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CK  </w:t>
            </w:r>
          </w:p>
        </w:tc>
        <w:tc>
          <w:tcPr>
            <w:tcW w:w="3150" w:type="dxa"/>
            <w:shd w:val="clear" w:color="auto" w:fill="auto"/>
            <w:noWrap/>
            <w:vAlign w:val="bottom"/>
            <w:hideMark/>
          </w:tcPr>
          <w:p w14:paraId="52218D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Huntsville, AL-TN</w:t>
            </w:r>
          </w:p>
        </w:tc>
      </w:tr>
      <w:tr w:rsidR="007D4440" w:rsidRPr="008D378C" w14:paraId="4B68BCEE" w14:textId="77777777" w:rsidTr="00D37119">
        <w:trPr>
          <w:trHeight w:val="360"/>
        </w:trPr>
        <w:tc>
          <w:tcPr>
            <w:tcW w:w="2880" w:type="dxa"/>
            <w:shd w:val="clear" w:color="auto" w:fill="auto"/>
            <w:noWrap/>
            <w:vAlign w:val="bottom"/>
            <w:hideMark/>
          </w:tcPr>
          <w:p w14:paraId="74EE4FB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5764E1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0007013689</w:t>
            </w:r>
          </w:p>
        </w:tc>
        <w:tc>
          <w:tcPr>
            <w:tcW w:w="1170" w:type="dxa"/>
            <w:shd w:val="clear" w:color="auto" w:fill="auto"/>
            <w:noWrap/>
            <w:vAlign w:val="bottom"/>
            <w:hideMark/>
          </w:tcPr>
          <w:p w14:paraId="569EC45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WQMV646</w:t>
            </w:r>
          </w:p>
        </w:tc>
        <w:tc>
          <w:tcPr>
            <w:tcW w:w="990" w:type="dxa"/>
            <w:shd w:val="clear" w:color="auto" w:fill="auto"/>
            <w:noWrap/>
            <w:vAlign w:val="bottom"/>
            <w:hideMark/>
          </w:tcPr>
          <w:p w14:paraId="23DFEEF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CL  </w:t>
            </w:r>
          </w:p>
        </w:tc>
        <w:tc>
          <w:tcPr>
            <w:tcW w:w="3150" w:type="dxa"/>
            <w:shd w:val="clear" w:color="auto" w:fill="auto"/>
            <w:noWrap/>
            <w:vAlign w:val="bottom"/>
            <w:hideMark/>
          </w:tcPr>
          <w:p w14:paraId="60DE4E2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Huntsville, AL-TN</w:t>
            </w:r>
          </w:p>
        </w:tc>
      </w:tr>
      <w:tr w:rsidR="007D4440" w:rsidRPr="008D378C" w14:paraId="3DF52975" w14:textId="77777777" w:rsidTr="00D37119">
        <w:trPr>
          <w:trHeight w:val="360"/>
        </w:trPr>
        <w:tc>
          <w:tcPr>
            <w:tcW w:w="2880" w:type="dxa"/>
            <w:shd w:val="clear" w:color="auto" w:fill="auto"/>
            <w:noWrap/>
            <w:vAlign w:val="bottom"/>
            <w:hideMark/>
          </w:tcPr>
          <w:p w14:paraId="0C24C7F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A18D9F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0007013690</w:t>
            </w:r>
          </w:p>
        </w:tc>
        <w:tc>
          <w:tcPr>
            <w:tcW w:w="1170" w:type="dxa"/>
            <w:shd w:val="clear" w:color="auto" w:fill="auto"/>
            <w:noWrap/>
            <w:vAlign w:val="bottom"/>
            <w:hideMark/>
          </w:tcPr>
          <w:p w14:paraId="2670087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WQMV647</w:t>
            </w:r>
          </w:p>
        </w:tc>
        <w:tc>
          <w:tcPr>
            <w:tcW w:w="990" w:type="dxa"/>
            <w:shd w:val="clear" w:color="auto" w:fill="auto"/>
            <w:noWrap/>
            <w:vAlign w:val="bottom"/>
            <w:hideMark/>
          </w:tcPr>
          <w:p w14:paraId="3301AEB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6299B65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Huntsville, AL-TN</w:t>
            </w:r>
          </w:p>
        </w:tc>
      </w:tr>
      <w:tr w:rsidR="007D4440" w:rsidRPr="008D378C" w14:paraId="3EA98D03" w14:textId="77777777" w:rsidTr="00D37119">
        <w:trPr>
          <w:trHeight w:val="360"/>
        </w:trPr>
        <w:tc>
          <w:tcPr>
            <w:tcW w:w="2880" w:type="dxa"/>
            <w:shd w:val="clear" w:color="auto" w:fill="auto"/>
            <w:noWrap/>
            <w:vAlign w:val="bottom"/>
            <w:hideMark/>
          </w:tcPr>
          <w:p w14:paraId="01443F0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232BAF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0007013691</w:t>
            </w:r>
          </w:p>
        </w:tc>
        <w:tc>
          <w:tcPr>
            <w:tcW w:w="1170" w:type="dxa"/>
            <w:shd w:val="clear" w:color="auto" w:fill="auto"/>
            <w:noWrap/>
            <w:vAlign w:val="bottom"/>
            <w:hideMark/>
          </w:tcPr>
          <w:p w14:paraId="5F3C9F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WQMV648</w:t>
            </w:r>
          </w:p>
        </w:tc>
        <w:tc>
          <w:tcPr>
            <w:tcW w:w="990" w:type="dxa"/>
            <w:shd w:val="clear" w:color="auto" w:fill="auto"/>
            <w:noWrap/>
            <w:vAlign w:val="bottom"/>
            <w:hideMark/>
          </w:tcPr>
          <w:p w14:paraId="33B0A55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CN  </w:t>
            </w:r>
          </w:p>
        </w:tc>
        <w:tc>
          <w:tcPr>
            <w:tcW w:w="3150" w:type="dxa"/>
            <w:shd w:val="clear" w:color="auto" w:fill="auto"/>
            <w:noWrap/>
            <w:vAlign w:val="bottom"/>
            <w:hideMark/>
          </w:tcPr>
          <w:p w14:paraId="1AC2CF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Huntsville, AL-TN</w:t>
            </w:r>
          </w:p>
        </w:tc>
      </w:tr>
      <w:tr w:rsidR="007D4440" w:rsidRPr="008D378C" w14:paraId="6388C947" w14:textId="77777777" w:rsidTr="00D37119">
        <w:trPr>
          <w:trHeight w:val="360"/>
        </w:trPr>
        <w:tc>
          <w:tcPr>
            <w:tcW w:w="2880" w:type="dxa"/>
            <w:shd w:val="clear" w:color="auto" w:fill="auto"/>
            <w:noWrap/>
            <w:vAlign w:val="bottom"/>
            <w:hideMark/>
          </w:tcPr>
          <w:p w14:paraId="09937AC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9D980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0007013692</w:t>
            </w:r>
          </w:p>
        </w:tc>
        <w:tc>
          <w:tcPr>
            <w:tcW w:w="1170" w:type="dxa"/>
            <w:shd w:val="clear" w:color="auto" w:fill="auto"/>
            <w:noWrap/>
            <w:vAlign w:val="bottom"/>
            <w:hideMark/>
          </w:tcPr>
          <w:p w14:paraId="281FC90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WQMV649</w:t>
            </w:r>
          </w:p>
        </w:tc>
        <w:tc>
          <w:tcPr>
            <w:tcW w:w="990" w:type="dxa"/>
            <w:shd w:val="clear" w:color="auto" w:fill="auto"/>
            <w:noWrap/>
            <w:vAlign w:val="bottom"/>
            <w:hideMark/>
          </w:tcPr>
          <w:p w14:paraId="66701B0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75CA0E0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Huntsville, AL-TN</w:t>
            </w:r>
          </w:p>
        </w:tc>
      </w:tr>
      <w:tr w:rsidR="007D4440" w:rsidRPr="008D378C" w14:paraId="4B4BA762" w14:textId="77777777" w:rsidTr="00D37119">
        <w:trPr>
          <w:trHeight w:val="360"/>
        </w:trPr>
        <w:tc>
          <w:tcPr>
            <w:tcW w:w="2880" w:type="dxa"/>
            <w:shd w:val="clear" w:color="auto" w:fill="auto"/>
            <w:noWrap/>
            <w:vAlign w:val="bottom"/>
            <w:hideMark/>
          </w:tcPr>
          <w:p w14:paraId="119EA58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E41D64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0007013693</w:t>
            </w:r>
          </w:p>
        </w:tc>
        <w:tc>
          <w:tcPr>
            <w:tcW w:w="1170" w:type="dxa"/>
            <w:shd w:val="clear" w:color="auto" w:fill="auto"/>
            <w:noWrap/>
            <w:vAlign w:val="bottom"/>
            <w:hideMark/>
          </w:tcPr>
          <w:p w14:paraId="0EC579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WQMV650</w:t>
            </w:r>
          </w:p>
        </w:tc>
        <w:tc>
          <w:tcPr>
            <w:tcW w:w="990" w:type="dxa"/>
            <w:shd w:val="clear" w:color="auto" w:fill="auto"/>
            <w:noWrap/>
            <w:vAlign w:val="bottom"/>
            <w:hideMark/>
          </w:tcPr>
          <w:p w14:paraId="48C4574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CK  </w:t>
            </w:r>
          </w:p>
        </w:tc>
        <w:tc>
          <w:tcPr>
            <w:tcW w:w="3150" w:type="dxa"/>
            <w:shd w:val="clear" w:color="auto" w:fill="auto"/>
            <w:noWrap/>
            <w:vAlign w:val="bottom"/>
            <w:hideMark/>
          </w:tcPr>
          <w:p w14:paraId="2F542CE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Jackson, MS-AL-LA</w:t>
            </w:r>
          </w:p>
        </w:tc>
      </w:tr>
      <w:tr w:rsidR="007D4440" w:rsidRPr="008D378C" w14:paraId="52E2209C" w14:textId="77777777" w:rsidTr="00D37119">
        <w:trPr>
          <w:trHeight w:val="360"/>
        </w:trPr>
        <w:tc>
          <w:tcPr>
            <w:tcW w:w="2880" w:type="dxa"/>
            <w:shd w:val="clear" w:color="auto" w:fill="auto"/>
            <w:noWrap/>
            <w:vAlign w:val="bottom"/>
            <w:hideMark/>
          </w:tcPr>
          <w:p w14:paraId="3061320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BC9A8D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0007013694</w:t>
            </w:r>
          </w:p>
        </w:tc>
        <w:tc>
          <w:tcPr>
            <w:tcW w:w="1170" w:type="dxa"/>
            <w:shd w:val="clear" w:color="auto" w:fill="auto"/>
            <w:noWrap/>
            <w:vAlign w:val="bottom"/>
            <w:hideMark/>
          </w:tcPr>
          <w:p w14:paraId="225FEA1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WQMV651</w:t>
            </w:r>
          </w:p>
        </w:tc>
        <w:tc>
          <w:tcPr>
            <w:tcW w:w="990" w:type="dxa"/>
            <w:shd w:val="clear" w:color="auto" w:fill="auto"/>
            <w:noWrap/>
            <w:vAlign w:val="bottom"/>
            <w:hideMark/>
          </w:tcPr>
          <w:p w14:paraId="54A4835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CL  </w:t>
            </w:r>
          </w:p>
        </w:tc>
        <w:tc>
          <w:tcPr>
            <w:tcW w:w="3150" w:type="dxa"/>
            <w:shd w:val="clear" w:color="auto" w:fill="auto"/>
            <w:noWrap/>
            <w:vAlign w:val="bottom"/>
            <w:hideMark/>
          </w:tcPr>
          <w:p w14:paraId="464EAA2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Jackson, MS-AL-LA</w:t>
            </w:r>
          </w:p>
        </w:tc>
      </w:tr>
      <w:tr w:rsidR="007D4440" w:rsidRPr="008D378C" w14:paraId="02049089" w14:textId="77777777" w:rsidTr="00D37119">
        <w:trPr>
          <w:trHeight w:val="360"/>
        </w:trPr>
        <w:tc>
          <w:tcPr>
            <w:tcW w:w="2880" w:type="dxa"/>
            <w:shd w:val="clear" w:color="auto" w:fill="auto"/>
            <w:noWrap/>
            <w:vAlign w:val="bottom"/>
            <w:hideMark/>
          </w:tcPr>
          <w:p w14:paraId="4809F25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0A2BC2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0007013695</w:t>
            </w:r>
          </w:p>
        </w:tc>
        <w:tc>
          <w:tcPr>
            <w:tcW w:w="1170" w:type="dxa"/>
            <w:shd w:val="clear" w:color="auto" w:fill="auto"/>
            <w:noWrap/>
            <w:vAlign w:val="bottom"/>
            <w:hideMark/>
          </w:tcPr>
          <w:p w14:paraId="3E185DF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WQMV652</w:t>
            </w:r>
          </w:p>
        </w:tc>
        <w:tc>
          <w:tcPr>
            <w:tcW w:w="990" w:type="dxa"/>
            <w:shd w:val="clear" w:color="auto" w:fill="auto"/>
            <w:noWrap/>
            <w:vAlign w:val="bottom"/>
            <w:hideMark/>
          </w:tcPr>
          <w:p w14:paraId="47D978A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7CF5EFF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Jackson, MS-AL-LA</w:t>
            </w:r>
          </w:p>
        </w:tc>
      </w:tr>
      <w:tr w:rsidR="007D4440" w:rsidRPr="008D378C" w14:paraId="7D87B0B0" w14:textId="77777777" w:rsidTr="00D37119">
        <w:trPr>
          <w:trHeight w:val="360"/>
        </w:trPr>
        <w:tc>
          <w:tcPr>
            <w:tcW w:w="2880" w:type="dxa"/>
            <w:shd w:val="clear" w:color="auto" w:fill="auto"/>
            <w:noWrap/>
            <w:vAlign w:val="bottom"/>
            <w:hideMark/>
          </w:tcPr>
          <w:p w14:paraId="0429802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72654B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0007013696</w:t>
            </w:r>
          </w:p>
        </w:tc>
        <w:tc>
          <w:tcPr>
            <w:tcW w:w="1170" w:type="dxa"/>
            <w:shd w:val="clear" w:color="auto" w:fill="auto"/>
            <w:noWrap/>
            <w:vAlign w:val="bottom"/>
            <w:hideMark/>
          </w:tcPr>
          <w:p w14:paraId="248C438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WQMV653</w:t>
            </w:r>
          </w:p>
        </w:tc>
        <w:tc>
          <w:tcPr>
            <w:tcW w:w="990" w:type="dxa"/>
            <w:shd w:val="clear" w:color="auto" w:fill="auto"/>
            <w:noWrap/>
            <w:vAlign w:val="bottom"/>
            <w:hideMark/>
          </w:tcPr>
          <w:p w14:paraId="3406EA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CN  </w:t>
            </w:r>
          </w:p>
        </w:tc>
        <w:tc>
          <w:tcPr>
            <w:tcW w:w="3150" w:type="dxa"/>
            <w:shd w:val="clear" w:color="auto" w:fill="auto"/>
            <w:noWrap/>
            <w:vAlign w:val="bottom"/>
            <w:hideMark/>
          </w:tcPr>
          <w:p w14:paraId="084FEE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Jackson, MS-AL-LA</w:t>
            </w:r>
          </w:p>
        </w:tc>
      </w:tr>
      <w:tr w:rsidR="007D4440" w:rsidRPr="008D378C" w14:paraId="74CB93B7" w14:textId="77777777" w:rsidTr="00D37119">
        <w:trPr>
          <w:trHeight w:val="360"/>
        </w:trPr>
        <w:tc>
          <w:tcPr>
            <w:tcW w:w="2880" w:type="dxa"/>
            <w:shd w:val="clear" w:color="auto" w:fill="auto"/>
            <w:noWrap/>
            <w:vAlign w:val="bottom"/>
            <w:hideMark/>
          </w:tcPr>
          <w:p w14:paraId="599247D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BDA35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0007013697</w:t>
            </w:r>
          </w:p>
        </w:tc>
        <w:tc>
          <w:tcPr>
            <w:tcW w:w="1170" w:type="dxa"/>
            <w:shd w:val="clear" w:color="auto" w:fill="auto"/>
            <w:noWrap/>
            <w:vAlign w:val="bottom"/>
            <w:hideMark/>
          </w:tcPr>
          <w:p w14:paraId="5D34234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WQMV654</w:t>
            </w:r>
          </w:p>
        </w:tc>
        <w:tc>
          <w:tcPr>
            <w:tcW w:w="990" w:type="dxa"/>
            <w:shd w:val="clear" w:color="auto" w:fill="auto"/>
            <w:noWrap/>
            <w:vAlign w:val="bottom"/>
            <w:hideMark/>
          </w:tcPr>
          <w:p w14:paraId="343A25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35C8D62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Jackson, MS-AL-LA</w:t>
            </w:r>
          </w:p>
        </w:tc>
      </w:tr>
      <w:tr w:rsidR="007D4440" w:rsidRPr="008D378C" w14:paraId="02C88114" w14:textId="77777777" w:rsidTr="00D37119">
        <w:trPr>
          <w:trHeight w:val="360"/>
        </w:trPr>
        <w:tc>
          <w:tcPr>
            <w:tcW w:w="2880" w:type="dxa"/>
            <w:shd w:val="clear" w:color="auto" w:fill="auto"/>
            <w:noWrap/>
            <w:vAlign w:val="bottom"/>
            <w:hideMark/>
          </w:tcPr>
          <w:p w14:paraId="40EECA9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3DFE20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0007013698</w:t>
            </w:r>
          </w:p>
        </w:tc>
        <w:tc>
          <w:tcPr>
            <w:tcW w:w="1170" w:type="dxa"/>
            <w:shd w:val="clear" w:color="auto" w:fill="auto"/>
            <w:noWrap/>
            <w:vAlign w:val="bottom"/>
            <w:hideMark/>
          </w:tcPr>
          <w:p w14:paraId="5EEFA73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WQMV655</w:t>
            </w:r>
          </w:p>
        </w:tc>
        <w:tc>
          <w:tcPr>
            <w:tcW w:w="990" w:type="dxa"/>
            <w:shd w:val="clear" w:color="auto" w:fill="auto"/>
            <w:noWrap/>
            <w:vAlign w:val="bottom"/>
            <w:hideMark/>
          </w:tcPr>
          <w:p w14:paraId="2AF001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CK  </w:t>
            </w:r>
          </w:p>
        </w:tc>
        <w:tc>
          <w:tcPr>
            <w:tcW w:w="3150" w:type="dxa"/>
            <w:shd w:val="clear" w:color="auto" w:fill="auto"/>
            <w:noWrap/>
            <w:vAlign w:val="bottom"/>
            <w:hideMark/>
          </w:tcPr>
          <w:p w14:paraId="546D5E5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Orleans, LA-MS</w:t>
            </w:r>
          </w:p>
        </w:tc>
      </w:tr>
      <w:tr w:rsidR="007D4440" w:rsidRPr="008D378C" w14:paraId="7659A983" w14:textId="77777777" w:rsidTr="00D37119">
        <w:trPr>
          <w:trHeight w:val="360"/>
        </w:trPr>
        <w:tc>
          <w:tcPr>
            <w:tcW w:w="2880" w:type="dxa"/>
            <w:shd w:val="clear" w:color="auto" w:fill="auto"/>
            <w:noWrap/>
            <w:vAlign w:val="bottom"/>
            <w:hideMark/>
          </w:tcPr>
          <w:p w14:paraId="610C977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B1B506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0007013699</w:t>
            </w:r>
          </w:p>
        </w:tc>
        <w:tc>
          <w:tcPr>
            <w:tcW w:w="1170" w:type="dxa"/>
            <w:shd w:val="clear" w:color="auto" w:fill="auto"/>
            <w:noWrap/>
            <w:vAlign w:val="bottom"/>
            <w:hideMark/>
          </w:tcPr>
          <w:p w14:paraId="21E760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WQMV656</w:t>
            </w:r>
          </w:p>
        </w:tc>
        <w:tc>
          <w:tcPr>
            <w:tcW w:w="990" w:type="dxa"/>
            <w:shd w:val="clear" w:color="auto" w:fill="auto"/>
            <w:noWrap/>
            <w:vAlign w:val="bottom"/>
            <w:hideMark/>
          </w:tcPr>
          <w:p w14:paraId="447937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CL  </w:t>
            </w:r>
          </w:p>
        </w:tc>
        <w:tc>
          <w:tcPr>
            <w:tcW w:w="3150" w:type="dxa"/>
            <w:shd w:val="clear" w:color="auto" w:fill="auto"/>
            <w:noWrap/>
            <w:vAlign w:val="bottom"/>
            <w:hideMark/>
          </w:tcPr>
          <w:p w14:paraId="7952BE4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Orleans, LA-MS</w:t>
            </w:r>
          </w:p>
        </w:tc>
      </w:tr>
      <w:tr w:rsidR="007D4440" w:rsidRPr="008D378C" w14:paraId="39E5D11C" w14:textId="77777777" w:rsidTr="00D37119">
        <w:trPr>
          <w:trHeight w:val="360"/>
        </w:trPr>
        <w:tc>
          <w:tcPr>
            <w:tcW w:w="2880" w:type="dxa"/>
            <w:shd w:val="clear" w:color="auto" w:fill="auto"/>
            <w:noWrap/>
            <w:vAlign w:val="bottom"/>
            <w:hideMark/>
          </w:tcPr>
          <w:p w14:paraId="68C907F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344696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0007013700</w:t>
            </w:r>
          </w:p>
        </w:tc>
        <w:tc>
          <w:tcPr>
            <w:tcW w:w="1170" w:type="dxa"/>
            <w:shd w:val="clear" w:color="auto" w:fill="auto"/>
            <w:noWrap/>
            <w:vAlign w:val="bottom"/>
            <w:hideMark/>
          </w:tcPr>
          <w:p w14:paraId="728D3F6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WQMV657</w:t>
            </w:r>
          </w:p>
        </w:tc>
        <w:tc>
          <w:tcPr>
            <w:tcW w:w="990" w:type="dxa"/>
            <w:shd w:val="clear" w:color="auto" w:fill="auto"/>
            <w:noWrap/>
            <w:vAlign w:val="bottom"/>
            <w:hideMark/>
          </w:tcPr>
          <w:p w14:paraId="2FC562B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4268648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Orleans, LA-MS</w:t>
            </w:r>
          </w:p>
        </w:tc>
      </w:tr>
      <w:tr w:rsidR="007D4440" w:rsidRPr="008D378C" w14:paraId="139BFD3E" w14:textId="77777777" w:rsidTr="00D37119">
        <w:trPr>
          <w:trHeight w:val="360"/>
        </w:trPr>
        <w:tc>
          <w:tcPr>
            <w:tcW w:w="2880" w:type="dxa"/>
            <w:shd w:val="clear" w:color="auto" w:fill="auto"/>
            <w:noWrap/>
            <w:vAlign w:val="bottom"/>
            <w:hideMark/>
          </w:tcPr>
          <w:p w14:paraId="4093E3E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49A1E3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0007013701</w:t>
            </w:r>
          </w:p>
        </w:tc>
        <w:tc>
          <w:tcPr>
            <w:tcW w:w="1170" w:type="dxa"/>
            <w:shd w:val="clear" w:color="auto" w:fill="auto"/>
            <w:noWrap/>
            <w:vAlign w:val="bottom"/>
            <w:hideMark/>
          </w:tcPr>
          <w:p w14:paraId="2786A2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WQMV658</w:t>
            </w:r>
          </w:p>
        </w:tc>
        <w:tc>
          <w:tcPr>
            <w:tcW w:w="990" w:type="dxa"/>
            <w:shd w:val="clear" w:color="auto" w:fill="auto"/>
            <w:noWrap/>
            <w:vAlign w:val="bottom"/>
            <w:hideMark/>
          </w:tcPr>
          <w:p w14:paraId="7304177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CN  </w:t>
            </w:r>
          </w:p>
        </w:tc>
        <w:tc>
          <w:tcPr>
            <w:tcW w:w="3150" w:type="dxa"/>
            <w:shd w:val="clear" w:color="auto" w:fill="auto"/>
            <w:noWrap/>
            <w:vAlign w:val="bottom"/>
            <w:hideMark/>
          </w:tcPr>
          <w:p w14:paraId="7F05911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Orleans, LA-MS</w:t>
            </w:r>
          </w:p>
        </w:tc>
      </w:tr>
      <w:tr w:rsidR="007D4440" w:rsidRPr="008D378C" w14:paraId="5E4D891E" w14:textId="77777777" w:rsidTr="00D37119">
        <w:trPr>
          <w:trHeight w:val="360"/>
        </w:trPr>
        <w:tc>
          <w:tcPr>
            <w:tcW w:w="2880" w:type="dxa"/>
            <w:shd w:val="clear" w:color="auto" w:fill="auto"/>
            <w:noWrap/>
            <w:vAlign w:val="bottom"/>
            <w:hideMark/>
          </w:tcPr>
          <w:p w14:paraId="624EFDE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B70551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0007013702</w:t>
            </w:r>
          </w:p>
        </w:tc>
        <w:tc>
          <w:tcPr>
            <w:tcW w:w="1170" w:type="dxa"/>
            <w:shd w:val="clear" w:color="auto" w:fill="auto"/>
            <w:noWrap/>
            <w:vAlign w:val="bottom"/>
            <w:hideMark/>
          </w:tcPr>
          <w:p w14:paraId="6F7D7E6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WQMV659</w:t>
            </w:r>
          </w:p>
        </w:tc>
        <w:tc>
          <w:tcPr>
            <w:tcW w:w="990" w:type="dxa"/>
            <w:shd w:val="clear" w:color="auto" w:fill="auto"/>
            <w:noWrap/>
            <w:vAlign w:val="bottom"/>
            <w:hideMark/>
          </w:tcPr>
          <w:p w14:paraId="3C679C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6DF154C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Orleans, LA-MS</w:t>
            </w:r>
          </w:p>
        </w:tc>
      </w:tr>
      <w:tr w:rsidR="007D4440" w:rsidRPr="008D378C" w14:paraId="6ACD4163" w14:textId="77777777" w:rsidTr="00D37119">
        <w:trPr>
          <w:trHeight w:val="360"/>
        </w:trPr>
        <w:tc>
          <w:tcPr>
            <w:tcW w:w="2880" w:type="dxa"/>
            <w:shd w:val="clear" w:color="auto" w:fill="auto"/>
            <w:noWrap/>
            <w:vAlign w:val="bottom"/>
            <w:hideMark/>
          </w:tcPr>
          <w:p w14:paraId="5F921A7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30D330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0007013703</w:t>
            </w:r>
          </w:p>
        </w:tc>
        <w:tc>
          <w:tcPr>
            <w:tcW w:w="1170" w:type="dxa"/>
            <w:shd w:val="clear" w:color="auto" w:fill="auto"/>
            <w:noWrap/>
            <w:vAlign w:val="bottom"/>
            <w:hideMark/>
          </w:tcPr>
          <w:p w14:paraId="2C6B3C1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WQMV660</w:t>
            </w:r>
          </w:p>
        </w:tc>
        <w:tc>
          <w:tcPr>
            <w:tcW w:w="990" w:type="dxa"/>
            <w:shd w:val="clear" w:color="auto" w:fill="auto"/>
            <w:noWrap/>
            <w:vAlign w:val="bottom"/>
            <w:hideMark/>
          </w:tcPr>
          <w:p w14:paraId="28ECAF6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CK  </w:t>
            </w:r>
          </w:p>
        </w:tc>
        <w:tc>
          <w:tcPr>
            <w:tcW w:w="3150" w:type="dxa"/>
            <w:shd w:val="clear" w:color="auto" w:fill="auto"/>
            <w:noWrap/>
            <w:vAlign w:val="bottom"/>
            <w:hideMark/>
          </w:tcPr>
          <w:p w14:paraId="1B10B3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Baton Rouge, LA-MS</w:t>
            </w:r>
          </w:p>
        </w:tc>
      </w:tr>
      <w:tr w:rsidR="007D4440" w:rsidRPr="008D378C" w14:paraId="6BA09007" w14:textId="77777777" w:rsidTr="00D37119">
        <w:trPr>
          <w:trHeight w:val="360"/>
        </w:trPr>
        <w:tc>
          <w:tcPr>
            <w:tcW w:w="2880" w:type="dxa"/>
            <w:shd w:val="clear" w:color="auto" w:fill="auto"/>
            <w:noWrap/>
            <w:vAlign w:val="bottom"/>
            <w:hideMark/>
          </w:tcPr>
          <w:p w14:paraId="5F52755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96C668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0007013704</w:t>
            </w:r>
          </w:p>
        </w:tc>
        <w:tc>
          <w:tcPr>
            <w:tcW w:w="1170" w:type="dxa"/>
            <w:shd w:val="clear" w:color="auto" w:fill="auto"/>
            <w:noWrap/>
            <w:vAlign w:val="bottom"/>
            <w:hideMark/>
          </w:tcPr>
          <w:p w14:paraId="4EA6B77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WQMV661</w:t>
            </w:r>
          </w:p>
        </w:tc>
        <w:tc>
          <w:tcPr>
            <w:tcW w:w="990" w:type="dxa"/>
            <w:shd w:val="clear" w:color="auto" w:fill="auto"/>
            <w:noWrap/>
            <w:vAlign w:val="bottom"/>
            <w:hideMark/>
          </w:tcPr>
          <w:p w14:paraId="6CD9297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CL  </w:t>
            </w:r>
          </w:p>
        </w:tc>
        <w:tc>
          <w:tcPr>
            <w:tcW w:w="3150" w:type="dxa"/>
            <w:shd w:val="clear" w:color="auto" w:fill="auto"/>
            <w:noWrap/>
            <w:vAlign w:val="bottom"/>
            <w:hideMark/>
          </w:tcPr>
          <w:p w14:paraId="6218C73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Baton Rouge, LA-MS</w:t>
            </w:r>
          </w:p>
        </w:tc>
      </w:tr>
      <w:tr w:rsidR="007D4440" w:rsidRPr="008D378C" w14:paraId="2F0AF599" w14:textId="77777777" w:rsidTr="00D37119">
        <w:trPr>
          <w:trHeight w:val="360"/>
        </w:trPr>
        <w:tc>
          <w:tcPr>
            <w:tcW w:w="2880" w:type="dxa"/>
            <w:shd w:val="clear" w:color="auto" w:fill="auto"/>
            <w:noWrap/>
            <w:vAlign w:val="bottom"/>
            <w:hideMark/>
          </w:tcPr>
          <w:p w14:paraId="09C25C1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052FE6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0007013705</w:t>
            </w:r>
          </w:p>
        </w:tc>
        <w:tc>
          <w:tcPr>
            <w:tcW w:w="1170" w:type="dxa"/>
            <w:shd w:val="clear" w:color="auto" w:fill="auto"/>
            <w:noWrap/>
            <w:vAlign w:val="bottom"/>
            <w:hideMark/>
          </w:tcPr>
          <w:p w14:paraId="0AF568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WQMV662</w:t>
            </w:r>
          </w:p>
        </w:tc>
        <w:tc>
          <w:tcPr>
            <w:tcW w:w="990" w:type="dxa"/>
            <w:shd w:val="clear" w:color="auto" w:fill="auto"/>
            <w:noWrap/>
            <w:vAlign w:val="bottom"/>
            <w:hideMark/>
          </w:tcPr>
          <w:p w14:paraId="03B9454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75A3FC1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Baton Rouge, LA-MS</w:t>
            </w:r>
          </w:p>
        </w:tc>
      </w:tr>
      <w:tr w:rsidR="007D4440" w:rsidRPr="008D378C" w14:paraId="4C7F9219" w14:textId="77777777" w:rsidTr="00D37119">
        <w:trPr>
          <w:trHeight w:val="360"/>
        </w:trPr>
        <w:tc>
          <w:tcPr>
            <w:tcW w:w="2880" w:type="dxa"/>
            <w:shd w:val="clear" w:color="auto" w:fill="auto"/>
            <w:noWrap/>
            <w:vAlign w:val="bottom"/>
            <w:hideMark/>
          </w:tcPr>
          <w:p w14:paraId="527CA91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3701EF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0007013706</w:t>
            </w:r>
          </w:p>
        </w:tc>
        <w:tc>
          <w:tcPr>
            <w:tcW w:w="1170" w:type="dxa"/>
            <w:shd w:val="clear" w:color="auto" w:fill="auto"/>
            <w:noWrap/>
            <w:vAlign w:val="bottom"/>
            <w:hideMark/>
          </w:tcPr>
          <w:p w14:paraId="4F60BF5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WQMV663</w:t>
            </w:r>
          </w:p>
        </w:tc>
        <w:tc>
          <w:tcPr>
            <w:tcW w:w="990" w:type="dxa"/>
            <w:shd w:val="clear" w:color="auto" w:fill="auto"/>
            <w:noWrap/>
            <w:vAlign w:val="bottom"/>
            <w:hideMark/>
          </w:tcPr>
          <w:p w14:paraId="4D9A90F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CN  </w:t>
            </w:r>
          </w:p>
        </w:tc>
        <w:tc>
          <w:tcPr>
            <w:tcW w:w="3150" w:type="dxa"/>
            <w:shd w:val="clear" w:color="auto" w:fill="auto"/>
            <w:noWrap/>
            <w:vAlign w:val="bottom"/>
            <w:hideMark/>
          </w:tcPr>
          <w:p w14:paraId="3DB7BAA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Baton Rouge, LA-MS</w:t>
            </w:r>
          </w:p>
        </w:tc>
      </w:tr>
      <w:tr w:rsidR="007D4440" w:rsidRPr="008D378C" w14:paraId="232DC86B" w14:textId="77777777" w:rsidTr="00D37119">
        <w:trPr>
          <w:trHeight w:val="360"/>
        </w:trPr>
        <w:tc>
          <w:tcPr>
            <w:tcW w:w="2880" w:type="dxa"/>
            <w:shd w:val="clear" w:color="auto" w:fill="auto"/>
            <w:noWrap/>
            <w:vAlign w:val="bottom"/>
            <w:hideMark/>
          </w:tcPr>
          <w:p w14:paraId="55149A3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26D986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0007013707</w:t>
            </w:r>
          </w:p>
        </w:tc>
        <w:tc>
          <w:tcPr>
            <w:tcW w:w="1170" w:type="dxa"/>
            <w:shd w:val="clear" w:color="auto" w:fill="auto"/>
            <w:noWrap/>
            <w:vAlign w:val="bottom"/>
            <w:hideMark/>
          </w:tcPr>
          <w:p w14:paraId="117CB8D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WQMV664</w:t>
            </w:r>
          </w:p>
        </w:tc>
        <w:tc>
          <w:tcPr>
            <w:tcW w:w="990" w:type="dxa"/>
            <w:shd w:val="clear" w:color="auto" w:fill="auto"/>
            <w:noWrap/>
            <w:vAlign w:val="bottom"/>
            <w:hideMark/>
          </w:tcPr>
          <w:p w14:paraId="78CC72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5658AE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Baton Rouge, LA-MS</w:t>
            </w:r>
          </w:p>
        </w:tc>
      </w:tr>
      <w:tr w:rsidR="007D4440" w:rsidRPr="008D378C" w14:paraId="40260AF6" w14:textId="77777777" w:rsidTr="00D37119">
        <w:trPr>
          <w:trHeight w:val="360"/>
        </w:trPr>
        <w:tc>
          <w:tcPr>
            <w:tcW w:w="2880" w:type="dxa"/>
            <w:shd w:val="clear" w:color="auto" w:fill="auto"/>
            <w:noWrap/>
            <w:vAlign w:val="bottom"/>
            <w:hideMark/>
          </w:tcPr>
          <w:p w14:paraId="2E6E7F3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0146D9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0007013708</w:t>
            </w:r>
          </w:p>
        </w:tc>
        <w:tc>
          <w:tcPr>
            <w:tcW w:w="1170" w:type="dxa"/>
            <w:shd w:val="clear" w:color="auto" w:fill="auto"/>
            <w:noWrap/>
            <w:vAlign w:val="bottom"/>
            <w:hideMark/>
          </w:tcPr>
          <w:p w14:paraId="0ABC8A8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WQMV665</w:t>
            </w:r>
          </w:p>
        </w:tc>
        <w:tc>
          <w:tcPr>
            <w:tcW w:w="990" w:type="dxa"/>
            <w:shd w:val="clear" w:color="auto" w:fill="auto"/>
            <w:noWrap/>
            <w:vAlign w:val="bottom"/>
            <w:hideMark/>
          </w:tcPr>
          <w:p w14:paraId="7E1A322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CK  </w:t>
            </w:r>
          </w:p>
        </w:tc>
        <w:tc>
          <w:tcPr>
            <w:tcW w:w="3150" w:type="dxa"/>
            <w:shd w:val="clear" w:color="auto" w:fill="auto"/>
            <w:noWrap/>
            <w:vAlign w:val="bottom"/>
            <w:hideMark/>
          </w:tcPr>
          <w:p w14:paraId="4E020F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Lafayette, LA</w:t>
            </w:r>
          </w:p>
        </w:tc>
      </w:tr>
      <w:tr w:rsidR="007D4440" w:rsidRPr="008D378C" w14:paraId="6D5EA86B" w14:textId="77777777" w:rsidTr="00D37119">
        <w:trPr>
          <w:trHeight w:val="360"/>
        </w:trPr>
        <w:tc>
          <w:tcPr>
            <w:tcW w:w="2880" w:type="dxa"/>
            <w:shd w:val="clear" w:color="auto" w:fill="auto"/>
            <w:noWrap/>
            <w:vAlign w:val="bottom"/>
            <w:hideMark/>
          </w:tcPr>
          <w:p w14:paraId="0E7F5C2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6FE32E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0007013709</w:t>
            </w:r>
          </w:p>
        </w:tc>
        <w:tc>
          <w:tcPr>
            <w:tcW w:w="1170" w:type="dxa"/>
            <w:shd w:val="clear" w:color="auto" w:fill="auto"/>
            <w:noWrap/>
            <w:vAlign w:val="bottom"/>
            <w:hideMark/>
          </w:tcPr>
          <w:p w14:paraId="20F2DA3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WQMV666</w:t>
            </w:r>
          </w:p>
        </w:tc>
        <w:tc>
          <w:tcPr>
            <w:tcW w:w="990" w:type="dxa"/>
            <w:shd w:val="clear" w:color="auto" w:fill="auto"/>
            <w:noWrap/>
            <w:vAlign w:val="bottom"/>
            <w:hideMark/>
          </w:tcPr>
          <w:p w14:paraId="1FAA99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CL  </w:t>
            </w:r>
          </w:p>
        </w:tc>
        <w:tc>
          <w:tcPr>
            <w:tcW w:w="3150" w:type="dxa"/>
            <w:shd w:val="clear" w:color="auto" w:fill="auto"/>
            <w:noWrap/>
            <w:vAlign w:val="bottom"/>
            <w:hideMark/>
          </w:tcPr>
          <w:p w14:paraId="6ED1455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Lafayette, LA</w:t>
            </w:r>
          </w:p>
        </w:tc>
      </w:tr>
      <w:tr w:rsidR="007D4440" w:rsidRPr="008D378C" w14:paraId="2F9094A9" w14:textId="77777777" w:rsidTr="00D37119">
        <w:trPr>
          <w:trHeight w:val="360"/>
        </w:trPr>
        <w:tc>
          <w:tcPr>
            <w:tcW w:w="2880" w:type="dxa"/>
            <w:shd w:val="clear" w:color="auto" w:fill="auto"/>
            <w:noWrap/>
            <w:vAlign w:val="bottom"/>
            <w:hideMark/>
          </w:tcPr>
          <w:p w14:paraId="6370148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DD011B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0007013710</w:t>
            </w:r>
          </w:p>
        </w:tc>
        <w:tc>
          <w:tcPr>
            <w:tcW w:w="1170" w:type="dxa"/>
            <w:shd w:val="clear" w:color="auto" w:fill="auto"/>
            <w:noWrap/>
            <w:vAlign w:val="bottom"/>
            <w:hideMark/>
          </w:tcPr>
          <w:p w14:paraId="1243E2A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WQMV667</w:t>
            </w:r>
          </w:p>
        </w:tc>
        <w:tc>
          <w:tcPr>
            <w:tcW w:w="990" w:type="dxa"/>
            <w:shd w:val="clear" w:color="auto" w:fill="auto"/>
            <w:noWrap/>
            <w:vAlign w:val="bottom"/>
            <w:hideMark/>
          </w:tcPr>
          <w:p w14:paraId="515A3C3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0DC3E76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Lafayette, LA</w:t>
            </w:r>
          </w:p>
        </w:tc>
      </w:tr>
      <w:tr w:rsidR="007D4440" w:rsidRPr="008D378C" w14:paraId="771CD991" w14:textId="77777777" w:rsidTr="00D37119">
        <w:trPr>
          <w:trHeight w:val="360"/>
        </w:trPr>
        <w:tc>
          <w:tcPr>
            <w:tcW w:w="2880" w:type="dxa"/>
            <w:shd w:val="clear" w:color="auto" w:fill="auto"/>
            <w:noWrap/>
            <w:vAlign w:val="bottom"/>
            <w:hideMark/>
          </w:tcPr>
          <w:p w14:paraId="58A3ED1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3CC439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0007013711</w:t>
            </w:r>
          </w:p>
        </w:tc>
        <w:tc>
          <w:tcPr>
            <w:tcW w:w="1170" w:type="dxa"/>
            <w:shd w:val="clear" w:color="auto" w:fill="auto"/>
            <w:noWrap/>
            <w:vAlign w:val="bottom"/>
            <w:hideMark/>
          </w:tcPr>
          <w:p w14:paraId="6E4980F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WQMV668</w:t>
            </w:r>
          </w:p>
        </w:tc>
        <w:tc>
          <w:tcPr>
            <w:tcW w:w="990" w:type="dxa"/>
            <w:shd w:val="clear" w:color="auto" w:fill="auto"/>
            <w:noWrap/>
            <w:vAlign w:val="bottom"/>
            <w:hideMark/>
          </w:tcPr>
          <w:p w14:paraId="14E696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CN  </w:t>
            </w:r>
          </w:p>
        </w:tc>
        <w:tc>
          <w:tcPr>
            <w:tcW w:w="3150" w:type="dxa"/>
            <w:shd w:val="clear" w:color="auto" w:fill="auto"/>
            <w:noWrap/>
            <w:vAlign w:val="bottom"/>
            <w:hideMark/>
          </w:tcPr>
          <w:p w14:paraId="6D2D1F7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Lafayette, LA</w:t>
            </w:r>
          </w:p>
        </w:tc>
      </w:tr>
      <w:tr w:rsidR="007D4440" w:rsidRPr="008D378C" w14:paraId="3CD190D0" w14:textId="77777777" w:rsidTr="00D37119">
        <w:trPr>
          <w:trHeight w:val="360"/>
        </w:trPr>
        <w:tc>
          <w:tcPr>
            <w:tcW w:w="2880" w:type="dxa"/>
            <w:shd w:val="clear" w:color="auto" w:fill="auto"/>
            <w:noWrap/>
            <w:vAlign w:val="bottom"/>
            <w:hideMark/>
          </w:tcPr>
          <w:p w14:paraId="28D3788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3C2A4D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0007013712</w:t>
            </w:r>
          </w:p>
        </w:tc>
        <w:tc>
          <w:tcPr>
            <w:tcW w:w="1170" w:type="dxa"/>
            <w:shd w:val="clear" w:color="auto" w:fill="auto"/>
            <w:noWrap/>
            <w:vAlign w:val="bottom"/>
            <w:hideMark/>
          </w:tcPr>
          <w:p w14:paraId="6D3A738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WQMV669</w:t>
            </w:r>
          </w:p>
        </w:tc>
        <w:tc>
          <w:tcPr>
            <w:tcW w:w="990" w:type="dxa"/>
            <w:shd w:val="clear" w:color="auto" w:fill="auto"/>
            <w:noWrap/>
            <w:vAlign w:val="bottom"/>
            <w:hideMark/>
          </w:tcPr>
          <w:p w14:paraId="766E7D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07D6218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Lafayette, LA</w:t>
            </w:r>
          </w:p>
        </w:tc>
      </w:tr>
      <w:tr w:rsidR="007D4440" w:rsidRPr="008D378C" w14:paraId="507EECF7" w14:textId="77777777" w:rsidTr="00D37119">
        <w:trPr>
          <w:trHeight w:val="360"/>
        </w:trPr>
        <w:tc>
          <w:tcPr>
            <w:tcW w:w="2880" w:type="dxa"/>
            <w:shd w:val="clear" w:color="auto" w:fill="auto"/>
            <w:noWrap/>
            <w:vAlign w:val="bottom"/>
            <w:hideMark/>
          </w:tcPr>
          <w:p w14:paraId="4EAD41B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7BE241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0007013713</w:t>
            </w:r>
          </w:p>
        </w:tc>
        <w:tc>
          <w:tcPr>
            <w:tcW w:w="1170" w:type="dxa"/>
            <w:shd w:val="clear" w:color="auto" w:fill="auto"/>
            <w:noWrap/>
            <w:vAlign w:val="bottom"/>
            <w:hideMark/>
          </w:tcPr>
          <w:p w14:paraId="047BDC8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WQMV670</w:t>
            </w:r>
          </w:p>
        </w:tc>
        <w:tc>
          <w:tcPr>
            <w:tcW w:w="990" w:type="dxa"/>
            <w:shd w:val="clear" w:color="auto" w:fill="auto"/>
            <w:noWrap/>
            <w:vAlign w:val="bottom"/>
            <w:hideMark/>
          </w:tcPr>
          <w:p w14:paraId="1EC6F94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CK  </w:t>
            </w:r>
          </w:p>
        </w:tc>
        <w:tc>
          <w:tcPr>
            <w:tcW w:w="3150" w:type="dxa"/>
            <w:shd w:val="clear" w:color="auto" w:fill="auto"/>
            <w:noWrap/>
            <w:vAlign w:val="bottom"/>
            <w:hideMark/>
          </w:tcPr>
          <w:p w14:paraId="525636B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Little Rock-North Little Rock,</w:t>
            </w:r>
          </w:p>
        </w:tc>
      </w:tr>
      <w:tr w:rsidR="007D4440" w:rsidRPr="008D378C" w14:paraId="6A8615CB" w14:textId="77777777" w:rsidTr="00D37119">
        <w:trPr>
          <w:trHeight w:val="360"/>
        </w:trPr>
        <w:tc>
          <w:tcPr>
            <w:tcW w:w="2880" w:type="dxa"/>
            <w:shd w:val="clear" w:color="auto" w:fill="auto"/>
            <w:noWrap/>
            <w:vAlign w:val="bottom"/>
            <w:hideMark/>
          </w:tcPr>
          <w:p w14:paraId="3055A6A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0E8511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0007013714</w:t>
            </w:r>
          </w:p>
        </w:tc>
        <w:tc>
          <w:tcPr>
            <w:tcW w:w="1170" w:type="dxa"/>
            <w:shd w:val="clear" w:color="auto" w:fill="auto"/>
            <w:noWrap/>
            <w:vAlign w:val="bottom"/>
            <w:hideMark/>
          </w:tcPr>
          <w:p w14:paraId="4B7B4D5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WQMV671</w:t>
            </w:r>
          </w:p>
        </w:tc>
        <w:tc>
          <w:tcPr>
            <w:tcW w:w="990" w:type="dxa"/>
            <w:shd w:val="clear" w:color="auto" w:fill="auto"/>
            <w:noWrap/>
            <w:vAlign w:val="bottom"/>
            <w:hideMark/>
          </w:tcPr>
          <w:p w14:paraId="54541EE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CL  </w:t>
            </w:r>
          </w:p>
        </w:tc>
        <w:tc>
          <w:tcPr>
            <w:tcW w:w="3150" w:type="dxa"/>
            <w:shd w:val="clear" w:color="auto" w:fill="auto"/>
            <w:noWrap/>
            <w:vAlign w:val="bottom"/>
            <w:hideMark/>
          </w:tcPr>
          <w:p w14:paraId="3A33A67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Little Rock-North Little Rock,</w:t>
            </w:r>
          </w:p>
        </w:tc>
      </w:tr>
      <w:tr w:rsidR="007D4440" w:rsidRPr="008D378C" w14:paraId="6BA111F9" w14:textId="77777777" w:rsidTr="00D37119">
        <w:trPr>
          <w:trHeight w:val="360"/>
        </w:trPr>
        <w:tc>
          <w:tcPr>
            <w:tcW w:w="2880" w:type="dxa"/>
            <w:shd w:val="clear" w:color="auto" w:fill="auto"/>
            <w:noWrap/>
            <w:vAlign w:val="bottom"/>
            <w:hideMark/>
          </w:tcPr>
          <w:p w14:paraId="34FF028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61109E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0007013715</w:t>
            </w:r>
          </w:p>
        </w:tc>
        <w:tc>
          <w:tcPr>
            <w:tcW w:w="1170" w:type="dxa"/>
            <w:shd w:val="clear" w:color="auto" w:fill="auto"/>
            <w:noWrap/>
            <w:vAlign w:val="bottom"/>
            <w:hideMark/>
          </w:tcPr>
          <w:p w14:paraId="46B69FD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WQMV672</w:t>
            </w:r>
          </w:p>
        </w:tc>
        <w:tc>
          <w:tcPr>
            <w:tcW w:w="990" w:type="dxa"/>
            <w:shd w:val="clear" w:color="auto" w:fill="auto"/>
            <w:noWrap/>
            <w:vAlign w:val="bottom"/>
            <w:hideMark/>
          </w:tcPr>
          <w:p w14:paraId="671FC8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494EB5C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Little Rock-North Little Rock,</w:t>
            </w:r>
          </w:p>
        </w:tc>
      </w:tr>
      <w:tr w:rsidR="007D4440" w:rsidRPr="008D378C" w14:paraId="1968531D" w14:textId="77777777" w:rsidTr="00D37119">
        <w:trPr>
          <w:trHeight w:val="360"/>
        </w:trPr>
        <w:tc>
          <w:tcPr>
            <w:tcW w:w="2880" w:type="dxa"/>
            <w:shd w:val="clear" w:color="auto" w:fill="auto"/>
            <w:noWrap/>
            <w:vAlign w:val="bottom"/>
            <w:hideMark/>
          </w:tcPr>
          <w:p w14:paraId="1D3B668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AD8562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0007013716</w:t>
            </w:r>
          </w:p>
        </w:tc>
        <w:tc>
          <w:tcPr>
            <w:tcW w:w="1170" w:type="dxa"/>
            <w:shd w:val="clear" w:color="auto" w:fill="auto"/>
            <w:noWrap/>
            <w:vAlign w:val="bottom"/>
            <w:hideMark/>
          </w:tcPr>
          <w:p w14:paraId="286EEB1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WQMV673</w:t>
            </w:r>
          </w:p>
        </w:tc>
        <w:tc>
          <w:tcPr>
            <w:tcW w:w="990" w:type="dxa"/>
            <w:shd w:val="clear" w:color="auto" w:fill="auto"/>
            <w:noWrap/>
            <w:vAlign w:val="bottom"/>
            <w:hideMark/>
          </w:tcPr>
          <w:p w14:paraId="423DBD0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CN  </w:t>
            </w:r>
          </w:p>
        </w:tc>
        <w:tc>
          <w:tcPr>
            <w:tcW w:w="3150" w:type="dxa"/>
            <w:shd w:val="clear" w:color="auto" w:fill="auto"/>
            <w:noWrap/>
            <w:vAlign w:val="bottom"/>
            <w:hideMark/>
          </w:tcPr>
          <w:p w14:paraId="5589900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Little Rock-North Little Rock,</w:t>
            </w:r>
          </w:p>
        </w:tc>
      </w:tr>
      <w:tr w:rsidR="007D4440" w:rsidRPr="008D378C" w14:paraId="580542E7" w14:textId="77777777" w:rsidTr="00D37119">
        <w:trPr>
          <w:trHeight w:val="360"/>
        </w:trPr>
        <w:tc>
          <w:tcPr>
            <w:tcW w:w="2880" w:type="dxa"/>
            <w:shd w:val="clear" w:color="auto" w:fill="auto"/>
            <w:noWrap/>
            <w:vAlign w:val="bottom"/>
            <w:hideMark/>
          </w:tcPr>
          <w:p w14:paraId="524933D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D566A5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0007013717</w:t>
            </w:r>
          </w:p>
        </w:tc>
        <w:tc>
          <w:tcPr>
            <w:tcW w:w="1170" w:type="dxa"/>
            <w:shd w:val="clear" w:color="auto" w:fill="auto"/>
            <w:noWrap/>
            <w:vAlign w:val="bottom"/>
            <w:hideMark/>
          </w:tcPr>
          <w:p w14:paraId="573A5E0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WQMV674</w:t>
            </w:r>
          </w:p>
        </w:tc>
        <w:tc>
          <w:tcPr>
            <w:tcW w:w="990" w:type="dxa"/>
            <w:shd w:val="clear" w:color="auto" w:fill="auto"/>
            <w:noWrap/>
            <w:vAlign w:val="bottom"/>
            <w:hideMark/>
          </w:tcPr>
          <w:p w14:paraId="753604E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34666A3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Little Rock-North Little Rock,</w:t>
            </w:r>
          </w:p>
        </w:tc>
      </w:tr>
      <w:tr w:rsidR="007D4440" w:rsidRPr="008D378C" w14:paraId="5D6CFA95" w14:textId="77777777" w:rsidTr="00D37119">
        <w:trPr>
          <w:trHeight w:val="360"/>
        </w:trPr>
        <w:tc>
          <w:tcPr>
            <w:tcW w:w="2880" w:type="dxa"/>
            <w:shd w:val="clear" w:color="auto" w:fill="auto"/>
            <w:noWrap/>
            <w:vAlign w:val="bottom"/>
            <w:hideMark/>
          </w:tcPr>
          <w:p w14:paraId="5CE474F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3688B9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0007013718</w:t>
            </w:r>
          </w:p>
        </w:tc>
        <w:tc>
          <w:tcPr>
            <w:tcW w:w="1170" w:type="dxa"/>
            <w:shd w:val="clear" w:color="auto" w:fill="auto"/>
            <w:noWrap/>
            <w:vAlign w:val="bottom"/>
            <w:hideMark/>
          </w:tcPr>
          <w:p w14:paraId="1CBFE17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WQMV675</w:t>
            </w:r>
          </w:p>
        </w:tc>
        <w:tc>
          <w:tcPr>
            <w:tcW w:w="990" w:type="dxa"/>
            <w:shd w:val="clear" w:color="auto" w:fill="auto"/>
            <w:noWrap/>
            <w:vAlign w:val="bottom"/>
            <w:hideMark/>
          </w:tcPr>
          <w:p w14:paraId="083A7D1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CK  </w:t>
            </w:r>
          </w:p>
        </w:tc>
        <w:tc>
          <w:tcPr>
            <w:tcW w:w="3150" w:type="dxa"/>
            <w:shd w:val="clear" w:color="auto" w:fill="auto"/>
            <w:noWrap/>
            <w:vAlign w:val="bottom"/>
            <w:hideMark/>
          </w:tcPr>
          <w:p w14:paraId="46DE68F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Springfield, MO</w:t>
            </w:r>
          </w:p>
        </w:tc>
      </w:tr>
      <w:tr w:rsidR="007D4440" w:rsidRPr="008D378C" w14:paraId="17EFF309" w14:textId="77777777" w:rsidTr="00D37119">
        <w:trPr>
          <w:trHeight w:val="360"/>
        </w:trPr>
        <w:tc>
          <w:tcPr>
            <w:tcW w:w="2880" w:type="dxa"/>
            <w:shd w:val="clear" w:color="auto" w:fill="auto"/>
            <w:noWrap/>
            <w:vAlign w:val="bottom"/>
            <w:hideMark/>
          </w:tcPr>
          <w:p w14:paraId="38D60AD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66A6C0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0007013719</w:t>
            </w:r>
          </w:p>
        </w:tc>
        <w:tc>
          <w:tcPr>
            <w:tcW w:w="1170" w:type="dxa"/>
            <w:shd w:val="clear" w:color="auto" w:fill="auto"/>
            <w:noWrap/>
            <w:vAlign w:val="bottom"/>
            <w:hideMark/>
          </w:tcPr>
          <w:p w14:paraId="3BBE98B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WQMV676</w:t>
            </w:r>
          </w:p>
        </w:tc>
        <w:tc>
          <w:tcPr>
            <w:tcW w:w="990" w:type="dxa"/>
            <w:shd w:val="clear" w:color="auto" w:fill="auto"/>
            <w:noWrap/>
            <w:vAlign w:val="bottom"/>
            <w:hideMark/>
          </w:tcPr>
          <w:p w14:paraId="19F668D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CL  </w:t>
            </w:r>
          </w:p>
        </w:tc>
        <w:tc>
          <w:tcPr>
            <w:tcW w:w="3150" w:type="dxa"/>
            <w:shd w:val="clear" w:color="auto" w:fill="auto"/>
            <w:noWrap/>
            <w:vAlign w:val="bottom"/>
            <w:hideMark/>
          </w:tcPr>
          <w:p w14:paraId="1D210CA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Springfield, MO</w:t>
            </w:r>
          </w:p>
        </w:tc>
      </w:tr>
      <w:tr w:rsidR="007D4440" w:rsidRPr="008D378C" w14:paraId="1FA4597A" w14:textId="77777777" w:rsidTr="00D37119">
        <w:trPr>
          <w:trHeight w:val="360"/>
        </w:trPr>
        <w:tc>
          <w:tcPr>
            <w:tcW w:w="2880" w:type="dxa"/>
            <w:shd w:val="clear" w:color="auto" w:fill="auto"/>
            <w:noWrap/>
            <w:vAlign w:val="bottom"/>
            <w:hideMark/>
          </w:tcPr>
          <w:p w14:paraId="6B4B5DD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55CA6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0007013720</w:t>
            </w:r>
          </w:p>
        </w:tc>
        <w:tc>
          <w:tcPr>
            <w:tcW w:w="1170" w:type="dxa"/>
            <w:shd w:val="clear" w:color="auto" w:fill="auto"/>
            <w:noWrap/>
            <w:vAlign w:val="bottom"/>
            <w:hideMark/>
          </w:tcPr>
          <w:p w14:paraId="0E70282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WQMV677</w:t>
            </w:r>
          </w:p>
        </w:tc>
        <w:tc>
          <w:tcPr>
            <w:tcW w:w="990" w:type="dxa"/>
            <w:shd w:val="clear" w:color="auto" w:fill="auto"/>
            <w:noWrap/>
            <w:vAlign w:val="bottom"/>
            <w:hideMark/>
          </w:tcPr>
          <w:p w14:paraId="7FC141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33FD835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Springfield, MO</w:t>
            </w:r>
          </w:p>
        </w:tc>
      </w:tr>
      <w:tr w:rsidR="007D4440" w:rsidRPr="008D378C" w14:paraId="533BA9B2" w14:textId="77777777" w:rsidTr="00D37119">
        <w:trPr>
          <w:trHeight w:val="360"/>
        </w:trPr>
        <w:tc>
          <w:tcPr>
            <w:tcW w:w="2880" w:type="dxa"/>
            <w:shd w:val="clear" w:color="auto" w:fill="auto"/>
            <w:noWrap/>
            <w:vAlign w:val="bottom"/>
            <w:hideMark/>
          </w:tcPr>
          <w:p w14:paraId="7F0971F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866DA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0007013721</w:t>
            </w:r>
          </w:p>
        </w:tc>
        <w:tc>
          <w:tcPr>
            <w:tcW w:w="1170" w:type="dxa"/>
            <w:shd w:val="clear" w:color="auto" w:fill="auto"/>
            <w:noWrap/>
            <w:vAlign w:val="bottom"/>
            <w:hideMark/>
          </w:tcPr>
          <w:p w14:paraId="0CD8D6B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WQMV678</w:t>
            </w:r>
          </w:p>
        </w:tc>
        <w:tc>
          <w:tcPr>
            <w:tcW w:w="990" w:type="dxa"/>
            <w:shd w:val="clear" w:color="auto" w:fill="auto"/>
            <w:noWrap/>
            <w:vAlign w:val="bottom"/>
            <w:hideMark/>
          </w:tcPr>
          <w:p w14:paraId="75B0D94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CN  </w:t>
            </w:r>
          </w:p>
        </w:tc>
        <w:tc>
          <w:tcPr>
            <w:tcW w:w="3150" w:type="dxa"/>
            <w:shd w:val="clear" w:color="auto" w:fill="auto"/>
            <w:noWrap/>
            <w:vAlign w:val="bottom"/>
            <w:hideMark/>
          </w:tcPr>
          <w:p w14:paraId="1C8C739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Springfield, MO</w:t>
            </w:r>
          </w:p>
        </w:tc>
      </w:tr>
      <w:tr w:rsidR="007D4440" w:rsidRPr="008D378C" w14:paraId="3FF8E904" w14:textId="77777777" w:rsidTr="00D37119">
        <w:trPr>
          <w:trHeight w:val="360"/>
        </w:trPr>
        <w:tc>
          <w:tcPr>
            <w:tcW w:w="2880" w:type="dxa"/>
            <w:shd w:val="clear" w:color="auto" w:fill="auto"/>
            <w:noWrap/>
            <w:vAlign w:val="bottom"/>
            <w:hideMark/>
          </w:tcPr>
          <w:p w14:paraId="32E9E7D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26FABD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0007013722</w:t>
            </w:r>
          </w:p>
        </w:tc>
        <w:tc>
          <w:tcPr>
            <w:tcW w:w="1170" w:type="dxa"/>
            <w:shd w:val="clear" w:color="auto" w:fill="auto"/>
            <w:noWrap/>
            <w:vAlign w:val="bottom"/>
            <w:hideMark/>
          </w:tcPr>
          <w:p w14:paraId="21216D8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WQMV679</w:t>
            </w:r>
          </w:p>
        </w:tc>
        <w:tc>
          <w:tcPr>
            <w:tcW w:w="990" w:type="dxa"/>
            <w:shd w:val="clear" w:color="auto" w:fill="auto"/>
            <w:noWrap/>
            <w:vAlign w:val="bottom"/>
            <w:hideMark/>
          </w:tcPr>
          <w:p w14:paraId="1A73433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52E540E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Springfield, MO</w:t>
            </w:r>
          </w:p>
        </w:tc>
      </w:tr>
      <w:tr w:rsidR="007D4440" w:rsidRPr="008D378C" w14:paraId="78558F72" w14:textId="77777777" w:rsidTr="00D37119">
        <w:trPr>
          <w:trHeight w:val="360"/>
        </w:trPr>
        <w:tc>
          <w:tcPr>
            <w:tcW w:w="2880" w:type="dxa"/>
            <w:shd w:val="clear" w:color="auto" w:fill="auto"/>
            <w:noWrap/>
            <w:vAlign w:val="bottom"/>
            <w:hideMark/>
          </w:tcPr>
          <w:p w14:paraId="4B10104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24D34C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0007013723</w:t>
            </w:r>
          </w:p>
        </w:tc>
        <w:tc>
          <w:tcPr>
            <w:tcW w:w="1170" w:type="dxa"/>
            <w:shd w:val="clear" w:color="auto" w:fill="auto"/>
            <w:noWrap/>
            <w:vAlign w:val="bottom"/>
            <w:hideMark/>
          </w:tcPr>
          <w:p w14:paraId="26EDBC7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WQMV680</w:t>
            </w:r>
          </w:p>
        </w:tc>
        <w:tc>
          <w:tcPr>
            <w:tcW w:w="990" w:type="dxa"/>
            <w:shd w:val="clear" w:color="auto" w:fill="auto"/>
            <w:noWrap/>
            <w:vAlign w:val="bottom"/>
            <w:hideMark/>
          </w:tcPr>
          <w:p w14:paraId="0963C75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CK  </w:t>
            </w:r>
          </w:p>
        </w:tc>
        <w:tc>
          <w:tcPr>
            <w:tcW w:w="3150" w:type="dxa"/>
            <w:shd w:val="clear" w:color="auto" w:fill="auto"/>
            <w:noWrap/>
            <w:vAlign w:val="bottom"/>
            <w:hideMark/>
          </w:tcPr>
          <w:p w14:paraId="53E44C7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Columbia, MO</w:t>
            </w:r>
          </w:p>
        </w:tc>
      </w:tr>
      <w:tr w:rsidR="007D4440" w:rsidRPr="008D378C" w14:paraId="0BE328FC" w14:textId="77777777" w:rsidTr="00D37119">
        <w:trPr>
          <w:trHeight w:val="360"/>
        </w:trPr>
        <w:tc>
          <w:tcPr>
            <w:tcW w:w="2880" w:type="dxa"/>
            <w:shd w:val="clear" w:color="auto" w:fill="auto"/>
            <w:noWrap/>
            <w:vAlign w:val="bottom"/>
            <w:hideMark/>
          </w:tcPr>
          <w:p w14:paraId="056D070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2B409F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0007013724</w:t>
            </w:r>
          </w:p>
        </w:tc>
        <w:tc>
          <w:tcPr>
            <w:tcW w:w="1170" w:type="dxa"/>
            <w:shd w:val="clear" w:color="auto" w:fill="auto"/>
            <w:noWrap/>
            <w:vAlign w:val="bottom"/>
            <w:hideMark/>
          </w:tcPr>
          <w:p w14:paraId="0FEE06F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WQMV681</w:t>
            </w:r>
          </w:p>
        </w:tc>
        <w:tc>
          <w:tcPr>
            <w:tcW w:w="990" w:type="dxa"/>
            <w:shd w:val="clear" w:color="auto" w:fill="auto"/>
            <w:noWrap/>
            <w:vAlign w:val="bottom"/>
            <w:hideMark/>
          </w:tcPr>
          <w:p w14:paraId="398E16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CL  </w:t>
            </w:r>
          </w:p>
        </w:tc>
        <w:tc>
          <w:tcPr>
            <w:tcW w:w="3150" w:type="dxa"/>
            <w:shd w:val="clear" w:color="auto" w:fill="auto"/>
            <w:noWrap/>
            <w:vAlign w:val="bottom"/>
            <w:hideMark/>
          </w:tcPr>
          <w:p w14:paraId="1AF6DF5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Columbia, MO</w:t>
            </w:r>
          </w:p>
        </w:tc>
      </w:tr>
      <w:tr w:rsidR="007D4440" w:rsidRPr="008D378C" w14:paraId="316CB28A" w14:textId="77777777" w:rsidTr="00D37119">
        <w:trPr>
          <w:trHeight w:val="360"/>
        </w:trPr>
        <w:tc>
          <w:tcPr>
            <w:tcW w:w="2880" w:type="dxa"/>
            <w:shd w:val="clear" w:color="auto" w:fill="auto"/>
            <w:noWrap/>
            <w:vAlign w:val="bottom"/>
            <w:hideMark/>
          </w:tcPr>
          <w:p w14:paraId="24A8023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C6AF5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0007013725</w:t>
            </w:r>
          </w:p>
        </w:tc>
        <w:tc>
          <w:tcPr>
            <w:tcW w:w="1170" w:type="dxa"/>
            <w:shd w:val="clear" w:color="auto" w:fill="auto"/>
            <w:noWrap/>
            <w:vAlign w:val="bottom"/>
            <w:hideMark/>
          </w:tcPr>
          <w:p w14:paraId="0E50FFE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WQMV682</w:t>
            </w:r>
          </w:p>
        </w:tc>
        <w:tc>
          <w:tcPr>
            <w:tcW w:w="990" w:type="dxa"/>
            <w:shd w:val="clear" w:color="auto" w:fill="auto"/>
            <w:noWrap/>
            <w:vAlign w:val="bottom"/>
            <w:hideMark/>
          </w:tcPr>
          <w:p w14:paraId="54755F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35DB197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Columbia, MO</w:t>
            </w:r>
          </w:p>
        </w:tc>
      </w:tr>
      <w:tr w:rsidR="007D4440" w:rsidRPr="008D378C" w14:paraId="132329DD" w14:textId="77777777" w:rsidTr="00D37119">
        <w:trPr>
          <w:trHeight w:val="360"/>
        </w:trPr>
        <w:tc>
          <w:tcPr>
            <w:tcW w:w="2880" w:type="dxa"/>
            <w:shd w:val="clear" w:color="auto" w:fill="auto"/>
            <w:noWrap/>
            <w:vAlign w:val="bottom"/>
            <w:hideMark/>
          </w:tcPr>
          <w:p w14:paraId="320A167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80CFE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0007013726</w:t>
            </w:r>
          </w:p>
        </w:tc>
        <w:tc>
          <w:tcPr>
            <w:tcW w:w="1170" w:type="dxa"/>
            <w:shd w:val="clear" w:color="auto" w:fill="auto"/>
            <w:noWrap/>
            <w:vAlign w:val="bottom"/>
            <w:hideMark/>
          </w:tcPr>
          <w:p w14:paraId="358FD08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WQMV683</w:t>
            </w:r>
          </w:p>
        </w:tc>
        <w:tc>
          <w:tcPr>
            <w:tcW w:w="990" w:type="dxa"/>
            <w:shd w:val="clear" w:color="auto" w:fill="auto"/>
            <w:noWrap/>
            <w:vAlign w:val="bottom"/>
            <w:hideMark/>
          </w:tcPr>
          <w:p w14:paraId="693EC30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CN  </w:t>
            </w:r>
          </w:p>
        </w:tc>
        <w:tc>
          <w:tcPr>
            <w:tcW w:w="3150" w:type="dxa"/>
            <w:shd w:val="clear" w:color="auto" w:fill="auto"/>
            <w:noWrap/>
            <w:vAlign w:val="bottom"/>
            <w:hideMark/>
          </w:tcPr>
          <w:p w14:paraId="27CD899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Columbia, MO</w:t>
            </w:r>
          </w:p>
        </w:tc>
      </w:tr>
      <w:tr w:rsidR="007D4440" w:rsidRPr="008D378C" w14:paraId="2D08A3E7" w14:textId="77777777" w:rsidTr="00D37119">
        <w:trPr>
          <w:trHeight w:val="360"/>
        </w:trPr>
        <w:tc>
          <w:tcPr>
            <w:tcW w:w="2880" w:type="dxa"/>
            <w:shd w:val="clear" w:color="auto" w:fill="auto"/>
            <w:noWrap/>
            <w:vAlign w:val="bottom"/>
            <w:hideMark/>
          </w:tcPr>
          <w:p w14:paraId="4709C0E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C39370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0007013727</w:t>
            </w:r>
          </w:p>
        </w:tc>
        <w:tc>
          <w:tcPr>
            <w:tcW w:w="1170" w:type="dxa"/>
            <w:shd w:val="clear" w:color="auto" w:fill="auto"/>
            <w:noWrap/>
            <w:vAlign w:val="bottom"/>
            <w:hideMark/>
          </w:tcPr>
          <w:p w14:paraId="1A01DA3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WQMV684</w:t>
            </w:r>
          </w:p>
        </w:tc>
        <w:tc>
          <w:tcPr>
            <w:tcW w:w="990" w:type="dxa"/>
            <w:shd w:val="clear" w:color="auto" w:fill="auto"/>
            <w:noWrap/>
            <w:vAlign w:val="bottom"/>
            <w:hideMark/>
          </w:tcPr>
          <w:p w14:paraId="541D70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087C8BB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Columbia, MO</w:t>
            </w:r>
          </w:p>
        </w:tc>
      </w:tr>
      <w:tr w:rsidR="007D4440" w:rsidRPr="008D378C" w14:paraId="1F74285E" w14:textId="77777777" w:rsidTr="00D37119">
        <w:trPr>
          <w:trHeight w:val="360"/>
        </w:trPr>
        <w:tc>
          <w:tcPr>
            <w:tcW w:w="2880" w:type="dxa"/>
            <w:shd w:val="clear" w:color="auto" w:fill="auto"/>
            <w:noWrap/>
            <w:vAlign w:val="bottom"/>
            <w:hideMark/>
          </w:tcPr>
          <w:p w14:paraId="3F84A62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EE6890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0007013728</w:t>
            </w:r>
          </w:p>
        </w:tc>
        <w:tc>
          <w:tcPr>
            <w:tcW w:w="1170" w:type="dxa"/>
            <w:shd w:val="clear" w:color="auto" w:fill="auto"/>
            <w:noWrap/>
            <w:vAlign w:val="bottom"/>
            <w:hideMark/>
          </w:tcPr>
          <w:p w14:paraId="4D236BC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WQMV685</w:t>
            </w:r>
          </w:p>
        </w:tc>
        <w:tc>
          <w:tcPr>
            <w:tcW w:w="990" w:type="dxa"/>
            <w:shd w:val="clear" w:color="auto" w:fill="auto"/>
            <w:noWrap/>
            <w:vAlign w:val="bottom"/>
            <w:hideMark/>
          </w:tcPr>
          <w:p w14:paraId="62EA2E1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CK  </w:t>
            </w:r>
          </w:p>
        </w:tc>
        <w:tc>
          <w:tcPr>
            <w:tcW w:w="3150" w:type="dxa"/>
            <w:shd w:val="clear" w:color="auto" w:fill="auto"/>
            <w:noWrap/>
            <w:vAlign w:val="bottom"/>
            <w:hideMark/>
          </w:tcPr>
          <w:p w14:paraId="4CF649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Sioux City, IA-NE-SD</w:t>
            </w:r>
          </w:p>
        </w:tc>
      </w:tr>
      <w:tr w:rsidR="007D4440" w:rsidRPr="008D378C" w14:paraId="531013E7" w14:textId="77777777" w:rsidTr="00D37119">
        <w:trPr>
          <w:trHeight w:val="360"/>
        </w:trPr>
        <w:tc>
          <w:tcPr>
            <w:tcW w:w="2880" w:type="dxa"/>
            <w:shd w:val="clear" w:color="auto" w:fill="auto"/>
            <w:noWrap/>
            <w:vAlign w:val="bottom"/>
            <w:hideMark/>
          </w:tcPr>
          <w:p w14:paraId="463D676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CB5B3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0007013729</w:t>
            </w:r>
          </w:p>
        </w:tc>
        <w:tc>
          <w:tcPr>
            <w:tcW w:w="1170" w:type="dxa"/>
            <w:shd w:val="clear" w:color="auto" w:fill="auto"/>
            <w:noWrap/>
            <w:vAlign w:val="bottom"/>
            <w:hideMark/>
          </w:tcPr>
          <w:p w14:paraId="21A721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WQMV686</w:t>
            </w:r>
          </w:p>
        </w:tc>
        <w:tc>
          <w:tcPr>
            <w:tcW w:w="990" w:type="dxa"/>
            <w:shd w:val="clear" w:color="auto" w:fill="auto"/>
            <w:noWrap/>
            <w:vAlign w:val="bottom"/>
            <w:hideMark/>
          </w:tcPr>
          <w:p w14:paraId="23C3FEB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CL  </w:t>
            </w:r>
          </w:p>
        </w:tc>
        <w:tc>
          <w:tcPr>
            <w:tcW w:w="3150" w:type="dxa"/>
            <w:shd w:val="clear" w:color="auto" w:fill="auto"/>
            <w:noWrap/>
            <w:vAlign w:val="bottom"/>
            <w:hideMark/>
          </w:tcPr>
          <w:p w14:paraId="311022B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Sioux City, IA-NE-SD</w:t>
            </w:r>
          </w:p>
        </w:tc>
      </w:tr>
      <w:tr w:rsidR="007D4440" w:rsidRPr="008D378C" w14:paraId="6F68AECC" w14:textId="77777777" w:rsidTr="00D37119">
        <w:trPr>
          <w:trHeight w:val="360"/>
        </w:trPr>
        <w:tc>
          <w:tcPr>
            <w:tcW w:w="2880" w:type="dxa"/>
            <w:shd w:val="clear" w:color="auto" w:fill="auto"/>
            <w:noWrap/>
            <w:vAlign w:val="bottom"/>
            <w:hideMark/>
          </w:tcPr>
          <w:p w14:paraId="2AD86DD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BF9D02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0007013730</w:t>
            </w:r>
          </w:p>
        </w:tc>
        <w:tc>
          <w:tcPr>
            <w:tcW w:w="1170" w:type="dxa"/>
            <w:shd w:val="clear" w:color="auto" w:fill="auto"/>
            <w:noWrap/>
            <w:vAlign w:val="bottom"/>
            <w:hideMark/>
          </w:tcPr>
          <w:p w14:paraId="49B3513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WQMV687</w:t>
            </w:r>
          </w:p>
        </w:tc>
        <w:tc>
          <w:tcPr>
            <w:tcW w:w="990" w:type="dxa"/>
            <w:shd w:val="clear" w:color="auto" w:fill="auto"/>
            <w:noWrap/>
            <w:vAlign w:val="bottom"/>
            <w:hideMark/>
          </w:tcPr>
          <w:p w14:paraId="7F3F9E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46A2D24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Sioux City, IA-NE-SD</w:t>
            </w:r>
          </w:p>
        </w:tc>
      </w:tr>
      <w:tr w:rsidR="007D4440" w:rsidRPr="008D378C" w14:paraId="5FF99E70" w14:textId="77777777" w:rsidTr="00D37119">
        <w:trPr>
          <w:trHeight w:val="360"/>
        </w:trPr>
        <w:tc>
          <w:tcPr>
            <w:tcW w:w="2880" w:type="dxa"/>
            <w:shd w:val="clear" w:color="auto" w:fill="auto"/>
            <w:noWrap/>
            <w:vAlign w:val="bottom"/>
            <w:hideMark/>
          </w:tcPr>
          <w:p w14:paraId="1E06C83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53C970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0007013731</w:t>
            </w:r>
          </w:p>
        </w:tc>
        <w:tc>
          <w:tcPr>
            <w:tcW w:w="1170" w:type="dxa"/>
            <w:shd w:val="clear" w:color="auto" w:fill="auto"/>
            <w:noWrap/>
            <w:vAlign w:val="bottom"/>
            <w:hideMark/>
          </w:tcPr>
          <w:p w14:paraId="007A398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WQMV688</w:t>
            </w:r>
          </w:p>
        </w:tc>
        <w:tc>
          <w:tcPr>
            <w:tcW w:w="990" w:type="dxa"/>
            <w:shd w:val="clear" w:color="auto" w:fill="auto"/>
            <w:noWrap/>
            <w:vAlign w:val="bottom"/>
            <w:hideMark/>
          </w:tcPr>
          <w:p w14:paraId="6BFE28B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CN  </w:t>
            </w:r>
          </w:p>
        </w:tc>
        <w:tc>
          <w:tcPr>
            <w:tcW w:w="3150" w:type="dxa"/>
            <w:shd w:val="clear" w:color="auto" w:fill="auto"/>
            <w:noWrap/>
            <w:vAlign w:val="bottom"/>
            <w:hideMark/>
          </w:tcPr>
          <w:p w14:paraId="106DD10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Sioux City, IA-NE-SD</w:t>
            </w:r>
          </w:p>
        </w:tc>
      </w:tr>
      <w:tr w:rsidR="007D4440" w:rsidRPr="008D378C" w14:paraId="0E736F66" w14:textId="77777777" w:rsidTr="00D37119">
        <w:trPr>
          <w:trHeight w:val="360"/>
        </w:trPr>
        <w:tc>
          <w:tcPr>
            <w:tcW w:w="2880" w:type="dxa"/>
            <w:shd w:val="clear" w:color="auto" w:fill="auto"/>
            <w:noWrap/>
            <w:vAlign w:val="bottom"/>
            <w:hideMark/>
          </w:tcPr>
          <w:p w14:paraId="064009C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1C4D28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0007013732</w:t>
            </w:r>
          </w:p>
        </w:tc>
        <w:tc>
          <w:tcPr>
            <w:tcW w:w="1170" w:type="dxa"/>
            <w:shd w:val="clear" w:color="auto" w:fill="auto"/>
            <w:noWrap/>
            <w:vAlign w:val="bottom"/>
            <w:hideMark/>
          </w:tcPr>
          <w:p w14:paraId="56CCF20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WQMV689</w:t>
            </w:r>
          </w:p>
        </w:tc>
        <w:tc>
          <w:tcPr>
            <w:tcW w:w="990" w:type="dxa"/>
            <w:shd w:val="clear" w:color="auto" w:fill="auto"/>
            <w:noWrap/>
            <w:vAlign w:val="bottom"/>
            <w:hideMark/>
          </w:tcPr>
          <w:p w14:paraId="0F6D31B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6B17E32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Sioux City, IA-NE-SD</w:t>
            </w:r>
          </w:p>
        </w:tc>
      </w:tr>
      <w:tr w:rsidR="007D4440" w:rsidRPr="008D378C" w14:paraId="46AF979C" w14:textId="77777777" w:rsidTr="00D37119">
        <w:trPr>
          <w:trHeight w:val="360"/>
        </w:trPr>
        <w:tc>
          <w:tcPr>
            <w:tcW w:w="2880" w:type="dxa"/>
            <w:shd w:val="clear" w:color="auto" w:fill="auto"/>
            <w:noWrap/>
            <w:vAlign w:val="bottom"/>
            <w:hideMark/>
          </w:tcPr>
          <w:p w14:paraId="7D85502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E5FE50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0007013733</w:t>
            </w:r>
          </w:p>
        </w:tc>
        <w:tc>
          <w:tcPr>
            <w:tcW w:w="1170" w:type="dxa"/>
            <w:shd w:val="clear" w:color="auto" w:fill="auto"/>
            <w:noWrap/>
            <w:vAlign w:val="bottom"/>
            <w:hideMark/>
          </w:tcPr>
          <w:p w14:paraId="3FE2B5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WQMV690</w:t>
            </w:r>
          </w:p>
        </w:tc>
        <w:tc>
          <w:tcPr>
            <w:tcW w:w="990" w:type="dxa"/>
            <w:shd w:val="clear" w:color="auto" w:fill="auto"/>
            <w:noWrap/>
            <w:vAlign w:val="bottom"/>
            <w:hideMark/>
          </w:tcPr>
          <w:p w14:paraId="776A4A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CK  </w:t>
            </w:r>
          </w:p>
        </w:tc>
        <w:tc>
          <w:tcPr>
            <w:tcW w:w="3150" w:type="dxa"/>
            <w:shd w:val="clear" w:color="auto" w:fill="auto"/>
            <w:noWrap/>
            <w:vAlign w:val="bottom"/>
            <w:hideMark/>
          </w:tcPr>
          <w:p w14:paraId="43C0635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Idaho Falls, ID-WY</w:t>
            </w:r>
          </w:p>
        </w:tc>
      </w:tr>
      <w:tr w:rsidR="007D4440" w:rsidRPr="008D378C" w14:paraId="6D6881FD" w14:textId="77777777" w:rsidTr="00D37119">
        <w:trPr>
          <w:trHeight w:val="360"/>
        </w:trPr>
        <w:tc>
          <w:tcPr>
            <w:tcW w:w="2880" w:type="dxa"/>
            <w:shd w:val="clear" w:color="auto" w:fill="auto"/>
            <w:noWrap/>
            <w:vAlign w:val="bottom"/>
            <w:hideMark/>
          </w:tcPr>
          <w:p w14:paraId="59580C7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1E243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0007013734</w:t>
            </w:r>
          </w:p>
        </w:tc>
        <w:tc>
          <w:tcPr>
            <w:tcW w:w="1170" w:type="dxa"/>
            <w:shd w:val="clear" w:color="auto" w:fill="auto"/>
            <w:noWrap/>
            <w:vAlign w:val="bottom"/>
            <w:hideMark/>
          </w:tcPr>
          <w:p w14:paraId="00541AF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WQMV691</w:t>
            </w:r>
          </w:p>
        </w:tc>
        <w:tc>
          <w:tcPr>
            <w:tcW w:w="990" w:type="dxa"/>
            <w:shd w:val="clear" w:color="auto" w:fill="auto"/>
            <w:noWrap/>
            <w:vAlign w:val="bottom"/>
            <w:hideMark/>
          </w:tcPr>
          <w:p w14:paraId="359B16A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CL  </w:t>
            </w:r>
          </w:p>
        </w:tc>
        <w:tc>
          <w:tcPr>
            <w:tcW w:w="3150" w:type="dxa"/>
            <w:shd w:val="clear" w:color="auto" w:fill="auto"/>
            <w:noWrap/>
            <w:vAlign w:val="bottom"/>
            <w:hideMark/>
          </w:tcPr>
          <w:p w14:paraId="19BFC8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Idaho Falls, ID-WY</w:t>
            </w:r>
          </w:p>
        </w:tc>
      </w:tr>
      <w:tr w:rsidR="007D4440" w:rsidRPr="008D378C" w14:paraId="0362E68E" w14:textId="77777777" w:rsidTr="00D37119">
        <w:trPr>
          <w:trHeight w:val="360"/>
        </w:trPr>
        <w:tc>
          <w:tcPr>
            <w:tcW w:w="2880" w:type="dxa"/>
            <w:shd w:val="clear" w:color="auto" w:fill="auto"/>
            <w:noWrap/>
            <w:vAlign w:val="bottom"/>
            <w:hideMark/>
          </w:tcPr>
          <w:p w14:paraId="5D4FA68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3B40D7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0007013735</w:t>
            </w:r>
          </w:p>
        </w:tc>
        <w:tc>
          <w:tcPr>
            <w:tcW w:w="1170" w:type="dxa"/>
            <w:shd w:val="clear" w:color="auto" w:fill="auto"/>
            <w:noWrap/>
            <w:vAlign w:val="bottom"/>
            <w:hideMark/>
          </w:tcPr>
          <w:p w14:paraId="3D755D3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WQMV692</w:t>
            </w:r>
          </w:p>
        </w:tc>
        <w:tc>
          <w:tcPr>
            <w:tcW w:w="990" w:type="dxa"/>
            <w:shd w:val="clear" w:color="auto" w:fill="auto"/>
            <w:noWrap/>
            <w:vAlign w:val="bottom"/>
            <w:hideMark/>
          </w:tcPr>
          <w:p w14:paraId="5A857EF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4E6492D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Idaho Falls, ID-WY</w:t>
            </w:r>
          </w:p>
        </w:tc>
      </w:tr>
      <w:tr w:rsidR="007D4440" w:rsidRPr="008D378C" w14:paraId="1F040488" w14:textId="77777777" w:rsidTr="00D37119">
        <w:trPr>
          <w:trHeight w:val="360"/>
        </w:trPr>
        <w:tc>
          <w:tcPr>
            <w:tcW w:w="2880" w:type="dxa"/>
            <w:shd w:val="clear" w:color="auto" w:fill="auto"/>
            <w:noWrap/>
            <w:vAlign w:val="bottom"/>
            <w:hideMark/>
          </w:tcPr>
          <w:p w14:paraId="043386E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7CAA03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0007013736</w:t>
            </w:r>
          </w:p>
        </w:tc>
        <w:tc>
          <w:tcPr>
            <w:tcW w:w="1170" w:type="dxa"/>
            <w:shd w:val="clear" w:color="auto" w:fill="auto"/>
            <w:noWrap/>
            <w:vAlign w:val="bottom"/>
            <w:hideMark/>
          </w:tcPr>
          <w:p w14:paraId="4371FB9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WQMV693</w:t>
            </w:r>
          </w:p>
        </w:tc>
        <w:tc>
          <w:tcPr>
            <w:tcW w:w="990" w:type="dxa"/>
            <w:shd w:val="clear" w:color="auto" w:fill="auto"/>
            <w:noWrap/>
            <w:vAlign w:val="bottom"/>
            <w:hideMark/>
          </w:tcPr>
          <w:p w14:paraId="06CE530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CN  </w:t>
            </w:r>
          </w:p>
        </w:tc>
        <w:tc>
          <w:tcPr>
            <w:tcW w:w="3150" w:type="dxa"/>
            <w:shd w:val="clear" w:color="auto" w:fill="auto"/>
            <w:noWrap/>
            <w:vAlign w:val="bottom"/>
            <w:hideMark/>
          </w:tcPr>
          <w:p w14:paraId="34543F0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Idaho Falls, ID-WY</w:t>
            </w:r>
          </w:p>
        </w:tc>
      </w:tr>
      <w:tr w:rsidR="007D4440" w:rsidRPr="008D378C" w14:paraId="60DBACAA" w14:textId="77777777" w:rsidTr="00D37119">
        <w:trPr>
          <w:trHeight w:val="360"/>
        </w:trPr>
        <w:tc>
          <w:tcPr>
            <w:tcW w:w="2880" w:type="dxa"/>
            <w:shd w:val="clear" w:color="auto" w:fill="auto"/>
            <w:noWrap/>
            <w:vAlign w:val="bottom"/>
            <w:hideMark/>
          </w:tcPr>
          <w:p w14:paraId="782EA65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0AFC4F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0007013737</w:t>
            </w:r>
          </w:p>
        </w:tc>
        <w:tc>
          <w:tcPr>
            <w:tcW w:w="1170" w:type="dxa"/>
            <w:shd w:val="clear" w:color="auto" w:fill="auto"/>
            <w:noWrap/>
            <w:vAlign w:val="bottom"/>
            <w:hideMark/>
          </w:tcPr>
          <w:p w14:paraId="62236F6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WQMV694</w:t>
            </w:r>
          </w:p>
        </w:tc>
        <w:tc>
          <w:tcPr>
            <w:tcW w:w="990" w:type="dxa"/>
            <w:shd w:val="clear" w:color="auto" w:fill="auto"/>
            <w:noWrap/>
            <w:vAlign w:val="bottom"/>
            <w:hideMark/>
          </w:tcPr>
          <w:p w14:paraId="0476779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4FD6071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Idaho Falls, ID-WY</w:t>
            </w:r>
          </w:p>
        </w:tc>
      </w:tr>
      <w:tr w:rsidR="007D4440" w:rsidRPr="008D378C" w14:paraId="56F3242D" w14:textId="77777777" w:rsidTr="00D37119">
        <w:trPr>
          <w:trHeight w:val="360"/>
        </w:trPr>
        <w:tc>
          <w:tcPr>
            <w:tcW w:w="2880" w:type="dxa"/>
            <w:shd w:val="clear" w:color="auto" w:fill="auto"/>
            <w:noWrap/>
            <w:vAlign w:val="bottom"/>
            <w:hideMark/>
          </w:tcPr>
          <w:p w14:paraId="667BDA6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875DFA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0007013738</w:t>
            </w:r>
          </w:p>
        </w:tc>
        <w:tc>
          <w:tcPr>
            <w:tcW w:w="1170" w:type="dxa"/>
            <w:shd w:val="clear" w:color="auto" w:fill="auto"/>
            <w:noWrap/>
            <w:vAlign w:val="bottom"/>
            <w:hideMark/>
          </w:tcPr>
          <w:p w14:paraId="1D11114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WQMV695</w:t>
            </w:r>
          </w:p>
        </w:tc>
        <w:tc>
          <w:tcPr>
            <w:tcW w:w="990" w:type="dxa"/>
            <w:shd w:val="clear" w:color="auto" w:fill="auto"/>
            <w:noWrap/>
            <w:vAlign w:val="bottom"/>
            <w:hideMark/>
          </w:tcPr>
          <w:p w14:paraId="32CFEE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CA  </w:t>
            </w:r>
          </w:p>
        </w:tc>
        <w:tc>
          <w:tcPr>
            <w:tcW w:w="3150" w:type="dxa"/>
            <w:shd w:val="clear" w:color="auto" w:fill="auto"/>
            <w:noWrap/>
            <w:vAlign w:val="bottom"/>
            <w:hideMark/>
          </w:tcPr>
          <w:p w14:paraId="6E087EB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Reno, NV-CA</w:t>
            </w:r>
          </w:p>
        </w:tc>
      </w:tr>
      <w:tr w:rsidR="007D4440" w:rsidRPr="008D378C" w14:paraId="4CE54CDB" w14:textId="77777777" w:rsidTr="00D37119">
        <w:trPr>
          <w:trHeight w:val="360"/>
        </w:trPr>
        <w:tc>
          <w:tcPr>
            <w:tcW w:w="2880" w:type="dxa"/>
            <w:shd w:val="clear" w:color="auto" w:fill="auto"/>
            <w:noWrap/>
            <w:vAlign w:val="bottom"/>
            <w:hideMark/>
          </w:tcPr>
          <w:p w14:paraId="48BFB49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D7F70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0007013739</w:t>
            </w:r>
          </w:p>
        </w:tc>
        <w:tc>
          <w:tcPr>
            <w:tcW w:w="1170" w:type="dxa"/>
            <w:shd w:val="clear" w:color="auto" w:fill="auto"/>
            <w:noWrap/>
            <w:vAlign w:val="bottom"/>
            <w:hideMark/>
          </w:tcPr>
          <w:p w14:paraId="1D10825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WQMV696</w:t>
            </w:r>
          </w:p>
        </w:tc>
        <w:tc>
          <w:tcPr>
            <w:tcW w:w="990" w:type="dxa"/>
            <w:shd w:val="clear" w:color="auto" w:fill="auto"/>
            <w:noWrap/>
            <w:vAlign w:val="bottom"/>
            <w:hideMark/>
          </w:tcPr>
          <w:p w14:paraId="1D642F5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CB  </w:t>
            </w:r>
          </w:p>
        </w:tc>
        <w:tc>
          <w:tcPr>
            <w:tcW w:w="3150" w:type="dxa"/>
            <w:shd w:val="clear" w:color="auto" w:fill="auto"/>
            <w:noWrap/>
            <w:vAlign w:val="bottom"/>
            <w:hideMark/>
          </w:tcPr>
          <w:p w14:paraId="27784B1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Reno, NV-CA</w:t>
            </w:r>
          </w:p>
        </w:tc>
      </w:tr>
      <w:tr w:rsidR="007D4440" w:rsidRPr="008D378C" w14:paraId="54DFBF9E" w14:textId="77777777" w:rsidTr="00D37119">
        <w:trPr>
          <w:trHeight w:val="360"/>
        </w:trPr>
        <w:tc>
          <w:tcPr>
            <w:tcW w:w="2880" w:type="dxa"/>
            <w:shd w:val="clear" w:color="auto" w:fill="auto"/>
            <w:noWrap/>
            <w:vAlign w:val="bottom"/>
            <w:hideMark/>
          </w:tcPr>
          <w:p w14:paraId="13C23A7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D489C1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0007013740</w:t>
            </w:r>
          </w:p>
        </w:tc>
        <w:tc>
          <w:tcPr>
            <w:tcW w:w="1170" w:type="dxa"/>
            <w:shd w:val="clear" w:color="auto" w:fill="auto"/>
            <w:noWrap/>
            <w:vAlign w:val="bottom"/>
            <w:hideMark/>
          </w:tcPr>
          <w:p w14:paraId="05995AE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WQMV697</w:t>
            </w:r>
          </w:p>
        </w:tc>
        <w:tc>
          <w:tcPr>
            <w:tcW w:w="990" w:type="dxa"/>
            <w:shd w:val="clear" w:color="auto" w:fill="auto"/>
            <w:noWrap/>
            <w:vAlign w:val="bottom"/>
            <w:hideMark/>
          </w:tcPr>
          <w:p w14:paraId="67401D8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CC  </w:t>
            </w:r>
          </w:p>
        </w:tc>
        <w:tc>
          <w:tcPr>
            <w:tcW w:w="3150" w:type="dxa"/>
            <w:shd w:val="clear" w:color="auto" w:fill="auto"/>
            <w:noWrap/>
            <w:vAlign w:val="bottom"/>
            <w:hideMark/>
          </w:tcPr>
          <w:p w14:paraId="21B9182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Reno, NV-CA</w:t>
            </w:r>
          </w:p>
        </w:tc>
      </w:tr>
      <w:tr w:rsidR="007D4440" w:rsidRPr="008D378C" w14:paraId="28990314" w14:textId="77777777" w:rsidTr="00D37119">
        <w:trPr>
          <w:trHeight w:val="360"/>
        </w:trPr>
        <w:tc>
          <w:tcPr>
            <w:tcW w:w="2880" w:type="dxa"/>
            <w:shd w:val="clear" w:color="auto" w:fill="auto"/>
            <w:noWrap/>
            <w:vAlign w:val="bottom"/>
            <w:hideMark/>
          </w:tcPr>
          <w:p w14:paraId="26C7067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C50A71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0007013741</w:t>
            </w:r>
          </w:p>
        </w:tc>
        <w:tc>
          <w:tcPr>
            <w:tcW w:w="1170" w:type="dxa"/>
            <w:shd w:val="clear" w:color="auto" w:fill="auto"/>
            <w:noWrap/>
            <w:vAlign w:val="bottom"/>
            <w:hideMark/>
          </w:tcPr>
          <w:p w14:paraId="7D2670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WQMV698</w:t>
            </w:r>
          </w:p>
        </w:tc>
        <w:tc>
          <w:tcPr>
            <w:tcW w:w="990" w:type="dxa"/>
            <w:shd w:val="clear" w:color="auto" w:fill="auto"/>
            <w:noWrap/>
            <w:vAlign w:val="bottom"/>
            <w:hideMark/>
          </w:tcPr>
          <w:p w14:paraId="46B8933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CD  </w:t>
            </w:r>
          </w:p>
        </w:tc>
        <w:tc>
          <w:tcPr>
            <w:tcW w:w="3150" w:type="dxa"/>
            <w:shd w:val="clear" w:color="auto" w:fill="auto"/>
            <w:noWrap/>
            <w:vAlign w:val="bottom"/>
            <w:hideMark/>
          </w:tcPr>
          <w:p w14:paraId="31F53FB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Reno, NV-CA</w:t>
            </w:r>
          </w:p>
        </w:tc>
      </w:tr>
      <w:tr w:rsidR="007D4440" w:rsidRPr="008D378C" w14:paraId="28BE12B4" w14:textId="77777777" w:rsidTr="00D37119">
        <w:trPr>
          <w:trHeight w:val="360"/>
        </w:trPr>
        <w:tc>
          <w:tcPr>
            <w:tcW w:w="2880" w:type="dxa"/>
            <w:shd w:val="clear" w:color="auto" w:fill="auto"/>
            <w:noWrap/>
            <w:vAlign w:val="bottom"/>
            <w:hideMark/>
          </w:tcPr>
          <w:p w14:paraId="1117DC5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B6C2F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0007013742</w:t>
            </w:r>
          </w:p>
        </w:tc>
        <w:tc>
          <w:tcPr>
            <w:tcW w:w="1170" w:type="dxa"/>
            <w:shd w:val="clear" w:color="auto" w:fill="auto"/>
            <w:noWrap/>
            <w:vAlign w:val="bottom"/>
            <w:hideMark/>
          </w:tcPr>
          <w:p w14:paraId="606BCDF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WQMV699</w:t>
            </w:r>
          </w:p>
        </w:tc>
        <w:tc>
          <w:tcPr>
            <w:tcW w:w="990" w:type="dxa"/>
            <w:shd w:val="clear" w:color="auto" w:fill="auto"/>
            <w:noWrap/>
            <w:vAlign w:val="bottom"/>
            <w:hideMark/>
          </w:tcPr>
          <w:p w14:paraId="22C84E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CE  </w:t>
            </w:r>
          </w:p>
        </w:tc>
        <w:tc>
          <w:tcPr>
            <w:tcW w:w="3150" w:type="dxa"/>
            <w:shd w:val="clear" w:color="auto" w:fill="auto"/>
            <w:noWrap/>
            <w:vAlign w:val="bottom"/>
            <w:hideMark/>
          </w:tcPr>
          <w:p w14:paraId="797C185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Las Vegas, NV-AZ-UT</w:t>
            </w:r>
          </w:p>
        </w:tc>
      </w:tr>
      <w:tr w:rsidR="007D4440" w:rsidRPr="008D378C" w14:paraId="40D5824F" w14:textId="77777777" w:rsidTr="00D37119">
        <w:trPr>
          <w:trHeight w:val="360"/>
        </w:trPr>
        <w:tc>
          <w:tcPr>
            <w:tcW w:w="2880" w:type="dxa"/>
            <w:shd w:val="clear" w:color="auto" w:fill="auto"/>
            <w:noWrap/>
            <w:vAlign w:val="bottom"/>
            <w:hideMark/>
          </w:tcPr>
          <w:p w14:paraId="1EE0424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C5AA0A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0007013743</w:t>
            </w:r>
          </w:p>
        </w:tc>
        <w:tc>
          <w:tcPr>
            <w:tcW w:w="1170" w:type="dxa"/>
            <w:shd w:val="clear" w:color="auto" w:fill="auto"/>
            <w:noWrap/>
            <w:vAlign w:val="bottom"/>
            <w:hideMark/>
          </w:tcPr>
          <w:p w14:paraId="5BD2668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WQMV700</w:t>
            </w:r>
          </w:p>
        </w:tc>
        <w:tc>
          <w:tcPr>
            <w:tcW w:w="990" w:type="dxa"/>
            <w:shd w:val="clear" w:color="auto" w:fill="auto"/>
            <w:noWrap/>
            <w:vAlign w:val="bottom"/>
            <w:hideMark/>
          </w:tcPr>
          <w:p w14:paraId="31B55CC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CH  </w:t>
            </w:r>
          </w:p>
        </w:tc>
        <w:tc>
          <w:tcPr>
            <w:tcW w:w="3150" w:type="dxa"/>
            <w:shd w:val="clear" w:color="auto" w:fill="auto"/>
            <w:noWrap/>
            <w:vAlign w:val="bottom"/>
            <w:hideMark/>
          </w:tcPr>
          <w:p w14:paraId="15B44C0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Las Vegas, NV-AZ-UT</w:t>
            </w:r>
          </w:p>
        </w:tc>
      </w:tr>
      <w:tr w:rsidR="007D4440" w:rsidRPr="008D378C" w14:paraId="54776367" w14:textId="77777777" w:rsidTr="00D37119">
        <w:trPr>
          <w:trHeight w:val="360"/>
        </w:trPr>
        <w:tc>
          <w:tcPr>
            <w:tcW w:w="2880" w:type="dxa"/>
            <w:shd w:val="clear" w:color="auto" w:fill="auto"/>
            <w:noWrap/>
            <w:vAlign w:val="bottom"/>
            <w:hideMark/>
          </w:tcPr>
          <w:p w14:paraId="59F4DB6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191DB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0007013744</w:t>
            </w:r>
          </w:p>
        </w:tc>
        <w:tc>
          <w:tcPr>
            <w:tcW w:w="1170" w:type="dxa"/>
            <w:shd w:val="clear" w:color="auto" w:fill="auto"/>
            <w:noWrap/>
            <w:vAlign w:val="bottom"/>
            <w:hideMark/>
          </w:tcPr>
          <w:p w14:paraId="73AF074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WQMV701</w:t>
            </w:r>
          </w:p>
        </w:tc>
        <w:tc>
          <w:tcPr>
            <w:tcW w:w="990" w:type="dxa"/>
            <w:shd w:val="clear" w:color="auto" w:fill="auto"/>
            <w:noWrap/>
            <w:vAlign w:val="bottom"/>
            <w:hideMark/>
          </w:tcPr>
          <w:p w14:paraId="1CB8575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CI  </w:t>
            </w:r>
          </w:p>
        </w:tc>
        <w:tc>
          <w:tcPr>
            <w:tcW w:w="3150" w:type="dxa"/>
            <w:shd w:val="clear" w:color="auto" w:fill="auto"/>
            <w:noWrap/>
            <w:vAlign w:val="bottom"/>
            <w:hideMark/>
          </w:tcPr>
          <w:p w14:paraId="66FB5EF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Las Vegas, NV-AZ-UT</w:t>
            </w:r>
          </w:p>
        </w:tc>
      </w:tr>
      <w:tr w:rsidR="007D4440" w:rsidRPr="008D378C" w14:paraId="7C50037C" w14:textId="77777777" w:rsidTr="00D37119">
        <w:trPr>
          <w:trHeight w:val="360"/>
        </w:trPr>
        <w:tc>
          <w:tcPr>
            <w:tcW w:w="2880" w:type="dxa"/>
            <w:shd w:val="clear" w:color="auto" w:fill="auto"/>
            <w:noWrap/>
            <w:vAlign w:val="bottom"/>
            <w:hideMark/>
          </w:tcPr>
          <w:p w14:paraId="032D444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AA22EA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0007013745</w:t>
            </w:r>
          </w:p>
        </w:tc>
        <w:tc>
          <w:tcPr>
            <w:tcW w:w="1170" w:type="dxa"/>
            <w:shd w:val="clear" w:color="auto" w:fill="auto"/>
            <w:noWrap/>
            <w:vAlign w:val="bottom"/>
            <w:hideMark/>
          </w:tcPr>
          <w:p w14:paraId="3AE510C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WQMV702</w:t>
            </w:r>
          </w:p>
        </w:tc>
        <w:tc>
          <w:tcPr>
            <w:tcW w:w="990" w:type="dxa"/>
            <w:shd w:val="clear" w:color="auto" w:fill="auto"/>
            <w:noWrap/>
            <w:vAlign w:val="bottom"/>
            <w:hideMark/>
          </w:tcPr>
          <w:p w14:paraId="00C20ED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CK  </w:t>
            </w:r>
          </w:p>
        </w:tc>
        <w:tc>
          <w:tcPr>
            <w:tcW w:w="3150" w:type="dxa"/>
            <w:shd w:val="clear" w:color="auto" w:fill="auto"/>
            <w:noWrap/>
            <w:vAlign w:val="bottom"/>
            <w:hideMark/>
          </w:tcPr>
          <w:p w14:paraId="2FC038C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Las Vegas, NV-AZ-UT</w:t>
            </w:r>
          </w:p>
        </w:tc>
      </w:tr>
      <w:tr w:rsidR="007D4440" w:rsidRPr="008D378C" w14:paraId="316FA7C8" w14:textId="77777777" w:rsidTr="00D37119">
        <w:trPr>
          <w:trHeight w:val="360"/>
        </w:trPr>
        <w:tc>
          <w:tcPr>
            <w:tcW w:w="2880" w:type="dxa"/>
            <w:shd w:val="clear" w:color="auto" w:fill="auto"/>
            <w:noWrap/>
            <w:vAlign w:val="bottom"/>
            <w:hideMark/>
          </w:tcPr>
          <w:p w14:paraId="24A2B0C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064CD2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0007013746</w:t>
            </w:r>
          </w:p>
        </w:tc>
        <w:tc>
          <w:tcPr>
            <w:tcW w:w="1170" w:type="dxa"/>
            <w:shd w:val="clear" w:color="auto" w:fill="auto"/>
            <w:noWrap/>
            <w:vAlign w:val="bottom"/>
            <w:hideMark/>
          </w:tcPr>
          <w:p w14:paraId="061E817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WQMV703</w:t>
            </w:r>
          </w:p>
        </w:tc>
        <w:tc>
          <w:tcPr>
            <w:tcW w:w="990" w:type="dxa"/>
            <w:shd w:val="clear" w:color="auto" w:fill="auto"/>
            <w:noWrap/>
            <w:vAlign w:val="bottom"/>
            <w:hideMark/>
          </w:tcPr>
          <w:p w14:paraId="5B58C2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7719BCD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Las Vegas, NV-AZ-UT</w:t>
            </w:r>
          </w:p>
        </w:tc>
      </w:tr>
      <w:tr w:rsidR="007D4440" w:rsidRPr="008D378C" w14:paraId="05E4FF73" w14:textId="77777777" w:rsidTr="00D37119">
        <w:trPr>
          <w:trHeight w:val="360"/>
        </w:trPr>
        <w:tc>
          <w:tcPr>
            <w:tcW w:w="2880" w:type="dxa"/>
            <w:shd w:val="clear" w:color="auto" w:fill="auto"/>
            <w:noWrap/>
            <w:vAlign w:val="bottom"/>
            <w:hideMark/>
          </w:tcPr>
          <w:p w14:paraId="2384655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931AC7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0007013747</w:t>
            </w:r>
          </w:p>
        </w:tc>
        <w:tc>
          <w:tcPr>
            <w:tcW w:w="1170" w:type="dxa"/>
            <w:shd w:val="clear" w:color="auto" w:fill="auto"/>
            <w:noWrap/>
            <w:vAlign w:val="bottom"/>
            <w:hideMark/>
          </w:tcPr>
          <w:p w14:paraId="71B1A7C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WQMV704</w:t>
            </w:r>
          </w:p>
        </w:tc>
        <w:tc>
          <w:tcPr>
            <w:tcW w:w="990" w:type="dxa"/>
            <w:shd w:val="clear" w:color="auto" w:fill="auto"/>
            <w:noWrap/>
            <w:vAlign w:val="bottom"/>
            <w:hideMark/>
          </w:tcPr>
          <w:p w14:paraId="477F05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CN  </w:t>
            </w:r>
          </w:p>
        </w:tc>
        <w:tc>
          <w:tcPr>
            <w:tcW w:w="3150" w:type="dxa"/>
            <w:shd w:val="clear" w:color="auto" w:fill="auto"/>
            <w:noWrap/>
            <w:vAlign w:val="bottom"/>
            <w:hideMark/>
          </w:tcPr>
          <w:p w14:paraId="6F0DF7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Las Vegas, NV-AZ-UT</w:t>
            </w:r>
          </w:p>
        </w:tc>
      </w:tr>
      <w:tr w:rsidR="007D4440" w:rsidRPr="008D378C" w14:paraId="63A28B47" w14:textId="77777777" w:rsidTr="00D37119">
        <w:trPr>
          <w:trHeight w:val="360"/>
        </w:trPr>
        <w:tc>
          <w:tcPr>
            <w:tcW w:w="2880" w:type="dxa"/>
            <w:shd w:val="clear" w:color="auto" w:fill="auto"/>
            <w:noWrap/>
            <w:vAlign w:val="bottom"/>
            <w:hideMark/>
          </w:tcPr>
          <w:p w14:paraId="3D289BD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9EF88B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0007013748</w:t>
            </w:r>
          </w:p>
        </w:tc>
        <w:tc>
          <w:tcPr>
            <w:tcW w:w="1170" w:type="dxa"/>
            <w:shd w:val="clear" w:color="auto" w:fill="auto"/>
            <w:noWrap/>
            <w:vAlign w:val="bottom"/>
            <w:hideMark/>
          </w:tcPr>
          <w:p w14:paraId="555D50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WQMV705</w:t>
            </w:r>
          </w:p>
        </w:tc>
        <w:tc>
          <w:tcPr>
            <w:tcW w:w="990" w:type="dxa"/>
            <w:shd w:val="clear" w:color="auto" w:fill="auto"/>
            <w:noWrap/>
            <w:vAlign w:val="bottom"/>
            <w:hideMark/>
          </w:tcPr>
          <w:p w14:paraId="77F5F8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32578BF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Las Vegas, NV-AZ-UT</w:t>
            </w:r>
          </w:p>
        </w:tc>
      </w:tr>
      <w:tr w:rsidR="007D4440" w:rsidRPr="008D378C" w14:paraId="546A72B6" w14:textId="77777777" w:rsidTr="00D37119">
        <w:trPr>
          <w:trHeight w:val="360"/>
        </w:trPr>
        <w:tc>
          <w:tcPr>
            <w:tcW w:w="2880" w:type="dxa"/>
            <w:shd w:val="clear" w:color="auto" w:fill="auto"/>
            <w:noWrap/>
            <w:vAlign w:val="bottom"/>
            <w:hideMark/>
          </w:tcPr>
          <w:p w14:paraId="6DC6143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3031BC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0007013749</w:t>
            </w:r>
          </w:p>
        </w:tc>
        <w:tc>
          <w:tcPr>
            <w:tcW w:w="1170" w:type="dxa"/>
            <w:shd w:val="clear" w:color="auto" w:fill="auto"/>
            <w:noWrap/>
            <w:vAlign w:val="bottom"/>
            <w:hideMark/>
          </w:tcPr>
          <w:p w14:paraId="094DCDB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WQMV706</w:t>
            </w:r>
          </w:p>
        </w:tc>
        <w:tc>
          <w:tcPr>
            <w:tcW w:w="990" w:type="dxa"/>
            <w:shd w:val="clear" w:color="auto" w:fill="auto"/>
            <w:noWrap/>
            <w:vAlign w:val="bottom"/>
            <w:hideMark/>
          </w:tcPr>
          <w:p w14:paraId="08D94A8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CP  </w:t>
            </w:r>
          </w:p>
        </w:tc>
        <w:tc>
          <w:tcPr>
            <w:tcW w:w="3150" w:type="dxa"/>
            <w:shd w:val="clear" w:color="auto" w:fill="auto"/>
            <w:noWrap/>
            <w:vAlign w:val="bottom"/>
            <w:hideMark/>
          </w:tcPr>
          <w:p w14:paraId="130C281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Las Vegas, NV-AZ-UT</w:t>
            </w:r>
          </w:p>
        </w:tc>
      </w:tr>
      <w:tr w:rsidR="007D4440" w:rsidRPr="008D378C" w14:paraId="4C3597EC" w14:textId="77777777" w:rsidTr="00D37119">
        <w:trPr>
          <w:trHeight w:val="360"/>
        </w:trPr>
        <w:tc>
          <w:tcPr>
            <w:tcW w:w="2880" w:type="dxa"/>
            <w:shd w:val="clear" w:color="auto" w:fill="auto"/>
            <w:noWrap/>
            <w:vAlign w:val="bottom"/>
            <w:hideMark/>
          </w:tcPr>
          <w:p w14:paraId="12BF9C1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BD3EE6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0007013750</w:t>
            </w:r>
          </w:p>
        </w:tc>
        <w:tc>
          <w:tcPr>
            <w:tcW w:w="1170" w:type="dxa"/>
            <w:shd w:val="clear" w:color="auto" w:fill="auto"/>
            <w:noWrap/>
            <w:vAlign w:val="bottom"/>
            <w:hideMark/>
          </w:tcPr>
          <w:p w14:paraId="6C6CD8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WQMV707</w:t>
            </w:r>
          </w:p>
        </w:tc>
        <w:tc>
          <w:tcPr>
            <w:tcW w:w="990" w:type="dxa"/>
            <w:shd w:val="clear" w:color="auto" w:fill="auto"/>
            <w:noWrap/>
            <w:vAlign w:val="bottom"/>
            <w:hideMark/>
          </w:tcPr>
          <w:p w14:paraId="26C5267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CK  </w:t>
            </w:r>
          </w:p>
        </w:tc>
        <w:tc>
          <w:tcPr>
            <w:tcW w:w="3150" w:type="dxa"/>
            <w:shd w:val="clear" w:color="auto" w:fill="auto"/>
            <w:noWrap/>
            <w:vAlign w:val="bottom"/>
            <w:hideMark/>
          </w:tcPr>
          <w:p w14:paraId="74611A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Flagstaff, AZ-UT</w:t>
            </w:r>
          </w:p>
        </w:tc>
      </w:tr>
      <w:tr w:rsidR="007D4440" w:rsidRPr="008D378C" w14:paraId="6E80E145" w14:textId="77777777" w:rsidTr="00D37119">
        <w:trPr>
          <w:trHeight w:val="360"/>
        </w:trPr>
        <w:tc>
          <w:tcPr>
            <w:tcW w:w="2880" w:type="dxa"/>
            <w:shd w:val="clear" w:color="auto" w:fill="auto"/>
            <w:noWrap/>
            <w:vAlign w:val="bottom"/>
            <w:hideMark/>
          </w:tcPr>
          <w:p w14:paraId="3F120A7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228F10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0007013751</w:t>
            </w:r>
          </w:p>
        </w:tc>
        <w:tc>
          <w:tcPr>
            <w:tcW w:w="1170" w:type="dxa"/>
            <w:shd w:val="clear" w:color="auto" w:fill="auto"/>
            <w:noWrap/>
            <w:vAlign w:val="bottom"/>
            <w:hideMark/>
          </w:tcPr>
          <w:p w14:paraId="67B3FD1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WQMV708</w:t>
            </w:r>
          </w:p>
        </w:tc>
        <w:tc>
          <w:tcPr>
            <w:tcW w:w="990" w:type="dxa"/>
            <w:shd w:val="clear" w:color="auto" w:fill="auto"/>
            <w:noWrap/>
            <w:vAlign w:val="bottom"/>
            <w:hideMark/>
          </w:tcPr>
          <w:p w14:paraId="7F019A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CL  </w:t>
            </w:r>
          </w:p>
        </w:tc>
        <w:tc>
          <w:tcPr>
            <w:tcW w:w="3150" w:type="dxa"/>
            <w:shd w:val="clear" w:color="auto" w:fill="auto"/>
            <w:noWrap/>
            <w:vAlign w:val="bottom"/>
            <w:hideMark/>
          </w:tcPr>
          <w:p w14:paraId="7B93C1D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Flagstaff, AZ-UT</w:t>
            </w:r>
          </w:p>
        </w:tc>
      </w:tr>
      <w:tr w:rsidR="007D4440" w:rsidRPr="008D378C" w14:paraId="6C27C7C3" w14:textId="77777777" w:rsidTr="00D37119">
        <w:trPr>
          <w:trHeight w:val="360"/>
        </w:trPr>
        <w:tc>
          <w:tcPr>
            <w:tcW w:w="2880" w:type="dxa"/>
            <w:shd w:val="clear" w:color="auto" w:fill="auto"/>
            <w:noWrap/>
            <w:vAlign w:val="bottom"/>
            <w:hideMark/>
          </w:tcPr>
          <w:p w14:paraId="614F17D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253669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0007013752</w:t>
            </w:r>
          </w:p>
        </w:tc>
        <w:tc>
          <w:tcPr>
            <w:tcW w:w="1170" w:type="dxa"/>
            <w:shd w:val="clear" w:color="auto" w:fill="auto"/>
            <w:noWrap/>
            <w:vAlign w:val="bottom"/>
            <w:hideMark/>
          </w:tcPr>
          <w:p w14:paraId="449422A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WQMV709</w:t>
            </w:r>
          </w:p>
        </w:tc>
        <w:tc>
          <w:tcPr>
            <w:tcW w:w="990" w:type="dxa"/>
            <w:shd w:val="clear" w:color="auto" w:fill="auto"/>
            <w:noWrap/>
            <w:vAlign w:val="bottom"/>
            <w:hideMark/>
          </w:tcPr>
          <w:p w14:paraId="0202FC9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47A04FF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Flagstaff, AZ-UT</w:t>
            </w:r>
          </w:p>
        </w:tc>
      </w:tr>
      <w:tr w:rsidR="007D4440" w:rsidRPr="008D378C" w14:paraId="7D213C34" w14:textId="77777777" w:rsidTr="00D37119">
        <w:trPr>
          <w:trHeight w:val="360"/>
        </w:trPr>
        <w:tc>
          <w:tcPr>
            <w:tcW w:w="2880" w:type="dxa"/>
            <w:shd w:val="clear" w:color="auto" w:fill="auto"/>
            <w:noWrap/>
            <w:vAlign w:val="bottom"/>
            <w:hideMark/>
          </w:tcPr>
          <w:p w14:paraId="4D27744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DA5C6E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0007013753</w:t>
            </w:r>
          </w:p>
        </w:tc>
        <w:tc>
          <w:tcPr>
            <w:tcW w:w="1170" w:type="dxa"/>
            <w:shd w:val="clear" w:color="auto" w:fill="auto"/>
            <w:noWrap/>
            <w:vAlign w:val="bottom"/>
            <w:hideMark/>
          </w:tcPr>
          <w:p w14:paraId="5BCC5B5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WQMV710</w:t>
            </w:r>
          </w:p>
        </w:tc>
        <w:tc>
          <w:tcPr>
            <w:tcW w:w="990" w:type="dxa"/>
            <w:shd w:val="clear" w:color="auto" w:fill="auto"/>
            <w:noWrap/>
            <w:vAlign w:val="bottom"/>
            <w:hideMark/>
          </w:tcPr>
          <w:p w14:paraId="49D9072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CN  </w:t>
            </w:r>
          </w:p>
        </w:tc>
        <w:tc>
          <w:tcPr>
            <w:tcW w:w="3150" w:type="dxa"/>
            <w:shd w:val="clear" w:color="auto" w:fill="auto"/>
            <w:noWrap/>
            <w:vAlign w:val="bottom"/>
            <w:hideMark/>
          </w:tcPr>
          <w:p w14:paraId="25F32D6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Flagstaff, AZ-UT</w:t>
            </w:r>
          </w:p>
        </w:tc>
      </w:tr>
      <w:tr w:rsidR="007D4440" w:rsidRPr="008D378C" w14:paraId="4B217E86" w14:textId="77777777" w:rsidTr="00D37119">
        <w:trPr>
          <w:trHeight w:val="360"/>
        </w:trPr>
        <w:tc>
          <w:tcPr>
            <w:tcW w:w="2880" w:type="dxa"/>
            <w:shd w:val="clear" w:color="auto" w:fill="auto"/>
            <w:noWrap/>
            <w:vAlign w:val="bottom"/>
            <w:hideMark/>
          </w:tcPr>
          <w:p w14:paraId="7F0F7FC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0A64D9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0007013754</w:t>
            </w:r>
          </w:p>
        </w:tc>
        <w:tc>
          <w:tcPr>
            <w:tcW w:w="1170" w:type="dxa"/>
            <w:shd w:val="clear" w:color="auto" w:fill="auto"/>
            <w:noWrap/>
            <w:vAlign w:val="bottom"/>
            <w:hideMark/>
          </w:tcPr>
          <w:p w14:paraId="56FC42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WQMV711</w:t>
            </w:r>
          </w:p>
        </w:tc>
        <w:tc>
          <w:tcPr>
            <w:tcW w:w="990" w:type="dxa"/>
            <w:shd w:val="clear" w:color="auto" w:fill="auto"/>
            <w:noWrap/>
            <w:vAlign w:val="bottom"/>
            <w:hideMark/>
          </w:tcPr>
          <w:p w14:paraId="269B5FE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31BA176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Flagstaff, AZ-UT</w:t>
            </w:r>
          </w:p>
        </w:tc>
      </w:tr>
      <w:tr w:rsidR="007D4440" w:rsidRPr="008D378C" w14:paraId="7CE1349F" w14:textId="77777777" w:rsidTr="00D37119">
        <w:trPr>
          <w:trHeight w:val="360"/>
        </w:trPr>
        <w:tc>
          <w:tcPr>
            <w:tcW w:w="2880" w:type="dxa"/>
            <w:shd w:val="clear" w:color="auto" w:fill="auto"/>
            <w:noWrap/>
            <w:vAlign w:val="bottom"/>
            <w:hideMark/>
          </w:tcPr>
          <w:p w14:paraId="5EFFB0E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2332A3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0007013755</w:t>
            </w:r>
          </w:p>
        </w:tc>
        <w:tc>
          <w:tcPr>
            <w:tcW w:w="1170" w:type="dxa"/>
            <w:shd w:val="clear" w:color="auto" w:fill="auto"/>
            <w:noWrap/>
            <w:vAlign w:val="bottom"/>
            <w:hideMark/>
          </w:tcPr>
          <w:p w14:paraId="4FE69F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WQMV712</w:t>
            </w:r>
          </w:p>
        </w:tc>
        <w:tc>
          <w:tcPr>
            <w:tcW w:w="990" w:type="dxa"/>
            <w:shd w:val="clear" w:color="auto" w:fill="auto"/>
            <w:noWrap/>
            <w:vAlign w:val="bottom"/>
            <w:hideMark/>
          </w:tcPr>
          <w:p w14:paraId="5D83A07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CK  </w:t>
            </w:r>
          </w:p>
        </w:tc>
        <w:tc>
          <w:tcPr>
            <w:tcW w:w="3150" w:type="dxa"/>
            <w:shd w:val="clear" w:color="auto" w:fill="auto"/>
            <w:noWrap/>
            <w:vAlign w:val="bottom"/>
            <w:hideMark/>
          </w:tcPr>
          <w:p w14:paraId="1DAFD0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Farmington, NM-CO</w:t>
            </w:r>
          </w:p>
        </w:tc>
      </w:tr>
      <w:tr w:rsidR="007D4440" w:rsidRPr="008D378C" w14:paraId="591D11B6" w14:textId="77777777" w:rsidTr="00D37119">
        <w:trPr>
          <w:trHeight w:val="360"/>
        </w:trPr>
        <w:tc>
          <w:tcPr>
            <w:tcW w:w="2880" w:type="dxa"/>
            <w:shd w:val="clear" w:color="auto" w:fill="auto"/>
            <w:noWrap/>
            <w:vAlign w:val="bottom"/>
            <w:hideMark/>
          </w:tcPr>
          <w:p w14:paraId="66ACB1D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A2E9B1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0007013756</w:t>
            </w:r>
          </w:p>
        </w:tc>
        <w:tc>
          <w:tcPr>
            <w:tcW w:w="1170" w:type="dxa"/>
            <w:shd w:val="clear" w:color="auto" w:fill="auto"/>
            <w:noWrap/>
            <w:vAlign w:val="bottom"/>
            <w:hideMark/>
          </w:tcPr>
          <w:p w14:paraId="39004D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WQMV713</w:t>
            </w:r>
          </w:p>
        </w:tc>
        <w:tc>
          <w:tcPr>
            <w:tcW w:w="990" w:type="dxa"/>
            <w:shd w:val="clear" w:color="auto" w:fill="auto"/>
            <w:noWrap/>
            <w:vAlign w:val="bottom"/>
            <w:hideMark/>
          </w:tcPr>
          <w:p w14:paraId="5BAF84B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CL  </w:t>
            </w:r>
          </w:p>
        </w:tc>
        <w:tc>
          <w:tcPr>
            <w:tcW w:w="3150" w:type="dxa"/>
            <w:shd w:val="clear" w:color="auto" w:fill="auto"/>
            <w:noWrap/>
            <w:vAlign w:val="bottom"/>
            <w:hideMark/>
          </w:tcPr>
          <w:p w14:paraId="7782344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Farmington, NM-CO</w:t>
            </w:r>
          </w:p>
        </w:tc>
      </w:tr>
      <w:tr w:rsidR="007D4440" w:rsidRPr="008D378C" w14:paraId="60F85EF2" w14:textId="77777777" w:rsidTr="00D37119">
        <w:trPr>
          <w:trHeight w:val="360"/>
        </w:trPr>
        <w:tc>
          <w:tcPr>
            <w:tcW w:w="2880" w:type="dxa"/>
            <w:shd w:val="clear" w:color="auto" w:fill="auto"/>
            <w:noWrap/>
            <w:vAlign w:val="bottom"/>
            <w:hideMark/>
          </w:tcPr>
          <w:p w14:paraId="4B3D65A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D72BA0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0007013757</w:t>
            </w:r>
          </w:p>
        </w:tc>
        <w:tc>
          <w:tcPr>
            <w:tcW w:w="1170" w:type="dxa"/>
            <w:shd w:val="clear" w:color="auto" w:fill="auto"/>
            <w:noWrap/>
            <w:vAlign w:val="bottom"/>
            <w:hideMark/>
          </w:tcPr>
          <w:p w14:paraId="05565A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WQMV714</w:t>
            </w:r>
          </w:p>
        </w:tc>
        <w:tc>
          <w:tcPr>
            <w:tcW w:w="990" w:type="dxa"/>
            <w:shd w:val="clear" w:color="auto" w:fill="auto"/>
            <w:noWrap/>
            <w:vAlign w:val="bottom"/>
            <w:hideMark/>
          </w:tcPr>
          <w:p w14:paraId="5CCD874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53CC557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Farmington, NM-CO</w:t>
            </w:r>
          </w:p>
        </w:tc>
      </w:tr>
      <w:tr w:rsidR="007D4440" w:rsidRPr="008D378C" w14:paraId="6D352475" w14:textId="77777777" w:rsidTr="00D37119">
        <w:trPr>
          <w:trHeight w:val="360"/>
        </w:trPr>
        <w:tc>
          <w:tcPr>
            <w:tcW w:w="2880" w:type="dxa"/>
            <w:shd w:val="clear" w:color="auto" w:fill="auto"/>
            <w:noWrap/>
            <w:vAlign w:val="bottom"/>
            <w:hideMark/>
          </w:tcPr>
          <w:p w14:paraId="335F4F2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A6C012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0007013758</w:t>
            </w:r>
          </w:p>
        </w:tc>
        <w:tc>
          <w:tcPr>
            <w:tcW w:w="1170" w:type="dxa"/>
            <w:shd w:val="clear" w:color="auto" w:fill="auto"/>
            <w:noWrap/>
            <w:vAlign w:val="bottom"/>
            <w:hideMark/>
          </w:tcPr>
          <w:p w14:paraId="4C741B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WQMV715</w:t>
            </w:r>
          </w:p>
        </w:tc>
        <w:tc>
          <w:tcPr>
            <w:tcW w:w="990" w:type="dxa"/>
            <w:shd w:val="clear" w:color="auto" w:fill="auto"/>
            <w:noWrap/>
            <w:vAlign w:val="bottom"/>
            <w:hideMark/>
          </w:tcPr>
          <w:p w14:paraId="1D5AF53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CN  </w:t>
            </w:r>
          </w:p>
        </w:tc>
        <w:tc>
          <w:tcPr>
            <w:tcW w:w="3150" w:type="dxa"/>
            <w:shd w:val="clear" w:color="auto" w:fill="auto"/>
            <w:noWrap/>
            <w:vAlign w:val="bottom"/>
            <w:hideMark/>
          </w:tcPr>
          <w:p w14:paraId="457D265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Farmington, NM-CO</w:t>
            </w:r>
          </w:p>
        </w:tc>
      </w:tr>
      <w:tr w:rsidR="007D4440" w:rsidRPr="008D378C" w14:paraId="366C17D8" w14:textId="77777777" w:rsidTr="00D37119">
        <w:trPr>
          <w:trHeight w:val="360"/>
        </w:trPr>
        <w:tc>
          <w:tcPr>
            <w:tcW w:w="2880" w:type="dxa"/>
            <w:shd w:val="clear" w:color="auto" w:fill="auto"/>
            <w:noWrap/>
            <w:vAlign w:val="bottom"/>
            <w:hideMark/>
          </w:tcPr>
          <w:p w14:paraId="2AC48D9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177F7A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0007013759</w:t>
            </w:r>
          </w:p>
        </w:tc>
        <w:tc>
          <w:tcPr>
            <w:tcW w:w="1170" w:type="dxa"/>
            <w:shd w:val="clear" w:color="auto" w:fill="auto"/>
            <w:noWrap/>
            <w:vAlign w:val="bottom"/>
            <w:hideMark/>
          </w:tcPr>
          <w:p w14:paraId="026389F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WQMV716</w:t>
            </w:r>
          </w:p>
        </w:tc>
        <w:tc>
          <w:tcPr>
            <w:tcW w:w="990" w:type="dxa"/>
            <w:shd w:val="clear" w:color="auto" w:fill="auto"/>
            <w:noWrap/>
            <w:vAlign w:val="bottom"/>
            <w:hideMark/>
          </w:tcPr>
          <w:p w14:paraId="3FAFD41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5767712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Farmington, NM-CO</w:t>
            </w:r>
          </w:p>
        </w:tc>
      </w:tr>
      <w:tr w:rsidR="007D4440" w:rsidRPr="008D378C" w14:paraId="106F5742" w14:textId="77777777" w:rsidTr="00D37119">
        <w:trPr>
          <w:trHeight w:val="360"/>
        </w:trPr>
        <w:tc>
          <w:tcPr>
            <w:tcW w:w="2880" w:type="dxa"/>
            <w:shd w:val="clear" w:color="auto" w:fill="auto"/>
            <w:noWrap/>
            <w:vAlign w:val="bottom"/>
            <w:hideMark/>
          </w:tcPr>
          <w:p w14:paraId="6BDB81E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F142D6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0007013760</w:t>
            </w:r>
          </w:p>
        </w:tc>
        <w:tc>
          <w:tcPr>
            <w:tcW w:w="1170" w:type="dxa"/>
            <w:shd w:val="clear" w:color="auto" w:fill="auto"/>
            <w:noWrap/>
            <w:vAlign w:val="bottom"/>
            <w:hideMark/>
          </w:tcPr>
          <w:p w14:paraId="241D926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WQMV717</w:t>
            </w:r>
          </w:p>
        </w:tc>
        <w:tc>
          <w:tcPr>
            <w:tcW w:w="990" w:type="dxa"/>
            <w:shd w:val="clear" w:color="auto" w:fill="auto"/>
            <w:noWrap/>
            <w:vAlign w:val="bottom"/>
            <w:hideMark/>
          </w:tcPr>
          <w:p w14:paraId="1D86E4D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CK  </w:t>
            </w:r>
          </w:p>
        </w:tc>
        <w:tc>
          <w:tcPr>
            <w:tcW w:w="3150" w:type="dxa"/>
            <w:shd w:val="clear" w:color="auto" w:fill="auto"/>
            <w:noWrap/>
            <w:vAlign w:val="bottom"/>
            <w:hideMark/>
          </w:tcPr>
          <w:p w14:paraId="5B06015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El Paso, TX-NM</w:t>
            </w:r>
          </w:p>
        </w:tc>
      </w:tr>
      <w:tr w:rsidR="007D4440" w:rsidRPr="008D378C" w14:paraId="2ECAF21D" w14:textId="77777777" w:rsidTr="00D37119">
        <w:trPr>
          <w:trHeight w:val="360"/>
        </w:trPr>
        <w:tc>
          <w:tcPr>
            <w:tcW w:w="2880" w:type="dxa"/>
            <w:shd w:val="clear" w:color="auto" w:fill="auto"/>
            <w:noWrap/>
            <w:vAlign w:val="bottom"/>
            <w:hideMark/>
          </w:tcPr>
          <w:p w14:paraId="1A7325D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E80738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0007013761</w:t>
            </w:r>
          </w:p>
        </w:tc>
        <w:tc>
          <w:tcPr>
            <w:tcW w:w="1170" w:type="dxa"/>
            <w:shd w:val="clear" w:color="auto" w:fill="auto"/>
            <w:noWrap/>
            <w:vAlign w:val="bottom"/>
            <w:hideMark/>
          </w:tcPr>
          <w:p w14:paraId="30DD505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WQMV718</w:t>
            </w:r>
          </w:p>
        </w:tc>
        <w:tc>
          <w:tcPr>
            <w:tcW w:w="990" w:type="dxa"/>
            <w:shd w:val="clear" w:color="auto" w:fill="auto"/>
            <w:noWrap/>
            <w:vAlign w:val="bottom"/>
            <w:hideMark/>
          </w:tcPr>
          <w:p w14:paraId="355F35C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CL  </w:t>
            </w:r>
          </w:p>
        </w:tc>
        <w:tc>
          <w:tcPr>
            <w:tcW w:w="3150" w:type="dxa"/>
            <w:shd w:val="clear" w:color="auto" w:fill="auto"/>
            <w:noWrap/>
            <w:vAlign w:val="bottom"/>
            <w:hideMark/>
          </w:tcPr>
          <w:p w14:paraId="209FD56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El Paso, TX-NM</w:t>
            </w:r>
          </w:p>
        </w:tc>
      </w:tr>
      <w:tr w:rsidR="007D4440" w:rsidRPr="008D378C" w14:paraId="06F91CD2" w14:textId="77777777" w:rsidTr="00D37119">
        <w:trPr>
          <w:trHeight w:val="360"/>
        </w:trPr>
        <w:tc>
          <w:tcPr>
            <w:tcW w:w="2880" w:type="dxa"/>
            <w:shd w:val="clear" w:color="auto" w:fill="auto"/>
            <w:noWrap/>
            <w:vAlign w:val="bottom"/>
            <w:hideMark/>
          </w:tcPr>
          <w:p w14:paraId="3AB71BA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DABA1D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0007013762</w:t>
            </w:r>
          </w:p>
        </w:tc>
        <w:tc>
          <w:tcPr>
            <w:tcW w:w="1170" w:type="dxa"/>
            <w:shd w:val="clear" w:color="auto" w:fill="auto"/>
            <w:noWrap/>
            <w:vAlign w:val="bottom"/>
            <w:hideMark/>
          </w:tcPr>
          <w:p w14:paraId="5C6C915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WQMV719</w:t>
            </w:r>
          </w:p>
        </w:tc>
        <w:tc>
          <w:tcPr>
            <w:tcW w:w="990" w:type="dxa"/>
            <w:shd w:val="clear" w:color="auto" w:fill="auto"/>
            <w:noWrap/>
            <w:vAlign w:val="bottom"/>
            <w:hideMark/>
          </w:tcPr>
          <w:p w14:paraId="4C10A77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35F4AF6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El Paso, TX-NM</w:t>
            </w:r>
          </w:p>
        </w:tc>
      </w:tr>
      <w:tr w:rsidR="007D4440" w:rsidRPr="008D378C" w14:paraId="7B5F600D" w14:textId="77777777" w:rsidTr="00D37119">
        <w:trPr>
          <w:trHeight w:val="360"/>
        </w:trPr>
        <w:tc>
          <w:tcPr>
            <w:tcW w:w="2880" w:type="dxa"/>
            <w:shd w:val="clear" w:color="auto" w:fill="auto"/>
            <w:noWrap/>
            <w:vAlign w:val="bottom"/>
            <w:hideMark/>
          </w:tcPr>
          <w:p w14:paraId="1DD34C1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E1A600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0007013763</w:t>
            </w:r>
          </w:p>
        </w:tc>
        <w:tc>
          <w:tcPr>
            <w:tcW w:w="1170" w:type="dxa"/>
            <w:shd w:val="clear" w:color="auto" w:fill="auto"/>
            <w:noWrap/>
            <w:vAlign w:val="bottom"/>
            <w:hideMark/>
          </w:tcPr>
          <w:p w14:paraId="64E3A2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WQMV720</w:t>
            </w:r>
          </w:p>
        </w:tc>
        <w:tc>
          <w:tcPr>
            <w:tcW w:w="990" w:type="dxa"/>
            <w:shd w:val="clear" w:color="auto" w:fill="auto"/>
            <w:noWrap/>
            <w:vAlign w:val="bottom"/>
            <w:hideMark/>
          </w:tcPr>
          <w:p w14:paraId="0BEA32C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CN  </w:t>
            </w:r>
          </w:p>
        </w:tc>
        <w:tc>
          <w:tcPr>
            <w:tcW w:w="3150" w:type="dxa"/>
            <w:shd w:val="clear" w:color="auto" w:fill="auto"/>
            <w:noWrap/>
            <w:vAlign w:val="bottom"/>
            <w:hideMark/>
          </w:tcPr>
          <w:p w14:paraId="32AB942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El Paso, TX-NM</w:t>
            </w:r>
          </w:p>
        </w:tc>
      </w:tr>
      <w:tr w:rsidR="007D4440" w:rsidRPr="008D378C" w14:paraId="56F2188E" w14:textId="77777777" w:rsidTr="00D37119">
        <w:trPr>
          <w:trHeight w:val="360"/>
        </w:trPr>
        <w:tc>
          <w:tcPr>
            <w:tcW w:w="2880" w:type="dxa"/>
            <w:shd w:val="clear" w:color="auto" w:fill="auto"/>
            <w:noWrap/>
            <w:vAlign w:val="bottom"/>
            <w:hideMark/>
          </w:tcPr>
          <w:p w14:paraId="14F4C24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CCE7C8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0007013764</w:t>
            </w:r>
          </w:p>
        </w:tc>
        <w:tc>
          <w:tcPr>
            <w:tcW w:w="1170" w:type="dxa"/>
            <w:shd w:val="clear" w:color="auto" w:fill="auto"/>
            <w:noWrap/>
            <w:vAlign w:val="bottom"/>
            <w:hideMark/>
          </w:tcPr>
          <w:p w14:paraId="688D2E1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WQMV721</w:t>
            </w:r>
          </w:p>
        </w:tc>
        <w:tc>
          <w:tcPr>
            <w:tcW w:w="990" w:type="dxa"/>
            <w:shd w:val="clear" w:color="auto" w:fill="auto"/>
            <w:noWrap/>
            <w:vAlign w:val="bottom"/>
            <w:hideMark/>
          </w:tcPr>
          <w:p w14:paraId="0B2E5F1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0D03697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El Paso, TX-NM</w:t>
            </w:r>
          </w:p>
        </w:tc>
      </w:tr>
      <w:tr w:rsidR="007D4440" w:rsidRPr="008D378C" w14:paraId="77BC3EF5" w14:textId="77777777" w:rsidTr="00D37119">
        <w:trPr>
          <w:trHeight w:val="360"/>
        </w:trPr>
        <w:tc>
          <w:tcPr>
            <w:tcW w:w="2880" w:type="dxa"/>
            <w:shd w:val="clear" w:color="auto" w:fill="auto"/>
            <w:noWrap/>
            <w:vAlign w:val="bottom"/>
            <w:hideMark/>
          </w:tcPr>
          <w:p w14:paraId="20A4D20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E19691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0007013765</w:t>
            </w:r>
          </w:p>
        </w:tc>
        <w:tc>
          <w:tcPr>
            <w:tcW w:w="1170" w:type="dxa"/>
            <w:shd w:val="clear" w:color="auto" w:fill="auto"/>
            <w:noWrap/>
            <w:vAlign w:val="bottom"/>
            <w:hideMark/>
          </w:tcPr>
          <w:p w14:paraId="5FE0C94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WQMV722</w:t>
            </w:r>
          </w:p>
        </w:tc>
        <w:tc>
          <w:tcPr>
            <w:tcW w:w="990" w:type="dxa"/>
            <w:shd w:val="clear" w:color="auto" w:fill="auto"/>
            <w:noWrap/>
            <w:vAlign w:val="bottom"/>
            <w:hideMark/>
          </w:tcPr>
          <w:p w14:paraId="4D969EC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CK  </w:t>
            </w:r>
          </w:p>
        </w:tc>
        <w:tc>
          <w:tcPr>
            <w:tcW w:w="3150" w:type="dxa"/>
            <w:shd w:val="clear" w:color="auto" w:fill="auto"/>
            <w:noWrap/>
            <w:vAlign w:val="bottom"/>
            <w:hideMark/>
          </w:tcPr>
          <w:p w14:paraId="265721E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Tucson, AZ</w:t>
            </w:r>
          </w:p>
        </w:tc>
      </w:tr>
      <w:tr w:rsidR="007D4440" w:rsidRPr="008D378C" w14:paraId="08B2002A" w14:textId="77777777" w:rsidTr="00D37119">
        <w:trPr>
          <w:trHeight w:val="360"/>
        </w:trPr>
        <w:tc>
          <w:tcPr>
            <w:tcW w:w="2880" w:type="dxa"/>
            <w:shd w:val="clear" w:color="auto" w:fill="auto"/>
            <w:noWrap/>
            <w:vAlign w:val="bottom"/>
            <w:hideMark/>
          </w:tcPr>
          <w:p w14:paraId="0BC8250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84075B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0007013766</w:t>
            </w:r>
          </w:p>
        </w:tc>
        <w:tc>
          <w:tcPr>
            <w:tcW w:w="1170" w:type="dxa"/>
            <w:shd w:val="clear" w:color="auto" w:fill="auto"/>
            <w:noWrap/>
            <w:vAlign w:val="bottom"/>
            <w:hideMark/>
          </w:tcPr>
          <w:p w14:paraId="7BF021C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WQMV723</w:t>
            </w:r>
          </w:p>
        </w:tc>
        <w:tc>
          <w:tcPr>
            <w:tcW w:w="990" w:type="dxa"/>
            <w:shd w:val="clear" w:color="auto" w:fill="auto"/>
            <w:noWrap/>
            <w:vAlign w:val="bottom"/>
            <w:hideMark/>
          </w:tcPr>
          <w:p w14:paraId="464DA4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CL  </w:t>
            </w:r>
          </w:p>
        </w:tc>
        <w:tc>
          <w:tcPr>
            <w:tcW w:w="3150" w:type="dxa"/>
            <w:shd w:val="clear" w:color="auto" w:fill="auto"/>
            <w:noWrap/>
            <w:vAlign w:val="bottom"/>
            <w:hideMark/>
          </w:tcPr>
          <w:p w14:paraId="2B9EDDD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Tucson, AZ</w:t>
            </w:r>
          </w:p>
        </w:tc>
      </w:tr>
      <w:tr w:rsidR="007D4440" w:rsidRPr="008D378C" w14:paraId="5BF116C0" w14:textId="77777777" w:rsidTr="00D37119">
        <w:trPr>
          <w:trHeight w:val="360"/>
        </w:trPr>
        <w:tc>
          <w:tcPr>
            <w:tcW w:w="2880" w:type="dxa"/>
            <w:shd w:val="clear" w:color="auto" w:fill="auto"/>
            <w:noWrap/>
            <w:vAlign w:val="bottom"/>
            <w:hideMark/>
          </w:tcPr>
          <w:p w14:paraId="2FBD0A6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245AF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0007013767</w:t>
            </w:r>
          </w:p>
        </w:tc>
        <w:tc>
          <w:tcPr>
            <w:tcW w:w="1170" w:type="dxa"/>
            <w:shd w:val="clear" w:color="auto" w:fill="auto"/>
            <w:noWrap/>
            <w:vAlign w:val="bottom"/>
            <w:hideMark/>
          </w:tcPr>
          <w:p w14:paraId="4675E16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WQMV724</w:t>
            </w:r>
          </w:p>
        </w:tc>
        <w:tc>
          <w:tcPr>
            <w:tcW w:w="990" w:type="dxa"/>
            <w:shd w:val="clear" w:color="auto" w:fill="auto"/>
            <w:noWrap/>
            <w:vAlign w:val="bottom"/>
            <w:hideMark/>
          </w:tcPr>
          <w:p w14:paraId="3355F4E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03A13EC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Tucson, AZ</w:t>
            </w:r>
          </w:p>
        </w:tc>
      </w:tr>
      <w:tr w:rsidR="007D4440" w:rsidRPr="008D378C" w14:paraId="3E50C569" w14:textId="77777777" w:rsidTr="00D37119">
        <w:trPr>
          <w:trHeight w:val="360"/>
        </w:trPr>
        <w:tc>
          <w:tcPr>
            <w:tcW w:w="2880" w:type="dxa"/>
            <w:shd w:val="clear" w:color="auto" w:fill="auto"/>
            <w:noWrap/>
            <w:vAlign w:val="bottom"/>
            <w:hideMark/>
          </w:tcPr>
          <w:p w14:paraId="4B02BD2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31EA51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0007013768</w:t>
            </w:r>
          </w:p>
        </w:tc>
        <w:tc>
          <w:tcPr>
            <w:tcW w:w="1170" w:type="dxa"/>
            <w:shd w:val="clear" w:color="auto" w:fill="auto"/>
            <w:noWrap/>
            <w:vAlign w:val="bottom"/>
            <w:hideMark/>
          </w:tcPr>
          <w:p w14:paraId="09AFE76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WQMV725</w:t>
            </w:r>
          </w:p>
        </w:tc>
        <w:tc>
          <w:tcPr>
            <w:tcW w:w="990" w:type="dxa"/>
            <w:shd w:val="clear" w:color="auto" w:fill="auto"/>
            <w:noWrap/>
            <w:vAlign w:val="bottom"/>
            <w:hideMark/>
          </w:tcPr>
          <w:p w14:paraId="3C4D2C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CN  </w:t>
            </w:r>
          </w:p>
        </w:tc>
        <w:tc>
          <w:tcPr>
            <w:tcW w:w="3150" w:type="dxa"/>
            <w:shd w:val="clear" w:color="auto" w:fill="auto"/>
            <w:noWrap/>
            <w:vAlign w:val="bottom"/>
            <w:hideMark/>
          </w:tcPr>
          <w:p w14:paraId="77C0E65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Tucson, AZ</w:t>
            </w:r>
          </w:p>
        </w:tc>
      </w:tr>
      <w:tr w:rsidR="007D4440" w:rsidRPr="008D378C" w14:paraId="1C789CBB" w14:textId="77777777" w:rsidTr="00D37119">
        <w:trPr>
          <w:trHeight w:val="360"/>
        </w:trPr>
        <w:tc>
          <w:tcPr>
            <w:tcW w:w="2880" w:type="dxa"/>
            <w:shd w:val="clear" w:color="auto" w:fill="auto"/>
            <w:noWrap/>
            <w:vAlign w:val="bottom"/>
            <w:hideMark/>
          </w:tcPr>
          <w:p w14:paraId="3BB21D1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B12F4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0007013769</w:t>
            </w:r>
          </w:p>
        </w:tc>
        <w:tc>
          <w:tcPr>
            <w:tcW w:w="1170" w:type="dxa"/>
            <w:shd w:val="clear" w:color="auto" w:fill="auto"/>
            <w:noWrap/>
            <w:vAlign w:val="bottom"/>
            <w:hideMark/>
          </w:tcPr>
          <w:p w14:paraId="61329B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WQMV726</w:t>
            </w:r>
          </w:p>
        </w:tc>
        <w:tc>
          <w:tcPr>
            <w:tcW w:w="990" w:type="dxa"/>
            <w:shd w:val="clear" w:color="auto" w:fill="auto"/>
            <w:noWrap/>
            <w:vAlign w:val="bottom"/>
            <w:hideMark/>
          </w:tcPr>
          <w:p w14:paraId="6D7783C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1D0679B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Tucson, AZ</w:t>
            </w:r>
          </w:p>
        </w:tc>
      </w:tr>
      <w:tr w:rsidR="007D4440" w:rsidRPr="008D378C" w14:paraId="52BD3C0C" w14:textId="77777777" w:rsidTr="00D37119">
        <w:trPr>
          <w:trHeight w:val="360"/>
        </w:trPr>
        <w:tc>
          <w:tcPr>
            <w:tcW w:w="2880" w:type="dxa"/>
            <w:shd w:val="clear" w:color="auto" w:fill="auto"/>
            <w:noWrap/>
            <w:vAlign w:val="bottom"/>
            <w:hideMark/>
          </w:tcPr>
          <w:p w14:paraId="5A21625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DC6641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0007013770</w:t>
            </w:r>
          </w:p>
        </w:tc>
        <w:tc>
          <w:tcPr>
            <w:tcW w:w="1170" w:type="dxa"/>
            <w:shd w:val="clear" w:color="auto" w:fill="auto"/>
            <w:noWrap/>
            <w:vAlign w:val="bottom"/>
            <w:hideMark/>
          </w:tcPr>
          <w:p w14:paraId="4EFBBB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WQMV727</w:t>
            </w:r>
          </w:p>
        </w:tc>
        <w:tc>
          <w:tcPr>
            <w:tcW w:w="990" w:type="dxa"/>
            <w:shd w:val="clear" w:color="auto" w:fill="auto"/>
            <w:noWrap/>
            <w:vAlign w:val="bottom"/>
            <w:hideMark/>
          </w:tcPr>
          <w:p w14:paraId="2A60665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CB  </w:t>
            </w:r>
          </w:p>
        </w:tc>
        <w:tc>
          <w:tcPr>
            <w:tcW w:w="3150" w:type="dxa"/>
            <w:shd w:val="clear" w:color="auto" w:fill="auto"/>
            <w:noWrap/>
            <w:vAlign w:val="bottom"/>
            <w:hideMark/>
          </w:tcPr>
          <w:p w14:paraId="4F42DA4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Los Angeles-Riverside-Orange C</w:t>
            </w:r>
          </w:p>
        </w:tc>
      </w:tr>
      <w:tr w:rsidR="007D4440" w:rsidRPr="008D378C" w14:paraId="64047084" w14:textId="77777777" w:rsidTr="00D37119">
        <w:trPr>
          <w:trHeight w:val="360"/>
        </w:trPr>
        <w:tc>
          <w:tcPr>
            <w:tcW w:w="2880" w:type="dxa"/>
            <w:shd w:val="clear" w:color="auto" w:fill="auto"/>
            <w:noWrap/>
            <w:vAlign w:val="bottom"/>
            <w:hideMark/>
          </w:tcPr>
          <w:p w14:paraId="40B5792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CF6342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0007013771</w:t>
            </w:r>
          </w:p>
        </w:tc>
        <w:tc>
          <w:tcPr>
            <w:tcW w:w="1170" w:type="dxa"/>
            <w:shd w:val="clear" w:color="auto" w:fill="auto"/>
            <w:noWrap/>
            <w:vAlign w:val="bottom"/>
            <w:hideMark/>
          </w:tcPr>
          <w:p w14:paraId="5C3C55B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WQMV728</w:t>
            </w:r>
          </w:p>
        </w:tc>
        <w:tc>
          <w:tcPr>
            <w:tcW w:w="990" w:type="dxa"/>
            <w:shd w:val="clear" w:color="auto" w:fill="auto"/>
            <w:noWrap/>
            <w:vAlign w:val="bottom"/>
            <w:hideMark/>
          </w:tcPr>
          <w:p w14:paraId="11B2717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CF  </w:t>
            </w:r>
          </w:p>
        </w:tc>
        <w:tc>
          <w:tcPr>
            <w:tcW w:w="3150" w:type="dxa"/>
            <w:shd w:val="clear" w:color="auto" w:fill="auto"/>
            <w:noWrap/>
            <w:vAlign w:val="bottom"/>
            <w:hideMark/>
          </w:tcPr>
          <w:p w14:paraId="05B74CA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Los Angeles-Riverside-Orange C</w:t>
            </w:r>
          </w:p>
        </w:tc>
      </w:tr>
      <w:tr w:rsidR="007D4440" w:rsidRPr="008D378C" w14:paraId="7001982C" w14:textId="77777777" w:rsidTr="00D37119">
        <w:trPr>
          <w:trHeight w:val="360"/>
        </w:trPr>
        <w:tc>
          <w:tcPr>
            <w:tcW w:w="2880" w:type="dxa"/>
            <w:shd w:val="clear" w:color="auto" w:fill="auto"/>
            <w:noWrap/>
            <w:vAlign w:val="bottom"/>
            <w:hideMark/>
          </w:tcPr>
          <w:p w14:paraId="195D6D9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0421A7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0007013772</w:t>
            </w:r>
          </w:p>
        </w:tc>
        <w:tc>
          <w:tcPr>
            <w:tcW w:w="1170" w:type="dxa"/>
            <w:shd w:val="clear" w:color="auto" w:fill="auto"/>
            <w:noWrap/>
            <w:vAlign w:val="bottom"/>
            <w:hideMark/>
          </w:tcPr>
          <w:p w14:paraId="72FD19B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WQMV729</w:t>
            </w:r>
          </w:p>
        </w:tc>
        <w:tc>
          <w:tcPr>
            <w:tcW w:w="990" w:type="dxa"/>
            <w:shd w:val="clear" w:color="auto" w:fill="auto"/>
            <w:noWrap/>
            <w:vAlign w:val="bottom"/>
            <w:hideMark/>
          </w:tcPr>
          <w:p w14:paraId="72CFA7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CH  </w:t>
            </w:r>
          </w:p>
        </w:tc>
        <w:tc>
          <w:tcPr>
            <w:tcW w:w="3150" w:type="dxa"/>
            <w:shd w:val="clear" w:color="auto" w:fill="auto"/>
            <w:noWrap/>
            <w:vAlign w:val="bottom"/>
            <w:hideMark/>
          </w:tcPr>
          <w:p w14:paraId="2364E06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Los Angeles-Riverside-Orange C</w:t>
            </w:r>
          </w:p>
        </w:tc>
      </w:tr>
      <w:tr w:rsidR="007D4440" w:rsidRPr="008D378C" w14:paraId="6B959B15" w14:textId="77777777" w:rsidTr="00D37119">
        <w:trPr>
          <w:trHeight w:val="360"/>
        </w:trPr>
        <w:tc>
          <w:tcPr>
            <w:tcW w:w="2880" w:type="dxa"/>
            <w:shd w:val="clear" w:color="auto" w:fill="auto"/>
            <w:noWrap/>
            <w:vAlign w:val="bottom"/>
            <w:hideMark/>
          </w:tcPr>
          <w:p w14:paraId="0837B82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C9FDC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0007013773</w:t>
            </w:r>
          </w:p>
        </w:tc>
        <w:tc>
          <w:tcPr>
            <w:tcW w:w="1170" w:type="dxa"/>
            <w:shd w:val="clear" w:color="auto" w:fill="auto"/>
            <w:noWrap/>
            <w:vAlign w:val="bottom"/>
            <w:hideMark/>
          </w:tcPr>
          <w:p w14:paraId="7BE56B6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WQMV730</w:t>
            </w:r>
          </w:p>
        </w:tc>
        <w:tc>
          <w:tcPr>
            <w:tcW w:w="990" w:type="dxa"/>
            <w:shd w:val="clear" w:color="auto" w:fill="auto"/>
            <w:noWrap/>
            <w:vAlign w:val="bottom"/>
            <w:hideMark/>
          </w:tcPr>
          <w:p w14:paraId="2B560F3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CL  </w:t>
            </w:r>
          </w:p>
        </w:tc>
        <w:tc>
          <w:tcPr>
            <w:tcW w:w="3150" w:type="dxa"/>
            <w:shd w:val="clear" w:color="auto" w:fill="auto"/>
            <w:noWrap/>
            <w:vAlign w:val="bottom"/>
            <w:hideMark/>
          </w:tcPr>
          <w:p w14:paraId="1F9328E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Los Angeles-Riverside-Orange C</w:t>
            </w:r>
          </w:p>
        </w:tc>
      </w:tr>
      <w:tr w:rsidR="007D4440" w:rsidRPr="008D378C" w14:paraId="66A3599E" w14:textId="77777777" w:rsidTr="00D37119">
        <w:trPr>
          <w:trHeight w:val="360"/>
        </w:trPr>
        <w:tc>
          <w:tcPr>
            <w:tcW w:w="2880" w:type="dxa"/>
            <w:shd w:val="clear" w:color="auto" w:fill="auto"/>
            <w:noWrap/>
            <w:vAlign w:val="bottom"/>
            <w:hideMark/>
          </w:tcPr>
          <w:p w14:paraId="656B5B0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2910D9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0007013774</w:t>
            </w:r>
          </w:p>
        </w:tc>
        <w:tc>
          <w:tcPr>
            <w:tcW w:w="1170" w:type="dxa"/>
            <w:shd w:val="clear" w:color="auto" w:fill="auto"/>
            <w:noWrap/>
            <w:vAlign w:val="bottom"/>
            <w:hideMark/>
          </w:tcPr>
          <w:p w14:paraId="71C41E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WQMV731</w:t>
            </w:r>
          </w:p>
        </w:tc>
        <w:tc>
          <w:tcPr>
            <w:tcW w:w="990" w:type="dxa"/>
            <w:shd w:val="clear" w:color="auto" w:fill="auto"/>
            <w:noWrap/>
            <w:vAlign w:val="bottom"/>
            <w:hideMark/>
          </w:tcPr>
          <w:p w14:paraId="0BD68FE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415B4CF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Los Angeles-Riverside-Orange C</w:t>
            </w:r>
          </w:p>
        </w:tc>
      </w:tr>
      <w:tr w:rsidR="007D4440" w:rsidRPr="008D378C" w14:paraId="1B495FD1" w14:textId="77777777" w:rsidTr="00D37119">
        <w:trPr>
          <w:trHeight w:val="360"/>
        </w:trPr>
        <w:tc>
          <w:tcPr>
            <w:tcW w:w="2880" w:type="dxa"/>
            <w:shd w:val="clear" w:color="auto" w:fill="auto"/>
            <w:noWrap/>
            <w:vAlign w:val="bottom"/>
            <w:hideMark/>
          </w:tcPr>
          <w:p w14:paraId="23B1F8B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D9F30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0007013775</w:t>
            </w:r>
          </w:p>
        </w:tc>
        <w:tc>
          <w:tcPr>
            <w:tcW w:w="1170" w:type="dxa"/>
            <w:shd w:val="clear" w:color="auto" w:fill="auto"/>
            <w:noWrap/>
            <w:vAlign w:val="bottom"/>
            <w:hideMark/>
          </w:tcPr>
          <w:p w14:paraId="5F1BB03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WQMV732</w:t>
            </w:r>
          </w:p>
        </w:tc>
        <w:tc>
          <w:tcPr>
            <w:tcW w:w="990" w:type="dxa"/>
            <w:shd w:val="clear" w:color="auto" w:fill="auto"/>
            <w:noWrap/>
            <w:vAlign w:val="bottom"/>
            <w:hideMark/>
          </w:tcPr>
          <w:p w14:paraId="44443DE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CA  </w:t>
            </w:r>
          </w:p>
        </w:tc>
        <w:tc>
          <w:tcPr>
            <w:tcW w:w="3150" w:type="dxa"/>
            <w:shd w:val="clear" w:color="auto" w:fill="auto"/>
            <w:noWrap/>
            <w:vAlign w:val="bottom"/>
            <w:hideMark/>
          </w:tcPr>
          <w:p w14:paraId="090837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Diego, CA</w:t>
            </w:r>
          </w:p>
        </w:tc>
      </w:tr>
      <w:tr w:rsidR="007D4440" w:rsidRPr="008D378C" w14:paraId="1F6EF987" w14:textId="77777777" w:rsidTr="00D37119">
        <w:trPr>
          <w:trHeight w:val="360"/>
        </w:trPr>
        <w:tc>
          <w:tcPr>
            <w:tcW w:w="2880" w:type="dxa"/>
            <w:shd w:val="clear" w:color="auto" w:fill="auto"/>
            <w:noWrap/>
            <w:vAlign w:val="bottom"/>
            <w:hideMark/>
          </w:tcPr>
          <w:p w14:paraId="68EDA51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FE3978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0007013776</w:t>
            </w:r>
          </w:p>
        </w:tc>
        <w:tc>
          <w:tcPr>
            <w:tcW w:w="1170" w:type="dxa"/>
            <w:shd w:val="clear" w:color="auto" w:fill="auto"/>
            <w:noWrap/>
            <w:vAlign w:val="bottom"/>
            <w:hideMark/>
          </w:tcPr>
          <w:p w14:paraId="593A1CD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WQMV733</w:t>
            </w:r>
          </w:p>
        </w:tc>
        <w:tc>
          <w:tcPr>
            <w:tcW w:w="990" w:type="dxa"/>
            <w:shd w:val="clear" w:color="auto" w:fill="auto"/>
            <w:noWrap/>
            <w:vAlign w:val="bottom"/>
            <w:hideMark/>
          </w:tcPr>
          <w:p w14:paraId="25725B4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CB  </w:t>
            </w:r>
          </w:p>
        </w:tc>
        <w:tc>
          <w:tcPr>
            <w:tcW w:w="3150" w:type="dxa"/>
            <w:shd w:val="clear" w:color="auto" w:fill="auto"/>
            <w:noWrap/>
            <w:vAlign w:val="bottom"/>
            <w:hideMark/>
          </w:tcPr>
          <w:p w14:paraId="2F24521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Diego, CA</w:t>
            </w:r>
          </w:p>
        </w:tc>
      </w:tr>
      <w:tr w:rsidR="007D4440" w:rsidRPr="008D378C" w14:paraId="46CF77F4" w14:textId="77777777" w:rsidTr="00D37119">
        <w:trPr>
          <w:trHeight w:val="360"/>
        </w:trPr>
        <w:tc>
          <w:tcPr>
            <w:tcW w:w="2880" w:type="dxa"/>
            <w:shd w:val="clear" w:color="auto" w:fill="auto"/>
            <w:noWrap/>
            <w:vAlign w:val="bottom"/>
            <w:hideMark/>
          </w:tcPr>
          <w:p w14:paraId="7F67857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177DC6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0007013777</w:t>
            </w:r>
          </w:p>
        </w:tc>
        <w:tc>
          <w:tcPr>
            <w:tcW w:w="1170" w:type="dxa"/>
            <w:shd w:val="clear" w:color="auto" w:fill="auto"/>
            <w:noWrap/>
            <w:vAlign w:val="bottom"/>
            <w:hideMark/>
          </w:tcPr>
          <w:p w14:paraId="2E4F41D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WQMV734</w:t>
            </w:r>
          </w:p>
        </w:tc>
        <w:tc>
          <w:tcPr>
            <w:tcW w:w="990" w:type="dxa"/>
            <w:shd w:val="clear" w:color="auto" w:fill="auto"/>
            <w:noWrap/>
            <w:vAlign w:val="bottom"/>
            <w:hideMark/>
          </w:tcPr>
          <w:p w14:paraId="319DE0E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CH  </w:t>
            </w:r>
          </w:p>
        </w:tc>
        <w:tc>
          <w:tcPr>
            <w:tcW w:w="3150" w:type="dxa"/>
            <w:shd w:val="clear" w:color="auto" w:fill="auto"/>
            <w:noWrap/>
            <w:vAlign w:val="bottom"/>
            <w:hideMark/>
          </w:tcPr>
          <w:p w14:paraId="10CA955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Diego, CA</w:t>
            </w:r>
          </w:p>
        </w:tc>
      </w:tr>
      <w:tr w:rsidR="007D4440" w:rsidRPr="008D378C" w14:paraId="47FEB5C5" w14:textId="77777777" w:rsidTr="00D37119">
        <w:trPr>
          <w:trHeight w:val="360"/>
        </w:trPr>
        <w:tc>
          <w:tcPr>
            <w:tcW w:w="2880" w:type="dxa"/>
            <w:shd w:val="clear" w:color="auto" w:fill="auto"/>
            <w:noWrap/>
            <w:vAlign w:val="bottom"/>
            <w:hideMark/>
          </w:tcPr>
          <w:p w14:paraId="2039AD9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FC4A36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0007013778</w:t>
            </w:r>
          </w:p>
        </w:tc>
        <w:tc>
          <w:tcPr>
            <w:tcW w:w="1170" w:type="dxa"/>
            <w:shd w:val="clear" w:color="auto" w:fill="auto"/>
            <w:noWrap/>
            <w:vAlign w:val="bottom"/>
            <w:hideMark/>
          </w:tcPr>
          <w:p w14:paraId="15BCF5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WQMV735</w:t>
            </w:r>
          </w:p>
        </w:tc>
        <w:tc>
          <w:tcPr>
            <w:tcW w:w="990" w:type="dxa"/>
            <w:shd w:val="clear" w:color="auto" w:fill="auto"/>
            <w:noWrap/>
            <w:vAlign w:val="bottom"/>
            <w:hideMark/>
          </w:tcPr>
          <w:p w14:paraId="0D2864E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CI  </w:t>
            </w:r>
          </w:p>
        </w:tc>
        <w:tc>
          <w:tcPr>
            <w:tcW w:w="3150" w:type="dxa"/>
            <w:shd w:val="clear" w:color="auto" w:fill="auto"/>
            <w:noWrap/>
            <w:vAlign w:val="bottom"/>
            <w:hideMark/>
          </w:tcPr>
          <w:p w14:paraId="61B3C0F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Diego, CA</w:t>
            </w:r>
          </w:p>
        </w:tc>
      </w:tr>
      <w:tr w:rsidR="007D4440" w:rsidRPr="008D378C" w14:paraId="13BF7D65" w14:textId="77777777" w:rsidTr="00D37119">
        <w:trPr>
          <w:trHeight w:val="360"/>
        </w:trPr>
        <w:tc>
          <w:tcPr>
            <w:tcW w:w="2880" w:type="dxa"/>
            <w:shd w:val="clear" w:color="auto" w:fill="auto"/>
            <w:noWrap/>
            <w:vAlign w:val="bottom"/>
            <w:hideMark/>
          </w:tcPr>
          <w:p w14:paraId="119031F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3D8A93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0007013779</w:t>
            </w:r>
          </w:p>
        </w:tc>
        <w:tc>
          <w:tcPr>
            <w:tcW w:w="1170" w:type="dxa"/>
            <w:shd w:val="clear" w:color="auto" w:fill="auto"/>
            <w:noWrap/>
            <w:vAlign w:val="bottom"/>
            <w:hideMark/>
          </w:tcPr>
          <w:p w14:paraId="09DF90F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WQMV736</w:t>
            </w:r>
          </w:p>
        </w:tc>
        <w:tc>
          <w:tcPr>
            <w:tcW w:w="990" w:type="dxa"/>
            <w:shd w:val="clear" w:color="auto" w:fill="auto"/>
            <w:noWrap/>
            <w:vAlign w:val="bottom"/>
            <w:hideMark/>
          </w:tcPr>
          <w:p w14:paraId="60C86D1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CK  </w:t>
            </w:r>
          </w:p>
        </w:tc>
        <w:tc>
          <w:tcPr>
            <w:tcW w:w="3150" w:type="dxa"/>
            <w:shd w:val="clear" w:color="auto" w:fill="auto"/>
            <w:noWrap/>
            <w:vAlign w:val="bottom"/>
            <w:hideMark/>
          </w:tcPr>
          <w:p w14:paraId="040D77F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Diego, CA</w:t>
            </w:r>
          </w:p>
        </w:tc>
      </w:tr>
      <w:tr w:rsidR="007D4440" w:rsidRPr="008D378C" w14:paraId="14878EB3" w14:textId="77777777" w:rsidTr="00D37119">
        <w:trPr>
          <w:trHeight w:val="360"/>
        </w:trPr>
        <w:tc>
          <w:tcPr>
            <w:tcW w:w="2880" w:type="dxa"/>
            <w:shd w:val="clear" w:color="auto" w:fill="auto"/>
            <w:noWrap/>
            <w:vAlign w:val="bottom"/>
            <w:hideMark/>
          </w:tcPr>
          <w:p w14:paraId="343A568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D16FDF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0007013780</w:t>
            </w:r>
          </w:p>
        </w:tc>
        <w:tc>
          <w:tcPr>
            <w:tcW w:w="1170" w:type="dxa"/>
            <w:shd w:val="clear" w:color="auto" w:fill="auto"/>
            <w:noWrap/>
            <w:vAlign w:val="bottom"/>
            <w:hideMark/>
          </w:tcPr>
          <w:p w14:paraId="3618F28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WQMV737</w:t>
            </w:r>
          </w:p>
        </w:tc>
        <w:tc>
          <w:tcPr>
            <w:tcW w:w="990" w:type="dxa"/>
            <w:shd w:val="clear" w:color="auto" w:fill="auto"/>
            <w:noWrap/>
            <w:vAlign w:val="bottom"/>
            <w:hideMark/>
          </w:tcPr>
          <w:p w14:paraId="761CCEB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4A32A8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Diego, CA</w:t>
            </w:r>
          </w:p>
        </w:tc>
      </w:tr>
      <w:tr w:rsidR="007D4440" w:rsidRPr="008D378C" w14:paraId="71A750B4" w14:textId="77777777" w:rsidTr="00D37119">
        <w:trPr>
          <w:trHeight w:val="360"/>
        </w:trPr>
        <w:tc>
          <w:tcPr>
            <w:tcW w:w="2880" w:type="dxa"/>
            <w:shd w:val="clear" w:color="auto" w:fill="auto"/>
            <w:noWrap/>
            <w:vAlign w:val="bottom"/>
            <w:hideMark/>
          </w:tcPr>
          <w:p w14:paraId="2F7A338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E16CA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0007013781</w:t>
            </w:r>
          </w:p>
        </w:tc>
        <w:tc>
          <w:tcPr>
            <w:tcW w:w="1170" w:type="dxa"/>
            <w:shd w:val="clear" w:color="auto" w:fill="auto"/>
            <w:noWrap/>
            <w:vAlign w:val="bottom"/>
            <w:hideMark/>
          </w:tcPr>
          <w:p w14:paraId="4B7027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WQMV738</w:t>
            </w:r>
          </w:p>
        </w:tc>
        <w:tc>
          <w:tcPr>
            <w:tcW w:w="990" w:type="dxa"/>
            <w:shd w:val="clear" w:color="auto" w:fill="auto"/>
            <w:noWrap/>
            <w:vAlign w:val="bottom"/>
            <w:hideMark/>
          </w:tcPr>
          <w:p w14:paraId="28ABC05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5FFFC14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Diego, CA</w:t>
            </w:r>
          </w:p>
        </w:tc>
      </w:tr>
      <w:tr w:rsidR="007D4440" w:rsidRPr="008D378C" w14:paraId="5FDDB965" w14:textId="77777777" w:rsidTr="00D37119">
        <w:trPr>
          <w:trHeight w:val="360"/>
        </w:trPr>
        <w:tc>
          <w:tcPr>
            <w:tcW w:w="2880" w:type="dxa"/>
            <w:shd w:val="clear" w:color="auto" w:fill="auto"/>
            <w:noWrap/>
            <w:vAlign w:val="bottom"/>
            <w:hideMark/>
          </w:tcPr>
          <w:p w14:paraId="3AD0104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B0CB26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0007013782</w:t>
            </w:r>
          </w:p>
        </w:tc>
        <w:tc>
          <w:tcPr>
            <w:tcW w:w="1170" w:type="dxa"/>
            <w:shd w:val="clear" w:color="auto" w:fill="auto"/>
            <w:noWrap/>
            <w:vAlign w:val="bottom"/>
            <w:hideMark/>
          </w:tcPr>
          <w:p w14:paraId="11241D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WQMV739</w:t>
            </w:r>
          </w:p>
        </w:tc>
        <w:tc>
          <w:tcPr>
            <w:tcW w:w="990" w:type="dxa"/>
            <w:shd w:val="clear" w:color="auto" w:fill="auto"/>
            <w:noWrap/>
            <w:vAlign w:val="bottom"/>
            <w:hideMark/>
          </w:tcPr>
          <w:p w14:paraId="318C0D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CF  </w:t>
            </w:r>
          </w:p>
        </w:tc>
        <w:tc>
          <w:tcPr>
            <w:tcW w:w="3150" w:type="dxa"/>
            <w:shd w:val="clear" w:color="auto" w:fill="auto"/>
            <w:noWrap/>
            <w:vAlign w:val="bottom"/>
            <w:hideMark/>
          </w:tcPr>
          <w:p w14:paraId="64F32BA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Fresno, CA</w:t>
            </w:r>
          </w:p>
        </w:tc>
      </w:tr>
      <w:tr w:rsidR="007D4440" w:rsidRPr="008D378C" w14:paraId="7460838E" w14:textId="77777777" w:rsidTr="00D37119">
        <w:trPr>
          <w:trHeight w:val="360"/>
        </w:trPr>
        <w:tc>
          <w:tcPr>
            <w:tcW w:w="2880" w:type="dxa"/>
            <w:shd w:val="clear" w:color="auto" w:fill="auto"/>
            <w:noWrap/>
            <w:vAlign w:val="bottom"/>
            <w:hideMark/>
          </w:tcPr>
          <w:p w14:paraId="581E45D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C69FD0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0007013783</w:t>
            </w:r>
          </w:p>
        </w:tc>
        <w:tc>
          <w:tcPr>
            <w:tcW w:w="1170" w:type="dxa"/>
            <w:shd w:val="clear" w:color="auto" w:fill="auto"/>
            <w:noWrap/>
            <w:vAlign w:val="bottom"/>
            <w:hideMark/>
          </w:tcPr>
          <w:p w14:paraId="291CF10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WQMV740</w:t>
            </w:r>
          </w:p>
        </w:tc>
        <w:tc>
          <w:tcPr>
            <w:tcW w:w="990" w:type="dxa"/>
            <w:shd w:val="clear" w:color="auto" w:fill="auto"/>
            <w:noWrap/>
            <w:vAlign w:val="bottom"/>
            <w:hideMark/>
          </w:tcPr>
          <w:p w14:paraId="56575A3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CH  </w:t>
            </w:r>
          </w:p>
        </w:tc>
        <w:tc>
          <w:tcPr>
            <w:tcW w:w="3150" w:type="dxa"/>
            <w:shd w:val="clear" w:color="auto" w:fill="auto"/>
            <w:noWrap/>
            <w:vAlign w:val="bottom"/>
            <w:hideMark/>
          </w:tcPr>
          <w:p w14:paraId="702C73B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Fresno, CA</w:t>
            </w:r>
          </w:p>
        </w:tc>
      </w:tr>
      <w:tr w:rsidR="007D4440" w:rsidRPr="008D378C" w14:paraId="54908343" w14:textId="77777777" w:rsidTr="00D37119">
        <w:trPr>
          <w:trHeight w:val="360"/>
        </w:trPr>
        <w:tc>
          <w:tcPr>
            <w:tcW w:w="2880" w:type="dxa"/>
            <w:shd w:val="clear" w:color="auto" w:fill="auto"/>
            <w:noWrap/>
            <w:vAlign w:val="bottom"/>
            <w:hideMark/>
          </w:tcPr>
          <w:p w14:paraId="35A3C87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74E23A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0007013784</w:t>
            </w:r>
          </w:p>
        </w:tc>
        <w:tc>
          <w:tcPr>
            <w:tcW w:w="1170" w:type="dxa"/>
            <w:shd w:val="clear" w:color="auto" w:fill="auto"/>
            <w:noWrap/>
            <w:vAlign w:val="bottom"/>
            <w:hideMark/>
          </w:tcPr>
          <w:p w14:paraId="3BBB37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WQMV741</w:t>
            </w:r>
          </w:p>
        </w:tc>
        <w:tc>
          <w:tcPr>
            <w:tcW w:w="990" w:type="dxa"/>
            <w:shd w:val="clear" w:color="auto" w:fill="auto"/>
            <w:noWrap/>
            <w:vAlign w:val="bottom"/>
            <w:hideMark/>
          </w:tcPr>
          <w:p w14:paraId="185D730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CI  </w:t>
            </w:r>
          </w:p>
        </w:tc>
        <w:tc>
          <w:tcPr>
            <w:tcW w:w="3150" w:type="dxa"/>
            <w:shd w:val="clear" w:color="auto" w:fill="auto"/>
            <w:noWrap/>
            <w:vAlign w:val="bottom"/>
            <w:hideMark/>
          </w:tcPr>
          <w:p w14:paraId="541213D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Fresno, CA</w:t>
            </w:r>
          </w:p>
        </w:tc>
      </w:tr>
      <w:tr w:rsidR="007D4440" w:rsidRPr="008D378C" w14:paraId="1D829502" w14:textId="77777777" w:rsidTr="00D37119">
        <w:trPr>
          <w:trHeight w:val="360"/>
        </w:trPr>
        <w:tc>
          <w:tcPr>
            <w:tcW w:w="2880" w:type="dxa"/>
            <w:shd w:val="clear" w:color="auto" w:fill="auto"/>
            <w:noWrap/>
            <w:vAlign w:val="bottom"/>
            <w:hideMark/>
          </w:tcPr>
          <w:p w14:paraId="47087ED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BF73F0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0007013785</w:t>
            </w:r>
          </w:p>
        </w:tc>
        <w:tc>
          <w:tcPr>
            <w:tcW w:w="1170" w:type="dxa"/>
            <w:shd w:val="clear" w:color="auto" w:fill="auto"/>
            <w:noWrap/>
            <w:vAlign w:val="bottom"/>
            <w:hideMark/>
          </w:tcPr>
          <w:p w14:paraId="473A7EA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WQMV742</w:t>
            </w:r>
          </w:p>
        </w:tc>
        <w:tc>
          <w:tcPr>
            <w:tcW w:w="990" w:type="dxa"/>
            <w:shd w:val="clear" w:color="auto" w:fill="auto"/>
            <w:noWrap/>
            <w:vAlign w:val="bottom"/>
            <w:hideMark/>
          </w:tcPr>
          <w:p w14:paraId="2A18ED7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CJ  </w:t>
            </w:r>
          </w:p>
        </w:tc>
        <w:tc>
          <w:tcPr>
            <w:tcW w:w="3150" w:type="dxa"/>
            <w:shd w:val="clear" w:color="auto" w:fill="auto"/>
            <w:noWrap/>
            <w:vAlign w:val="bottom"/>
            <w:hideMark/>
          </w:tcPr>
          <w:p w14:paraId="19599A5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Fresno, CA</w:t>
            </w:r>
          </w:p>
        </w:tc>
      </w:tr>
      <w:tr w:rsidR="007D4440" w:rsidRPr="008D378C" w14:paraId="1D8AFB8C" w14:textId="77777777" w:rsidTr="00D37119">
        <w:trPr>
          <w:trHeight w:val="360"/>
        </w:trPr>
        <w:tc>
          <w:tcPr>
            <w:tcW w:w="2880" w:type="dxa"/>
            <w:shd w:val="clear" w:color="auto" w:fill="auto"/>
            <w:noWrap/>
            <w:vAlign w:val="bottom"/>
            <w:hideMark/>
          </w:tcPr>
          <w:p w14:paraId="359B374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EA5936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0007013786</w:t>
            </w:r>
          </w:p>
        </w:tc>
        <w:tc>
          <w:tcPr>
            <w:tcW w:w="1170" w:type="dxa"/>
            <w:shd w:val="clear" w:color="auto" w:fill="auto"/>
            <w:noWrap/>
            <w:vAlign w:val="bottom"/>
            <w:hideMark/>
          </w:tcPr>
          <w:p w14:paraId="5115087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WQMV743</w:t>
            </w:r>
          </w:p>
        </w:tc>
        <w:tc>
          <w:tcPr>
            <w:tcW w:w="990" w:type="dxa"/>
            <w:shd w:val="clear" w:color="auto" w:fill="auto"/>
            <w:noWrap/>
            <w:vAlign w:val="bottom"/>
            <w:hideMark/>
          </w:tcPr>
          <w:p w14:paraId="2EF1ED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CE  </w:t>
            </w:r>
          </w:p>
        </w:tc>
        <w:tc>
          <w:tcPr>
            <w:tcW w:w="3150" w:type="dxa"/>
            <w:shd w:val="clear" w:color="auto" w:fill="auto"/>
            <w:noWrap/>
            <w:vAlign w:val="bottom"/>
            <w:hideMark/>
          </w:tcPr>
          <w:p w14:paraId="122E840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Francisco-Oakland-San Jose</w:t>
            </w:r>
          </w:p>
        </w:tc>
      </w:tr>
      <w:tr w:rsidR="007D4440" w:rsidRPr="008D378C" w14:paraId="6516C067" w14:textId="77777777" w:rsidTr="00D37119">
        <w:trPr>
          <w:trHeight w:val="360"/>
        </w:trPr>
        <w:tc>
          <w:tcPr>
            <w:tcW w:w="2880" w:type="dxa"/>
            <w:shd w:val="clear" w:color="auto" w:fill="auto"/>
            <w:noWrap/>
            <w:vAlign w:val="bottom"/>
            <w:hideMark/>
          </w:tcPr>
          <w:p w14:paraId="77E0F3E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BF936F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0007013787</w:t>
            </w:r>
          </w:p>
        </w:tc>
        <w:tc>
          <w:tcPr>
            <w:tcW w:w="1170" w:type="dxa"/>
            <w:shd w:val="clear" w:color="auto" w:fill="auto"/>
            <w:noWrap/>
            <w:vAlign w:val="bottom"/>
            <w:hideMark/>
          </w:tcPr>
          <w:p w14:paraId="72BF548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WQMV744</w:t>
            </w:r>
          </w:p>
        </w:tc>
        <w:tc>
          <w:tcPr>
            <w:tcW w:w="990" w:type="dxa"/>
            <w:shd w:val="clear" w:color="auto" w:fill="auto"/>
            <w:noWrap/>
            <w:vAlign w:val="bottom"/>
            <w:hideMark/>
          </w:tcPr>
          <w:p w14:paraId="311BEB2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171A400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Francisco-Oakland-San Jose</w:t>
            </w:r>
          </w:p>
        </w:tc>
      </w:tr>
      <w:tr w:rsidR="007D4440" w:rsidRPr="008D378C" w14:paraId="09DDD59A" w14:textId="77777777" w:rsidTr="00D37119">
        <w:trPr>
          <w:trHeight w:val="360"/>
        </w:trPr>
        <w:tc>
          <w:tcPr>
            <w:tcW w:w="2880" w:type="dxa"/>
            <w:shd w:val="clear" w:color="auto" w:fill="auto"/>
            <w:noWrap/>
            <w:vAlign w:val="bottom"/>
            <w:hideMark/>
          </w:tcPr>
          <w:p w14:paraId="34E01F4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51D14A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0007013788</w:t>
            </w:r>
          </w:p>
        </w:tc>
        <w:tc>
          <w:tcPr>
            <w:tcW w:w="1170" w:type="dxa"/>
            <w:shd w:val="clear" w:color="auto" w:fill="auto"/>
            <w:noWrap/>
            <w:vAlign w:val="bottom"/>
            <w:hideMark/>
          </w:tcPr>
          <w:p w14:paraId="17AD278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WQMV745</w:t>
            </w:r>
          </w:p>
        </w:tc>
        <w:tc>
          <w:tcPr>
            <w:tcW w:w="990" w:type="dxa"/>
            <w:shd w:val="clear" w:color="auto" w:fill="auto"/>
            <w:noWrap/>
            <w:vAlign w:val="bottom"/>
            <w:hideMark/>
          </w:tcPr>
          <w:p w14:paraId="68D3158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CP  </w:t>
            </w:r>
          </w:p>
        </w:tc>
        <w:tc>
          <w:tcPr>
            <w:tcW w:w="3150" w:type="dxa"/>
            <w:shd w:val="clear" w:color="auto" w:fill="auto"/>
            <w:noWrap/>
            <w:vAlign w:val="bottom"/>
            <w:hideMark/>
          </w:tcPr>
          <w:p w14:paraId="04ECC21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Francisco-Oakland-San Jose</w:t>
            </w:r>
          </w:p>
        </w:tc>
      </w:tr>
      <w:tr w:rsidR="007D4440" w:rsidRPr="008D378C" w14:paraId="2650D32B" w14:textId="77777777" w:rsidTr="00D37119">
        <w:trPr>
          <w:trHeight w:val="360"/>
        </w:trPr>
        <w:tc>
          <w:tcPr>
            <w:tcW w:w="2880" w:type="dxa"/>
            <w:shd w:val="clear" w:color="auto" w:fill="auto"/>
            <w:noWrap/>
            <w:vAlign w:val="bottom"/>
            <w:hideMark/>
          </w:tcPr>
          <w:p w14:paraId="1E583D1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A2CE53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0007013789</w:t>
            </w:r>
          </w:p>
        </w:tc>
        <w:tc>
          <w:tcPr>
            <w:tcW w:w="1170" w:type="dxa"/>
            <w:shd w:val="clear" w:color="auto" w:fill="auto"/>
            <w:noWrap/>
            <w:vAlign w:val="bottom"/>
            <w:hideMark/>
          </w:tcPr>
          <w:p w14:paraId="67622F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WQMV746</w:t>
            </w:r>
          </w:p>
        </w:tc>
        <w:tc>
          <w:tcPr>
            <w:tcW w:w="990" w:type="dxa"/>
            <w:shd w:val="clear" w:color="auto" w:fill="auto"/>
            <w:noWrap/>
            <w:vAlign w:val="bottom"/>
            <w:hideMark/>
          </w:tcPr>
          <w:p w14:paraId="3CC4DDA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CB  </w:t>
            </w:r>
          </w:p>
        </w:tc>
        <w:tc>
          <w:tcPr>
            <w:tcW w:w="3150" w:type="dxa"/>
            <w:shd w:val="clear" w:color="auto" w:fill="auto"/>
            <w:noWrap/>
            <w:vAlign w:val="bottom"/>
            <w:hideMark/>
          </w:tcPr>
          <w:p w14:paraId="6778F4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Sacramento-Yolo, CA</w:t>
            </w:r>
          </w:p>
        </w:tc>
      </w:tr>
      <w:tr w:rsidR="007D4440" w:rsidRPr="008D378C" w14:paraId="1AF1046B" w14:textId="77777777" w:rsidTr="00D37119">
        <w:trPr>
          <w:trHeight w:val="360"/>
        </w:trPr>
        <w:tc>
          <w:tcPr>
            <w:tcW w:w="2880" w:type="dxa"/>
            <w:shd w:val="clear" w:color="auto" w:fill="auto"/>
            <w:noWrap/>
            <w:vAlign w:val="bottom"/>
            <w:hideMark/>
          </w:tcPr>
          <w:p w14:paraId="05C1E56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A8B410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0007013790</w:t>
            </w:r>
          </w:p>
        </w:tc>
        <w:tc>
          <w:tcPr>
            <w:tcW w:w="1170" w:type="dxa"/>
            <w:shd w:val="clear" w:color="auto" w:fill="auto"/>
            <w:noWrap/>
            <w:vAlign w:val="bottom"/>
            <w:hideMark/>
          </w:tcPr>
          <w:p w14:paraId="4B4B10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WQMV747</w:t>
            </w:r>
          </w:p>
        </w:tc>
        <w:tc>
          <w:tcPr>
            <w:tcW w:w="990" w:type="dxa"/>
            <w:shd w:val="clear" w:color="auto" w:fill="auto"/>
            <w:noWrap/>
            <w:vAlign w:val="bottom"/>
            <w:hideMark/>
          </w:tcPr>
          <w:p w14:paraId="19C6A4B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CD  </w:t>
            </w:r>
          </w:p>
        </w:tc>
        <w:tc>
          <w:tcPr>
            <w:tcW w:w="3150" w:type="dxa"/>
            <w:shd w:val="clear" w:color="auto" w:fill="auto"/>
            <w:noWrap/>
            <w:vAlign w:val="bottom"/>
            <w:hideMark/>
          </w:tcPr>
          <w:p w14:paraId="74A938B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Sacramento-Yolo, CA</w:t>
            </w:r>
          </w:p>
        </w:tc>
      </w:tr>
      <w:tr w:rsidR="007D4440" w:rsidRPr="008D378C" w14:paraId="769663A5" w14:textId="77777777" w:rsidTr="00D37119">
        <w:trPr>
          <w:trHeight w:val="360"/>
        </w:trPr>
        <w:tc>
          <w:tcPr>
            <w:tcW w:w="2880" w:type="dxa"/>
            <w:shd w:val="clear" w:color="auto" w:fill="auto"/>
            <w:noWrap/>
            <w:vAlign w:val="bottom"/>
            <w:hideMark/>
          </w:tcPr>
          <w:p w14:paraId="2B434B2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FA7A9B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0007013791</w:t>
            </w:r>
          </w:p>
        </w:tc>
        <w:tc>
          <w:tcPr>
            <w:tcW w:w="1170" w:type="dxa"/>
            <w:shd w:val="clear" w:color="auto" w:fill="auto"/>
            <w:noWrap/>
            <w:vAlign w:val="bottom"/>
            <w:hideMark/>
          </w:tcPr>
          <w:p w14:paraId="6E264C9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WQMV748</w:t>
            </w:r>
          </w:p>
        </w:tc>
        <w:tc>
          <w:tcPr>
            <w:tcW w:w="990" w:type="dxa"/>
            <w:shd w:val="clear" w:color="auto" w:fill="auto"/>
            <w:noWrap/>
            <w:vAlign w:val="bottom"/>
            <w:hideMark/>
          </w:tcPr>
          <w:p w14:paraId="4E55DD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CF  </w:t>
            </w:r>
          </w:p>
        </w:tc>
        <w:tc>
          <w:tcPr>
            <w:tcW w:w="3150" w:type="dxa"/>
            <w:shd w:val="clear" w:color="auto" w:fill="auto"/>
            <w:noWrap/>
            <w:vAlign w:val="bottom"/>
            <w:hideMark/>
          </w:tcPr>
          <w:p w14:paraId="4F2FC49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Sacramento-Yolo, CA</w:t>
            </w:r>
          </w:p>
        </w:tc>
      </w:tr>
      <w:tr w:rsidR="007D4440" w:rsidRPr="008D378C" w14:paraId="56AE4085" w14:textId="77777777" w:rsidTr="00D37119">
        <w:trPr>
          <w:trHeight w:val="360"/>
        </w:trPr>
        <w:tc>
          <w:tcPr>
            <w:tcW w:w="2880" w:type="dxa"/>
            <w:shd w:val="clear" w:color="auto" w:fill="auto"/>
            <w:noWrap/>
            <w:vAlign w:val="bottom"/>
            <w:hideMark/>
          </w:tcPr>
          <w:p w14:paraId="02799C0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E630EA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0007013792</w:t>
            </w:r>
          </w:p>
        </w:tc>
        <w:tc>
          <w:tcPr>
            <w:tcW w:w="1170" w:type="dxa"/>
            <w:shd w:val="clear" w:color="auto" w:fill="auto"/>
            <w:noWrap/>
            <w:vAlign w:val="bottom"/>
            <w:hideMark/>
          </w:tcPr>
          <w:p w14:paraId="09362EA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WQMV749</w:t>
            </w:r>
          </w:p>
        </w:tc>
        <w:tc>
          <w:tcPr>
            <w:tcW w:w="990" w:type="dxa"/>
            <w:shd w:val="clear" w:color="auto" w:fill="auto"/>
            <w:noWrap/>
            <w:vAlign w:val="bottom"/>
            <w:hideMark/>
          </w:tcPr>
          <w:p w14:paraId="7EA7C10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CG  </w:t>
            </w:r>
          </w:p>
        </w:tc>
        <w:tc>
          <w:tcPr>
            <w:tcW w:w="3150" w:type="dxa"/>
            <w:shd w:val="clear" w:color="auto" w:fill="auto"/>
            <w:noWrap/>
            <w:vAlign w:val="bottom"/>
            <w:hideMark/>
          </w:tcPr>
          <w:p w14:paraId="04A55B5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Sacramento-Yolo, CA</w:t>
            </w:r>
          </w:p>
        </w:tc>
      </w:tr>
      <w:tr w:rsidR="007D4440" w:rsidRPr="008D378C" w14:paraId="42C8C687" w14:textId="77777777" w:rsidTr="00D37119">
        <w:trPr>
          <w:trHeight w:val="360"/>
        </w:trPr>
        <w:tc>
          <w:tcPr>
            <w:tcW w:w="2880" w:type="dxa"/>
            <w:shd w:val="clear" w:color="auto" w:fill="auto"/>
            <w:noWrap/>
            <w:vAlign w:val="bottom"/>
            <w:hideMark/>
          </w:tcPr>
          <w:p w14:paraId="75EE0A5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80F147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0007013793</w:t>
            </w:r>
          </w:p>
        </w:tc>
        <w:tc>
          <w:tcPr>
            <w:tcW w:w="1170" w:type="dxa"/>
            <w:shd w:val="clear" w:color="auto" w:fill="auto"/>
            <w:noWrap/>
            <w:vAlign w:val="bottom"/>
            <w:hideMark/>
          </w:tcPr>
          <w:p w14:paraId="05907B3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WQMV750</w:t>
            </w:r>
          </w:p>
        </w:tc>
        <w:tc>
          <w:tcPr>
            <w:tcW w:w="990" w:type="dxa"/>
            <w:shd w:val="clear" w:color="auto" w:fill="auto"/>
            <w:noWrap/>
            <w:vAlign w:val="bottom"/>
            <w:hideMark/>
          </w:tcPr>
          <w:p w14:paraId="12D29A2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CH  </w:t>
            </w:r>
          </w:p>
        </w:tc>
        <w:tc>
          <w:tcPr>
            <w:tcW w:w="3150" w:type="dxa"/>
            <w:shd w:val="clear" w:color="auto" w:fill="auto"/>
            <w:noWrap/>
            <w:vAlign w:val="bottom"/>
            <w:hideMark/>
          </w:tcPr>
          <w:p w14:paraId="346FDEF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Sacramento-Yolo, CA</w:t>
            </w:r>
          </w:p>
        </w:tc>
      </w:tr>
      <w:tr w:rsidR="007D4440" w:rsidRPr="008D378C" w14:paraId="19BFBBD0" w14:textId="77777777" w:rsidTr="00D37119">
        <w:trPr>
          <w:trHeight w:val="360"/>
        </w:trPr>
        <w:tc>
          <w:tcPr>
            <w:tcW w:w="2880" w:type="dxa"/>
            <w:shd w:val="clear" w:color="auto" w:fill="auto"/>
            <w:noWrap/>
            <w:vAlign w:val="bottom"/>
            <w:hideMark/>
          </w:tcPr>
          <w:p w14:paraId="2B74F00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0280A5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0007013794</w:t>
            </w:r>
          </w:p>
        </w:tc>
        <w:tc>
          <w:tcPr>
            <w:tcW w:w="1170" w:type="dxa"/>
            <w:shd w:val="clear" w:color="auto" w:fill="auto"/>
            <w:noWrap/>
            <w:vAlign w:val="bottom"/>
            <w:hideMark/>
          </w:tcPr>
          <w:p w14:paraId="5B226DD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WQMV751</w:t>
            </w:r>
          </w:p>
        </w:tc>
        <w:tc>
          <w:tcPr>
            <w:tcW w:w="990" w:type="dxa"/>
            <w:shd w:val="clear" w:color="auto" w:fill="auto"/>
            <w:noWrap/>
            <w:vAlign w:val="bottom"/>
            <w:hideMark/>
          </w:tcPr>
          <w:p w14:paraId="52DDE6E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CJ  </w:t>
            </w:r>
          </w:p>
        </w:tc>
        <w:tc>
          <w:tcPr>
            <w:tcW w:w="3150" w:type="dxa"/>
            <w:shd w:val="clear" w:color="auto" w:fill="auto"/>
            <w:noWrap/>
            <w:vAlign w:val="bottom"/>
            <w:hideMark/>
          </w:tcPr>
          <w:p w14:paraId="25F0963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Sacramento-Yolo, CA</w:t>
            </w:r>
          </w:p>
        </w:tc>
      </w:tr>
      <w:tr w:rsidR="007D4440" w:rsidRPr="008D378C" w14:paraId="4975D810" w14:textId="77777777" w:rsidTr="00D37119">
        <w:trPr>
          <w:trHeight w:val="360"/>
        </w:trPr>
        <w:tc>
          <w:tcPr>
            <w:tcW w:w="2880" w:type="dxa"/>
            <w:shd w:val="clear" w:color="auto" w:fill="auto"/>
            <w:noWrap/>
            <w:vAlign w:val="bottom"/>
            <w:hideMark/>
          </w:tcPr>
          <w:p w14:paraId="6B94C96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5FEEF5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0007013795</w:t>
            </w:r>
          </w:p>
        </w:tc>
        <w:tc>
          <w:tcPr>
            <w:tcW w:w="1170" w:type="dxa"/>
            <w:shd w:val="clear" w:color="auto" w:fill="auto"/>
            <w:noWrap/>
            <w:vAlign w:val="bottom"/>
            <w:hideMark/>
          </w:tcPr>
          <w:p w14:paraId="60300F8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WQMV752</w:t>
            </w:r>
          </w:p>
        </w:tc>
        <w:tc>
          <w:tcPr>
            <w:tcW w:w="990" w:type="dxa"/>
            <w:shd w:val="clear" w:color="auto" w:fill="auto"/>
            <w:noWrap/>
            <w:vAlign w:val="bottom"/>
            <w:hideMark/>
          </w:tcPr>
          <w:p w14:paraId="2ECFA53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CK  </w:t>
            </w:r>
          </w:p>
        </w:tc>
        <w:tc>
          <w:tcPr>
            <w:tcW w:w="3150" w:type="dxa"/>
            <w:shd w:val="clear" w:color="auto" w:fill="auto"/>
            <w:noWrap/>
            <w:vAlign w:val="bottom"/>
            <w:hideMark/>
          </w:tcPr>
          <w:p w14:paraId="6F0261F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Sacramento-Yolo, CA</w:t>
            </w:r>
          </w:p>
        </w:tc>
      </w:tr>
      <w:tr w:rsidR="007D4440" w:rsidRPr="008D378C" w14:paraId="0BB18734" w14:textId="77777777" w:rsidTr="00D37119">
        <w:trPr>
          <w:trHeight w:val="360"/>
        </w:trPr>
        <w:tc>
          <w:tcPr>
            <w:tcW w:w="2880" w:type="dxa"/>
            <w:shd w:val="clear" w:color="auto" w:fill="auto"/>
            <w:noWrap/>
            <w:vAlign w:val="bottom"/>
            <w:hideMark/>
          </w:tcPr>
          <w:p w14:paraId="48EEBDA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9EE48F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0007013796</w:t>
            </w:r>
          </w:p>
        </w:tc>
        <w:tc>
          <w:tcPr>
            <w:tcW w:w="1170" w:type="dxa"/>
            <w:shd w:val="clear" w:color="auto" w:fill="auto"/>
            <w:noWrap/>
            <w:vAlign w:val="bottom"/>
            <w:hideMark/>
          </w:tcPr>
          <w:p w14:paraId="1573214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WQMV753</w:t>
            </w:r>
          </w:p>
        </w:tc>
        <w:tc>
          <w:tcPr>
            <w:tcW w:w="990" w:type="dxa"/>
            <w:shd w:val="clear" w:color="auto" w:fill="auto"/>
            <w:noWrap/>
            <w:vAlign w:val="bottom"/>
            <w:hideMark/>
          </w:tcPr>
          <w:p w14:paraId="7CCF5A1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39BFBC8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Sacramento-Yolo, CA</w:t>
            </w:r>
          </w:p>
        </w:tc>
      </w:tr>
      <w:tr w:rsidR="007D4440" w:rsidRPr="008D378C" w14:paraId="12927D07" w14:textId="77777777" w:rsidTr="00D37119">
        <w:trPr>
          <w:trHeight w:val="360"/>
        </w:trPr>
        <w:tc>
          <w:tcPr>
            <w:tcW w:w="2880" w:type="dxa"/>
            <w:shd w:val="clear" w:color="auto" w:fill="auto"/>
            <w:noWrap/>
            <w:vAlign w:val="bottom"/>
            <w:hideMark/>
          </w:tcPr>
          <w:p w14:paraId="349C93C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5DE3AD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0007013797</w:t>
            </w:r>
          </w:p>
        </w:tc>
        <w:tc>
          <w:tcPr>
            <w:tcW w:w="1170" w:type="dxa"/>
            <w:shd w:val="clear" w:color="auto" w:fill="auto"/>
            <w:noWrap/>
            <w:vAlign w:val="bottom"/>
            <w:hideMark/>
          </w:tcPr>
          <w:p w14:paraId="69844C7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WQMV754</w:t>
            </w:r>
          </w:p>
        </w:tc>
        <w:tc>
          <w:tcPr>
            <w:tcW w:w="990" w:type="dxa"/>
            <w:shd w:val="clear" w:color="auto" w:fill="auto"/>
            <w:noWrap/>
            <w:vAlign w:val="bottom"/>
            <w:hideMark/>
          </w:tcPr>
          <w:p w14:paraId="1376E6A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CE  </w:t>
            </w:r>
          </w:p>
        </w:tc>
        <w:tc>
          <w:tcPr>
            <w:tcW w:w="3150" w:type="dxa"/>
            <w:shd w:val="clear" w:color="auto" w:fill="auto"/>
            <w:noWrap/>
            <w:vAlign w:val="bottom"/>
            <w:hideMark/>
          </w:tcPr>
          <w:p w14:paraId="537A36B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Portland-Salem, OR-WA</w:t>
            </w:r>
          </w:p>
        </w:tc>
      </w:tr>
      <w:tr w:rsidR="007D4440" w:rsidRPr="008D378C" w14:paraId="2FF062B1" w14:textId="77777777" w:rsidTr="00D37119">
        <w:trPr>
          <w:trHeight w:val="360"/>
        </w:trPr>
        <w:tc>
          <w:tcPr>
            <w:tcW w:w="2880" w:type="dxa"/>
            <w:shd w:val="clear" w:color="auto" w:fill="auto"/>
            <w:noWrap/>
            <w:vAlign w:val="bottom"/>
            <w:hideMark/>
          </w:tcPr>
          <w:p w14:paraId="18D327E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7AE586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0007013798</w:t>
            </w:r>
          </w:p>
        </w:tc>
        <w:tc>
          <w:tcPr>
            <w:tcW w:w="1170" w:type="dxa"/>
            <w:shd w:val="clear" w:color="auto" w:fill="auto"/>
            <w:noWrap/>
            <w:vAlign w:val="bottom"/>
            <w:hideMark/>
          </w:tcPr>
          <w:p w14:paraId="76833E7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WQMV755</w:t>
            </w:r>
          </w:p>
        </w:tc>
        <w:tc>
          <w:tcPr>
            <w:tcW w:w="990" w:type="dxa"/>
            <w:shd w:val="clear" w:color="auto" w:fill="auto"/>
            <w:noWrap/>
            <w:vAlign w:val="bottom"/>
            <w:hideMark/>
          </w:tcPr>
          <w:p w14:paraId="23FF3DC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CK  </w:t>
            </w:r>
          </w:p>
        </w:tc>
        <w:tc>
          <w:tcPr>
            <w:tcW w:w="3150" w:type="dxa"/>
            <w:shd w:val="clear" w:color="auto" w:fill="auto"/>
            <w:noWrap/>
            <w:vAlign w:val="bottom"/>
            <w:hideMark/>
          </w:tcPr>
          <w:p w14:paraId="11F2F0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Portland-Salem, OR-WA</w:t>
            </w:r>
          </w:p>
        </w:tc>
      </w:tr>
      <w:tr w:rsidR="007D4440" w:rsidRPr="008D378C" w14:paraId="1DC2C4E9" w14:textId="77777777" w:rsidTr="00D37119">
        <w:trPr>
          <w:trHeight w:val="360"/>
        </w:trPr>
        <w:tc>
          <w:tcPr>
            <w:tcW w:w="2880" w:type="dxa"/>
            <w:shd w:val="clear" w:color="auto" w:fill="auto"/>
            <w:noWrap/>
            <w:vAlign w:val="bottom"/>
            <w:hideMark/>
          </w:tcPr>
          <w:p w14:paraId="3406E1B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70DF2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0007013799</w:t>
            </w:r>
          </w:p>
        </w:tc>
        <w:tc>
          <w:tcPr>
            <w:tcW w:w="1170" w:type="dxa"/>
            <w:shd w:val="clear" w:color="auto" w:fill="auto"/>
            <w:noWrap/>
            <w:vAlign w:val="bottom"/>
            <w:hideMark/>
          </w:tcPr>
          <w:p w14:paraId="3D2CAEC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WQMV756</w:t>
            </w:r>
          </w:p>
        </w:tc>
        <w:tc>
          <w:tcPr>
            <w:tcW w:w="990" w:type="dxa"/>
            <w:shd w:val="clear" w:color="auto" w:fill="auto"/>
            <w:noWrap/>
            <w:vAlign w:val="bottom"/>
            <w:hideMark/>
          </w:tcPr>
          <w:p w14:paraId="763A1C3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2E58BF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Portland-Salem, OR-WA</w:t>
            </w:r>
          </w:p>
        </w:tc>
      </w:tr>
      <w:tr w:rsidR="007D4440" w:rsidRPr="008D378C" w14:paraId="73EDED35" w14:textId="77777777" w:rsidTr="00D37119">
        <w:trPr>
          <w:trHeight w:val="360"/>
        </w:trPr>
        <w:tc>
          <w:tcPr>
            <w:tcW w:w="2880" w:type="dxa"/>
            <w:shd w:val="clear" w:color="auto" w:fill="auto"/>
            <w:noWrap/>
            <w:vAlign w:val="bottom"/>
            <w:hideMark/>
          </w:tcPr>
          <w:p w14:paraId="5408E34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404035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0007013800</w:t>
            </w:r>
          </w:p>
        </w:tc>
        <w:tc>
          <w:tcPr>
            <w:tcW w:w="1170" w:type="dxa"/>
            <w:shd w:val="clear" w:color="auto" w:fill="auto"/>
            <w:noWrap/>
            <w:vAlign w:val="bottom"/>
            <w:hideMark/>
          </w:tcPr>
          <w:p w14:paraId="5900232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WQMV757</w:t>
            </w:r>
          </w:p>
        </w:tc>
        <w:tc>
          <w:tcPr>
            <w:tcW w:w="990" w:type="dxa"/>
            <w:shd w:val="clear" w:color="auto" w:fill="auto"/>
            <w:noWrap/>
            <w:vAlign w:val="bottom"/>
            <w:hideMark/>
          </w:tcPr>
          <w:p w14:paraId="75524CC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7158BA3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Portland-Salem, OR-WA</w:t>
            </w:r>
          </w:p>
        </w:tc>
      </w:tr>
      <w:tr w:rsidR="007D4440" w:rsidRPr="008D378C" w14:paraId="3AE2F2AB" w14:textId="77777777" w:rsidTr="00D37119">
        <w:trPr>
          <w:trHeight w:val="360"/>
        </w:trPr>
        <w:tc>
          <w:tcPr>
            <w:tcW w:w="2880" w:type="dxa"/>
            <w:shd w:val="clear" w:color="auto" w:fill="auto"/>
            <w:noWrap/>
            <w:vAlign w:val="bottom"/>
            <w:hideMark/>
          </w:tcPr>
          <w:p w14:paraId="09B200D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CD80CC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0007013801</w:t>
            </w:r>
          </w:p>
        </w:tc>
        <w:tc>
          <w:tcPr>
            <w:tcW w:w="1170" w:type="dxa"/>
            <w:shd w:val="clear" w:color="auto" w:fill="auto"/>
            <w:noWrap/>
            <w:vAlign w:val="bottom"/>
            <w:hideMark/>
          </w:tcPr>
          <w:p w14:paraId="5770119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WQMV758</w:t>
            </w:r>
          </w:p>
        </w:tc>
        <w:tc>
          <w:tcPr>
            <w:tcW w:w="990" w:type="dxa"/>
            <w:shd w:val="clear" w:color="auto" w:fill="auto"/>
            <w:noWrap/>
            <w:vAlign w:val="bottom"/>
            <w:hideMark/>
          </w:tcPr>
          <w:p w14:paraId="016027D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CK  </w:t>
            </w:r>
          </w:p>
        </w:tc>
        <w:tc>
          <w:tcPr>
            <w:tcW w:w="3150" w:type="dxa"/>
            <w:shd w:val="clear" w:color="auto" w:fill="auto"/>
            <w:noWrap/>
            <w:vAlign w:val="bottom"/>
            <w:hideMark/>
          </w:tcPr>
          <w:p w14:paraId="60E48C3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Pendleton, OR-WA</w:t>
            </w:r>
          </w:p>
        </w:tc>
      </w:tr>
      <w:tr w:rsidR="007D4440" w:rsidRPr="008D378C" w14:paraId="60AADAA3" w14:textId="77777777" w:rsidTr="00D37119">
        <w:trPr>
          <w:trHeight w:val="360"/>
        </w:trPr>
        <w:tc>
          <w:tcPr>
            <w:tcW w:w="2880" w:type="dxa"/>
            <w:shd w:val="clear" w:color="auto" w:fill="auto"/>
            <w:noWrap/>
            <w:vAlign w:val="bottom"/>
            <w:hideMark/>
          </w:tcPr>
          <w:p w14:paraId="2F84584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33B3A3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0007013802</w:t>
            </w:r>
          </w:p>
        </w:tc>
        <w:tc>
          <w:tcPr>
            <w:tcW w:w="1170" w:type="dxa"/>
            <w:shd w:val="clear" w:color="auto" w:fill="auto"/>
            <w:noWrap/>
            <w:vAlign w:val="bottom"/>
            <w:hideMark/>
          </w:tcPr>
          <w:p w14:paraId="1235201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WQMV759</w:t>
            </w:r>
          </w:p>
        </w:tc>
        <w:tc>
          <w:tcPr>
            <w:tcW w:w="990" w:type="dxa"/>
            <w:shd w:val="clear" w:color="auto" w:fill="auto"/>
            <w:noWrap/>
            <w:vAlign w:val="bottom"/>
            <w:hideMark/>
          </w:tcPr>
          <w:p w14:paraId="1B1C7FC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CL  </w:t>
            </w:r>
          </w:p>
        </w:tc>
        <w:tc>
          <w:tcPr>
            <w:tcW w:w="3150" w:type="dxa"/>
            <w:shd w:val="clear" w:color="auto" w:fill="auto"/>
            <w:noWrap/>
            <w:vAlign w:val="bottom"/>
            <w:hideMark/>
          </w:tcPr>
          <w:p w14:paraId="2F5EBDF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Pendleton, OR-WA</w:t>
            </w:r>
          </w:p>
        </w:tc>
      </w:tr>
      <w:tr w:rsidR="007D4440" w:rsidRPr="008D378C" w14:paraId="5C9CF9CE" w14:textId="77777777" w:rsidTr="00D37119">
        <w:trPr>
          <w:trHeight w:val="360"/>
        </w:trPr>
        <w:tc>
          <w:tcPr>
            <w:tcW w:w="2880" w:type="dxa"/>
            <w:shd w:val="clear" w:color="auto" w:fill="auto"/>
            <w:noWrap/>
            <w:vAlign w:val="bottom"/>
            <w:hideMark/>
          </w:tcPr>
          <w:p w14:paraId="15928F9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29C18D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0007013803</w:t>
            </w:r>
          </w:p>
        </w:tc>
        <w:tc>
          <w:tcPr>
            <w:tcW w:w="1170" w:type="dxa"/>
            <w:shd w:val="clear" w:color="auto" w:fill="auto"/>
            <w:noWrap/>
            <w:vAlign w:val="bottom"/>
            <w:hideMark/>
          </w:tcPr>
          <w:p w14:paraId="29716FF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WQMV760</w:t>
            </w:r>
          </w:p>
        </w:tc>
        <w:tc>
          <w:tcPr>
            <w:tcW w:w="990" w:type="dxa"/>
            <w:shd w:val="clear" w:color="auto" w:fill="auto"/>
            <w:noWrap/>
            <w:vAlign w:val="bottom"/>
            <w:hideMark/>
          </w:tcPr>
          <w:p w14:paraId="7FE0D5E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6F7AFF3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Pendleton, OR-WA</w:t>
            </w:r>
          </w:p>
        </w:tc>
      </w:tr>
      <w:tr w:rsidR="007D4440" w:rsidRPr="008D378C" w14:paraId="0DB79BDB" w14:textId="77777777" w:rsidTr="00D37119">
        <w:trPr>
          <w:trHeight w:val="360"/>
        </w:trPr>
        <w:tc>
          <w:tcPr>
            <w:tcW w:w="2880" w:type="dxa"/>
            <w:shd w:val="clear" w:color="auto" w:fill="auto"/>
            <w:noWrap/>
            <w:vAlign w:val="bottom"/>
            <w:hideMark/>
          </w:tcPr>
          <w:p w14:paraId="0D28292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8C09F4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0007013804</w:t>
            </w:r>
          </w:p>
        </w:tc>
        <w:tc>
          <w:tcPr>
            <w:tcW w:w="1170" w:type="dxa"/>
            <w:shd w:val="clear" w:color="auto" w:fill="auto"/>
            <w:noWrap/>
            <w:vAlign w:val="bottom"/>
            <w:hideMark/>
          </w:tcPr>
          <w:p w14:paraId="70AB514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WQMV761</w:t>
            </w:r>
          </w:p>
        </w:tc>
        <w:tc>
          <w:tcPr>
            <w:tcW w:w="990" w:type="dxa"/>
            <w:shd w:val="clear" w:color="auto" w:fill="auto"/>
            <w:noWrap/>
            <w:vAlign w:val="bottom"/>
            <w:hideMark/>
          </w:tcPr>
          <w:p w14:paraId="77597BC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CN  </w:t>
            </w:r>
          </w:p>
        </w:tc>
        <w:tc>
          <w:tcPr>
            <w:tcW w:w="3150" w:type="dxa"/>
            <w:shd w:val="clear" w:color="auto" w:fill="auto"/>
            <w:noWrap/>
            <w:vAlign w:val="bottom"/>
            <w:hideMark/>
          </w:tcPr>
          <w:p w14:paraId="3EEFB9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Pendleton, OR-WA</w:t>
            </w:r>
          </w:p>
        </w:tc>
      </w:tr>
      <w:tr w:rsidR="007D4440" w:rsidRPr="008D378C" w14:paraId="46432579" w14:textId="77777777" w:rsidTr="00D37119">
        <w:trPr>
          <w:trHeight w:val="360"/>
        </w:trPr>
        <w:tc>
          <w:tcPr>
            <w:tcW w:w="2880" w:type="dxa"/>
            <w:shd w:val="clear" w:color="auto" w:fill="auto"/>
            <w:noWrap/>
            <w:vAlign w:val="bottom"/>
            <w:hideMark/>
          </w:tcPr>
          <w:p w14:paraId="57E2E4B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66E321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0007013805</w:t>
            </w:r>
          </w:p>
        </w:tc>
        <w:tc>
          <w:tcPr>
            <w:tcW w:w="1170" w:type="dxa"/>
            <w:shd w:val="clear" w:color="auto" w:fill="auto"/>
            <w:noWrap/>
            <w:vAlign w:val="bottom"/>
            <w:hideMark/>
          </w:tcPr>
          <w:p w14:paraId="3C84EA8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WQMV762</w:t>
            </w:r>
          </w:p>
        </w:tc>
        <w:tc>
          <w:tcPr>
            <w:tcW w:w="990" w:type="dxa"/>
            <w:shd w:val="clear" w:color="auto" w:fill="auto"/>
            <w:noWrap/>
            <w:vAlign w:val="bottom"/>
            <w:hideMark/>
          </w:tcPr>
          <w:p w14:paraId="522744F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478EA45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Pendleton, OR-WA</w:t>
            </w:r>
          </w:p>
        </w:tc>
      </w:tr>
      <w:tr w:rsidR="007D4440" w:rsidRPr="008D378C" w14:paraId="45032967" w14:textId="77777777" w:rsidTr="00D37119">
        <w:trPr>
          <w:trHeight w:val="360"/>
        </w:trPr>
        <w:tc>
          <w:tcPr>
            <w:tcW w:w="2880" w:type="dxa"/>
            <w:shd w:val="clear" w:color="auto" w:fill="auto"/>
            <w:noWrap/>
            <w:vAlign w:val="bottom"/>
            <w:hideMark/>
          </w:tcPr>
          <w:p w14:paraId="19016F9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721FAF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0007013806</w:t>
            </w:r>
          </w:p>
        </w:tc>
        <w:tc>
          <w:tcPr>
            <w:tcW w:w="1170" w:type="dxa"/>
            <w:shd w:val="clear" w:color="auto" w:fill="auto"/>
            <w:noWrap/>
            <w:vAlign w:val="bottom"/>
            <w:hideMark/>
          </w:tcPr>
          <w:p w14:paraId="1DA6E3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WQMV763</w:t>
            </w:r>
          </w:p>
        </w:tc>
        <w:tc>
          <w:tcPr>
            <w:tcW w:w="990" w:type="dxa"/>
            <w:shd w:val="clear" w:color="auto" w:fill="auto"/>
            <w:noWrap/>
            <w:vAlign w:val="bottom"/>
            <w:hideMark/>
          </w:tcPr>
          <w:p w14:paraId="265F531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CB  </w:t>
            </w:r>
          </w:p>
        </w:tc>
        <w:tc>
          <w:tcPr>
            <w:tcW w:w="3150" w:type="dxa"/>
            <w:shd w:val="clear" w:color="auto" w:fill="auto"/>
            <w:noWrap/>
            <w:vAlign w:val="bottom"/>
            <w:hideMark/>
          </w:tcPr>
          <w:p w14:paraId="320355E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Seattle-Tacoma-Bremerton, WA</w:t>
            </w:r>
          </w:p>
        </w:tc>
      </w:tr>
      <w:tr w:rsidR="007D4440" w:rsidRPr="008D378C" w14:paraId="7AD3F192" w14:textId="77777777" w:rsidTr="00D37119">
        <w:trPr>
          <w:trHeight w:val="360"/>
        </w:trPr>
        <w:tc>
          <w:tcPr>
            <w:tcW w:w="2880" w:type="dxa"/>
            <w:shd w:val="clear" w:color="auto" w:fill="auto"/>
            <w:noWrap/>
            <w:vAlign w:val="bottom"/>
            <w:hideMark/>
          </w:tcPr>
          <w:p w14:paraId="25582DE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2E50C4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0007013807</w:t>
            </w:r>
          </w:p>
        </w:tc>
        <w:tc>
          <w:tcPr>
            <w:tcW w:w="1170" w:type="dxa"/>
            <w:shd w:val="clear" w:color="auto" w:fill="auto"/>
            <w:noWrap/>
            <w:vAlign w:val="bottom"/>
            <w:hideMark/>
          </w:tcPr>
          <w:p w14:paraId="6815873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WQMV764</w:t>
            </w:r>
          </w:p>
        </w:tc>
        <w:tc>
          <w:tcPr>
            <w:tcW w:w="990" w:type="dxa"/>
            <w:shd w:val="clear" w:color="auto" w:fill="auto"/>
            <w:noWrap/>
            <w:vAlign w:val="bottom"/>
            <w:hideMark/>
          </w:tcPr>
          <w:p w14:paraId="1CF221E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CD  </w:t>
            </w:r>
          </w:p>
        </w:tc>
        <w:tc>
          <w:tcPr>
            <w:tcW w:w="3150" w:type="dxa"/>
            <w:shd w:val="clear" w:color="auto" w:fill="auto"/>
            <w:noWrap/>
            <w:vAlign w:val="bottom"/>
            <w:hideMark/>
          </w:tcPr>
          <w:p w14:paraId="100A6BB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Seattle-Tacoma-Bremerton, WA</w:t>
            </w:r>
          </w:p>
        </w:tc>
      </w:tr>
      <w:tr w:rsidR="007D4440" w:rsidRPr="008D378C" w14:paraId="1354724E" w14:textId="77777777" w:rsidTr="00D37119">
        <w:trPr>
          <w:trHeight w:val="360"/>
        </w:trPr>
        <w:tc>
          <w:tcPr>
            <w:tcW w:w="2880" w:type="dxa"/>
            <w:shd w:val="clear" w:color="auto" w:fill="auto"/>
            <w:noWrap/>
            <w:vAlign w:val="bottom"/>
            <w:hideMark/>
          </w:tcPr>
          <w:p w14:paraId="2FE76BE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C23F63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0007013808</w:t>
            </w:r>
          </w:p>
        </w:tc>
        <w:tc>
          <w:tcPr>
            <w:tcW w:w="1170" w:type="dxa"/>
            <w:shd w:val="clear" w:color="auto" w:fill="auto"/>
            <w:noWrap/>
            <w:vAlign w:val="bottom"/>
            <w:hideMark/>
          </w:tcPr>
          <w:p w14:paraId="6AA90EF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WQMV765</w:t>
            </w:r>
          </w:p>
        </w:tc>
        <w:tc>
          <w:tcPr>
            <w:tcW w:w="990" w:type="dxa"/>
            <w:shd w:val="clear" w:color="auto" w:fill="auto"/>
            <w:noWrap/>
            <w:vAlign w:val="bottom"/>
            <w:hideMark/>
          </w:tcPr>
          <w:p w14:paraId="72AF1C8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CF  </w:t>
            </w:r>
          </w:p>
        </w:tc>
        <w:tc>
          <w:tcPr>
            <w:tcW w:w="3150" w:type="dxa"/>
            <w:shd w:val="clear" w:color="auto" w:fill="auto"/>
            <w:noWrap/>
            <w:vAlign w:val="bottom"/>
            <w:hideMark/>
          </w:tcPr>
          <w:p w14:paraId="42E62CE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Seattle-Tacoma-Bremerton, WA</w:t>
            </w:r>
          </w:p>
        </w:tc>
      </w:tr>
      <w:tr w:rsidR="007D4440" w:rsidRPr="008D378C" w14:paraId="3E7FE37A" w14:textId="77777777" w:rsidTr="00D37119">
        <w:trPr>
          <w:trHeight w:val="360"/>
        </w:trPr>
        <w:tc>
          <w:tcPr>
            <w:tcW w:w="2880" w:type="dxa"/>
            <w:shd w:val="clear" w:color="auto" w:fill="auto"/>
            <w:noWrap/>
            <w:vAlign w:val="bottom"/>
            <w:hideMark/>
          </w:tcPr>
          <w:p w14:paraId="29B1E78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90B69E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0007013809</w:t>
            </w:r>
          </w:p>
        </w:tc>
        <w:tc>
          <w:tcPr>
            <w:tcW w:w="1170" w:type="dxa"/>
            <w:shd w:val="clear" w:color="auto" w:fill="auto"/>
            <w:noWrap/>
            <w:vAlign w:val="bottom"/>
            <w:hideMark/>
          </w:tcPr>
          <w:p w14:paraId="35E995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WQMV766</w:t>
            </w:r>
          </w:p>
        </w:tc>
        <w:tc>
          <w:tcPr>
            <w:tcW w:w="990" w:type="dxa"/>
            <w:shd w:val="clear" w:color="auto" w:fill="auto"/>
            <w:noWrap/>
            <w:vAlign w:val="bottom"/>
            <w:hideMark/>
          </w:tcPr>
          <w:p w14:paraId="5D2036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CI  </w:t>
            </w:r>
          </w:p>
        </w:tc>
        <w:tc>
          <w:tcPr>
            <w:tcW w:w="3150" w:type="dxa"/>
            <w:shd w:val="clear" w:color="auto" w:fill="auto"/>
            <w:noWrap/>
            <w:vAlign w:val="bottom"/>
            <w:hideMark/>
          </w:tcPr>
          <w:p w14:paraId="37CC951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Seattle-Tacoma-Bremerton, WA</w:t>
            </w:r>
          </w:p>
        </w:tc>
      </w:tr>
      <w:tr w:rsidR="007D4440" w:rsidRPr="008D378C" w14:paraId="5FA18A04" w14:textId="77777777" w:rsidTr="00D37119">
        <w:trPr>
          <w:trHeight w:val="360"/>
        </w:trPr>
        <w:tc>
          <w:tcPr>
            <w:tcW w:w="2880" w:type="dxa"/>
            <w:shd w:val="clear" w:color="auto" w:fill="auto"/>
            <w:noWrap/>
            <w:vAlign w:val="bottom"/>
            <w:hideMark/>
          </w:tcPr>
          <w:p w14:paraId="4B46968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E09F01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0007013810</w:t>
            </w:r>
          </w:p>
        </w:tc>
        <w:tc>
          <w:tcPr>
            <w:tcW w:w="1170" w:type="dxa"/>
            <w:shd w:val="clear" w:color="auto" w:fill="auto"/>
            <w:noWrap/>
            <w:vAlign w:val="bottom"/>
            <w:hideMark/>
          </w:tcPr>
          <w:p w14:paraId="0E4C98E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WQMV767</w:t>
            </w:r>
          </w:p>
        </w:tc>
        <w:tc>
          <w:tcPr>
            <w:tcW w:w="990" w:type="dxa"/>
            <w:shd w:val="clear" w:color="auto" w:fill="auto"/>
            <w:noWrap/>
            <w:vAlign w:val="bottom"/>
            <w:hideMark/>
          </w:tcPr>
          <w:p w14:paraId="2B924A7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CJ  </w:t>
            </w:r>
          </w:p>
        </w:tc>
        <w:tc>
          <w:tcPr>
            <w:tcW w:w="3150" w:type="dxa"/>
            <w:shd w:val="clear" w:color="auto" w:fill="auto"/>
            <w:noWrap/>
            <w:vAlign w:val="bottom"/>
            <w:hideMark/>
          </w:tcPr>
          <w:p w14:paraId="263F260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Seattle-Tacoma-Bremerton, WA</w:t>
            </w:r>
          </w:p>
        </w:tc>
      </w:tr>
      <w:tr w:rsidR="007D4440" w:rsidRPr="008D378C" w14:paraId="076B5EC6" w14:textId="77777777" w:rsidTr="00D37119">
        <w:trPr>
          <w:trHeight w:val="360"/>
        </w:trPr>
        <w:tc>
          <w:tcPr>
            <w:tcW w:w="2880" w:type="dxa"/>
            <w:shd w:val="clear" w:color="auto" w:fill="auto"/>
            <w:noWrap/>
            <w:vAlign w:val="bottom"/>
            <w:hideMark/>
          </w:tcPr>
          <w:p w14:paraId="5338A84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F9B6F3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0007013811</w:t>
            </w:r>
          </w:p>
        </w:tc>
        <w:tc>
          <w:tcPr>
            <w:tcW w:w="1170" w:type="dxa"/>
            <w:shd w:val="clear" w:color="auto" w:fill="auto"/>
            <w:noWrap/>
            <w:vAlign w:val="bottom"/>
            <w:hideMark/>
          </w:tcPr>
          <w:p w14:paraId="4905CA1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WQMV768</w:t>
            </w:r>
          </w:p>
        </w:tc>
        <w:tc>
          <w:tcPr>
            <w:tcW w:w="990" w:type="dxa"/>
            <w:shd w:val="clear" w:color="auto" w:fill="auto"/>
            <w:noWrap/>
            <w:vAlign w:val="bottom"/>
            <w:hideMark/>
          </w:tcPr>
          <w:p w14:paraId="7E27015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CK  </w:t>
            </w:r>
          </w:p>
        </w:tc>
        <w:tc>
          <w:tcPr>
            <w:tcW w:w="3150" w:type="dxa"/>
            <w:shd w:val="clear" w:color="auto" w:fill="auto"/>
            <w:noWrap/>
            <w:vAlign w:val="bottom"/>
            <w:hideMark/>
          </w:tcPr>
          <w:p w14:paraId="396C364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Seattle-Tacoma-Bremerton, WA</w:t>
            </w:r>
          </w:p>
        </w:tc>
      </w:tr>
      <w:tr w:rsidR="007D4440" w:rsidRPr="008D378C" w14:paraId="2786E59C" w14:textId="77777777" w:rsidTr="00D37119">
        <w:trPr>
          <w:trHeight w:val="360"/>
        </w:trPr>
        <w:tc>
          <w:tcPr>
            <w:tcW w:w="2880" w:type="dxa"/>
            <w:shd w:val="clear" w:color="auto" w:fill="auto"/>
            <w:noWrap/>
            <w:vAlign w:val="bottom"/>
            <w:hideMark/>
          </w:tcPr>
          <w:p w14:paraId="3D1F73A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AA4771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0007013812</w:t>
            </w:r>
          </w:p>
        </w:tc>
        <w:tc>
          <w:tcPr>
            <w:tcW w:w="1170" w:type="dxa"/>
            <w:shd w:val="clear" w:color="auto" w:fill="auto"/>
            <w:noWrap/>
            <w:vAlign w:val="bottom"/>
            <w:hideMark/>
          </w:tcPr>
          <w:p w14:paraId="127A0B7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WQMV769</w:t>
            </w:r>
          </w:p>
        </w:tc>
        <w:tc>
          <w:tcPr>
            <w:tcW w:w="990" w:type="dxa"/>
            <w:shd w:val="clear" w:color="auto" w:fill="auto"/>
            <w:noWrap/>
            <w:vAlign w:val="bottom"/>
            <w:hideMark/>
          </w:tcPr>
          <w:p w14:paraId="6F15D69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CK  </w:t>
            </w:r>
          </w:p>
        </w:tc>
        <w:tc>
          <w:tcPr>
            <w:tcW w:w="3150" w:type="dxa"/>
            <w:shd w:val="clear" w:color="auto" w:fill="auto"/>
            <w:noWrap/>
            <w:vAlign w:val="bottom"/>
            <w:hideMark/>
          </w:tcPr>
          <w:p w14:paraId="33D5AE2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Puerto Rico &amp; Virgin Isl.</w:t>
            </w:r>
          </w:p>
        </w:tc>
      </w:tr>
      <w:tr w:rsidR="007D4440" w:rsidRPr="008D378C" w14:paraId="663F9BB3" w14:textId="77777777" w:rsidTr="00D37119">
        <w:trPr>
          <w:trHeight w:val="360"/>
        </w:trPr>
        <w:tc>
          <w:tcPr>
            <w:tcW w:w="2880" w:type="dxa"/>
            <w:shd w:val="clear" w:color="auto" w:fill="auto"/>
            <w:noWrap/>
            <w:vAlign w:val="bottom"/>
            <w:hideMark/>
          </w:tcPr>
          <w:p w14:paraId="7D236A8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2BAF3F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0007013813</w:t>
            </w:r>
          </w:p>
        </w:tc>
        <w:tc>
          <w:tcPr>
            <w:tcW w:w="1170" w:type="dxa"/>
            <w:shd w:val="clear" w:color="auto" w:fill="auto"/>
            <w:noWrap/>
            <w:vAlign w:val="bottom"/>
            <w:hideMark/>
          </w:tcPr>
          <w:p w14:paraId="692D4D3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WQMV770</w:t>
            </w:r>
          </w:p>
        </w:tc>
        <w:tc>
          <w:tcPr>
            <w:tcW w:w="990" w:type="dxa"/>
            <w:shd w:val="clear" w:color="auto" w:fill="auto"/>
            <w:noWrap/>
            <w:vAlign w:val="bottom"/>
            <w:hideMark/>
          </w:tcPr>
          <w:p w14:paraId="09F87A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CL  </w:t>
            </w:r>
          </w:p>
        </w:tc>
        <w:tc>
          <w:tcPr>
            <w:tcW w:w="3150" w:type="dxa"/>
            <w:shd w:val="clear" w:color="auto" w:fill="auto"/>
            <w:noWrap/>
            <w:vAlign w:val="bottom"/>
            <w:hideMark/>
          </w:tcPr>
          <w:p w14:paraId="1C7C43B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Puerto Rico &amp; Virgin Isl.</w:t>
            </w:r>
          </w:p>
        </w:tc>
      </w:tr>
      <w:tr w:rsidR="007D4440" w:rsidRPr="008D378C" w14:paraId="5F931160" w14:textId="77777777" w:rsidTr="00D37119">
        <w:trPr>
          <w:trHeight w:val="360"/>
        </w:trPr>
        <w:tc>
          <w:tcPr>
            <w:tcW w:w="2880" w:type="dxa"/>
            <w:shd w:val="clear" w:color="auto" w:fill="auto"/>
            <w:noWrap/>
            <w:vAlign w:val="bottom"/>
            <w:hideMark/>
          </w:tcPr>
          <w:p w14:paraId="31450D6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11FE70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0007013814</w:t>
            </w:r>
          </w:p>
        </w:tc>
        <w:tc>
          <w:tcPr>
            <w:tcW w:w="1170" w:type="dxa"/>
            <w:shd w:val="clear" w:color="auto" w:fill="auto"/>
            <w:noWrap/>
            <w:vAlign w:val="bottom"/>
            <w:hideMark/>
          </w:tcPr>
          <w:p w14:paraId="7FEFFE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WQMV771</w:t>
            </w:r>
          </w:p>
        </w:tc>
        <w:tc>
          <w:tcPr>
            <w:tcW w:w="990" w:type="dxa"/>
            <w:shd w:val="clear" w:color="auto" w:fill="auto"/>
            <w:noWrap/>
            <w:vAlign w:val="bottom"/>
            <w:hideMark/>
          </w:tcPr>
          <w:p w14:paraId="3506E66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64C11D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Puerto Rico &amp; Virgin Isl.</w:t>
            </w:r>
          </w:p>
        </w:tc>
      </w:tr>
      <w:tr w:rsidR="007D4440" w:rsidRPr="008D378C" w14:paraId="7A690285" w14:textId="77777777" w:rsidTr="00D37119">
        <w:trPr>
          <w:trHeight w:val="360"/>
        </w:trPr>
        <w:tc>
          <w:tcPr>
            <w:tcW w:w="2880" w:type="dxa"/>
            <w:shd w:val="clear" w:color="auto" w:fill="auto"/>
            <w:noWrap/>
            <w:vAlign w:val="bottom"/>
            <w:hideMark/>
          </w:tcPr>
          <w:p w14:paraId="280E78D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E3F090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0007013815</w:t>
            </w:r>
          </w:p>
        </w:tc>
        <w:tc>
          <w:tcPr>
            <w:tcW w:w="1170" w:type="dxa"/>
            <w:shd w:val="clear" w:color="auto" w:fill="auto"/>
            <w:noWrap/>
            <w:vAlign w:val="bottom"/>
            <w:hideMark/>
          </w:tcPr>
          <w:p w14:paraId="634A367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WQMV772</w:t>
            </w:r>
          </w:p>
        </w:tc>
        <w:tc>
          <w:tcPr>
            <w:tcW w:w="990" w:type="dxa"/>
            <w:shd w:val="clear" w:color="auto" w:fill="auto"/>
            <w:noWrap/>
            <w:vAlign w:val="bottom"/>
            <w:hideMark/>
          </w:tcPr>
          <w:p w14:paraId="31188D2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CN  </w:t>
            </w:r>
          </w:p>
        </w:tc>
        <w:tc>
          <w:tcPr>
            <w:tcW w:w="3150" w:type="dxa"/>
            <w:shd w:val="clear" w:color="auto" w:fill="auto"/>
            <w:noWrap/>
            <w:vAlign w:val="bottom"/>
            <w:hideMark/>
          </w:tcPr>
          <w:p w14:paraId="15EB2E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Puerto Rico &amp; Virgin Isl.</w:t>
            </w:r>
          </w:p>
        </w:tc>
      </w:tr>
      <w:tr w:rsidR="007D4440" w:rsidRPr="008D378C" w14:paraId="0A1074EA" w14:textId="77777777" w:rsidTr="00D37119">
        <w:trPr>
          <w:trHeight w:val="360"/>
        </w:trPr>
        <w:tc>
          <w:tcPr>
            <w:tcW w:w="2880" w:type="dxa"/>
            <w:shd w:val="clear" w:color="auto" w:fill="auto"/>
            <w:noWrap/>
            <w:vAlign w:val="bottom"/>
            <w:hideMark/>
          </w:tcPr>
          <w:p w14:paraId="2992AA5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A9CC4F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0007013816</w:t>
            </w:r>
          </w:p>
        </w:tc>
        <w:tc>
          <w:tcPr>
            <w:tcW w:w="1170" w:type="dxa"/>
            <w:shd w:val="clear" w:color="auto" w:fill="auto"/>
            <w:noWrap/>
            <w:vAlign w:val="bottom"/>
            <w:hideMark/>
          </w:tcPr>
          <w:p w14:paraId="6B3CDB8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WQMV773</w:t>
            </w:r>
          </w:p>
        </w:tc>
        <w:tc>
          <w:tcPr>
            <w:tcW w:w="990" w:type="dxa"/>
            <w:shd w:val="clear" w:color="auto" w:fill="auto"/>
            <w:noWrap/>
            <w:vAlign w:val="bottom"/>
            <w:hideMark/>
          </w:tcPr>
          <w:p w14:paraId="18BF5D1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0063A7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Puerto Rico &amp; Virgin Isl.</w:t>
            </w:r>
          </w:p>
        </w:tc>
      </w:tr>
      <w:tr w:rsidR="007D4440" w:rsidRPr="008D378C" w14:paraId="241A24AB" w14:textId="77777777" w:rsidTr="00D37119">
        <w:trPr>
          <w:trHeight w:val="360"/>
        </w:trPr>
        <w:tc>
          <w:tcPr>
            <w:tcW w:w="2880" w:type="dxa"/>
            <w:shd w:val="clear" w:color="auto" w:fill="auto"/>
            <w:noWrap/>
            <w:vAlign w:val="bottom"/>
            <w:hideMark/>
          </w:tcPr>
          <w:p w14:paraId="3461DE2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9940EF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0007013817</w:t>
            </w:r>
          </w:p>
        </w:tc>
        <w:tc>
          <w:tcPr>
            <w:tcW w:w="1170" w:type="dxa"/>
            <w:shd w:val="clear" w:color="auto" w:fill="auto"/>
            <w:noWrap/>
            <w:vAlign w:val="bottom"/>
            <w:hideMark/>
          </w:tcPr>
          <w:p w14:paraId="300E188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WQMV774</w:t>
            </w:r>
          </w:p>
        </w:tc>
        <w:tc>
          <w:tcPr>
            <w:tcW w:w="990" w:type="dxa"/>
            <w:shd w:val="clear" w:color="auto" w:fill="auto"/>
            <w:noWrap/>
            <w:vAlign w:val="bottom"/>
            <w:hideMark/>
          </w:tcPr>
          <w:p w14:paraId="27CF63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5A34512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Bangor, ME</w:t>
            </w:r>
          </w:p>
        </w:tc>
      </w:tr>
      <w:tr w:rsidR="007D4440" w:rsidRPr="008D378C" w14:paraId="106D7C8F" w14:textId="77777777" w:rsidTr="00D37119">
        <w:trPr>
          <w:trHeight w:val="360"/>
        </w:trPr>
        <w:tc>
          <w:tcPr>
            <w:tcW w:w="2880" w:type="dxa"/>
            <w:shd w:val="clear" w:color="auto" w:fill="auto"/>
            <w:noWrap/>
            <w:vAlign w:val="bottom"/>
            <w:hideMark/>
          </w:tcPr>
          <w:p w14:paraId="19FD67A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97F0A2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0007013818</w:t>
            </w:r>
          </w:p>
        </w:tc>
        <w:tc>
          <w:tcPr>
            <w:tcW w:w="1170" w:type="dxa"/>
            <w:shd w:val="clear" w:color="auto" w:fill="auto"/>
            <w:noWrap/>
            <w:vAlign w:val="bottom"/>
            <w:hideMark/>
          </w:tcPr>
          <w:p w14:paraId="09B442E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WQMV775</w:t>
            </w:r>
          </w:p>
        </w:tc>
        <w:tc>
          <w:tcPr>
            <w:tcW w:w="990" w:type="dxa"/>
            <w:shd w:val="clear" w:color="auto" w:fill="auto"/>
            <w:noWrap/>
            <w:vAlign w:val="bottom"/>
            <w:hideMark/>
          </w:tcPr>
          <w:p w14:paraId="637719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6B2548F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Bangor, ME</w:t>
            </w:r>
          </w:p>
        </w:tc>
      </w:tr>
      <w:tr w:rsidR="007D4440" w:rsidRPr="008D378C" w14:paraId="5CF76BB0" w14:textId="77777777" w:rsidTr="00D37119">
        <w:trPr>
          <w:trHeight w:val="360"/>
        </w:trPr>
        <w:tc>
          <w:tcPr>
            <w:tcW w:w="2880" w:type="dxa"/>
            <w:shd w:val="clear" w:color="auto" w:fill="auto"/>
            <w:noWrap/>
            <w:vAlign w:val="bottom"/>
            <w:hideMark/>
          </w:tcPr>
          <w:p w14:paraId="5350366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74470C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0007013819</w:t>
            </w:r>
          </w:p>
        </w:tc>
        <w:tc>
          <w:tcPr>
            <w:tcW w:w="1170" w:type="dxa"/>
            <w:shd w:val="clear" w:color="auto" w:fill="auto"/>
            <w:noWrap/>
            <w:vAlign w:val="bottom"/>
            <w:hideMark/>
          </w:tcPr>
          <w:p w14:paraId="27A6535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WQMV776</w:t>
            </w:r>
          </w:p>
        </w:tc>
        <w:tc>
          <w:tcPr>
            <w:tcW w:w="990" w:type="dxa"/>
            <w:shd w:val="clear" w:color="auto" w:fill="auto"/>
            <w:noWrap/>
            <w:vAlign w:val="bottom"/>
            <w:hideMark/>
          </w:tcPr>
          <w:p w14:paraId="32D7DF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1E9533F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Bangor, ME</w:t>
            </w:r>
          </w:p>
        </w:tc>
      </w:tr>
      <w:tr w:rsidR="007D4440" w:rsidRPr="008D378C" w14:paraId="063FC92E" w14:textId="77777777" w:rsidTr="00D37119">
        <w:trPr>
          <w:trHeight w:val="360"/>
        </w:trPr>
        <w:tc>
          <w:tcPr>
            <w:tcW w:w="2880" w:type="dxa"/>
            <w:shd w:val="clear" w:color="auto" w:fill="auto"/>
            <w:noWrap/>
            <w:vAlign w:val="bottom"/>
            <w:hideMark/>
          </w:tcPr>
          <w:p w14:paraId="1AEB1A6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86199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0007013820</w:t>
            </w:r>
          </w:p>
        </w:tc>
        <w:tc>
          <w:tcPr>
            <w:tcW w:w="1170" w:type="dxa"/>
            <w:shd w:val="clear" w:color="auto" w:fill="auto"/>
            <w:noWrap/>
            <w:vAlign w:val="bottom"/>
            <w:hideMark/>
          </w:tcPr>
          <w:p w14:paraId="633C05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WQMV777</w:t>
            </w:r>
          </w:p>
        </w:tc>
        <w:tc>
          <w:tcPr>
            <w:tcW w:w="990" w:type="dxa"/>
            <w:shd w:val="clear" w:color="auto" w:fill="auto"/>
            <w:noWrap/>
            <w:vAlign w:val="bottom"/>
            <w:hideMark/>
          </w:tcPr>
          <w:p w14:paraId="10B413F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676E1C4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Bangor, ME</w:t>
            </w:r>
          </w:p>
        </w:tc>
      </w:tr>
      <w:tr w:rsidR="007D4440" w:rsidRPr="008D378C" w14:paraId="24283A2B" w14:textId="77777777" w:rsidTr="00D37119">
        <w:trPr>
          <w:trHeight w:val="360"/>
        </w:trPr>
        <w:tc>
          <w:tcPr>
            <w:tcW w:w="2880" w:type="dxa"/>
            <w:shd w:val="clear" w:color="auto" w:fill="auto"/>
            <w:noWrap/>
            <w:vAlign w:val="bottom"/>
            <w:hideMark/>
          </w:tcPr>
          <w:p w14:paraId="5815A71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1B77B0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0007013821</w:t>
            </w:r>
          </w:p>
        </w:tc>
        <w:tc>
          <w:tcPr>
            <w:tcW w:w="1170" w:type="dxa"/>
            <w:shd w:val="clear" w:color="auto" w:fill="auto"/>
            <w:noWrap/>
            <w:vAlign w:val="bottom"/>
            <w:hideMark/>
          </w:tcPr>
          <w:p w14:paraId="06F8012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WQMV778</w:t>
            </w:r>
          </w:p>
        </w:tc>
        <w:tc>
          <w:tcPr>
            <w:tcW w:w="990" w:type="dxa"/>
            <w:shd w:val="clear" w:color="auto" w:fill="auto"/>
            <w:noWrap/>
            <w:vAlign w:val="bottom"/>
            <w:hideMark/>
          </w:tcPr>
          <w:p w14:paraId="7350284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6526FF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Portland, ME</w:t>
            </w:r>
          </w:p>
        </w:tc>
      </w:tr>
      <w:tr w:rsidR="007D4440" w:rsidRPr="008D378C" w14:paraId="4425C952" w14:textId="77777777" w:rsidTr="00D37119">
        <w:trPr>
          <w:trHeight w:val="360"/>
        </w:trPr>
        <w:tc>
          <w:tcPr>
            <w:tcW w:w="2880" w:type="dxa"/>
            <w:shd w:val="clear" w:color="auto" w:fill="auto"/>
            <w:noWrap/>
            <w:vAlign w:val="bottom"/>
            <w:hideMark/>
          </w:tcPr>
          <w:p w14:paraId="364C563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993761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0007013822</w:t>
            </w:r>
          </w:p>
        </w:tc>
        <w:tc>
          <w:tcPr>
            <w:tcW w:w="1170" w:type="dxa"/>
            <w:shd w:val="clear" w:color="auto" w:fill="auto"/>
            <w:noWrap/>
            <w:vAlign w:val="bottom"/>
            <w:hideMark/>
          </w:tcPr>
          <w:p w14:paraId="1925ED2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WQMV779</w:t>
            </w:r>
          </w:p>
        </w:tc>
        <w:tc>
          <w:tcPr>
            <w:tcW w:w="990" w:type="dxa"/>
            <w:shd w:val="clear" w:color="auto" w:fill="auto"/>
            <w:noWrap/>
            <w:vAlign w:val="bottom"/>
            <w:hideMark/>
          </w:tcPr>
          <w:p w14:paraId="5F06DB3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25157B3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Portland, ME</w:t>
            </w:r>
          </w:p>
        </w:tc>
      </w:tr>
      <w:tr w:rsidR="007D4440" w:rsidRPr="008D378C" w14:paraId="1100F7D6" w14:textId="77777777" w:rsidTr="00D37119">
        <w:trPr>
          <w:trHeight w:val="360"/>
        </w:trPr>
        <w:tc>
          <w:tcPr>
            <w:tcW w:w="2880" w:type="dxa"/>
            <w:shd w:val="clear" w:color="auto" w:fill="auto"/>
            <w:noWrap/>
            <w:vAlign w:val="bottom"/>
            <w:hideMark/>
          </w:tcPr>
          <w:p w14:paraId="78A939C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F1ABC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0007013823</w:t>
            </w:r>
          </w:p>
        </w:tc>
        <w:tc>
          <w:tcPr>
            <w:tcW w:w="1170" w:type="dxa"/>
            <w:shd w:val="clear" w:color="auto" w:fill="auto"/>
            <w:noWrap/>
            <w:vAlign w:val="bottom"/>
            <w:hideMark/>
          </w:tcPr>
          <w:p w14:paraId="0FC0095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WQMV780</w:t>
            </w:r>
          </w:p>
        </w:tc>
        <w:tc>
          <w:tcPr>
            <w:tcW w:w="990" w:type="dxa"/>
            <w:shd w:val="clear" w:color="auto" w:fill="auto"/>
            <w:noWrap/>
            <w:vAlign w:val="bottom"/>
            <w:hideMark/>
          </w:tcPr>
          <w:p w14:paraId="55326D0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0A8E528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Portland, ME</w:t>
            </w:r>
          </w:p>
        </w:tc>
      </w:tr>
      <w:tr w:rsidR="007D4440" w:rsidRPr="008D378C" w14:paraId="7C4A49FD" w14:textId="77777777" w:rsidTr="00D37119">
        <w:trPr>
          <w:trHeight w:val="360"/>
        </w:trPr>
        <w:tc>
          <w:tcPr>
            <w:tcW w:w="2880" w:type="dxa"/>
            <w:shd w:val="clear" w:color="auto" w:fill="auto"/>
            <w:noWrap/>
            <w:vAlign w:val="bottom"/>
            <w:hideMark/>
          </w:tcPr>
          <w:p w14:paraId="6D308AB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A4623E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0007013824</w:t>
            </w:r>
          </w:p>
        </w:tc>
        <w:tc>
          <w:tcPr>
            <w:tcW w:w="1170" w:type="dxa"/>
            <w:shd w:val="clear" w:color="auto" w:fill="auto"/>
            <w:noWrap/>
            <w:vAlign w:val="bottom"/>
            <w:hideMark/>
          </w:tcPr>
          <w:p w14:paraId="6FDC79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WQMV781</w:t>
            </w:r>
          </w:p>
        </w:tc>
        <w:tc>
          <w:tcPr>
            <w:tcW w:w="990" w:type="dxa"/>
            <w:shd w:val="clear" w:color="auto" w:fill="auto"/>
            <w:noWrap/>
            <w:vAlign w:val="bottom"/>
            <w:hideMark/>
          </w:tcPr>
          <w:p w14:paraId="783518E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2808FFC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Portland, ME</w:t>
            </w:r>
          </w:p>
        </w:tc>
      </w:tr>
      <w:tr w:rsidR="007D4440" w:rsidRPr="008D378C" w14:paraId="2923CA14" w14:textId="77777777" w:rsidTr="00D37119">
        <w:trPr>
          <w:trHeight w:val="360"/>
        </w:trPr>
        <w:tc>
          <w:tcPr>
            <w:tcW w:w="2880" w:type="dxa"/>
            <w:shd w:val="clear" w:color="auto" w:fill="auto"/>
            <w:noWrap/>
            <w:vAlign w:val="bottom"/>
            <w:hideMark/>
          </w:tcPr>
          <w:p w14:paraId="49056C0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00EA2A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0007013825</w:t>
            </w:r>
          </w:p>
        </w:tc>
        <w:tc>
          <w:tcPr>
            <w:tcW w:w="1170" w:type="dxa"/>
            <w:shd w:val="clear" w:color="auto" w:fill="auto"/>
            <w:noWrap/>
            <w:vAlign w:val="bottom"/>
            <w:hideMark/>
          </w:tcPr>
          <w:p w14:paraId="7C82FDD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WQMV782</w:t>
            </w:r>
          </w:p>
        </w:tc>
        <w:tc>
          <w:tcPr>
            <w:tcW w:w="990" w:type="dxa"/>
            <w:shd w:val="clear" w:color="auto" w:fill="auto"/>
            <w:noWrap/>
            <w:vAlign w:val="bottom"/>
            <w:hideMark/>
          </w:tcPr>
          <w:p w14:paraId="48520AC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0E74927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Boston-Worcester-Lawrence-Lowe</w:t>
            </w:r>
          </w:p>
        </w:tc>
      </w:tr>
      <w:tr w:rsidR="007D4440" w:rsidRPr="008D378C" w14:paraId="586F1E10" w14:textId="77777777" w:rsidTr="00D37119">
        <w:trPr>
          <w:trHeight w:val="360"/>
        </w:trPr>
        <w:tc>
          <w:tcPr>
            <w:tcW w:w="2880" w:type="dxa"/>
            <w:shd w:val="clear" w:color="auto" w:fill="auto"/>
            <w:noWrap/>
            <w:vAlign w:val="bottom"/>
            <w:hideMark/>
          </w:tcPr>
          <w:p w14:paraId="5D0C3BD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9610B3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0007013826</w:t>
            </w:r>
          </w:p>
        </w:tc>
        <w:tc>
          <w:tcPr>
            <w:tcW w:w="1170" w:type="dxa"/>
            <w:shd w:val="clear" w:color="auto" w:fill="auto"/>
            <w:noWrap/>
            <w:vAlign w:val="bottom"/>
            <w:hideMark/>
          </w:tcPr>
          <w:p w14:paraId="5AF706F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WQMV783</w:t>
            </w:r>
          </w:p>
        </w:tc>
        <w:tc>
          <w:tcPr>
            <w:tcW w:w="990" w:type="dxa"/>
            <w:shd w:val="clear" w:color="auto" w:fill="auto"/>
            <w:noWrap/>
            <w:vAlign w:val="bottom"/>
            <w:hideMark/>
          </w:tcPr>
          <w:p w14:paraId="51D39D2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3E40D66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Boston-Worcester-Lawrence-Lowe</w:t>
            </w:r>
          </w:p>
        </w:tc>
      </w:tr>
      <w:tr w:rsidR="007D4440" w:rsidRPr="008D378C" w14:paraId="125E5C6E" w14:textId="77777777" w:rsidTr="00D37119">
        <w:trPr>
          <w:trHeight w:val="360"/>
        </w:trPr>
        <w:tc>
          <w:tcPr>
            <w:tcW w:w="2880" w:type="dxa"/>
            <w:shd w:val="clear" w:color="auto" w:fill="auto"/>
            <w:noWrap/>
            <w:vAlign w:val="bottom"/>
            <w:hideMark/>
          </w:tcPr>
          <w:p w14:paraId="39E13F6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14B1CD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0007013827</w:t>
            </w:r>
          </w:p>
        </w:tc>
        <w:tc>
          <w:tcPr>
            <w:tcW w:w="1170" w:type="dxa"/>
            <w:shd w:val="clear" w:color="auto" w:fill="auto"/>
            <w:noWrap/>
            <w:vAlign w:val="bottom"/>
            <w:hideMark/>
          </w:tcPr>
          <w:p w14:paraId="099EB26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WQMV784</w:t>
            </w:r>
          </w:p>
        </w:tc>
        <w:tc>
          <w:tcPr>
            <w:tcW w:w="990" w:type="dxa"/>
            <w:shd w:val="clear" w:color="auto" w:fill="auto"/>
            <w:noWrap/>
            <w:vAlign w:val="bottom"/>
            <w:hideMark/>
          </w:tcPr>
          <w:p w14:paraId="282E35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0FCBA3F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Boston-Worcester-Lawrence-Lowe</w:t>
            </w:r>
          </w:p>
        </w:tc>
      </w:tr>
      <w:tr w:rsidR="007D4440" w:rsidRPr="008D378C" w14:paraId="024F7EA2" w14:textId="77777777" w:rsidTr="00D37119">
        <w:trPr>
          <w:trHeight w:val="360"/>
        </w:trPr>
        <w:tc>
          <w:tcPr>
            <w:tcW w:w="2880" w:type="dxa"/>
            <w:shd w:val="clear" w:color="auto" w:fill="auto"/>
            <w:noWrap/>
            <w:vAlign w:val="bottom"/>
            <w:hideMark/>
          </w:tcPr>
          <w:p w14:paraId="490C9AB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3972AA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0007013828</w:t>
            </w:r>
          </w:p>
        </w:tc>
        <w:tc>
          <w:tcPr>
            <w:tcW w:w="1170" w:type="dxa"/>
            <w:shd w:val="clear" w:color="auto" w:fill="auto"/>
            <w:noWrap/>
            <w:vAlign w:val="bottom"/>
            <w:hideMark/>
          </w:tcPr>
          <w:p w14:paraId="594C24E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WQMV785</w:t>
            </w:r>
          </w:p>
        </w:tc>
        <w:tc>
          <w:tcPr>
            <w:tcW w:w="990" w:type="dxa"/>
            <w:shd w:val="clear" w:color="auto" w:fill="auto"/>
            <w:noWrap/>
            <w:vAlign w:val="bottom"/>
            <w:hideMark/>
          </w:tcPr>
          <w:p w14:paraId="5930A2C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39E0DB7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Boston-Worcester-Lawrence-Lowe</w:t>
            </w:r>
          </w:p>
        </w:tc>
      </w:tr>
      <w:tr w:rsidR="007D4440" w:rsidRPr="008D378C" w14:paraId="3BDC1B9E" w14:textId="77777777" w:rsidTr="00D37119">
        <w:trPr>
          <w:trHeight w:val="360"/>
        </w:trPr>
        <w:tc>
          <w:tcPr>
            <w:tcW w:w="2880" w:type="dxa"/>
            <w:shd w:val="clear" w:color="auto" w:fill="auto"/>
            <w:noWrap/>
            <w:vAlign w:val="bottom"/>
            <w:hideMark/>
          </w:tcPr>
          <w:p w14:paraId="3EB9B4A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553BC5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0007013829</w:t>
            </w:r>
          </w:p>
        </w:tc>
        <w:tc>
          <w:tcPr>
            <w:tcW w:w="1170" w:type="dxa"/>
            <w:shd w:val="clear" w:color="auto" w:fill="auto"/>
            <w:noWrap/>
            <w:vAlign w:val="bottom"/>
            <w:hideMark/>
          </w:tcPr>
          <w:p w14:paraId="286E22E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WQMV786</w:t>
            </w:r>
          </w:p>
        </w:tc>
        <w:tc>
          <w:tcPr>
            <w:tcW w:w="990" w:type="dxa"/>
            <w:shd w:val="clear" w:color="auto" w:fill="auto"/>
            <w:noWrap/>
            <w:vAlign w:val="bottom"/>
            <w:hideMark/>
          </w:tcPr>
          <w:p w14:paraId="243D35E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DE  </w:t>
            </w:r>
          </w:p>
        </w:tc>
        <w:tc>
          <w:tcPr>
            <w:tcW w:w="3150" w:type="dxa"/>
            <w:shd w:val="clear" w:color="auto" w:fill="auto"/>
            <w:noWrap/>
            <w:vAlign w:val="bottom"/>
            <w:hideMark/>
          </w:tcPr>
          <w:p w14:paraId="5B49DE2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Boston-Worcester-Lawrence-Lowe</w:t>
            </w:r>
          </w:p>
        </w:tc>
      </w:tr>
      <w:tr w:rsidR="007D4440" w:rsidRPr="008D378C" w14:paraId="598E43F2" w14:textId="77777777" w:rsidTr="00D37119">
        <w:trPr>
          <w:trHeight w:val="360"/>
        </w:trPr>
        <w:tc>
          <w:tcPr>
            <w:tcW w:w="2880" w:type="dxa"/>
            <w:shd w:val="clear" w:color="auto" w:fill="auto"/>
            <w:noWrap/>
            <w:vAlign w:val="bottom"/>
            <w:hideMark/>
          </w:tcPr>
          <w:p w14:paraId="061C3EA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49BBC9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0007013830</w:t>
            </w:r>
          </w:p>
        </w:tc>
        <w:tc>
          <w:tcPr>
            <w:tcW w:w="1170" w:type="dxa"/>
            <w:shd w:val="clear" w:color="auto" w:fill="auto"/>
            <w:noWrap/>
            <w:vAlign w:val="bottom"/>
            <w:hideMark/>
          </w:tcPr>
          <w:p w14:paraId="659E003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WQMV787</w:t>
            </w:r>
          </w:p>
        </w:tc>
        <w:tc>
          <w:tcPr>
            <w:tcW w:w="990" w:type="dxa"/>
            <w:shd w:val="clear" w:color="auto" w:fill="auto"/>
            <w:noWrap/>
            <w:vAlign w:val="bottom"/>
            <w:hideMark/>
          </w:tcPr>
          <w:p w14:paraId="797AE2E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DP  </w:t>
            </w:r>
          </w:p>
        </w:tc>
        <w:tc>
          <w:tcPr>
            <w:tcW w:w="3150" w:type="dxa"/>
            <w:shd w:val="clear" w:color="auto" w:fill="auto"/>
            <w:noWrap/>
            <w:vAlign w:val="bottom"/>
            <w:hideMark/>
          </w:tcPr>
          <w:p w14:paraId="7A60404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Boston-Worcester-Lawrence-Lowe</w:t>
            </w:r>
          </w:p>
        </w:tc>
      </w:tr>
      <w:tr w:rsidR="007D4440" w:rsidRPr="008D378C" w14:paraId="7EC48098" w14:textId="77777777" w:rsidTr="00D37119">
        <w:trPr>
          <w:trHeight w:val="360"/>
        </w:trPr>
        <w:tc>
          <w:tcPr>
            <w:tcW w:w="2880" w:type="dxa"/>
            <w:shd w:val="clear" w:color="auto" w:fill="auto"/>
            <w:noWrap/>
            <w:vAlign w:val="bottom"/>
            <w:hideMark/>
          </w:tcPr>
          <w:p w14:paraId="41D193A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0192C8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0007013831</w:t>
            </w:r>
          </w:p>
        </w:tc>
        <w:tc>
          <w:tcPr>
            <w:tcW w:w="1170" w:type="dxa"/>
            <w:shd w:val="clear" w:color="auto" w:fill="auto"/>
            <w:noWrap/>
            <w:vAlign w:val="bottom"/>
            <w:hideMark/>
          </w:tcPr>
          <w:p w14:paraId="00CD205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WQMV788</w:t>
            </w:r>
          </w:p>
        </w:tc>
        <w:tc>
          <w:tcPr>
            <w:tcW w:w="990" w:type="dxa"/>
            <w:shd w:val="clear" w:color="auto" w:fill="auto"/>
            <w:noWrap/>
            <w:vAlign w:val="bottom"/>
            <w:hideMark/>
          </w:tcPr>
          <w:p w14:paraId="585F5EE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5DC8E3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Burlington, VT-NY</w:t>
            </w:r>
          </w:p>
        </w:tc>
      </w:tr>
      <w:tr w:rsidR="007D4440" w:rsidRPr="008D378C" w14:paraId="1C8F5B55" w14:textId="77777777" w:rsidTr="00D37119">
        <w:trPr>
          <w:trHeight w:val="360"/>
        </w:trPr>
        <w:tc>
          <w:tcPr>
            <w:tcW w:w="2880" w:type="dxa"/>
            <w:shd w:val="clear" w:color="auto" w:fill="auto"/>
            <w:noWrap/>
            <w:vAlign w:val="bottom"/>
            <w:hideMark/>
          </w:tcPr>
          <w:p w14:paraId="53864AF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1F5E5F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0007013832</w:t>
            </w:r>
          </w:p>
        </w:tc>
        <w:tc>
          <w:tcPr>
            <w:tcW w:w="1170" w:type="dxa"/>
            <w:shd w:val="clear" w:color="auto" w:fill="auto"/>
            <w:noWrap/>
            <w:vAlign w:val="bottom"/>
            <w:hideMark/>
          </w:tcPr>
          <w:p w14:paraId="31848D4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WQMV789</w:t>
            </w:r>
          </w:p>
        </w:tc>
        <w:tc>
          <w:tcPr>
            <w:tcW w:w="990" w:type="dxa"/>
            <w:shd w:val="clear" w:color="auto" w:fill="auto"/>
            <w:noWrap/>
            <w:vAlign w:val="bottom"/>
            <w:hideMark/>
          </w:tcPr>
          <w:p w14:paraId="452C8E0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59513C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Burlington, VT-NY</w:t>
            </w:r>
          </w:p>
        </w:tc>
      </w:tr>
      <w:tr w:rsidR="007D4440" w:rsidRPr="008D378C" w14:paraId="30E5C9E3" w14:textId="77777777" w:rsidTr="00D37119">
        <w:trPr>
          <w:trHeight w:val="360"/>
        </w:trPr>
        <w:tc>
          <w:tcPr>
            <w:tcW w:w="2880" w:type="dxa"/>
            <w:shd w:val="clear" w:color="auto" w:fill="auto"/>
            <w:noWrap/>
            <w:vAlign w:val="bottom"/>
            <w:hideMark/>
          </w:tcPr>
          <w:p w14:paraId="42AF8ED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4089CF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0007013833</w:t>
            </w:r>
          </w:p>
        </w:tc>
        <w:tc>
          <w:tcPr>
            <w:tcW w:w="1170" w:type="dxa"/>
            <w:shd w:val="clear" w:color="auto" w:fill="auto"/>
            <w:noWrap/>
            <w:vAlign w:val="bottom"/>
            <w:hideMark/>
          </w:tcPr>
          <w:p w14:paraId="397A59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WQMV790</w:t>
            </w:r>
          </w:p>
        </w:tc>
        <w:tc>
          <w:tcPr>
            <w:tcW w:w="990" w:type="dxa"/>
            <w:shd w:val="clear" w:color="auto" w:fill="auto"/>
            <w:noWrap/>
            <w:vAlign w:val="bottom"/>
            <w:hideMark/>
          </w:tcPr>
          <w:p w14:paraId="25CFAA5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2AC70A6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Burlington, VT-NY</w:t>
            </w:r>
          </w:p>
        </w:tc>
      </w:tr>
      <w:tr w:rsidR="007D4440" w:rsidRPr="008D378C" w14:paraId="095A6725" w14:textId="77777777" w:rsidTr="00D37119">
        <w:trPr>
          <w:trHeight w:val="360"/>
        </w:trPr>
        <w:tc>
          <w:tcPr>
            <w:tcW w:w="2880" w:type="dxa"/>
            <w:shd w:val="clear" w:color="auto" w:fill="auto"/>
            <w:noWrap/>
            <w:vAlign w:val="bottom"/>
            <w:hideMark/>
          </w:tcPr>
          <w:p w14:paraId="7A7EC81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CCF87F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0007013834</w:t>
            </w:r>
          </w:p>
        </w:tc>
        <w:tc>
          <w:tcPr>
            <w:tcW w:w="1170" w:type="dxa"/>
            <w:shd w:val="clear" w:color="auto" w:fill="auto"/>
            <w:noWrap/>
            <w:vAlign w:val="bottom"/>
            <w:hideMark/>
          </w:tcPr>
          <w:p w14:paraId="709F74E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WQMV791</w:t>
            </w:r>
          </w:p>
        </w:tc>
        <w:tc>
          <w:tcPr>
            <w:tcW w:w="990" w:type="dxa"/>
            <w:shd w:val="clear" w:color="auto" w:fill="auto"/>
            <w:noWrap/>
            <w:vAlign w:val="bottom"/>
            <w:hideMark/>
          </w:tcPr>
          <w:p w14:paraId="3053C27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18582A4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Burlington, VT-NY</w:t>
            </w:r>
          </w:p>
        </w:tc>
      </w:tr>
      <w:tr w:rsidR="007D4440" w:rsidRPr="008D378C" w14:paraId="29D2E8A7" w14:textId="77777777" w:rsidTr="00D37119">
        <w:trPr>
          <w:trHeight w:val="360"/>
        </w:trPr>
        <w:tc>
          <w:tcPr>
            <w:tcW w:w="2880" w:type="dxa"/>
            <w:shd w:val="clear" w:color="auto" w:fill="auto"/>
            <w:noWrap/>
            <w:vAlign w:val="bottom"/>
            <w:hideMark/>
          </w:tcPr>
          <w:p w14:paraId="6C33B44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6971C3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0007013835</w:t>
            </w:r>
          </w:p>
        </w:tc>
        <w:tc>
          <w:tcPr>
            <w:tcW w:w="1170" w:type="dxa"/>
            <w:shd w:val="clear" w:color="auto" w:fill="auto"/>
            <w:noWrap/>
            <w:vAlign w:val="bottom"/>
            <w:hideMark/>
          </w:tcPr>
          <w:p w14:paraId="3E218A4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WQMV792</w:t>
            </w:r>
          </w:p>
        </w:tc>
        <w:tc>
          <w:tcPr>
            <w:tcW w:w="990" w:type="dxa"/>
            <w:shd w:val="clear" w:color="auto" w:fill="auto"/>
            <w:noWrap/>
            <w:vAlign w:val="bottom"/>
            <w:hideMark/>
          </w:tcPr>
          <w:p w14:paraId="27C3612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0D73AD7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Albany-Schenectady-Troy, NY</w:t>
            </w:r>
          </w:p>
        </w:tc>
      </w:tr>
      <w:tr w:rsidR="007D4440" w:rsidRPr="008D378C" w14:paraId="14C6791A" w14:textId="77777777" w:rsidTr="00D37119">
        <w:trPr>
          <w:trHeight w:val="360"/>
        </w:trPr>
        <w:tc>
          <w:tcPr>
            <w:tcW w:w="2880" w:type="dxa"/>
            <w:shd w:val="clear" w:color="auto" w:fill="auto"/>
            <w:noWrap/>
            <w:vAlign w:val="bottom"/>
            <w:hideMark/>
          </w:tcPr>
          <w:p w14:paraId="1B34258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A8FDA1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0007013836</w:t>
            </w:r>
          </w:p>
        </w:tc>
        <w:tc>
          <w:tcPr>
            <w:tcW w:w="1170" w:type="dxa"/>
            <w:shd w:val="clear" w:color="auto" w:fill="auto"/>
            <w:noWrap/>
            <w:vAlign w:val="bottom"/>
            <w:hideMark/>
          </w:tcPr>
          <w:p w14:paraId="3BADC95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WQMV793</w:t>
            </w:r>
          </w:p>
        </w:tc>
        <w:tc>
          <w:tcPr>
            <w:tcW w:w="990" w:type="dxa"/>
            <w:shd w:val="clear" w:color="auto" w:fill="auto"/>
            <w:noWrap/>
            <w:vAlign w:val="bottom"/>
            <w:hideMark/>
          </w:tcPr>
          <w:p w14:paraId="15110E0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4A54081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Albany-Schenectady-Troy, NY</w:t>
            </w:r>
          </w:p>
        </w:tc>
      </w:tr>
      <w:tr w:rsidR="007D4440" w:rsidRPr="008D378C" w14:paraId="7E437F72" w14:textId="77777777" w:rsidTr="00D37119">
        <w:trPr>
          <w:trHeight w:val="360"/>
        </w:trPr>
        <w:tc>
          <w:tcPr>
            <w:tcW w:w="2880" w:type="dxa"/>
            <w:shd w:val="clear" w:color="auto" w:fill="auto"/>
            <w:noWrap/>
            <w:vAlign w:val="bottom"/>
            <w:hideMark/>
          </w:tcPr>
          <w:p w14:paraId="1D2096C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644992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0007013837</w:t>
            </w:r>
          </w:p>
        </w:tc>
        <w:tc>
          <w:tcPr>
            <w:tcW w:w="1170" w:type="dxa"/>
            <w:shd w:val="clear" w:color="auto" w:fill="auto"/>
            <w:noWrap/>
            <w:vAlign w:val="bottom"/>
            <w:hideMark/>
          </w:tcPr>
          <w:p w14:paraId="10B4064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WQMV794</w:t>
            </w:r>
          </w:p>
        </w:tc>
        <w:tc>
          <w:tcPr>
            <w:tcW w:w="990" w:type="dxa"/>
            <w:shd w:val="clear" w:color="auto" w:fill="auto"/>
            <w:noWrap/>
            <w:vAlign w:val="bottom"/>
            <w:hideMark/>
          </w:tcPr>
          <w:p w14:paraId="6561592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62A565E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Albany-Schenectady-Troy, NY</w:t>
            </w:r>
          </w:p>
        </w:tc>
      </w:tr>
      <w:tr w:rsidR="007D4440" w:rsidRPr="008D378C" w14:paraId="24FF3D79" w14:textId="77777777" w:rsidTr="00D37119">
        <w:trPr>
          <w:trHeight w:val="360"/>
        </w:trPr>
        <w:tc>
          <w:tcPr>
            <w:tcW w:w="2880" w:type="dxa"/>
            <w:shd w:val="clear" w:color="auto" w:fill="auto"/>
            <w:noWrap/>
            <w:vAlign w:val="bottom"/>
            <w:hideMark/>
          </w:tcPr>
          <w:p w14:paraId="7E7D368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4A15A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0007013838</w:t>
            </w:r>
          </w:p>
        </w:tc>
        <w:tc>
          <w:tcPr>
            <w:tcW w:w="1170" w:type="dxa"/>
            <w:shd w:val="clear" w:color="auto" w:fill="auto"/>
            <w:noWrap/>
            <w:vAlign w:val="bottom"/>
            <w:hideMark/>
          </w:tcPr>
          <w:p w14:paraId="5D23F1E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WQMV795</w:t>
            </w:r>
          </w:p>
        </w:tc>
        <w:tc>
          <w:tcPr>
            <w:tcW w:w="990" w:type="dxa"/>
            <w:shd w:val="clear" w:color="auto" w:fill="auto"/>
            <w:noWrap/>
            <w:vAlign w:val="bottom"/>
            <w:hideMark/>
          </w:tcPr>
          <w:p w14:paraId="47054A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3112457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Albany-Schenectady-Troy, NY</w:t>
            </w:r>
          </w:p>
        </w:tc>
      </w:tr>
      <w:tr w:rsidR="007D4440" w:rsidRPr="008D378C" w14:paraId="3A85BD31" w14:textId="77777777" w:rsidTr="00D37119">
        <w:trPr>
          <w:trHeight w:val="360"/>
        </w:trPr>
        <w:tc>
          <w:tcPr>
            <w:tcW w:w="2880" w:type="dxa"/>
            <w:shd w:val="clear" w:color="auto" w:fill="auto"/>
            <w:noWrap/>
            <w:vAlign w:val="bottom"/>
            <w:hideMark/>
          </w:tcPr>
          <w:p w14:paraId="6EE605A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972AD9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0007013839</w:t>
            </w:r>
          </w:p>
        </w:tc>
        <w:tc>
          <w:tcPr>
            <w:tcW w:w="1170" w:type="dxa"/>
            <w:shd w:val="clear" w:color="auto" w:fill="auto"/>
            <w:noWrap/>
            <w:vAlign w:val="bottom"/>
            <w:hideMark/>
          </w:tcPr>
          <w:p w14:paraId="0F79FA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WQMV796</w:t>
            </w:r>
          </w:p>
        </w:tc>
        <w:tc>
          <w:tcPr>
            <w:tcW w:w="990" w:type="dxa"/>
            <w:shd w:val="clear" w:color="auto" w:fill="auto"/>
            <w:noWrap/>
            <w:vAlign w:val="bottom"/>
            <w:hideMark/>
          </w:tcPr>
          <w:p w14:paraId="5592BEF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79B5478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Syracuse, NY-PA</w:t>
            </w:r>
          </w:p>
        </w:tc>
      </w:tr>
      <w:tr w:rsidR="007D4440" w:rsidRPr="008D378C" w14:paraId="76AFFDCD" w14:textId="77777777" w:rsidTr="00D37119">
        <w:trPr>
          <w:trHeight w:val="360"/>
        </w:trPr>
        <w:tc>
          <w:tcPr>
            <w:tcW w:w="2880" w:type="dxa"/>
            <w:shd w:val="clear" w:color="auto" w:fill="auto"/>
            <w:noWrap/>
            <w:vAlign w:val="bottom"/>
            <w:hideMark/>
          </w:tcPr>
          <w:p w14:paraId="37B7CEA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17FABF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0007013840</w:t>
            </w:r>
          </w:p>
        </w:tc>
        <w:tc>
          <w:tcPr>
            <w:tcW w:w="1170" w:type="dxa"/>
            <w:shd w:val="clear" w:color="auto" w:fill="auto"/>
            <w:noWrap/>
            <w:vAlign w:val="bottom"/>
            <w:hideMark/>
          </w:tcPr>
          <w:p w14:paraId="39F41D2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WQMV797</w:t>
            </w:r>
          </w:p>
        </w:tc>
        <w:tc>
          <w:tcPr>
            <w:tcW w:w="990" w:type="dxa"/>
            <w:shd w:val="clear" w:color="auto" w:fill="auto"/>
            <w:noWrap/>
            <w:vAlign w:val="bottom"/>
            <w:hideMark/>
          </w:tcPr>
          <w:p w14:paraId="650E805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785F2F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Syracuse, NY-PA</w:t>
            </w:r>
          </w:p>
        </w:tc>
      </w:tr>
      <w:tr w:rsidR="007D4440" w:rsidRPr="008D378C" w14:paraId="1F97E37A" w14:textId="77777777" w:rsidTr="00D37119">
        <w:trPr>
          <w:trHeight w:val="360"/>
        </w:trPr>
        <w:tc>
          <w:tcPr>
            <w:tcW w:w="2880" w:type="dxa"/>
            <w:shd w:val="clear" w:color="auto" w:fill="auto"/>
            <w:noWrap/>
            <w:vAlign w:val="bottom"/>
            <w:hideMark/>
          </w:tcPr>
          <w:p w14:paraId="58A889B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4B764F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0007013841</w:t>
            </w:r>
          </w:p>
        </w:tc>
        <w:tc>
          <w:tcPr>
            <w:tcW w:w="1170" w:type="dxa"/>
            <w:shd w:val="clear" w:color="auto" w:fill="auto"/>
            <w:noWrap/>
            <w:vAlign w:val="bottom"/>
            <w:hideMark/>
          </w:tcPr>
          <w:p w14:paraId="1AA9B9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WQMV798</w:t>
            </w:r>
          </w:p>
        </w:tc>
        <w:tc>
          <w:tcPr>
            <w:tcW w:w="990" w:type="dxa"/>
            <w:shd w:val="clear" w:color="auto" w:fill="auto"/>
            <w:noWrap/>
            <w:vAlign w:val="bottom"/>
            <w:hideMark/>
          </w:tcPr>
          <w:p w14:paraId="7C40B4F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DF  </w:t>
            </w:r>
          </w:p>
        </w:tc>
        <w:tc>
          <w:tcPr>
            <w:tcW w:w="3150" w:type="dxa"/>
            <w:shd w:val="clear" w:color="auto" w:fill="auto"/>
            <w:noWrap/>
            <w:vAlign w:val="bottom"/>
            <w:hideMark/>
          </w:tcPr>
          <w:p w14:paraId="596C020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Syracuse, NY-PA</w:t>
            </w:r>
          </w:p>
        </w:tc>
      </w:tr>
      <w:tr w:rsidR="007D4440" w:rsidRPr="008D378C" w14:paraId="3449CBB5" w14:textId="77777777" w:rsidTr="00D37119">
        <w:trPr>
          <w:trHeight w:val="360"/>
        </w:trPr>
        <w:tc>
          <w:tcPr>
            <w:tcW w:w="2880" w:type="dxa"/>
            <w:shd w:val="clear" w:color="auto" w:fill="auto"/>
            <w:noWrap/>
            <w:vAlign w:val="bottom"/>
            <w:hideMark/>
          </w:tcPr>
          <w:p w14:paraId="20FE739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CA66C5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0007013842</w:t>
            </w:r>
          </w:p>
        </w:tc>
        <w:tc>
          <w:tcPr>
            <w:tcW w:w="1170" w:type="dxa"/>
            <w:shd w:val="clear" w:color="auto" w:fill="auto"/>
            <w:noWrap/>
            <w:vAlign w:val="bottom"/>
            <w:hideMark/>
          </w:tcPr>
          <w:p w14:paraId="7797D7D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WQMV799</w:t>
            </w:r>
          </w:p>
        </w:tc>
        <w:tc>
          <w:tcPr>
            <w:tcW w:w="990" w:type="dxa"/>
            <w:shd w:val="clear" w:color="auto" w:fill="auto"/>
            <w:noWrap/>
            <w:vAlign w:val="bottom"/>
            <w:hideMark/>
          </w:tcPr>
          <w:p w14:paraId="17404BD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DG  </w:t>
            </w:r>
          </w:p>
        </w:tc>
        <w:tc>
          <w:tcPr>
            <w:tcW w:w="3150" w:type="dxa"/>
            <w:shd w:val="clear" w:color="auto" w:fill="auto"/>
            <w:noWrap/>
            <w:vAlign w:val="bottom"/>
            <w:hideMark/>
          </w:tcPr>
          <w:p w14:paraId="18A95C6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Syracuse, NY-PA</w:t>
            </w:r>
          </w:p>
        </w:tc>
      </w:tr>
      <w:tr w:rsidR="007D4440" w:rsidRPr="008D378C" w14:paraId="2206BA40" w14:textId="77777777" w:rsidTr="00D37119">
        <w:trPr>
          <w:trHeight w:val="360"/>
        </w:trPr>
        <w:tc>
          <w:tcPr>
            <w:tcW w:w="2880" w:type="dxa"/>
            <w:shd w:val="clear" w:color="auto" w:fill="auto"/>
            <w:noWrap/>
            <w:vAlign w:val="bottom"/>
            <w:hideMark/>
          </w:tcPr>
          <w:p w14:paraId="0E18A9C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3354A7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0007013843</w:t>
            </w:r>
          </w:p>
        </w:tc>
        <w:tc>
          <w:tcPr>
            <w:tcW w:w="1170" w:type="dxa"/>
            <w:shd w:val="clear" w:color="auto" w:fill="auto"/>
            <w:noWrap/>
            <w:vAlign w:val="bottom"/>
            <w:hideMark/>
          </w:tcPr>
          <w:p w14:paraId="0E77CDD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WQMV800</w:t>
            </w:r>
          </w:p>
        </w:tc>
        <w:tc>
          <w:tcPr>
            <w:tcW w:w="990" w:type="dxa"/>
            <w:shd w:val="clear" w:color="auto" w:fill="auto"/>
            <w:noWrap/>
            <w:vAlign w:val="bottom"/>
            <w:hideMark/>
          </w:tcPr>
          <w:p w14:paraId="25218E6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DH  </w:t>
            </w:r>
          </w:p>
        </w:tc>
        <w:tc>
          <w:tcPr>
            <w:tcW w:w="3150" w:type="dxa"/>
            <w:shd w:val="clear" w:color="auto" w:fill="auto"/>
            <w:noWrap/>
            <w:vAlign w:val="bottom"/>
            <w:hideMark/>
          </w:tcPr>
          <w:p w14:paraId="136197B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Syracuse, NY-PA</w:t>
            </w:r>
          </w:p>
        </w:tc>
      </w:tr>
      <w:tr w:rsidR="007D4440" w:rsidRPr="008D378C" w14:paraId="702184E7" w14:textId="77777777" w:rsidTr="00D37119">
        <w:trPr>
          <w:trHeight w:val="360"/>
        </w:trPr>
        <w:tc>
          <w:tcPr>
            <w:tcW w:w="2880" w:type="dxa"/>
            <w:shd w:val="clear" w:color="auto" w:fill="auto"/>
            <w:noWrap/>
            <w:vAlign w:val="bottom"/>
            <w:hideMark/>
          </w:tcPr>
          <w:p w14:paraId="7723F08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8CE7B1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0007013844</w:t>
            </w:r>
          </w:p>
        </w:tc>
        <w:tc>
          <w:tcPr>
            <w:tcW w:w="1170" w:type="dxa"/>
            <w:shd w:val="clear" w:color="auto" w:fill="auto"/>
            <w:noWrap/>
            <w:vAlign w:val="bottom"/>
            <w:hideMark/>
          </w:tcPr>
          <w:p w14:paraId="6455603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WQMV801</w:t>
            </w:r>
          </w:p>
        </w:tc>
        <w:tc>
          <w:tcPr>
            <w:tcW w:w="990" w:type="dxa"/>
            <w:shd w:val="clear" w:color="auto" w:fill="auto"/>
            <w:noWrap/>
            <w:vAlign w:val="bottom"/>
            <w:hideMark/>
          </w:tcPr>
          <w:p w14:paraId="3A58508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DI  </w:t>
            </w:r>
          </w:p>
        </w:tc>
        <w:tc>
          <w:tcPr>
            <w:tcW w:w="3150" w:type="dxa"/>
            <w:shd w:val="clear" w:color="auto" w:fill="auto"/>
            <w:noWrap/>
            <w:vAlign w:val="bottom"/>
            <w:hideMark/>
          </w:tcPr>
          <w:p w14:paraId="691545B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Syracuse, NY-PA</w:t>
            </w:r>
          </w:p>
        </w:tc>
      </w:tr>
      <w:tr w:rsidR="007D4440" w:rsidRPr="008D378C" w14:paraId="4B6D142F" w14:textId="77777777" w:rsidTr="00D37119">
        <w:trPr>
          <w:trHeight w:val="360"/>
        </w:trPr>
        <w:tc>
          <w:tcPr>
            <w:tcW w:w="2880" w:type="dxa"/>
            <w:shd w:val="clear" w:color="auto" w:fill="auto"/>
            <w:noWrap/>
            <w:vAlign w:val="bottom"/>
            <w:hideMark/>
          </w:tcPr>
          <w:p w14:paraId="50F48DE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0F5884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0007013845</w:t>
            </w:r>
          </w:p>
        </w:tc>
        <w:tc>
          <w:tcPr>
            <w:tcW w:w="1170" w:type="dxa"/>
            <w:shd w:val="clear" w:color="auto" w:fill="auto"/>
            <w:noWrap/>
            <w:vAlign w:val="bottom"/>
            <w:hideMark/>
          </w:tcPr>
          <w:p w14:paraId="7678E03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WQMV802</w:t>
            </w:r>
          </w:p>
        </w:tc>
        <w:tc>
          <w:tcPr>
            <w:tcW w:w="990" w:type="dxa"/>
            <w:shd w:val="clear" w:color="auto" w:fill="auto"/>
            <w:noWrap/>
            <w:vAlign w:val="bottom"/>
            <w:hideMark/>
          </w:tcPr>
          <w:p w14:paraId="163E2CB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6A4746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Harrisburg-Lebanon-Carlisle, P</w:t>
            </w:r>
          </w:p>
        </w:tc>
      </w:tr>
      <w:tr w:rsidR="007D4440" w:rsidRPr="008D378C" w14:paraId="25E38AFF" w14:textId="77777777" w:rsidTr="00D37119">
        <w:trPr>
          <w:trHeight w:val="360"/>
        </w:trPr>
        <w:tc>
          <w:tcPr>
            <w:tcW w:w="2880" w:type="dxa"/>
            <w:shd w:val="clear" w:color="auto" w:fill="auto"/>
            <w:noWrap/>
            <w:vAlign w:val="bottom"/>
            <w:hideMark/>
          </w:tcPr>
          <w:p w14:paraId="32AC216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08AF7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0007013846</w:t>
            </w:r>
          </w:p>
        </w:tc>
        <w:tc>
          <w:tcPr>
            <w:tcW w:w="1170" w:type="dxa"/>
            <w:shd w:val="clear" w:color="auto" w:fill="auto"/>
            <w:noWrap/>
            <w:vAlign w:val="bottom"/>
            <w:hideMark/>
          </w:tcPr>
          <w:p w14:paraId="3E4A118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WQMV803</w:t>
            </w:r>
          </w:p>
        </w:tc>
        <w:tc>
          <w:tcPr>
            <w:tcW w:w="990" w:type="dxa"/>
            <w:shd w:val="clear" w:color="auto" w:fill="auto"/>
            <w:noWrap/>
            <w:vAlign w:val="bottom"/>
            <w:hideMark/>
          </w:tcPr>
          <w:p w14:paraId="3A8F83E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2EC3BAD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Harrisburg-Lebanon-Carlisle, P</w:t>
            </w:r>
          </w:p>
        </w:tc>
      </w:tr>
      <w:tr w:rsidR="007D4440" w:rsidRPr="008D378C" w14:paraId="3EFEB772" w14:textId="77777777" w:rsidTr="00D37119">
        <w:trPr>
          <w:trHeight w:val="360"/>
        </w:trPr>
        <w:tc>
          <w:tcPr>
            <w:tcW w:w="2880" w:type="dxa"/>
            <w:shd w:val="clear" w:color="auto" w:fill="auto"/>
            <w:noWrap/>
            <w:vAlign w:val="bottom"/>
            <w:hideMark/>
          </w:tcPr>
          <w:p w14:paraId="255817A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F90324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0007013847</w:t>
            </w:r>
          </w:p>
        </w:tc>
        <w:tc>
          <w:tcPr>
            <w:tcW w:w="1170" w:type="dxa"/>
            <w:shd w:val="clear" w:color="auto" w:fill="auto"/>
            <w:noWrap/>
            <w:vAlign w:val="bottom"/>
            <w:hideMark/>
          </w:tcPr>
          <w:p w14:paraId="19E62BC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WQMV804</w:t>
            </w:r>
          </w:p>
        </w:tc>
        <w:tc>
          <w:tcPr>
            <w:tcW w:w="990" w:type="dxa"/>
            <w:shd w:val="clear" w:color="auto" w:fill="auto"/>
            <w:noWrap/>
            <w:vAlign w:val="bottom"/>
            <w:hideMark/>
          </w:tcPr>
          <w:p w14:paraId="2E2B5F6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50F76C3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Harrisburg-Lebanon-Carlisle, P</w:t>
            </w:r>
          </w:p>
        </w:tc>
      </w:tr>
      <w:tr w:rsidR="007D4440" w:rsidRPr="008D378C" w14:paraId="3312BF4B" w14:textId="77777777" w:rsidTr="00D37119">
        <w:trPr>
          <w:trHeight w:val="360"/>
        </w:trPr>
        <w:tc>
          <w:tcPr>
            <w:tcW w:w="2880" w:type="dxa"/>
            <w:shd w:val="clear" w:color="auto" w:fill="auto"/>
            <w:noWrap/>
            <w:vAlign w:val="bottom"/>
            <w:hideMark/>
          </w:tcPr>
          <w:p w14:paraId="4CD05ED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0D424F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0007013848</w:t>
            </w:r>
          </w:p>
        </w:tc>
        <w:tc>
          <w:tcPr>
            <w:tcW w:w="1170" w:type="dxa"/>
            <w:shd w:val="clear" w:color="auto" w:fill="auto"/>
            <w:noWrap/>
            <w:vAlign w:val="bottom"/>
            <w:hideMark/>
          </w:tcPr>
          <w:p w14:paraId="159A178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WQMV805</w:t>
            </w:r>
          </w:p>
        </w:tc>
        <w:tc>
          <w:tcPr>
            <w:tcW w:w="990" w:type="dxa"/>
            <w:shd w:val="clear" w:color="auto" w:fill="auto"/>
            <w:noWrap/>
            <w:vAlign w:val="bottom"/>
            <w:hideMark/>
          </w:tcPr>
          <w:p w14:paraId="5385782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425E34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Harrisburg-Lebanon-Carlisle, P</w:t>
            </w:r>
          </w:p>
        </w:tc>
      </w:tr>
      <w:tr w:rsidR="007D4440" w:rsidRPr="008D378C" w14:paraId="386C496A" w14:textId="77777777" w:rsidTr="00D37119">
        <w:trPr>
          <w:trHeight w:val="360"/>
        </w:trPr>
        <w:tc>
          <w:tcPr>
            <w:tcW w:w="2880" w:type="dxa"/>
            <w:shd w:val="clear" w:color="auto" w:fill="auto"/>
            <w:noWrap/>
            <w:vAlign w:val="bottom"/>
            <w:hideMark/>
          </w:tcPr>
          <w:p w14:paraId="7141715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6A51EC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0007013849</w:t>
            </w:r>
          </w:p>
        </w:tc>
        <w:tc>
          <w:tcPr>
            <w:tcW w:w="1170" w:type="dxa"/>
            <w:shd w:val="clear" w:color="auto" w:fill="auto"/>
            <w:noWrap/>
            <w:vAlign w:val="bottom"/>
            <w:hideMark/>
          </w:tcPr>
          <w:p w14:paraId="379B410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WQMV806</w:t>
            </w:r>
          </w:p>
        </w:tc>
        <w:tc>
          <w:tcPr>
            <w:tcW w:w="990" w:type="dxa"/>
            <w:shd w:val="clear" w:color="auto" w:fill="auto"/>
            <w:noWrap/>
            <w:vAlign w:val="bottom"/>
            <w:hideMark/>
          </w:tcPr>
          <w:p w14:paraId="5A1A064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336EB04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Philadelphia-Wilmington-Atl. C</w:t>
            </w:r>
          </w:p>
        </w:tc>
      </w:tr>
      <w:tr w:rsidR="007D4440" w:rsidRPr="008D378C" w14:paraId="14A102D6" w14:textId="77777777" w:rsidTr="00D37119">
        <w:trPr>
          <w:trHeight w:val="360"/>
        </w:trPr>
        <w:tc>
          <w:tcPr>
            <w:tcW w:w="2880" w:type="dxa"/>
            <w:shd w:val="clear" w:color="auto" w:fill="auto"/>
            <w:noWrap/>
            <w:vAlign w:val="bottom"/>
            <w:hideMark/>
          </w:tcPr>
          <w:p w14:paraId="2D4929E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AD90D7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0007013850</w:t>
            </w:r>
          </w:p>
        </w:tc>
        <w:tc>
          <w:tcPr>
            <w:tcW w:w="1170" w:type="dxa"/>
            <w:shd w:val="clear" w:color="auto" w:fill="auto"/>
            <w:noWrap/>
            <w:vAlign w:val="bottom"/>
            <w:hideMark/>
          </w:tcPr>
          <w:p w14:paraId="23E718F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WQMV807</w:t>
            </w:r>
          </w:p>
        </w:tc>
        <w:tc>
          <w:tcPr>
            <w:tcW w:w="990" w:type="dxa"/>
            <w:shd w:val="clear" w:color="auto" w:fill="auto"/>
            <w:noWrap/>
            <w:vAlign w:val="bottom"/>
            <w:hideMark/>
          </w:tcPr>
          <w:p w14:paraId="73B5FAD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276624D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Philadelphia-Wilmington-Atl. C</w:t>
            </w:r>
          </w:p>
        </w:tc>
      </w:tr>
      <w:tr w:rsidR="007D4440" w:rsidRPr="008D378C" w14:paraId="3B46746C" w14:textId="77777777" w:rsidTr="00D37119">
        <w:trPr>
          <w:trHeight w:val="360"/>
        </w:trPr>
        <w:tc>
          <w:tcPr>
            <w:tcW w:w="2880" w:type="dxa"/>
            <w:shd w:val="clear" w:color="auto" w:fill="auto"/>
            <w:noWrap/>
            <w:vAlign w:val="bottom"/>
            <w:hideMark/>
          </w:tcPr>
          <w:p w14:paraId="7FF6895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FFF678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0007013851</w:t>
            </w:r>
          </w:p>
        </w:tc>
        <w:tc>
          <w:tcPr>
            <w:tcW w:w="1170" w:type="dxa"/>
            <w:shd w:val="clear" w:color="auto" w:fill="auto"/>
            <w:noWrap/>
            <w:vAlign w:val="bottom"/>
            <w:hideMark/>
          </w:tcPr>
          <w:p w14:paraId="74349F2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WQMV808</w:t>
            </w:r>
          </w:p>
        </w:tc>
        <w:tc>
          <w:tcPr>
            <w:tcW w:w="990" w:type="dxa"/>
            <w:shd w:val="clear" w:color="auto" w:fill="auto"/>
            <w:noWrap/>
            <w:vAlign w:val="bottom"/>
            <w:hideMark/>
          </w:tcPr>
          <w:p w14:paraId="21CAA2F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75D9B01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Philadelphia-Wilmington-Atl. C</w:t>
            </w:r>
          </w:p>
        </w:tc>
      </w:tr>
      <w:tr w:rsidR="007D4440" w:rsidRPr="008D378C" w14:paraId="5408D290" w14:textId="77777777" w:rsidTr="00D37119">
        <w:trPr>
          <w:trHeight w:val="360"/>
        </w:trPr>
        <w:tc>
          <w:tcPr>
            <w:tcW w:w="2880" w:type="dxa"/>
            <w:shd w:val="clear" w:color="auto" w:fill="auto"/>
            <w:noWrap/>
            <w:vAlign w:val="bottom"/>
            <w:hideMark/>
          </w:tcPr>
          <w:p w14:paraId="18ED211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C1B18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0007013852</w:t>
            </w:r>
          </w:p>
        </w:tc>
        <w:tc>
          <w:tcPr>
            <w:tcW w:w="1170" w:type="dxa"/>
            <w:shd w:val="clear" w:color="auto" w:fill="auto"/>
            <w:noWrap/>
            <w:vAlign w:val="bottom"/>
            <w:hideMark/>
          </w:tcPr>
          <w:p w14:paraId="167EC9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WQMV809</w:t>
            </w:r>
          </w:p>
        </w:tc>
        <w:tc>
          <w:tcPr>
            <w:tcW w:w="990" w:type="dxa"/>
            <w:shd w:val="clear" w:color="auto" w:fill="auto"/>
            <w:noWrap/>
            <w:vAlign w:val="bottom"/>
            <w:hideMark/>
          </w:tcPr>
          <w:p w14:paraId="18FCD48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3672252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Philadelphia-Wilmington-Atl. C</w:t>
            </w:r>
          </w:p>
        </w:tc>
      </w:tr>
      <w:tr w:rsidR="007D4440" w:rsidRPr="008D378C" w14:paraId="400A7D13" w14:textId="77777777" w:rsidTr="00D37119">
        <w:trPr>
          <w:trHeight w:val="360"/>
        </w:trPr>
        <w:tc>
          <w:tcPr>
            <w:tcW w:w="2880" w:type="dxa"/>
            <w:shd w:val="clear" w:color="auto" w:fill="auto"/>
            <w:noWrap/>
            <w:vAlign w:val="bottom"/>
            <w:hideMark/>
          </w:tcPr>
          <w:p w14:paraId="7182C66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101A94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0007013853</w:t>
            </w:r>
          </w:p>
        </w:tc>
        <w:tc>
          <w:tcPr>
            <w:tcW w:w="1170" w:type="dxa"/>
            <w:shd w:val="clear" w:color="auto" w:fill="auto"/>
            <w:noWrap/>
            <w:vAlign w:val="bottom"/>
            <w:hideMark/>
          </w:tcPr>
          <w:p w14:paraId="77C785B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WQMV810</w:t>
            </w:r>
          </w:p>
        </w:tc>
        <w:tc>
          <w:tcPr>
            <w:tcW w:w="990" w:type="dxa"/>
            <w:shd w:val="clear" w:color="auto" w:fill="auto"/>
            <w:noWrap/>
            <w:vAlign w:val="bottom"/>
            <w:hideMark/>
          </w:tcPr>
          <w:p w14:paraId="3C61D2E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0FE42FC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Washington-Baltimore, DC-MD-VA</w:t>
            </w:r>
          </w:p>
        </w:tc>
      </w:tr>
      <w:tr w:rsidR="007D4440" w:rsidRPr="008D378C" w14:paraId="073CD9DC" w14:textId="77777777" w:rsidTr="00D37119">
        <w:trPr>
          <w:trHeight w:val="360"/>
        </w:trPr>
        <w:tc>
          <w:tcPr>
            <w:tcW w:w="2880" w:type="dxa"/>
            <w:shd w:val="clear" w:color="auto" w:fill="auto"/>
            <w:noWrap/>
            <w:vAlign w:val="bottom"/>
            <w:hideMark/>
          </w:tcPr>
          <w:p w14:paraId="6D6D252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F38496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0007013854</w:t>
            </w:r>
          </w:p>
        </w:tc>
        <w:tc>
          <w:tcPr>
            <w:tcW w:w="1170" w:type="dxa"/>
            <w:shd w:val="clear" w:color="auto" w:fill="auto"/>
            <w:noWrap/>
            <w:vAlign w:val="bottom"/>
            <w:hideMark/>
          </w:tcPr>
          <w:p w14:paraId="7D64B94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WQMV811</w:t>
            </w:r>
          </w:p>
        </w:tc>
        <w:tc>
          <w:tcPr>
            <w:tcW w:w="990" w:type="dxa"/>
            <w:shd w:val="clear" w:color="auto" w:fill="auto"/>
            <w:noWrap/>
            <w:vAlign w:val="bottom"/>
            <w:hideMark/>
          </w:tcPr>
          <w:p w14:paraId="1C24AFD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467B677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Washington-Baltimore, DC-MD-VA</w:t>
            </w:r>
          </w:p>
        </w:tc>
      </w:tr>
      <w:tr w:rsidR="007D4440" w:rsidRPr="008D378C" w14:paraId="60DBFB19" w14:textId="77777777" w:rsidTr="00D37119">
        <w:trPr>
          <w:trHeight w:val="360"/>
        </w:trPr>
        <w:tc>
          <w:tcPr>
            <w:tcW w:w="2880" w:type="dxa"/>
            <w:shd w:val="clear" w:color="auto" w:fill="auto"/>
            <w:noWrap/>
            <w:vAlign w:val="bottom"/>
            <w:hideMark/>
          </w:tcPr>
          <w:p w14:paraId="447E850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4C2D2B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0007013855</w:t>
            </w:r>
          </w:p>
        </w:tc>
        <w:tc>
          <w:tcPr>
            <w:tcW w:w="1170" w:type="dxa"/>
            <w:shd w:val="clear" w:color="auto" w:fill="auto"/>
            <w:noWrap/>
            <w:vAlign w:val="bottom"/>
            <w:hideMark/>
          </w:tcPr>
          <w:p w14:paraId="011A502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WQMV812</w:t>
            </w:r>
          </w:p>
        </w:tc>
        <w:tc>
          <w:tcPr>
            <w:tcW w:w="990" w:type="dxa"/>
            <w:shd w:val="clear" w:color="auto" w:fill="auto"/>
            <w:noWrap/>
            <w:vAlign w:val="bottom"/>
            <w:hideMark/>
          </w:tcPr>
          <w:p w14:paraId="6982DA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5BF854D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Washington-Baltimore, DC-MD-VA</w:t>
            </w:r>
          </w:p>
        </w:tc>
      </w:tr>
      <w:tr w:rsidR="007D4440" w:rsidRPr="008D378C" w14:paraId="5C8CED99" w14:textId="77777777" w:rsidTr="00D37119">
        <w:trPr>
          <w:trHeight w:val="360"/>
        </w:trPr>
        <w:tc>
          <w:tcPr>
            <w:tcW w:w="2880" w:type="dxa"/>
            <w:shd w:val="clear" w:color="auto" w:fill="auto"/>
            <w:noWrap/>
            <w:vAlign w:val="bottom"/>
            <w:hideMark/>
          </w:tcPr>
          <w:p w14:paraId="723CC7F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0D15A4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0007013856</w:t>
            </w:r>
          </w:p>
        </w:tc>
        <w:tc>
          <w:tcPr>
            <w:tcW w:w="1170" w:type="dxa"/>
            <w:shd w:val="clear" w:color="auto" w:fill="auto"/>
            <w:noWrap/>
            <w:vAlign w:val="bottom"/>
            <w:hideMark/>
          </w:tcPr>
          <w:p w14:paraId="1A812B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WQMV813</w:t>
            </w:r>
          </w:p>
        </w:tc>
        <w:tc>
          <w:tcPr>
            <w:tcW w:w="990" w:type="dxa"/>
            <w:shd w:val="clear" w:color="auto" w:fill="auto"/>
            <w:noWrap/>
            <w:vAlign w:val="bottom"/>
            <w:hideMark/>
          </w:tcPr>
          <w:p w14:paraId="6860B34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60CABBA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Washington-Baltimore, DC-MD-VA</w:t>
            </w:r>
          </w:p>
        </w:tc>
      </w:tr>
      <w:tr w:rsidR="007D4440" w:rsidRPr="008D378C" w14:paraId="436CDA41" w14:textId="77777777" w:rsidTr="00D37119">
        <w:trPr>
          <w:trHeight w:val="360"/>
        </w:trPr>
        <w:tc>
          <w:tcPr>
            <w:tcW w:w="2880" w:type="dxa"/>
            <w:shd w:val="clear" w:color="auto" w:fill="auto"/>
            <w:noWrap/>
            <w:vAlign w:val="bottom"/>
            <w:hideMark/>
          </w:tcPr>
          <w:p w14:paraId="2583E5D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01457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0007013857</w:t>
            </w:r>
          </w:p>
        </w:tc>
        <w:tc>
          <w:tcPr>
            <w:tcW w:w="1170" w:type="dxa"/>
            <w:shd w:val="clear" w:color="auto" w:fill="auto"/>
            <w:noWrap/>
            <w:vAlign w:val="bottom"/>
            <w:hideMark/>
          </w:tcPr>
          <w:p w14:paraId="377145C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WQMV814</w:t>
            </w:r>
          </w:p>
        </w:tc>
        <w:tc>
          <w:tcPr>
            <w:tcW w:w="990" w:type="dxa"/>
            <w:shd w:val="clear" w:color="auto" w:fill="auto"/>
            <w:noWrap/>
            <w:vAlign w:val="bottom"/>
            <w:hideMark/>
          </w:tcPr>
          <w:p w14:paraId="0F8F8C5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11068D7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Salisbury, MD-DE-VA</w:t>
            </w:r>
          </w:p>
        </w:tc>
      </w:tr>
      <w:tr w:rsidR="007D4440" w:rsidRPr="008D378C" w14:paraId="289465CE" w14:textId="77777777" w:rsidTr="00D37119">
        <w:trPr>
          <w:trHeight w:val="360"/>
        </w:trPr>
        <w:tc>
          <w:tcPr>
            <w:tcW w:w="2880" w:type="dxa"/>
            <w:shd w:val="clear" w:color="auto" w:fill="auto"/>
            <w:noWrap/>
            <w:vAlign w:val="bottom"/>
            <w:hideMark/>
          </w:tcPr>
          <w:p w14:paraId="41FDBDE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E6B8CB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0007013858</w:t>
            </w:r>
          </w:p>
        </w:tc>
        <w:tc>
          <w:tcPr>
            <w:tcW w:w="1170" w:type="dxa"/>
            <w:shd w:val="clear" w:color="auto" w:fill="auto"/>
            <w:noWrap/>
            <w:vAlign w:val="bottom"/>
            <w:hideMark/>
          </w:tcPr>
          <w:p w14:paraId="3F02A9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WQMV815</w:t>
            </w:r>
          </w:p>
        </w:tc>
        <w:tc>
          <w:tcPr>
            <w:tcW w:w="990" w:type="dxa"/>
            <w:shd w:val="clear" w:color="auto" w:fill="auto"/>
            <w:noWrap/>
            <w:vAlign w:val="bottom"/>
            <w:hideMark/>
          </w:tcPr>
          <w:p w14:paraId="64388BA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6851E39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Salisbury, MD-DE-VA</w:t>
            </w:r>
          </w:p>
        </w:tc>
      </w:tr>
      <w:tr w:rsidR="007D4440" w:rsidRPr="008D378C" w14:paraId="6FE3E241" w14:textId="77777777" w:rsidTr="00D37119">
        <w:trPr>
          <w:trHeight w:val="360"/>
        </w:trPr>
        <w:tc>
          <w:tcPr>
            <w:tcW w:w="2880" w:type="dxa"/>
            <w:shd w:val="clear" w:color="auto" w:fill="auto"/>
            <w:noWrap/>
            <w:vAlign w:val="bottom"/>
            <w:hideMark/>
          </w:tcPr>
          <w:p w14:paraId="60125CC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B7E79C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0007013859</w:t>
            </w:r>
          </w:p>
        </w:tc>
        <w:tc>
          <w:tcPr>
            <w:tcW w:w="1170" w:type="dxa"/>
            <w:shd w:val="clear" w:color="auto" w:fill="auto"/>
            <w:noWrap/>
            <w:vAlign w:val="bottom"/>
            <w:hideMark/>
          </w:tcPr>
          <w:p w14:paraId="7E12198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WQMV816</w:t>
            </w:r>
          </w:p>
        </w:tc>
        <w:tc>
          <w:tcPr>
            <w:tcW w:w="990" w:type="dxa"/>
            <w:shd w:val="clear" w:color="auto" w:fill="auto"/>
            <w:noWrap/>
            <w:vAlign w:val="bottom"/>
            <w:hideMark/>
          </w:tcPr>
          <w:p w14:paraId="176991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47F07C7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Salisbury, MD-DE-VA</w:t>
            </w:r>
          </w:p>
        </w:tc>
      </w:tr>
      <w:tr w:rsidR="007D4440" w:rsidRPr="008D378C" w14:paraId="236E5528" w14:textId="77777777" w:rsidTr="00D37119">
        <w:trPr>
          <w:trHeight w:val="360"/>
        </w:trPr>
        <w:tc>
          <w:tcPr>
            <w:tcW w:w="2880" w:type="dxa"/>
            <w:shd w:val="clear" w:color="auto" w:fill="auto"/>
            <w:noWrap/>
            <w:vAlign w:val="bottom"/>
            <w:hideMark/>
          </w:tcPr>
          <w:p w14:paraId="146BCF9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7070CE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0007013860</w:t>
            </w:r>
          </w:p>
        </w:tc>
        <w:tc>
          <w:tcPr>
            <w:tcW w:w="1170" w:type="dxa"/>
            <w:shd w:val="clear" w:color="auto" w:fill="auto"/>
            <w:noWrap/>
            <w:vAlign w:val="bottom"/>
            <w:hideMark/>
          </w:tcPr>
          <w:p w14:paraId="3486ACD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WQMV817</w:t>
            </w:r>
          </w:p>
        </w:tc>
        <w:tc>
          <w:tcPr>
            <w:tcW w:w="990" w:type="dxa"/>
            <w:shd w:val="clear" w:color="auto" w:fill="auto"/>
            <w:noWrap/>
            <w:vAlign w:val="bottom"/>
            <w:hideMark/>
          </w:tcPr>
          <w:p w14:paraId="2DA2AE4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55045CF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Salisbury, MD-DE-VA</w:t>
            </w:r>
          </w:p>
        </w:tc>
      </w:tr>
      <w:tr w:rsidR="007D4440" w:rsidRPr="008D378C" w14:paraId="4BEC3F89" w14:textId="77777777" w:rsidTr="00D37119">
        <w:trPr>
          <w:trHeight w:val="360"/>
        </w:trPr>
        <w:tc>
          <w:tcPr>
            <w:tcW w:w="2880" w:type="dxa"/>
            <w:shd w:val="clear" w:color="auto" w:fill="auto"/>
            <w:noWrap/>
            <w:vAlign w:val="bottom"/>
            <w:hideMark/>
          </w:tcPr>
          <w:p w14:paraId="5AC59D9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A3AD3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0007013861</w:t>
            </w:r>
          </w:p>
        </w:tc>
        <w:tc>
          <w:tcPr>
            <w:tcW w:w="1170" w:type="dxa"/>
            <w:shd w:val="clear" w:color="auto" w:fill="auto"/>
            <w:noWrap/>
            <w:vAlign w:val="bottom"/>
            <w:hideMark/>
          </w:tcPr>
          <w:p w14:paraId="6DC3C60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WQMV818</w:t>
            </w:r>
          </w:p>
        </w:tc>
        <w:tc>
          <w:tcPr>
            <w:tcW w:w="990" w:type="dxa"/>
            <w:shd w:val="clear" w:color="auto" w:fill="auto"/>
            <w:noWrap/>
            <w:vAlign w:val="bottom"/>
            <w:hideMark/>
          </w:tcPr>
          <w:p w14:paraId="0A90D73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719DC06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Richmond-Petersburg, VA</w:t>
            </w:r>
          </w:p>
        </w:tc>
      </w:tr>
      <w:tr w:rsidR="007D4440" w:rsidRPr="008D378C" w14:paraId="51853930" w14:textId="77777777" w:rsidTr="00D37119">
        <w:trPr>
          <w:trHeight w:val="360"/>
        </w:trPr>
        <w:tc>
          <w:tcPr>
            <w:tcW w:w="2880" w:type="dxa"/>
            <w:shd w:val="clear" w:color="auto" w:fill="auto"/>
            <w:noWrap/>
            <w:vAlign w:val="bottom"/>
            <w:hideMark/>
          </w:tcPr>
          <w:p w14:paraId="414E431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27168E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0007013862</w:t>
            </w:r>
          </w:p>
        </w:tc>
        <w:tc>
          <w:tcPr>
            <w:tcW w:w="1170" w:type="dxa"/>
            <w:shd w:val="clear" w:color="auto" w:fill="auto"/>
            <w:noWrap/>
            <w:vAlign w:val="bottom"/>
            <w:hideMark/>
          </w:tcPr>
          <w:p w14:paraId="03D3518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WQMV819</w:t>
            </w:r>
          </w:p>
        </w:tc>
        <w:tc>
          <w:tcPr>
            <w:tcW w:w="990" w:type="dxa"/>
            <w:shd w:val="clear" w:color="auto" w:fill="auto"/>
            <w:noWrap/>
            <w:vAlign w:val="bottom"/>
            <w:hideMark/>
          </w:tcPr>
          <w:p w14:paraId="5CEC2EA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6BC722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Richmond-Petersburg, VA</w:t>
            </w:r>
          </w:p>
        </w:tc>
      </w:tr>
      <w:tr w:rsidR="007D4440" w:rsidRPr="008D378C" w14:paraId="5D1D00A9" w14:textId="77777777" w:rsidTr="00D37119">
        <w:trPr>
          <w:trHeight w:val="360"/>
        </w:trPr>
        <w:tc>
          <w:tcPr>
            <w:tcW w:w="2880" w:type="dxa"/>
            <w:shd w:val="clear" w:color="auto" w:fill="auto"/>
            <w:noWrap/>
            <w:vAlign w:val="bottom"/>
            <w:hideMark/>
          </w:tcPr>
          <w:p w14:paraId="7EEFC8A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FF226F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0007013863</w:t>
            </w:r>
          </w:p>
        </w:tc>
        <w:tc>
          <w:tcPr>
            <w:tcW w:w="1170" w:type="dxa"/>
            <w:shd w:val="clear" w:color="auto" w:fill="auto"/>
            <w:noWrap/>
            <w:vAlign w:val="bottom"/>
            <w:hideMark/>
          </w:tcPr>
          <w:p w14:paraId="17CE438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WQMV820</w:t>
            </w:r>
          </w:p>
        </w:tc>
        <w:tc>
          <w:tcPr>
            <w:tcW w:w="990" w:type="dxa"/>
            <w:shd w:val="clear" w:color="auto" w:fill="auto"/>
            <w:noWrap/>
            <w:vAlign w:val="bottom"/>
            <w:hideMark/>
          </w:tcPr>
          <w:p w14:paraId="5F014B7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4FB7E6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Richmond-Petersburg, VA</w:t>
            </w:r>
          </w:p>
        </w:tc>
      </w:tr>
      <w:tr w:rsidR="007D4440" w:rsidRPr="008D378C" w14:paraId="0B679F1A" w14:textId="77777777" w:rsidTr="00D37119">
        <w:trPr>
          <w:trHeight w:val="360"/>
        </w:trPr>
        <w:tc>
          <w:tcPr>
            <w:tcW w:w="2880" w:type="dxa"/>
            <w:shd w:val="clear" w:color="auto" w:fill="auto"/>
            <w:noWrap/>
            <w:vAlign w:val="bottom"/>
            <w:hideMark/>
          </w:tcPr>
          <w:p w14:paraId="3CAF3F3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A1909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0007013864</w:t>
            </w:r>
          </w:p>
        </w:tc>
        <w:tc>
          <w:tcPr>
            <w:tcW w:w="1170" w:type="dxa"/>
            <w:shd w:val="clear" w:color="auto" w:fill="auto"/>
            <w:noWrap/>
            <w:vAlign w:val="bottom"/>
            <w:hideMark/>
          </w:tcPr>
          <w:p w14:paraId="1D8BA2B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WQMV821</w:t>
            </w:r>
          </w:p>
        </w:tc>
        <w:tc>
          <w:tcPr>
            <w:tcW w:w="990" w:type="dxa"/>
            <w:shd w:val="clear" w:color="auto" w:fill="auto"/>
            <w:noWrap/>
            <w:vAlign w:val="bottom"/>
            <w:hideMark/>
          </w:tcPr>
          <w:p w14:paraId="10EF2E7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42D5493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Richmond-Petersburg, VA</w:t>
            </w:r>
          </w:p>
        </w:tc>
      </w:tr>
      <w:tr w:rsidR="007D4440" w:rsidRPr="008D378C" w14:paraId="2C0AB70F" w14:textId="77777777" w:rsidTr="00D37119">
        <w:trPr>
          <w:trHeight w:val="360"/>
        </w:trPr>
        <w:tc>
          <w:tcPr>
            <w:tcW w:w="2880" w:type="dxa"/>
            <w:shd w:val="clear" w:color="auto" w:fill="auto"/>
            <w:noWrap/>
            <w:vAlign w:val="bottom"/>
            <w:hideMark/>
          </w:tcPr>
          <w:p w14:paraId="214F582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BF684D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0007013865</w:t>
            </w:r>
          </w:p>
        </w:tc>
        <w:tc>
          <w:tcPr>
            <w:tcW w:w="1170" w:type="dxa"/>
            <w:shd w:val="clear" w:color="auto" w:fill="auto"/>
            <w:noWrap/>
            <w:vAlign w:val="bottom"/>
            <w:hideMark/>
          </w:tcPr>
          <w:p w14:paraId="3B5446A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WQMV822</w:t>
            </w:r>
          </w:p>
        </w:tc>
        <w:tc>
          <w:tcPr>
            <w:tcW w:w="990" w:type="dxa"/>
            <w:shd w:val="clear" w:color="auto" w:fill="auto"/>
            <w:noWrap/>
            <w:vAlign w:val="bottom"/>
            <w:hideMark/>
          </w:tcPr>
          <w:p w14:paraId="2B26BD2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08331DC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Staunton, VA-WV</w:t>
            </w:r>
          </w:p>
        </w:tc>
      </w:tr>
      <w:tr w:rsidR="007D4440" w:rsidRPr="008D378C" w14:paraId="25356465" w14:textId="77777777" w:rsidTr="00D37119">
        <w:trPr>
          <w:trHeight w:val="360"/>
        </w:trPr>
        <w:tc>
          <w:tcPr>
            <w:tcW w:w="2880" w:type="dxa"/>
            <w:shd w:val="clear" w:color="auto" w:fill="auto"/>
            <w:noWrap/>
            <w:vAlign w:val="bottom"/>
            <w:hideMark/>
          </w:tcPr>
          <w:p w14:paraId="321D8AC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2619CF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0007013866</w:t>
            </w:r>
          </w:p>
        </w:tc>
        <w:tc>
          <w:tcPr>
            <w:tcW w:w="1170" w:type="dxa"/>
            <w:shd w:val="clear" w:color="auto" w:fill="auto"/>
            <w:noWrap/>
            <w:vAlign w:val="bottom"/>
            <w:hideMark/>
          </w:tcPr>
          <w:p w14:paraId="65D014D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WQMV823</w:t>
            </w:r>
          </w:p>
        </w:tc>
        <w:tc>
          <w:tcPr>
            <w:tcW w:w="990" w:type="dxa"/>
            <w:shd w:val="clear" w:color="auto" w:fill="auto"/>
            <w:noWrap/>
            <w:vAlign w:val="bottom"/>
            <w:hideMark/>
          </w:tcPr>
          <w:p w14:paraId="7ABD27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45994D4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Staunton, VA-WV</w:t>
            </w:r>
          </w:p>
        </w:tc>
      </w:tr>
      <w:tr w:rsidR="007D4440" w:rsidRPr="008D378C" w14:paraId="1C0708E8" w14:textId="77777777" w:rsidTr="00D37119">
        <w:trPr>
          <w:trHeight w:val="360"/>
        </w:trPr>
        <w:tc>
          <w:tcPr>
            <w:tcW w:w="2880" w:type="dxa"/>
            <w:shd w:val="clear" w:color="auto" w:fill="auto"/>
            <w:noWrap/>
            <w:vAlign w:val="bottom"/>
            <w:hideMark/>
          </w:tcPr>
          <w:p w14:paraId="0C594FD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959643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0007013867</w:t>
            </w:r>
          </w:p>
        </w:tc>
        <w:tc>
          <w:tcPr>
            <w:tcW w:w="1170" w:type="dxa"/>
            <w:shd w:val="clear" w:color="auto" w:fill="auto"/>
            <w:noWrap/>
            <w:vAlign w:val="bottom"/>
            <w:hideMark/>
          </w:tcPr>
          <w:p w14:paraId="556776A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WQMV824</w:t>
            </w:r>
          </w:p>
        </w:tc>
        <w:tc>
          <w:tcPr>
            <w:tcW w:w="990" w:type="dxa"/>
            <w:shd w:val="clear" w:color="auto" w:fill="auto"/>
            <w:noWrap/>
            <w:vAlign w:val="bottom"/>
            <w:hideMark/>
          </w:tcPr>
          <w:p w14:paraId="7D3F3C6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7DFE336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Staunton, VA-WV</w:t>
            </w:r>
          </w:p>
        </w:tc>
      </w:tr>
      <w:tr w:rsidR="007D4440" w:rsidRPr="008D378C" w14:paraId="7DAAB65D" w14:textId="77777777" w:rsidTr="00D37119">
        <w:trPr>
          <w:trHeight w:val="360"/>
        </w:trPr>
        <w:tc>
          <w:tcPr>
            <w:tcW w:w="2880" w:type="dxa"/>
            <w:shd w:val="clear" w:color="auto" w:fill="auto"/>
            <w:noWrap/>
            <w:vAlign w:val="bottom"/>
            <w:hideMark/>
          </w:tcPr>
          <w:p w14:paraId="54ED63F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2205FE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0007013868</w:t>
            </w:r>
          </w:p>
        </w:tc>
        <w:tc>
          <w:tcPr>
            <w:tcW w:w="1170" w:type="dxa"/>
            <w:shd w:val="clear" w:color="auto" w:fill="auto"/>
            <w:noWrap/>
            <w:vAlign w:val="bottom"/>
            <w:hideMark/>
          </w:tcPr>
          <w:p w14:paraId="1F0C201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WQMV825</w:t>
            </w:r>
          </w:p>
        </w:tc>
        <w:tc>
          <w:tcPr>
            <w:tcW w:w="990" w:type="dxa"/>
            <w:shd w:val="clear" w:color="auto" w:fill="auto"/>
            <w:noWrap/>
            <w:vAlign w:val="bottom"/>
            <w:hideMark/>
          </w:tcPr>
          <w:p w14:paraId="2F3735B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7415A6B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Staunton, VA-WV</w:t>
            </w:r>
          </w:p>
        </w:tc>
      </w:tr>
      <w:tr w:rsidR="007D4440" w:rsidRPr="008D378C" w14:paraId="333EEB1F" w14:textId="77777777" w:rsidTr="00D37119">
        <w:trPr>
          <w:trHeight w:val="360"/>
        </w:trPr>
        <w:tc>
          <w:tcPr>
            <w:tcW w:w="2880" w:type="dxa"/>
            <w:shd w:val="clear" w:color="auto" w:fill="auto"/>
            <w:noWrap/>
            <w:vAlign w:val="bottom"/>
            <w:hideMark/>
          </w:tcPr>
          <w:p w14:paraId="19230AF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06979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0007013869</w:t>
            </w:r>
          </w:p>
        </w:tc>
        <w:tc>
          <w:tcPr>
            <w:tcW w:w="1170" w:type="dxa"/>
            <w:shd w:val="clear" w:color="auto" w:fill="auto"/>
            <w:noWrap/>
            <w:vAlign w:val="bottom"/>
            <w:hideMark/>
          </w:tcPr>
          <w:p w14:paraId="1973A5C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WQMV826</w:t>
            </w:r>
          </w:p>
        </w:tc>
        <w:tc>
          <w:tcPr>
            <w:tcW w:w="990" w:type="dxa"/>
            <w:shd w:val="clear" w:color="auto" w:fill="auto"/>
            <w:noWrap/>
            <w:vAlign w:val="bottom"/>
            <w:hideMark/>
          </w:tcPr>
          <w:p w14:paraId="04AB0B7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30E3EE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Roanoke, VA-NC-WV</w:t>
            </w:r>
          </w:p>
        </w:tc>
      </w:tr>
      <w:tr w:rsidR="007D4440" w:rsidRPr="008D378C" w14:paraId="67EE3FD3" w14:textId="77777777" w:rsidTr="00D37119">
        <w:trPr>
          <w:trHeight w:val="360"/>
        </w:trPr>
        <w:tc>
          <w:tcPr>
            <w:tcW w:w="2880" w:type="dxa"/>
            <w:shd w:val="clear" w:color="auto" w:fill="auto"/>
            <w:noWrap/>
            <w:vAlign w:val="bottom"/>
            <w:hideMark/>
          </w:tcPr>
          <w:p w14:paraId="0FCED31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C84D02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0007013870</w:t>
            </w:r>
          </w:p>
        </w:tc>
        <w:tc>
          <w:tcPr>
            <w:tcW w:w="1170" w:type="dxa"/>
            <w:shd w:val="clear" w:color="auto" w:fill="auto"/>
            <w:noWrap/>
            <w:vAlign w:val="bottom"/>
            <w:hideMark/>
          </w:tcPr>
          <w:p w14:paraId="5E31535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WQMV827</w:t>
            </w:r>
          </w:p>
        </w:tc>
        <w:tc>
          <w:tcPr>
            <w:tcW w:w="990" w:type="dxa"/>
            <w:shd w:val="clear" w:color="auto" w:fill="auto"/>
            <w:noWrap/>
            <w:vAlign w:val="bottom"/>
            <w:hideMark/>
          </w:tcPr>
          <w:p w14:paraId="2557D44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35786C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Roanoke, VA-NC-WV</w:t>
            </w:r>
          </w:p>
        </w:tc>
      </w:tr>
      <w:tr w:rsidR="007D4440" w:rsidRPr="008D378C" w14:paraId="2BD4C979" w14:textId="77777777" w:rsidTr="00D37119">
        <w:trPr>
          <w:trHeight w:val="360"/>
        </w:trPr>
        <w:tc>
          <w:tcPr>
            <w:tcW w:w="2880" w:type="dxa"/>
            <w:shd w:val="clear" w:color="auto" w:fill="auto"/>
            <w:noWrap/>
            <w:vAlign w:val="bottom"/>
            <w:hideMark/>
          </w:tcPr>
          <w:p w14:paraId="3A13821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9721FD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0007013871</w:t>
            </w:r>
          </w:p>
        </w:tc>
        <w:tc>
          <w:tcPr>
            <w:tcW w:w="1170" w:type="dxa"/>
            <w:shd w:val="clear" w:color="auto" w:fill="auto"/>
            <w:noWrap/>
            <w:vAlign w:val="bottom"/>
            <w:hideMark/>
          </w:tcPr>
          <w:p w14:paraId="4A3C6E7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WQMV828</w:t>
            </w:r>
          </w:p>
        </w:tc>
        <w:tc>
          <w:tcPr>
            <w:tcW w:w="990" w:type="dxa"/>
            <w:shd w:val="clear" w:color="auto" w:fill="auto"/>
            <w:noWrap/>
            <w:vAlign w:val="bottom"/>
            <w:hideMark/>
          </w:tcPr>
          <w:p w14:paraId="0B67CD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2842F5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Roanoke, VA-NC-WV</w:t>
            </w:r>
          </w:p>
        </w:tc>
      </w:tr>
      <w:tr w:rsidR="007D4440" w:rsidRPr="008D378C" w14:paraId="41B0DCF4" w14:textId="77777777" w:rsidTr="00D37119">
        <w:trPr>
          <w:trHeight w:val="360"/>
        </w:trPr>
        <w:tc>
          <w:tcPr>
            <w:tcW w:w="2880" w:type="dxa"/>
            <w:shd w:val="clear" w:color="auto" w:fill="auto"/>
            <w:noWrap/>
            <w:vAlign w:val="bottom"/>
            <w:hideMark/>
          </w:tcPr>
          <w:p w14:paraId="1D41E71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44B702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0007013872</w:t>
            </w:r>
          </w:p>
        </w:tc>
        <w:tc>
          <w:tcPr>
            <w:tcW w:w="1170" w:type="dxa"/>
            <w:shd w:val="clear" w:color="auto" w:fill="auto"/>
            <w:noWrap/>
            <w:vAlign w:val="bottom"/>
            <w:hideMark/>
          </w:tcPr>
          <w:p w14:paraId="5D19E8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WQMV829</w:t>
            </w:r>
          </w:p>
        </w:tc>
        <w:tc>
          <w:tcPr>
            <w:tcW w:w="990" w:type="dxa"/>
            <w:shd w:val="clear" w:color="auto" w:fill="auto"/>
            <w:noWrap/>
            <w:vAlign w:val="bottom"/>
            <w:hideMark/>
          </w:tcPr>
          <w:p w14:paraId="45FB2A0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4F8879A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Roanoke, VA-NC-WV</w:t>
            </w:r>
          </w:p>
        </w:tc>
      </w:tr>
      <w:tr w:rsidR="007D4440" w:rsidRPr="008D378C" w14:paraId="6901A103" w14:textId="77777777" w:rsidTr="00D37119">
        <w:trPr>
          <w:trHeight w:val="360"/>
        </w:trPr>
        <w:tc>
          <w:tcPr>
            <w:tcW w:w="2880" w:type="dxa"/>
            <w:shd w:val="clear" w:color="auto" w:fill="auto"/>
            <w:noWrap/>
            <w:vAlign w:val="bottom"/>
            <w:hideMark/>
          </w:tcPr>
          <w:p w14:paraId="3919673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E98818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0007013873</w:t>
            </w:r>
          </w:p>
        </w:tc>
        <w:tc>
          <w:tcPr>
            <w:tcW w:w="1170" w:type="dxa"/>
            <w:shd w:val="clear" w:color="auto" w:fill="auto"/>
            <w:noWrap/>
            <w:vAlign w:val="bottom"/>
            <w:hideMark/>
          </w:tcPr>
          <w:p w14:paraId="5BAD801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WQMV830</w:t>
            </w:r>
          </w:p>
        </w:tc>
        <w:tc>
          <w:tcPr>
            <w:tcW w:w="990" w:type="dxa"/>
            <w:shd w:val="clear" w:color="auto" w:fill="auto"/>
            <w:noWrap/>
            <w:vAlign w:val="bottom"/>
            <w:hideMark/>
          </w:tcPr>
          <w:p w14:paraId="2A16E13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4ACB016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Greensboro-Winston-Salem-High</w:t>
            </w:r>
          </w:p>
        </w:tc>
      </w:tr>
      <w:tr w:rsidR="007D4440" w:rsidRPr="008D378C" w14:paraId="17FBAA16" w14:textId="77777777" w:rsidTr="00D37119">
        <w:trPr>
          <w:trHeight w:val="360"/>
        </w:trPr>
        <w:tc>
          <w:tcPr>
            <w:tcW w:w="2880" w:type="dxa"/>
            <w:shd w:val="clear" w:color="auto" w:fill="auto"/>
            <w:noWrap/>
            <w:vAlign w:val="bottom"/>
            <w:hideMark/>
          </w:tcPr>
          <w:p w14:paraId="7E8ACCB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DDBDC5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0007013874</w:t>
            </w:r>
          </w:p>
        </w:tc>
        <w:tc>
          <w:tcPr>
            <w:tcW w:w="1170" w:type="dxa"/>
            <w:shd w:val="clear" w:color="auto" w:fill="auto"/>
            <w:noWrap/>
            <w:vAlign w:val="bottom"/>
            <w:hideMark/>
          </w:tcPr>
          <w:p w14:paraId="66A11C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WQMV831</w:t>
            </w:r>
          </w:p>
        </w:tc>
        <w:tc>
          <w:tcPr>
            <w:tcW w:w="990" w:type="dxa"/>
            <w:shd w:val="clear" w:color="auto" w:fill="auto"/>
            <w:noWrap/>
            <w:vAlign w:val="bottom"/>
            <w:hideMark/>
          </w:tcPr>
          <w:p w14:paraId="4DD994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2F2776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Greensboro-Winston-Salem-High</w:t>
            </w:r>
          </w:p>
        </w:tc>
      </w:tr>
      <w:tr w:rsidR="007D4440" w:rsidRPr="008D378C" w14:paraId="35459A0A" w14:textId="77777777" w:rsidTr="00D37119">
        <w:trPr>
          <w:trHeight w:val="360"/>
        </w:trPr>
        <w:tc>
          <w:tcPr>
            <w:tcW w:w="2880" w:type="dxa"/>
            <w:shd w:val="clear" w:color="auto" w:fill="auto"/>
            <w:noWrap/>
            <w:vAlign w:val="bottom"/>
            <w:hideMark/>
          </w:tcPr>
          <w:p w14:paraId="2CB8BD9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64D70F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0007013875</w:t>
            </w:r>
          </w:p>
        </w:tc>
        <w:tc>
          <w:tcPr>
            <w:tcW w:w="1170" w:type="dxa"/>
            <w:shd w:val="clear" w:color="auto" w:fill="auto"/>
            <w:noWrap/>
            <w:vAlign w:val="bottom"/>
            <w:hideMark/>
          </w:tcPr>
          <w:p w14:paraId="23F489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WQMV832</w:t>
            </w:r>
          </w:p>
        </w:tc>
        <w:tc>
          <w:tcPr>
            <w:tcW w:w="990" w:type="dxa"/>
            <w:shd w:val="clear" w:color="auto" w:fill="auto"/>
            <w:noWrap/>
            <w:vAlign w:val="bottom"/>
            <w:hideMark/>
          </w:tcPr>
          <w:p w14:paraId="775678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4B55CA7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Greensboro-Winston-Salem-High</w:t>
            </w:r>
          </w:p>
        </w:tc>
      </w:tr>
      <w:tr w:rsidR="007D4440" w:rsidRPr="008D378C" w14:paraId="13F66D5B" w14:textId="77777777" w:rsidTr="00D37119">
        <w:trPr>
          <w:trHeight w:val="360"/>
        </w:trPr>
        <w:tc>
          <w:tcPr>
            <w:tcW w:w="2880" w:type="dxa"/>
            <w:shd w:val="clear" w:color="auto" w:fill="auto"/>
            <w:noWrap/>
            <w:vAlign w:val="bottom"/>
            <w:hideMark/>
          </w:tcPr>
          <w:p w14:paraId="4A3344C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BE35E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0007013876</w:t>
            </w:r>
          </w:p>
        </w:tc>
        <w:tc>
          <w:tcPr>
            <w:tcW w:w="1170" w:type="dxa"/>
            <w:shd w:val="clear" w:color="auto" w:fill="auto"/>
            <w:noWrap/>
            <w:vAlign w:val="bottom"/>
            <w:hideMark/>
          </w:tcPr>
          <w:p w14:paraId="4C9F539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WQMV833</w:t>
            </w:r>
          </w:p>
        </w:tc>
        <w:tc>
          <w:tcPr>
            <w:tcW w:w="990" w:type="dxa"/>
            <w:shd w:val="clear" w:color="auto" w:fill="auto"/>
            <w:noWrap/>
            <w:vAlign w:val="bottom"/>
            <w:hideMark/>
          </w:tcPr>
          <w:p w14:paraId="17575AE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0D47BB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Greensboro-Winston-Salem-High</w:t>
            </w:r>
          </w:p>
        </w:tc>
      </w:tr>
      <w:tr w:rsidR="007D4440" w:rsidRPr="008D378C" w14:paraId="3D2DF1CE" w14:textId="77777777" w:rsidTr="00D37119">
        <w:trPr>
          <w:trHeight w:val="360"/>
        </w:trPr>
        <w:tc>
          <w:tcPr>
            <w:tcW w:w="2880" w:type="dxa"/>
            <w:shd w:val="clear" w:color="auto" w:fill="auto"/>
            <w:noWrap/>
            <w:vAlign w:val="bottom"/>
            <w:hideMark/>
          </w:tcPr>
          <w:p w14:paraId="6FCDE95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97C972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0007013877</w:t>
            </w:r>
          </w:p>
        </w:tc>
        <w:tc>
          <w:tcPr>
            <w:tcW w:w="1170" w:type="dxa"/>
            <w:shd w:val="clear" w:color="auto" w:fill="auto"/>
            <w:noWrap/>
            <w:vAlign w:val="bottom"/>
            <w:hideMark/>
          </w:tcPr>
          <w:p w14:paraId="4BC06F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WQMV834</w:t>
            </w:r>
          </w:p>
        </w:tc>
        <w:tc>
          <w:tcPr>
            <w:tcW w:w="990" w:type="dxa"/>
            <w:shd w:val="clear" w:color="auto" w:fill="auto"/>
            <w:noWrap/>
            <w:vAlign w:val="bottom"/>
            <w:hideMark/>
          </w:tcPr>
          <w:p w14:paraId="3085D05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189592D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Raleigh-Durham-Chapel Hill, NC</w:t>
            </w:r>
          </w:p>
        </w:tc>
      </w:tr>
      <w:tr w:rsidR="007D4440" w:rsidRPr="008D378C" w14:paraId="3D54BC4B" w14:textId="77777777" w:rsidTr="00D37119">
        <w:trPr>
          <w:trHeight w:val="360"/>
        </w:trPr>
        <w:tc>
          <w:tcPr>
            <w:tcW w:w="2880" w:type="dxa"/>
            <w:shd w:val="clear" w:color="auto" w:fill="auto"/>
            <w:noWrap/>
            <w:vAlign w:val="bottom"/>
            <w:hideMark/>
          </w:tcPr>
          <w:p w14:paraId="26A2472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A914CE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0007013878</w:t>
            </w:r>
          </w:p>
        </w:tc>
        <w:tc>
          <w:tcPr>
            <w:tcW w:w="1170" w:type="dxa"/>
            <w:shd w:val="clear" w:color="auto" w:fill="auto"/>
            <w:noWrap/>
            <w:vAlign w:val="bottom"/>
            <w:hideMark/>
          </w:tcPr>
          <w:p w14:paraId="7341408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WQMV835</w:t>
            </w:r>
          </w:p>
        </w:tc>
        <w:tc>
          <w:tcPr>
            <w:tcW w:w="990" w:type="dxa"/>
            <w:shd w:val="clear" w:color="auto" w:fill="auto"/>
            <w:noWrap/>
            <w:vAlign w:val="bottom"/>
            <w:hideMark/>
          </w:tcPr>
          <w:p w14:paraId="2955040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3D889F5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Raleigh-Durham-Chapel Hill, NC</w:t>
            </w:r>
          </w:p>
        </w:tc>
      </w:tr>
      <w:tr w:rsidR="007D4440" w:rsidRPr="008D378C" w14:paraId="1F111311" w14:textId="77777777" w:rsidTr="00D37119">
        <w:trPr>
          <w:trHeight w:val="360"/>
        </w:trPr>
        <w:tc>
          <w:tcPr>
            <w:tcW w:w="2880" w:type="dxa"/>
            <w:shd w:val="clear" w:color="auto" w:fill="auto"/>
            <w:noWrap/>
            <w:vAlign w:val="bottom"/>
            <w:hideMark/>
          </w:tcPr>
          <w:p w14:paraId="76C8693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179CA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0007013879</w:t>
            </w:r>
          </w:p>
        </w:tc>
        <w:tc>
          <w:tcPr>
            <w:tcW w:w="1170" w:type="dxa"/>
            <w:shd w:val="clear" w:color="auto" w:fill="auto"/>
            <w:noWrap/>
            <w:vAlign w:val="bottom"/>
            <w:hideMark/>
          </w:tcPr>
          <w:p w14:paraId="3849822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WQMV836</w:t>
            </w:r>
          </w:p>
        </w:tc>
        <w:tc>
          <w:tcPr>
            <w:tcW w:w="990" w:type="dxa"/>
            <w:shd w:val="clear" w:color="auto" w:fill="auto"/>
            <w:noWrap/>
            <w:vAlign w:val="bottom"/>
            <w:hideMark/>
          </w:tcPr>
          <w:p w14:paraId="77140BA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5710156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Raleigh-Durham-Chapel Hill, NC</w:t>
            </w:r>
          </w:p>
        </w:tc>
      </w:tr>
      <w:tr w:rsidR="007D4440" w:rsidRPr="008D378C" w14:paraId="41B31D5E" w14:textId="77777777" w:rsidTr="00D37119">
        <w:trPr>
          <w:trHeight w:val="360"/>
        </w:trPr>
        <w:tc>
          <w:tcPr>
            <w:tcW w:w="2880" w:type="dxa"/>
            <w:shd w:val="clear" w:color="auto" w:fill="auto"/>
            <w:noWrap/>
            <w:vAlign w:val="bottom"/>
            <w:hideMark/>
          </w:tcPr>
          <w:p w14:paraId="6D152B1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0223EB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0007013880</w:t>
            </w:r>
          </w:p>
        </w:tc>
        <w:tc>
          <w:tcPr>
            <w:tcW w:w="1170" w:type="dxa"/>
            <w:shd w:val="clear" w:color="auto" w:fill="auto"/>
            <w:noWrap/>
            <w:vAlign w:val="bottom"/>
            <w:hideMark/>
          </w:tcPr>
          <w:p w14:paraId="1CCC98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WQMV837</w:t>
            </w:r>
          </w:p>
        </w:tc>
        <w:tc>
          <w:tcPr>
            <w:tcW w:w="990" w:type="dxa"/>
            <w:shd w:val="clear" w:color="auto" w:fill="auto"/>
            <w:noWrap/>
            <w:vAlign w:val="bottom"/>
            <w:hideMark/>
          </w:tcPr>
          <w:p w14:paraId="7007D0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76DE1AB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Raleigh-Durham-Chapel Hill, NC</w:t>
            </w:r>
          </w:p>
        </w:tc>
      </w:tr>
      <w:tr w:rsidR="007D4440" w:rsidRPr="008D378C" w14:paraId="3B82ABD1" w14:textId="77777777" w:rsidTr="00D37119">
        <w:trPr>
          <w:trHeight w:val="360"/>
        </w:trPr>
        <w:tc>
          <w:tcPr>
            <w:tcW w:w="2880" w:type="dxa"/>
            <w:shd w:val="clear" w:color="auto" w:fill="auto"/>
            <w:noWrap/>
            <w:vAlign w:val="bottom"/>
            <w:hideMark/>
          </w:tcPr>
          <w:p w14:paraId="0F7A7EF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966493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0007013881</w:t>
            </w:r>
          </w:p>
        </w:tc>
        <w:tc>
          <w:tcPr>
            <w:tcW w:w="1170" w:type="dxa"/>
            <w:shd w:val="clear" w:color="auto" w:fill="auto"/>
            <w:noWrap/>
            <w:vAlign w:val="bottom"/>
            <w:hideMark/>
          </w:tcPr>
          <w:p w14:paraId="14146B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WQMV838</w:t>
            </w:r>
          </w:p>
        </w:tc>
        <w:tc>
          <w:tcPr>
            <w:tcW w:w="990" w:type="dxa"/>
            <w:shd w:val="clear" w:color="auto" w:fill="auto"/>
            <w:noWrap/>
            <w:vAlign w:val="bottom"/>
            <w:hideMark/>
          </w:tcPr>
          <w:p w14:paraId="6E7750C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72622DC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Norfolk-Virginia Beach-Newport</w:t>
            </w:r>
          </w:p>
        </w:tc>
      </w:tr>
      <w:tr w:rsidR="007D4440" w:rsidRPr="008D378C" w14:paraId="623BB36F" w14:textId="77777777" w:rsidTr="00D37119">
        <w:trPr>
          <w:trHeight w:val="360"/>
        </w:trPr>
        <w:tc>
          <w:tcPr>
            <w:tcW w:w="2880" w:type="dxa"/>
            <w:shd w:val="clear" w:color="auto" w:fill="auto"/>
            <w:noWrap/>
            <w:vAlign w:val="bottom"/>
            <w:hideMark/>
          </w:tcPr>
          <w:p w14:paraId="1F06554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10180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0007013882</w:t>
            </w:r>
          </w:p>
        </w:tc>
        <w:tc>
          <w:tcPr>
            <w:tcW w:w="1170" w:type="dxa"/>
            <w:shd w:val="clear" w:color="auto" w:fill="auto"/>
            <w:noWrap/>
            <w:vAlign w:val="bottom"/>
            <w:hideMark/>
          </w:tcPr>
          <w:p w14:paraId="41B5DD7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WQMV839</w:t>
            </w:r>
          </w:p>
        </w:tc>
        <w:tc>
          <w:tcPr>
            <w:tcW w:w="990" w:type="dxa"/>
            <w:shd w:val="clear" w:color="auto" w:fill="auto"/>
            <w:noWrap/>
            <w:vAlign w:val="bottom"/>
            <w:hideMark/>
          </w:tcPr>
          <w:p w14:paraId="78FDADD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3701FC6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Norfolk-Virginia Beach-Newport</w:t>
            </w:r>
          </w:p>
        </w:tc>
      </w:tr>
      <w:tr w:rsidR="007D4440" w:rsidRPr="008D378C" w14:paraId="66CC2640" w14:textId="77777777" w:rsidTr="00D37119">
        <w:trPr>
          <w:trHeight w:val="360"/>
        </w:trPr>
        <w:tc>
          <w:tcPr>
            <w:tcW w:w="2880" w:type="dxa"/>
            <w:shd w:val="clear" w:color="auto" w:fill="auto"/>
            <w:noWrap/>
            <w:vAlign w:val="bottom"/>
            <w:hideMark/>
          </w:tcPr>
          <w:p w14:paraId="275F8AE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75FC69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0007013883</w:t>
            </w:r>
          </w:p>
        </w:tc>
        <w:tc>
          <w:tcPr>
            <w:tcW w:w="1170" w:type="dxa"/>
            <w:shd w:val="clear" w:color="auto" w:fill="auto"/>
            <w:noWrap/>
            <w:vAlign w:val="bottom"/>
            <w:hideMark/>
          </w:tcPr>
          <w:p w14:paraId="505325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WQMV840</w:t>
            </w:r>
          </w:p>
        </w:tc>
        <w:tc>
          <w:tcPr>
            <w:tcW w:w="990" w:type="dxa"/>
            <w:shd w:val="clear" w:color="auto" w:fill="auto"/>
            <w:noWrap/>
            <w:vAlign w:val="bottom"/>
            <w:hideMark/>
          </w:tcPr>
          <w:p w14:paraId="20D5E04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480AF0F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Norfolk-Virginia Beach-Newport</w:t>
            </w:r>
          </w:p>
        </w:tc>
      </w:tr>
      <w:tr w:rsidR="007D4440" w:rsidRPr="008D378C" w14:paraId="1B2BBE1A" w14:textId="77777777" w:rsidTr="00D37119">
        <w:trPr>
          <w:trHeight w:val="360"/>
        </w:trPr>
        <w:tc>
          <w:tcPr>
            <w:tcW w:w="2880" w:type="dxa"/>
            <w:shd w:val="clear" w:color="auto" w:fill="auto"/>
            <w:noWrap/>
            <w:vAlign w:val="bottom"/>
            <w:hideMark/>
          </w:tcPr>
          <w:p w14:paraId="40E4474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08E78E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0007013884</w:t>
            </w:r>
          </w:p>
        </w:tc>
        <w:tc>
          <w:tcPr>
            <w:tcW w:w="1170" w:type="dxa"/>
            <w:shd w:val="clear" w:color="auto" w:fill="auto"/>
            <w:noWrap/>
            <w:vAlign w:val="bottom"/>
            <w:hideMark/>
          </w:tcPr>
          <w:p w14:paraId="44C2270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WQMV841</w:t>
            </w:r>
          </w:p>
        </w:tc>
        <w:tc>
          <w:tcPr>
            <w:tcW w:w="990" w:type="dxa"/>
            <w:shd w:val="clear" w:color="auto" w:fill="auto"/>
            <w:noWrap/>
            <w:vAlign w:val="bottom"/>
            <w:hideMark/>
          </w:tcPr>
          <w:p w14:paraId="675F952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58E9C4B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Norfolk-Virginia Beach-Newport</w:t>
            </w:r>
          </w:p>
        </w:tc>
      </w:tr>
      <w:tr w:rsidR="007D4440" w:rsidRPr="008D378C" w14:paraId="22D66676" w14:textId="77777777" w:rsidTr="00D37119">
        <w:trPr>
          <w:trHeight w:val="360"/>
        </w:trPr>
        <w:tc>
          <w:tcPr>
            <w:tcW w:w="2880" w:type="dxa"/>
            <w:shd w:val="clear" w:color="auto" w:fill="auto"/>
            <w:noWrap/>
            <w:vAlign w:val="bottom"/>
            <w:hideMark/>
          </w:tcPr>
          <w:p w14:paraId="7828B25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C4E13E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0007013885</w:t>
            </w:r>
          </w:p>
        </w:tc>
        <w:tc>
          <w:tcPr>
            <w:tcW w:w="1170" w:type="dxa"/>
            <w:shd w:val="clear" w:color="auto" w:fill="auto"/>
            <w:noWrap/>
            <w:vAlign w:val="bottom"/>
            <w:hideMark/>
          </w:tcPr>
          <w:p w14:paraId="6A5EB1E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WQMV842</w:t>
            </w:r>
          </w:p>
        </w:tc>
        <w:tc>
          <w:tcPr>
            <w:tcW w:w="990" w:type="dxa"/>
            <w:shd w:val="clear" w:color="auto" w:fill="auto"/>
            <w:noWrap/>
            <w:vAlign w:val="bottom"/>
            <w:hideMark/>
          </w:tcPr>
          <w:p w14:paraId="4DDCBA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27EF4FD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Greenville, NC</w:t>
            </w:r>
          </w:p>
        </w:tc>
      </w:tr>
      <w:tr w:rsidR="007D4440" w:rsidRPr="008D378C" w14:paraId="7754611B" w14:textId="77777777" w:rsidTr="00D37119">
        <w:trPr>
          <w:trHeight w:val="360"/>
        </w:trPr>
        <w:tc>
          <w:tcPr>
            <w:tcW w:w="2880" w:type="dxa"/>
            <w:shd w:val="clear" w:color="auto" w:fill="auto"/>
            <w:noWrap/>
            <w:vAlign w:val="bottom"/>
            <w:hideMark/>
          </w:tcPr>
          <w:p w14:paraId="16258CA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99240C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0007013886</w:t>
            </w:r>
          </w:p>
        </w:tc>
        <w:tc>
          <w:tcPr>
            <w:tcW w:w="1170" w:type="dxa"/>
            <w:shd w:val="clear" w:color="auto" w:fill="auto"/>
            <w:noWrap/>
            <w:vAlign w:val="bottom"/>
            <w:hideMark/>
          </w:tcPr>
          <w:p w14:paraId="3ACB14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WQMV843</w:t>
            </w:r>
          </w:p>
        </w:tc>
        <w:tc>
          <w:tcPr>
            <w:tcW w:w="990" w:type="dxa"/>
            <w:shd w:val="clear" w:color="auto" w:fill="auto"/>
            <w:noWrap/>
            <w:vAlign w:val="bottom"/>
            <w:hideMark/>
          </w:tcPr>
          <w:p w14:paraId="1BE399F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0596700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Greenville, NC</w:t>
            </w:r>
          </w:p>
        </w:tc>
      </w:tr>
      <w:tr w:rsidR="007D4440" w:rsidRPr="008D378C" w14:paraId="797AD191" w14:textId="77777777" w:rsidTr="00D37119">
        <w:trPr>
          <w:trHeight w:val="360"/>
        </w:trPr>
        <w:tc>
          <w:tcPr>
            <w:tcW w:w="2880" w:type="dxa"/>
            <w:shd w:val="clear" w:color="auto" w:fill="auto"/>
            <w:noWrap/>
            <w:vAlign w:val="bottom"/>
            <w:hideMark/>
          </w:tcPr>
          <w:p w14:paraId="7B1E3B3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1D2E1A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0007013887</w:t>
            </w:r>
          </w:p>
        </w:tc>
        <w:tc>
          <w:tcPr>
            <w:tcW w:w="1170" w:type="dxa"/>
            <w:shd w:val="clear" w:color="auto" w:fill="auto"/>
            <w:noWrap/>
            <w:vAlign w:val="bottom"/>
            <w:hideMark/>
          </w:tcPr>
          <w:p w14:paraId="2226DB4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WQMV844</w:t>
            </w:r>
          </w:p>
        </w:tc>
        <w:tc>
          <w:tcPr>
            <w:tcW w:w="990" w:type="dxa"/>
            <w:shd w:val="clear" w:color="auto" w:fill="auto"/>
            <w:noWrap/>
            <w:vAlign w:val="bottom"/>
            <w:hideMark/>
          </w:tcPr>
          <w:p w14:paraId="47B7A51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6B460D5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Greenville, NC</w:t>
            </w:r>
          </w:p>
        </w:tc>
      </w:tr>
      <w:tr w:rsidR="007D4440" w:rsidRPr="008D378C" w14:paraId="318E0434" w14:textId="77777777" w:rsidTr="00D37119">
        <w:trPr>
          <w:trHeight w:val="360"/>
        </w:trPr>
        <w:tc>
          <w:tcPr>
            <w:tcW w:w="2880" w:type="dxa"/>
            <w:shd w:val="clear" w:color="auto" w:fill="auto"/>
            <w:noWrap/>
            <w:vAlign w:val="bottom"/>
            <w:hideMark/>
          </w:tcPr>
          <w:p w14:paraId="77C6976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8AAD0F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0007013889</w:t>
            </w:r>
          </w:p>
        </w:tc>
        <w:tc>
          <w:tcPr>
            <w:tcW w:w="1170" w:type="dxa"/>
            <w:shd w:val="clear" w:color="auto" w:fill="auto"/>
            <w:noWrap/>
            <w:vAlign w:val="bottom"/>
            <w:hideMark/>
          </w:tcPr>
          <w:p w14:paraId="6C1E598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WQMV845</w:t>
            </w:r>
          </w:p>
        </w:tc>
        <w:tc>
          <w:tcPr>
            <w:tcW w:w="990" w:type="dxa"/>
            <w:shd w:val="clear" w:color="auto" w:fill="auto"/>
            <w:noWrap/>
            <w:vAlign w:val="bottom"/>
            <w:hideMark/>
          </w:tcPr>
          <w:p w14:paraId="635DA82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1B08897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Greenville, NC</w:t>
            </w:r>
          </w:p>
        </w:tc>
      </w:tr>
      <w:tr w:rsidR="007D4440" w:rsidRPr="008D378C" w14:paraId="1660577A" w14:textId="77777777" w:rsidTr="00D37119">
        <w:trPr>
          <w:trHeight w:val="360"/>
        </w:trPr>
        <w:tc>
          <w:tcPr>
            <w:tcW w:w="2880" w:type="dxa"/>
            <w:shd w:val="clear" w:color="auto" w:fill="auto"/>
            <w:noWrap/>
            <w:vAlign w:val="bottom"/>
            <w:hideMark/>
          </w:tcPr>
          <w:p w14:paraId="3044094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D256A3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0007013890</w:t>
            </w:r>
          </w:p>
        </w:tc>
        <w:tc>
          <w:tcPr>
            <w:tcW w:w="1170" w:type="dxa"/>
            <w:shd w:val="clear" w:color="auto" w:fill="auto"/>
            <w:noWrap/>
            <w:vAlign w:val="bottom"/>
            <w:hideMark/>
          </w:tcPr>
          <w:p w14:paraId="5F69D13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WQMV846</w:t>
            </w:r>
          </w:p>
        </w:tc>
        <w:tc>
          <w:tcPr>
            <w:tcW w:w="990" w:type="dxa"/>
            <w:shd w:val="clear" w:color="auto" w:fill="auto"/>
            <w:noWrap/>
            <w:vAlign w:val="bottom"/>
            <w:hideMark/>
          </w:tcPr>
          <w:p w14:paraId="798C457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15526E5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Fayetteville, NC</w:t>
            </w:r>
          </w:p>
        </w:tc>
      </w:tr>
      <w:tr w:rsidR="007D4440" w:rsidRPr="008D378C" w14:paraId="3A6C682D" w14:textId="77777777" w:rsidTr="00D37119">
        <w:trPr>
          <w:trHeight w:val="360"/>
        </w:trPr>
        <w:tc>
          <w:tcPr>
            <w:tcW w:w="2880" w:type="dxa"/>
            <w:shd w:val="clear" w:color="auto" w:fill="auto"/>
            <w:noWrap/>
            <w:vAlign w:val="bottom"/>
            <w:hideMark/>
          </w:tcPr>
          <w:p w14:paraId="0908A29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B512D7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0007013891</w:t>
            </w:r>
          </w:p>
        </w:tc>
        <w:tc>
          <w:tcPr>
            <w:tcW w:w="1170" w:type="dxa"/>
            <w:shd w:val="clear" w:color="auto" w:fill="auto"/>
            <w:noWrap/>
            <w:vAlign w:val="bottom"/>
            <w:hideMark/>
          </w:tcPr>
          <w:p w14:paraId="644A7FE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WQMV847</w:t>
            </w:r>
          </w:p>
        </w:tc>
        <w:tc>
          <w:tcPr>
            <w:tcW w:w="990" w:type="dxa"/>
            <w:shd w:val="clear" w:color="auto" w:fill="auto"/>
            <w:noWrap/>
            <w:vAlign w:val="bottom"/>
            <w:hideMark/>
          </w:tcPr>
          <w:p w14:paraId="1918BD6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6527942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Fayetteville, NC</w:t>
            </w:r>
          </w:p>
        </w:tc>
      </w:tr>
      <w:tr w:rsidR="007D4440" w:rsidRPr="008D378C" w14:paraId="008371DA" w14:textId="77777777" w:rsidTr="00D37119">
        <w:trPr>
          <w:trHeight w:val="360"/>
        </w:trPr>
        <w:tc>
          <w:tcPr>
            <w:tcW w:w="2880" w:type="dxa"/>
            <w:shd w:val="clear" w:color="auto" w:fill="auto"/>
            <w:noWrap/>
            <w:vAlign w:val="bottom"/>
            <w:hideMark/>
          </w:tcPr>
          <w:p w14:paraId="6BE55A6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8CA8D1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0007013892</w:t>
            </w:r>
          </w:p>
        </w:tc>
        <w:tc>
          <w:tcPr>
            <w:tcW w:w="1170" w:type="dxa"/>
            <w:shd w:val="clear" w:color="auto" w:fill="auto"/>
            <w:noWrap/>
            <w:vAlign w:val="bottom"/>
            <w:hideMark/>
          </w:tcPr>
          <w:p w14:paraId="6D92A90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WQMV848</w:t>
            </w:r>
          </w:p>
        </w:tc>
        <w:tc>
          <w:tcPr>
            <w:tcW w:w="990" w:type="dxa"/>
            <w:shd w:val="clear" w:color="auto" w:fill="auto"/>
            <w:noWrap/>
            <w:vAlign w:val="bottom"/>
            <w:hideMark/>
          </w:tcPr>
          <w:p w14:paraId="2E6C5C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0E30C85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Fayetteville, NC</w:t>
            </w:r>
          </w:p>
        </w:tc>
      </w:tr>
      <w:tr w:rsidR="007D4440" w:rsidRPr="008D378C" w14:paraId="76F5505B" w14:textId="77777777" w:rsidTr="00D37119">
        <w:trPr>
          <w:trHeight w:val="360"/>
        </w:trPr>
        <w:tc>
          <w:tcPr>
            <w:tcW w:w="2880" w:type="dxa"/>
            <w:shd w:val="clear" w:color="auto" w:fill="auto"/>
            <w:noWrap/>
            <w:vAlign w:val="bottom"/>
            <w:hideMark/>
          </w:tcPr>
          <w:p w14:paraId="4DB3786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91F212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0007013893</w:t>
            </w:r>
          </w:p>
        </w:tc>
        <w:tc>
          <w:tcPr>
            <w:tcW w:w="1170" w:type="dxa"/>
            <w:shd w:val="clear" w:color="auto" w:fill="auto"/>
            <w:noWrap/>
            <w:vAlign w:val="bottom"/>
            <w:hideMark/>
          </w:tcPr>
          <w:p w14:paraId="3A486F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WQMV849</w:t>
            </w:r>
          </w:p>
        </w:tc>
        <w:tc>
          <w:tcPr>
            <w:tcW w:w="990" w:type="dxa"/>
            <w:shd w:val="clear" w:color="auto" w:fill="auto"/>
            <w:noWrap/>
            <w:vAlign w:val="bottom"/>
            <w:hideMark/>
          </w:tcPr>
          <w:p w14:paraId="07F5C4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7A85B81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Fayetteville, NC</w:t>
            </w:r>
          </w:p>
        </w:tc>
      </w:tr>
      <w:tr w:rsidR="007D4440" w:rsidRPr="008D378C" w14:paraId="22CB3650" w14:textId="77777777" w:rsidTr="00D37119">
        <w:trPr>
          <w:trHeight w:val="360"/>
        </w:trPr>
        <w:tc>
          <w:tcPr>
            <w:tcW w:w="2880" w:type="dxa"/>
            <w:shd w:val="clear" w:color="auto" w:fill="auto"/>
            <w:noWrap/>
            <w:vAlign w:val="bottom"/>
            <w:hideMark/>
          </w:tcPr>
          <w:p w14:paraId="3C189DD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76BC81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0007013894</w:t>
            </w:r>
          </w:p>
        </w:tc>
        <w:tc>
          <w:tcPr>
            <w:tcW w:w="1170" w:type="dxa"/>
            <w:shd w:val="clear" w:color="auto" w:fill="auto"/>
            <w:noWrap/>
            <w:vAlign w:val="bottom"/>
            <w:hideMark/>
          </w:tcPr>
          <w:p w14:paraId="1CE756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WQMV850</w:t>
            </w:r>
          </w:p>
        </w:tc>
        <w:tc>
          <w:tcPr>
            <w:tcW w:w="990" w:type="dxa"/>
            <w:shd w:val="clear" w:color="auto" w:fill="auto"/>
            <w:noWrap/>
            <w:vAlign w:val="bottom"/>
            <w:hideMark/>
          </w:tcPr>
          <w:p w14:paraId="71F2E3C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0E1A521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Charlotte-Gastonia-Rock Hill,</w:t>
            </w:r>
          </w:p>
        </w:tc>
      </w:tr>
      <w:tr w:rsidR="007D4440" w:rsidRPr="008D378C" w14:paraId="2D91059D" w14:textId="77777777" w:rsidTr="00D37119">
        <w:trPr>
          <w:trHeight w:val="360"/>
        </w:trPr>
        <w:tc>
          <w:tcPr>
            <w:tcW w:w="2880" w:type="dxa"/>
            <w:shd w:val="clear" w:color="auto" w:fill="auto"/>
            <w:noWrap/>
            <w:vAlign w:val="bottom"/>
            <w:hideMark/>
          </w:tcPr>
          <w:p w14:paraId="68EF504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FE6F2D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0007013895</w:t>
            </w:r>
          </w:p>
        </w:tc>
        <w:tc>
          <w:tcPr>
            <w:tcW w:w="1170" w:type="dxa"/>
            <w:shd w:val="clear" w:color="auto" w:fill="auto"/>
            <w:noWrap/>
            <w:vAlign w:val="bottom"/>
            <w:hideMark/>
          </w:tcPr>
          <w:p w14:paraId="19FE9CB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WQMV851</w:t>
            </w:r>
          </w:p>
        </w:tc>
        <w:tc>
          <w:tcPr>
            <w:tcW w:w="990" w:type="dxa"/>
            <w:shd w:val="clear" w:color="auto" w:fill="auto"/>
            <w:noWrap/>
            <w:vAlign w:val="bottom"/>
            <w:hideMark/>
          </w:tcPr>
          <w:p w14:paraId="57CEC8F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33004CD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Charlotte-Gastonia-Rock Hill,</w:t>
            </w:r>
          </w:p>
        </w:tc>
      </w:tr>
      <w:tr w:rsidR="007D4440" w:rsidRPr="008D378C" w14:paraId="4465AD60" w14:textId="77777777" w:rsidTr="00D37119">
        <w:trPr>
          <w:trHeight w:val="360"/>
        </w:trPr>
        <w:tc>
          <w:tcPr>
            <w:tcW w:w="2880" w:type="dxa"/>
            <w:shd w:val="clear" w:color="auto" w:fill="auto"/>
            <w:noWrap/>
            <w:vAlign w:val="bottom"/>
            <w:hideMark/>
          </w:tcPr>
          <w:p w14:paraId="2F91174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C36BDF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0007013896</w:t>
            </w:r>
          </w:p>
        </w:tc>
        <w:tc>
          <w:tcPr>
            <w:tcW w:w="1170" w:type="dxa"/>
            <w:shd w:val="clear" w:color="auto" w:fill="auto"/>
            <w:noWrap/>
            <w:vAlign w:val="bottom"/>
            <w:hideMark/>
          </w:tcPr>
          <w:p w14:paraId="0B223E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WQMV852</w:t>
            </w:r>
          </w:p>
        </w:tc>
        <w:tc>
          <w:tcPr>
            <w:tcW w:w="990" w:type="dxa"/>
            <w:shd w:val="clear" w:color="auto" w:fill="auto"/>
            <w:noWrap/>
            <w:vAlign w:val="bottom"/>
            <w:hideMark/>
          </w:tcPr>
          <w:p w14:paraId="3BC6FD2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5BEA3E5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Charlotte-Gastonia-Rock Hill,</w:t>
            </w:r>
          </w:p>
        </w:tc>
      </w:tr>
      <w:tr w:rsidR="007D4440" w:rsidRPr="008D378C" w14:paraId="6A45F0B0" w14:textId="77777777" w:rsidTr="00D37119">
        <w:trPr>
          <w:trHeight w:val="360"/>
        </w:trPr>
        <w:tc>
          <w:tcPr>
            <w:tcW w:w="2880" w:type="dxa"/>
            <w:shd w:val="clear" w:color="auto" w:fill="auto"/>
            <w:noWrap/>
            <w:vAlign w:val="bottom"/>
            <w:hideMark/>
          </w:tcPr>
          <w:p w14:paraId="0BB910B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5C247D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0007013897</w:t>
            </w:r>
          </w:p>
        </w:tc>
        <w:tc>
          <w:tcPr>
            <w:tcW w:w="1170" w:type="dxa"/>
            <w:shd w:val="clear" w:color="auto" w:fill="auto"/>
            <w:noWrap/>
            <w:vAlign w:val="bottom"/>
            <w:hideMark/>
          </w:tcPr>
          <w:p w14:paraId="1949FDE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WQMV853</w:t>
            </w:r>
          </w:p>
        </w:tc>
        <w:tc>
          <w:tcPr>
            <w:tcW w:w="990" w:type="dxa"/>
            <w:shd w:val="clear" w:color="auto" w:fill="auto"/>
            <w:noWrap/>
            <w:vAlign w:val="bottom"/>
            <w:hideMark/>
          </w:tcPr>
          <w:p w14:paraId="469DA2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28734C6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Charlotte-Gastonia-Rock Hill,</w:t>
            </w:r>
          </w:p>
        </w:tc>
      </w:tr>
      <w:tr w:rsidR="007D4440" w:rsidRPr="008D378C" w14:paraId="11BD138C" w14:textId="77777777" w:rsidTr="00D37119">
        <w:trPr>
          <w:trHeight w:val="360"/>
        </w:trPr>
        <w:tc>
          <w:tcPr>
            <w:tcW w:w="2880" w:type="dxa"/>
            <w:shd w:val="clear" w:color="auto" w:fill="auto"/>
            <w:noWrap/>
            <w:vAlign w:val="bottom"/>
            <w:hideMark/>
          </w:tcPr>
          <w:p w14:paraId="182F8CC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3382C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0007013898</w:t>
            </w:r>
          </w:p>
        </w:tc>
        <w:tc>
          <w:tcPr>
            <w:tcW w:w="1170" w:type="dxa"/>
            <w:shd w:val="clear" w:color="auto" w:fill="auto"/>
            <w:noWrap/>
            <w:vAlign w:val="bottom"/>
            <w:hideMark/>
          </w:tcPr>
          <w:p w14:paraId="4D12B00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WQMV854</w:t>
            </w:r>
          </w:p>
        </w:tc>
        <w:tc>
          <w:tcPr>
            <w:tcW w:w="990" w:type="dxa"/>
            <w:shd w:val="clear" w:color="auto" w:fill="auto"/>
            <w:noWrap/>
            <w:vAlign w:val="bottom"/>
            <w:hideMark/>
          </w:tcPr>
          <w:p w14:paraId="60F9132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4E619C7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Columbia, SC</w:t>
            </w:r>
          </w:p>
        </w:tc>
      </w:tr>
      <w:tr w:rsidR="007D4440" w:rsidRPr="008D378C" w14:paraId="4B236926" w14:textId="77777777" w:rsidTr="00D37119">
        <w:trPr>
          <w:trHeight w:val="360"/>
        </w:trPr>
        <w:tc>
          <w:tcPr>
            <w:tcW w:w="2880" w:type="dxa"/>
            <w:shd w:val="clear" w:color="auto" w:fill="auto"/>
            <w:noWrap/>
            <w:vAlign w:val="bottom"/>
            <w:hideMark/>
          </w:tcPr>
          <w:p w14:paraId="1DA394D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790B6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0007013899</w:t>
            </w:r>
          </w:p>
        </w:tc>
        <w:tc>
          <w:tcPr>
            <w:tcW w:w="1170" w:type="dxa"/>
            <w:shd w:val="clear" w:color="auto" w:fill="auto"/>
            <w:noWrap/>
            <w:vAlign w:val="bottom"/>
            <w:hideMark/>
          </w:tcPr>
          <w:p w14:paraId="75C266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WQMV855</w:t>
            </w:r>
          </w:p>
        </w:tc>
        <w:tc>
          <w:tcPr>
            <w:tcW w:w="990" w:type="dxa"/>
            <w:shd w:val="clear" w:color="auto" w:fill="auto"/>
            <w:noWrap/>
            <w:vAlign w:val="bottom"/>
            <w:hideMark/>
          </w:tcPr>
          <w:p w14:paraId="3DD624D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5B50F0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Columbia, SC</w:t>
            </w:r>
          </w:p>
        </w:tc>
      </w:tr>
      <w:tr w:rsidR="007D4440" w:rsidRPr="008D378C" w14:paraId="0DAC1E7C" w14:textId="77777777" w:rsidTr="00D37119">
        <w:trPr>
          <w:trHeight w:val="360"/>
        </w:trPr>
        <w:tc>
          <w:tcPr>
            <w:tcW w:w="2880" w:type="dxa"/>
            <w:shd w:val="clear" w:color="auto" w:fill="auto"/>
            <w:noWrap/>
            <w:vAlign w:val="bottom"/>
            <w:hideMark/>
          </w:tcPr>
          <w:p w14:paraId="2885A67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A4F8D3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0007013901</w:t>
            </w:r>
          </w:p>
        </w:tc>
        <w:tc>
          <w:tcPr>
            <w:tcW w:w="1170" w:type="dxa"/>
            <w:shd w:val="clear" w:color="auto" w:fill="auto"/>
            <w:noWrap/>
            <w:vAlign w:val="bottom"/>
            <w:hideMark/>
          </w:tcPr>
          <w:p w14:paraId="48E8CE4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WQMV856</w:t>
            </w:r>
          </w:p>
        </w:tc>
        <w:tc>
          <w:tcPr>
            <w:tcW w:w="990" w:type="dxa"/>
            <w:shd w:val="clear" w:color="auto" w:fill="auto"/>
            <w:noWrap/>
            <w:vAlign w:val="bottom"/>
            <w:hideMark/>
          </w:tcPr>
          <w:p w14:paraId="263EFB4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59397E3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Columbia, SC</w:t>
            </w:r>
          </w:p>
        </w:tc>
      </w:tr>
      <w:tr w:rsidR="007D4440" w:rsidRPr="008D378C" w14:paraId="26E4170D" w14:textId="77777777" w:rsidTr="00D37119">
        <w:trPr>
          <w:trHeight w:val="360"/>
        </w:trPr>
        <w:tc>
          <w:tcPr>
            <w:tcW w:w="2880" w:type="dxa"/>
            <w:shd w:val="clear" w:color="auto" w:fill="auto"/>
            <w:noWrap/>
            <w:vAlign w:val="bottom"/>
            <w:hideMark/>
          </w:tcPr>
          <w:p w14:paraId="1F1A435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D96B8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0007013903</w:t>
            </w:r>
          </w:p>
        </w:tc>
        <w:tc>
          <w:tcPr>
            <w:tcW w:w="1170" w:type="dxa"/>
            <w:shd w:val="clear" w:color="auto" w:fill="auto"/>
            <w:noWrap/>
            <w:vAlign w:val="bottom"/>
            <w:hideMark/>
          </w:tcPr>
          <w:p w14:paraId="2A2CFF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WQMV857</w:t>
            </w:r>
          </w:p>
        </w:tc>
        <w:tc>
          <w:tcPr>
            <w:tcW w:w="990" w:type="dxa"/>
            <w:shd w:val="clear" w:color="auto" w:fill="auto"/>
            <w:noWrap/>
            <w:vAlign w:val="bottom"/>
            <w:hideMark/>
          </w:tcPr>
          <w:p w14:paraId="1B59EC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63D614A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Columbia, SC</w:t>
            </w:r>
          </w:p>
        </w:tc>
      </w:tr>
      <w:tr w:rsidR="007D4440" w:rsidRPr="008D378C" w14:paraId="6296ECEB" w14:textId="77777777" w:rsidTr="00D37119">
        <w:trPr>
          <w:trHeight w:val="360"/>
        </w:trPr>
        <w:tc>
          <w:tcPr>
            <w:tcW w:w="2880" w:type="dxa"/>
            <w:shd w:val="clear" w:color="auto" w:fill="auto"/>
            <w:noWrap/>
            <w:vAlign w:val="bottom"/>
            <w:hideMark/>
          </w:tcPr>
          <w:p w14:paraId="17551E4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777210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0007013905</w:t>
            </w:r>
          </w:p>
        </w:tc>
        <w:tc>
          <w:tcPr>
            <w:tcW w:w="1170" w:type="dxa"/>
            <w:shd w:val="clear" w:color="auto" w:fill="auto"/>
            <w:noWrap/>
            <w:vAlign w:val="bottom"/>
            <w:hideMark/>
          </w:tcPr>
          <w:p w14:paraId="703AA2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WQMV858</w:t>
            </w:r>
          </w:p>
        </w:tc>
        <w:tc>
          <w:tcPr>
            <w:tcW w:w="990" w:type="dxa"/>
            <w:shd w:val="clear" w:color="auto" w:fill="auto"/>
            <w:noWrap/>
            <w:vAlign w:val="bottom"/>
            <w:hideMark/>
          </w:tcPr>
          <w:p w14:paraId="1478A84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73DC398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Wilmington, NC-SC</w:t>
            </w:r>
          </w:p>
        </w:tc>
      </w:tr>
      <w:tr w:rsidR="007D4440" w:rsidRPr="008D378C" w14:paraId="55DA5DA2" w14:textId="77777777" w:rsidTr="00D37119">
        <w:trPr>
          <w:trHeight w:val="360"/>
        </w:trPr>
        <w:tc>
          <w:tcPr>
            <w:tcW w:w="2880" w:type="dxa"/>
            <w:shd w:val="clear" w:color="auto" w:fill="auto"/>
            <w:noWrap/>
            <w:vAlign w:val="bottom"/>
            <w:hideMark/>
          </w:tcPr>
          <w:p w14:paraId="530BD24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78FD98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0007013907</w:t>
            </w:r>
          </w:p>
        </w:tc>
        <w:tc>
          <w:tcPr>
            <w:tcW w:w="1170" w:type="dxa"/>
            <w:shd w:val="clear" w:color="auto" w:fill="auto"/>
            <w:noWrap/>
            <w:vAlign w:val="bottom"/>
            <w:hideMark/>
          </w:tcPr>
          <w:p w14:paraId="3497AAD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WQMV859</w:t>
            </w:r>
          </w:p>
        </w:tc>
        <w:tc>
          <w:tcPr>
            <w:tcW w:w="990" w:type="dxa"/>
            <w:shd w:val="clear" w:color="auto" w:fill="auto"/>
            <w:noWrap/>
            <w:vAlign w:val="bottom"/>
            <w:hideMark/>
          </w:tcPr>
          <w:p w14:paraId="3981BB7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4100C6E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Wilmington, NC-SC</w:t>
            </w:r>
          </w:p>
        </w:tc>
      </w:tr>
      <w:tr w:rsidR="007D4440" w:rsidRPr="008D378C" w14:paraId="7047017E" w14:textId="77777777" w:rsidTr="00D37119">
        <w:trPr>
          <w:trHeight w:val="360"/>
        </w:trPr>
        <w:tc>
          <w:tcPr>
            <w:tcW w:w="2880" w:type="dxa"/>
            <w:shd w:val="clear" w:color="auto" w:fill="auto"/>
            <w:noWrap/>
            <w:vAlign w:val="bottom"/>
            <w:hideMark/>
          </w:tcPr>
          <w:p w14:paraId="3546FD0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F659B9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0007013909</w:t>
            </w:r>
          </w:p>
        </w:tc>
        <w:tc>
          <w:tcPr>
            <w:tcW w:w="1170" w:type="dxa"/>
            <w:shd w:val="clear" w:color="auto" w:fill="auto"/>
            <w:noWrap/>
            <w:vAlign w:val="bottom"/>
            <w:hideMark/>
          </w:tcPr>
          <w:p w14:paraId="780F6DA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WQMV860</w:t>
            </w:r>
          </w:p>
        </w:tc>
        <w:tc>
          <w:tcPr>
            <w:tcW w:w="990" w:type="dxa"/>
            <w:shd w:val="clear" w:color="auto" w:fill="auto"/>
            <w:noWrap/>
            <w:vAlign w:val="bottom"/>
            <w:hideMark/>
          </w:tcPr>
          <w:p w14:paraId="02EDE87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7BFB3C5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Wilmington, NC-SC</w:t>
            </w:r>
          </w:p>
        </w:tc>
      </w:tr>
      <w:tr w:rsidR="007D4440" w:rsidRPr="008D378C" w14:paraId="1881A407" w14:textId="77777777" w:rsidTr="00D37119">
        <w:trPr>
          <w:trHeight w:val="360"/>
        </w:trPr>
        <w:tc>
          <w:tcPr>
            <w:tcW w:w="2880" w:type="dxa"/>
            <w:shd w:val="clear" w:color="auto" w:fill="auto"/>
            <w:noWrap/>
            <w:vAlign w:val="bottom"/>
            <w:hideMark/>
          </w:tcPr>
          <w:p w14:paraId="6F11238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F8DBDE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0007013911</w:t>
            </w:r>
          </w:p>
        </w:tc>
        <w:tc>
          <w:tcPr>
            <w:tcW w:w="1170" w:type="dxa"/>
            <w:shd w:val="clear" w:color="auto" w:fill="auto"/>
            <w:noWrap/>
            <w:vAlign w:val="bottom"/>
            <w:hideMark/>
          </w:tcPr>
          <w:p w14:paraId="7BBB0D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WQMV861</w:t>
            </w:r>
          </w:p>
        </w:tc>
        <w:tc>
          <w:tcPr>
            <w:tcW w:w="990" w:type="dxa"/>
            <w:shd w:val="clear" w:color="auto" w:fill="auto"/>
            <w:noWrap/>
            <w:vAlign w:val="bottom"/>
            <w:hideMark/>
          </w:tcPr>
          <w:p w14:paraId="51F366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01A0FF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Wilmington, NC-SC</w:t>
            </w:r>
          </w:p>
        </w:tc>
      </w:tr>
      <w:tr w:rsidR="007D4440" w:rsidRPr="008D378C" w14:paraId="480ACC9B" w14:textId="77777777" w:rsidTr="00D37119">
        <w:trPr>
          <w:trHeight w:val="360"/>
        </w:trPr>
        <w:tc>
          <w:tcPr>
            <w:tcW w:w="2880" w:type="dxa"/>
            <w:shd w:val="clear" w:color="auto" w:fill="auto"/>
            <w:noWrap/>
            <w:vAlign w:val="bottom"/>
            <w:hideMark/>
          </w:tcPr>
          <w:p w14:paraId="407E6A8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CC87A3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0007013913</w:t>
            </w:r>
          </w:p>
        </w:tc>
        <w:tc>
          <w:tcPr>
            <w:tcW w:w="1170" w:type="dxa"/>
            <w:shd w:val="clear" w:color="auto" w:fill="auto"/>
            <w:noWrap/>
            <w:vAlign w:val="bottom"/>
            <w:hideMark/>
          </w:tcPr>
          <w:p w14:paraId="4204891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WQMV862</w:t>
            </w:r>
          </w:p>
        </w:tc>
        <w:tc>
          <w:tcPr>
            <w:tcW w:w="990" w:type="dxa"/>
            <w:shd w:val="clear" w:color="auto" w:fill="auto"/>
            <w:noWrap/>
            <w:vAlign w:val="bottom"/>
            <w:hideMark/>
          </w:tcPr>
          <w:p w14:paraId="430CD2C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5E002EA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Charleston-North Charleston, S</w:t>
            </w:r>
          </w:p>
        </w:tc>
      </w:tr>
      <w:tr w:rsidR="007D4440" w:rsidRPr="008D378C" w14:paraId="39382A55" w14:textId="77777777" w:rsidTr="00D37119">
        <w:trPr>
          <w:trHeight w:val="360"/>
        </w:trPr>
        <w:tc>
          <w:tcPr>
            <w:tcW w:w="2880" w:type="dxa"/>
            <w:shd w:val="clear" w:color="auto" w:fill="auto"/>
            <w:noWrap/>
            <w:vAlign w:val="bottom"/>
            <w:hideMark/>
          </w:tcPr>
          <w:p w14:paraId="61582D8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ED7580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0007013915</w:t>
            </w:r>
          </w:p>
        </w:tc>
        <w:tc>
          <w:tcPr>
            <w:tcW w:w="1170" w:type="dxa"/>
            <w:shd w:val="clear" w:color="auto" w:fill="auto"/>
            <w:noWrap/>
            <w:vAlign w:val="bottom"/>
            <w:hideMark/>
          </w:tcPr>
          <w:p w14:paraId="7657EE8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WQMV863</w:t>
            </w:r>
          </w:p>
        </w:tc>
        <w:tc>
          <w:tcPr>
            <w:tcW w:w="990" w:type="dxa"/>
            <w:shd w:val="clear" w:color="auto" w:fill="auto"/>
            <w:noWrap/>
            <w:vAlign w:val="bottom"/>
            <w:hideMark/>
          </w:tcPr>
          <w:p w14:paraId="2666E53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547575E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Charleston-North Charleston, S</w:t>
            </w:r>
          </w:p>
        </w:tc>
      </w:tr>
      <w:tr w:rsidR="007D4440" w:rsidRPr="008D378C" w14:paraId="3F41738D" w14:textId="77777777" w:rsidTr="00D37119">
        <w:trPr>
          <w:trHeight w:val="360"/>
        </w:trPr>
        <w:tc>
          <w:tcPr>
            <w:tcW w:w="2880" w:type="dxa"/>
            <w:shd w:val="clear" w:color="auto" w:fill="auto"/>
            <w:noWrap/>
            <w:vAlign w:val="bottom"/>
            <w:hideMark/>
          </w:tcPr>
          <w:p w14:paraId="3ABCC07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62F866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0007013917</w:t>
            </w:r>
          </w:p>
        </w:tc>
        <w:tc>
          <w:tcPr>
            <w:tcW w:w="1170" w:type="dxa"/>
            <w:shd w:val="clear" w:color="auto" w:fill="auto"/>
            <w:noWrap/>
            <w:vAlign w:val="bottom"/>
            <w:hideMark/>
          </w:tcPr>
          <w:p w14:paraId="184488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WQMV864</w:t>
            </w:r>
          </w:p>
        </w:tc>
        <w:tc>
          <w:tcPr>
            <w:tcW w:w="990" w:type="dxa"/>
            <w:shd w:val="clear" w:color="auto" w:fill="auto"/>
            <w:noWrap/>
            <w:vAlign w:val="bottom"/>
            <w:hideMark/>
          </w:tcPr>
          <w:p w14:paraId="183FB59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5F25913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Charleston-North Charleston, S</w:t>
            </w:r>
          </w:p>
        </w:tc>
      </w:tr>
      <w:tr w:rsidR="007D4440" w:rsidRPr="008D378C" w14:paraId="433148F3" w14:textId="77777777" w:rsidTr="00D37119">
        <w:trPr>
          <w:trHeight w:val="360"/>
        </w:trPr>
        <w:tc>
          <w:tcPr>
            <w:tcW w:w="2880" w:type="dxa"/>
            <w:shd w:val="clear" w:color="auto" w:fill="auto"/>
            <w:noWrap/>
            <w:vAlign w:val="bottom"/>
            <w:hideMark/>
          </w:tcPr>
          <w:p w14:paraId="4CFAD05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D18B8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0007013919</w:t>
            </w:r>
          </w:p>
        </w:tc>
        <w:tc>
          <w:tcPr>
            <w:tcW w:w="1170" w:type="dxa"/>
            <w:shd w:val="clear" w:color="auto" w:fill="auto"/>
            <w:noWrap/>
            <w:vAlign w:val="bottom"/>
            <w:hideMark/>
          </w:tcPr>
          <w:p w14:paraId="4875BC8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WQMV865</w:t>
            </w:r>
          </w:p>
        </w:tc>
        <w:tc>
          <w:tcPr>
            <w:tcW w:w="990" w:type="dxa"/>
            <w:shd w:val="clear" w:color="auto" w:fill="auto"/>
            <w:noWrap/>
            <w:vAlign w:val="bottom"/>
            <w:hideMark/>
          </w:tcPr>
          <w:p w14:paraId="67CF5C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1921DD3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Charleston-North Charleston, S</w:t>
            </w:r>
          </w:p>
        </w:tc>
      </w:tr>
      <w:tr w:rsidR="007D4440" w:rsidRPr="008D378C" w14:paraId="286E89A6" w14:textId="77777777" w:rsidTr="00D37119">
        <w:trPr>
          <w:trHeight w:val="360"/>
        </w:trPr>
        <w:tc>
          <w:tcPr>
            <w:tcW w:w="2880" w:type="dxa"/>
            <w:shd w:val="clear" w:color="auto" w:fill="auto"/>
            <w:noWrap/>
            <w:vAlign w:val="bottom"/>
            <w:hideMark/>
          </w:tcPr>
          <w:p w14:paraId="54C8594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5170D0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0007013921</w:t>
            </w:r>
          </w:p>
        </w:tc>
        <w:tc>
          <w:tcPr>
            <w:tcW w:w="1170" w:type="dxa"/>
            <w:shd w:val="clear" w:color="auto" w:fill="auto"/>
            <w:noWrap/>
            <w:vAlign w:val="bottom"/>
            <w:hideMark/>
          </w:tcPr>
          <w:p w14:paraId="005BC3E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WQMV866</w:t>
            </w:r>
          </w:p>
        </w:tc>
        <w:tc>
          <w:tcPr>
            <w:tcW w:w="990" w:type="dxa"/>
            <w:shd w:val="clear" w:color="auto" w:fill="auto"/>
            <w:noWrap/>
            <w:vAlign w:val="bottom"/>
            <w:hideMark/>
          </w:tcPr>
          <w:p w14:paraId="5B7625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5E817B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Augusta-Aiken, GA-SC</w:t>
            </w:r>
          </w:p>
        </w:tc>
      </w:tr>
      <w:tr w:rsidR="007D4440" w:rsidRPr="008D378C" w14:paraId="7CE570B4" w14:textId="77777777" w:rsidTr="00D37119">
        <w:trPr>
          <w:trHeight w:val="360"/>
        </w:trPr>
        <w:tc>
          <w:tcPr>
            <w:tcW w:w="2880" w:type="dxa"/>
            <w:shd w:val="clear" w:color="auto" w:fill="auto"/>
            <w:noWrap/>
            <w:vAlign w:val="bottom"/>
            <w:hideMark/>
          </w:tcPr>
          <w:p w14:paraId="33A3779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12F2D2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0007013923</w:t>
            </w:r>
          </w:p>
        </w:tc>
        <w:tc>
          <w:tcPr>
            <w:tcW w:w="1170" w:type="dxa"/>
            <w:shd w:val="clear" w:color="auto" w:fill="auto"/>
            <w:noWrap/>
            <w:vAlign w:val="bottom"/>
            <w:hideMark/>
          </w:tcPr>
          <w:p w14:paraId="29E4EAF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WQMV867</w:t>
            </w:r>
          </w:p>
        </w:tc>
        <w:tc>
          <w:tcPr>
            <w:tcW w:w="990" w:type="dxa"/>
            <w:shd w:val="clear" w:color="auto" w:fill="auto"/>
            <w:noWrap/>
            <w:vAlign w:val="bottom"/>
            <w:hideMark/>
          </w:tcPr>
          <w:p w14:paraId="4E16FAD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62A206A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Augusta-Aiken, GA-SC</w:t>
            </w:r>
          </w:p>
        </w:tc>
      </w:tr>
      <w:tr w:rsidR="007D4440" w:rsidRPr="008D378C" w14:paraId="3F79014E" w14:textId="77777777" w:rsidTr="00D37119">
        <w:trPr>
          <w:trHeight w:val="360"/>
        </w:trPr>
        <w:tc>
          <w:tcPr>
            <w:tcW w:w="2880" w:type="dxa"/>
            <w:shd w:val="clear" w:color="auto" w:fill="auto"/>
            <w:noWrap/>
            <w:vAlign w:val="bottom"/>
            <w:hideMark/>
          </w:tcPr>
          <w:p w14:paraId="0921B34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CE6CD3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0007013925</w:t>
            </w:r>
          </w:p>
        </w:tc>
        <w:tc>
          <w:tcPr>
            <w:tcW w:w="1170" w:type="dxa"/>
            <w:shd w:val="clear" w:color="auto" w:fill="auto"/>
            <w:noWrap/>
            <w:vAlign w:val="bottom"/>
            <w:hideMark/>
          </w:tcPr>
          <w:p w14:paraId="6D5B491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WQMV868</w:t>
            </w:r>
          </w:p>
        </w:tc>
        <w:tc>
          <w:tcPr>
            <w:tcW w:w="990" w:type="dxa"/>
            <w:shd w:val="clear" w:color="auto" w:fill="auto"/>
            <w:noWrap/>
            <w:vAlign w:val="bottom"/>
            <w:hideMark/>
          </w:tcPr>
          <w:p w14:paraId="6210B5E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361E32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Augusta-Aiken, GA-SC</w:t>
            </w:r>
          </w:p>
        </w:tc>
      </w:tr>
      <w:tr w:rsidR="007D4440" w:rsidRPr="008D378C" w14:paraId="7974D0C3" w14:textId="77777777" w:rsidTr="00D37119">
        <w:trPr>
          <w:trHeight w:val="360"/>
        </w:trPr>
        <w:tc>
          <w:tcPr>
            <w:tcW w:w="2880" w:type="dxa"/>
            <w:shd w:val="clear" w:color="auto" w:fill="auto"/>
            <w:noWrap/>
            <w:vAlign w:val="bottom"/>
            <w:hideMark/>
          </w:tcPr>
          <w:p w14:paraId="2033F65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47D20E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0007013927</w:t>
            </w:r>
          </w:p>
        </w:tc>
        <w:tc>
          <w:tcPr>
            <w:tcW w:w="1170" w:type="dxa"/>
            <w:shd w:val="clear" w:color="auto" w:fill="auto"/>
            <w:noWrap/>
            <w:vAlign w:val="bottom"/>
            <w:hideMark/>
          </w:tcPr>
          <w:p w14:paraId="4F63D6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WQMV869</w:t>
            </w:r>
          </w:p>
        </w:tc>
        <w:tc>
          <w:tcPr>
            <w:tcW w:w="990" w:type="dxa"/>
            <w:shd w:val="clear" w:color="auto" w:fill="auto"/>
            <w:noWrap/>
            <w:vAlign w:val="bottom"/>
            <w:hideMark/>
          </w:tcPr>
          <w:p w14:paraId="441A307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3BC115F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Augusta-Aiken, GA-SC</w:t>
            </w:r>
          </w:p>
        </w:tc>
      </w:tr>
      <w:tr w:rsidR="007D4440" w:rsidRPr="008D378C" w14:paraId="3B704550" w14:textId="77777777" w:rsidTr="00D37119">
        <w:trPr>
          <w:trHeight w:val="360"/>
        </w:trPr>
        <w:tc>
          <w:tcPr>
            <w:tcW w:w="2880" w:type="dxa"/>
            <w:shd w:val="clear" w:color="auto" w:fill="auto"/>
            <w:noWrap/>
            <w:vAlign w:val="bottom"/>
            <w:hideMark/>
          </w:tcPr>
          <w:p w14:paraId="1179CAD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86779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0007013929</w:t>
            </w:r>
          </w:p>
        </w:tc>
        <w:tc>
          <w:tcPr>
            <w:tcW w:w="1170" w:type="dxa"/>
            <w:shd w:val="clear" w:color="auto" w:fill="auto"/>
            <w:noWrap/>
            <w:vAlign w:val="bottom"/>
            <w:hideMark/>
          </w:tcPr>
          <w:p w14:paraId="04B252C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WQMV870</w:t>
            </w:r>
          </w:p>
        </w:tc>
        <w:tc>
          <w:tcPr>
            <w:tcW w:w="990" w:type="dxa"/>
            <w:shd w:val="clear" w:color="auto" w:fill="auto"/>
            <w:noWrap/>
            <w:vAlign w:val="bottom"/>
            <w:hideMark/>
          </w:tcPr>
          <w:p w14:paraId="481DAF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35E55EB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Savannah, GA-SC</w:t>
            </w:r>
          </w:p>
        </w:tc>
      </w:tr>
      <w:tr w:rsidR="007D4440" w:rsidRPr="008D378C" w14:paraId="7B11DB6E" w14:textId="77777777" w:rsidTr="00D37119">
        <w:trPr>
          <w:trHeight w:val="360"/>
        </w:trPr>
        <w:tc>
          <w:tcPr>
            <w:tcW w:w="2880" w:type="dxa"/>
            <w:shd w:val="clear" w:color="auto" w:fill="auto"/>
            <w:noWrap/>
            <w:vAlign w:val="bottom"/>
            <w:hideMark/>
          </w:tcPr>
          <w:p w14:paraId="5D1FE0E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B0506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0007013931</w:t>
            </w:r>
          </w:p>
        </w:tc>
        <w:tc>
          <w:tcPr>
            <w:tcW w:w="1170" w:type="dxa"/>
            <w:shd w:val="clear" w:color="auto" w:fill="auto"/>
            <w:noWrap/>
            <w:vAlign w:val="bottom"/>
            <w:hideMark/>
          </w:tcPr>
          <w:p w14:paraId="7ADBB46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WQMV871</w:t>
            </w:r>
          </w:p>
        </w:tc>
        <w:tc>
          <w:tcPr>
            <w:tcW w:w="990" w:type="dxa"/>
            <w:shd w:val="clear" w:color="auto" w:fill="auto"/>
            <w:noWrap/>
            <w:vAlign w:val="bottom"/>
            <w:hideMark/>
          </w:tcPr>
          <w:p w14:paraId="59A5184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2DA0560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Savannah, GA-SC</w:t>
            </w:r>
          </w:p>
        </w:tc>
      </w:tr>
      <w:tr w:rsidR="007D4440" w:rsidRPr="008D378C" w14:paraId="35EC16BA" w14:textId="77777777" w:rsidTr="00D37119">
        <w:trPr>
          <w:trHeight w:val="360"/>
        </w:trPr>
        <w:tc>
          <w:tcPr>
            <w:tcW w:w="2880" w:type="dxa"/>
            <w:shd w:val="clear" w:color="auto" w:fill="auto"/>
            <w:noWrap/>
            <w:vAlign w:val="bottom"/>
            <w:hideMark/>
          </w:tcPr>
          <w:p w14:paraId="771BF95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738FA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0007013933</w:t>
            </w:r>
          </w:p>
        </w:tc>
        <w:tc>
          <w:tcPr>
            <w:tcW w:w="1170" w:type="dxa"/>
            <w:shd w:val="clear" w:color="auto" w:fill="auto"/>
            <w:noWrap/>
            <w:vAlign w:val="bottom"/>
            <w:hideMark/>
          </w:tcPr>
          <w:p w14:paraId="2FF9C0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WQMV872</w:t>
            </w:r>
          </w:p>
        </w:tc>
        <w:tc>
          <w:tcPr>
            <w:tcW w:w="990" w:type="dxa"/>
            <w:shd w:val="clear" w:color="auto" w:fill="auto"/>
            <w:noWrap/>
            <w:vAlign w:val="bottom"/>
            <w:hideMark/>
          </w:tcPr>
          <w:p w14:paraId="1B66FCE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5901D24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Savannah, GA-SC</w:t>
            </w:r>
          </w:p>
        </w:tc>
      </w:tr>
      <w:tr w:rsidR="007D4440" w:rsidRPr="008D378C" w14:paraId="7EEFFA64" w14:textId="77777777" w:rsidTr="00D37119">
        <w:trPr>
          <w:trHeight w:val="360"/>
        </w:trPr>
        <w:tc>
          <w:tcPr>
            <w:tcW w:w="2880" w:type="dxa"/>
            <w:shd w:val="clear" w:color="auto" w:fill="auto"/>
            <w:noWrap/>
            <w:vAlign w:val="bottom"/>
            <w:hideMark/>
          </w:tcPr>
          <w:p w14:paraId="3D30B4D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0974D3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0007013935</w:t>
            </w:r>
          </w:p>
        </w:tc>
        <w:tc>
          <w:tcPr>
            <w:tcW w:w="1170" w:type="dxa"/>
            <w:shd w:val="clear" w:color="auto" w:fill="auto"/>
            <w:noWrap/>
            <w:vAlign w:val="bottom"/>
            <w:hideMark/>
          </w:tcPr>
          <w:p w14:paraId="177A030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WQMV873</w:t>
            </w:r>
          </w:p>
        </w:tc>
        <w:tc>
          <w:tcPr>
            <w:tcW w:w="990" w:type="dxa"/>
            <w:shd w:val="clear" w:color="auto" w:fill="auto"/>
            <w:noWrap/>
            <w:vAlign w:val="bottom"/>
            <w:hideMark/>
          </w:tcPr>
          <w:p w14:paraId="3ED331C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4728AFE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Savannah, GA-SC</w:t>
            </w:r>
          </w:p>
        </w:tc>
      </w:tr>
      <w:tr w:rsidR="007D4440" w:rsidRPr="008D378C" w14:paraId="546DEF0A" w14:textId="77777777" w:rsidTr="00D37119">
        <w:trPr>
          <w:trHeight w:val="360"/>
        </w:trPr>
        <w:tc>
          <w:tcPr>
            <w:tcW w:w="2880" w:type="dxa"/>
            <w:shd w:val="clear" w:color="auto" w:fill="auto"/>
            <w:noWrap/>
            <w:vAlign w:val="bottom"/>
            <w:hideMark/>
          </w:tcPr>
          <w:p w14:paraId="5765BC3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4F3A8B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0007013937</w:t>
            </w:r>
          </w:p>
        </w:tc>
        <w:tc>
          <w:tcPr>
            <w:tcW w:w="1170" w:type="dxa"/>
            <w:shd w:val="clear" w:color="auto" w:fill="auto"/>
            <w:noWrap/>
            <w:vAlign w:val="bottom"/>
            <w:hideMark/>
          </w:tcPr>
          <w:p w14:paraId="429C103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WQMV874</w:t>
            </w:r>
          </w:p>
        </w:tc>
        <w:tc>
          <w:tcPr>
            <w:tcW w:w="990" w:type="dxa"/>
            <w:shd w:val="clear" w:color="auto" w:fill="auto"/>
            <w:noWrap/>
            <w:vAlign w:val="bottom"/>
            <w:hideMark/>
          </w:tcPr>
          <w:p w14:paraId="78267C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778F6DA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Jacksonville, FL-GA</w:t>
            </w:r>
          </w:p>
        </w:tc>
      </w:tr>
      <w:tr w:rsidR="007D4440" w:rsidRPr="008D378C" w14:paraId="307BAB69" w14:textId="77777777" w:rsidTr="00D37119">
        <w:trPr>
          <w:trHeight w:val="360"/>
        </w:trPr>
        <w:tc>
          <w:tcPr>
            <w:tcW w:w="2880" w:type="dxa"/>
            <w:shd w:val="clear" w:color="auto" w:fill="auto"/>
            <w:noWrap/>
            <w:vAlign w:val="bottom"/>
            <w:hideMark/>
          </w:tcPr>
          <w:p w14:paraId="187830F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5FB67D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0007013939</w:t>
            </w:r>
          </w:p>
        </w:tc>
        <w:tc>
          <w:tcPr>
            <w:tcW w:w="1170" w:type="dxa"/>
            <w:shd w:val="clear" w:color="auto" w:fill="auto"/>
            <w:noWrap/>
            <w:vAlign w:val="bottom"/>
            <w:hideMark/>
          </w:tcPr>
          <w:p w14:paraId="28CC9E5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WQMV875</w:t>
            </w:r>
          </w:p>
        </w:tc>
        <w:tc>
          <w:tcPr>
            <w:tcW w:w="990" w:type="dxa"/>
            <w:shd w:val="clear" w:color="auto" w:fill="auto"/>
            <w:noWrap/>
            <w:vAlign w:val="bottom"/>
            <w:hideMark/>
          </w:tcPr>
          <w:p w14:paraId="4CE26E2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25A7C6A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Jacksonville, FL-GA</w:t>
            </w:r>
          </w:p>
        </w:tc>
      </w:tr>
      <w:tr w:rsidR="007D4440" w:rsidRPr="008D378C" w14:paraId="576EBAE0" w14:textId="77777777" w:rsidTr="00D37119">
        <w:trPr>
          <w:trHeight w:val="360"/>
        </w:trPr>
        <w:tc>
          <w:tcPr>
            <w:tcW w:w="2880" w:type="dxa"/>
            <w:shd w:val="clear" w:color="auto" w:fill="auto"/>
            <w:noWrap/>
            <w:vAlign w:val="bottom"/>
            <w:hideMark/>
          </w:tcPr>
          <w:p w14:paraId="136BB95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6B1B1B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0007013941</w:t>
            </w:r>
          </w:p>
        </w:tc>
        <w:tc>
          <w:tcPr>
            <w:tcW w:w="1170" w:type="dxa"/>
            <w:shd w:val="clear" w:color="auto" w:fill="auto"/>
            <w:noWrap/>
            <w:vAlign w:val="bottom"/>
            <w:hideMark/>
          </w:tcPr>
          <w:p w14:paraId="09FBB06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WQMV876</w:t>
            </w:r>
          </w:p>
        </w:tc>
        <w:tc>
          <w:tcPr>
            <w:tcW w:w="990" w:type="dxa"/>
            <w:shd w:val="clear" w:color="auto" w:fill="auto"/>
            <w:noWrap/>
            <w:vAlign w:val="bottom"/>
            <w:hideMark/>
          </w:tcPr>
          <w:p w14:paraId="17AAD04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0F053FD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Jacksonville, FL-GA</w:t>
            </w:r>
          </w:p>
        </w:tc>
      </w:tr>
      <w:tr w:rsidR="007D4440" w:rsidRPr="008D378C" w14:paraId="5A95DC2C" w14:textId="77777777" w:rsidTr="00D37119">
        <w:trPr>
          <w:trHeight w:val="360"/>
        </w:trPr>
        <w:tc>
          <w:tcPr>
            <w:tcW w:w="2880" w:type="dxa"/>
            <w:shd w:val="clear" w:color="auto" w:fill="auto"/>
            <w:noWrap/>
            <w:vAlign w:val="bottom"/>
            <w:hideMark/>
          </w:tcPr>
          <w:p w14:paraId="4E03FDD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A2CF7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0007013943</w:t>
            </w:r>
          </w:p>
        </w:tc>
        <w:tc>
          <w:tcPr>
            <w:tcW w:w="1170" w:type="dxa"/>
            <w:shd w:val="clear" w:color="auto" w:fill="auto"/>
            <w:noWrap/>
            <w:vAlign w:val="bottom"/>
            <w:hideMark/>
          </w:tcPr>
          <w:p w14:paraId="7A24472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WQMV877</w:t>
            </w:r>
          </w:p>
        </w:tc>
        <w:tc>
          <w:tcPr>
            <w:tcW w:w="990" w:type="dxa"/>
            <w:shd w:val="clear" w:color="auto" w:fill="auto"/>
            <w:noWrap/>
            <w:vAlign w:val="bottom"/>
            <w:hideMark/>
          </w:tcPr>
          <w:p w14:paraId="5CCBA74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0BDDE48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Jacksonville, FL-GA</w:t>
            </w:r>
          </w:p>
        </w:tc>
      </w:tr>
      <w:tr w:rsidR="007D4440" w:rsidRPr="008D378C" w14:paraId="33309BD7" w14:textId="77777777" w:rsidTr="00D37119">
        <w:trPr>
          <w:trHeight w:val="360"/>
        </w:trPr>
        <w:tc>
          <w:tcPr>
            <w:tcW w:w="2880" w:type="dxa"/>
            <w:shd w:val="clear" w:color="auto" w:fill="auto"/>
            <w:noWrap/>
            <w:vAlign w:val="bottom"/>
            <w:hideMark/>
          </w:tcPr>
          <w:p w14:paraId="422C73D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E65534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0007013945</w:t>
            </w:r>
          </w:p>
        </w:tc>
        <w:tc>
          <w:tcPr>
            <w:tcW w:w="1170" w:type="dxa"/>
            <w:shd w:val="clear" w:color="auto" w:fill="auto"/>
            <w:noWrap/>
            <w:vAlign w:val="bottom"/>
            <w:hideMark/>
          </w:tcPr>
          <w:p w14:paraId="50399A6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WQMV878</w:t>
            </w:r>
          </w:p>
        </w:tc>
        <w:tc>
          <w:tcPr>
            <w:tcW w:w="990" w:type="dxa"/>
            <w:shd w:val="clear" w:color="auto" w:fill="auto"/>
            <w:noWrap/>
            <w:vAlign w:val="bottom"/>
            <w:hideMark/>
          </w:tcPr>
          <w:p w14:paraId="4CE5045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08E4237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Orlando, FL</w:t>
            </w:r>
          </w:p>
        </w:tc>
      </w:tr>
      <w:tr w:rsidR="007D4440" w:rsidRPr="008D378C" w14:paraId="10C15F88" w14:textId="77777777" w:rsidTr="00D37119">
        <w:trPr>
          <w:trHeight w:val="360"/>
        </w:trPr>
        <w:tc>
          <w:tcPr>
            <w:tcW w:w="2880" w:type="dxa"/>
            <w:shd w:val="clear" w:color="auto" w:fill="auto"/>
            <w:noWrap/>
            <w:vAlign w:val="bottom"/>
            <w:hideMark/>
          </w:tcPr>
          <w:p w14:paraId="6AD74F4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10894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0007013947</w:t>
            </w:r>
          </w:p>
        </w:tc>
        <w:tc>
          <w:tcPr>
            <w:tcW w:w="1170" w:type="dxa"/>
            <w:shd w:val="clear" w:color="auto" w:fill="auto"/>
            <w:noWrap/>
            <w:vAlign w:val="bottom"/>
            <w:hideMark/>
          </w:tcPr>
          <w:p w14:paraId="2126B6D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WQMV879</w:t>
            </w:r>
          </w:p>
        </w:tc>
        <w:tc>
          <w:tcPr>
            <w:tcW w:w="990" w:type="dxa"/>
            <w:shd w:val="clear" w:color="auto" w:fill="auto"/>
            <w:noWrap/>
            <w:vAlign w:val="bottom"/>
            <w:hideMark/>
          </w:tcPr>
          <w:p w14:paraId="6541003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09B21AF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Orlando, FL</w:t>
            </w:r>
          </w:p>
        </w:tc>
      </w:tr>
      <w:tr w:rsidR="007D4440" w:rsidRPr="008D378C" w14:paraId="76784E66" w14:textId="77777777" w:rsidTr="00D37119">
        <w:trPr>
          <w:trHeight w:val="360"/>
        </w:trPr>
        <w:tc>
          <w:tcPr>
            <w:tcW w:w="2880" w:type="dxa"/>
            <w:shd w:val="clear" w:color="auto" w:fill="auto"/>
            <w:noWrap/>
            <w:vAlign w:val="bottom"/>
            <w:hideMark/>
          </w:tcPr>
          <w:p w14:paraId="657AAA2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DDEEB3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0007013949</w:t>
            </w:r>
          </w:p>
        </w:tc>
        <w:tc>
          <w:tcPr>
            <w:tcW w:w="1170" w:type="dxa"/>
            <w:shd w:val="clear" w:color="auto" w:fill="auto"/>
            <w:noWrap/>
            <w:vAlign w:val="bottom"/>
            <w:hideMark/>
          </w:tcPr>
          <w:p w14:paraId="5BF294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WQMV880</w:t>
            </w:r>
          </w:p>
        </w:tc>
        <w:tc>
          <w:tcPr>
            <w:tcW w:w="990" w:type="dxa"/>
            <w:shd w:val="clear" w:color="auto" w:fill="auto"/>
            <w:noWrap/>
            <w:vAlign w:val="bottom"/>
            <w:hideMark/>
          </w:tcPr>
          <w:p w14:paraId="043D34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3B13823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Orlando, FL</w:t>
            </w:r>
          </w:p>
        </w:tc>
      </w:tr>
      <w:tr w:rsidR="007D4440" w:rsidRPr="008D378C" w14:paraId="7FBD30CD" w14:textId="77777777" w:rsidTr="00D37119">
        <w:trPr>
          <w:trHeight w:val="360"/>
        </w:trPr>
        <w:tc>
          <w:tcPr>
            <w:tcW w:w="2880" w:type="dxa"/>
            <w:shd w:val="clear" w:color="auto" w:fill="auto"/>
            <w:noWrap/>
            <w:vAlign w:val="bottom"/>
            <w:hideMark/>
          </w:tcPr>
          <w:p w14:paraId="0064A30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FCE324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0007013951</w:t>
            </w:r>
          </w:p>
        </w:tc>
        <w:tc>
          <w:tcPr>
            <w:tcW w:w="1170" w:type="dxa"/>
            <w:shd w:val="clear" w:color="auto" w:fill="auto"/>
            <w:noWrap/>
            <w:vAlign w:val="bottom"/>
            <w:hideMark/>
          </w:tcPr>
          <w:p w14:paraId="146AE01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WQMV881</w:t>
            </w:r>
          </w:p>
        </w:tc>
        <w:tc>
          <w:tcPr>
            <w:tcW w:w="990" w:type="dxa"/>
            <w:shd w:val="clear" w:color="auto" w:fill="auto"/>
            <w:noWrap/>
            <w:vAlign w:val="bottom"/>
            <w:hideMark/>
          </w:tcPr>
          <w:p w14:paraId="63240A4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78AC29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Orlando, FL</w:t>
            </w:r>
          </w:p>
        </w:tc>
      </w:tr>
      <w:tr w:rsidR="007D4440" w:rsidRPr="008D378C" w14:paraId="22F4CC5F" w14:textId="77777777" w:rsidTr="00D37119">
        <w:trPr>
          <w:trHeight w:val="360"/>
        </w:trPr>
        <w:tc>
          <w:tcPr>
            <w:tcW w:w="2880" w:type="dxa"/>
            <w:shd w:val="clear" w:color="auto" w:fill="auto"/>
            <w:noWrap/>
            <w:vAlign w:val="bottom"/>
            <w:hideMark/>
          </w:tcPr>
          <w:p w14:paraId="1806275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F1F88E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0007013953</w:t>
            </w:r>
          </w:p>
        </w:tc>
        <w:tc>
          <w:tcPr>
            <w:tcW w:w="1170" w:type="dxa"/>
            <w:shd w:val="clear" w:color="auto" w:fill="auto"/>
            <w:noWrap/>
            <w:vAlign w:val="bottom"/>
            <w:hideMark/>
          </w:tcPr>
          <w:p w14:paraId="37D4A3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WQMV882</w:t>
            </w:r>
          </w:p>
        </w:tc>
        <w:tc>
          <w:tcPr>
            <w:tcW w:w="990" w:type="dxa"/>
            <w:shd w:val="clear" w:color="auto" w:fill="auto"/>
            <w:noWrap/>
            <w:vAlign w:val="bottom"/>
            <w:hideMark/>
          </w:tcPr>
          <w:p w14:paraId="7392F53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DE  </w:t>
            </w:r>
          </w:p>
        </w:tc>
        <w:tc>
          <w:tcPr>
            <w:tcW w:w="3150" w:type="dxa"/>
            <w:shd w:val="clear" w:color="auto" w:fill="auto"/>
            <w:noWrap/>
            <w:vAlign w:val="bottom"/>
            <w:hideMark/>
          </w:tcPr>
          <w:p w14:paraId="67D64A7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Orlando, FL</w:t>
            </w:r>
          </w:p>
        </w:tc>
      </w:tr>
      <w:tr w:rsidR="007D4440" w:rsidRPr="008D378C" w14:paraId="56EE3CE7" w14:textId="77777777" w:rsidTr="00D37119">
        <w:trPr>
          <w:trHeight w:val="360"/>
        </w:trPr>
        <w:tc>
          <w:tcPr>
            <w:tcW w:w="2880" w:type="dxa"/>
            <w:shd w:val="clear" w:color="auto" w:fill="auto"/>
            <w:noWrap/>
            <w:vAlign w:val="bottom"/>
            <w:hideMark/>
          </w:tcPr>
          <w:p w14:paraId="2451110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50651E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0007013955</w:t>
            </w:r>
          </w:p>
        </w:tc>
        <w:tc>
          <w:tcPr>
            <w:tcW w:w="1170" w:type="dxa"/>
            <w:shd w:val="clear" w:color="auto" w:fill="auto"/>
            <w:noWrap/>
            <w:vAlign w:val="bottom"/>
            <w:hideMark/>
          </w:tcPr>
          <w:p w14:paraId="6E81763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WQMV883</w:t>
            </w:r>
          </w:p>
        </w:tc>
        <w:tc>
          <w:tcPr>
            <w:tcW w:w="990" w:type="dxa"/>
            <w:shd w:val="clear" w:color="auto" w:fill="auto"/>
            <w:noWrap/>
            <w:vAlign w:val="bottom"/>
            <w:hideMark/>
          </w:tcPr>
          <w:p w14:paraId="77A01D2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548A410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Miami-Fort Lauderdale, FL</w:t>
            </w:r>
          </w:p>
        </w:tc>
      </w:tr>
      <w:tr w:rsidR="007D4440" w:rsidRPr="008D378C" w14:paraId="6A60FB40" w14:textId="77777777" w:rsidTr="00D37119">
        <w:trPr>
          <w:trHeight w:val="360"/>
        </w:trPr>
        <w:tc>
          <w:tcPr>
            <w:tcW w:w="2880" w:type="dxa"/>
            <w:shd w:val="clear" w:color="auto" w:fill="auto"/>
            <w:noWrap/>
            <w:vAlign w:val="bottom"/>
            <w:hideMark/>
          </w:tcPr>
          <w:p w14:paraId="0CA3581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176381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0007013957</w:t>
            </w:r>
          </w:p>
        </w:tc>
        <w:tc>
          <w:tcPr>
            <w:tcW w:w="1170" w:type="dxa"/>
            <w:shd w:val="clear" w:color="auto" w:fill="auto"/>
            <w:noWrap/>
            <w:vAlign w:val="bottom"/>
            <w:hideMark/>
          </w:tcPr>
          <w:p w14:paraId="5F53129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WQMV884</w:t>
            </w:r>
          </w:p>
        </w:tc>
        <w:tc>
          <w:tcPr>
            <w:tcW w:w="990" w:type="dxa"/>
            <w:shd w:val="clear" w:color="auto" w:fill="auto"/>
            <w:noWrap/>
            <w:vAlign w:val="bottom"/>
            <w:hideMark/>
          </w:tcPr>
          <w:p w14:paraId="10FC055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2F65AB1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Miami-Fort Lauderdale, FL</w:t>
            </w:r>
          </w:p>
        </w:tc>
      </w:tr>
      <w:tr w:rsidR="007D4440" w:rsidRPr="008D378C" w14:paraId="7452993D" w14:textId="77777777" w:rsidTr="00D37119">
        <w:trPr>
          <w:trHeight w:val="360"/>
        </w:trPr>
        <w:tc>
          <w:tcPr>
            <w:tcW w:w="2880" w:type="dxa"/>
            <w:shd w:val="clear" w:color="auto" w:fill="auto"/>
            <w:noWrap/>
            <w:vAlign w:val="bottom"/>
            <w:hideMark/>
          </w:tcPr>
          <w:p w14:paraId="2593B00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DD5A87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0007013959</w:t>
            </w:r>
          </w:p>
        </w:tc>
        <w:tc>
          <w:tcPr>
            <w:tcW w:w="1170" w:type="dxa"/>
            <w:shd w:val="clear" w:color="auto" w:fill="auto"/>
            <w:noWrap/>
            <w:vAlign w:val="bottom"/>
            <w:hideMark/>
          </w:tcPr>
          <w:p w14:paraId="78AD54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WQMV885</w:t>
            </w:r>
          </w:p>
        </w:tc>
        <w:tc>
          <w:tcPr>
            <w:tcW w:w="990" w:type="dxa"/>
            <w:shd w:val="clear" w:color="auto" w:fill="auto"/>
            <w:noWrap/>
            <w:vAlign w:val="bottom"/>
            <w:hideMark/>
          </w:tcPr>
          <w:p w14:paraId="2C950F3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6D76742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Miami-Fort Lauderdale, FL</w:t>
            </w:r>
          </w:p>
        </w:tc>
      </w:tr>
      <w:tr w:rsidR="007D4440" w:rsidRPr="008D378C" w14:paraId="38B9A88C" w14:textId="77777777" w:rsidTr="00D37119">
        <w:trPr>
          <w:trHeight w:val="360"/>
        </w:trPr>
        <w:tc>
          <w:tcPr>
            <w:tcW w:w="2880" w:type="dxa"/>
            <w:shd w:val="clear" w:color="auto" w:fill="auto"/>
            <w:noWrap/>
            <w:vAlign w:val="bottom"/>
            <w:hideMark/>
          </w:tcPr>
          <w:p w14:paraId="1FCDA54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F4A993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0007013961</w:t>
            </w:r>
          </w:p>
        </w:tc>
        <w:tc>
          <w:tcPr>
            <w:tcW w:w="1170" w:type="dxa"/>
            <w:shd w:val="clear" w:color="auto" w:fill="auto"/>
            <w:noWrap/>
            <w:vAlign w:val="bottom"/>
            <w:hideMark/>
          </w:tcPr>
          <w:p w14:paraId="5BE3C51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WQMV886</w:t>
            </w:r>
          </w:p>
        </w:tc>
        <w:tc>
          <w:tcPr>
            <w:tcW w:w="990" w:type="dxa"/>
            <w:shd w:val="clear" w:color="auto" w:fill="auto"/>
            <w:noWrap/>
            <w:vAlign w:val="bottom"/>
            <w:hideMark/>
          </w:tcPr>
          <w:p w14:paraId="4C0BF5F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01E7E7F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Miami-Fort Lauderdale, FL</w:t>
            </w:r>
          </w:p>
        </w:tc>
      </w:tr>
      <w:tr w:rsidR="007D4440" w:rsidRPr="008D378C" w14:paraId="42749CF1" w14:textId="77777777" w:rsidTr="00D37119">
        <w:trPr>
          <w:trHeight w:val="360"/>
        </w:trPr>
        <w:tc>
          <w:tcPr>
            <w:tcW w:w="2880" w:type="dxa"/>
            <w:shd w:val="clear" w:color="auto" w:fill="auto"/>
            <w:noWrap/>
            <w:vAlign w:val="bottom"/>
            <w:hideMark/>
          </w:tcPr>
          <w:p w14:paraId="4583CBD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C2FE4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0007013963</w:t>
            </w:r>
          </w:p>
        </w:tc>
        <w:tc>
          <w:tcPr>
            <w:tcW w:w="1170" w:type="dxa"/>
            <w:shd w:val="clear" w:color="auto" w:fill="auto"/>
            <w:noWrap/>
            <w:vAlign w:val="bottom"/>
            <w:hideMark/>
          </w:tcPr>
          <w:p w14:paraId="0469635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WQMV887</w:t>
            </w:r>
          </w:p>
        </w:tc>
        <w:tc>
          <w:tcPr>
            <w:tcW w:w="990" w:type="dxa"/>
            <w:shd w:val="clear" w:color="auto" w:fill="auto"/>
            <w:noWrap/>
            <w:vAlign w:val="bottom"/>
            <w:hideMark/>
          </w:tcPr>
          <w:p w14:paraId="5A13E1F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DE  </w:t>
            </w:r>
          </w:p>
        </w:tc>
        <w:tc>
          <w:tcPr>
            <w:tcW w:w="3150" w:type="dxa"/>
            <w:shd w:val="clear" w:color="auto" w:fill="auto"/>
            <w:noWrap/>
            <w:vAlign w:val="bottom"/>
            <w:hideMark/>
          </w:tcPr>
          <w:p w14:paraId="47D145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Miami-Fort Lauderdale, FL</w:t>
            </w:r>
          </w:p>
        </w:tc>
      </w:tr>
      <w:tr w:rsidR="007D4440" w:rsidRPr="008D378C" w14:paraId="36569074" w14:textId="77777777" w:rsidTr="00D37119">
        <w:trPr>
          <w:trHeight w:val="360"/>
        </w:trPr>
        <w:tc>
          <w:tcPr>
            <w:tcW w:w="2880" w:type="dxa"/>
            <w:shd w:val="clear" w:color="auto" w:fill="auto"/>
            <w:noWrap/>
            <w:vAlign w:val="bottom"/>
            <w:hideMark/>
          </w:tcPr>
          <w:p w14:paraId="0EB5AF7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B18D02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0007013965</w:t>
            </w:r>
          </w:p>
        </w:tc>
        <w:tc>
          <w:tcPr>
            <w:tcW w:w="1170" w:type="dxa"/>
            <w:shd w:val="clear" w:color="auto" w:fill="auto"/>
            <w:noWrap/>
            <w:vAlign w:val="bottom"/>
            <w:hideMark/>
          </w:tcPr>
          <w:p w14:paraId="31F742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WQMV888</w:t>
            </w:r>
          </w:p>
        </w:tc>
        <w:tc>
          <w:tcPr>
            <w:tcW w:w="990" w:type="dxa"/>
            <w:shd w:val="clear" w:color="auto" w:fill="auto"/>
            <w:noWrap/>
            <w:vAlign w:val="bottom"/>
            <w:hideMark/>
          </w:tcPr>
          <w:p w14:paraId="75C9FD5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610921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Fort Myers-Cape Coral, FL</w:t>
            </w:r>
          </w:p>
        </w:tc>
      </w:tr>
      <w:tr w:rsidR="007D4440" w:rsidRPr="008D378C" w14:paraId="42694CCA" w14:textId="77777777" w:rsidTr="00D37119">
        <w:trPr>
          <w:trHeight w:val="360"/>
        </w:trPr>
        <w:tc>
          <w:tcPr>
            <w:tcW w:w="2880" w:type="dxa"/>
            <w:shd w:val="clear" w:color="auto" w:fill="auto"/>
            <w:noWrap/>
            <w:vAlign w:val="bottom"/>
            <w:hideMark/>
          </w:tcPr>
          <w:p w14:paraId="31F0760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0ECB3B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0007013967</w:t>
            </w:r>
          </w:p>
        </w:tc>
        <w:tc>
          <w:tcPr>
            <w:tcW w:w="1170" w:type="dxa"/>
            <w:shd w:val="clear" w:color="auto" w:fill="auto"/>
            <w:noWrap/>
            <w:vAlign w:val="bottom"/>
            <w:hideMark/>
          </w:tcPr>
          <w:p w14:paraId="43B891F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WQMV889</w:t>
            </w:r>
          </w:p>
        </w:tc>
        <w:tc>
          <w:tcPr>
            <w:tcW w:w="990" w:type="dxa"/>
            <w:shd w:val="clear" w:color="auto" w:fill="auto"/>
            <w:noWrap/>
            <w:vAlign w:val="bottom"/>
            <w:hideMark/>
          </w:tcPr>
          <w:p w14:paraId="1AC5441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1CD2148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Fort Myers-Cape Coral, FL</w:t>
            </w:r>
          </w:p>
        </w:tc>
      </w:tr>
      <w:tr w:rsidR="007D4440" w:rsidRPr="008D378C" w14:paraId="72616151" w14:textId="77777777" w:rsidTr="00D37119">
        <w:trPr>
          <w:trHeight w:val="360"/>
        </w:trPr>
        <w:tc>
          <w:tcPr>
            <w:tcW w:w="2880" w:type="dxa"/>
            <w:shd w:val="clear" w:color="auto" w:fill="auto"/>
            <w:noWrap/>
            <w:vAlign w:val="bottom"/>
            <w:hideMark/>
          </w:tcPr>
          <w:p w14:paraId="5CB3B68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56D338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0007013969</w:t>
            </w:r>
          </w:p>
        </w:tc>
        <w:tc>
          <w:tcPr>
            <w:tcW w:w="1170" w:type="dxa"/>
            <w:shd w:val="clear" w:color="auto" w:fill="auto"/>
            <w:noWrap/>
            <w:vAlign w:val="bottom"/>
            <w:hideMark/>
          </w:tcPr>
          <w:p w14:paraId="795E928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WQMV890</w:t>
            </w:r>
          </w:p>
        </w:tc>
        <w:tc>
          <w:tcPr>
            <w:tcW w:w="990" w:type="dxa"/>
            <w:shd w:val="clear" w:color="auto" w:fill="auto"/>
            <w:noWrap/>
            <w:vAlign w:val="bottom"/>
            <w:hideMark/>
          </w:tcPr>
          <w:p w14:paraId="3C27AF1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5974D6C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Fort Myers-Cape Coral, FL</w:t>
            </w:r>
          </w:p>
        </w:tc>
      </w:tr>
      <w:tr w:rsidR="007D4440" w:rsidRPr="008D378C" w14:paraId="0C2EFA5D" w14:textId="77777777" w:rsidTr="00D37119">
        <w:trPr>
          <w:trHeight w:val="360"/>
        </w:trPr>
        <w:tc>
          <w:tcPr>
            <w:tcW w:w="2880" w:type="dxa"/>
            <w:shd w:val="clear" w:color="auto" w:fill="auto"/>
            <w:noWrap/>
            <w:vAlign w:val="bottom"/>
            <w:hideMark/>
          </w:tcPr>
          <w:p w14:paraId="1CDF616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0A790F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0007013971</w:t>
            </w:r>
          </w:p>
        </w:tc>
        <w:tc>
          <w:tcPr>
            <w:tcW w:w="1170" w:type="dxa"/>
            <w:shd w:val="clear" w:color="auto" w:fill="auto"/>
            <w:noWrap/>
            <w:vAlign w:val="bottom"/>
            <w:hideMark/>
          </w:tcPr>
          <w:p w14:paraId="77704B0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WQMV891</w:t>
            </w:r>
          </w:p>
        </w:tc>
        <w:tc>
          <w:tcPr>
            <w:tcW w:w="990" w:type="dxa"/>
            <w:shd w:val="clear" w:color="auto" w:fill="auto"/>
            <w:noWrap/>
            <w:vAlign w:val="bottom"/>
            <w:hideMark/>
          </w:tcPr>
          <w:p w14:paraId="29FC72A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54C7B3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Fort Myers-Cape Coral, FL</w:t>
            </w:r>
          </w:p>
        </w:tc>
      </w:tr>
      <w:tr w:rsidR="007D4440" w:rsidRPr="008D378C" w14:paraId="51FC4EE0" w14:textId="77777777" w:rsidTr="00D37119">
        <w:trPr>
          <w:trHeight w:val="360"/>
        </w:trPr>
        <w:tc>
          <w:tcPr>
            <w:tcW w:w="2880" w:type="dxa"/>
            <w:shd w:val="clear" w:color="auto" w:fill="auto"/>
            <w:noWrap/>
            <w:vAlign w:val="bottom"/>
            <w:hideMark/>
          </w:tcPr>
          <w:p w14:paraId="0147765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D929B3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0007013973</w:t>
            </w:r>
          </w:p>
        </w:tc>
        <w:tc>
          <w:tcPr>
            <w:tcW w:w="1170" w:type="dxa"/>
            <w:shd w:val="clear" w:color="auto" w:fill="auto"/>
            <w:noWrap/>
            <w:vAlign w:val="bottom"/>
            <w:hideMark/>
          </w:tcPr>
          <w:p w14:paraId="6C58DFF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WQMV892</w:t>
            </w:r>
          </w:p>
        </w:tc>
        <w:tc>
          <w:tcPr>
            <w:tcW w:w="990" w:type="dxa"/>
            <w:shd w:val="clear" w:color="auto" w:fill="auto"/>
            <w:noWrap/>
            <w:vAlign w:val="bottom"/>
            <w:hideMark/>
          </w:tcPr>
          <w:p w14:paraId="28944C4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5C3E02B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Sarasota-Bradenton, FL</w:t>
            </w:r>
          </w:p>
        </w:tc>
      </w:tr>
      <w:tr w:rsidR="007D4440" w:rsidRPr="008D378C" w14:paraId="551E21E7" w14:textId="77777777" w:rsidTr="00D37119">
        <w:trPr>
          <w:trHeight w:val="360"/>
        </w:trPr>
        <w:tc>
          <w:tcPr>
            <w:tcW w:w="2880" w:type="dxa"/>
            <w:shd w:val="clear" w:color="auto" w:fill="auto"/>
            <w:noWrap/>
            <w:vAlign w:val="bottom"/>
            <w:hideMark/>
          </w:tcPr>
          <w:p w14:paraId="576ABA0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46F391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0007013975</w:t>
            </w:r>
          </w:p>
        </w:tc>
        <w:tc>
          <w:tcPr>
            <w:tcW w:w="1170" w:type="dxa"/>
            <w:shd w:val="clear" w:color="auto" w:fill="auto"/>
            <w:noWrap/>
            <w:vAlign w:val="bottom"/>
            <w:hideMark/>
          </w:tcPr>
          <w:p w14:paraId="29ED268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WQMV893</w:t>
            </w:r>
          </w:p>
        </w:tc>
        <w:tc>
          <w:tcPr>
            <w:tcW w:w="990" w:type="dxa"/>
            <w:shd w:val="clear" w:color="auto" w:fill="auto"/>
            <w:noWrap/>
            <w:vAlign w:val="bottom"/>
            <w:hideMark/>
          </w:tcPr>
          <w:p w14:paraId="09ECE6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60486A2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Sarasota-Bradenton, FL</w:t>
            </w:r>
          </w:p>
        </w:tc>
      </w:tr>
      <w:tr w:rsidR="007D4440" w:rsidRPr="008D378C" w14:paraId="37632EF2" w14:textId="77777777" w:rsidTr="00D37119">
        <w:trPr>
          <w:trHeight w:val="360"/>
        </w:trPr>
        <w:tc>
          <w:tcPr>
            <w:tcW w:w="2880" w:type="dxa"/>
            <w:shd w:val="clear" w:color="auto" w:fill="auto"/>
            <w:noWrap/>
            <w:vAlign w:val="bottom"/>
            <w:hideMark/>
          </w:tcPr>
          <w:p w14:paraId="000787C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BF1274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0007013977</w:t>
            </w:r>
          </w:p>
        </w:tc>
        <w:tc>
          <w:tcPr>
            <w:tcW w:w="1170" w:type="dxa"/>
            <w:shd w:val="clear" w:color="auto" w:fill="auto"/>
            <w:noWrap/>
            <w:vAlign w:val="bottom"/>
            <w:hideMark/>
          </w:tcPr>
          <w:p w14:paraId="2D7D836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WQMV894</w:t>
            </w:r>
          </w:p>
        </w:tc>
        <w:tc>
          <w:tcPr>
            <w:tcW w:w="990" w:type="dxa"/>
            <w:shd w:val="clear" w:color="auto" w:fill="auto"/>
            <w:noWrap/>
            <w:vAlign w:val="bottom"/>
            <w:hideMark/>
          </w:tcPr>
          <w:p w14:paraId="4327B48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654587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Sarasota-Bradenton, FL</w:t>
            </w:r>
          </w:p>
        </w:tc>
      </w:tr>
      <w:tr w:rsidR="007D4440" w:rsidRPr="008D378C" w14:paraId="07B84700" w14:textId="77777777" w:rsidTr="00D37119">
        <w:trPr>
          <w:trHeight w:val="360"/>
        </w:trPr>
        <w:tc>
          <w:tcPr>
            <w:tcW w:w="2880" w:type="dxa"/>
            <w:shd w:val="clear" w:color="auto" w:fill="auto"/>
            <w:noWrap/>
            <w:vAlign w:val="bottom"/>
            <w:hideMark/>
          </w:tcPr>
          <w:p w14:paraId="730CBB5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A7B4EF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0007013979</w:t>
            </w:r>
          </w:p>
        </w:tc>
        <w:tc>
          <w:tcPr>
            <w:tcW w:w="1170" w:type="dxa"/>
            <w:shd w:val="clear" w:color="auto" w:fill="auto"/>
            <w:noWrap/>
            <w:vAlign w:val="bottom"/>
            <w:hideMark/>
          </w:tcPr>
          <w:p w14:paraId="7790740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WQMV895</w:t>
            </w:r>
          </w:p>
        </w:tc>
        <w:tc>
          <w:tcPr>
            <w:tcW w:w="990" w:type="dxa"/>
            <w:shd w:val="clear" w:color="auto" w:fill="auto"/>
            <w:noWrap/>
            <w:vAlign w:val="bottom"/>
            <w:hideMark/>
          </w:tcPr>
          <w:p w14:paraId="7BC104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36CD94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Sarasota-Bradenton, FL</w:t>
            </w:r>
          </w:p>
        </w:tc>
      </w:tr>
      <w:tr w:rsidR="007D4440" w:rsidRPr="008D378C" w14:paraId="380FBDD1" w14:textId="77777777" w:rsidTr="00D37119">
        <w:trPr>
          <w:trHeight w:val="360"/>
        </w:trPr>
        <w:tc>
          <w:tcPr>
            <w:tcW w:w="2880" w:type="dxa"/>
            <w:shd w:val="clear" w:color="auto" w:fill="auto"/>
            <w:noWrap/>
            <w:vAlign w:val="bottom"/>
            <w:hideMark/>
          </w:tcPr>
          <w:p w14:paraId="4388876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7BEF09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0007013981</w:t>
            </w:r>
          </w:p>
        </w:tc>
        <w:tc>
          <w:tcPr>
            <w:tcW w:w="1170" w:type="dxa"/>
            <w:shd w:val="clear" w:color="auto" w:fill="auto"/>
            <w:noWrap/>
            <w:vAlign w:val="bottom"/>
            <w:hideMark/>
          </w:tcPr>
          <w:p w14:paraId="232125A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WQMV896</w:t>
            </w:r>
          </w:p>
        </w:tc>
        <w:tc>
          <w:tcPr>
            <w:tcW w:w="990" w:type="dxa"/>
            <w:shd w:val="clear" w:color="auto" w:fill="auto"/>
            <w:noWrap/>
            <w:vAlign w:val="bottom"/>
            <w:hideMark/>
          </w:tcPr>
          <w:p w14:paraId="49AE4C1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3EAAC3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Tampa-St. Petersburg-Clearwate</w:t>
            </w:r>
          </w:p>
        </w:tc>
      </w:tr>
      <w:tr w:rsidR="007D4440" w:rsidRPr="008D378C" w14:paraId="138315BE" w14:textId="77777777" w:rsidTr="00D37119">
        <w:trPr>
          <w:trHeight w:val="360"/>
        </w:trPr>
        <w:tc>
          <w:tcPr>
            <w:tcW w:w="2880" w:type="dxa"/>
            <w:shd w:val="clear" w:color="auto" w:fill="auto"/>
            <w:noWrap/>
            <w:vAlign w:val="bottom"/>
            <w:hideMark/>
          </w:tcPr>
          <w:p w14:paraId="4EF1D48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E7395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0007013983</w:t>
            </w:r>
          </w:p>
        </w:tc>
        <w:tc>
          <w:tcPr>
            <w:tcW w:w="1170" w:type="dxa"/>
            <w:shd w:val="clear" w:color="auto" w:fill="auto"/>
            <w:noWrap/>
            <w:vAlign w:val="bottom"/>
            <w:hideMark/>
          </w:tcPr>
          <w:p w14:paraId="2332111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WQMV897</w:t>
            </w:r>
          </w:p>
        </w:tc>
        <w:tc>
          <w:tcPr>
            <w:tcW w:w="990" w:type="dxa"/>
            <w:shd w:val="clear" w:color="auto" w:fill="auto"/>
            <w:noWrap/>
            <w:vAlign w:val="bottom"/>
            <w:hideMark/>
          </w:tcPr>
          <w:p w14:paraId="52C692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26FB589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Tampa-St. Petersburg-Clearwate</w:t>
            </w:r>
          </w:p>
        </w:tc>
      </w:tr>
      <w:tr w:rsidR="007D4440" w:rsidRPr="008D378C" w14:paraId="2F9C2BBA" w14:textId="77777777" w:rsidTr="00D37119">
        <w:trPr>
          <w:trHeight w:val="360"/>
        </w:trPr>
        <w:tc>
          <w:tcPr>
            <w:tcW w:w="2880" w:type="dxa"/>
            <w:shd w:val="clear" w:color="auto" w:fill="auto"/>
            <w:noWrap/>
            <w:vAlign w:val="bottom"/>
            <w:hideMark/>
          </w:tcPr>
          <w:p w14:paraId="26E5CEE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94016B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0007013985</w:t>
            </w:r>
          </w:p>
        </w:tc>
        <w:tc>
          <w:tcPr>
            <w:tcW w:w="1170" w:type="dxa"/>
            <w:shd w:val="clear" w:color="auto" w:fill="auto"/>
            <w:noWrap/>
            <w:vAlign w:val="bottom"/>
            <w:hideMark/>
          </w:tcPr>
          <w:p w14:paraId="0AB4424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WQMV898</w:t>
            </w:r>
          </w:p>
        </w:tc>
        <w:tc>
          <w:tcPr>
            <w:tcW w:w="990" w:type="dxa"/>
            <w:shd w:val="clear" w:color="auto" w:fill="auto"/>
            <w:noWrap/>
            <w:vAlign w:val="bottom"/>
            <w:hideMark/>
          </w:tcPr>
          <w:p w14:paraId="406032F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458F903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Tampa-St. Petersburg-Clearwate</w:t>
            </w:r>
          </w:p>
        </w:tc>
      </w:tr>
      <w:tr w:rsidR="007D4440" w:rsidRPr="008D378C" w14:paraId="178BCFE2" w14:textId="77777777" w:rsidTr="00D37119">
        <w:trPr>
          <w:trHeight w:val="360"/>
        </w:trPr>
        <w:tc>
          <w:tcPr>
            <w:tcW w:w="2880" w:type="dxa"/>
            <w:shd w:val="clear" w:color="auto" w:fill="auto"/>
            <w:noWrap/>
            <w:vAlign w:val="bottom"/>
            <w:hideMark/>
          </w:tcPr>
          <w:p w14:paraId="15465CA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75E5E7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0007013987</w:t>
            </w:r>
          </w:p>
        </w:tc>
        <w:tc>
          <w:tcPr>
            <w:tcW w:w="1170" w:type="dxa"/>
            <w:shd w:val="clear" w:color="auto" w:fill="auto"/>
            <w:noWrap/>
            <w:vAlign w:val="bottom"/>
            <w:hideMark/>
          </w:tcPr>
          <w:p w14:paraId="0A5A101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WQMV899</w:t>
            </w:r>
          </w:p>
        </w:tc>
        <w:tc>
          <w:tcPr>
            <w:tcW w:w="990" w:type="dxa"/>
            <w:shd w:val="clear" w:color="auto" w:fill="auto"/>
            <w:noWrap/>
            <w:vAlign w:val="bottom"/>
            <w:hideMark/>
          </w:tcPr>
          <w:p w14:paraId="3C27D9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5FC4AF7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Tampa-St. Petersburg-Clearwate</w:t>
            </w:r>
          </w:p>
        </w:tc>
      </w:tr>
      <w:tr w:rsidR="007D4440" w:rsidRPr="008D378C" w14:paraId="6206309C" w14:textId="77777777" w:rsidTr="00D37119">
        <w:trPr>
          <w:trHeight w:val="360"/>
        </w:trPr>
        <w:tc>
          <w:tcPr>
            <w:tcW w:w="2880" w:type="dxa"/>
            <w:shd w:val="clear" w:color="auto" w:fill="auto"/>
            <w:noWrap/>
            <w:vAlign w:val="bottom"/>
            <w:hideMark/>
          </w:tcPr>
          <w:p w14:paraId="69B2C34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9FB55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0007013989</w:t>
            </w:r>
          </w:p>
        </w:tc>
        <w:tc>
          <w:tcPr>
            <w:tcW w:w="1170" w:type="dxa"/>
            <w:shd w:val="clear" w:color="auto" w:fill="auto"/>
            <w:noWrap/>
            <w:vAlign w:val="bottom"/>
            <w:hideMark/>
          </w:tcPr>
          <w:p w14:paraId="0A1120F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WQMV900</w:t>
            </w:r>
          </w:p>
        </w:tc>
        <w:tc>
          <w:tcPr>
            <w:tcW w:w="990" w:type="dxa"/>
            <w:shd w:val="clear" w:color="auto" w:fill="auto"/>
            <w:noWrap/>
            <w:vAlign w:val="bottom"/>
            <w:hideMark/>
          </w:tcPr>
          <w:p w14:paraId="4E295F0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DE  </w:t>
            </w:r>
          </w:p>
        </w:tc>
        <w:tc>
          <w:tcPr>
            <w:tcW w:w="3150" w:type="dxa"/>
            <w:shd w:val="clear" w:color="auto" w:fill="auto"/>
            <w:noWrap/>
            <w:vAlign w:val="bottom"/>
            <w:hideMark/>
          </w:tcPr>
          <w:p w14:paraId="24300A4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Tampa-St. Petersburg-Clearwate</w:t>
            </w:r>
          </w:p>
        </w:tc>
      </w:tr>
      <w:tr w:rsidR="007D4440" w:rsidRPr="008D378C" w14:paraId="5AD05259" w14:textId="77777777" w:rsidTr="00D37119">
        <w:trPr>
          <w:trHeight w:val="360"/>
        </w:trPr>
        <w:tc>
          <w:tcPr>
            <w:tcW w:w="2880" w:type="dxa"/>
            <w:shd w:val="clear" w:color="auto" w:fill="auto"/>
            <w:noWrap/>
            <w:vAlign w:val="bottom"/>
            <w:hideMark/>
          </w:tcPr>
          <w:p w14:paraId="2283B81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2397DD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0007013991</w:t>
            </w:r>
          </w:p>
        </w:tc>
        <w:tc>
          <w:tcPr>
            <w:tcW w:w="1170" w:type="dxa"/>
            <w:shd w:val="clear" w:color="auto" w:fill="auto"/>
            <w:noWrap/>
            <w:vAlign w:val="bottom"/>
            <w:hideMark/>
          </w:tcPr>
          <w:p w14:paraId="629E02F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WQMV901</w:t>
            </w:r>
          </w:p>
        </w:tc>
        <w:tc>
          <w:tcPr>
            <w:tcW w:w="990" w:type="dxa"/>
            <w:shd w:val="clear" w:color="auto" w:fill="auto"/>
            <w:noWrap/>
            <w:vAlign w:val="bottom"/>
            <w:hideMark/>
          </w:tcPr>
          <w:p w14:paraId="62E39CD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51057E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Tallahassee, FL-GA</w:t>
            </w:r>
          </w:p>
        </w:tc>
      </w:tr>
      <w:tr w:rsidR="007D4440" w:rsidRPr="008D378C" w14:paraId="713FBFDB" w14:textId="77777777" w:rsidTr="00D37119">
        <w:trPr>
          <w:trHeight w:val="360"/>
        </w:trPr>
        <w:tc>
          <w:tcPr>
            <w:tcW w:w="2880" w:type="dxa"/>
            <w:shd w:val="clear" w:color="auto" w:fill="auto"/>
            <w:noWrap/>
            <w:vAlign w:val="bottom"/>
            <w:hideMark/>
          </w:tcPr>
          <w:p w14:paraId="04F3FB0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EF0DA3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0007013993</w:t>
            </w:r>
          </w:p>
        </w:tc>
        <w:tc>
          <w:tcPr>
            <w:tcW w:w="1170" w:type="dxa"/>
            <w:shd w:val="clear" w:color="auto" w:fill="auto"/>
            <w:noWrap/>
            <w:vAlign w:val="bottom"/>
            <w:hideMark/>
          </w:tcPr>
          <w:p w14:paraId="18F1023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WQMV902</w:t>
            </w:r>
          </w:p>
        </w:tc>
        <w:tc>
          <w:tcPr>
            <w:tcW w:w="990" w:type="dxa"/>
            <w:shd w:val="clear" w:color="auto" w:fill="auto"/>
            <w:noWrap/>
            <w:vAlign w:val="bottom"/>
            <w:hideMark/>
          </w:tcPr>
          <w:p w14:paraId="70EEF0B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199481A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Tallahassee, FL-GA</w:t>
            </w:r>
          </w:p>
        </w:tc>
      </w:tr>
      <w:tr w:rsidR="007D4440" w:rsidRPr="008D378C" w14:paraId="0E34ED40" w14:textId="77777777" w:rsidTr="00D37119">
        <w:trPr>
          <w:trHeight w:val="360"/>
        </w:trPr>
        <w:tc>
          <w:tcPr>
            <w:tcW w:w="2880" w:type="dxa"/>
            <w:shd w:val="clear" w:color="auto" w:fill="auto"/>
            <w:noWrap/>
            <w:vAlign w:val="bottom"/>
            <w:hideMark/>
          </w:tcPr>
          <w:p w14:paraId="35B037F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460891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0007013995</w:t>
            </w:r>
          </w:p>
        </w:tc>
        <w:tc>
          <w:tcPr>
            <w:tcW w:w="1170" w:type="dxa"/>
            <w:shd w:val="clear" w:color="auto" w:fill="auto"/>
            <w:noWrap/>
            <w:vAlign w:val="bottom"/>
            <w:hideMark/>
          </w:tcPr>
          <w:p w14:paraId="46787A0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WQMV903</w:t>
            </w:r>
          </w:p>
        </w:tc>
        <w:tc>
          <w:tcPr>
            <w:tcW w:w="990" w:type="dxa"/>
            <w:shd w:val="clear" w:color="auto" w:fill="auto"/>
            <w:noWrap/>
            <w:vAlign w:val="bottom"/>
            <w:hideMark/>
          </w:tcPr>
          <w:p w14:paraId="16EDE7E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3FE6A42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Tallahassee, FL-GA</w:t>
            </w:r>
          </w:p>
        </w:tc>
      </w:tr>
      <w:tr w:rsidR="007D4440" w:rsidRPr="008D378C" w14:paraId="1BC4E2BB" w14:textId="77777777" w:rsidTr="00D37119">
        <w:trPr>
          <w:trHeight w:val="360"/>
        </w:trPr>
        <w:tc>
          <w:tcPr>
            <w:tcW w:w="2880" w:type="dxa"/>
            <w:shd w:val="clear" w:color="auto" w:fill="auto"/>
            <w:noWrap/>
            <w:vAlign w:val="bottom"/>
            <w:hideMark/>
          </w:tcPr>
          <w:p w14:paraId="1F7E6BB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FF83A6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0007013997</w:t>
            </w:r>
          </w:p>
        </w:tc>
        <w:tc>
          <w:tcPr>
            <w:tcW w:w="1170" w:type="dxa"/>
            <w:shd w:val="clear" w:color="auto" w:fill="auto"/>
            <w:noWrap/>
            <w:vAlign w:val="bottom"/>
            <w:hideMark/>
          </w:tcPr>
          <w:p w14:paraId="00E56E3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WQMV904</w:t>
            </w:r>
          </w:p>
        </w:tc>
        <w:tc>
          <w:tcPr>
            <w:tcW w:w="990" w:type="dxa"/>
            <w:shd w:val="clear" w:color="auto" w:fill="auto"/>
            <w:noWrap/>
            <w:vAlign w:val="bottom"/>
            <w:hideMark/>
          </w:tcPr>
          <w:p w14:paraId="7CC203E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3A1D940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Tallahassee, FL-GA</w:t>
            </w:r>
          </w:p>
        </w:tc>
      </w:tr>
      <w:tr w:rsidR="007D4440" w:rsidRPr="008D378C" w14:paraId="59A2102B" w14:textId="77777777" w:rsidTr="00D37119">
        <w:trPr>
          <w:trHeight w:val="360"/>
        </w:trPr>
        <w:tc>
          <w:tcPr>
            <w:tcW w:w="2880" w:type="dxa"/>
            <w:shd w:val="clear" w:color="auto" w:fill="auto"/>
            <w:noWrap/>
            <w:vAlign w:val="bottom"/>
            <w:hideMark/>
          </w:tcPr>
          <w:p w14:paraId="6B3AE20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CFDBB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0007013999</w:t>
            </w:r>
          </w:p>
        </w:tc>
        <w:tc>
          <w:tcPr>
            <w:tcW w:w="1170" w:type="dxa"/>
            <w:shd w:val="clear" w:color="auto" w:fill="auto"/>
            <w:noWrap/>
            <w:vAlign w:val="bottom"/>
            <w:hideMark/>
          </w:tcPr>
          <w:p w14:paraId="3D12B81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WQMV905</w:t>
            </w:r>
          </w:p>
        </w:tc>
        <w:tc>
          <w:tcPr>
            <w:tcW w:w="990" w:type="dxa"/>
            <w:shd w:val="clear" w:color="auto" w:fill="auto"/>
            <w:noWrap/>
            <w:vAlign w:val="bottom"/>
            <w:hideMark/>
          </w:tcPr>
          <w:p w14:paraId="122C5C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4AD49D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Dothan, AL-FL-GA</w:t>
            </w:r>
          </w:p>
        </w:tc>
      </w:tr>
      <w:tr w:rsidR="007D4440" w:rsidRPr="008D378C" w14:paraId="651919DE" w14:textId="77777777" w:rsidTr="00D37119">
        <w:trPr>
          <w:trHeight w:val="360"/>
        </w:trPr>
        <w:tc>
          <w:tcPr>
            <w:tcW w:w="2880" w:type="dxa"/>
            <w:shd w:val="clear" w:color="auto" w:fill="auto"/>
            <w:noWrap/>
            <w:vAlign w:val="bottom"/>
            <w:hideMark/>
          </w:tcPr>
          <w:p w14:paraId="395332F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7D7E6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0007014001</w:t>
            </w:r>
          </w:p>
        </w:tc>
        <w:tc>
          <w:tcPr>
            <w:tcW w:w="1170" w:type="dxa"/>
            <w:shd w:val="clear" w:color="auto" w:fill="auto"/>
            <w:noWrap/>
            <w:vAlign w:val="bottom"/>
            <w:hideMark/>
          </w:tcPr>
          <w:p w14:paraId="40C31C3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WQMV906</w:t>
            </w:r>
          </w:p>
        </w:tc>
        <w:tc>
          <w:tcPr>
            <w:tcW w:w="990" w:type="dxa"/>
            <w:shd w:val="clear" w:color="auto" w:fill="auto"/>
            <w:noWrap/>
            <w:vAlign w:val="bottom"/>
            <w:hideMark/>
          </w:tcPr>
          <w:p w14:paraId="181D549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38425DE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Dothan, AL-FL-GA</w:t>
            </w:r>
          </w:p>
        </w:tc>
      </w:tr>
      <w:tr w:rsidR="007D4440" w:rsidRPr="008D378C" w14:paraId="45A06B07" w14:textId="77777777" w:rsidTr="00D37119">
        <w:trPr>
          <w:trHeight w:val="360"/>
        </w:trPr>
        <w:tc>
          <w:tcPr>
            <w:tcW w:w="2880" w:type="dxa"/>
            <w:shd w:val="clear" w:color="auto" w:fill="auto"/>
            <w:noWrap/>
            <w:vAlign w:val="bottom"/>
            <w:hideMark/>
          </w:tcPr>
          <w:p w14:paraId="0F02474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574F1F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0007014003</w:t>
            </w:r>
          </w:p>
        </w:tc>
        <w:tc>
          <w:tcPr>
            <w:tcW w:w="1170" w:type="dxa"/>
            <w:shd w:val="clear" w:color="auto" w:fill="auto"/>
            <w:noWrap/>
            <w:vAlign w:val="bottom"/>
            <w:hideMark/>
          </w:tcPr>
          <w:p w14:paraId="5272762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WQMV907</w:t>
            </w:r>
          </w:p>
        </w:tc>
        <w:tc>
          <w:tcPr>
            <w:tcW w:w="990" w:type="dxa"/>
            <w:shd w:val="clear" w:color="auto" w:fill="auto"/>
            <w:noWrap/>
            <w:vAlign w:val="bottom"/>
            <w:hideMark/>
          </w:tcPr>
          <w:p w14:paraId="0C2B9A9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7FD5BC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Dothan, AL-FL-GA</w:t>
            </w:r>
          </w:p>
        </w:tc>
      </w:tr>
      <w:tr w:rsidR="007D4440" w:rsidRPr="008D378C" w14:paraId="0FE186E2" w14:textId="77777777" w:rsidTr="00D37119">
        <w:trPr>
          <w:trHeight w:val="360"/>
        </w:trPr>
        <w:tc>
          <w:tcPr>
            <w:tcW w:w="2880" w:type="dxa"/>
            <w:shd w:val="clear" w:color="auto" w:fill="auto"/>
            <w:noWrap/>
            <w:vAlign w:val="bottom"/>
            <w:hideMark/>
          </w:tcPr>
          <w:p w14:paraId="3636C86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EB20D1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0007014005</w:t>
            </w:r>
          </w:p>
        </w:tc>
        <w:tc>
          <w:tcPr>
            <w:tcW w:w="1170" w:type="dxa"/>
            <w:shd w:val="clear" w:color="auto" w:fill="auto"/>
            <w:noWrap/>
            <w:vAlign w:val="bottom"/>
            <w:hideMark/>
          </w:tcPr>
          <w:p w14:paraId="3FAD6C7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WQMV908</w:t>
            </w:r>
          </w:p>
        </w:tc>
        <w:tc>
          <w:tcPr>
            <w:tcW w:w="990" w:type="dxa"/>
            <w:shd w:val="clear" w:color="auto" w:fill="auto"/>
            <w:noWrap/>
            <w:vAlign w:val="bottom"/>
            <w:hideMark/>
          </w:tcPr>
          <w:p w14:paraId="7B262EB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02DA685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Dothan, AL-FL-GA</w:t>
            </w:r>
          </w:p>
        </w:tc>
      </w:tr>
      <w:tr w:rsidR="007D4440" w:rsidRPr="008D378C" w14:paraId="51B76149" w14:textId="77777777" w:rsidTr="00D37119">
        <w:trPr>
          <w:trHeight w:val="360"/>
        </w:trPr>
        <w:tc>
          <w:tcPr>
            <w:tcW w:w="2880" w:type="dxa"/>
            <w:shd w:val="clear" w:color="auto" w:fill="auto"/>
            <w:noWrap/>
            <w:vAlign w:val="bottom"/>
            <w:hideMark/>
          </w:tcPr>
          <w:p w14:paraId="5A00453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76B8FB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0007014007</w:t>
            </w:r>
          </w:p>
        </w:tc>
        <w:tc>
          <w:tcPr>
            <w:tcW w:w="1170" w:type="dxa"/>
            <w:shd w:val="clear" w:color="auto" w:fill="auto"/>
            <w:noWrap/>
            <w:vAlign w:val="bottom"/>
            <w:hideMark/>
          </w:tcPr>
          <w:p w14:paraId="54763A2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WQMV909</w:t>
            </w:r>
          </w:p>
        </w:tc>
        <w:tc>
          <w:tcPr>
            <w:tcW w:w="990" w:type="dxa"/>
            <w:shd w:val="clear" w:color="auto" w:fill="auto"/>
            <w:noWrap/>
            <w:vAlign w:val="bottom"/>
            <w:hideMark/>
          </w:tcPr>
          <w:p w14:paraId="56A2952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3640097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Albany, GA</w:t>
            </w:r>
          </w:p>
        </w:tc>
      </w:tr>
      <w:tr w:rsidR="007D4440" w:rsidRPr="008D378C" w14:paraId="251BEBBA" w14:textId="77777777" w:rsidTr="00D37119">
        <w:trPr>
          <w:trHeight w:val="360"/>
        </w:trPr>
        <w:tc>
          <w:tcPr>
            <w:tcW w:w="2880" w:type="dxa"/>
            <w:shd w:val="clear" w:color="auto" w:fill="auto"/>
            <w:noWrap/>
            <w:vAlign w:val="bottom"/>
            <w:hideMark/>
          </w:tcPr>
          <w:p w14:paraId="031C059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50E293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0007014009</w:t>
            </w:r>
          </w:p>
        </w:tc>
        <w:tc>
          <w:tcPr>
            <w:tcW w:w="1170" w:type="dxa"/>
            <w:shd w:val="clear" w:color="auto" w:fill="auto"/>
            <w:noWrap/>
            <w:vAlign w:val="bottom"/>
            <w:hideMark/>
          </w:tcPr>
          <w:p w14:paraId="6B4F52B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WQMV910</w:t>
            </w:r>
          </w:p>
        </w:tc>
        <w:tc>
          <w:tcPr>
            <w:tcW w:w="990" w:type="dxa"/>
            <w:shd w:val="clear" w:color="auto" w:fill="auto"/>
            <w:noWrap/>
            <w:vAlign w:val="bottom"/>
            <w:hideMark/>
          </w:tcPr>
          <w:p w14:paraId="5D25D28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0F0A9C5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Albany, GA</w:t>
            </w:r>
          </w:p>
        </w:tc>
      </w:tr>
      <w:tr w:rsidR="007D4440" w:rsidRPr="008D378C" w14:paraId="5A4798E3" w14:textId="77777777" w:rsidTr="00D37119">
        <w:trPr>
          <w:trHeight w:val="360"/>
        </w:trPr>
        <w:tc>
          <w:tcPr>
            <w:tcW w:w="2880" w:type="dxa"/>
            <w:shd w:val="clear" w:color="auto" w:fill="auto"/>
            <w:noWrap/>
            <w:vAlign w:val="bottom"/>
            <w:hideMark/>
          </w:tcPr>
          <w:p w14:paraId="3B2F14A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8388C4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0007014011</w:t>
            </w:r>
          </w:p>
        </w:tc>
        <w:tc>
          <w:tcPr>
            <w:tcW w:w="1170" w:type="dxa"/>
            <w:shd w:val="clear" w:color="auto" w:fill="auto"/>
            <w:noWrap/>
            <w:vAlign w:val="bottom"/>
            <w:hideMark/>
          </w:tcPr>
          <w:p w14:paraId="4C6A8D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WQMV911</w:t>
            </w:r>
          </w:p>
        </w:tc>
        <w:tc>
          <w:tcPr>
            <w:tcW w:w="990" w:type="dxa"/>
            <w:shd w:val="clear" w:color="auto" w:fill="auto"/>
            <w:noWrap/>
            <w:vAlign w:val="bottom"/>
            <w:hideMark/>
          </w:tcPr>
          <w:p w14:paraId="2ECE138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32CF6AF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Albany, GA</w:t>
            </w:r>
          </w:p>
        </w:tc>
      </w:tr>
      <w:tr w:rsidR="007D4440" w:rsidRPr="008D378C" w14:paraId="464E33AA" w14:textId="77777777" w:rsidTr="00D37119">
        <w:trPr>
          <w:trHeight w:val="360"/>
        </w:trPr>
        <w:tc>
          <w:tcPr>
            <w:tcW w:w="2880" w:type="dxa"/>
            <w:shd w:val="clear" w:color="auto" w:fill="auto"/>
            <w:noWrap/>
            <w:vAlign w:val="bottom"/>
            <w:hideMark/>
          </w:tcPr>
          <w:p w14:paraId="07C132C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9C5CED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0007014013</w:t>
            </w:r>
          </w:p>
        </w:tc>
        <w:tc>
          <w:tcPr>
            <w:tcW w:w="1170" w:type="dxa"/>
            <w:shd w:val="clear" w:color="auto" w:fill="auto"/>
            <w:noWrap/>
            <w:vAlign w:val="bottom"/>
            <w:hideMark/>
          </w:tcPr>
          <w:p w14:paraId="549DD4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WQMV912</w:t>
            </w:r>
          </w:p>
        </w:tc>
        <w:tc>
          <w:tcPr>
            <w:tcW w:w="990" w:type="dxa"/>
            <w:shd w:val="clear" w:color="auto" w:fill="auto"/>
            <w:noWrap/>
            <w:vAlign w:val="bottom"/>
            <w:hideMark/>
          </w:tcPr>
          <w:p w14:paraId="45F0A82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3C7096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Albany, GA</w:t>
            </w:r>
          </w:p>
        </w:tc>
      </w:tr>
      <w:tr w:rsidR="007D4440" w:rsidRPr="008D378C" w14:paraId="50C5AB2F" w14:textId="77777777" w:rsidTr="00D37119">
        <w:trPr>
          <w:trHeight w:val="360"/>
        </w:trPr>
        <w:tc>
          <w:tcPr>
            <w:tcW w:w="2880" w:type="dxa"/>
            <w:shd w:val="clear" w:color="auto" w:fill="auto"/>
            <w:noWrap/>
            <w:vAlign w:val="bottom"/>
            <w:hideMark/>
          </w:tcPr>
          <w:p w14:paraId="4120D08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2EDC29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0007014015</w:t>
            </w:r>
          </w:p>
        </w:tc>
        <w:tc>
          <w:tcPr>
            <w:tcW w:w="1170" w:type="dxa"/>
            <w:shd w:val="clear" w:color="auto" w:fill="auto"/>
            <w:noWrap/>
            <w:vAlign w:val="bottom"/>
            <w:hideMark/>
          </w:tcPr>
          <w:p w14:paraId="164EB6A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WQMV913</w:t>
            </w:r>
          </w:p>
        </w:tc>
        <w:tc>
          <w:tcPr>
            <w:tcW w:w="990" w:type="dxa"/>
            <w:shd w:val="clear" w:color="auto" w:fill="auto"/>
            <w:noWrap/>
            <w:vAlign w:val="bottom"/>
            <w:hideMark/>
          </w:tcPr>
          <w:p w14:paraId="64C20D6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0389992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Macon, GA</w:t>
            </w:r>
          </w:p>
        </w:tc>
      </w:tr>
      <w:tr w:rsidR="007D4440" w:rsidRPr="008D378C" w14:paraId="243225F4" w14:textId="77777777" w:rsidTr="00D37119">
        <w:trPr>
          <w:trHeight w:val="360"/>
        </w:trPr>
        <w:tc>
          <w:tcPr>
            <w:tcW w:w="2880" w:type="dxa"/>
            <w:shd w:val="clear" w:color="auto" w:fill="auto"/>
            <w:noWrap/>
            <w:vAlign w:val="bottom"/>
            <w:hideMark/>
          </w:tcPr>
          <w:p w14:paraId="4A451C7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862CF4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0007014017</w:t>
            </w:r>
          </w:p>
        </w:tc>
        <w:tc>
          <w:tcPr>
            <w:tcW w:w="1170" w:type="dxa"/>
            <w:shd w:val="clear" w:color="auto" w:fill="auto"/>
            <w:noWrap/>
            <w:vAlign w:val="bottom"/>
            <w:hideMark/>
          </w:tcPr>
          <w:p w14:paraId="61B60DB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WQMV914</w:t>
            </w:r>
          </w:p>
        </w:tc>
        <w:tc>
          <w:tcPr>
            <w:tcW w:w="990" w:type="dxa"/>
            <w:shd w:val="clear" w:color="auto" w:fill="auto"/>
            <w:noWrap/>
            <w:vAlign w:val="bottom"/>
            <w:hideMark/>
          </w:tcPr>
          <w:p w14:paraId="2039E1A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679397C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Macon, GA</w:t>
            </w:r>
          </w:p>
        </w:tc>
      </w:tr>
      <w:tr w:rsidR="007D4440" w:rsidRPr="008D378C" w14:paraId="7B16523B" w14:textId="77777777" w:rsidTr="00D37119">
        <w:trPr>
          <w:trHeight w:val="360"/>
        </w:trPr>
        <w:tc>
          <w:tcPr>
            <w:tcW w:w="2880" w:type="dxa"/>
            <w:shd w:val="clear" w:color="auto" w:fill="auto"/>
            <w:noWrap/>
            <w:vAlign w:val="bottom"/>
            <w:hideMark/>
          </w:tcPr>
          <w:p w14:paraId="32E6BCC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8E4446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0007014019</w:t>
            </w:r>
          </w:p>
        </w:tc>
        <w:tc>
          <w:tcPr>
            <w:tcW w:w="1170" w:type="dxa"/>
            <w:shd w:val="clear" w:color="auto" w:fill="auto"/>
            <w:noWrap/>
            <w:vAlign w:val="bottom"/>
            <w:hideMark/>
          </w:tcPr>
          <w:p w14:paraId="4820184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WQMV915</w:t>
            </w:r>
          </w:p>
        </w:tc>
        <w:tc>
          <w:tcPr>
            <w:tcW w:w="990" w:type="dxa"/>
            <w:shd w:val="clear" w:color="auto" w:fill="auto"/>
            <w:noWrap/>
            <w:vAlign w:val="bottom"/>
            <w:hideMark/>
          </w:tcPr>
          <w:p w14:paraId="125029D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28630D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Macon, GA</w:t>
            </w:r>
          </w:p>
        </w:tc>
      </w:tr>
      <w:tr w:rsidR="007D4440" w:rsidRPr="008D378C" w14:paraId="5543EC33" w14:textId="77777777" w:rsidTr="00D37119">
        <w:trPr>
          <w:trHeight w:val="360"/>
        </w:trPr>
        <w:tc>
          <w:tcPr>
            <w:tcW w:w="2880" w:type="dxa"/>
            <w:shd w:val="clear" w:color="auto" w:fill="auto"/>
            <w:noWrap/>
            <w:vAlign w:val="bottom"/>
            <w:hideMark/>
          </w:tcPr>
          <w:p w14:paraId="225DA7E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E00311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0007014021</w:t>
            </w:r>
          </w:p>
        </w:tc>
        <w:tc>
          <w:tcPr>
            <w:tcW w:w="1170" w:type="dxa"/>
            <w:shd w:val="clear" w:color="auto" w:fill="auto"/>
            <w:noWrap/>
            <w:vAlign w:val="bottom"/>
            <w:hideMark/>
          </w:tcPr>
          <w:p w14:paraId="68686B8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WQMV916</w:t>
            </w:r>
          </w:p>
        </w:tc>
        <w:tc>
          <w:tcPr>
            <w:tcW w:w="990" w:type="dxa"/>
            <w:shd w:val="clear" w:color="auto" w:fill="auto"/>
            <w:noWrap/>
            <w:vAlign w:val="bottom"/>
            <w:hideMark/>
          </w:tcPr>
          <w:p w14:paraId="08F276D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58C694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Macon, GA</w:t>
            </w:r>
          </w:p>
        </w:tc>
      </w:tr>
      <w:tr w:rsidR="007D4440" w:rsidRPr="008D378C" w14:paraId="35DEEC2A" w14:textId="77777777" w:rsidTr="00D37119">
        <w:trPr>
          <w:trHeight w:val="360"/>
        </w:trPr>
        <w:tc>
          <w:tcPr>
            <w:tcW w:w="2880" w:type="dxa"/>
            <w:shd w:val="clear" w:color="auto" w:fill="auto"/>
            <w:noWrap/>
            <w:vAlign w:val="bottom"/>
            <w:hideMark/>
          </w:tcPr>
          <w:p w14:paraId="29C9317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67AE9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0007014023</w:t>
            </w:r>
          </w:p>
        </w:tc>
        <w:tc>
          <w:tcPr>
            <w:tcW w:w="1170" w:type="dxa"/>
            <w:shd w:val="clear" w:color="auto" w:fill="auto"/>
            <w:noWrap/>
            <w:vAlign w:val="bottom"/>
            <w:hideMark/>
          </w:tcPr>
          <w:p w14:paraId="54518DB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WQMV917</w:t>
            </w:r>
          </w:p>
        </w:tc>
        <w:tc>
          <w:tcPr>
            <w:tcW w:w="990" w:type="dxa"/>
            <w:shd w:val="clear" w:color="auto" w:fill="auto"/>
            <w:noWrap/>
            <w:vAlign w:val="bottom"/>
            <w:hideMark/>
          </w:tcPr>
          <w:p w14:paraId="57B5874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6A14AA8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Columbus, GA-AL</w:t>
            </w:r>
          </w:p>
        </w:tc>
      </w:tr>
      <w:tr w:rsidR="007D4440" w:rsidRPr="008D378C" w14:paraId="439CD02F" w14:textId="77777777" w:rsidTr="00D37119">
        <w:trPr>
          <w:trHeight w:val="360"/>
        </w:trPr>
        <w:tc>
          <w:tcPr>
            <w:tcW w:w="2880" w:type="dxa"/>
            <w:shd w:val="clear" w:color="auto" w:fill="auto"/>
            <w:noWrap/>
            <w:vAlign w:val="bottom"/>
            <w:hideMark/>
          </w:tcPr>
          <w:p w14:paraId="4416C90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92B974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0007014025</w:t>
            </w:r>
          </w:p>
        </w:tc>
        <w:tc>
          <w:tcPr>
            <w:tcW w:w="1170" w:type="dxa"/>
            <w:shd w:val="clear" w:color="auto" w:fill="auto"/>
            <w:noWrap/>
            <w:vAlign w:val="bottom"/>
            <w:hideMark/>
          </w:tcPr>
          <w:p w14:paraId="5856F7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WQMV918</w:t>
            </w:r>
          </w:p>
        </w:tc>
        <w:tc>
          <w:tcPr>
            <w:tcW w:w="990" w:type="dxa"/>
            <w:shd w:val="clear" w:color="auto" w:fill="auto"/>
            <w:noWrap/>
            <w:vAlign w:val="bottom"/>
            <w:hideMark/>
          </w:tcPr>
          <w:p w14:paraId="1B6598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238515A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Columbus, GA-AL</w:t>
            </w:r>
          </w:p>
        </w:tc>
      </w:tr>
      <w:tr w:rsidR="007D4440" w:rsidRPr="008D378C" w14:paraId="148E2A38" w14:textId="77777777" w:rsidTr="00D37119">
        <w:trPr>
          <w:trHeight w:val="360"/>
        </w:trPr>
        <w:tc>
          <w:tcPr>
            <w:tcW w:w="2880" w:type="dxa"/>
            <w:shd w:val="clear" w:color="auto" w:fill="auto"/>
            <w:noWrap/>
            <w:vAlign w:val="bottom"/>
            <w:hideMark/>
          </w:tcPr>
          <w:p w14:paraId="71EB621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E1F872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0007014027</w:t>
            </w:r>
          </w:p>
        </w:tc>
        <w:tc>
          <w:tcPr>
            <w:tcW w:w="1170" w:type="dxa"/>
            <w:shd w:val="clear" w:color="auto" w:fill="auto"/>
            <w:noWrap/>
            <w:vAlign w:val="bottom"/>
            <w:hideMark/>
          </w:tcPr>
          <w:p w14:paraId="4A90481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WQMV919</w:t>
            </w:r>
          </w:p>
        </w:tc>
        <w:tc>
          <w:tcPr>
            <w:tcW w:w="990" w:type="dxa"/>
            <w:shd w:val="clear" w:color="auto" w:fill="auto"/>
            <w:noWrap/>
            <w:vAlign w:val="bottom"/>
            <w:hideMark/>
          </w:tcPr>
          <w:p w14:paraId="1C2B913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4E6F07E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Columbus, GA-AL</w:t>
            </w:r>
          </w:p>
        </w:tc>
      </w:tr>
      <w:tr w:rsidR="007D4440" w:rsidRPr="008D378C" w14:paraId="7049EAF5" w14:textId="77777777" w:rsidTr="00D37119">
        <w:trPr>
          <w:trHeight w:val="360"/>
        </w:trPr>
        <w:tc>
          <w:tcPr>
            <w:tcW w:w="2880" w:type="dxa"/>
            <w:shd w:val="clear" w:color="auto" w:fill="auto"/>
            <w:noWrap/>
            <w:vAlign w:val="bottom"/>
            <w:hideMark/>
          </w:tcPr>
          <w:p w14:paraId="2CF653E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0FD892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0007014029</w:t>
            </w:r>
          </w:p>
        </w:tc>
        <w:tc>
          <w:tcPr>
            <w:tcW w:w="1170" w:type="dxa"/>
            <w:shd w:val="clear" w:color="auto" w:fill="auto"/>
            <w:noWrap/>
            <w:vAlign w:val="bottom"/>
            <w:hideMark/>
          </w:tcPr>
          <w:p w14:paraId="19846F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WQMV920</w:t>
            </w:r>
          </w:p>
        </w:tc>
        <w:tc>
          <w:tcPr>
            <w:tcW w:w="990" w:type="dxa"/>
            <w:shd w:val="clear" w:color="auto" w:fill="auto"/>
            <w:noWrap/>
            <w:vAlign w:val="bottom"/>
            <w:hideMark/>
          </w:tcPr>
          <w:p w14:paraId="08B24CB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3B34B67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Columbus, GA-AL</w:t>
            </w:r>
          </w:p>
        </w:tc>
      </w:tr>
      <w:tr w:rsidR="007D4440" w:rsidRPr="008D378C" w14:paraId="3FE0BDCA" w14:textId="77777777" w:rsidTr="00D37119">
        <w:trPr>
          <w:trHeight w:val="360"/>
        </w:trPr>
        <w:tc>
          <w:tcPr>
            <w:tcW w:w="2880" w:type="dxa"/>
            <w:shd w:val="clear" w:color="auto" w:fill="auto"/>
            <w:noWrap/>
            <w:vAlign w:val="bottom"/>
            <w:hideMark/>
          </w:tcPr>
          <w:p w14:paraId="5EC79FC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B4A83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0007014031</w:t>
            </w:r>
          </w:p>
        </w:tc>
        <w:tc>
          <w:tcPr>
            <w:tcW w:w="1170" w:type="dxa"/>
            <w:shd w:val="clear" w:color="auto" w:fill="auto"/>
            <w:noWrap/>
            <w:vAlign w:val="bottom"/>
            <w:hideMark/>
          </w:tcPr>
          <w:p w14:paraId="64ADDF8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WQMV921</w:t>
            </w:r>
          </w:p>
        </w:tc>
        <w:tc>
          <w:tcPr>
            <w:tcW w:w="990" w:type="dxa"/>
            <w:shd w:val="clear" w:color="auto" w:fill="auto"/>
            <w:noWrap/>
            <w:vAlign w:val="bottom"/>
            <w:hideMark/>
          </w:tcPr>
          <w:p w14:paraId="7D660CE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4F09A3E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Atlanta, GA-AL-NC</w:t>
            </w:r>
          </w:p>
        </w:tc>
      </w:tr>
      <w:tr w:rsidR="007D4440" w:rsidRPr="008D378C" w14:paraId="74F6C874" w14:textId="77777777" w:rsidTr="00D37119">
        <w:trPr>
          <w:trHeight w:val="360"/>
        </w:trPr>
        <w:tc>
          <w:tcPr>
            <w:tcW w:w="2880" w:type="dxa"/>
            <w:shd w:val="clear" w:color="auto" w:fill="auto"/>
            <w:noWrap/>
            <w:vAlign w:val="bottom"/>
            <w:hideMark/>
          </w:tcPr>
          <w:p w14:paraId="2BDDBA1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437BC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0007014033</w:t>
            </w:r>
          </w:p>
        </w:tc>
        <w:tc>
          <w:tcPr>
            <w:tcW w:w="1170" w:type="dxa"/>
            <w:shd w:val="clear" w:color="auto" w:fill="auto"/>
            <w:noWrap/>
            <w:vAlign w:val="bottom"/>
            <w:hideMark/>
          </w:tcPr>
          <w:p w14:paraId="1953A94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WQMV922</w:t>
            </w:r>
          </w:p>
        </w:tc>
        <w:tc>
          <w:tcPr>
            <w:tcW w:w="990" w:type="dxa"/>
            <w:shd w:val="clear" w:color="auto" w:fill="auto"/>
            <w:noWrap/>
            <w:vAlign w:val="bottom"/>
            <w:hideMark/>
          </w:tcPr>
          <w:p w14:paraId="3992766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42D4B3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Atlanta, GA-AL-NC</w:t>
            </w:r>
          </w:p>
        </w:tc>
      </w:tr>
      <w:tr w:rsidR="007D4440" w:rsidRPr="008D378C" w14:paraId="4DEF25A0" w14:textId="77777777" w:rsidTr="00D37119">
        <w:trPr>
          <w:trHeight w:val="360"/>
        </w:trPr>
        <w:tc>
          <w:tcPr>
            <w:tcW w:w="2880" w:type="dxa"/>
            <w:shd w:val="clear" w:color="auto" w:fill="auto"/>
            <w:noWrap/>
            <w:vAlign w:val="bottom"/>
            <w:hideMark/>
          </w:tcPr>
          <w:p w14:paraId="3A75089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6D886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0007014035</w:t>
            </w:r>
          </w:p>
        </w:tc>
        <w:tc>
          <w:tcPr>
            <w:tcW w:w="1170" w:type="dxa"/>
            <w:shd w:val="clear" w:color="auto" w:fill="auto"/>
            <w:noWrap/>
            <w:vAlign w:val="bottom"/>
            <w:hideMark/>
          </w:tcPr>
          <w:p w14:paraId="2BB1207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WQMV923</w:t>
            </w:r>
          </w:p>
        </w:tc>
        <w:tc>
          <w:tcPr>
            <w:tcW w:w="990" w:type="dxa"/>
            <w:shd w:val="clear" w:color="auto" w:fill="auto"/>
            <w:noWrap/>
            <w:vAlign w:val="bottom"/>
            <w:hideMark/>
          </w:tcPr>
          <w:p w14:paraId="4537FAA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0F97CF0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Atlanta, GA-AL-NC</w:t>
            </w:r>
          </w:p>
        </w:tc>
      </w:tr>
      <w:tr w:rsidR="007D4440" w:rsidRPr="008D378C" w14:paraId="3ACC62C7" w14:textId="77777777" w:rsidTr="00D37119">
        <w:trPr>
          <w:trHeight w:val="360"/>
        </w:trPr>
        <w:tc>
          <w:tcPr>
            <w:tcW w:w="2880" w:type="dxa"/>
            <w:shd w:val="clear" w:color="auto" w:fill="auto"/>
            <w:noWrap/>
            <w:vAlign w:val="bottom"/>
            <w:hideMark/>
          </w:tcPr>
          <w:p w14:paraId="6A83474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952A56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0007014037</w:t>
            </w:r>
          </w:p>
        </w:tc>
        <w:tc>
          <w:tcPr>
            <w:tcW w:w="1170" w:type="dxa"/>
            <w:shd w:val="clear" w:color="auto" w:fill="auto"/>
            <w:noWrap/>
            <w:vAlign w:val="bottom"/>
            <w:hideMark/>
          </w:tcPr>
          <w:p w14:paraId="029FE06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WQMV924</w:t>
            </w:r>
          </w:p>
        </w:tc>
        <w:tc>
          <w:tcPr>
            <w:tcW w:w="990" w:type="dxa"/>
            <w:shd w:val="clear" w:color="auto" w:fill="auto"/>
            <w:noWrap/>
            <w:vAlign w:val="bottom"/>
            <w:hideMark/>
          </w:tcPr>
          <w:p w14:paraId="4A7142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761911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Atlanta, GA-AL-NC</w:t>
            </w:r>
          </w:p>
        </w:tc>
      </w:tr>
      <w:tr w:rsidR="007D4440" w:rsidRPr="008D378C" w14:paraId="13010211" w14:textId="77777777" w:rsidTr="00D37119">
        <w:trPr>
          <w:trHeight w:val="360"/>
        </w:trPr>
        <w:tc>
          <w:tcPr>
            <w:tcW w:w="2880" w:type="dxa"/>
            <w:shd w:val="clear" w:color="auto" w:fill="auto"/>
            <w:noWrap/>
            <w:vAlign w:val="bottom"/>
            <w:hideMark/>
          </w:tcPr>
          <w:p w14:paraId="4DF6317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8D3FBB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0007014039</w:t>
            </w:r>
          </w:p>
        </w:tc>
        <w:tc>
          <w:tcPr>
            <w:tcW w:w="1170" w:type="dxa"/>
            <w:shd w:val="clear" w:color="auto" w:fill="auto"/>
            <w:noWrap/>
            <w:vAlign w:val="bottom"/>
            <w:hideMark/>
          </w:tcPr>
          <w:p w14:paraId="776C8DB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WQMV925</w:t>
            </w:r>
          </w:p>
        </w:tc>
        <w:tc>
          <w:tcPr>
            <w:tcW w:w="990" w:type="dxa"/>
            <w:shd w:val="clear" w:color="auto" w:fill="auto"/>
            <w:noWrap/>
            <w:vAlign w:val="bottom"/>
            <w:hideMark/>
          </w:tcPr>
          <w:p w14:paraId="1A86B26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DE  </w:t>
            </w:r>
          </w:p>
        </w:tc>
        <w:tc>
          <w:tcPr>
            <w:tcW w:w="3150" w:type="dxa"/>
            <w:shd w:val="clear" w:color="auto" w:fill="auto"/>
            <w:noWrap/>
            <w:vAlign w:val="bottom"/>
            <w:hideMark/>
          </w:tcPr>
          <w:p w14:paraId="3C75EC8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Atlanta, GA-AL-NC</w:t>
            </w:r>
          </w:p>
        </w:tc>
      </w:tr>
      <w:tr w:rsidR="007D4440" w:rsidRPr="008D378C" w14:paraId="3B15436C" w14:textId="77777777" w:rsidTr="00D37119">
        <w:trPr>
          <w:trHeight w:val="360"/>
        </w:trPr>
        <w:tc>
          <w:tcPr>
            <w:tcW w:w="2880" w:type="dxa"/>
            <w:shd w:val="clear" w:color="auto" w:fill="auto"/>
            <w:noWrap/>
            <w:vAlign w:val="bottom"/>
            <w:hideMark/>
          </w:tcPr>
          <w:p w14:paraId="28B9110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ECF24F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0007014041</w:t>
            </w:r>
          </w:p>
        </w:tc>
        <w:tc>
          <w:tcPr>
            <w:tcW w:w="1170" w:type="dxa"/>
            <w:shd w:val="clear" w:color="auto" w:fill="auto"/>
            <w:noWrap/>
            <w:vAlign w:val="bottom"/>
            <w:hideMark/>
          </w:tcPr>
          <w:p w14:paraId="4BCAE9E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WQMV926</w:t>
            </w:r>
          </w:p>
        </w:tc>
        <w:tc>
          <w:tcPr>
            <w:tcW w:w="990" w:type="dxa"/>
            <w:shd w:val="clear" w:color="auto" w:fill="auto"/>
            <w:noWrap/>
            <w:vAlign w:val="bottom"/>
            <w:hideMark/>
          </w:tcPr>
          <w:p w14:paraId="427B532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1030CC2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Greenville-Spartanburg-Anderso</w:t>
            </w:r>
          </w:p>
        </w:tc>
      </w:tr>
      <w:tr w:rsidR="007D4440" w:rsidRPr="008D378C" w14:paraId="5B4AF879" w14:textId="77777777" w:rsidTr="00D37119">
        <w:trPr>
          <w:trHeight w:val="360"/>
        </w:trPr>
        <w:tc>
          <w:tcPr>
            <w:tcW w:w="2880" w:type="dxa"/>
            <w:shd w:val="clear" w:color="auto" w:fill="auto"/>
            <w:noWrap/>
            <w:vAlign w:val="bottom"/>
            <w:hideMark/>
          </w:tcPr>
          <w:p w14:paraId="39C849B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3C1F11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0007014043</w:t>
            </w:r>
          </w:p>
        </w:tc>
        <w:tc>
          <w:tcPr>
            <w:tcW w:w="1170" w:type="dxa"/>
            <w:shd w:val="clear" w:color="auto" w:fill="auto"/>
            <w:noWrap/>
            <w:vAlign w:val="bottom"/>
            <w:hideMark/>
          </w:tcPr>
          <w:p w14:paraId="524BBF6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WQMV927</w:t>
            </w:r>
          </w:p>
        </w:tc>
        <w:tc>
          <w:tcPr>
            <w:tcW w:w="990" w:type="dxa"/>
            <w:shd w:val="clear" w:color="auto" w:fill="auto"/>
            <w:noWrap/>
            <w:vAlign w:val="bottom"/>
            <w:hideMark/>
          </w:tcPr>
          <w:p w14:paraId="3EF997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0837AF4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Greenville-Spartanburg-Anderso</w:t>
            </w:r>
          </w:p>
        </w:tc>
      </w:tr>
      <w:tr w:rsidR="007D4440" w:rsidRPr="008D378C" w14:paraId="77DBC68C" w14:textId="77777777" w:rsidTr="00D37119">
        <w:trPr>
          <w:trHeight w:val="360"/>
        </w:trPr>
        <w:tc>
          <w:tcPr>
            <w:tcW w:w="2880" w:type="dxa"/>
            <w:shd w:val="clear" w:color="auto" w:fill="auto"/>
            <w:noWrap/>
            <w:vAlign w:val="bottom"/>
            <w:hideMark/>
          </w:tcPr>
          <w:p w14:paraId="662B2C1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146A0E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0007014045</w:t>
            </w:r>
          </w:p>
        </w:tc>
        <w:tc>
          <w:tcPr>
            <w:tcW w:w="1170" w:type="dxa"/>
            <w:shd w:val="clear" w:color="auto" w:fill="auto"/>
            <w:noWrap/>
            <w:vAlign w:val="bottom"/>
            <w:hideMark/>
          </w:tcPr>
          <w:p w14:paraId="2D96B8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WQMV928</w:t>
            </w:r>
          </w:p>
        </w:tc>
        <w:tc>
          <w:tcPr>
            <w:tcW w:w="990" w:type="dxa"/>
            <w:shd w:val="clear" w:color="auto" w:fill="auto"/>
            <w:noWrap/>
            <w:vAlign w:val="bottom"/>
            <w:hideMark/>
          </w:tcPr>
          <w:p w14:paraId="0A35804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41871FC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Greenville-Spartanburg-Anderso</w:t>
            </w:r>
          </w:p>
        </w:tc>
      </w:tr>
      <w:tr w:rsidR="007D4440" w:rsidRPr="008D378C" w14:paraId="5FD7B5DE" w14:textId="77777777" w:rsidTr="00D37119">
        <w:trPr>
          <w:trHeight w:val="360"/>
        </w:trPr>
        <w:tc>
          <w:tcPr>
            <w:tcW w:w="2880" w:type="dxa"/>
            <w:shd w:val="clear" w:color="auto" w:fill="auto"/>
            <w:noWrap/>
            <w:vAlign w:val="bottom"/>
            <w:hideMark/>
          </w:tcPr>
          <w:p w14:paraId="455CE93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86B9C4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0007014047</w:t>
            </w:r>
          </w:p>
        </w:tc>
        <w:tc>
          <w:tcPr>
            <w:tcW w:w="1170" w:type="dxa"/>
            <w:shd w:val="clear" w:color="auto" w:fill="auto"/>
            <w:noWrap/>
            <w:vAlign w:val="bottom"/>
            <w:hideMark/>
          </w:tcPr>
          <w:p w14:paraId="73580E1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WQMV929</w:t>
            </w:r>
          </w:p>
        </w:tc>
        <w:tc>
          <w:tcPr>
            <w:tcW w:w="990" w:type="dxa"/>
            <w:shd w:val="clear" w:color="auto" w:fill="auto"/>
            <w:noWrap/>
            <w:vAlign w:val="bottom"/>
            <w:hideMark/>
          </w:tcPr>
          <w:p w14:paraId="142153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5D8203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Greenville-Spartanburg-Anderso</w:t>
            </w:r>
          </w:p>
        </w:tc>
      </w:tr>
      <w:tr w:rsidR="007D4440" w:rsidRPr="008D378C" w14:paraId="35C79AF8" w14:textId="77777777" w:rsidTr="00D37119">
        <w:trPr>
          <w:trHeight w:val="360"/>
        </w:trPr>
        <w:tc>
          <w:tcPr>
            <w:tcW w:w="2880" w:type="dxa"/>
            <w:shd w:val="clear" w:color="auto" w:fill="auto"/>
            <w:noWrap/>
            <w:vAlign w:val="bottom"/>
            <w:hideMark/>
          </w:tcPr>
          <w:p w14:paraId="7168F7E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2FBA5E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0007014049</w:t>
            </w:r>
          </w:p>
        </w:tc>
        <w:tc>
          <w:tcPr>
            <w:tcW w:w="1170" w:type="dxa"/>
            <w:shd w:val="clear" w:color="auto" w:fill="auto"/>
            <w:noWrap/>
            <w:vAlign w:val="bottom"/>
            <w:hideMark/>
          </w:tcPr>
          <w:p w14:paraId="6B19275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WQMV930</w:t>
            </w:r>
          </w:p>
        </w:tc>
        <w:tc>
          <w:tcPr>
            <w:tcW w:w="990" w:type="dxa"/>
            <w:shd w:val="clear" w:color="auto" w:fill="auto"/>
            <w:noWrap/>
            <w:vAlign w:val="bottom"/>
            <w:hideMark/>
          </w:tcPr>
          <w:p w14:paraId="3F08632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3FD0513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Asheville, NC</w:t>
            </w:r>
          </w:p>
        </w:tc>
      </w:tr>
      <w:tr w:rsidR="007D4440" w:rsidRPr="008D378C" w14:paraId="2971FEB2" w14:textId="77777777" w:rsidTr="00D37119">
        <w:trPr>
          <w:trHeight w:val="360"/>
        </w:trPr>
        <w:tc>
          <w:tcPr>
            <w:tcW w:w="2880" w:type="dxa"/>
            <w:shd w:val="clear" w:color="auto" w:fill="auto"/>
            <w:noWrap/>
            <w:vAlign w:val="bottom"/>
            <w:hideMark/>
          </w:tcPr>
          <w:p w14:paraId="4590F19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490EAF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0007014051</w:t>
            </w:r>
          </w:p>
        </w:tc>
        <w:tc>
          <w:tcPr>
            <w:tcW w:w="1170" w:type="dxa"/>
            <w:shd w:val="clear" w:color="auto" w:fill="auto"/>
            <w:noWrap/>
            <w:vAlign w:val="bottom"/>
            <w:hideMark/>
          </w:tcPr>
          <w:p w14:paraId="26941AD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WQMV931</w:t>
            </w:r>
          </w:p>
        </w:tc>
        <w:tc>
          <w:tcPr>
            <w:tcW w:w="990" w:type="dxa"/>
            <w:shd w:val="clear" w:color="auto" w:fill="auto"/>
            <w:noWrap/>
            <w:vAlign w:val="bottom"/>
            <w:hideMark/>
          </w:tcPr>
          <w:p w14:paraId="1AD7958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5B8F746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Asheville, NC</w:t>
            </w:r>
          </w:p>
        </w:tc>
      </w:tr>
      <w:tr w:rsidR="007D4440" w:rsidRPr="008D378C" w14:paraId="704B3F7D" w14:textId="77777777" w:rsidTr="00D37119">
        <w:trPr>
          <w:trHeight w:val="360"/>
        </w:trPr>
        <w:tc>
          <w:tcPr>
            <w:tcW w:w="2880" w:type="dxa"/>
            <w:shd w:val="clear" w:color="auto" w:fill="auto"/>
            <w:noWrap/>
            <w:vAlign w:val="bottom"/>
            <w:hideMark/>
          </w:tcPr>
          <w:p w14:paraId="1544B3A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7ABED7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0007014053</w:t>
            </w:r>
          </w:p>
        </w:tc>
        <w:tc>
          <w:tcPr>
            <w:tcW w:w="1170" w:type="dxa"/>
            <w:shd w:val="clear" w:color="auto" w:fill="auto"/>
            <w:noWrap/>
            <w:vAlign w:val="bottom"/>
            <w:hideMark/>
          </w:tcPr>
          <w:p w14:paraId="69C2077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WQMV932</w:t>
            </w:r>
          </w:p>
        </w:tc>
        <w:tc>
          <w:tcPr>
            <w:tcW w:w="990" w:type="dxa"/>
            <w:shd w:val="clear" w:color="auto" w:fill="auto"/>
            <w:noWrap/>
            <w:vAlign w:val="bottom"/>
            <w:hideMark/>
          </w:tcPr>
          <w:p w14:paraId="53A4FEC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7BCFDC8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Asheville, NC</w:t>
            </w:r>
          </w:p>
        </w:tc>
      </w:tr>
      <w:tr w:rsidR="007D4440" w:rsidRPr="008D378C" w14:paraId="2098CCD9" w14:textId="77777777" w:rsidTr="00D37119">
        <w:trPr>
          <w:trHeight w:val="360"/>
        </w:trPr>
        <w:tc>
          <w:tcPr>
            <w:tcW w:w="2880" w:type="dxa"/>
            <w:shd w:val="clear" w:color="auto" w:fill="auto"/>
            <w:noWrap/>
            <w:vAlign w:val="bottom"/>
            <w:hideMark/>
          </w:tcPr>
          <w:p w14:paraId="11CF9DB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4E2405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0007014055</w:t>
            </w:r>
          </w:p>
        </w:tc>
        <w:tc>
          <w:tcPr>
            <w:tcW w:w="1170" w:type="dxa"/>
            <w:shd w:val="clear" w:color="auto" w:fill="auto"/>
            <w:noWrap/>
            <w:vAlign w:val="bottom"/>
            <w:hideMark/>
          </w:tcPr>
          <w:p w14:paraId="56CAE85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WQMV933</w:t>
            </w:r>
          </w:p>
        </w:tc>
        <w:tc>
          <w:tcPr>
            <w:tcW w:w="990" w:type="dxa"/>
            <w:shd w:val="clear" w:color="auto" w:fill="auto"/>
            <w:noWrap/>
            <w:vAlign w:val="bottom"/>
            <w:hideMark/>
          </w:tcPr>
          <w:p w14:paraId="413FA42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41882F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Asheville, NC</w:t>
            </w:r>
          </w:p>
        </w:tc>
      </w:tr>
      <w:tr w:rsidR="007D4440" w:rsidRPr="008D378C" w14:paraId="2553203E" w14:textId="77777777" w:rsidTr="00D37119">
        <w:trPr>
          <w:trHeight w:val="360"/>
        </w:trPr>
        <w:tc>
          <w:tcPr>
            <w:tcW w:w="2880" w:type="dxa"/>
            <w:shd w:val="clear" w:color="auto" w:fill="auto"/>
            <w:noWrap/>
            <w:vAlign w:val="bottom"/>
            <w:hideMark/>
          </w:tcPr>
          <w:p w14:paraId="20F756A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BC3485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0007014057</w:t>
            </w:r>
          </w:p>
        </w:tc>
        <w:tc>
          <w:tcPr>
            <w:tcW w:w="1170" w:type="dxa"/>
            <w:shd w:val="clear" w:color="auto" w:fill="auto"/>
            <w:noWrap/>
            <w:vAlign w:val="bottom"/>
            <w:hideMark/>
          </w:tcPr>
          <w:p w14:paraId="1DBBE48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WQMV934</w:t>
            </w:r>
          </w:p>
        </w:tc>
        <w:tc>
          <w:tcPr>
            <w:tcW w:w="990" w:type="dxa"/>
            <w:shd w:val="clear" w:color="auto" w:fill="auto"/>
            <w:noWrap/>
            <w:vAlign w:val="bottom"/>
            <w:hideMark/>
          </w:tcPr>
          <w:p w14:paraId="4C3A4F6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740600A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Chattanooga, TN-GA</w:t>
            </w:r>
          </w:p>
        </w:tc>
      </w:tr>
      <w:tr w:rsidR="007D4440" w:rsidRPr="008D378C" w14:paraId="317514EF" w14:textId="77777777" w:rsidTr="00D37119">
        <w:trPr>
          <w:trHeight w:val="360"/>
        </w:trPr>
        <w:tc>
          <w:tcPr>
            <w:tcW w:w="2880" w:type="dxa"/>
            <w:shd w:val="clear" w:color="auto" w:fill="auto"/>
            <w:noWrap/>
            <w:vAlign w:val="bottom"/>
            <w:hideMark/>
          </w:tcPr>
          <w:p w14:paraId="0108B8D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6A7496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0007014059</w:t>
            </w:r>
          </w:p>
        </w:tc>
        <w:tc>
          <w:tcPr>
            <w:tcW w:w="1170" w:type="dxa"/>
            <w:shd w:val="clear" w:color="auto" w:fill="auto"/>
            <w:noWrap/>
            <w:vAlign w:val="bottom"/>
            <w:hideMark/>
          </w:tcPr>
          <w:p w14:paraId="1AB6AFB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WQMV935</w:t>
            </w:r>
          </w:p>
        </w:tc>
        <w:tc>
          <w:tcPr>
            <w:tcW w:w="990" w:type="dxa"/>
            <w:shd w:val="clear" w:color="auto" w:fill="auto"/>
            <w:noWrap/>
            <w:vAlign w:val="bottom"/>
            <w:hideMark/>
          </w:tcPr>
          <w:p w14:paraId="6D8085A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7694470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Chattanooga, TN-GA</w:t>
            </w:r>
          </w:p>
        </w:tc>
      </w:tr>
      <w:tr w:rsidR="007D4440" w:rsidRPr="008D378C" w14:paraId="4E1A9B9F" w14:textId="77777777" w:rsidTr="00D37119">
        <w:trPr>
          <w:trHeight w:val="360"/>
        </w:trPr>
        <w:tc>
          <w:tcPr>
            <w:tcW w:w="2880" w:type="dxa"/>
            <w:shd w:val="clear" w:color="auto" w:fill="auto"/>
            <w:noWrap/>
            <w:vAlign w:val="bottom"/>
            <w:hideMark/>
          </w:tcPr>
          <w:p w14:paraId="73B0DC6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30360F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0007014061</w:t>
            </w:r>
          </w:p>
        </w:tc>
        <w:tc>
          <w:tcPr>
            <w:tcW w:w="1170" w:type="dxa"/>
            <w:shd w:val="clear" w:color="auto" w:fill="auto"/>
            <w:noWrap/>
            <w:vAlign w:val="bottom"/>
            <w:hideMark/>
          </w:tcPr>
          <w:p w14:paraId="13AC852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WQMV936</w:t>
            </w:r>
          </w:p>
        </w:tc>
        <w:tc>
          <w:tcPr>
            <w:tcW w:w="990" w:type="dxa"/>
            <w:shd w:val="clear" w:color="auto" w:fill="auto"/>
            <w:noWrap/>
            <w:vAlign w:val="bottom"/>
            <w:hideMark/>
          </w:tcPr>
          <w:p w14:paraId="5C7E032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694D1B3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Chattanooga, TN-GA</w:t>
            </w:r>
          </w:p>
        </w:tc>
      </w:tr>
      <w:tr w:rsidR="007D4440" w:rsidRPr="008D378C" w14:paraId="442F07DD" w14:textId="77777777" w:rsidTr="00D37119">
        <w:trPr>
          <w:trHeight w:val="360"/>
        </w:trPr>
        <w:tc>
          <w:tcPr>
            <w:tcW w:w="2880" w:type="dxa"/>
            <w:shd w:val="clear" w:color="auto" w:fill="auto"/>
            <w:noWrap/>
            <w:vAlign w:val="bottom"/>
            <w:hideMark/>
          </w:tcPr>
          <w:p w14:paraId="6DD0FFE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5F5EB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0007014063</w:t>
            </w:r>
          </w:p>
        </w:tc>
        <w:tc>
          <w:tcPr>
            <w:tcW w:w="1170" w:type="dxa"/>
            <w:shd w:val="clear" w:color="auto" w:fill="auto"/>
            <w:noWrap/>
            <w:vAlign w:val="bottom"/>
            <w:hideMark/>
          </w:tcPr>
          <w:p w14:paraId="4668C72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WQMV937</w:t>
            </w:r>
          </w:p>
        </w:tc>
        <w:tc>
          <w:tcPr>
            <w:tcW w:w="990" w:type="dxa"/>
            <w:shd w:val="clear" w:color="auto" w:fill="auto"/>
            <w:noWrap/>
            <w:vAlign w:val="bottom"/>
            <w:hideMark/>
          </w:tcPr>
          <w:p w14:paraId="3CAC034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2E06567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Chattanooga, TN-GA</w:t>
            </w:r>
          </w:p>
        </w:tc>
      </w:tr>
      <w:tr w:rsidR="007D4440" w:rsidRPr="008D378C" w14:paraId="0E85B686" w14:textId="77777777" w:rsidTr="00D37119">
        <w:trPr>
          <w:trHeight w:val="360"/>
        </w:trPr>
        <w:tc>
          <w:tcPr>
            <w:tcW w:w="2880" w:type="dxa"/>
            <w:shd w:val="clear" w:color="auto" w:fill="auto"/>
            <w:noWrap/>
            <w:vAlign w:val="bottom"/>
            <w:hideMark/>
          </w:tcPr>
          <w:p w14:paraId="5B4D88D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886AA7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0007014065</w:t>
            </w:r>
          </w:p>
        </w:tc>
        <w:tc>
          <w:tcPr>
            <w:tcW w:w="1170" w:type="dxa"/>
            <w:shd w:val="clear" w:color="auto" w:fill="auto"/>
            <w:noWrap/>
            <w:vAlign w:val="bottom"/>
            <w:hideMark/>
          </w:tcPr>
          <w:p w14:paraId="714690B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WQMV938</w:t>
            </w:r>
          </w:p>
        </w:tc>
        <w:tc>
          <w:tcPr>
            <w:tcW w:w="990" w:type="dxa"/>
            <w:shd w:val="clear" w:color="auto" w:fill="auto"/>
            <w:noWrap/>
            <w:vAlign w:val="bottom"/>
            <w:hideMark/>
          </w:tcPr>
          <w:p w14:paraId="3B299AA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461E2BD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Knoxville, TN</w:t>
            </w:r>
          </w:p>
        </w:tc>
      </w:tr>
      <w:tr w:rsidR="007D4440" w:rsidRPr="008D378C" w14:paraId="18450AD5" w14:textId="77777777" w:rsidTr="00D37119">
        <w:trPr>
          <w:trHeight w:val="360"/>
        </w:trPr>
        <w:tc>
          <w:tcPr>
            <w:tcW w:w="2880" w:type="dxa"/>
            <w:shd w:val="clear" w:color="auto" w:fill="auto"/>
            <w:noWrap/>
            <w:vAlign w:val="bottom"/>
            <w:hideMark/>
          </w:tcPr>
          <w:p w14:paraId="3AB7E21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B6A253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0007014067</w:t>
            </w:r>
          </w:p>
        </w:tc>
        <w:tc>
          <w:tcPr>
            <w:tcW w:w="1170" w:type="dxa"/>
            <w:shd w:val="clear" w:color="auto" w:fill="auto"/>
            <w:noWrap/>
            <w:vAlign w:val="bottom"/>
            <w:hideMark/>
          </w:tcPr>
          <w:p w14:paraId="7221742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WQMV939</w:t>
            </w:r>
          </w:p>
        </w:tc>
        <w:tc>
          <w:tcPr>
            <w:tcW w:w="990" w:type="dxa"/>
            <w:shd w:val="clear" w:color="auto" w:fill="auto"/>
            <w:noWrap/>
            <w:vAlign w:val="bottom"/>
            <w:hideMark/>
          </w:tcPr>
          <w:p w14:paraId="08730F7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4123DF9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Knoxville, TN</w:t>
            </w:r>
          </w:p>
        </w:tc>
      </w:tr>
      <w:tr w:rsidR="007D4440" w:rsidRPr="008D378C" w14:paraId="1AF441EC" w14:textId="77777777" w:rsidTr="00D37119">
        <w:trPr>
          <w:trHeight w:val="360"/>
        </w:trPr>
        <w:tc>
          <w:tcPr>
            <w:tcW w:w="2880" w:type="dxa"/>
            <w:shd w:val="clear" w:color="auto" w:fill="auto"/>
            <w:noWrap/>
            <w:vAlign w:val="bottom"/>
            <w:hideMark/>
          </w:tcPr>
          <w:p w14:paraId="2BBD4D9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8568D3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0007014069</w:t>
            </w:r>
          </w:p>
        </w:tc>
        <w:tc>
          <w:tcPr>
            <w:tcW w:w="1170" w:type="dxa"/>
            <w:shd w:val="clear" w:color="auto" w:fill="auto"/>
            <w:noWrap/>
            <w:vAlign w:val="bottom"/>
            <w:hideMark/>
          </w:tcPr>
          <w:p w14:paraId="4B75793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WQMV940</w:t>
            </w:r>
          </w:p>
        </w:tc>
        <w:tc>
          <w:tcPr>
            <w:tcW w:w="990" w:type="dxa"/>
            <w:shd w:val="clear" w:color="auto" w:fill="auto"/>
            <w:noWrap/>
            <w:vAlign w:val="bottom"/>
            <w:hideMark/>
          </w:tcPr>
          <w:p w14:paraId="74B8DA5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729D633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Knoxville, TN</w:t>
            </w:r>
          </w:p>
        </w:tc>
      </w:tr>
      <w:tr w:rsidR="007D4440" w:rsidRPr="008D378C" w14:paraId="527B4713" w14:textId="77777777" w:rsidTr="00D37119">
        <w:trPr>
          <w:trHeight w:val="360"/>
        </w:trPr>
        <w:tc>
          <w:tcPr>
            <w:tcW w:w="2880" w:type="dxa"/>
            <w:shd w:val="clear" w:color="auto" w:fill="auto"/>
            <w:noWrap/>
            <w:vAlign w:val="bottom"/>
            <w:hideMark/>
          </w:tcPr>
          <w:p w14:paraId="2791C7D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EAC33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0007014071</w:t>
            </w:r>
          </w:p>
        </w:tc>
        <w:tc>
          <w:tcPr>
            <w:tcW w:w="1170" w:type="dxa"/>
            <w:shd w:val="clear" w:color="auto" w:fill="auto"/>
            <w:noWrap/>
            <w:vAlign w:val="bottom"/>
            <w:hideMark/>
          </w:tcPr>
          <w:p w14:paraId="4F2FA9E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WQMV941</w:t>
            </w:r>
          </w:p>
        </w:tc>
        <w:tc>
          <w:tcPr>
            <w:tcW w:w="990" w:type="dxa"/>
            <w:shd w:val="clear" w:color="auto" w:fill="auto"/>
            <w:noWrap/>
            <w:vAlign w:val="bottom"/>
            <w:hideMark/>
          </w:tcPr>
          <w:p w14:paraId="7294F80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57FAFAF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Knoxville, TN</w:t>
            </w:r>
          </w:p>
        </w:tc>
      </w:tr>
      <w:tr w:rsidR="007D4440" w:rsidRPr="008D378C" w14:paraId="1D3485D1" w14:textId="77777777" w:rsidTr="00D37119">
        <w:trPr>
          <w:trHeight w:val="360"/>
        </w:trPr>
        <w:tc>
          <w:tcPr>
            <w:tcW w:w="2880" w:type="dxa"/>
            <w:shd w:val="clear" w:color="auto" w:fill="auto"/>
            <w:noWrap/>
            <w:vAlign w:val="bottom"/>
            <w:hideMark/>
          </w:tcPr>
          <w:p w14:paraId="5E62803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3DD8F6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0007014073</w:t>
            </w:r>
          </w:p>
        </w:tc>
        <w:tc>
          <w:tcPr>
            <w:tcW w:w="1170" w:type="dxa"/>
            <w:shd w:val="clear" w:color="auto" w:fill="auto"/>
            <w:noWrap/>
            <w:vAlign w:val="bottom"/>
            <w:hideMark/>
          </w:tcPr>
          <w:p w14:paraId="65D4337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WQMV942</w:t>
            </w:r>
          </w:p>
        </w:tc>
        <w:tc>
          <w:tcPr>
            <w:tcW w:w="990" w:type="dxa"/>
            <w:shd w:val="clear" w:color="auto" w:fill="auto"/>
            <w:noWrap/>
            <w:vAlign w:val="bottom"/>
            <w:hideMark/>
          </w:tcPr>
          <w:p w14:paraId="18C677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10D02BF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Johnson City-Kingsport-Bristol</w:t>
            </w:r>
          </w:p>
        </w:tc>
      </w:tr>
      <w:tr w:rsidR="007D4440" w:rsidRPr="008D378C" w14:paraId="12935B9C" w14:textId="77777777" w:rsidTr="00D37119">
        <w:trPr>
          <w:trHeight w:val="360"/>
        </w:trPr>
        <w:tc>
          <w:tcPr>
            <w:tcW w:w="2880" w:type="dxa"/>
            <w:shd w:val="clear" w:color="auto" w:fill="auto"/>
            <w:noWrap/>
            <w:vAlign w:val="bottom"/>
            <w:hideMark/>
          </w:tcPr>
          <w:p w14:paraId="02FE74E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6D76A7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0007014075</w:t>
            </w:r>
          </w:p>
        </w:tc>
        <w:tc>
          <w:tcPr>
            <w:tcW w:w="1170" w:type="dxa"/>
            <w:shd w:val="clear" w:color="auto" w:fill="auto"/>
            <w:noWrap/>
            <w:vAlign w:val="bottom"/>
            <w:hideMark/>
          </w:tcPr>
          <w:p w14:paraId="411BC83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WQMV943</w:t>
            </w:r>
          </w:p>
        </w:tc>
        <w:tc>
          <w:tcPr>
            <w:tcW w:w="990" w:type="dxa"/>
            <w:shd w:val="clear" w:color="auto" w:fill="auto"/>
            <w:noWrap/>
            <w:vAlign w:val="bottom"/>
            <w:hideMark/>
          </w:tcPr>
          <w:p w14:paraId="61DDFD3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1C4809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Johnson City-Kingsport-Bristol</w:t>
            </w:r>
          </w:p>
        </w:tc>
      </w:tr>
      <w:tr w:rsidR="007D4440" w:rsidRPr="008D378C" w14:paraId="7AE50718" w14:textId="77777777" w:rsidTr="00D37119">
        <w:trPr>
          <w:trHeight w:val="360"/>
        </w:trPr>
        <w:tc>
          <w:tcPr>
            <w:tcW w:w="2880" w:type="dxa"/>
            <w:shd w:val="clear" w:color="auto" w:fill="auto"/>
            <w:noWrap/>
            <w:vAlign w:val="bottom"/>
            <w:hideMark/>
          </w:tcPr>
          <w:p w14:paraId="3A2E259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76616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0007014077</w:t>
            </w:r>
          </w:p>
        </w:tc>
        <w:tc>
          <w:tcPr>
            <w:tcW w:w="1170" w:type="dxa"/>
            <w:shd w:val="clear" w:color="auto" w:fill="auto"/>
            <w:noWrap/>
            <w:vAlign w:val="bottom"/>
            <w:hideMark/>
          </w:tcPr>
          <w:p w14:paraId="426EDA1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WQMV944</w:t>
            </w:r>
          </w:p>
        </w:tc>
        <w:tc>
          <w:tcPr>
            <w:tcW w:w="990" w:type="dxa"/>
            <w:shd w:val="clear" w:color="auto" w:fill="auto"/>
            <w:noWrap/>
            <w:vAlign w:val="bottom"/>
            <w:hideMark/>
          </w:tcPr>
          <w:p w14:paraId="31B1F20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129F0DE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Johnson City-Kingsport-Bristol</w:t>
            </w:r>
          </w:p>
        </w:tc>
      </w:tr>
      <w:tr w:rsidR="007D4440" w:rsidRPr="008D378C" w14:paraId="0CCCC40E" w14:textId="77777777" w:rsidTr="00D37119">
        <w:trPr>
          <w:trHeight w:val="360"/>
        </w:trPr>
        <w:tc>
          <w:tcPr>
            <w:tcW w:w="2880" w:type="dxa"/>
            <w:shd w:val="clear" w:color="auto" w:fill="auto"/>
            <w:noWrap/>
            <w:vAlign w:val="bottom"/>
            <w:hideMark/>
          </w:tcPr>
          <w:p w14:paraId="3F4E1C0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297142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0007014079</w:t>
            </w:r>
          </w:p>
        </w:tc>
        <w:tc>
          <w:tcPr>
            <w:tcW w:w="1170" w:type="dxa"/>
            <w:shd w:val="clear" w:color="auto" w:fill="auto"/>
            <w:noWrap/>
            <w:vAlign w:val="bottom"/>
            <w:hideMark/>
          </w:tcPr>
          <w:p w14:paraId="68EC4E6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WQMV945</w:t>
            </w:r>
          </w:p>
        </w:tc>
        <w:tc>
          <w:tcPr>
            <w:tcW w:w="990" w:type="dxa"/>
            <w:shd w:val="clear" w:color="auto" w:fill="auto"/>
            <w:noWrap/>
            <w:vAlign w:val="bottom"/>
            <w:hideMark/>
          </w:tcPr>
          <w:p w14:paraId="4C883DB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21B3E10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Johnson City-Kingsport-Bristol</w:t>
            </w:r>
          </w:p>
        </w:tc>
      </w:tr>
      <w:tr w:rsidR="007D4440" w:rsidRPr="008D378C" w14:paraId="49CFE029" w14:textId="77777777" w:rsidTr="00D37119">
        <w:trPr>
          <w:trHeight w:val="360"/>
        </w:trPr>
        <w:tc>
          <w:tcPr>
            <w:tcW w:w="2880" w:type="dxa"/>
            <w:shd w:val="clear" w:color="auto" w:fill="auto"/>
            <w:noWrap/>
            <w:vAlign w:val="bottom"/>
            <w:hideMark/>
          </w:tcPr>
          <w:p w14:paraId="2689FFE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72A872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0007014081</w:t>
            </w:r>
          </w:p>
        </w:tc>
        <w:tc>
          <w:tcPr>
            <w:tcW w:w="1170" w:type="dxa"/>
            <w:shd w:val="clear" w:color="auto" w:fill="auto"/>
            <w:noWrap/>
            <w:vAlign w:val="bottom"/>
            <w:hideMark/>
          </w:tcPr>
          <w:p w14:paraId="558F94E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WQMV946</w:t>
            </w:r>
          </w:p>
        </w:tc>
        <w:tc>
          <w:tcPr>
            <w:tcW w:w="990" w:type="dxa"/>
            <w:shd w:val="clear" w:color="auto" w:fill="auto"/>
            <w:noWrap/>
            <w:vAlign w:val="bottom"/>
            <w:hideMark/>
          </w:tcPr>
          <w:p w14:paraId="0050EC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3B9121F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Hickory-Morganton, NC-TN</w:t>
            </w:r>
          </w:p>
        </w:tc>
      </w:tr>
      <w:tr w:rsidR="007D4440" w:rsidRPr="008D378C" w14:paraId="7C76AA57" w14:textId="77777777" w:rsidTr="00D37119">
        <w:trPr>
          <w:trHeight w:val="360"/>
        </w:trPr>
        <w:tc>
          <w:tcPr>
            <w:tcW w:w="2880" w:type="dxa"/>
            <w:shd w:val="clear" w:color="auto" w:fill="auto"/>
            <w:noWrap/>
            <w:vAlign w:val="bottom"/>
            <w:hideMark/>
          </w:tcPr>
          <w:p w14:paraId="46D7634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0097C1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0007014083</w:t>
            </w:r>
          </w:p>
        </w:tc>
        <w:tc>
          <w:tcPr>
            <w:tcW w:w="1170" w:type="dxa"/>
            <w:shd w:val="clear" w:color="auto" w:fill="auto"/>
            <w:noWrap/>
            <w:vAlign w:val="bottom"/>
            <w:hideMark/>
          </w:tcPr>
          <w:p w14:paraId="16E9F5D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WQMV947</w:t>
            </w:r>
          </w:p>
        </w:tc>
        <w:tc>
          <w:tcPr>
            <w:tcW w:w="990" w:type="dxa"/>
            <w:shd w:val="clear" w:color="auto" w:fill="auto"/>
            <w:noWrap/>
            <w:vAlign w:val="bottom"/>
            <w:hideMark/>
          </w:tcPr>
          <w:p w14:paraId="288811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07199BB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Hickory-Morganton, NC-TN</w:t>
            </w:r>
          </w:p>
        </w:tc>
      </w:tr>
      <w:tr w:rsidR="007D4440" w:rsidRPr="008D378C" w14:paraId="290FC1B6" w14:textId="77777777" w:rsidTr="00D37119">
        <w:trPr>
          <w:trHeight w:val="360"/>
        </w:trPr>
        <w:tc>
          <w:tcPr>
            <w:tcW w:w="2880" w:type="dxa"/>
            <w:shd w:val="clear" w:color="auto" w:fill="auto"/>
            <w:noWrap/>
            <w:vAlign w:val="bottom"/>
            <w:hideMark/>
          </w:tcPr>
          <w:p w14:paraId="6F71D20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C932B4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0007014085</w:t>
            </w:r>
          </w:p>
        </w:tc>
        <w:tc>
          <w:tcPr>
            <w:tcW w:w="1170" w:type="dxa"/>
            <w:shd w:val="clear" w:color="auto" w:fill="auto"/>
            <w:noWrap/>
            <w:vAlign w:val="bottom"/>
            <w:hideMark/>
          </w:tcPr>
          <w:p w14:paraId="34F07A2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WQMV948</w:t>
            </w:r>
          </w:p>
        </w:tc>
        <w:tc>
          <w:tcPr>
            <w:tcW w:w="990" w:type="dxa"/>
            <w:shd w:val="clear" w:color="auto" w:fill="auto"/>
            <w:noWrap/>
            <w:vAlign w:val="bottom"/>
            <w:hideMark/>
          </w:tcPr>
          <w:p w14:paraId="088AA33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49A3B9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Hickory-Morganton, NC-TN</w:t>
            </w:r>
          </w:p>
        </w:tc>
      </w:tr>
      <w:tr w:rsidR="007D4440" w:rsidRPr="008D378C" w14:paraId="46B436E3" w14:textId="77777777" w:rsidTr="00D37119">
        <w:trPr>
          <w:trHeight w:val="360"/>
        </w:trPr>
        <w:tc>
          <w:tcPr>
            <w:tcW w:w="2880" w:type="dxa"/>
            <w:shd w:val="clear" w:color="auto" w:fill="auto"/>
            <w:noWrap/>
            <w:vAlign w:val="bottom"/>
            <w:hideMark/>
          </w:tcPr>
          <w:p w14:paraId="5C8719A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5F071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0007014087</w:t>
            </w:r>
          </w:p>
        </w:tc>
        <w:tc>
          <w:tcPr>
            <w:tcW w:w="1170" w:type="dxa"/>
            <w:shd w:val="clear" w:color="auto" w:fill="auto"/>
            <w:noWrap/>
            <w:vAlign w:val="bottom"/>
            <w:hideMark/>
          </w:tcPr>
          <w:p w14:paraId="344277B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WQMV949</w:t>
            </w:r>
          </w:p>
        </w:tc>
        <w:tc>
          <w:tcPr>
            <w:tcW w:w="990" w:type="dxa"/>
            <w:shd w:val="clear" w:color="auto" w:fill="auto"/>
            <w:noWrap/>
            <w:vAlign w:val="bottom"/>
            <w:hideMark/>
          </w:tcPr>
          <w:p w14:paraId="74F844E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737766E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Hickory-Morganton, NC-TN</w:t>
            </w:r>
          </w:p>
        </w:tc>
      </w:tr>
      <w:tr w:rsidR="007D4440" w:rsidRPr="008D378C" w14:paraId="61D7683B" w14:textId="77777777" w:rsidTr="00D37119">
        <w:trPr>
          <w:trHeight w:val="360"/>
        </w:trPr>
        <w:tc>
          <w:tcPr>
            <w:tcW w:w="2880" w:type="dxa"/>
            <w:shd w:val="clear" w:color="auto" w:fill="auto"/>
            <w:noWrap/>
            <w:vAlign w:val="bottom"/>
            <w:hideMark/>
          </w:tcPr>
          <w:p w14:paraId="0AAA838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A8381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0007014089</w:t>
            </w:r>
          </w:p>
        </w:tc>
        <w:tc>
          <w:tcPr>
            <w:tcW w:w="1170" w:type="dxa"/>
            <w:shd w:val="clear" w:color="auto" w:fill="auto"/>
            <w:noWrap/>
            <w:vAlign w:val="bottom"/>
            <w:hideMark/>
          </w:tcPr>
          <w:p w14:paraId="320F71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WQMV950</w:t>
            </w:r>
          </w:p>
        </w:tc>
        <w:tc>
          <w:tcPr>
            <w:tcW w:w="990" w:type="dxa"/>
            <w:shd w:val="clear" w:color="auto" w:fill="auto"/>
            <w:noWrap/>
            <w:vAlign w:val="bottom"/>
            <w:hideMark/>
          </w:tcPr>
          <w:p w14:paraId="1586AC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6A97EF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Lexington, KY-TN-VA-WV</w:t>
            </w:r>
          </w:p>
        </w:tc>
      </w:tr>
      <w:tr w:rsidR="007D4440" w:rsidRPr="008D378C" w14:paraId="5EE63328" w14:textId="77777777" w:rsidTr="00D37119">
        <w:trPr>
          <w:trHeight w:val="360"/>
        </w:trPr>
        <w:tc>
          <w:tcPr>
            <w:tcW w:w="2880" w:type="dxa"/>
            <w:shd w:val="clear" w:color="auto" w:fill="auto"/>
            <w:noWrap/>
            <w:vAlign w:val="bottom"/>
            <w:hideMark/>
          </w:tcPr>
          <w:p w14:paraId="1FC69AB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1294A6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0007014091</w:t>
            </w:r>
          </w:p>
        </w:tc>
        <w:tc>
          <w:tcPr>
            <w:tcW w:w="1170" w:type="dxa"/>
            <w:shd w:val="clear" w:color="auto" w:fill="auto"/>
            <w:noWrap/>
            <w:vAlign w:val="bottom"/>
            <w:hideMark/>
          </w:tcPr>
          <w:p w14:paraId="4818EE1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WQMV951</w:t>
            </w:r>
          </w:p>
        </w:tc>
        <w:tc>
          <w:tcPr>
            <w:tcW w:w="990" w:type="dxa"/>
            <w:shd w:val="clear" w:color="auto" w:fill="auto"/>
            <w:noWrap/>
            <w:vAlign w:val="bottom"/>
            <w:hideMark/>
          </w:tcPr>
          <w:p w14:paraId="7F7204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541FB16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Lexington, KY-TN-VA-WV</w:t>
            </w:r>
          </w:p>
        </w:tc>
      </w:tr>
      <w:tr w:rsidR="007D4440" w:rsidRPr="008D378C" w14:paraId="665CF7FE" w14:textId="77777777" w:rsidTr="00D37119">
        <w:trPr>
          <w:trHeight w:val="360"/>
        </w:trPr>
        <w:tc>
          <w:tcPr>
            <w:tcW w:w="2880" w:type="dxa"/>
            <w:shd w:val="clear" w:color="auto" w:fill="auto"/>
            <w:noWrap/>
            <w:vAlign w:val="bottom"/>
            <w:hideMark/>
          </w:tcPr>
          <w:p w14:paraId="404564D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13A67B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0007014093</w:t>
            </w:r>
          </w:p>
        </w:tc>
        <w:tc>
          <w:tcPr>
            <w:tcW w:w="1170" w:type="dxa"/>
            <w:shd w:val="clear" w:color="auto" w:fill="auto"/>
            <w:noWrap/>
            <w:vAlign w:val="bottom"/>
            <w:hideMark/>
          </w:tcPr>
          <w:p w14:paraId="78AAC37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WQMV952</w:t>
            </w:r>
          </w:p>
        </w:tc>
        <w:tc>
          <w:tcPr>
            <w:tcW w:w="990" w:type="dxa"/>
            <w:shd w:val="clear" w:color="auto" w:fill="auto"/>
            <w:noWrap/>
            <w:vAlign w:val="bottom"/>
            <w:hideMark/>
          </w:tcPr>
          <w:p w14:paraId="4A1A2F4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6993CE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Lexington, KY-TN-VA-WV</w:t>
            </w:r>
          </w:p>
        </w:tc>
      </w:tr>
      <w:tr w:rsidR="007D4440" w:rsidRPr="008D378C" w14:paraId="09EBD62B" w14:textId="77777777" w:rsidTr="00D37119">
        <w:trPr>
          <w:trHeight w:val="360"/>
        </w:trPr>
        <w:tc>
          <w:tcPr>
            <w:tcW w:w="2880" w:type="dxa"/>
            <w:shd w:val="clear" w:color="auto" w:fill="auto"/>
            <w:noWrap/>
            <w:vAlign w:val="bottom"/>
            <w:hideMark/>
          </w:tcPr>
          <w:p w14:paraId="17A2BDB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953F0C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0007014095</w:t>
            </w:r>
          </w:p>
        </w:tc>
        <w:tc>
          <w:tcPr>
            <w:tcW w:w="1170" w:type="dxa"/>
            <w:shd w:val="clear" w:color="auto" w:fill="auto"/>
            <w:noWrap/>
            <w:vAlign w:val="bottom"/>
            <w:hideMark/>
          </w:tcPr>
          <w:p w14:paraId="044945C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WQMV953</w:t>
            </w:r>
          </w:p>
        </w:tc>
        <w:tc>
          <w:tcPr>
            <w:tcW w:w="990" w:type="dxa"/>
            <w:shd w:val="clear" w:color="auto" w:fill="auto"/>
            <w:noWrap/>
            <w:vAlign w:val="bottom"/>
            <w:hideMark/>
          </w:tcPr>
          <w:p w14:paraId="0A06DFA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44BFB76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Lexington, KY-TN-VA-WV</w:t>
            </w:r>
          </w:p>
        </w:tc>
      </w:tr>
      <w:tr w:rsidR="007D4440" w:rsidRPr="008D378C" w14:paraId="29F8379C" w14:textId="77777777" w:rsidTr="00D37119">
        <w:trPr>
          <w:trHeight w:val="360"/>
        </w:trPr>
        <w:tc>
          <w:tcPr>
            <w:tcW w:w="2880" w:type="dxa"/>
            <w:shd w:val="clear" w:color="auto" w:fill="auto"/>
            <w:noWrap/>
            <w:vAlign w:val="bottom"/>
            <w:hideMark/>
          </w:tcPr>
          <w:p w14:paraId="3783EAB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AD13A9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0007014097</w:t>
            </w:r>
          </w:p>
        </w:tc>
        <w:tc>
          <w:tcPr>
            <w:tcW w:w="1170" w:type="dxa"/>
            <w:shd w:val="clear" w:color="auto" w:fill="auto"/>
            <w:noWrap/>
            <w:vAlign w:val="bottom"/>
            <w:hideMark/>
          </w:tcPr>
          <w:p w14:paraId="27C0815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WQMV954</w:t>
            </w:r>
          </w:p>
        </w:tc>
        <w:tc>
          <w:tcPr>
            <w:tcW w:w="990" w:type="dxa"/>
            <w:shd w:val="clear" w:color="auto" w:fill="auto"/>
            <w:noWrap/>
            <w:vAlign w:val="bottom"/>
            <w:hideMark/>
          </w:tcPr>
          <w:p w14:paraId="1F2F27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6F1594B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Cincinnati-Hamilton, OH-KY-IN</w:t>
            </w:r>
          </w:p>
        </w:tc>
      </w:tr>
      <w:tr w:rsidR="007D4440" w:rsidRPr="008D378C" w14:paraId="6EDDD753" w14:textId="77777777" w:rsidTr="00D37119">
        <w:trPr>
          <w:trHeight w:val="360"/>
        </w:trPr>
        <w:tc>
          <w:tcPr>
            <w:tcW w:w="2880" w:type="dxa"/>
            <w:shd w:val="clear" w:color="auto" w:fill="auto"/>
            <w:noWrap/>
            <w:vAlign w:val="bottom"/>
            <w:hideMark/>
          </w:tcPr>
          <w:p w14:paraId="327A157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0956B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0007014099</w:t>
            </w:r>
          </w:p>
        </w:tc>
        <w:tc>
          <w:tcPr>
            <w:tcW w:w="1170" w:type="dxa"/>
            <w:shd w:val="clear" w:color="auto" w:fill="auto"/>
            <w:noWrap/>
            <w:vAlign w:val="bottom"/>
            <w:hideMark/>
          </w:tcPr>
          <w:p w14:paraId="4F4E3E8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WQMV955</w:t>
            </w:r>
          </w:p>
        </w:tc>
        <w:tc>
          <w:tcPr>
            <w:tcW w:w="990" w:type="dxa"/>
            <w:shd w:val="clear" w:color="auto" w:fill="auto"/>
            <w:noWrap/>
            <w:vAlign w:val="bottom"/>
            <w:hideMark/>
          </w:tcPr>
          <w:p w14:paraId="07C1886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2699A1B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Cincinnati-Hamilton, OH-KY-IN</w:t>
            </w:r>
          </w:p>
        </w:tc>
      </w:tr>
      <w:tr w:rsidR="007D4440" w:rsidRPr="008D378C" w14:paraId="650CFC03" w14:textId="77777777" w:rsidTr="00D37119">
        <w:trPr>
          <w:trHeight w:val="360"/>
        </w:trPr>
        <w:tc>
          <w:tcPr>
            <w:tcW w:w="2880" w:type="dxa"/>
            <w:shd w:val="clear" w:color="auto" w:fill="auto"/>
            <w:noWrap/>
            <w:vAlign w:val="bottom"/>
            <w:hideMark/>
          </w:tcPr>
          <w:p w14:paraId="4F9A6FE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2C4E32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0007014101</w:t>
            </w:r>
          </w:p>
        </w:tc>
        <w:tc>
          <w:tcPr>
            <w:tcW w:w="1170" w:type="dxa"/>
            <w:shd w:val="clear" w:color="auto" w:fill="auto"/>
            <w:noWrap/>
            <w:vAlign w:val="bottom"/>
            <w:hideMark/>
          </w:tcPr>
          <w:p w14:paraId="064AA23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WQMV956</w:t>
            </w:r>
          </w:p>
        </w:tc>
        <w:tc>
          <w:tcPr>
            <w:tcW w:w="990" w:type="dxa"/>
            <w:shd w:val="clear" w:color="auto" w:fill="auto"/>
            <w:noWrap/>
            <w:vAlign w:val="bottom"/>
            <w:hideMark/>
          </w:tcPr>
          <w:p w14:paraId="783DCC0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75CA182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Cincinnati-Hamilton, OH-KY-IN</w:t>
            </w:r>
          </w:p>
        </w:tc>
      </w:tr>
      <w:tr w:rsidR="007D4440" w:rsidRPr="008D378C" w14:paraId="18B662AF" w14:textId="77777777" w:rsidTr="00D37119">
        <w:trPr>
          <w:trHeight w:val="360"/>
        </w:trPr>
        <w:tc>
          <w:tcPr>
            <w:tcW w:w="2880" w:type="dxa"/>
            <w:shd w:val="clear" w:color="auto" w:fill="auto"/>
            <w:noWrap/>
            <w:vAlign w:val="bottom"/>
            <w:hideMark/>
          </w:tcPr>
          <w:p w14:paraId="3E2CDE5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A59EA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0007014103</w:t>
            </w:r>
          </w:p>
        </w:tc>
        <w:tc>
          <w:tcPr>
            <w:tcW w:w="1170" w:type="dxa"/>
            <w:shd w:val="clear" w:color="auto" w:fill="auto"/>
            <w:noWrap/>
            <w:vAlign w:val="bottom"/>
            <w:hideMark/>
          </w:tcPr>
          <w:p w14:paraId="46925DD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WQMV957</w:t>
            </w:r>
          </w:p>
        </w:tc>
        <w:tc>
          <w:tcPr>
            <w:tcW w:w="990" w:type="dxa"/>
            <w:shd w:val="clear" w:color="auto" w:fill="auto"/>
            <w:noWrap/>
            <w:vAlign w:val="bottom"/>
            <w:hideMark/>
          </w:tcPr>
          <w:p w14:paraId="7827F6D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3035BD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Cincinnati-Hamilton, OH-KY-IN</w:t>
            </w:r>
          </w:p>
        </w:tc>
      </w:tr>
      <w:tr w:rsidR="007D4440" w:rsidRPr="008D378C" w14:paraId="4565769E" w14:textId="77777777" w:rsidTr="00D37119">
        <w:trPr>
          <w:trHeight w:val="360"/>
        </w:trPr>
        <w:tc>
          <w:tcPr>
            <w:tcW w:w="2880" w:type="dxa"/>
            <w:shd w:val="clear" w:color="auto" w:fill="auto"/>
            <w:noWrap/>
            <w:vAlign w:val="bottom"/>
            <w:hideMark/>
          </w:tcPr>
          <w:p w14:paraId="27F4827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A3E774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0007014105</w:t>
            </w:r>
          </w:p>
        </w:tc>
        <w:tc>
          <w:tcPr>
            <w:tcW w:w="1170" w:type="dxa"/>
            <w:shd w:val="clear" w:color="auto" w:fill="auto"/>
            <w:noWrap/>
            <w:vAlign w:val="bottom"/>
            <w:hideMark/>
          </w:tcPr>
          <w:p w14:paraId="7972F3B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WQMV958</w:t>
            </w:r>
          </w:p>
        </w:tc>
        <w:tc>
          <w:tcPr>
            <w:tcW w:w="990" w:type="dxa"/>
            <w:shd w:val="clear" w:color="auto" w:fill="auto"/>
            <w:noWrap/>
            <w:vAlign w:val="bottom"/>
            <w:hideMark/>
          </w:tcPr>
          <w:p w14:paraId="49FDEA7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2D1979E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Dayton-Springfield, OH</w:t>
            </w:r>
          </w:p>
        </w:tc>
      </w:tr>
      <w:tr w:rsidR="007D4440" w:rsidRPr="008D378C" w14:paraId="62B58BCC" w14:textId="77777777" w:rsidTr="00D37119">
        <w:trPr>
          <w:trHeight w:val="360"/>
        </w:trPr>
        <w:tc>
          <w:tcPr>
            <w:tcW w:w="2880" w:type="dxa"/>
            <w:shd w:val="clear" w:color="auto" w:fill="auto"/>
            <w:noWrap/>
            <w:vAlign w:val="bottom"/>
            <w:hideMark/>
          </w:tcPr>
          <w:p w14:paraId="608468F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2BC605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0007014107</w:t>
            </w:r>
          </w:p>
        </w:tc>
        <w:tc>
          <w:tcPr>
            <w:tcW w:w="1170" w:type="dxa"/>
            <w:shd w:val="clear" w:color="auto" w:fill="auto"/>
            <w:noWrap/>
            <w:vAlign w:val="bottom"/>
            <w:hideMark/>
          </w:tcPr>
          <w:p w14:paraId="1FC9C14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WQMV959</w:t>
            </w:r>
          </w:p>
        </w:tc>
        <w:tc>
          <w:tcPr>
            <w:tcW w:w="990" w:type="dxa"/>
            <w:shd w:val="clear" w:color="auto" w:fill="auto"/>
            <w:noWrap/>
            <w:vAlign w:val="bottom"/>
            <w:hideMark/>
          </w:tcPr>
          <w:p w14:paraId="1A0987E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7AB090F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Dayton-Springfield, OH</w:t>
            </w:r>
          </w:p>
        </w:tc>
      </w:tr>
      <w:tr w:rsidR="007D4440" w:rsidRPr="008D378C" w14:paraId="557D8E08" w14:textId="77777777" w:rsidTr="00D37119">
        <w:trPr>
          <w:trHeight w:val="360"/>
        </w:trPr>
        <w:tc>
          <w:tcPr>
            <w:tcW w:w="2880" w:type="dxa"/>
            <w:shd w:val="clear" w:color="auto" w:fill="auto"/>
            <w:noWrap/>
            <w:vAlign w:val="bottom"/>
            <w:hideMark/>
          </w:tcPr>
          <w:p w14:paraId="69C102E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C9A14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0007014109</w:t>
            </w:r>
          </w:p>
        </w:tc>
        <w:tc>
          <w:tcPr>
            <w:tcW w:w="1170" w:type="dxa"/>
            <w:shd w:val="clear" w:color="auto" w:fill="auto"/>
            <w:noWrap/>
            <w:vAlign w:val="bottom"/>
            <w:hideMark/>
          </w:tcPr>
          <w:p w14:paraId="2E13C9A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WQMV960</w:t>
            </w:r>
          </w:p>
        </w:tc>
        <w:tc>
          <w:tcPr>
            <w:tcW w:w="990" w:type="dxa"/>
            <w:shd w:val="clear" w:color="auto" w:fill="auto"/>
            <w:noWrap/>
            <w:vAlign w:val="bottom"/>
            <w:hideMark/>
          </w:tcPr>
          <w:p w14:paraId="482CEB3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7E491A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Dayton-Springfield, OH</w:t>
            </w:r>
          </w:p>
        </w:tc>
      </w:tr>
      <w:tr w:rsidR="007D4440" w:rsidRPr="008D378C" w14:paraId="5FD5CCCF" w14:textId="77777777" w:rsidTr="00D37119">
        <w:trPr>
          <w:trHeight w:val="360"/>
        </w:trPr>
        <w:tc>
          <w:tcPr>
            <w:tcW w:w="2880" w:type="dxa"/>
            <w:shd w:val="clear" w:color="auto" w:fill="auto"/>
            <w:noWrap/>
            <w:vAlign w:val="bottom"/>
            <w:hideMark/>
          </w:tcPr>
          <w:p w14:paraId="4CBE9B8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762577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0007014111</w:t>
            </w:r>
          </w:p>
        </w:tc>
        <w:tc>
          <w:tcPr>
            <w:tcW w:w="1170" w:type="dxa"/>
            <w:shd w:val="clear" w:color="auto" w:fill="auto"/>
            <w:noWrap/>
            <w:vAlign w:val="bottom"/>
            <w:hideMark/>
          </w:tcPr>
          <w:p w14:paraId="22C2A25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WQMV961</w:t>
            </w:r>
          </w:p>
        </w:tc>
        <w:tc>
          <w:tcPr>
            <w:tcW w:w="990" w:type="dxa"/>
            <w:shd w:val="clear" w:color="auto" w:fill="auto"/>
            <w:noWrap/>
            <w:vAlign w:val="bottom"/>
            <w:hideMark/>
          </w:tcPr>
          <w:p w14:paraId="1FDA8DD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1E8142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Dayton-Springfield, OH</w:t>
            </w:r>
          </w:p>
        </w:tc>
      </w:tr>
      <w:tr w:rsidR="007D4440" w:rsidRPr="008D378C" w14:paraId="42A81793" w14:textId="77777777" w:rsidTr="00D37119">
        <w:trPr>
          <w:trHeight w:val="360"/>
        </w:trPr>
        <w:tc>
          <w:tcPr>
            <w:tcW w:w="2880" w:type="dxa"/>
            <w:shd w:val="clear" w:color="auto" w:fill="auto"/>
            <w:noWrap/>
            <w:vAlign w:val="bottom"/>
            <w:hideMark/>
          </w:tcPr>
          <w:p w14:paraId="281F0E1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A6B9F7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0007014113</w:t>
            </w:r>
          </w:p>
        </w:tc>
        <w:tc>
          <w:tcPr>
            <w:tcW w:w="1170" w:type="dxa"/>
            <w:shd w:val="clear" w:color="auto" w:fill="auto"/>
            <w:noWrap/>
            <w:vAlign w:val="bottom"/>
            <w:hideMark/>
          </w:tcPr>
          <w:p w14:paraId="1DD119F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WQMV962</w:t>
            </w:r>
          </w:p>
        </w:tc>
        <w:tc>
          <w:tcPr>
            <w:tcW w:w="990" w:type="dxa"/>
            <w:shd w:val="clear" w:color="auto" w:fill="auto"/>
            <w:noWrap/>
            <w:vAlign w:val="bottom"/>
            <w:hideMark/>
          </w:tcPr>
          <w:p w14:paraId="79DD864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4275F79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Detroit-Ann Arbor-Flint, MI</w:t>
            </w:r>
          </w:p>
        </w:tc>
      </w:tr>
      <w:tr w:rsidR="007D4440" w:rsidRPr="008D378C" w14:paraId="50C80868" w14:textId="77777777" w:rsidTr="00D37119">
        <w:trPr>
          <w:trHeight w:val="360"/>
        </w:trPr>
        <w:tc>
          <w:tcPr>
            <w:tcW w:w="2880" w:type="dxa"/>
            <w:shd w:val="clear" w:color="auto" w:fill="auto"/>
            <w:noWrap/>
            <w:vAlign w:val="bottom"/>
            <w:hideMark/>
          </w:tcPr>
          <w:p w14:paraId="459D335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AC6D79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0007014115</w:t>
            </w:r>
          </w:p>
        </w:tc>
        <w:tc>
          <w:tcPr>
            <w:tcW w:w="1170" w:type="dxa"/>
            <w:shd w:val="clear" w:color="auto" w:fill="auto"/>
            <w:noWrap/>
            <w:vAlign w:val="bottom"/>
            <w:hideMark/>
          </w:tcPr>
          <w:p w14:paraId="7949669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WQMV963</w:t>
            </w:r>
          </w:p>
        </w:tc>
        <w:tc>
          <w:tcPr>
            <w:tcW w:w="990" w:type="dxa"/>
            <w:shd w:val="clear" w:color="auto" w:fill="auto"/>
            <w:noWrap/>
            <w:vAlign w:val="bottom"/>
            <w:hideMark/>
          </w:tcPr>
          <w:p w14:paraId="0FF090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1AEB527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Detroit-Ann Arbor-Flint, MI</w:t>
            </w:r>
          </w:p>
        </w:tc>
      </w:tr>
      <w:tr w:rsidR="007D4440" w:rsidRPr="008D378C" w14:paraId="1E16627B" w14:textId="77777777" w:rsidTr="00D37119">
        <w:trPr>
          <w:trHeight w:val="360"/>
        </w:trPr>
        <w:tc>
          <w:tcPr>
            <w:tcW w:w="2880" w:type="dxa"/>
            <w:shd w:val="clear" w:color="auto" w:fill="auto"/>
            <w:noWrap/>
            <w:vAlign w:val="bottom"/>
            <w:hideMark/>
          </w:tcPr>
          <w:p w14:paraId="24F761D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1702ED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0007014117</w:t>
            </w:r>
          </w:p>
        </w:tc>
        <w:tc>
          <w:tcPr>
            <w:tcW w:w="1170" w:type="dxa"/>
            <w:shd w:val="clear" w:color="auto" w:fill="auto"/>
            <w:noWrap/>
            <w:vAlign w:val="bottom"/>
            <w:hideMark/>
          </w:tcPr>
          <w:p w14:paraId="07C1FCD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WQMV964</w:t>
            </w:r>
          </w:p>
        </w:tc>
        <w:tc>
          <w:tcPr>
            <w:tcW w:w="990" w:type="dxa"/>
            <w:shd w:val="clear" w:color="auto" w:fill="auto"/>
            <w:noWrap/>
            <w:vAlign w:val="bottom"/>
            <w:hideMark/>
          </w:tcPr>
          <w:p w14:paraId="380DC54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03563AB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Detroit-Ann Arbor-Flint, MI</w:t>
            </w:r>
          </w:p>
        </w:tc>
      </w:tr>
      <w:tr w:rsidR="007D4440" w:rsidRPr="008D378C" w14:paraId="59848D7A" w14:textId="77777777" w:rsidTr="00D37119">
        <w:trPr>
          <w:trHeight w:val="360"/>
        </w:trPr>
        <w:tc>
          <w:tcPr>
            <w:tcW w:w="2880" w:type="dxa"/>
            <w:shd w:val="clear" w:color="auto" w:fill="auto"/>
            <w:noWrap/>
            <w:vAlign w:val="bottom"/>
            <w:hideMark/>
          </w:tcPr>
          <w:p w14:paraId="5BCCDBC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D184BF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0007014119</w:t>
            </w:r>
          </w:p>
        </w:tc>
        <w:tc>
          <w:tcPr>
            <w:tcW w:w="1170" w:type="dxa"/>
            <w:shd w:val="clear" w:color="auto" w:fill="auto"/>
            <w:noWrap/>
            <w:vAlign w:val="bottom"/>
            <w:hideMark/>
          </w:tcPr>
          <w:p w14:paraId="08281B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WQMV965</w:t>
            </w:r>
          </w:p>
        </w:tc>
        <w:tc>
          <w:tcPr>
            <w:tcW w:w="990" w:type="dxa"/>
            <w:shd w:val="clear" w:color="auto" w:fill="auto"/>
            <w:noWrap/>
            <w:vAlign w:val="bottom"/>
            <w:hideMark/>
          </w:tcPr>
          <w:p w14:paraId="05C425F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50F170E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Detroit-Ann Arbor-Flint, MI</w:t>
            </w:r>
          </w:p>
        </w:tc>
      </w:tr>
      <w:tr w:rsidR="007D4440" w:rsidRPr="008D378C" w14:paraId="584F55ED" w14:textId="77777777" w:rsidTr="00D37119">
        <w:trPr>
          <w:trHeight w:val="360"/>
        </w:trPr>
        <w:tc>
          <w:tcPr>
            <w:tcW w:w="2880" w:type="dxa"/>
            <w:shd w:val="clear" w:color="auto" w:fill="auto"/>
            <w:noWrap/>
            <w:vAlign w:val="bottom"/>
            <w:hideMark/>
          </w:tcPr>
          <w:p w14:paraId="4D34796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123515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0007014121</w:t>
            </w:r>
          </w:p>
        </w:tc>
        <w:tc>
          <w:tcPr>
            <w:tcW w:w="1170" w:type="dxa"/>
            <w:shd w:val="clear" w:color="auto" w:fill="auto"/>
            <w:noWrap/>
            <w:vAlign w:val="bottom"/>
            <w:hideMark/>
          </w:tcPr>
          <w:p w14:paraId="72F380E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WQMV966</w:t>
            </w:r>
          </w:p>
        </w:tc>
        <w:tc>
          <w:tcPr>
            <w:tcW w:w="990" w:type="dxa"/>
            <w:shd w:val="clear" w:color="auto" w:fill="auto"/>
            <w:noWrap/>
            <w:vAlign w:val="bottom"/>
            <w:hideMark/>
          </w:tcPr>
          <w:p w14:paraId="02A49D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0036FB3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Northern Michigan, MI</w:t>
            </w:r>
          </w:p>
        </w:tc>
      </w:tr>
      <w:tr w:rsidR="007D4440" w:rsidRPr="008D378C" w14:paraId="4F98BC58" w14:textId="77777777" w:rsidTr="00D37119">
        <w:trPr>
          <w:trHeight w:val="360"/>
        </w:trPr>
        <w:tc>
          <w:tcPr>
            <w:tcW w:w="2880" w:type="dxa"/>
            <w:shd w:val="clear" w:color="auto" w:fill="auto"/>
            <w:noWrap/>
            <w:vAlign w:val="bottom"/>
            <w:hideMark/>
          </w:tcPr>
          <w:p w14:paraId="76A04EB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EF99CF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0007014123</w:t>
            </w:r>
          </w:p>
        </w:tc>
        <w:tc>
          <w:tcPr>
            <w:tcW w:w="1170" w:type="dxa"/>
            <w:shd w:val="clear" w:color="auto" w:fill="auto"/>
            <w:noWrap/>
            <w:vAlign w:val="bottom"/>
            <w:hideMark/>
          </w:tcPr>
          <w:p w14:paraId="4906EC8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WQMV967</w:t>
            </w:r>
          </w:p>
        </w:tc>
        <w:tc>
          <w:tcPr>
            <w:tcW w:w="990" w:type="dxa"/>
            <w:shd w:val="clear" w:color="auto" w:fill="auto"/>
            <w:noWrap/>
            <w:vAlign w:val="bottom"/>
            <w:hideMark/>
          </w:tcPr>
          <w:p w14:paraId="29AC86D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5ABE3F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Northern Michigan, MI</w:t>
            </w:r>
          </w:p>
        </w:tc>
      </w:tr>
      <w:tr w:rsidR="007D4440" w:rsidRPr="008D378C" w14:paraId="6A03F24D" w14:textId="77777777" w:rsidTr="00D37119">
        <w:trPr>
          <w:trHeight w:val="360"/>
        </w:trPr>
        <w:tc>
          <w:tcPr>
            <w:tcW w:w="2880" w:type="dxa"/>
            <w:shd w:val="clear" w:color="auto" w:fill="auto"/>
            <w:noWrap/>
            <w:vAlign w:val="bottom"/>
            <w:hideMark/>
          </w:tcPr>
          <w:p w14:paraId="317E57A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6F694A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0007014125</w:t>
            </w:r>
          </w:p>
        </w:tc>
        <w:tc>
          <w:tcPr>
            <w:tcW w:w="1170" w:type="dxa"/>
            <w:shd w:val="clear" w:color="auto" w:fill="auto"/>
            <w:noWrap/>
            <w:vAlign w:val="bottom"/>
            <w:hideMark/>
          </w:tcPr>
          <w:p w14:paraId="4CB116A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WQMV968</w:t>
            </w:r>
          </w:p>
        </w:tc>
        <w:tc>
          <w:tcPr>
            <w:tcW w:w="990" w:type="dxa"/>
            <w:shd w:val="clear" w:color="auto" w:fill="auto"/>
            <w:noWrap/>
            <w:vAlign w:val="bottom"/>
            <w:hideMark/>
          </w:tcPr>
          <w:p w14:paraId="40BF75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0C13ADE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Northern Michigan, MI</w:t>
            </w:r>
          </w:p>
        </w:tc>
      </w:tr>
      <w:tr w:rsidR="007D4440" w:rsidRPr="008D378C" w14:paraId="5752B825" w14:textId="77777777" w:rsidTr="00D37119">
        <w:trPr>
          <w:trHeight w:val="360"/>
        </w:trPr>
        <w:tc>
          <w:tcPr>
            <w:tcW w:w="2880" w:type="dxa"/>
            <w:shd w:val="clear" w:color="auto" w:fill="auto"/>
            <w:noWrap/>
            <w:vAlign w:val="bottom"/>
            <w:hideMark/>
          </w:tcPr>
          <w:p w14:paraId="34735D5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8CFFB7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0007014127</w:t>
            </w:r>
          </w:p>
        </w:tc>
        <w:tc>
          <w:tcPr>
            <w:tcW w:w="1170" w:type="dxa"/>
            <w:shd w:val="clear" w:color="auto" w:fill="auto"/>
            <w:noWrap/>
            <w:vAlign w:val="bottom"/>
            <w:hideMark/>
          </w:tcPr>
          <w:p w14:paraId="6DEED48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WQMV969</w:t>
            </w:r>
          </w:p>
        </w:tc>
        <w:tc>
          <w:tcPr>
            <w:tcW w:w="990" w:type="dxa"/>
            <w:shd w:val="clear" w:color="auto" w:fill="auto"/>
            <w:noWrap/>
            <w:vAlign w:val="bottom"/>
            <w:hideMark/>
          </w:tcPr>
          <w:p w14:paraId="7E5D1AA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54D3AAF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Northern Michigan, MI</w:t>
            </w:r>
          </w:p>
        </w:tc>
      </w:tr>
      <w:tr w:rsidR="007D4440" w:rsidRPr="008D378C" w14:paraId="45FB702A" w14:textId="77777777" w:rsidTr="00D37119">
        <w:trPr>
          <w:trHeight w:val="360"/>
        </w:trPr>
        <w:tc>
          <w:tcPr>
            <w:tcW w:w="2880" w:type="dxa"/>
            <w:shd w:val="clear" w:color="auto" w:fill="auto"/>
            <w:noWrap/>
            <w:vAlign w:val="bottom"/>
            <w:hideMark/>
          </w:tcPr>
          <w:p w14:paraId="1B6F4B4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7A84C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0007014129</w:t>
            </w:r>
          </w:p>
        </w:tc>
        <w:tc>
          <w:tcPr>
            <w:tcW w:w="1170" w:type="dxa"/>
            <w:shd w:val="clear" w:color="auto" w:fill="auto"/>
            <w:noWrap/>
            <w:vAlign w:val="bottom"/>
            <w:hideMark/>
          </w:tcPr>
          <w:p w14:paraId="2E912BF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WQMV970</w:t>
            </w:r>
          </w:p>
        </w:tc>
        <w:tc>
          <w:tcPr>
            <w:tcW w:w="990" w:type="dxa"/>
            <w:shd w:val="clear" w:color="auto" w:fill="auto"/>
            <w:noWrap/>
            <w:vAlign w:val="bottom"/>
            <w:hideMark/>
          </w:tcPr>
          <w:p w14:paraId="125043E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2C4AA07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 Bay, WI-MI</w:t>
            </w:r>
          </w:p>
        </w:tc>
      </w:tr>
      <w:tr w:rsidR="007D4440" w:rsidRPr="008D378C" w14:paraId="42BC8104" w14:textId="77777777" w:rsidTr="00D37119">
        <w:trPr>
          <w:trHeight w:val="360"/>
        </w:trPr>
        <w:tc>
          <w:tcPr>
            <w:tcW w:w="2880" w:type="dxa"/>
            <w:shd w:val="clear" w:color="auto" w:fill="auto"/>
            <w:noWrap/>
            <w:vAlign w:val="bottom"/>
            <w:hideMark/>
          </w:tcPr>
          <w:p w14:paraId="5A0AE12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E6CBC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0007014131</w:t>
            </w:r>
          </w:p>
        </w:tc>
        <w:tc>
          <w:tcPr>
            <w:tcW w:w="1170" w:type="dxa"/>
            <w:shd w:val="clear" w:color="auto" w:fill="auto"/>
            <w:noWrap/>
            <w:vAlign w:val="bottom"/>
            <w:hideMark/>
          </w:tcPr>
          <w:p w14:paraId="5C98EAE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WQMV971</w:t>
            </w:r>
          </w:p>
        </w:tc>
        <w:tc>
          <w:tcPr>
            <w:tcW w:w="990" w:type="dxa"/>
            <w:shd w:val="clear" w:color="auto" w:fill="auto"/>
            <w:noWrap/>
            <w:vAlign w:val="bottom"/>
            <w:hideMark/>
          </w:tcPr>
          <w:p w14:paraId="71785DE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31B6894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 Bay, WI-MI</w:t>
            </w:r>
          </w:p>
        </w:tc>
      </w:tr>
      <w:tr w:rsidR="007D4440" w:rsidRPr="008D378C" w14:paraId="53289AF3" w14:textId="77777777" w:rsidTr="00D37119">
        <w:trPr>
          <w:trHeight w:val="360"/>
        </w:trPr>
        <w:tc>
          <w:tcPr>
            <w:tcW w:w="2880" w:type="dxa"/>
            <w:shd w:val="clear" w:color="auto" w:fill="auto"/>
            <w:noWrap/>
            <w:vAlign w:val="bottom"/>
            <w:hideMark/>
          </w:tcPr>
          <w:p w14:paraId="54AE60B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0C0A2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0007014133</w:t>
            </w:r>
          </w:p>
        </w:tc>
        <w:tc>
          <w:tcPr>
            <w:tcW w:w="1170" w:type="dxa"/>
            <w:shd w:val="clear" w:color="auto" w:fill="auto"/>
            <w:noWrap/>
            <w:vAlign w:val="bottom"/>
            <w:hideMark/>
          </w:tcPr>
          <w:p w14:paraId="392A8CD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WQMV972</w:t>
            </w:r>
          </w:p>
        </w:tc>
        <w:tc>
          <w:tcPr>
            <w:tcW w:w="990" w:type="dxa"/>
            <w:shd w:val="clear" w:color="auto" w:fill="auto"/>
            <w:noWrap/>
            <w:vAlign w:val="bottom"/>
            <w:hideMark/>
          </w:tcPr>
          <w:p w14:paraId="3069017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476A46B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 Bay, WI-MI</w:t>
            </w:r>
          </w:p>
        </w:tc>
      </w:tr>
      <w:tr w:rsidR="007D4440" w:rsidRPr="008D378C" w14:paraId="4BDB7374" w14:textId="77777777" w:rsidTr="00D37119">
        <w:trPr>
          <w:trHeight w:val="360"/>
        </w:trPr>
        <w:tc>
          <w:tcPr>
            <w:tcW w:w="2880" w:type="dxa"/>
            <w:shd w:val="clear" w:color="auto" w:fill="auto"/>
            <w:noWrap/>
            <w:vAlign w:val="bottom"/>
            <w:hideMark/>
          </w:tcPr>
          <w:p w14:paraId="57CD316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5ECD6B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0007014135</w:t>
            </w:r>
          </w:p>
        </w:tc>
        <w:tc>
          <w:tcPr>
            <w:tcW w:w="1170" w:type="dxa"/>
            <w:shd w:val="clear" w:color="auto" w:fill="auto"/>
            <w:noWrap/>
            <w:vAlign w:val="bottom"/>
            <w:hideMark/>
          </w:tcPr>
          <w:p w14:paraId="19F6215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WQMV973</w:t>
            </w:r>
          </w:p>
        </w:tc>
        <w:tc>
          <w:tcPr>
            <w:tcW w:w="990" w:type="dxa"/>
            <w:shd w:val="clear" w:color="auto" w:fill="auto"/>
            <w:noWrap/>
            <w:vAlign w:val="bottom"/>
            <w:hideMark/>
          </w:tcPr>
          <w:p w14:paraId="1268FD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60D44E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 Bay, WI-MI</w:t>
            </w:r>
          </w:p>
        </w:tc>
      </w:tr>
      <w:tr w:rsidR="007D4440" w:rsidRPr="008D378C" w14:paraId="02D5084C" w14:textId="77777777" w:rsidTr="00D37119">
        <w:trPr>
          <w:trHeight w:val="360"/>
        </w:trPr>
        <w:tc>
          <w:tcPr>
            <w:tcW w:w="2880" w:type="dxa"/>
            <w:shd w:val="clear" w:color="auto" w:fill="auto"/>
            <w:noWrap/>
            <w:vAlign w:val="bottom"/>
            <w:hideMark/>
          </w:tcPr>
          <w:p w14:paraId="3CE907D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2DF007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0007014137</w:t>
            </w:r>
          </w:p>
        </w:tc>
        <w:tc>
          <w:tcPr>
            <w:tcW w:w="1170" w:type="dxa"/>
            <w:shd w:val="clear" w:color="auto" w:fill="auto"/>
            <w:noWrap/>
            <w:vAlign w:val="bottom"/>
            <w:hideMark/>
          </w:tcPr>
          <w:p w14:paraId="502115D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WQMV974</w:t>
            </w:r>
          </w:p>
        </w:tc>
        <w:tc>
          <w:tcPr>
            <w:tcW w:w="990" w:type="dxa"/>
            <w:shd w:val="clear" w:color="auto" w:fill="auto"/>
            <w:noWrap/>
            <w:vAlign w:val="bottom"/>
            <w:hideMark/>
          </w:tcPr>
          <w:p w14:paraId="204FBF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2E79699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Appleton-Oshkosh-Neenah, WI</w:t>
            </w:r>
          </w:p>
        </w:tc>
      </w:tr>
      <w:tr w:rsidR="007D4440" w:rsidRPr="008D378C" w14:paraId="2737F296" w14:textId="77777777" w:rsidTr="00D37119">
        <w:trPr>
          <w:trHeight w:val="360"/>
        </w:trPr>
        <w:tc>
          <w:tcPr>
            <w:tcW w:w="2880" w:type="dxa"/>
            <w:shd w:val="clear" w:color="auto" w:fill="auto"/>
            <w:noWrap/>
            <w:vAlign w:val="bottom"/>
            <w:hideMark/>
          </w:tcPr>
          <w:p w14:paraId="41AC0CC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073C9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0007014139</w:t>
            </w:r>
          </w:p>
        </w:tc>
        <w:tc>
          <w:tcPr>
            <w:tcW w:w="1170" w:type="dxa"/>
            <w:shd w:val="clear" w:color="auto" w:fill="auto"/>
            <w:noWrap/>
            <w:vAlign w:val="bottom"/>
            <w:hideMark/>
          </w:tcPr>
          <w:p w14:paraId="74F2DC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WQMV975</w:t>
            </w:r>
          </w:p>
        </w:tc>
        <w:tc>
          <w:tcPr>
            <w:tcW w:w="990" w:type="dxa"/>
            <w:shd w:val="clear" w:color="auto" w:fill="auto"/>
            <w:noWrap/>
            <w:vAlign w:val="bottom"/>
            <w:hideMark/>
          </w:tcPr>
          <w:p w14:paraId="23F4347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6A8C662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Appleton-Oshkosh-Neenah, WI</w:t>
            </w:r>
          </w:p>
        </w:tc>
      </w:tr>
      <w:tr w:rsidR="007D4440" w:rsidRPr="008D378C" w14:paraId="2D0710B3" w14:textId="77777777" w:rsidTr="00D37119">
        <w:trPr>
          <w:trHeight w:val="360"/>
        </w:trPr>
        <w:tc>
          <w:tcPr>
            <w:tcW w:w="2880" w:type="dxa"/>
            <w:shd w:val="clear" w:color="auto" w:fill="auto"/>
            <w:noWrap/>
            <w:vAlign w:val="bottom"/>
            <w:hideMark/>
          </w:tcPr>
          <w:p w14:paraId="2862271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882FC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0007014141</w:t>
            </w:r>
          </w:p>
        </w:tc>
        <w:tc>
          <w:tcPr>
            <w:tcW w:w="1170" w:type="dxa"/>
            <w:shd w:val="clear" w:color="auto" w:fill="auto"/>
            <w:noWrap/>
            <w:vAlign w:val="bottom"/>
            <w:hideMark/>
          </w:tcPr>
          <w:p w14:paraId="3423048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WQMV976</w:t>
            </w:r>
          </w:p>
        </w:tc>
        <w:tc>
          <w:tcPr>
            <w:tcW w:w="990" w:type="dxa"/>
            <w:shd w:val="clear" w:color="auto" w:fill="auto"/>
            <w:noWrap/>
            <w:vAlign w:val="bottom"/>
            <w:hideMark/>
          </w:tcPr>
          <w:p w14:paraId="3E70BC6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05F898B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Appleton-Oshkosh-Neenah, WI</w:t>
            </w:r>
          </w:p>
        </w:tc>
      </w:tr>
      <w:tr w:rsidR="007D4440" w:rsidRPr="008D378C" w14:paraId="7BA5D8B7" w14:textId="77777777" w:rsidTr="00D37119">
        <w:trPr>
          <w:trHeight w:val="360"/>
        </w:trPr>
        <w:tc>
          <w:tcPr>
            <w:tcW w:w="2880" w:type="dxa"/>
            <w:shd w:val="clear" w:color="auto" w:fill="auto"/>
            <w:noWrap/>
            <w:vAlign w:val="bottom"/>
            <w:hideMark/>
          </w:tcPr>
          <w:p w14:paraId="03187EA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DC01F3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0007014143</w:t>
            </w:r>
          </w:p>
        </w:tc>
        <w:tc>
          <w:tcPr>
            <w:tcW w:w="1170" w:type="dxa"/>
            <w:shd w:val="clear" w:color="auto" w:fill="auto"/>
            <w:noWrap/>
            <w:vAlign w:val="bottom"/>
            <w:hideMark/>
          </w:tcPr>
          <w:p w14:paraId="2E7A6A8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WQMV977</w:t>
            </w:r>
          </w:p>
        </w:tc>
        <w:tc>
          <w:tcPr>
            <w:tcW w:w="990" w:type="dxa"/>
            <w:shd w:val="clear" w:color="auto" w:fill="auto"/>
            <w:noWrap/>
            <w:vAlign w:val="bottom"/>
            <w:hideMark/>
          </w:tcPr>
          <w:p w14:paraId="2956B7C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7ED63B1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Appleton-Oshkosh-Neenah, WI</w:t>
            </w:r>
          </w:p>
        </w:tc>
      </w:tr>
      <w:tr w:rsidR="007D4440" w:rsidRPr="008D378C" w14:paraId="3D0BC743" w14:textId="77777777" w:rsidTr="00D37119">
        <w:trPr>
          <w:trHeight w:val="360"/>
        </w:trPr>
        <w:tc>
          <w:tcPr>
            <w:tcW w:w="2880" w:type="dxa"/>
            <w:shd w:val="clear" w:color="auto" w:fill="auto"/>
            <w:noWrap/>
            <w:vAlign w:val="bottom"/>
            <w:hideMark/>
          </w:tcPr>
          <w:p w14:paraId="2477CBF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2D84A0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0007014145</w:t>
            </w:r>
          </w:p>
        </w:tc>
        <w:tc>
          <w:tcPr>
            <w:tcW w:w="1170" w:type="dxa"/>
            <w:shd w:val="clear" w:color="auto" w:fill="auto"/>
            <w:noWrap/>
            <w:vAlign w:val="bottom"/>
            <w:hideMark/>
          </w:tcPr>
          <w:p w14:paraId="5E9BAD3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WQMV978</w:t>
            </w:r>
          </w:p>
        </w:tc>
        <w:tc>
          <w:tcPr>
            <w:tcW w:w="990" w:type="dxa"/>
            <w:shd w:val="clear" w:color="auto" w:fill="auto"/>
            <w:noWrap/>
            <w:vAlign w:val="bottom"/>
            <w:hideMark/>
          </w:tcPr>
          <w:p w14:paraId="1551720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708F1B0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Traverse City, MI</w:t>
            </w:r>
          </w:p>
        </w:tc>
      </w:tr>
      <w:tr w:rsidR="007D4440" w:rsidRPr="008D378C" w14:paraId="106DA0C0" w14:textId="77777777" w:rsidTr="00D37119">
        <w:trPr>
          <w:trHeight w:val="360"/>
        </w:trPr>
        <w:tc>
          <w:tcPr>
            <w:tcW w:w="2880" w:type="dxa"/>
            <w:shd w:val="clear" w:color="auto" w:fill="auto"/>
            <w:noWrap/>
            <w:vAlign w:val="bottom"/>
            <w:hideMark/>
          </w:tcPr>
          <w:p w14:paraId="07E81D5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EBAA8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0007014147</w:t>
            </w:r>
          </w:p>
        </w:tc>
        <w:tc>
          <w:tcPr>
            <w:tcW w:w="1170" w:type="dxa"/>
            <w:shd w:val="clear" w:color="auto" w:fill="auto"/>
            <w:noWrap/>
            <w:vAlign w:val="bottom"/>
            <w:hideMark/>
          </w:tcPr>
          <w:p w14:paraId="09D21C0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WQMV979</w:t>
            </w:r>
          </w:p>
        </w:tc>
        <w:tc>
          <w:tcPr>
            <w:tcW w:w="990" w:type="dxa"/>
            <w:shd w:val="clear" w:color="auto" w:fill="auto"/>
            <w:noWrap/>
            <w:vAlign w:val="bottom"/>
            <w:hideMark/>
          </w:tcPr>
          <w:p w14:paraId="5C89875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2318FB4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Traverse City, MI</w:t>
            </w:r>
          </w:p>
        </w:tc>
      </w:tr>
      <w:tr w:rsidR="007D4440" w:rsidRPr="008D378C" w14:paraId="40F2FB4A" w14:textId="77777777" w:rsidTr="00D37119">
        <w:trPr>
          <w:trHeight w:val="360"/>
        </w:trPr>
        <w:tc>
          <w:tcPr>
            <w:tcW w:w="2880" w:type="dxa"/>
            <w:shd w:val="clear" w:color="auto" w:fill="auto"/>
            <w:noWrap/>
            <w:vAlign w:val="bottom"/>
            <w:hideMark/>
          </w:tcPr>
          <w:p w14:paraId="58BCAF2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99951D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0007014149</w:t>
            </w:r>
          </w:p>
        </w:tc>
        <w:tc>
          <w:tcPr>
            <w:tcW w:w="1170" w:type="dxa"/>
            <w:shd w:val="clear" w:color="auto" w:fill="auto"/>
            <w:noWrap/>
            <w:vAlign w:val="bottom"/>
            <w:hideMark/>
          </w:tcPr>
          <w:p w14:paraId="69E5DF6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WQMV980</w:t>
            </w:r>
          </w:p>
        </w:tc>
        <w:tc>
          <w:tcPr>
            <w:tcW w:w="990" w:type="dxa"/>
            <w:shd w:val="clear" w:color="auto" w:fill="auto"/>
            <w:noWrap/>
            <w:vAlign w:val="bottom"/>
            <w:hideMark/>
          </w:tcPr>
          <w:p w14:paraId="32B7552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3E4A3C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Traverse City, MI</w:t>
            </w:r>
          </w:p>
        </w:tc>
      </w:tr>
      <w:tr w:rsidR="007D4440" w:rsidRPr="008D378C" w14:paraId="7873F8D7" w14:textId="77777777" w:rsidTr="00D37119">
        <w:trPr>
          <w:trHeight w:val="360"/>
        </w:trPr>
        <w:tc>
          <w:tcPr>
            <w:tcW w:w="2880" w:type="dxa"/>
            <w:shd w:val="clear" w:color="auto" w:fill="auto"/>
            <w:noWrap/>
            <w:vAlign w:val="bottom"/>
            <w:hideMark/>
          </w:tcPr>
          <w:p w14:paraId="449F0C2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4A28FA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0007014151</w:t>
            </w:r>
          </w:p>
        </w:tc>
        <w:tc>
          <w:tcPr>
            <w:tcW w:w="1170" w:type="dxa"/>
            <w:shd w:val="clear" w:color="auto" w:fill="auto"/>
            <w:noWrap/>
            <w:vAlign w:val="bottom"/>
            <w:hideMark/>
          </w:tcPr>
          <w:p w14:paraId="0B6D14A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WQMV981</w:t>
            </w:r>
          </w:p>
        </w:tc>
        <w:tc>
          <w:tcPr>
            <w:tcW w:w="990" w:type="dxa"/>
            <w:shd w:val="clear" w:color="auto" w:fill="auto"/>
            <w:noWrap/>
            <w:vAlign w:val="bottom"/>
            <w:hideMark/>
          </w:tcPr>
          <w:p w14:paraId="72BE9D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15A5106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Traverse City, MI</w:t>
            </w:r>
          </w:p>
        </w:tc>
      </w:tr>
      <w:tr w:rsidR="007D4440" w:rsidRPr="008D378C" w14:paraId="62047B33" w14:textId="77777777" w:rsidTr="00D37119">
        <w:trPr>
          <w:trHeight w:val="360"/>
        </w:trPr>
        <w:tc>
          <w:tcPr>
            <w:tcW w:w="2880" w:type="dxa"/>
            <w:shd w:val="clear" w:color="auto" w:fill="auto"/>
            <w:noWrap/>
            <w:vAlign w:val="bottom"/>
            <w:hideMark/>
          </w:tcPr>
          <w:p w14:paraId="141E48B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8D9659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0007014153</w:t>
            </w:r>
          </w:p>
        </w:tc>
        <w:tc>
          <w:tcPr>
            <w:tcW w:w="1170" w:type="dxa"/>
            <w:shd w:val="clear" w:color="auto" w:fill="auto"/>
            <w:noWrap/>
            <w:vAlign w:val="bottom"/>
            <w:hideMark/>
          </w:tcPr>
          <w:p w14:paraId="771AE6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WQMV982</w:t>
            </w:r>
          </w:p>
        </w:tc>
        <w:tc>
          <w:tcPr>
            <w:tcW w:w="990" w:type="dxa"/>
            <w:shd w:val="clear" w:color="auto" w:fill="auto"/>
            <w:noWrap/>
            <w:vAlign w:val="bottom"/>
            <w:hideMark/>
          </w:tcPr>
          <w:p w14:paraId="5E10B47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41E7506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Grand Rapids-Muskegon-Holland,</w:t>
            </w:r>
          </w:p>
        </w:tc>
      </w:tr>
      <w:tr w:rsidR="007D4440" w:rsidRPr="008D378C" w14:paraId="09C765AA" w14:textId="77777777" w:rsidTr="00D37119">
        <w:trPr>
          <w:trHeight w:val="360"/>
        </w:trPr>
        <w:tc>
          <w:tcPr>
            <w:tcW w:w="2880" w:type="dxa"/>
            <w:shd w:val="clear" w:color="auto" w:fill="auto"/>
            <w:noWrap/>
            <w:vAlign w:val="bottom"/>
            <w:hideMark/>
          </w:tcPr>
          <w:p w14:paraId="60F7301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5FBBC2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0007014155</w:t>
            </w:r>
          </w:p>
        </w:tc>
        <w:tc>
          <w:tcPr>
            <w:tcW w:w="1170" w:type="dxa"/>
            <w:shd w:val="clear" w:color="auto" w:fill="auto"/>
            <w:noWrap/>
            <w:vAlign w:val="bottom"/>
            <w:hideMark/>
          </w:tcPr>
          <w:p w14:paraId="256E75B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WQMV983</w:t>
            </w:r>
          </w:p>
        </w:tc>
        <w:tc>
          <w:tcPr>
            <w:tcW w:w="990" w:type="dxa"/>
            <w:shd w:val="clear" w:color="auto" w:fill="auto"/>
            <w:noWrap/>
            <w:vAlign w:val="bottom"/>
            <w:hideMark/>
          </w:tcPr>
          <w:p w14:paraId="19A7D5B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56BF73B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Grand Rapids-Muskegon-Holland,</w:t>
            </w:r>
          </w:p>
        </w:tc>
      </w:tr>
      <w:tr w:rsidR="007D4440" w:rsidRPr="008D378C" w14:paraId="7740EB5B" w14:textId="77777777" w:rsidTr="00D37119">
        <w:trPr>
          <w:trHeight w:val="360"/>
        </w:trPr>
        <w:tc>
          <w:tcPr>
            <w:tcW w:w="2880" w:type="dxa"/>
            <w:shd w:val="clear" w:color="auto" w:fill="auto"/>
            <w:noWrap/>
            <w:vAlign w:val="bottom"/>
            <w:hideMark/>
          </w:tcPr>
          <w:p w14:paraId="4193DBF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06B395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0007014157</w:t>
            </w:r>
          </w:p>
        </w:tc>
        <w:tc>
          <w:tcPr>
            <w:tcW w:w="1170" w:type="dxa"/>
            <w:shd w:val="clear" w:color="auto" w:fill="auto"/>
            <w:noWrap/>
            <w:vAlign w:val="bottom"/>
            <w:hideMark/>
          </w:tcPr>
          <w:p w14:paraId="0C83ED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WQMV984</w:t>
            </w:r>
          </w:p>
        </w:tc>
        <w:tc>
          <w:tcPr>
            <w:tcW w:w="990" w:type="dxa"/>
            <w:shd w:val="clear" w:color="auto" w:fill="auto"/>
            <w:noWrap/>
            <w:vAlign w:val="bottom"/>
            <w:hideMark/>
          </w:tcPr>
          <w:p w14:paraId="3C320C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671DA49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Grand Rapids-Muskegon-Holland,</w:t>
            </w:r>
          </w:p>
        </w:tc>
      </w:tr>
      <w:tr w:rsidR="007D4440" w:rsidRPr="008D378C" w14:paraId="47D675E0" w14:textId="77777777" w:rsidTr="00D37119">
        <w:trPr>
          <w:trHeight w:val="360"/>
        </w:trPr>
        <w:tc>
          <w:tcPr>
            <w:tcW w:w="2880" w:type="dxa"/>
            <w:shd w:val="clear" w:color="auto" w:fill="auto"/>
            <w:noWrap/>
            <w:vAlign w:val="bottom"/>
            <w:hideMark/>
          </w:tcPr>
          <w:p w14:paraId="1091F77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ACFA8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0007014159</w:t>
            </w:r>
          </w:p>
        </w:tc>
        <w:tc>
          <w:tcPr>
            <w:tcW w:w="1170" w:type="dxa"/>
            <w:shd w:val="clear" w:color="auto" w:fill="auto"/>
            <w:noWrap/>
            <w:vAlign w:val="bottom"/>
            <w:hideMark/>
          </w:tcPr>
          <w:p w14:paraId="1B881A1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WQMV985</w:t>
            </w:r>
          </w:p>
        </w:tc>
        <w:tc>
          <w:tcPr>
            <w:tcW w:w="990" w:type="dxa"/>
            <w:shd w:val="clear" w:color="auto" w:fill="auto"/>
            <w:noWrap/>
            <w:vAlign w:val="bottom"/>
            <w:hideMark/>
          </w:tcPr>
          <w:p w14:paraId="4F5DEB9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6124477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Grand Rapids-Muskegon-Holland,</w:t>
            </w:r>
          </w:p>
        </w:tc>
      </w:tr>
      <w:tr w:rsidR="007D4440" w:rsidRPr="008D378C" w14:paraId="49C38B5A" w14:textId="77777777" w:rsidTr="00D37119">
        <w:trPr>
          <w:trHeight w:val="360"/>
        </w:trPr>
        <w:tc>
          <w:tcPr>
            <w:tcW w:w="2880" w:type="dxa"/>
            <w:shd w:val="clear" w:color="auto" w:fill="auto"/>
            <w:noWrap/>
            <w:vAlign w:val="bottom"/>
            <w:hideMark/>
          </w:tcPr>
          <w:p w14:paraId="0974DD7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360852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0007014161</w:t>
            </w:r>
          </w:p>
        </w:tc>
        <w:tc>
          <w:tcPr>
            <w:tcW w:w="1170" w:type="dxa"/>
            <w:shd w:val="clear" w:color="auto" w:fill="auto"/>
            <w:noWrap/>
            <w:vAlign w:val="bottom"/>
            <w:hideMark/>
          </w:tcPr>
          <w:p w14:paraId="08E0229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WQMV986</w:t>
            </w:r>
          </w:p>
        </w:tc>
        <w:tc>
          <w:tcPr>
            <w:tcW w:w="990" w:type="dxa"/>
            <w:shd w:val="clear" w:color="auto" w:fill="auto"/>
            <w:noWrap/>
            <w:vAlign w:val="bottom"/>
            <w:hideMark/>
          </w:tcPr>
          <w:p w14:paraId="199C18B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146D8CE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Milwaukee-Racine, WI</w:t>
            </w:r>
          </w:p>
        </w:tc>
      </w:tr>
      <w:tr w:rsidR="007D4440" w:rsidRPr="008D378C" w14:paraId="712F1900" w14:textId="77777777" w:rsidTr="00D37119">
        <w:trPr>
          <w:trHeight w:val="360"/>
        </w:trPr>
        <w:tc>
          <w:tcPr>
            <w:tcW w:w="2880" w:type="dxa"/>
            <w:shd w:val="clear" w:color="auto" w:fill="auto"/>
            <w:noWrap/>
            <w:vAlign w:val="bottom"/>
            <w:hideMark/>
          </w:tcPr>
          <w:p w14:paraId="6DC5EB3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CDC751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0007014163</w:t>
            </w:r>
          </w:p>
        </w:tc>
        <w:tc>
          <w:tcPr>
            <w:tcW w:w="1170" w:type="dxa"/>
            <w:shd w:val="clear" w:color="auto" w:fill="auto"/>
            <w:noWrap/>
            <w:vAlign w:val="bottom"/>
            <w:hideMark/>
          </w:tcPr>
          <w:p w14:paraId="1083E4E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WQMV987</w:t>
            </w:r>
          </w:p>
        </w:tc>
        <w:tc>
          <w:tcPr>
            <w:tcW w:w="990" w:type="dxa"/>
            <w:shd w:val="clear" w:color="auto" w:fill="auto"/>
            <w:noWrap/>
            <w:vAlign w:val="bottom"/>
            <w:hideMark/>
          </w:tcPr>
          <w:p w14:paraId="2EF1D9B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0F3B4E1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Milwaukee-Racine, WI</w:t>
            </w:r>
          </w:p>
        </w:tc>
      </w:tr>
      <w:tr w:rsidR="007D4440" w:rsidRPr="008D378C" w14:paraId="3E72FBB0" w14:textId="77777777" w:rsidTr="00D37119">
        <w:trPr>
          <w:trHeight w:val="360"/>
        </w:trPr>
        <w:tc>
          <w:tcPr>
            <w:tcW w:w="2880" w:type="dxa"/>
            <w:shd w:val="clear" w:color="auto" w:fill="auto"/>
            <w:noWrap/>
            <w:vAlign w:val="bottom"/>
            <w:hideMark/>
          </w:tcPr>
          <w:p w14:paraId="36DEF6A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2A8726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0007014165</w:t>
            </w:r>
          </w:p>
        </w:tc>
        <w:tc>
          <w:tcPr>
            <w:tcW w:w="1170" w:type="dxa"/>
            <w:shd w:val="clear" w:color="auto" w:fill="auto"/>
            <w:noWrap/>
            <w:vAlign w:val="bottom"/>
            <w:hideMark/>
          </w:tcPr>
          <w:p w14:paraId="3339B32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WQMV988</w:t>
            </w:r>
          </w:p>
        </w:tc>
        <w:tc>
          <w:tcPr>
            <w:tcW w:w="990" w:type="dxa"/>
            <w:shd w:val="clear" w:color="auto" w:fill="auto"/>
            <w:noWrap/>
            <w:vAlign w:val="bottom"/>
            <w:hideMark/>
          </w:tcPr>
          <w:p w14:paraId="479BDCC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41719BC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Milwaukee-Racine, WI</w:t>
            </w:r>
          </w:p>
        </w:tc>
      </w:tr>
      <w:tr w:rsidR="007D4440" w:rsidRPr="008D378C" w14:paraId="27343F6E" w14:textId="77777777" w:rsidTr="00D37119">
        <w:trPr>
          <w:trHeight w:val="360"/>
        </w:trPr>
        <w:tc>
          <w:tcPr>
            <w:tcW w:w="2880" w:type="dxa"/>
            <w:shd w:val="clear" w:color="auto" w:fill="auto"/>
            <w:noWrap/>
            <w:vAlign w:val="bottom"/>
            <w:hideMark/>
          </w:tcPr>
          <w:p w14:paraId="5C2E5E3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9E11E3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0007014166</w:t>
            </w:r>
          </w:p>
        </w:tc>
        <w:tc>
          <w:tcPr>
            <w:tcW w:w="1170" w:type="dxa"/>
            <w:shd w:val="clear" w:color="auto" w:fill="auto"/>
            <w:noWrap/>
            <w:vAlign w:val="bottom"/>
            <w:hideMark/>
          </w:tcPr>
          <w:p w14:paraId="4C50698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WQMV989</w:t>
            </w:r>
          </w:p>
        </w:tc>
        <w:tc>
          <w:tcPr>
            <w:tcW w:w="990" w:type="dxa"/>
            <w:shd w:val="clear" w:color="auto" w:fill="auto"/>
            <w:noWrap/>
            <w:vAlign w:val="bottom"/>
            <w:hideMark/>
          </w:tcPr>
          <w:p w14:paraId="43ED92E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0C294B2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Milwaukee-Racine, WI</w:t>
            </w:r>
          </w:p>
        </w:tc>
      </w:tr>
      <w:tr w:rsidR="007D4440" w:rsidRPr="008D378C" w14:paraId="5BBF4360" w14:textId="77777777" w:rsidTr="00D37119">
        <w:trPr>
          <w:trHeight w:val="360"/>
        </w:trPr>
        <w:tc>
          <w:tcPr>
            <w:tcW w:w="2880" w:type="dxa"/>
            <w:shd w:val="clear" w:color="auto" w:fill="auto"/>
            <w:noWrap/>
            <w:vAlign w:val="bottom"/>
            <w:hideMark/>
          </w:tcPr>
          <w:p w14:paraId="1A721DE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6F1F09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0007014167</w:t>
            </w:r>
          </w:p>
        </w:tc>
        <w:tc>
          <w:tcPr>
            <w:tcW w:w="1170" w:type="dxa"/>
            <w:shd w:val="clear" w:color="auto" w:fill="auto"/>
            <w:noWrap/>
            <w:vAlign w:val="bottom"/>
            <w:hideMark/>
          </w:tcPr>
          <w:p w14:paraId="2AA7001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WQMV990</w:t>
            </w:r>
          </w:p>
        </w:tc>
        <w:tc>
          <w:tcPr>
            <w:tcW w:w="990" w:type="dxa"/>
            <w:shd w:val="clear" w:color="auto" w:fill="auto"/>
            <w:noWrap/>
            <w:vAlign w:val="bottom"/>
            <w:hideMark/>
          </w:tcPr>
          <w:p w14:paraId="63BB06C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190123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Chicago-Gary-Kenosha, IL-IN-WI</w:t>
            </w:r>
          </w:p>
        </w:tc>
      </w:tr>
      <w:tr w:rsidR="007D4440" w:rsidRPr="008D378C" w14:paraId="1A7AA715" w14:textId="77777777" w:rsidTr="00D37119">
        <w:trPr>
          <w:trHeight w:val="360"/>
        </w:trPr>
        <w:tc>
          <w:tcPr>
            <w:tcW w:w="2880" w:type="dxa"/>
            <w:shd w:val="clear" w:color="auto" w:fill="auto"/>
            <w:noWrap/>
            <w:vAlign w:val="bottom"/>
            <w:hideMark/>
          </w:tcPr>
          <w:p w14:paraId="5388ACD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D5A99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0007014168</w:t>
            </w:r>
          </w:p>
        </w:tc>
        <w:tc>
          <w:tcPr>
            <w:tcW w:w="1170" w:type="dxa"/>
            <w:shd w:val="clear" w:color="auto" w:fill="auto"/>
            <w:noWrap/>
            <w:vAlign w:val="bottom"/>
            <w:hideMark/>
          </w:tcPr>
          <w:p w14:paraId="57CC33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WQMV991</w:t>
            </w:r>
          </w:p>
        </w:tc>
        <w:tc>
          <w:tcPr>
            <w:tcW w:w="990" w:type="dxa"/>
            <w:shd w:val="clear" w:color="auto" w:fill="auto"/>
            <w:noWrap/>
            <w:vAlign w:val="bottom"/>
            <w:hideMark/>
          </w:tcPr>
          <w:p w14:paraId="4FF10A1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6D1D5C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Chicago-Gary-Kenosha, IL-IN-WI</w:t>
            </w:r>
          </w:p>
        </w:tc>
      </w:tr>
      <w:tr w:rsidR="007D4440" w:rsidRPr="008D378C" w14:paraId="1988BDFE" w14:textId="77777777" w:rsidTr="00D37119">
        <w:trPr>
          <w:trHeight w:val="360"/>
        </w:trPr>
        <w:tc>
          <w:tcPr>
            <w:tcW w:w="2880" w:type="dxa"/>
            <w:shd w:val="clear" w:color="auto" w:fill="auto"/>
            <w:noWrap/>
            <w:vAlign w:val="bottom"/>
            <w:hideMark/>
          </w:tcPr>
          <w:p w14:paraId="6E6898E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DBFED8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0007014169</w:t>
            </w:r>
          </w:p>
        </w:tc>
        <w:tc>
          <w:tcPr>
            <w:tcW w:w="1170" w:type="dxa"/>
            <w:shd w:val="clear" w:color="auto" w:fill="auto"/>
            <w:noWrap/>
            <w:vAlign w:val="bottom"/>
            <w:hideMark/>
          </w:tcPr>
          <w:p w14:paraId="070832A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WQMV992</w:t>
            </w:r>
          </w:p>
        </w:tc>
        <w:tc>
          <w:tcPr>
            <w:tcW w:w="990" w:type="dxa"/>
            <w:shd w:val="clear" w:color="auto" w:fill="auto"/>
            <w:noWrap/>
            <w:vAlign w:val="bottom"/>
            <w:hideMark/>
          </w:tcPr>
          <w:p w14:paraId="608D007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1C58E65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Chicago-Gary-Kenosha, IL-IN-WI</w:t>
            </w:r>
          </w:p>
        </w:tc>
      </w:tr>
      <w:tr w:rsidR="007D4440" w:rsidRPr="008D378C" w14:paraId="23840A75" w14:textId="77777777" w:rsidTr="00D37119">
        <w:trPr>
          <w:trHeight w:val="360"/>
        </w:trPr>
        <w:tc>
          <w:tcPr>
            <w:tcW w:w="2880" w:type="dxa"/>
            <w:shd w:val="clear" w:color="auto" w:fill="auto"/>
            <w:noWrap/>
            <w:vAlign w:val="bottom"/>
            <w:hideMark/>
          </w:tcPr>
          <w:p w14:paraId="2DED89D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CCD213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0007014170</w:t>
            </w:r>
          </w:p>
        </w:tc>
        <w:tc>
          <w:tcPr>
            <w:tcW w:w="1170" w:type="dxa"/>
            <w:shd w:val="clear" w:color="auto" w:fill="auto"/>
            <w:noWrap/>
            <w:vAlign w:val="bottom"/>
            <w:hideMark/>
          </w:tcPr>
          <w:p w14:paraId="34812D3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WQMV993</w:t>
            </w:r>
          </w:p>
        </w:tc>
        <w:tc>
          <w:tcPr>
            <w:tcW w:w="990" w:type="dxa"/>
            <w:shd w:val="clear" w:color="auto" w:fill="auto"/>
            <w:noWrap/>
            <w:vAlign w:val="bottom"/>
            <w:hideMark/>
          </w:tcPr>
          <w:p w14:paraId="5AAFEA0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29B1C2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Chicago-Gary-Kenosha, IL-IN-WI</w:t>
            </w:r>
          </w:p>
        </w:tc>
      </w:tr>
      <w:tr w:rsidR="007D4440" w:rsidRPr="008D378C" w14:paraId="48620A33" w14:textId="77777777" w:rsidTr="00D37119">
        <w:trPr>
          <w:trHeight w:val="360"/>
        </w:trPr>
        <w:tc>
          <w:tcPr>
            <w:tcW w:w="2880" w:type="dxa"/>
            <w:shd w:val="clear" w:color="auto" w:fill="auto"/>
            <w:noWrap/>
            <w:vAlign w:val="bottom"/>
            <w:hideMark/>
          </w:tcPr>
          <w:p w14:paraId="1B91E2E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6BB6F5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0007014171</w:t>
            </w:r>
          </w:p>
        </w:tc>
        <w:tc>
          <w:tcPr>
            <w:tcW w:w="1170" w:type="dxa"/>
            <w:shd w:val="clear" w:color="auto" w:fill="auto"/>
            <w:noWrap/>
            <w:vAlign w:val="bottom"/>
            <w:hideMark/>
          </w:tcPr>
          <w:p w14:paraId="1FAA72B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WQMV994</w:t>
            </w:r>
          </w:p>
        </w:tc>
        <w:tc>
          <w:tcPr>
            <w:tcW w:w="990" w:type="dxa"/>
            <w:shd w:val="clear" w:color="auto" w:fill="auto"/>
            <w:noWrap/>
            <w:vAlign w:val="bottom"/>
            <w:hideMark/>
          </w:tcPr>
          <w:p w14:paraId="690056E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DE  </w:t>
            </w:r>
          </w:p>
        </w:tc>
        <w:tc>
          <w:tcPr>
            <w:tcW w:w="3150" w:type="dxa"/>
            <w:shd w:val="clear" w:color="auto" w:fill="auto"/>
            <w:noWrap/>
            <w:vAlign w:val="bottom"/>
            <w:hideMark/>
          </w:tcPr>
          <w:p w14:paraId="4D120BF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Chicago-Gary-Kenosha, IL-IN-WI</w:t>
            </w:r>
          </w:p>
        </w:tc>
      </w:tr>
      <w:tr w:rsidR="007D4440" w:rsidRPr="008D378C" w14:paraId="0367F0FA" w14:textId="77777777" w:rsidTr="00D37119">
        <w:trPr>
          <w:trHeight w:val="360"/>
        </w:trPr>
        <w:tc>
          <w:tcPr>
            <w:tcW w:w="2880" w:type="dxa"/>
            <w:shd w:val="clear" w:color="auto" w:fill="auto"/>
            <w:noWrap/>
            <w:vAlign w:val="bottom"/>
            <w:hideMark/>
          </w:tcPr>
          <w:p w14:paraId="742E2FF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AF26CE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0007014172</w:t>
            </w:r>
          </w:p>
        </w:tc>
        <w:tc>
          <w:tcPr>
            <w:tcW w:w="1170" w:type="dxa"/>
            <w:shd w:val="clear" w:color="auto" w:fill="auto"/>
            <w:noWrap/>
            <w:vAlign w:val="bottom"/>
            <w:hideMark/>
          </w:tcPr>
          <w:p w14:paraId="3149661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WQMV995</w:t>
            </w:r>
          </w:p>
        </w:tc>
        <w:tc>
          <w:tcPr>
            <w:tcW w:w="990" w:type="dxa"/>
            <w:shd w:val="clear" w:color="auto" w:fill="auto"/>
            <w:noWrap/>
            <w:vAlign w:val="bottom"/>
            <w:hideMark/>
          </w:tcPr>
          <w:p w14:paraId="67DE375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DF  </w:t>
            </w:r>
          </w:p>
        </w:tc>
        <w:tc>
          <w:tcPr>
            <w:tcW w:w="3150" w:type="dxa"/>
            <w:shd w:val="clear" w:color="auto" w:fill="auto"/>
            <w:noWrap/>
            <w:vAlign w:val="bottom"/>
            <w:hideMark/>
          </w:tcPr>
          <w:p w14:paraId="52FE5DF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Chicago-Gary-Kenosha, IL-IN-WI</w:t>
            </w:r>
          </w:p>
        </w:tc>
      </w:tr>
      <w:tr w:rsidR="007D4440" w:rsidRPr="008D378C" w14:paraId="05A045E2" w14:textId="77777777" w:rsidTr="00D37119">
        <w:trPr>
          <w:trHeight w:val="360"/>
        </w:trPr>
        <w:tc>
          <w:tcPr>
            <w:tcW w:w="2880" w:type="dxa"/>
            <w:shd w:val="clear" w:color="auto" w:fill="auto"/>
            <w:noWrap/>
            <w:vAlign w:val="bottom"/>
            <w:hideMark/>
          </w:tcPr>
          <w:p w14:paraId="4594604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83EDCE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0007014173</w:t>
            </w:r>
          </w:p>
        </w:tc>
        <w:tc>
          <w:tcPr>
            <w:tcW w:w="1170" w:type="dxa"/>
            <w:shd w:val="clear" w:color="auto" w:fill="auto"/>
            <w:noWrap/>
            <w:vAlign w:val="bottom"/>
            <w:hideMark/>
          </w:tcPr>
          <w:p w14:paraId="4EAEA5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WQMV996</w:t>
            </w:r>
          </w:p>
        </w:tc>
        <w:tc>
          <w:tcPr>
            <w:tcW w:w="990" w:type="dxa"/>
            <w:shd w:val="clear" w:color="auto" w:fill="auto"/>
            <w:noWrap/>
            <w:vAlign w:val="bottom"/>
            <w:hideMark/>
          </w:tcPr>
          <w:p w14:paraId="1D1B6F4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DG  </w:t>
            </w:r>
          </w:p>
        </w:tc>
        <w:tc>
          <w:tcPr>
            <w:tcW w:w="3150" w:type="dxa"/>
            <w:shd w:val="clear" w:color="auto" w:fill="auto"/>
            <w:noWrap/>
            <w:vAlign w:val="bottom"/>
            <w:hideMark/>
          </w:tcPr>
          <w:p w14:paraId="4089E8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Chicago-Gary-Kenosha, IL-IN-WI</w:t>
            </w:r>
          </w:p>
        </w:tc>
      </w:tr>
      <w:tr w:rsidR="007D4440" w:rsidRPr="008D378C" w14:paraId="61102DCA" w14:textId="77777777" w:rsidTr="00D37119">
        <w:trPr>
          <w:trHeight w:val="360"/>
        </w:trPr>
        <w:tc>
          <w:tcPr>
            <w:tcW w:w="2880" w:type="dxa"/>
            <w:shd w:val="clear" w:color="auto" w:fill="auto"/>
            <w:noWrap/>
            <w:vAlign w:val="bottom"/>
            <w:hideMark/>
          </w:tcPr>
          <w:p w14:paraId="70A5A60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DDF13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0007014174</w:t>
            </w:r>
          </w:p>
        </w:tc>
        <w:tc>
          <w:tcPr>
            <w:tcW w:w="1170" w:type="dxa"/>
            <w:shd w:val="clear" w:color="auto" w:fill="auto"/>
            <w:noWrap/>
            <w:vAlign w:val="bottom"/>
            <w:hideMark/>
          </w:tcPr>
          <w:p w14:paraId="11FB7E0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WQMV997</w:t>
            </w:r>
          </w:p>
        </w:tc>
        <w:tc>
          <w:tcPr>
            <w:tcW w:w="990" w:type="dxa"/>
            <w:shd w:val="clear" w:color="auto" w:fill="auto"/>
            <w:noWrap/>
            <w:vAlign w:val="bottom"/>
            <w:hideMark/>
          </w:tcPr>
          <w:p w14:paraId="781F71D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DH  </w:t>
            </w:r>
          </w:p>
        </w:tc>
        <w:tc>
          <w:tcPr>
            <w:tcW w:w="3150" w:type="dxa"/>
            <w:shd w:val="clear" w:color="auto" w:fill="auto"/>
            <w:noWrap/>
            <w:vAlign w:val="bottom"/>
            <w:hideMark/>
          </w:tcPr>
          <w:p w14:paraId="695E487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Chicago-Gary-Kenosha, IL-IN-WI</w:t>
            </w:r>
          </w:p>
        </w:tc>
      </w:tr>
      <w:tr w:rsidR="007D4440" w:rsidRPr="008D378C" w14:paraId="661FEB7D" w14:textId="77777777" w:rsidTr="00D37119">
        <w:trPr>
          <w:trHeight w:val="360"/>
        </w:trPr>
        <w:tc>
          <w:tcPr>
            <w:tcW w:w="2880" w:type="dxa"/>
            <w:shd w:val="clear" w:color="auto" w:fill="auto"/>
            <w:noWrap/>
            <w:vAlign w:val="bottom"/>
            <w:hideMark/>
          </w:tcPr>
          <w:p w14:paraId="44B98FA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DC9ABE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0007014175</w:t>
            </w:r>
          </w:p>
        </w:tc>
        <w:tc>
          <w:tcPr>
            <w:tcW w:w="1170" w:type="dxa"/>
            <w:shd w:val="clear" w:color="auto" w:fill="auto"/>
            <w:noWrap/>
            <w:vAlign w:val="bottom"/>
            <w:hideMark/>
          </w:tcPr>
          <w:p w14:paraId="5CD47E6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WQMV998</w:t>
            </w:r>
          </w:p>
        </w:tc>
        <w:tc>
          <w:tcPr>
            <w:tcW w:w="990" w:type="dxa"/>
            <w:shd w:val="clear" w:color="auto" w:fill="auto"/>
            <w:noWrap/>
            <w:vAlign w:val="bottom"/>
            <w:hideMark/>
          </w:tcPr>
          <w:p w14:paraId="5F022C2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DI  </w:t>
            </w:r>
          </w:p>
        </w:tc>
        <w:tc>
          <w:tcPr>
            <w:tcW w:w="3150" w:type="dxa"/>
            <w:shd w:val="clear" w:color="auto" w:fill="auto"/>
            <w:noWrap/>
            <w:vAlign w:val="bottom"/>
            <w:hideMark/>
          </w:tcPr>
          <w:p w14:paraId="7165B6B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Chicago-Gary-Kenosha, IL-IN-WI</w:t>
            </w:r>
          </w:p>
        </w:tc>
      </w:tr>
      <w:tr w:rsidR="007D4440" w:rsidRPr="008D378C" w14:paraId="42396E35" w14:textId="77777777" w:rsidTr="00D37119">
        <w:trPr>
          <w:trHeight w:val="360"/>
        </w:trPr>
        <w:tc>
          <w:tcPr>
            <w:tcW w:w="2880" w:type="dxa"/>
            <w:shd w:val="clear" w:color="auto" w:fill="auto"/>
            <w:noWrap/>
            <w:vAlign w:val="bottom"/>
            <w:hideMark/>
          </w:tcPr>
          <w:p w14:paraId="719A063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CEDEDE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0007014176</w:t>
            </w:r>
          </w:p>
        </w:tc>
        <w:tc>
          <w:tcPr>
            <w:tcW w:w="1170" w:type="dxa"/>
            <w:shd w:val="clear" w:color="auto" w:fill="auto"/>
            <w:noWrap/>
            <w:vAlign w:val="bottom"/>
            <w:hideMark/>
          </w:tcPr>
          <w:p w14:paraId="0ECBD90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WQMV999</w:t>
            </w:r>
          </w:p>
        </w:tc>
        <w:tc>
          <w:tcPr>
            <w:tcW w:w="990" w:type="dxa"/>
            <w:shd w:val="clear" w:color="auto" w:fill="auto"/>
            <w:noWrap/>
            <w:vAlign w:val="bottom"/>
            <w:hideMark/>
          </w:tcPr>
          <w:p w14:paraId="3D51F14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0BA1334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Elkhart-Goshen, IN-MI</w:t>
            </w:r>
          </w:p>
        </w:tc>
      </w:tr>
      <w:tr w:rsidR="007D4440" w:rsidRPr="008D378C" w14:paraId="52CE1F96" w14:textId="77777777" w:rsidTr="00D37119">
        <w:trPr>
          <w:trHeight w:val="360"/>
        </w:trPr>
        <w:tc>
          <w:tcPr>
            <w:tcW w:w="2880" w:type="dxa"/>
            <w:shd w:val="clear" w:color="auto" w:fill="auto"/>
            <w:noWrap/>
            <w:vAlign w:val="bottom"/>
            <w:hideMark/>
          </w:tcPr>
          <w:p w14:paraId="3045B64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D6F9A0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0007014177</w:t>
            </w:r>
          </w:p>
        </w:tc>
        <w:tc>
          <w:tcPr>
            <w:tcW w:w="1170" w:type="dxa"/>
            <w:shd w:val="clear" w:color="auto" w:fill="auto"/>
            <w:noWrap/>
            <w:vAlign w:val="bottom"/>
            <w:hideMark/>
          </w:tcPr>
          <w:p w14:paraId="3D74507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WQMW200</w:t>
            </w:r>
          </w:p>
        </w:tc>
        <w:tc>
          <w:tcPr>
            <w:tcW w:w="990" w:type="dxa"/>
            <w:shd w:val="clear" w:color="auto" w:fill="auto"/>
            <w:noWrap/>
            <w:vAlign w:val="bottom"/>
            <w:hideMark/>
          </w:tcPr>
          <w:p w14:paraId="323FA3F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4E81560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Elkhart-Goshen, IN-MI</w:t>
            </w:r>
          </w:p>
        </w:tc>
      </w:tr>
      <w:tr w:rsidR="007D4440" w:rsidRPr="008D378C" w14:paraId="793E2C14" w14:textId="77777777" w:rsidTr="00D37119">
        <w:trPr>
          <w:trHeight w:val="360"/>
        </w:trPr>
        <w:tc>
          <w:tcPr>
            <w:tcW w:w="2880" w:type="dxa"/>
            <w:shd w:val="clear" w:color="auto" w:fill="auto"/>
            <w:noWrap/>
            <w:vAlign w:val="bottom"/>
            <w:hideMark/>
          </w:tcPr>
          <w:p w14:paraId="489E9D8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80EFE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0007014178</w:t>
            </w:r>
          </w:p>
        </w:tc>
        <w:tc>
          <w:tcPr>
            <w:tcW w:w="1170" w:type="dxa"/>
            <w:shd w:val="clear" w:color="auto" w:fill="auto"/>
            <w:noWrap/>
            <w:vAlign w:val="bottom"/>
            <w:hideMark/>
          </w:tcPr>
          <w:p w14:paraId="4252748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WQMW201</w:t>
            </w:r>
          </w:p>
        </w:tc>
        <w:tc>
          <w:tcPr>
            <w:tcW w:w="990" w:type="dxa"/>
            <w:shd w:val="clear" w:color="auto" w:fill="auto"/>
            <w:noWrap/>
            <w:vAlign w:val="bottom"/>
            <w:hideMark/>
          </w:tcPr>
          <w:p w14:paraId="704D991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6BF6E1B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Elkhart-Goshen, IN-MI</w:t>
            </w:r>
          </w:p>
        </w:tc>
      </w:tr>
      <w:tr w:rsidR="007D4440" w:rsidRPr="008D378C" w14:paraId="524D698D" w14:textId="77777777" w:rsidTr="00D37119">
        <w:trPr>
          <w:trHeight w:val="360"/>
        </w:trPr>
        <w:tc>
          <w:tcPr>
            <w:tcW w:w="2880" w:type="dxa"/>
            <w:shd w:val="clear" w:color="auto" w:fill="auto"/>
            <w:noWrap/>
            <w:vAlign w:val="bottom"/>
            <w:hideMark/>
          </w:tcPr>
          <w:p w14:paraId="612DEC2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9CA96B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0007014179</w:t>
            </w:r>
          </w:p>
        </w:tc>
        <w:tc>
          <w:tcPr>
            <w:tcW w:w="1170" w:type="dxa"/>
            <w:shd w:val="clear" w:color="auto" w:fill="auto"/>
            <w:noWrap/>
            <w:vAlign w:val="bottom"/>
            <w:hideMark/>
          </w:tcPr>
          <w:p w14:paraId="2C05144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WQMW202</w:t>
            </w:r>
          </w:p>
        </w:tc>
        <w:tc>
          <w:tcPr>
            <w:tcW w:w="990" w:type="dxa"/>
            <w:shd w:val="clear" w:color="auto" w:fill="auto"/>
            <w:noWrap/>
            <w:vAlign w:val="bottom"/>
            <w:hideMark/>
          </w:tcPr>
          <w:p w14:paraId="59E7657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1D2C94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Elkhart-Goshen, IN-MI</w:t>
            </w:r>
          </w:p>
        </w:tc>
      </w:tr>
      <w:tr w:rsidR="007D4440" w:rsidRPr="008D378C" w14:paraId="6872702E" w14:textId="77777777" w:rsidTr="00D37119">
        <w:trPr>
          <w:trHeight w:val="360"/>
        </w:trPr>
        <w:tc>
          <w:tcPr>
            <w:tcW w:w="2880" w:type="dxa"/>
            <w:shd w:val="clear" w:color="auto" w:fill="auto"/>
            <w:noWrap/>
            <w:vAlign w:val="bottom"/>
            <w:hideMark/>
          </w:tcPr>
          <w:p w14:paraId="7ED73A5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1E6CA1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0007014180</w:t>
            </w:r>
          </w:p>
        </w:tc>
        <w:tc>
          <w:tcPr>
            <w:tcW w:w="1170" w:type="dxa"/>
            <w:shd w:val="clear" w:color="auto" w:fill="auto"/>
            <w:noWrap/>
            <w:vAlign w:val="bottom"/>
            <w:hideMark/>
          </w:tcPr>
          <w:p w14:paraId="2DE3B92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WQMW203</w:t>
            </w:r>
          </w:p>
        </w:tc>
        <w:tc>
          <w:tcPr>
            <w:tcW w:w="990" w:type="dxa"/>
            <w:shd w:val="clear" w:color="auto" w:fill="auto"/>
            <w:noWrap/>
            <w:vAlign w:val="bottom"/>
            <w:hideMark/>
          </w:tcPr>
          <w:p w14:paraId="144232F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4AA9A02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Fort Wayne, IN</w:t>
            </w:r>
          </w:p>
        </w:tc>
      </w:tr>
      <w:tr w:rsidR="007D4440" w:rsidRPr="008D378C" w14:paraId="6AFF1A63" w14:textId="77777777" w:rsidTr="00D37119">
        <w:trPr>
          <w:trHeight w:val="360"/>
        </w:trPr>
        <w:tc>
          <w:tcPr>
            <w:tcW w:w="2880" w:type="dxa"/>
            <w:shd w:val="clear" w:color="auto" w:fill="auto"/>
            <w:noWrap/>
            <w:vAlign w:val="bottom"/>
            <w:hideMark/>
          </w:tcPr>
          <w:p w14:paraId="0946776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F5F19A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0007014181</w:t>
            </w:r>
          </w:p>
        </w:tc>
        <w:tc>
          <w:tcPr>
            <w:tcW w:w="1170" w:type="dxa"/>
            <w:shd w:val="clear" w:color="auto" w:fill="auto"/>
            <w:noWrap/>
            <w:vAlign w:val="bottom"/>
            <w:hideMark/>
          </w:tcPr>
          <w:p w14:paraId="2E6741A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WQMW204</w:t>
            </w:r>
          </w:p>
        </w:tc>
        <w:tc>
          <w:tcPr>
            <w:tcW w:w="990" w:type="dxa"/>
            <w:shd w:val="clear" w:color="auto" w:fill="auto"/>
            <w:noWrap/>
            <w:vAlign w:val="bottom"/>
            <w:hideMark/>
          </w:tcPr>
          <w:p w14:paraId="4A4F845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6795703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Fort Wayne, IN</w:t>
            </w:r>
          </w:p>
        </w:tc>
      </w:tr>
      <w:tr w:rsidR="007D4440" w:rsidRPr="008D378C" w14:paraId="1C7C55F8" w14:textId="77777777" w:rsidTr="00D37119">
        <w:trPr>
          <w:trHeight w:val="360"/>
        </w:trPr>
        <w:tc>
          <w:tcPr>
            <w:tcW w:w="2880" w:type="dxa"/>
            <w:shd w:val="clear" w:color="auto" w:fill="auto"/>
            <w:noWrap/>
            <w:vAlign w:val="bottom"/>
            <w:hideMark/>
          </w:tcPr>
          <w:p w14:paraId="57A4467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42F4E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0007014182</w:t>
            </w:r>
          </w:p>
        </w:tc>
        <w:tc>
          <w:tcPr>
            <w:tcW w:w="1170" w:type="dxa"/>
            <w:shd w:val="clear" w:color="auto" w:fill="auto"/>
            <w:noWrap/>
            <w:vAlign w:val="bottom"/>
            <w:hideMark/>
          </w:tcPr>
          <w:p w14:paraId="35DA722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WQMW205</w:t>
            </w:r>
          </w:p>
        </w:tc>
        <w:tc>
          <w:tcPr>
            <w:tcW w:w="990" w:type="dxa"/>
            <w:shd w:val="clear" w:color="auto" w:fill="auto"/>
            <w:noWrap/>
            <w:vAlign w:val="bottom"/>
            <w:hideMark/>
          </w:tcPr>
          <w:p w14:paraId="185A07C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50E92D5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Fort Wayne, IN</w:t>
            </w:r>
          </w:p>
        </w:tc>
      </w:tr>
      <w:tr w:rsidR="007D4440" w:rsidRPr="008D378C" w14:paraId="0F0FB446" w14:textId="77777777" w:rsidTr="00D37119">
        <w:trPr>
          <w:trHeight w:val="360"/>
        </w:trPr>
        <w:tc>
          <w:tcPr>
            <w:tcW w:w="2880" w:type="dxa"/>
            <w:shd w:val="clear" w:color="auto" w:fill="auto"/>
            <w:noWrap/>
            <w:vAlign w:val="bottom"/>
            <w:hideMark/>
          </w:tcPr>
          <w:p w14:paraId="68FAC0E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6C6D4B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0007014183</w:t>
            </w:r>
          </w:p>
        </w:tc>
        <w:tc>
          <w:tcPr>
            <w:tcW w:w="1170" w:type="dxa"/>
            <w:shd w:val="clear" w:color="auto" w:fill="auto"/>
            <w:noWrap/>
            <w:vAlign w:val="bottom"/>
            <w:hideMark/>
          </w:tcPr>
          <w:p w14:paraId="44DACA1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WQMW206</w:t>
            </w:r>
          </w:p>
        </w:tc>
        <w:tc>
          <w:tcPr>
            <w:tcW w:w="990" w:type="dxa"/>
            <w:shd w:val="clear" w:color="auto" w:fill="auto"/>
            <w:noWrap/>
            <w:vAlign w:val="bottom"/>
            <w:hideMark/>
          </w:tcPr>
          <w:p w14:paraId="1888BAB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5070B65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Fort Wayne, IN</w:t>
            </w:r>
          </w:p>
        </w:tc>
      </w:tr>
      <w:tr w:rsidR="007D4440" w:rsidRPr="008D378C" w14:paraId="084CAD4B" w14:textId="77777777" w:rsidTr="00D37119">
        <w:trPr>
          <w:trHeight w:val="360"/>
        </w:trPr>
        <w:tc>
          <w:tcPr>
            <w:tcW w:w="2880" w:type="dxa"/>
            <w:shd w:val="clear" w:color="auto" w:fill="auto"/>
            <w:noWrap/>
            <w:vAlign w:val="bottom"/>
            <w:hideMark/>
          </w:tcPr>
          <w:p w14:paraId="6883894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936CE0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0007014184</w:t>
            </w:r>
          </w:p>
        </w:tc>
        <w:tc>
          <w:tcPr>
            <w:tcW w:w="1170" w:type="dxa"/>
            <w:shd w:val="clear" w:color="auto" w:fill="auto"/>
            <w:noWrap/>
            <w:vAlign w:val="bottom"/>
            <w:hideMark/>
          </w:tcPr>
          <w:p w14:paraId="6689A1F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WQMW207</w:t>
            </w:r>
          </w:p>
        </w:tc>
        <w:tc>
          <w:tcPr>
            <w:tcW w:w="990" w:type="dxa"/>
            <w:shd w:val="clear" w:color="auto" w:fill="auto"/>
            <w:noWrap/>
            <w:vAlign w:val="bottom"/>
            <w:hideMark/>
          </w:tcPr>
          <w:p w14:paraId="4917D4B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3247D1E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Indianapolis, IN-IL</w:t>
            </w:r>
          </w:p>
        </w:tc>
      </w:tr>
      <w:tr w:rsidR="007D4440" w:rsidRPr="008D378C" w14:paraId="03A102DD" w14:textId="77777777" w:rsidTr="00D37119">
        <w:trPr>
          <w:trHeight w:val="360"/>
        </w:trPr>
        <w:tc>
          <w:tcPr>
            <w:tcW w:w="2880" w:type="dxa"/>
            <w:shd w:val="clear" w:color="auto" w:fill="auto"/>
            <w:noWrap/>
            <w:vAlign w:val="bottom"/>
            <w:hideMark/>
          </w:tcPr>
          <w:p w14:paraId="00A0BAF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131495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0007014185</w:t>
            </w:r>
          </w:p>
        </w:tc>
        <w:tc>
          <w:tcPr>
            <w:tcW w:w="1170" w:type="dxa"/>
            <w:shd w:val="clear" w:color="auto" w:fill="auto"/>
            <w:noWrap/>
            <w:vAlign w:val="bottom"/>
            <w:hideMark/>
          </w:tcPr>
          <w:p w14:paraId="4AD807A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WQMW208</w:t>
            </w:r>
          </w:p>
        </w:tc>
        <w:tc>
          <w:tcPr>
            <w:tcW w:w="990" w:type="dxa"/>
            <w:shd w:val="clear" w:color="auto" w:fill="auto"/>
            <w:noWrap/>
            <w:vAlign w:val="bottom"/>
            <w:hideMark/>
          </w:tcPr>
          <w:p w14:paraId="5CAB07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2855EE3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Indianapolis, IN-IL</w:t>
            </w:r>
          </w:p>
        </w:tc>
      </w:tr>
      <w:tr w:rsidR="007D4440" w:rsidRPr="008D378C" w14:paraId="58FEC6F2" w14:textId="77777777" w:rsidTr="00D37119">
        <w:trPr>
          <w:trHeight w:val="360"/>
        </w:trPr>
        <w:tc>
          <w:tcPr>
            <w:tcW w:w="2880" w:type="dxa"/>
            <w:shd w:val="clear" w:color="auto" w:fill="auto"/>
            <w:noWrap/>
            <w:vAlign w:val="bottom"/>
            <w:hideMark/>
          </w:tcPr>
          <w:p w14:paraId="52F778F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AE809F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0007014186</w:t>
            </w:r>
          </w:p>
        </w:tc>
        <w:tc>
          <w:tcPr>
            <w:tcW w:w="1170" w:type="dxa"/>
            <w:shd w:val="clear" w:color="auto" w:fill="auto"/>
            <w:noWrap/>
            <w:vAlign w:val="bottom"/>
            <w:hideMark/>
          </w:tcPr>
          <w:p w14:paraId="32D36D6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WQMW209</w:t>
            </w:r>
          </w:p>
        </w:tc>
        <w:tc>
          <w:tcPr>
            <w:tcW w:w="990" w:type="dxa"/>
            <w:shd w:val="clear" w:color="auto" w:fill="auto"/>
            <w:noWrap/>
            <w:vAlign w:val="bottom"/>
            <w:hideMark/>
          </w:tcPr>
          <w:p w14:paraId="7419ABA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17DB740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Indianapolis, IN-IL</w:t>
            </w:r>
          </w:p>
        </w:tc>
      </w:tr>
      <w:tr w:rsidR="007D4440" w:rsidRPr="008D378C" w14:paraId="5D2120CE" w14:textId="77777777" w:rsidTr="00D37119">
        <w:trPr>
          <w:trHeight w:val="360"/>
        </w:trPr>
        <w:tc>
          <w:tcPr>
            <w:tcW w:w="2880" w:type="dxa"/>
            <w:shd w:val="clear" w:color="auto" w:fill="auto"/>
            <w:noWrap/>
            <w:vAlign w:val="bottom"/>
            <w:hideMark/>
          </w:tcPr>
          <w:p w14:paraId="412317A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A4FC83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0007014187</w:t>
            </w:r>
          </w:p>
        </w:tc>
        <w:tc>
          <w:tcPr>
            <w:tcW w:w="1170" w:type="dxa"/>
            <w:shd w:val="clear" w:color="auto" w:fill="auto"/>
            <w:noWrap/>
            <w:vAlign w:val="bottom"/>
            <w:hideMark/>
          </w:tcPr>
          <w:p w14:paraId="61C1090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WQMW210</w:t>
            </w:r>
          </w:p>
        </w:tc>
        <w:tc>
          <w:tcPr>
            <w:tcW w:w="990" w:type="dxa"/>
            <w:shd w:val="clear" w:color="auto" w:fill="auto"/>
            <w:noWrap/>
            <w:vAlign w:val="bottom"/>
            <w:hideMark/>
          </w:tcPr>
          <w:p w14:paraId="45840E9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763151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Indianapolis, IN-IL</w:t>
            </w:r>
          </w:p>
        </w:tc>
      </w:tr>
      <w:tr w:rsidR="007D4440" w:rsidRPr="008D378C" w14:paraId="5AEA0D56" w14:textId="77777777" w:rsidTr="00D37119">
        <w:trPr>
          <w:trHeight w:val="360"/>
        </w:trPr>
        <w:tc>
          <w:tcPr>
            <w:tcW w:w="2880" w:type="dxa"/>
            <w:shd w:val="clear" w:color="auto" w:fill="auto"/>
            <w:noWrap/>
            <w:vAlign w:val="bottom"/>
            <w:hideMark/>
          </w:tcPr>
          <w:p w14:paraId="5AF456B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AAFF9E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0007014188</w:t>
            </w:r>
          </w:p>
        </w:tc>
        <w:tc>
          <w:tcPr>
            <w:tcW w:w="1170" w:type="dxa"/>
            <w:shd w:val="clear" w:color="auto" w:fill="auto"/>
            <w:noWrap/>
            <w:vAlign w:val="bottom"/>
            <w:hideMark/>
          </w:tcPr>
          <w:p w14:paraId="7C1224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WQMW211</w:t>
            </w:r>
          </w:p>
        </w:tc>
        <w:tc>
          <w:tcPr>
            <w:tcW w:w="990" w:type="dxa"/>
            <w:shd w:val="clear" w:color="auto" w:fill="auto"/>
            <w:noWrap/>
            <w:vAlign w:val="bottom"/>
            <w:hideMark/>
          </w:tcPr>
          <w:p w14:paraId="5F10F9B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29486F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Champaign-Urbana, IL</w:t>
            </w:r>
          </w:p>
        </w:tc>
      </w:tr>
      <w:tr w:rsidR="007D4440" w:rsidRPr="008D378C" w14:paraId="3FBE4307" w14:textId="77777777" w:rsidTr="00D37119">
        <w:trPr>
          <w:trHeight w:val="360"/>
        </w:trPr>
        <w:tc>
          <w:tcPr>
            <w:tcW w:w="2880" w:type="dxa"/>
            <w:shd w:val="clear" w:color="auto" w:fill="auto"/>
            <w:noWrap/>
            <w:vAlign w:val="bottom"/>
            <w:hideMark/>
          </w:tcPr>
          <w:p w14:paraId="600E90E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9D9E7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0007014189</w:t>
            </w:r>
          </w:p>
        </w:tc>
        <w:tc>
          <w:tcPr>
            <w:tcW w:w="1170" w:type="dxa"/>
            <w:shd w:val="clear" w:color="auto" w:fill="auto"/>
            <w:noWrap/>
            <w:vAlign w:val="bottom"/>
            <w:hideMark/>
          </w:tcPr>
          <w:p w14:paraId="277FD93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WQMW212</w:t>
            </w:r>
          </w:p>
        </w:tc>
        <w:tc>
          <w:tcPr>
            <w:tcW w:w="990" w:type="dxa"/>
            <w:shd w:val="clear" w:color="auto" w:fill="auto"/>
            <w:noWrap/>
            <w:vAlign w:val="bottom"/>
            <w:hideMark/>
          </w:tcPr>
          <w:p w14:paraId="6EBD1A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67B256F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Champaign-Urbana, IL</w:t>
            </w:r>
          </w:p>
        </w:tc>
      </w:tr>
      <w:tr w:rsidR="007D4440" w:rsidRPr="008D378C" w14:paraId="34D7CE49" w14:textId="77777777" w:rsidTr="00D37119">
        <w:trPr>
          <w:trHeight w:val="360"/>
        </w:trPr>
        <w:tc>
          <w:tcPr>
            <w:tcW w:w="2880" w:type="dxa"/>
            <w:shd w:val="clear" w:color="auto" w:fill="auto"/>
            <w:noWrap/>
            <w:vAlign w:val="bottom"/>
            <w:hideMark/>
          </w:tcPr>
          <w:p w14:paraId="011E377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F4294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0007014190</w:t>
            </w:r>
          </w:p>
        </w:tc>
        <w:tc>
          <w:tcPr>
            <w:tcW w:w="1170" w:type="dxa"/>
            <w:shd w:val="clear" w:color="auto" w:fill="auto"/>
            <w:noWrap/>
            <w:vAlign w:val="bottom"/>
            <w:hideMark/>
          </w:tcPr>
          <w:p w14:paraId="38476B7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WQMW213</w:t>
            </w:r>
          </w:p>
        </w:tc>
        <w:tc>
          <w:tcPr>
            <w:tcW w:w="990" w:type="dxa"/>
            <w:shd w:val="clear" w:color="auto" w:fill="auto"/>
            <w:noWrap/>
            <w:vAlign w:val="bottom"/>
            <w:hideMark/>
          </w:tcPr>
          <w:p w14:paraId="26F24A0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380F0F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Champaign-Urbana, IL</w:t>
            </w:r>
          </w:p>
        </w:tc>
      </w:tr>
      <w:tr w:rsidR="007D4440" w:rsidRPr="008D378C" w14:paraId="19C5111A" w14:textId="77777777" w:rsidTr="00D37119">
        <w:trPr>
          <w:trHeight w:val="360"/>
        </w:trPr>
        <w:tc>
          <w:tcPr>
            <w:tcW w:w="2880" w:type="dxa"/>
            <w:shd w:val="clear" w:color="auto" w:fill="auto"/>
            <w:noWrap/>
            <w:vAlign w:val="bottom"/>
            <w:hideMark/>
          </w:tcPr>
          <w:p w14:paraId="561199D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C47A65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0007014191</w:t>
            </w:r>
          </w:p>
        </w:tc>
        <w:tc>
          <w:tcPr>
            <w:tcW w:w="1170" w:type="dxa"/>
            <w:shd w:val="clear" w:color="auto" w:fill="auto"/>
            <w:noWrap/>
            <w:vAlign w:val="bottom"/>
            <w:hideMark/>
          </w:tcPr>
          <w:p w14:paraId="63C564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WQMW214</w:t>
            </w:r>
          </w:p>
        </w:tc>
        <w:tc>
          <w:tcPr>
            <w:tcW w:w="990" w:type="dxa"/>
            <w:shd w:val="clear" w:color="auto" w:fill="auto"/>
            <w:noWrap/>
            <w:vAlign w:val="bottom"/>
            <w:hideMark/>
          </w:tcPr>
          <w:p w14:paraId="26B1FBE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1519CC7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Champaign-Urbana, IL</w:t>
            </w:r>
          </w:p>
        </w:tc>
      </w:tr>
      <w:tr w:rsidR="007D4440" w:rsidRPr="008D378C" w14:paraId="6E4D7DA3" w14:textId="77777777" w:rsidTr="00D37119">
        <w:trPr>
          <w:trHeight w:val="360"/>
        </w:trPr>
        <w:tc>
          <w:tcPr>
            <w:tcW w:w="2880" w:type="dxa"/>
            <w:shd w:val="clear" w:color="auto" w:fill="auto"/>
            <w:noWrap/>
            <w:vAlign w:val="bottom"/>
            <w:hideMark/>
          </w:tcPr>
          <w:p w14:paraId="382DC43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ECCA36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0007014192</w:t>
            </w:r>
          </w:p>
        </w:tc>
        <w:tc>
          <w:tcPr>
            <w:tcW w:w="1170" w:type="dxa"/>
            <w:shd w:val="clear" w:color="auto" w:fill="auto"/>
            <w:noWrap/>
            <w:vAlign w:val="bottom"/>
            <w:hideMark/>
          </w:tcPr>
          <w:p w14:paraId="1BA4ABB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WQMW215</w:t>
            </w:r>
          </w:p>
        </w:tc>
        <w:tc>
          <w:tcPr>
            <w:tcW w:w="990" w:type="dxa"/>
            <w:shd w:val="clear" w:color="auto" w:fill="auto"/>
            <w:noWrap/>
            <w:vAlign w:val="bottom"/>
            <w:hideMark/>
          </w:tcPr>
          <w:p w14:paraId="175B44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23617EE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Champaign-Urbana, IL</w:t>
            </w:r>
          </w:p>
        </w:tc>
      </w:tr>
      <w:tr w:rsidR="007D4440" w:rsidRPr="008D378C" w14:paraId="02DBD2E8" w14:textId="77777777" w:rsidTr="00D37119">
        <w:trPr>
          <w:trHeight w:val="360"/>
        </w:trPr>
        <w:tc>
          <w:tcPr>
            <w:tcW w:w="2880" w:type="dxa"/>
            <w:shd w:val="clear" w:color="auto" w:fill="auto"/>
            <w:noWrap/>
            <w:vAlign w:val="bottom"/>
            <w:hideMark/>
          </w:tcPr>
          <w:p w14:paraId="2DD9D8B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95CB4B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0007014193</w:t>
            </w:r>
          </w:p>
        </w:tc>
        <w:tc>
          <w:tcPr>
            <w:tcW w:w="1170" w:type="dxa"/>
            <w:shd w:val="clear" w:color="auto" w:fill="auto"/>
            <w:noWrap/>
            <w:vAlign w:val="bottom"/>
            <w:hideMark/>
          </w:tcPr>
          <w:p w14:paraId="148C783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WQMW216</w:t>
            </w:r>
          </w:p>
        </w:tc>
        <w:tc>
          <w:tcPr>
            <w:tcW w:w="990" w:type="dxa"/>
            <w:shd w:val="clear" w:color="auto" w:fill="auto"/>
            <w:noWrap/>
            <w:vAlign w:val="bottom"/>
            <w:hideMark/>
          </w:tcPr>
          <w:p w14:paraId="6BED8DC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13641DE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Evansville-Henderson, IN-KY-IL</w:t>
            </w:r>
          </w:p>
        </w:tc>
      </w:tr>
      <w:tr w:rsidR="007D4440" w:rsidRPr="008D378C" w14:paraId="679F8AE9" w14:textId="77777777" w:rsidTr="00D37119">
        <w:trPr>
          <w:trHeight w:val="360"/>
        </w:trPr>
        <w:tc>
          <w:tcPr>
            <w:tcW w:w="2880" w:type="dxa"/>
            <w:shd w:val="clear" w:color="auto" w:fill="auto"/>
            <w:noWrap/>
            <w:vAlign w:val="bottom"/>
            <w:hideMark/>
          </w:tcPr>
          <w:p w14:paraId="4636B34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B893A1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0007014194</w:t>
            </w:r>
          </w:p>
        </w:tc>
        <w:tc>
          <w:tcPr>
            <w:tcW w:w="1170" w:type="dxa"/>
            <w:shd w:val="clear" w:color="auto" w:fill="auto"/>
            <w:noWrap/>
            <w:vAlign w:val="bottom"/>
            <w:hideMark/>
          </w:tcPr>
          <w:p w14:paraId="1A872A4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WQMW217</w:t>
            </w:r>
          </w:p>
        </w:tc>
        <w:tc>
          <w:tcPr>
            <w:tcW w:w="990" w:type="dxa"/>
            <w:shd w:val="clear" w:color="auto" w:fill="auto"/>
            <w:noWrap/>
            <w:vAlign w:val="bottom"/>
            <w:hideMark/>
          </w:tcPr>
          <w:p w14:paraId="4E6E958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036C2A4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Evansville-Henderson, IN-KY-IL</w:t>
            </w:r>
          </w:p>
        </w:tc>
      </w:tr>
      <w:tr w:rsidR="007D4440" w:rsidRPr="008D378C" w14:paraId="52B26283" w14:textId="77777777" w:rsidTr="00D37119">
        <w:trPr>
          <w:trHeight w:val="360"/>
        </w:trPr>
        <w:tc>
          <w:tcPr>
            <w:tcW w:w="2880" w:type="dxa"/>
            <w:shd w:val="clear" w:color="auto" w:fill="auto"/>
            <w:noWrap/>
            <w:vAlign w:val="bottom"/>
            <w:hideMark/>
          </w:tcPr>
          <w:p w14:paraId="6EA0FCA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109CE7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0007014195</w:t>
            </w:r>
          </w:p>
        </w:tc>
        <w:tc>
          <w:tcPr>
            <w:tcW w:w="1170" w:type="dxa"/>
            <w:shd w:val="clear" w:color="auto" w:fill="auto"/>
            <w:noWrap/>
            <w:vAlign w:val="bottom"/>
            <w:hideMark/>
          </w:tcPr>
          <w:p w14:paraId="6041800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WQMW218</w:t>
            </w:r>
          </w:p>
        </w:tc>
        <w:tc>
          <w:tcPr>
            <w:tcW w:w="990" w:type="dxa"/>
            <w:shd w:val="clear" w:color="auto" w:fill="auto"/>
            <w:noWrap/>
            <w:vAlign w:val="bottom"/>
            <w:hideMark/>
          </w:tcPr>
          <w:p w14:paraId="4BD917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627236E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Evansville-Henderson, IN-KY-IL</w:t>
            </w:r>
          </w:p>
        </w:tc>
      </w:tr>
      <w:tr w:rsidR="007D4440" w:rsidRPr="008D378C" w14:paraId="318F3623" w14:textId="77777777" w:rsidTr="00D37119">
        <w:trPr>
          <w:trHeight w:val="360"/>
        </w:trPr>
        <w:tc>
          <w:tcPr>
            <w:tcW w:w="2880" w:type="dxa"/>
            <w:shd w:val="clear" w:color="auto" w:fill="auto"/>
            <w:noWrap/>
            <w:vAlign w:val="bottom"/>
            <w:hideMark/>
          </w:tcPr>
          <w:p w14:paraId="207A26D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92FD0A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0007014196</w:t>
            </w:r>
          </w:p>
        </w:tc>
        <w:tc>
          <w:tcPr>
            <w:tcW w:w="1170" w:type="dxa"/>
            <w:shd w:val="clear" w:color="auto" w:fill="auto"/>
            <w:noWrap/>
            <w:vAlign w:val="bottom"/>
            <w:hideMark/>
          </w:tcPr>
          <w:p w14:paraId="0A638CE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WQMW219</w:t>
            </w:r>
          </w:p>
        </w:tc>
        <w:tc>
          <w:tcPr>
            <w:tcW w:w="990" w:type="dxa"/>
            <w:shd w:val="clear" w:color="auto" w:fill="auto"/>
            <w:noWrap/>
            <w:vAlign w:val="bottom"/>
            <w:hideMark/>
          </w:tcPr>
          <w:p w14:paraId="282045C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79223D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Evansville-Henderson, IN-KY-IL</w:t>
            </w:r>
          </w:p>
        </w:tc>
      </w:tr>
      <w:tr w:rsidR="007D4440" w:rsidRPr="008D378C" w14:paraId="13746DAC" w14:textId="77777777" w:rsidTr="00D37119">
        <w:trPr>
          <w:trHeight w:val="360"/>
        </w:trPr>
        <w:tc>
          <w:tcPr>
            <w:tcW w:w="2880" w:type="dxa"/>
            <w:shd w:val="clear" w:color="auto" w:fill="auto"/>
            <w:noWrap/>
            <w:vAlign w:val="bottom"/>
            <w:hideMark/>
          </w:tcPr>
          <w:p w14:paraId="5E1CA3F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BCB575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0007014197</w:t>
            </w:r>
          </w:p>
        </w:tc>
        <w:tc>
          <w:tcPr>
            <w:tcW w:w="1170" w:type="dxa"/>
            <w:shd w:val="clear" w:color="auto" w:fill="auto"/>
            <w:noWrap/>
            <w:vAlign w:val="bottom"/>
            <w:hideMark/>
          </w:tcPr>
          <w:p w14:paraId="12E2237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WQMW220</w:t>
            </w:r>
          </w:p>
        </w:tc>
        <w:tc>
          <w:tcPr>
            <w:tcW w:w="990" w:type="dxa"/>
            <w:shd w:val="clear" w:color="auto" w:fill="auto"/>
            <w:noWrap/>
            <w:vAlign w:val="bottom"/>
            <w:hideMark/>
          </w:tcPr>
          <w:p w14:paraId="08780A1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0027D7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Evansville-Henderson, IN-KY-IL</w:t>
            </w:r>
          </w:p>
        </w:tc>
      </w:tr>
      <w:tr w:rsidR="007D4440" w:rsidRPr="008D378C" w14:paraId="56F4CE86" w14:textId="77777777" w:rsidTr="00D37119">
        <w:trPr>
          <w:trHeight w:val="360"/>
        </w:trPr>
        <w:tc>
          <w:tcPr>
            <w:tcW w:w="2880" w:type="dxa"/>
            <w:shd w:val="clear" w:color="auto" w:fill="auto"/>
            <w:noWrap/>
            <w:vAlign w:val="bottom"/>
            <w:hideMark/>
          </w:tcPr>
          <w:p w14:paraId="74A015C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C7182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0007014198</w:t>
            </w:r>
          </w:p>
        </w:tc>
        <w:tc>
          <w:tcPr>
            <w:tcW w:w="1170" w:type="dxa"/>
            <w:shd w:val="clear" w:color="auto" w:fill="auto"/>
            <w:noWrap/>
            <w:vAlign w:val="bottom"/>
            <w:hideMark/>
          </w:tcPr>
          <w:p w14:paraId="69A7F5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WQMW221</w:t>
            </w:r>
          </w:p>
        </w:tc>
        <w:tc>
          <w:tcPr>
            <w:tcW w:w="990" w:type="dxa"/>
            <w:shd w:val="clear" w:color="auto" w:fill="auto"/>
            <w:noWrap/>
            <w:vAlign w:val="bottom"/>
            <w:hideMark/>
          </w:tcPr>
          <w:p w14:paraId="6B751A7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0685D2C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Louisville, KY-IN</w:t>
            </w:r>
          </w:p>
        </w:tc>
      </w:tr>
      <w:tr w:rsidR="007D4440" w:rsidRPr="008D378C" w14:paraId="5B636FA3" w14:textId="77777777" w:rsidTr="00D37119">
        <w:trPr>
          <w:trHeight w:val="360"/>
        </w:trPr>
        <w:tc>
          <w:tcPr>
            <w:tcW w:w="2880" w:type="dxa"/>
            <w:shd w:val="clear" w:color="auto" w:fill="auto"/>
            <w:noWrap/>
            <w:vAlign w:val="bottom"/>
            <w:hideMark/>
          </w:tcPr>
          <w:p w14:paraId="08A3D28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FD07BC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0007014199</w:t>
            </w:r>
          </w:p>
        </w:tc>
        <w:tc>
          <w:tcPr>
            <w:tcW w:w="1170" w:type="dxa"/>
            <w:shd w:val="clear" w:color="auto" w:fill="auto"/>
            <w:noWrap/>
            <w:vAlign w:val="bottom"/>
            <w:hideMark/>
          </w:tcPr>
          <w:p w14:paraId="4C2A63D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WQMW222</w:t>
            </w:r>
          </w:p>
        </w:tc>
        <w:tc>
          <w:tcPr>
            <w:tcW w:w="990" w:type="dxa"/>
            <w:shd w:val="clear" w:color="auto" w:fill="auto"/>
            <w:noWrap/>
            <w:vAlign w:val="bottom"/>
            <w:hideMark/>
          </w:tcPr>
          <w:p w14:paraId="1145901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34B6944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Louisville, KY-IN</w:t>
            </w:r>
          </w:p>
        </w:tc>
      </w:tr>
      <w:tr w:rsidR="007D4440" w:rsidRPr="008D378C" w14:paraId="7F53C3AE" w14:textId="77777777" w:rsidTr="00D37119">
        <w:trPr>
          <w:trHeight w:val="360"/>
        </w:trPr>
        <w:tc>
          <w:tcPr>
            <w:tcW w:w="2880" w:type="dxa"/>
            <w:shd w:val="clear" w:color="auto" w:fill="auto"/>
            <w:noWrap/>
            <w:vAlign w:val="bottom"/>
            <w:hideMark/>
          </w:tcPr>
          <w:p w14:paraId="10BEA61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CF7A7E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0007014200</w:t>
            </w:r>
          </w:p>
        </w:tc>
        <w:tc>
          <w:tcPr>
            <w:tcW w:w="1170" w:type="dxa"/>
            <w:shd w:val="clear" w:color="auto" w:fill="auto"/>
            <w:noWrap/>
            <w:vAlign w:val="bottom"/>
            <w:hideMark/>
          </w:tcPr>
          <w:p w14:paraId="43F2704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WQMW223</w:t>
            </w:r>
          </w:p>
        </w:tc>
        <w:tc>
          <w:tcPr>
            <w:tcW w:w="990" w:type="dxa"/>
            <w:shd w:val="clear" w:color="auto" w:fill="auto"/>
            <w:noWrap/>
            <w:vAlign w:val="bottom"/>
            <w:hideMark/>
          </w:tcPr>
          <w:p w14:paraId="46C99EA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3FD8E84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Louisville, KY-IN</w:t>
            </w:r>
          </w:p>
        </w:tc>
      </w:tr>
      <w:tr w:rsidR="007D4440" w:rsidRPr="008D378C" w14:paraId="70A650EB" w14:textId="77777777" w:rsidTr="00D37119">
        <w:trPr>
          <w:trHeight w:val="360"/>
        </w:trPr>
        <w:tc>
          <w:tcPr>
            <w:tcW w:w="2880" w:type="dxa"/>
            <w:shd w:val="clear" w:color="auto" w:fill="auto"/>
            <w:noWrap/>
            <w:vAlign w:val="bottom"/>
            <w:hideMark/>
          </w:tcPr>
          <w:p w14:paraId="4B86ECE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23A91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0007014201</w:t>
            </w:r>
          </w:p>
        </w:tc>
        <w:tc>
          <w:tcPr>
            <w:tcW w:w="1170" w:type="dxa"/>
            <w:shd w:val="clear" w:color="auto" w:fill="auto"/>
            <w:noWrap/>
            <w:vAlign w:val="bottom"/>
            <w:hideMark/>
          </w:tcPr>
          <w:p w14:paraId="6BFC82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WQMW224</w:t>
            </w:r>
          </w:p>
        </w:tc>
        <w:tc>
          <w:tcPr>
            <w:tcW w:w="990" w:type="dxa"/>
            <w:shd w:val="clear" w:color="auto" w:fill="auto"/>
            <w:noWrap/>
            <w:vAlign w:val="bottom"/>
            <w:hideMark/>
          </w:tcPr>
          <w:p w14:paraId="5126F65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5EC618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Louisville, KY-IN</w:t>
            </w:r>
          </w:p>
        </w:tc>
      </w:tr>
      <w:tr w:rsidR="007D4440" w:rsidRPr="008D378C" w14:paraId="02AE3270" w14:textId="77777777" w:rsidTr="00D37119">
        <w:trPr>
          <w:trHeight w:val="360"/>
        </w:trPr>
        <w:tc>
          <w:tcPr>
            <w:tcW w:w="2880" w:type="dxa"/>
            <w:shd w:val="clear" w:color="auto" w:fill="auto"/>
            <w:noWrap/>
            <w:vAlign w:val="bottom"/>
            <w:hideMark/>
          </w:tcPr>
          <w:p w14:paraId="377B3B9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DA9B8D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0007014202</w:t>
            </w:r>
          </w:p>
        </w:tc>
        <w:tc>
          <w:tcPr>
            <w:tcW w:w="1170" w:type="dxa"/>
            <w:shd w:val="clear" w:color="auto" w:fill="auto"/>
            <w:noWrap/>
            <w:vAlign w:val="bottom"/>
            <w:hideMark/>
          </w:tcPr>
          <w:p w14:paraId="4324F7A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WQMW225</w:t>
            </w:r>
          </w:p>
        </w:tc>
        <w:tc>
          <w:tcPr>
            <w:tcW w:w="990" w:type="dxa"/>
            <w:shd w:val="clear" w:color="auto" w:fill="auto"/>
            <w:noWrap/>
            <w:vAlign w:val="bottom"/>
            <w:hideMark/>
          </w:tcPr>
          <w:p w14:paraId="7C3DC2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686B97D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Louisville, KY-IN</w:t>
            </w:r>
          </w:p>
        </w:tc>
      </w:tr>
      <w:tr w:rsidR="007D4440" w:rsidRPr="008D378C" w14:paraId="5D959916" w14:textId="77777777" w:rsidTr="00D37119">
        <w:trPr>
          <w:trHeight w:val="360"/>
        </w:trPr>
        <w:tc>
          <w:tcPr>
            <w:tcW w:w="2880" w:type="dxa"/>
            <w:shd w:val="clear" w:color="auto" w:fill="auto"/>
            <w:noWrap/>
            <w:vAlign w:val="bottom"/>
            <w:hideMark/>
          </w:tcPr>
          <w:p w14:paraId="6FD19FC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7EC15E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0007014203</w:t>
            </w:r>
          </w:p>
        </w:tc>
        <w:tc>
          <w:tcPr>
            <w:tcW w:w="1170" w:type="dxa"/>
            <w:shd w:val="clear" w:color="auto" w:fill="auto"/>
            <w:noWrap/>
            <w:vAlign w:val="bottom"/>
            <w:hideMark/>
          </w:tcPr>
          <w:p w14:paraId="1711F42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WQMW226</w:t>
            </w:r>
          </w:p>
        </w:tc>
        <w:tc>
          <w:tcPr>
            <w:tcW w:w="990" w:type="dxa"/>
            <w:shd w:val="clear" w:color="auto" w:fill="auto"/>
            <w:noWrap/>
            <w:vAlign w:val="bottom"/>
            <w:hideMark/>
          </w:tcPr>
          <w:p w14:paraId="26D0217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19A1570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Nashville, TN-KY</w:t>
            </w:r>
          </w:p>
        </w:tc>
      </w:tr>
      <w:tr w:rsidR="007D4440" w:rsidRPr="008D378C" w14:paraId="7C39CC5F" w14:textId="77777777" w:rsidTr="00D37119">
        <w:trPr>
          <w:trHeight w:val="360"/>
        </w:trPr>
        <w:tc>
          <w:tcPr>
            <w:tcW w:w="2880" w:type="dxa"/>
            <w:shd w:val="clear" w:color="auto" w:fill="auto"/>
            <w:noWrap/>
            <w:vAlign w:val="bottom"/>
            <w:hideMark/>
          </w:tcPr>
          <w:p w14:paraId="4F1EDB8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DD796A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0007014204</w:t>
            </w:r>
          </w:p>
        </w:tc>
        <w:tc>
          <w:tcPr>
            <w:tcW w:w="1170" w:type="dxa"/>
            <w:shd w:val="clear" w:color="auto" w:fill="auto"/>
            <w:noWrap/>
            <w:vAlign w:val="bottom"/>
            <w:hideMark/>
          </w:tcPr>
          <w:p w14:paraId="02BBD77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WQMW227</w:t>
            </w:r>
          </w:p>
        </w:tc>
        <w:tc>
          <w:tcPr>
            <w:tcW w:w="990" w:type="dxa"/>
            <w:shd w:val="clear" w:color="auto" w:fill="auto"/>
            <w:noWrap/>
            <w:vAlign w:val="bottom"/>
            <w:hideMark/>
          </w:tcPr>
          <w:p w14:paraId="7B44E23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1CA8365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Nashville, TN-KY</w:t>
            </w:r>
          </w:p>
        </w:tc>
      </w:tr>
      <w:tr w:rsidR="007D4440" w:rsidRPr="008D378C" w14:paraId="75279592" w14:textId="77777777" w:rsidTr="00D37119">
        <w:trPr>
          <w:trHeight w:val="360"/>
        </w:trPr>
        <w:tc>
          <w:tcPr>
            <w:tcW w:w="2880" w:type="dxa"/>
            <w:shd w:val="clear" w:color="auto" w:fill="auto"/>
            <w:noWrap/>
            <w:vAlign w:val="bottom"/>
            <w:hideMark/>
          </w:tcPr>
          <w:p w14:paraId="506242C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4A7FC3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0007014205</w:t>
            </w:r>
          </w:p>
        </w:tc>
        <w:tc>
          <w:tcPr>
            <w:tcW w:w="1170" w:type="dxa"/>
            <w:shd w:val="clear" w:color="auto" w:fill="auto"/>
            <w:noWrap/>
            <w:vAlign w:val="bottom"/>
            <w:hideMark/>
          </w:tcPr>
          <w:p w14:paraId="1B82DD5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WQMW228</w:t>
            </w:r>
          </w:p>
        </w:tc>
        <w:tc>
          <w:tcPr>
            <w:tcW w:w="990" w:type="dxa"/>
            <w:shd w:val="clear" w:color="auto" w:fill="auto"/>
            <w:noWrap/>
            <w:vAlign w:val="bottom"/>
            <w:hideMark/>
          </w:tcPr>
          <w:p w14:paraId="0671F78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5D327E6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Nashville, TN-KY</w:t>
            </w:r>
          </w:p>
        </w:tc>
      </w:tr>
      <w:tr w:rsidR="007D4440" w:rsidRPr="008D378C" w14:paraId="737D51F6" w14:textId="77777777" w:rsidTr="00D37119">
        <w:trPr>
          <w:trHeight w:val="360"/>
        </w:trPr>
        <w:tc>
          <w:tcPr>
            <w:tcW w:w="2880" w:type="dxa"/>
            <w:shd w:val="clear" w:color="auto" w:fill="auto"/>
            <w:noWrap/>
            <w:vAlign w:val="bottom"/>
            <w:hideMark/>
          </w:tcPr>
          <w:p w14:paraId="0AA1FAA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31A836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0007014206</w:t>
            </w:r>
          </w:p>
        </w:tc>
        <w:tc>
          <w:tcPr>
            <w:tcW w:w="1170" w:type="dxa"/>
            <w:shd w:val="clear" w:color="auto" w:fill="auto"/>
            <w:noWrap/>
            <w:vAlign w:val="bottom"/>
            <w:hideMark/>
          </w:tcPr>
          <w:p w14:paraId="2B300E5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WQMW229</w:t>
            </w:r>
          </w:p>
        </w:tc>
        <w:tc>
          <w:tcPr>
            <w:tcW w:w="990" w:type="dxa"/>
            <w:shd w:val="clear" w:color="auto" w:fill="auto"/>
            <w:noWrap/>
            <w:vAlign w:val="bottom"/>
            <w:hideMark/>
          </w:tcPr>
          <w:p w14:paraId="6DA2E61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1D62D47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Nashville, TN-KY</w:t>
            </w:r>
          </w:p>
        </w:tc>
      </w:tr>
      <w:tr w:rsidR="007D4440" w:rsidRPr="008D378C" w14:paraId="6AE047AC" w14:textId="77777777" w:rsidTr="00D37119">
        <w:trPr>
          <w:trHeight w:val="360"/>
        </w:trPr>
        <w:tc>
          <w:tcPr>
            <w:tcW w:w="2880" w:type="dxa"/>
            <w:shd w:val="clear" w:color="auto" w:fill="auto"/>
            <w:noWrap/>
            <w:vAlign w:val="bottom"/>
            <w:hideMark/>
          </w:tcPr>
          <w:p w14:paraId="29BE32D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0B05DD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0007014207</w:t>
            </w:r>
          </w:p>
        </w:tc>
        <w:tc>
          <w:tcPr>
            <w:tcW w:w="1170" w:type="dxa"/>
            <w:shd w:val="clear" w:color="auto" w:fill="auto"/>
            <w:noWrap/>
            <w:vAlign w:val="bottom"/>
            <w:hideMark/>
          </w:tcPr>
          <w:p w14:paraId="090D83E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WQMW230</w:t>
            </w:r>
          </w:p>
        </w:tc>
        <w:tc>
          <w:tcPr>
            <w:tcW w:w="990" w:type="dxa"/>
            <w:shd w:val="clear" w:color="auto" w:fill="auto"/>
            <w:noWrap/>
            <w:vAlign w:val="bottom"/>
            <w:hideMark/>
          </w:tcPr>
          <w:p w14:paraId="668A43F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615DE9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Nashville, TN-KY</w:t>
            </w:r>
          </w:p>
        </w:tc>
      </w:tr>
      <w:tr w:rsidR="007D4440" w:rsidRPr="008D378C" w14:paraId="236897C0" w14:textId="77777777" w:rsidTr="00D37119">
        <w:trPr>
          <w:trHeight w:val="360"/>
        </w:trPr>
        <w:tc>
          <w:tcPr>
            <w:tcW w:w="2880" w:type="dxa"/>
            <w:shd w:val="clear" w:color="auto" w:fill="auto"/>
            <w:noWrap/>
            <w:vAlign w:val="bottom"/>
            <w:hideMark/>
          </w:tcPr>
          <w:p w14:paraId="392A93A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16E9B5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0007014208</w:t>
            </w:r>
          </w:p>
        </w:tc>
        <w:tc>
          <w:tcPr>
            <w:tcW w:w="1170" w:type="dxa"/>
            <w:shd w:val="clear" w:color="auto" w:fill="auto"/>
            <w:noWrap/>
            <w:vAlign w:val="bottom"/>
            <w:hideMark/>
          </w:tcPr>
          <w:p w14:paraId="7B49811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WQMW231</w:t>
            </w:r>
          </w:p>
        </w:tc>
        <w:tc>
          <w:tcPr>
            <w:tcW w:w="990" w:type="dxa"/>
            <w:shd w:val="clear" w:color="auto" w:fill="auto"/>
            <w:noWrap/>
            <w:vAlign w:val="bottom"/>
            <w:hideMark/>
          </w:tcPr>
          <w:p w14:paraId="4DEA233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2A553F4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Paducah, KY-IL</w:t>
            </w:r>
          </w:p>
        </w:tc>
      </w:tr>
      <w:tr w:rsidR="007D4440" w:rsidRPr="008D378C" w14:paraId="0F7AB9F8" w14:textId="77777777" w:rsidTr="00D37119">
        <w:trPr>
          <w:trHeight w:val="360"/>
        </w:trPr>
        <w:tc>
          <w:tcPr>
            <w:tcW w:w="2880" w:type="dxa"/>
            <w:shd w:val="clear" w:color="auto" w:fill="auto"/>
            <w:noWrap/>
            <w:vAlign w:val="bottom"/>
            <w:hideMark/>
          </w:tcPr>
          <w:p w14:paraId="7E92733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35C113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0007014209</w:t>
            </w:r>
          </w:p>
        </w:tc>
        <w:tc>
          <w:tcPr>
            <w:tcW w:w="1170" w:type="dxa"/>
            <w:shd w:val="clear" w:color="auto" w:fill="auto"/>
            <w:noWrap/>
            <w:vAlign w:val="bottom"/>
            <w:hideMark/>
          </w:tcPr>
          <w:p w14:paraId="0E0CBF2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WQMW232</w:t>
            </w:r>
          </w:p>
        </w:tc>
        <w:tc>
          <w:tcPr>
            <w:tcW w:w="990" w:type="dxa"/>
            <w:shd w:val="clear" w:color="auto" w:fill="auto"/>
            <w:noWrap/>
            <w:vAlign w:val="bottom"/>
            <w:hideMark/>
          </w:tcPr>
          <w:p w14:paraId="1A0DE4A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220AB2D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Paducah, KY-IL</w:t>
            </w:r>
          </w:p>
        </w:tc>
      </w:tr>
      <w:tr w:rsidR="007D4440" w:rsidRPr="008D378C" w14:paraId="62DB4F7D" w14:textId="77777777" w:rsidTr="00D37119">
        <w:trPr>
          <w:trHeight w:val="360"/>
        </w:trPr>
        <w:tc>
          <w:tcPr>
            <w:tcW w:w="2880" w:type="dxa"/>
            <w:shd w:val="clear" w:color="auto" w:fill="auto"/>
            <w:noWrap/>
            <w:vAlign w:val="bottom"/>
            <w:hideMark/>
          </w:tcPr>
          <w:p w14:paraId="723D21D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E48A25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0007014210</w:t>
            </w:r>
          </w:p>
        </w:tc>
        <w:tc>
          <w:tcPr>
            <w:tcW w:w="1170" w:type="dxa"/>
            <w:shd w:val="clear" w:color="auto" w:fill="auto"/>
            <w:noWrap/>
            <w:vAlign w:val="bottom"/>
            <w:hideMark/>
          </w:tcPr>
          <w:p w14:paraId="33884D5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WQMW233</w:t>
            </w:r>
          </w:p>
        </w:tc>
        <w:tc>
          <w:tcPr>
            <w:tcW w:w="990" w:type="dxa"/>
            <w:shd w:val="clear" w:color="auto" w:fill="auto"/>
            <w:noWrap/>
            <w:vAlign w:val="bottom"/>
            <w:hideMark/>
          </w:tcPr>
          <w:p w14:paraId="0F0C519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66A1A8F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Paducah, KY-IL</w:t>
            </w:r>
          </w:p>
        </w:tc>
      </w:tr>
      <w:tr w:rsidR="007D4440" w:rsidRPr="008D378C" w14:paraId="17519E21" w14:textId="77777777" w:rsidTr="00D37119">
        <w:trPr>
          <w:trHeight w:val="360"/>
        </w:trPr>
        <w:tc>
          <w:tcPr>
            <w:tcW w:w="2880" w:type="dxa"/>
            <w:shd w:val="clear" w:color="auto" w:fill="auto"/>
            <w:noWrap/>
            <w:vAlign w:val="bottom"/>
            <w:hideMark/>
          </w:tcPr>
          <w:p w14:paraId="128546C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DF8138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0007014211</w:t>
            </w:r>
          </w:p>
        </w:tc>
        <w:tc>
          <w:tcPr>
            <w:tcW w:w="1170" w:type="dxa"/>
            <w:shd w:val="clear" w:color="auto" w:fill="auto"/>
            <w:noWrap/>
            <w:vAlign w:val="bottom"/>
            <w:hideMark/>
          </w:tcPr>
          <w:p w14:paraId="5111414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WQMW234</w:t>
            </w:r>
          </w:p>
        </w:tc>
        <w:tc>
          <w:tcPr>
            <w:tcW w:w="990" w:type="dxa"/>
            <w:shd w:val="clear" w:color="auto" w:fill="auto"/>
            <w:noWrap/>
            <w:vAlign w:val="bottom"/>
            <w:hideMark/>
          </w:tcPr>
          <w:p w14:paraId="1E0360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02A537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Paducah, KY-IL</w:t>
            </w:r>
          </w:p>
        </w:tc>
      </w:tr>
      <w:tr w:rsidR="007D4440" w:rsidRPr="008D378C" w14:paraId="2E1C3AD4" w14:textId="77777777" w:rsidTr="00D37119">
        <w:trPr>
          <w:trHeight w:val="360"/>
        </w:trPr>
        <w:tc>
          <w:tcPr>
            <w:tcW w:w="2880" w:type="dxa"/>
            <w:shd w:val="clear" w:color="auto" w:fill="auto"/>
            <w:noWrap/>
            <w:vAlign w:val="bottom"/>
            <w:hideMark/>
          </w:tcPr>
          <w:p w14:paraId="312C136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2F16F3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0007014212</w:t>
            </w:r>
          </w:p>
        </w:tc>
        <w:tc>
          <w:tcPr>
            <w:tcW w:w="1170" w:type="dxa"/>
            <w:shd w:val="clear" w:color="auto" w:fill="auto"/>
            <w:noWrap/>
            <w:vAlign w:val="bottom"/>
            <w:hideMark/>
          </w:tcPr>
          <w:p w14:paraId="0343B90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WQMW235</w:t>
            </w:r>
          </w:p>
        </w:tc>
        <w:tc>
          <w:tcPr>
            <w:tcW w:w="990" w:type="dxa"/>
            <w:shd w:val="clear" w:color="auto" w:fill="auto"/>
            <w:noWrap/>
            <w:vAlign w:val="bottom"/>
            <w:hideMark/>
          </w:tcPr>
          <w:p w14:paraId="581D9ED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0363FE3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Paducah, KY-IL</w:t>
            </w:r>
          </w:p>
        </w:tc>
      </w:tr>
      <w:tr w:rsidR="007D4440" w:rsidRPr="008D378C" w14:paraId="481249B2" w14:textId="77777777" w:rsidTr="00D37119">
        <w:trPr>
          <w:trHeight w:val="360"/>
        </w:trPr>
        <w:tc>
          <w:tcPr>
            <w:tcW w:w="2880" w:type="dxa"/>
            <w:shd w:val="clear" w:color="auto" w:fill="auto"/>
            <w:noWrap/>
            <w:vAlign w:val="bottom"/>
            <w:hideMark/>
          </w:tcPr>
          <w:p w14:paraId="0C09AF5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A9915D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0007014213</w:t>
            </w:r>
          </w:p>
        </w:tc>
        <w:tc>
          <w:tcPr>
            <w:tcW w:w="1170" w:type="dxa"/>
            <w:shd w:val="clear" w:color="auto" w:fill="auto"/>
            <w:noWrap/>
            <w:vAlign w:val="bottom"/>
            <w:hideMark/>
          </w:tcPr>
          <w:p w14:paraId="0DE6D20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WQMW236</w:t>
            </w:r>
          </w:p>
        </w:tc>
        <w:tc>
          <w:tcPr>
            <w:tcW w:w="990" w:type="dxa"/>
            <w:shd w:val="clear" w:color="auto" w:fill="auto"/>
            <w:noWrap/>
            <w:vAlign w:val="bottom"/>
            <w:hideMark/>
          </w:tcPr>
          <w:p w14:paraId="6B1383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66B4FB1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Memphis, TN-AR-MS-KY</w:t>
            </w:r>
          </w:p>
        </w:tc>
      </w:tr>
      <w:tr w:rsidR="007D4440" w:rsidRPr="008D378C" w14:paraId="3614A316" w14:textId="77777777" w:rsidTr="00D37119">
        <w:trPr>
          <w:trHeight w:val="360"/>
        </w:trPr>
        <w:tc>
          <w:tcPr>
            <w:tcW w:w="2880" w:type="dxa"/>
            <w:shd w:val="clear" w:color="auto" w:fill="auto"/>
            <w:noWrap/>
            <w:vAlign w:val="bottom"/>
            <w:hideMark/>
          </w:tcPr>
          <w:p w14:paraId="00A21A6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5DC2B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0007014214</w:t>
            </w:r>
          </w:p>
        </w:tc>
        <w:tc>
          <w:tcPr>
            <w:tcW w:w="1170" w:type="dxa"/>
            <w:shd w:val="clear" w:color="auto" w:fill="auto"/>
            <w:noWrap/>
            <w:vAlign w:val="bottom"/>
            <w:hideMark/>
          </w:tcPr>
          <w:p w14:paraId="4A89226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WQMW237</w:t>
            </w:r>
          </w:p>
        </w:tc>
        <w:tc>
          <w:tcPr>
            <w:tcW w:w="990" w:type="dxa"/>
            <w:shd w:val="clear" w:color="auto" w:fill="auto"/>
            <w:noWrap/>
            <w:vAlign w:val="bottom"/>
            <w:hideMark/>
          </w:tcPr>
          <w:p w14:paraId="09F9A0F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489FD0A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Memphis, TN-AR-MS-KY</w:t>
            </w:r>
          </w:p>
        </w:tc>
      </w:tr>
      <w:tr w:rsidR="007D4440" w:rsidRPr="008D378C" w14:paraId="227C4D47" w14:textId="77777777" w:rsidTr="00D37119">
        <w:trPr>
          <w:trHeight w:val="360"/>
        </w:trPr>
        <w:tc>
          <w:tcPr>
            <w:tcW w:w="2880" w:type="dxa"/>
            <w:shd w:val="clear" w:color="auto" w:fill="auto"/>
            <w:noWrap/>
            <w:vAlign w:val="bottom"/>
            <w:hideMark/>
          </w:tcPr>
          <w:p w14:paraId="50C1459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198112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0007014215</w:t>
            </w:r>
          </w:p>
        </w:tc>
        <w:tc>
          <w:tcPr>
            <w:tcW w:w="1170" w:type="dxa"/>
            <w:shd w:val="clear" w:color="auto" w:fill="auto"/>
            <w:noWrap/>
            <w:vAlign w:val="bottom"/>
            <w:hideMark/>
          </w:tcPr>
          <w:p w14:paraId="61D677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WQMW238</w:t>
            </w:r>
          </w:p>
        </w:tc>
        <w:tc>
          <w:tcPr>
            <w:tcW w:w="990" w:type="dxa"/>
            <w:shd w:val="clear" w:color="auto" w:fill="auto"/>
            <w:noWrap/>
            <w:vAlign w:val="bottom"/>
            <w:hideMark/>
          </w:tcPr>
          <w:p w14:paraId="7BA054E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50E5FF3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Memphis, TN-AR-MS-KY</w:t>
            </w:r>
          </w:p>
        </w:tc>
      </w:tr>
      <w:tr w:rsidR="007D4440" w:rsidRPr="008D378C" w14:paraId="606764CE" w14:textId="77777777" w:rsidTr="00D37119">
        <w:trPr>
          <w:trHeight w:val="360"/>
        </w:trPr>
        <w:tc>
          <w:tcPr>
            <w:tcW w:w="2880" w:type="dxa"/>
            <w:shd w:val="clear" w:color="auto" w:fill="auto"/>
            <w:noWrap/>
            <w:vAlign w:val="bottom"/>
            <w:hideMark/>
          </w:tcPr>
          <w:p w14:paraId="15AD590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63D899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0007014216</w:t>
            </w:r>
          </w:p>
        </w:tc>
        <w:tc>
          <w:tcPr>
            <w:tcW w:w="1170" w:type="dxa"/>
            <w:shd w:val="clear" w:color="auto" w:fill="auto"/>
            <w:noWrap/>
            <w:vAlign w:val="bottom"/>
            <w:hideMark/>
          </w:tcPr>
          <w:p w14:paraId="71D4E94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WQMW239</w:t>
            </w:r>
          </w:p>
        </w:tc>
        <w:tc>
          <w:tcPr>
            <w:tcW w:w="990" w:type="dxa"/>
            <w:shd w:val="clear" w:color="auto" w:fill="auto"/>
            <w:noWrap/>
            <w:vAlign w:val="bottom"/>
            <w:hideMark/>
          </w:tcPr>
          <w:p w14:paraId="10055CA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38C1084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Memphis, TN-AR-MS-KY</w:t>
            </w:r>
          </w:p>
        </w:tc>
      </w:tr>
      <w:tr w:rsidR="007D4440" w:rsidRPr="008D378C" w14:paraId="3A5DF3C6" w14:textId="77777777" w:rsidTr="00D37119">
        <w:trPr>
          <w:trHeight w:val="360"/>
        </w:trPr>
        <w:tc>
          <w:tcPr>
            <w:tcW w:w="2880" w:type="dxa"/>
            <w:shd w:val="clear" w:color="auto" w:fill="auto"/>
            <w:noWrap/>
            <w:vAlign w:val="bottom"/>
            <w:hideMark/>
          </w:tcPr>
          <w:p w14:paraId="79932AF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DE3664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0007014217</w:t>
            </w:r>
          </w:p>
        </w:tc>
        <w:tc>
          <w:tcPr>
            <w:tcW w:w="1170" w:type="dxa"/>
            <w:shd w:val="clear" w:color="auto" w:fill="auto"/>
            <w:noWrap/>
            <w:vAlign w:val="bottom"/>
            <w:hideMark/>
          </w:tcPr>
          <w:p w14:paraId="37D755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WQMW240</w:t>
            </w:r>
          </w:p>
        </w:tc>
        <w:tc>
          <w:tcPr>
            <w:tcW w:w="990" w:type="dxa"/>
            <w:shd w:val="clear" w:color="auto" w:fill="auto"/>
            <w:noWrap/>
            <w:vAlign w:val="bottom"/>
            <w:hideMark/>
          </w:tcPr>
          <w:p w14:paraId="5AFEF4A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01FBF7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Memphis, TN-AR-MS-KY</w:t>
            </w:r>
          </w:p>
        </w:tc>
      </w:tr>
      <w:tr w:rsidR="007D4440" w:rsidRPr="008D378C" w14:paraId="516EE2C3" w14:textId="77777777" w:rsidTr="00D37119">
        <w:trPr>
          <w:trHeight w:val="360"/>
        </w:trPr>
        <w:tc>
          <w:tcPr>
            <w:tcW w:w="2880" w:type="dxa"/>
            <w:shd w:val="clear" w:color="auto" w:fill="auto"/>
            <w:noWrap/>
            <w:vAlign w:val="bottom"/>
            <w:hideMark/>
          </w:tcPr>
          <w:p w14:paraId="415DC24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4F31C5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0007014218</w:t>
            </w:r>
          </w:p>
        </w:tc>
        <w:tc>
          <w:tcPr>
            <w:tcW w:w="1170" w:type="dxa"/>
            <w:shd w:val="clear" w:color="auto" w:fill="auto"/>
            <w:noWrap/>
            <w:vAlign w:val="bottom"/>
            <w:hideMark/>
          </w:tcPr>
          <w:p w14:paraId="3D93542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WQMW241</w:t>
            </w:r>
          </w:p>
        </w:tc>
        <w:tc>
          <w:tcPr>
            <w:tcW w:w="990" w:type="dxa"/>
            <w:shd w:val="clear" w:color="auto" w:fill="auto"/>
            <w:noWrap/>
            <w:vAlign w:val="bottom"/>
            <w:hideMark/>
          </w:tcPr>
          <w:p w14:paraId="581043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02FA252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Huntsville, AL-TN</w:t>
            </w:r>
          </w:p>
        </w:tc>
      </w:tr>
      <w:tr w:rsidR="007D4440" w:rsidRPr="008D378C" w14:paraId="16B44593" w14:textId="77777777" w:rsidTr="00D37119">
        <w:trPr>
          <w:trHeight w:val="360"/>
        </w:trPr>
        <w:tc>
          <w:tcPr>
            <w:tcW w:w="2880" w:type="dxa"/>
            <w:shd w:val="clear" w:color="auto" w:fill="auto"/>
            <w:noWrap/>
            <w:vAlign w:val="bottom"/>
            <w:hideMark/>
          </w:tcPr>
          <w:p w14:paraId="25FE3E2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5A2B9C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0007014219</w:t>
            </w:r>
          </w:p>
        </w:tc>
        <w:tc>
          <w:tcPr>
            <w:tcW w:w="1170" w:type="dxa"/>
            <w:shd w:val="clear" w:color="auto" w:fill="auto"/>
            <w:noWrap/>
            <w:vAlign w:val="bottom"/>
            <w:hideMark/>
          </w:tcPr>
          <w:p w14:paraId="6EBCF04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WQMW242</w:t>
            </w:r>
          </w:p>
        </w:tc>
        <w:tc>
          <w:tcPr>
            <w:tcW w:w="990" w:type="dxa"/>
            <w:shd w:val="clear" w:color="auto" w:fill="auto"/>
            <w:noWrap/>
            <w:vAlign w:val="bottom"/>
            <w:hideMark/>
          </w:tcPr>
          <w:p w14:paraId="615C06A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2278FDF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Huntsville, AL-TN</w:t>
            </w:r>
          </w:p>
        </w:tc>
      </w:tr>
      <w:tr w:rsidR="007D4440" w:rsidRPr="008D378C" w14:paraId="64F6524E" w14:textId="77777777" w:rsidTr="00D37119">
        <w:trPr>
          <w:trHeight w:val="360"/>
        </w:trPr>
        <w:tc>
          <w:tcPr>
            <w:tcW w:w="2880" w:type="dxa"/>
            <w:shd w:val="clear" w:color="auto" w:fill="auto"/>
            <w:noWrap/>
            <w:vAlign w:val="bottom"/>
            <w:hideMark/>
          </w:tcPr>
          <w:p w14:paraId="1CDDE58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7BA5C2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0007014220</w:t>
            </w:r>
          </w:p>
        </w:tc>
        <w:tc>
          <w:tcPr>
            <w:tcW w:w="1170" w:type="dxa"/>
            <w:shd w:val="clear" w:color="auto" w:fill="auto"/>
            <w:noWrap/>
            <w:vAlign w:val="bottom"/>
            <w:hideMark/>
          </w:tcPr>
          <w:p w14:paraId="136F342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WQMW243</w:t>
            </w:r>
          </w:p>
        </w:tc>
        <w:tc>
          <w:tcPr>
            <w:tcW w:w="990" w:type="dxa"/>
            <w:shd w:val="clear" w:color="auto" w:fill="auto"/>
            <w:noWrap/>
            <w:vAlign w:val="bottom"/>
            <w:hideMark/>
          </w:tcPr>
          <w:p w14:paraId="2C30245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4DEF009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Huntsville, AL-TN</w:t>
            </w:r>
          </w:p>
        </w:tc>
      </w:tr>
      <w:tr w:rsidR="007D4440" w:rsidRPr="008D378C" w14:paraId="3D5F1060" w14:textId="77777777" w:rsidTr="00D37119">
        <w:trPr>
          <w:trHeight w:val="360"/>
        </w:trPr>
        <w:tc>
          <w:tcPr>
            <w:tcW w:w="2880" w:type="dxa"/>
            <w:shd w:val="clear" w:color="auto" w:fill="auto"/>
            <w:noWrap/>
            <w:vAlign w:val="bottom"/>
            <w:hideMark/>
          </w:tcPr>
          <w:p w14:paraId="58C0760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A7D599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0007014221</w:t>
            </w:r>
          </w:p>
        </w:tc>
        <w:tc>
          <w:tcPr>
            <w:tcW w:w="1170" w:type="dxa"/>
            <w:shd w:val="clear" w:color="auto" w:fill="auto"/>
            <w:noWrap/>
            <w:vAlign w:val="bottom"/>
            <w:hideMark/>
          </w:tcPr>
          <w:p w14:paraId="65E1D3C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WQMW244</w:t>
            </w:r>
          </w:p>
        </w:tc>
        <w:tc>
          <w:tcPr>
            <w:tcW w:w="990" w:type="dxa"/>
            <w:shd w:val="clear" w:color="auto" w:fill="auto"/>
            <w:noWrap/>
            <w:vAlign w:val="bottom"/>
            <w:hideMark/>
          </w:tcPr>
          <w:p w14:paraId="2386A42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7F53653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Huntsville, AL-TN</w:t>
            </w:r>
          </w:p>
        </w:tc>
      </w:tr>
      <w:tr w:rsidR="007D4440" w:rsidRPr="008D378C" w14:paraId="4FFF9A81" w14:textId="77777777" w:rsidTr="00D37119">
        <w:trPr>
          <w:trHeight w:val="360"/>
        </w:trPr>
        <w:tc>
          <w:tcPr>
            <w:tcW w:w="2880" w:type="dxa"/>
            <w:shd w:val="clear" w:color="auto" w:fill="auto"/>
            <w:noWrap/>
            <w:vAlign w:val="bottom"/>
            <w:hideMark/>
          </w:tcPr>
          <w:p w14:paraId="0304169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EE4091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0007014222</w:t>
            </w:r>
          </w:p>
        </w:tc>
        <w:tc>
          <w:tcPr>
            <w:tcW w:w="1170" w:type="dxa"/>
            <w:shd w:val="clear" w:color="auto" w:fill="auto"/>
            <w:noWrap/>
            <w:vAlign w:val="bottom"/>
            <w:hideMark/>
          </w:tcPr>
          <w:p w14:paraId="1D3D3D2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WQMW245</w:t>
            </w:r>
          </w:p>
        </w:tc>
        <w:tc>
          <w:tcPr>
            <w:tcW w:w="990" w:type="dxa"/>
            <w:shd w:val="clear" w:color="auto" w:fill="auto"/>
            <w:noWrap/>
            <w:vAlign w:val="bottom"/>
            <w:hideMark/>
          </w:tcPr>
          <w:p w14:paraId="515EE4F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4081D6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Huntsville, AL-TN</w:t>
            </w:r>
          </w:p>
        </w:tc>
      </w:tr>
      <w:tr w:rsidR="007D4440" w:rsidRPr="008D378C" w14:paraId="561B509D" w14:textId="77777777" w:rsidTr="00D37119">
        <w:trPr>
          <w:trHeight w:val="360"/>
        </w:trPr>
        <w:tc>
          <w:tcPr>
            <w:tcW w:w="2880" w:type="dxa"/>
            <w:shd w:val="clear" w:color="auto" w:fill="auto"/>
            <w:noWrap/>
            <w:vAlign w:val="bottom"/>
            <w:hideMark/>
          </w:tcPr>
          <w:p w14:paraId="1BD738C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AA9218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0007014223</w:t>
            </w:r>
          </w:p>
        </w:tc>
        <w:tc>
          <w:tcPr>
            <w:tcW w:w="1170" w:type="dxa"/>
            <w:shd w:val="clear" w:color="auto" w:fill="auto"/>
            <w:noWrap/>
            <w:vAlign w:val="bottom"/>
            <w:hideMark/>
          </w:tcPr>
          <w:p w14:paraId="3578E5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WQMW246</w:t>
            </w:r>
          </w:p>
        </w:tc>
        <w:tc>
          <w:tcPr>
            <w:tcW w:w="990" w:type="dxa"/>
            <w:shd w:val="clear" w:color="auto" w:fill="auto"/>
            <w:noWrap/>
            <w:vAlign w:val="bottom"/>
            <w:hideMark/>
          </w:tcPr>
          <w:p w14:paraId="79FA103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094C7B1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Tupelo, MS-AL-TN</w:t>
            </w:r>
          </w:p>
        </w:tc>
      </w:tr>
      <w:tr w:rsidR="007D4440" w:rsidRPr="008D378C" w14:paraId="753C307C" w14:textId="77777777" w:rsidTr="00D37119">
        <w:trPr>
          <w:trHeight w:val="360"/>
        </w:trPr>
        <w:tc>
          <w:tcPr>
            <w:tcW w:w="2880" w:type="dxa"/>
            <w:shd w:val="clear" w:color="auto" w:fill="auto"/>
            <w:noWrap/>
            <w:vAlign w:val="bottom"/>
            <w:hideMark/>
          </w:tcPr>
          <w:p w14:paraId="70F06B6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2553C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0007014224</w:t>
            </w:r>
          </w:p>
        </w:tc>
        <w:tc>
          <w:tcPr>
            <w:tcW w:w="1170" w:type="dxa"/>
            <w:shd w:val="clear" w:color="auto" w:fill="auto"/>
            <w:noWrap/>
            <w:vAlign w:val="bottom"/>
            <w:hideMark/>
          </w:tcPr>
          <w:p w14:paraId="2AFE5AC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WQMW247</w:t>
            </w:r>
          </w:p>
        </w:tc>
        <w:tc>
          <w:tcPr>
            <w:tcW w:w="990" w:type="dxa"/>
            <w:shd w:val="clear" w:color="auto" w:fill="auto"/>
            <w:noWrap/>
            <w:vAlign w:val="bottom"/>
            <w:hideMark/>
          </w:tcPr>
          <w:p w14:paraId="7AEE710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2873958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Tupelo, MS-AL-TN</w:t>
            </w:r>
          </w:p>
        </w:tc>
      </w:tr>
      <w:tr w:rsidR="007D4440" w:rsidRPr="008D378C" w14:paraId="6CDE62DD" w14:textId="77777777" w:rsidTr="00D37119">
        <w:trPr>
          <w:trHeight w:val="360"/>
        </w:trPr>
        <w:tc>
          <w:tcPr>
            <w:tcW w:w="2880" w:type="dxa"/>
            <w:shd w:val="clear" w:color="auto" w:fill="auto"/>
            <w:noWrap/>
            <w:vAlign w:val="bottom"/>
            <w:hideMark/>
          </w:tcPr>
          <w:p w14:paraId="211CFA1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FB2ED5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0007014225</w:t>
            </w:r>
          </w:p>
        </w:tc>
        <w:tc>
          <w:tcPr>
            <w:tcW w:w="1170" w:type="dxa"/>
            <w:shd w:val="clear" w:color="auto" w:fill="auto"/>
            <w:noWrap/>
            <w:vAlign w:val="bottom"/>
            <w:hideMark/>
          </w:tcPr>
          <w:p w14:paraId="3E480A2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WQMW248</w:t>
            </w:r>
          </w:p>
        </w:tc>
        <w:tc>
          <w:tcPr>
            <w:tcW w:w="990" w:type="dxa"/>
            <w:shd w:val="clear" w:color="auto" w:fill="auto"/>
            <w:noWrap/>
            <w:vAlign w:val="bottom"/>
            <w:hideMark/>
          </w:tcPr>
          <w:p w14:paraId="6CBA7B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49235E1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Tupelo, MS-AL-TN</w:t>
            </w:r>
          </w:p>
        </w:tc>
      </w:tr>
      <w:tr w:rsidR="007D4440" w:rsidRPr="008D378C" w14:paraId="3BD26DFC" w14:textId="77777777" w:rsidTr="00D37119">
        <w:trPr>
          <w:trHeight w:val="360"/>
        </w:trPr>
        <w:tc>
          <w:tcPr>
            <w:tcW w:w="2880" w:type="dxa"/>
            <w:shd w:val="clear" w:color="auto" w:fill="auto"/>
            <w:noWrap/>
            <w:vAlign w:val="bottom"/>
            <w:hideMark/>
          </w:tcPr>
          <w:p w14:paraId="2A839A7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5C8B91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0007014226</w:t>
            </w:r>
          </w:p>
        </w:tc>
        <w:tc>
          <w:tcPr>
            <w:tcW w:w="1170" w:type="dxa"/>
            <w:shd w:val="clear" w:color="auto" w:fill="auto"/>
            <w:noWrap/>
            <w:vAlign w:val="bottom"/>
            <w:hideMark/>
          </w:tcPr>
          <w:p w14:paraId="5071919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WQMW249</w:t>
            </w:r>
          </w:p>
        </w:tc>
        <w:tc>
          <w:tcPr>
            <w:tcW w:w="990" w:type="dxa"/>
            <w:shd w:val="clear" w:color="auto" w:fill="auto"/>
            <w:noWrap/>
            <w:vAlign w:val="bottom"/>
            <w:hideMark/>
          </w:tcPr>
          <w:p w14:paraId="2FEBB08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7FDF7D2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Tupelo, MS-AL-TN</w:t>
            </w:r>
          </w:p>
        </w:tc>
      </w:tr>
      <w:tr w:rsidR="007D4440" w:rsidRPr="008D378C" w14:paraId="6454491C" w14:textId="77777777" w:rsidTr="00D37119">
        <w:trPr>
          <w:trHeight w:val="360"/>
        </w:trPr>
        <w:tc>
          <w:tcPr>
            <w:tcW w:w="2880" w:type="dxa"/>
            <w:shd w:val="clear" w:color="auto" w:fill="auto"/>
            <w:noWrap/>
            <w:vAlign w:val="bottom"/>
            <w:hideMark/>
          </w:tcPr>
          <w:p w14:paraId="12D2246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2CB64A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0007014227</w:t>
            </w:r>
          </w:p>
        </w:tc>
        <w:tc>
          <w:tcPr>
            <w:tcW w:w="1170" w:type="dxa"/>
            <w:shd w:val="clear" w:color="auto" w:fill="auto"/>
            <w:noWrap/>
            <w:vAlign w:val="bottom"/>
            <w:hideMark/>
          </w:tcPr>
          <w:p w14:paraId="6FE211D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WQMW250</w:t>
            </w:r>
          </w:p>
        </w:tc>
        <w:tc>
          <w:tcPr>
            <w:tcW w:w="990" w:type="dxa"/>
            <w:shd w:val="clear" w:color="auto" w:fill="auto"/>
            <w:noWrap/>
            <w:vAlign w:val="bottom"/>
            <w:hideMark/>
          </w:tcPr>
          <w:p w14:paraId="4ED372D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20EAA1F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Tupelo, MS-AL-TN</w:t>
            </w:r>
          </w:p>
        </w:tc>
      </w:tr>
      <w:tr w:rsidR="007D4440" w:rsidRPr="008D378C" w14:paraId="4FE40668" w14:textId="77777777" w:rsidTr="00D37119">
        <w:trPr>
          <w:trHeight w:val="360"/>
        </w:trPr>
        <w:tc>
          <w:tcPr>
            <w:tcW w:w="2880" w:type="dxa"/>
            <w:shd w:val="clear" w:color="auto" w:fill="auto"/>
            <w:noWrap/>
            <w:vAlign w:val="bottom"/>
            <w:hideMark/>
          </w:tcPr>
          <w:p w14:paraId="1085A2D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1C512F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0007014228</w:t>
            </w:r>
          </w:p>
        </w:tc>
        <w:tc>
          <w:tcPr>
            <w:tcW w:w="1170" w:type="dxa"/>
            <w:shd w:val="clear" w:color="auto" w:fill="auto"/>
            <w:noWrap/>
            <w:vAlign w:val="bottom"/>
            <w:hideMark/>
          </w:tcPr>
          <w:p w14:paraId="3076113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WQMW251</w:t>
            </w:r>
          </w:p>
        </w:tc>
        <w:tc>
          <w:tcPr>
            <w:tcW w:w="990" w:type="dxa"/>
            <w:shd w:val="clear" w:color="auto" w:fill="auto"/>
            <w:noWrap/>
            <w:vAlign w:val="bottom"/>
            <w:hideMark/>
          </w:tcPr>
          <w:p w14:paraId="3C7EF8F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6E2300D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Greenville, MS</w:t>
            </w:r>
          </w:p>
        </w:tc>
      </w:tr>
      <w:tr w:rsidR="007D4440" w:rsidRPr="008D378C" w14:paraId="30521400" w14:textId="77777777" w:rsidTr="00D37119">
        <w:trPr>
          <w:trHeight w:val="360"/>
        </w:trPr>
        <w:tc>
          <w:tcPr>
            <w:tcW w:w="2880" w:type="dxa"/>
            <w:shd w:val="clear" w:color="auto" w:fill="auto"/>
            <w:noWrap/>
            <w:vAlign w:val="bottom"/>
            <w:hideMark/>
          </w:tcPr>
          <w:p w14:paraId="79D6969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85B7A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0007014229</w:t>
            </w:r>
          </w:p>
        </w:tc>
        <w:tc>
          <w:tcPr>
            <w:tcW w:w="1170" w:type="dxa"/>
            <w:shd w:val="clear" w:color="auto" w:fill="auto"/>
            <w:noWrap/>
            <w:vAlign w:val="bottom"/>
            <w:hideMark/>
          </w:tcPr>
          <w:p w14:paraId="287ACFF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WQMW252</w:t>
            </w:r>
          </w:p>
        </w:tc>
        <w:tc>
          <w:tcPr>
            <w:tcW w:w="990" w:type="dxa"/>
            <w:shd w:val="clear" w:color="auto" w:fill="auto"/>
            <w:noWrap/>
            <w:vAlign w:val="bottom"/>
            <w:hideMark/>
          </w:tcPr>
          <w:p w14:paraId="0A8A14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6E46E1D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Greenville, MS</w:t>
            </w:r>
          </w:p>
        </w:tc>
      </w:tr>
      <w:tr w:rsidR="007D4440" w:rsidRPr="008D378C" w14:paraId="788B1C81" w14:textId="77777777" w:rsidTr="00D37119">
        <w:trPr>
          <w:trHeight w:val="360"/>
        </w:trPr>
        <w:tc>
          <w:tcPr>
            <w:tcW w:w="2880" w:type="dxa"/>
            <w:shd w:val="clear" w:color="auto" w:fill="auto"/>
            <w:noWrap/>
            <w:vAlign w:val="bottom"/>
            <w:hideMark/>
          </w:tcPr>
          <w:p w14:paraId="57D60E4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9EDADA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0007014230</w:t>
            </w:r>
          </w:p>
        </w:tc>
        <w:tc>
          <w:tcPr>
            <w:tcW w:w="1170" w:type="dxa"/>
            <w:shd w:val="clear" w:color="auto" w:fill="auto"/>
            <w:noWrap/>
            <w:vAlign w:val="bottom"/>
            <w:hideMark/>
          </w:tcPr>
          <w:p w14:paraId="3E2CAC6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WQMW253</w:t>
            </w:r>
          </w:p>
        </w:tc>
        <w:tc>
          <w:tcPr>
            <w:tcW w:w="990" w:type="dxa"/>
            <w:shd w:val="clear" w:color="auto" w:fill="auto"/>
            <w:noWrap/>
            <w:vAlign w:val="bottom"/>
            <w:hideMark/>
          </w:tcPr>
          <w:p w14:paraId="52DF9EA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67D52F7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Greenville, MS</w:t>
            </w:r>
          </w:p>
        </w:tc>
      </w:tr>
      <w:tr w:rsidR="007D4440" w:rsidRPr="008D378C" w14:paraId="2FE24DAD" w14:textId="77777777" w:rsidTr="00D37119">
        <w:trPr>
          <w:trHeight w:val="360"/>
        </w:trPr>
        <w:tc>
          <w:tcPr>
            <w:tcW w:w="2880" w:type="dxa"/>
            <w:shd w:val="clear" w:color="auto" w:fill="auto"/>
            <w:noWrap/>
            <w:vAlign w:val="bottom"/>
            <w:hideMark/>
          </w:tcPr>
          <w:p w14:paraId="0BD1821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F79791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0007014231</w:t>
            </w:r>
          </w:p>
        </w:tc>
        <w:tc>
          <w:tcPr>
            <w:tcW w:w="1170" w:type="dxa"/>
            <w:shd w:val="clear" w:color="auto" w:fill="auto"/>
            <w:noWrap/>
            <w:vAlign w:val="bottom"/>
            <w:hideMark/>
          </w:tcPr>
          <w:p w14:paraId="72281A8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WQMW254</w:t>
            </w:r>
          </w:p>
        </w:tc>
        <w:tc>
          <w:tcPr>
            <w:tcW w:w="990" w:type="dxa"/>
            <w:shd w:val="clear" w:color="auto" w:fill="auto"/>
            <w:noWrap/>
            <w:vAlign w:val="bottom"/>
            <w:hideMark/>
          </w:tcPr>
          <w:p w14:paraId="078FD5A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34049C0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Greenville, MS</w:t>
            </w:r>
          </w:p>
        </w:tc>
      </w:tr>
      <w:tr w:rsidR="007D4440" w:rsidRPr="008D378C" w14:paraId="3378A62E" w14:textId="77777777" w:rsidTr="00D37119">
        <w:trPr>
          <w:trHeight w:val="360"/>
        </w:trPr>
        <w:tc>
          <w:tcPr>
            <w:tcW w:w="2880" w:type="dxa"/>
            <w:shd w:val="clear" w:color="auto" w:fill="auto"/>
            <w:noWrap/>
            <w:vAlign w:val="bottom"/>
            <w:hideMark/>
          </w:tcPr>
          <w:p w14:paraId="17CAA1D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3B0881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0007014232</w:t>
            </w:r>
          </w:p>
        </w:tc>
        <w:tc>
          <w:tcPr>
            <w:tcW w:w="1170" w:type="dxa"/>
            <w:shd w:val="clear" w:color="auto" w:fill="auto"/>
            <w:noWrap/>
            <w:vAlign w:val="bottom"/>
            <w:hideMark/>
          </w:tcPr>
          <w:p w14:paraId="36615D9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WQMW255</w:t>
            </w:r>
          </w:p>
        </w:tc>
        <w:tc>
          <w:tcPr>
            <w:tcW w:w="990" w:type="dxa"/>
            <w:shd w:val="clear" w:color="auto" w:fill="auto"/>
            <w:noWrap/>
            <w:vAlign w:val="bottom"/>
            <w:hideMark/>
          </w:tcPr>
          <w:p w14:paraId="504FC95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1FEBC88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Greenville, MS</w:t>
            </w:r>
          </w:p>
        </w:tc>
      </w:tr>
      <w:tr w:rsidR="007D4440" w:rsidRPr="008D378C" w14:paraId="57EFAB84" w14:textId="77777777" w:rsidTr="00D37119">
        <w:trPr>
          <w:trHeight w:val="360"/>
        </w:trPr>
        <w:tc>
          <w:tcPr>
            <w:tcW w:w="2880" w:type="dxa"/>
            <w:shd w:val="clear" w:color="auto" w:fill="auto"/>
            <w:noWrap/>
            <w:vAlign w:val="bottom"/>
            <w:hideMark/>
          </w:tcPr>
          <w:p w14:paraId="368C02F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45A5F7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0007014233</w:t>
            </w:r>
          </w:p>
        </w:tc>
        <w:tc>
          <w:tcPr>
            <w:tcW w:w="1170" w:type="dxa"/>
            <w:shd w:val="clear" w:color="auto" w:fill="auto"/>
            <w:noWrap/>
            <w:vAlign w:val="bottom"/>
            <w:hideMark/>
          </w:tcPr>
          <w:p w14:paraId="0A0C8E9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WQMW256</w:t>
            </w:r>
          </w:p>
        </w:tc>
        <w:tc>
          <w:tcPr>
            <w:tcW w:w="990" w:type="dxa"/>
            <w:shd w:val="clear" w:color="auto" w:fill="auto"/>
            <w:noWrap/>
            <w:vAlign w:val="bottom"/>
            <w:hideMark/>
          </w:tcPr>
          <w:p w14:paraId="1EC6886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416B999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Jackson, MS-AL-LA</w:t>
            </w:r>
          </w:p>
        </w:tc>
      </w:tr>
      <w:tr w:rsidR="007D4440" w:rsidRPr="008D378C" w14:paraId="7F1FA21E" w14:textId="77777777" w:rsidTr="00D37119">
        <w:trPr>
          <w:trHeight w:val="360"/>
        </w:trPr>
        <w:tc>
          <w:tcPr>
            <w:tcW w:w="2880" w:type="dxa"/>
            <w:shd w:val="clear" w:color="auto" w:fill="auto"/>
            <w:noWrap/>
            <w:vAlign w:val="bottom"/>
            <w:hideMark/>
          </w:tcPr>
          <w:p w14:paraId="2093BE3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EF641D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0007014234</w:t>
            </w:r>
          </w:p>
        </w:tc>
        <w:tc>
          <w:tcPr>
            <w:tcW w:w="1170" w:type="dxa"/>
            <w:shd w:val="clear" w:color="auto" w:fill="auto"/>
            <w:noWrap/>
            <w:vAlign w:val="bottom"/>
            <w:hideMark/>
          </w:tcPr>
          <w:p w14:paraId="2847BAF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WQMW257</w:t>
            </w:r>
          </w:p>
        </w:tc>
        <w:tc>
          <w:tcPr>
            <w:tcW w:w="990" w:type="dxa"/>
            <w:shd w:val="clear" w:color="auto" w:fill="auto"/>
            <w:noWrap/>
            <w:vAlign w:val="bottom"/>
            <w:hideMark/>
          </w:tcPr>
          <w:p w14:paraId="62DCF0A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5109C6E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Jackson, MS-AL-LA</w:t>
            </w:r>
          </w:p>
        </w:tc>
      </w:tr>
      <w:tr w:rsidR="007D4440" w:rsidRPr="008D378C" w14:paraId="13C3AC38" w14:textId="77777777" w:rsidTr="00D37119">
        <w:trPr>
          <w:trHeight w:val="360"/>
        </w:trPr>
        <w:tc>
          <w:tcPr>
            <w:tcW w:w="2880" w:type="dxa"/>
            <w:shd w:val="clear" w:color="auto" w:fill="auto"/>
            <w:noWrap/>
            <w:vAlign w:val="bottom"/>
            <w:hideMark/>
          </w:tcPr>
          <w:p w14:paraId="7B9B46D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EF8ABC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0007014235</w:t>
            </w:r>
          </w:p>
        </w:tc>
        <w:tc>
          <w:tcPr>
            <w:tcW w:w="1170" w:type="dxa"/>
            <w:shd w:val="clear" w:color="auto" w:fill="auto"/>
            <w:noWrap/>
            <w:vAlign w:val="bottom"/>
            <w:hideMark/>
          </w:tcPr>
          <w:p w14:paraId="74E1A6E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WQMW258</w:t>
            </w:r>
          </w:p>
        </w:tc>
        <w:tc>
          <w:tcPr>
            <w:tcW w:w="990" w:type="dxa"/>
            <w:shd w:val="clear" w:color="auto" w:fill="auto"/>
            <w:noWrap/>
            <w:vAlign w:val="bottom"/>
            <w:hideMark/>
          </w:tcPr>
          <w:p w14:paraId="0FCD21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4B86F72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Jackson, MS-AL-LA</w:t>
            </w:r>
          </w:p>
        </w:tc>
      </w:tr>
      <w:tr w:rsidR="007D4440" w:rsidRPr="008D378C" w14:paraId="5D13BFD6" w14:textId="77777777" w:rsidTr="00D37119">
        <w:trPr>
          <w:trHeight w:val="360"/>
        </w:trPr>
        <w:tc>
          <w:tcPr>
            <w:tcW w:w="2880" w:type="dxa"/>
            <w:shd w:val="clear" w:color="auto" w:fill="auto"/>
            <w:noWrap/>
            <w:vAlign w:val="bottom"/>
            <w:hideMark/>
          </w:tcPr>
          <w:p w14:paraId="54B2A42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45054C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0007014236</w:t>
            </w:r>
          </w:p>
        </w:tc>
        <w:tc>
          <w:tcPr>
            <w:tcW w:w="1170" w:type="dxa"/>
            <w:shd w:val="clear" w:color="auto" w:fill="auto"/>
            <w:noWrap/>
            <w:vAlign w:val="bottom"/>
            <w:hideMark/>
          </w:tcPr>
          <w:p w14:paraId="78D0D2E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WQMW259</w:t>
            </w:r>
          </w:p>
        </w:tc>
        <w:tc>
          <w:tcPr>
            <w:tcW w:w="990" w:type="dxa"/>
            <w:shd w:val="clear" w:color="auto" w:fill="auto"/>
            <w:noWrap/>
            <w:vAlign w:val="bottom"/>
            <w:hideMark/>
          </w:tcPr>
          <w:p w14:paraId="7E387AE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57CFE1B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Jackson, MS-AL-LA</w:t>
            </w:r>
          </w:p>
        </w:tc>
      </w:tr>
      <w:tr w:rsidR="007D4440" w:rsidRPr="008D378C" w14:paraId="6EEB8B5E" w14:textId="77777777" w:rsidTr="00D37119">
        <w:trPr>
          <w:trHeight w:val="360"/>
        </w:trPr>
        <w:tc>
          <w:tcPr>
            <w:tcW w:w="2880" w:type="dxa"/>
            <w:shd w:val="clear" w:color="auto" w:fill="auto"/>
            <w:noWrap/>
            <w:vAlign w:val="bottom"/>
            <w:hideMark/>
          </w:tcPr>
          <w:p w14:paraId="59B36D1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36C67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0007014237</w:t>
            </w:r>
          </w:p>
        </w:tc>
        <w:tc>
          <w:tcPr>
            <w:tcW w:w="1170" w:type="dxa"/>
            <w:shd w:val="clear" w:color="auto" w:fill="auto"/>
            <w:noWrap/>
            <w:vAlign w:val="bottom"/>
            <w:hideMark/>
          </w:tcPr>
          <w:p w14:paraId="00BE9A5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WQMW260</w:t>
            </w:r>
          </w:p>
        </w:tc>
        <w:tc>
          <w:tcPr>
            <w:tcW w:w="990" w:type="dxa"/>
            <w:shd w:val="clear" w:color="auto" w:fill="auto"/>
            <w:noWrap/>
            <w:vAlign w:val="bottom"/>
            <w:hideMark/>
          </w:tcPr>
          <w:p w14:paraId="2B34AF0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1F2BD08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Jackson, MS-AL-LA</w:t>
            </w:r>
          </w:p>
        </w:tc>
      </w:tr>
      <w:tr w:rsidR="007D4440" w:rsidRPr="008D378C" w14:paraId="06717948" w14:textId="77777777" w:rsidTr="00D37119">
        <w:trPr>
          <w:trHeight w:val="360"/>
        </w:trPr>
        <w:tc>
          <w:tcPr>
            <w:tcW w:w="2880" w:type="dxa"/>
            <w:shd w:val="clear" w:color="auto" w:fill="auto"/>
            <w:noWrap/>
            <w:vAlign w:val="bottom"/>
            <w:hideMark/>
          </w:tcPr>
          <w:p w14:paraId="5D4E7FC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78A049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0007014238</w:t>
            </w:r>
          </w:p>
        </w:tc>
        <w:tc>
          <w:tcPr>
            <w:tcW w:w="1170" w:type="dxa"/>
            <w:shd w:val="clear" w:color="auto" w:fill="auto"/>
            <w:noWrap/>
            <w:vAlign w:val="bottom"/>
            <w:hideMark/>
          </w:tcPr>
          <w:p w14:paraId="74DEC6E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WQMW261</w:t>
            </w:r>
          </w:p>
        </w:tc>
        <w:tc>
          <w:tcPr>
            <w:tcW w:w="990" w:type="dxa"/>
            <w:shd w:val="clear" w:color="auto" w:fill="auto"/>
            <w:noWrap/>
            <w:vAlign w:val="bottom"/>
            <w:hideMark/>
          </w:tcPr>
          <w:p w14:paraId="2181990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03D7BC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Birmingham, AL</w:t>
            </w:r>
          </w:p>
        </w:tc>
      </w:tr>
      <w:tr w:rsidR="007D4440" w:rsidRPr="008D378C" w14:paraId="6FFF1E11" w14:textId="77777777" w:rsidTr="00D37119">
        <w:trPr>
          <w:trHeight w:val="360"/>
        </w:trPr>
        <w:tc>
          <w:tcPr>
            <w:tcW w:w="2880" w:type="dxa"/>
            <w:shd w:val="clear" w:color="auto" w:fill="auto"/>
            <w:noWrap/>
            <w:vAlign w:val="bottom"/>
            <w:hideMark/>
          </w:tcPr>
          <w:p w14:paraId="4A467CF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D3530A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0007014239</w:t>
            </w:r>
          </w:p>
        </w:tc>
        <w:tc>
          <w:tcPr>
            <w:tcW w:w="1170" w:type="dxa"/>
            <w:shd w:val="clear" w:color="auto" w:fill="auto"/>
            <w:noWrap/>
            <w:vAlign w:val="bottom"/>
            <w:hideMark/>
          </w:tcPr>
          <w:p w14:paraId="4C993CF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WQMW262</w:t>
            </w:r>
          </w:p>
        </w:tc>
        <w:tc>
          <w:tcPr>
            <w:tcW w:w="990" w:type="dxa"/>
            <w:shd w:val="clear" w:color="auto" w:fill="auto"/>
            <w:noWrap/>
            <w:vAlign w:val="bottom"/>
            <w:hideMark/>
          </w:tcPr>
          <w:p w14:paraId="2DC544B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03EB2BE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Birmingham, AL</w:t>
            </w:r>
          </w:p>
        </w:tc>
      </w:tr>
      <w:tr w:rsidR="007D4440" w:rsidRPr="008D378C" w14:paraId="65B677EB" w14:textId="77777777" w:rsidTr="00D37119">
        <w:trPr>
          <w:trHeight w:val="360"/>
        </w:trPr>
        <w:tc>
          <w:tcPr>
            <w:tcW w:w="2880" w:type="dxa"/>
            <w:shd w:val="clear" w:color="auto" w:fill="auto"/>
            <w:noWrap/>
            <w:vAlign w:val="bottom"/>
            <w:hideMark/>
          </w:tcPr>
          <w:p w14:paraId="29316F6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88ACA2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0007014240</w:t>
            </w:r>
          </w:p>
        </w:tc>
        <w:tc>
          <w:tcPr>
            <w:tcW w:w="1170" w:type="dxa"/>
            <w:shd w:val="clear" w:color="auto" w:fill="auto"/>
            <w:noWrap/>
            <w:vAlign w:val="bottom"/>
            <w:hideMark/>
          </w:tcPr>
          <w:p w14:paraId="2F7A4C4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WQMW263</w:t>
            </w:r>
          </w:p>
        </w:tc>
        <w:tc>
          <w:tcPr>
            <w:tcW w:w="990" w:type="dxa"/>
            <w:shd w:val="clear" w:color="auto" w:fill="auto"/>
            <w:noWrap/>
            <w:vAlign w:val="bottom"/>
            <w:hideMark/>
          </w:tcPr>
          <w:p w14:paraId="01CD214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3582605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Birmingham, AL</w:t>
            </w:r>
          </w:p>
        </w:tc>
      </w:tr>
      <w:tr w:rsidR="007D4440" w:rsidRPr="008D378C" w14:paraId="1AE6C8DB" w14:textId="77777777" w:rsidTr="00D37119">
        <w:trPr>
          <w:trHeight w:val="360"/>
        </w:trPr>
        <w:tc>
          <w:tcPr>
            <w:tcW w:w="2880" w:type="dxa"/>
            <w:shd w:val="clear" w:color="auto" w:fill="auto"/>
            <w:noWrap/>
            <w:vAlign w:val="bottom"/>
            <w:hideMark/>
          </w:tcPr>
          <w:p w14:paraId="2423577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ADEB1E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0007014241</w:t>
            </w:r>
          </w:p>
        </w:tc>
        <w:tc>
          <w:tcPr>
            <w:tcW w:w="1170" w:type="dxa"/>
            <w:shd w:val="clear" w:color="auto" w:fill="auto"/>
            <w:noWrap/>
            <w:vAlign w:val="bottom"/>
            <w:hideMark/>
          </w:tcPr>
          <w:p w14:paraId="4C5B4CD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WQMW264</w:t>
            </w:r>
          </w:p>
        </w:tc>
        <w:tc>
          <w:tcPr>
            <w:tcW w:w="990" w:type="dxa"/>
            <w:shd w:val="clear" w:color="auto" w:fill="auto"/>
            <w:noWrap/>
            <w:vAlign w:val="bottom"/>
            <w:hideMark/>
          </w:tcPr>
          <w:p w14:paraId="65A0E72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68D0520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Birmingham, AL</w:t>
            </w:r>
          </w:p>
        </w:tc>
      </w:tr>
      <w:tr w:rsidR="007D4440" w:rsidRPr="008D378C" w14:paraId="02C25854" w14:textId="77777777" w:rsidTr="00D37119">
        <w:trPr>
          <w:trHeight w:val="360"/>
        </w:trPr>
        <w:tc>
          <w:tcPr>
            <w:tcW w:w="2880" w:type="dxa"/>
            <w:shd w:val="clear" w:color="auto" w:fill="auto"/>
            <w:noWrap/>
            <w:vAlign w:val="bottom"/>
            <w:hideMark/>
          </w:tcPr>
          <w:p w14:paraId="22B440E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82A41A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0007014242</w:t>
            </w:r>
          </w:p>
        </w:tc>
        <w:tc>
          <w:tcPr>
            <w:tcW w:w="1170" w:type="dxa"/>
            <w:shd w:val="clear" w:color="auto" w:fill="auto"/>
            <w:noWrap/>
            <w:vAlign w:val="bottom"/>
            <w:hideMark/>
          </w:tcPr>
          <w:p w14:paraId="08262AF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WQMW265</w:t>
            </w:r>
          </w:p>
        </w:tc>
        <w:tc>
          <w:tcPr>
            <w:tcW w:w="990" w:type="dxa"/>
            <w:shd w:val="clear" w:color="auto" w:fill="auto"/>
            <w:noWrap/>
            <w:vAlign w:val="bottom"/>
            <w:hideMark/>
          </w:tcPr>
          <w:p w14:paraId="3B4B2AA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4DB062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Birmingham, AL</w:t>
            </w:r>
          </w:p>
        </w:tc>
      </w:tr>
      <w:tr w:rsidR="007D4440" w:rsidRPr="008D378C" w14:paraId="505A4FDE" w14:textId="77777777" w:rsidTr="00D37119">
        <w:trPr>
          <w:trHeight w:val="360"/>
        </w:trPr>
        <w:tc>
          <w:tcPr>
            <w:tcW w:w="2880" w:type="dxa"/>
            <w:shd w:val="clear" w:color="auto" w:fill="auto"/>
            <w:noWrap/>
            <w:vAlign w:val="bottom"/>
            <w:hideMark/>
          </w:tcPr>
          <w:p w14:paraId="74C3477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299558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0007014243</w:t>
            </w:r>
          </w:p>
        </w:tc>
        <w:tc>
          <w:tcPr>
            <w:tcW w:w="1170" w:type="dxa"/>
            <w:shd w:val="clear" w:color="auto" w:fill="auto"/>
            <w:noWrap/>
            <w:vAlign w:val="bottom"/>
            <w:hideMark/>
          </w:tcPr>
          <w:p w14:paraId="4F722C5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WQMW266</w:t>
            </w:r>
          </w:p>
        </w:tc>
        <w:tc>
          <w:tcPr>
            <w:tcW w:w="990" w:type="dxa"/>
            <w:shd w:val="clear" w:color="auto" w:fill="auto"/>
            <w:noWrap/>
            <w:vAlign w:val="bottom"/>
            <w:hideMark/>
          </w:tcPr>
          <w:p w14:paraId="6A1B4CA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3458DE7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Montgomery, AL</w:t>
            </w:r>
          </w:p>
        </w:tc>
      </w:tr>
      <w:tr w:rsidR="007D4440" w:rsidRPr="008D378C" w14:paraId="3FA65C91" w14:textId="77777777" w:rsidTr="00D37119">
        <w:trPr>
          <w:trHeight w:val="360"/>
        </w:trPr>
        <w:tc>
          <w:tcPr>
            <w:tcW w:w="2880" w:type="dxa"/>
            <w:shd w:val="clear" w:color="auto" w:fill="auto"/>
            <w:noWrap/>
            <w:vAlign w:val="bottom"/>
            <w:hideMark/>
          </w:tcPr>
          <w:p w14:paraId="33B6E80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AF0B3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0007014244</w:t>
            </w:r>
          </w:p>
        </w:tc>
        <w:tc>
          <w:tcPr>
            <w:tcW w:w="1170" w:type="dxa"/>
            <w:shd w:val="clear" w:color="auto" w:fill="auto"/>
            <w:noWrap/>
            <w:vAlign w:val="bottom"/>
            <w:hideMark/>
          </w:tcPr>
          <w:p w14:paraId="4F15D2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WQMW267</w:t>
            </w:r>
          </w:p>
        </w:tc>
        <w:tc>
          <w:tcPr>
            <w:tcW w:w="990" w:type="dxa"/>
            <w:shd w:val="clear" w:color="auto" w:fill="auto"/>
            <w:noWrap/>
            <w:vAlign w:val="bottom"/>
            <w:hideMark/>
          </w:tcPr>
          <w:p w14:paraId="132A481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581BDAD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Montgomery, AL</w:t>
            </w:r>
          </w:p>
        </w:tc>
      </w:tr>
      <w:tr w:rsidR="007D4440" w:rsidRPr="008D378C" w14:paraId="4815BE1E" w14:textId="77777777" w:rsidTr="00D37119">
        <w:trPr>
          <w:trHeight w:val="360"/>
        </w:trPr>
        <w:tc>
          <w:tcPr>
            <w:tcW w:w="2880" w:type="dxa"/>
            <w:shd w:val="clear" w:color="auto" w:fill="auto"/>
            <w:noWrap/>
            <w:vAlign w:val="bottom"/>
            <w:hideMark/>
          </w:tcPr>
          <w:p w14:paraId="6C39FBF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783418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0007014245</w:t>
            </w:r>
          </w:p>
        </w:tc>
        <w:tc>
          <w:tcPr>
            <w:tcW w:w="1170" w:type="dxa"/>
            <w:shd w:val="clear" w:color="auto" w:fill="auto"/>
            <w:noWrap/>
            <w:vAlign w:val="bottom"/>
            <w:hideMark/>
          </w:tcPr>
          <w:p w14:paraId="51752D4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WQMW268</w:t>
            </w:r>
          </w:p>
        </w:tc>
        <w:tc>
          <w:tcPr>
            <w:tcW w:w="990" w:type="dxa"/>
            <w:shd w:val="clear" w:color="auto" w:fill="auto"/>
            <w:noWrap/>
            <w:vAlign w:val="bottom"/>
            <w:hideMark/>
          </w:tcPr>
          <w:p w14:paraId="175621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5E56EED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Montgomery, AL</w:t>
            </w:r>
          </w:p>
        </w:tc>
      </w:tr>
      <w:tr w:rsidR="007D4440" w:rsidRPr="008D378C" w14:paraId="36FD0872" w14:textId="77777777" w:rsidTr="00D37119">
        <w:trPr>
          <w:trHeight w:val="360"/>
        </w:trPr>
        <w:tc>
          <w:tcPr>
            <w:tcW w:w="2880" w:type="dxa"/>
            <w:shd w:val="clear" w:color="auto" w:fill="auto"/>
            <w:noWrap/>
            <w:vAlign w:val="bottom"/>
            <w:hideMark/>
          </w:tcPr>
          <w:p w14:paraId="052B631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C8502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0007014246</w:t>
            </w:r>
          </w:p>
        </w:tc>
        <w:tc>
          <w:tcPr>
            <w:tcW w:w="1170" w:type="dxa"/>
            <w:shd w:val="clear" w:color="auto" w:fill="auto"/>
            <w:noWrap/>
            <w:vAlign w:val="bottom"/>
            <w:hideMark/>
          </w:tcPr>
          <w:p w14:paraId="45CA75E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WQMW269</w:t>
            </w:r>
          </w:p>
        </w:tc>
        <w:tc>
          <w:tcPr>
            <w:tcW w:w="990" w:type="dxa"/>
            <w:shd w:val="clear" w:color="auto" w:fill="auto"/>
            <w:noWrap/>
            <w:vAlign w:val="bottom"/>
            <w:hideMark/>
          </w:tcPr>
          <w:p w14:paraId="031AE92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3A6E5D4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Montgomery, AL</w:t>
            </w:r>
          </w:p>
        </w:tc>
      </w:tr>
      <w:tr w:rsidR="007D4440" w:rsidRPr="008D378C" w14:paraId="6377CA24" w14:textId="77777777" w:rsidTr="00D37119">
        <w:trPr>
          <w:trHeight w:val="360"/>
        </w:trPr>
        <w:tc>
          <w:tcPr>
            <w:tcW w:w="2880" w:type="dxa"/>
            <w:shd w:val="clear" w:color="auto" w:fill="auto"/>
            <w:noWrap/>
            <w:vAlign w:val="bottom"/>
            <w:hideMark/>
          </w:tcPr>
          <w:p w14:paraId="2439C8D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7DBC31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0007014247</w:t>
            </w:r>
          </w:p>
        </w:tc>
        <w:tc>
          <w:tcPr>
            <w:tcW w:w="1170" w:type="dxa"/>
            <w:shd w:val="clear" w:color="auto" w:fill="auto"/>
            <w:noWrap/>
            <w:vAlign w:val="bottom"/>
            <w:hideMark/>
          </w:tcPr>
          <w:p w14:paraId="24D920E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WQMW270</w:t>
            </w:r>
          </w:p>
        </w:tc>
        <w:tc>
          <w:tcPr>
            <w:tcW w:w="990" w:type="dxa"/>
            <w:shd w:val="clear" w:color="auto" w:fill="auto"/>
            <w:noWrap/>
            <w:vAlign w:val="bottom"/>
            <w:hideMark/>
          </w:tcPr>
          <w:p w14:paraId="38D010F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2126AAE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Montgomery, AL</w:t>
            </w:r>
          </w:p>
        </w:tc>
      </w:tr>
      <w:tr w:rsidR="007D4440" w:rsidRPr="008D378C" w14:paraId="546775A5" w14:textId="77777777" w:rsidTr="00D37119">
        <w:trPr>
          <w:trHeight w:val="360"/>
        </w:trPr>
        <w:tc>
          <w:tcPr>
            <w:tcW w:w="2880" w:type="dxa"/>
            <w:shd w:val="clear" w:color="auto" w:fill="auto"/>
            <w:noWrap/>
            <w:vAlign w:val="bottom"/>
            <w:hideMark/>
          </w:tcPr>
          <w:p w14:paraId="0592BFF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9DA338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0007014248</w:t>
            </w:r>
          </w:p>
        </w:tc>
        <w:tc>
          <w:tcPr>
            <w:tcW w:w="1170" w:type="dxa"/>
            <w:shd w:val="clear" w:color="auto" w:fill="auto"/>
            <w:noWrap/>
            <w:vAlign w:val="bottom"/>
            <w:hideMark/>
          </w:tcPr>
          <w:p w14:paraId="72F6A31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WQMW271</w:t>
            </w:r>
          </w:p>
        </w:tc>
        <w:tc>
          <w:tcPr>
            <w:tcW w:w="990" w:type="dxa"/>
            <w:shd w:val="clear" w:color="auto" w:fill="auto"/>
            <w:noWrap/>
            <w:vAlign w:val="bottom"/>
            <w:hideMark/>
          </w:tcPr>
          <w:p w14:paraId="7ADCAC2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7EC4867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Mobile, AL</w:t>
            </w:r>
          </w:p>
        </w:tc>
      </w:tr>
      <w:tr w:rsidR="007D4440" w:rsidRPr="008D378C" w14:paraId="01297E6A" w14:textId="77777777" w:rsidTr="00D37119">
        <w:trPr>
          <w:trHeight w:val="360"/>
        </w:trPr>
        <w:tc>
          <w:tcPr>
            <w:tcW w:w="2880" w:type="dxa"/>
            <w:shd w:val="clear" w:color="auto" w:fill="auto"/>
            <w:noWrap/>
            <w:vAlign w:val="bottom"/>
            <w:hideMark/>
          </w:tcPr>
          <w:p w14:paraId="201922D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F5B760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0007014249</w:t>
            </w:r>
          </w:p>
        </w:tc>
        <w:tc>
          <w:tcPr>
            <w:tcW w:w="1170" w:type="dxa"/>
            <w:shd w:val="clear" w:color="auto" w:fill="auto"/>
            <w:noWrap/>
            <w:vAlign w:val="bottom"/>
            <w:hideMark/>
          </w:tcPr>
          <w:p w14:paraId="72CB495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WQMW272</w:t>
            </w:r>
          </w:p>
        </w:tc>
        <w:tc>
          <w:tcPr>
            <w:tcW w:w="990" w:type="dxa"/>
            <w:shd w:val="clear" w:color="auto" w:fill="auto"/>
            <w:noWrap/>
            <w:vAlign w:val="bottom"/>
            <w:hideMark/>
          </w:tcPr>
          <w:p w14:paraId="7BC9C9B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074BC74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Mobile, AL</w:t>
            </w:r>
          </w:p>
        </w:tc>
      </w:tr>
      <w:tr w:rsidR="007D4440" w:rsidRPr="008D378C" w14:paraId="25C018F6" w14:textId="77777777" w:rsidTr="00D37119">
        <w:trPr>
          <w:trHeight w:val="360"/>
        </w:trPr>
        <w:tc>
          <w:tcPr>
            <w:tcW w:w="2880" w:type="dxa"/>
            <w:shd w:val="clear" w:color="auto" w:fill="auto"/>
            <w:noWrap/>
            <w:vAlign w:val="bottom"/>
            <w:hideMark/>
          </w:tcPr>
          <w:p w14:paraId="2FE346C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D1F28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0007014250</w:t>
            </w:r>
          </w:p>
        </w:tc>
        <w:tc>
          <w:tcPr>
            <w:tcW w:w="1170" w:type="dxa"/>
            <w:shd w:val="clear" w:color="auto" w:fill="auto"/>
            <w:noWrap/>
            <w:vAlign w:val="bottom"/>
            <w:hideMark/>
          </w:tcPr>
          <w:p w14:paraId="6F6DCE2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WQMW273</w:t>
            </w:r>
          </w:p>
        </w:tc>
        <w:tc>
          <w:tcPr>
            <w:tcW w:w="990" w:type="dxa"/>
            <w:shd w:val="clear" w:color="auto" w:fill="auto"/>
            <w:noWrap/>
            <w:vAlign w:val="bottom"/>
            <w:hideMark/>
          </w:tcPr>
          <w:p w14:paraId="628B7A4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1BDDC4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Mobile, AL</w:t>
            </w:r>
          </w:p>
        </w:tc>
      </w:tr>
      <w:tr w:rsidR="007D4440" w:rsidRPr="008D378C" w14:paraId="7DD01622" w14:textId="77777777" w:rsidTr="00D37119">
        <w:trPr>
          <w:trHeight w:val="360"/>
        </w:trPr>
        <w:tc>
          <w:tcPr>
            <w:tcW w:w="2880" w:type="dxa"/>
            <w:shd w:val="clear" w:color="auto" w:fill="auto"/>
            <w:noWrap/>
            <w:vAlign w:val="bottom"/>
            <w:hideMark/>
          </w:tcPr>
          <w:p w14:paraId="558A532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6A6064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0007014251</w:t>
            </w:r>
          </w:p>
        </w:tc>
        <w:tc>
          <w:tcPr>
            <w:tcW w:w="1170" w:type="dxa"/>
            <w:shd w:val="clear" w:color="auto" w:fill="auto"/>
            <w:noWrap/>
            <w:vAlign w:val="bottom"/>
            <w:hideMark/>
          </w:tcPr>
          <w:p w14:paraId="1A4C4B6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WQMW274</w:t>
            </w:r>
          </w:p>
        </w:tc>
        <w:tc>
          <w:tcPr>
            <w:tcW w:w="990" w:type="dxa"/>
            <w:shd w:val="clear" w:color="auto" w:fill="auto"/>
            <w:noWrap/>
            <w:vAlign w:val="bottom"/>
            <w:hideMark/>
          </w:tcPr>
          <w:p w14:paraId="7BF4A3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733CC7F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Mobile, AL</w:t>
            </w:r>
          </w:p>
        </w:tc>
      </w:tr>
      <w:tr w:rsidR="007D4440" w:rsidRPr="008D378C" w14:paraId="0B10F2A8" w14:textId="77777777" w:rsidTr="00D37119">
        <w:trPr>
          <w:trHeight w:val="360"/>
        </w:trPr>
        <w:tc>
          <w:tcPr>
            <w:tcW w:w="2880" w:type="dxa"/>
            <w:shd w:val="clear" w:color="auto" w:fill="auto"/>
            <w:noWrap/>
            <w:vAlign w:val="bottom"/>
            <w:hideMark/>
          </w:tcPr>
          <w:p w14:paraId="32EE1A9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37F505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0007014252</w:t>
            </w:r>
          </w:p>
        </w:tc>
        <w:tc>
          <w:tcPr>
            <w:tcW w:w="1170" w:type="dxa"/>
            <w:shd w:val="clear" w:color="auto" w:fill="auto"/>
            <w:noWrap/>
            <w:vAlign w:val="bottom"/>
            <w:hideMark/>
          </w:tcPr>
          <w:p w14:paraId="763A4E5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WQMW275</w:t>
            </w:r>
          </w:p>
        </w:tc>
        <w:tc>
          <w:tcPr>
            <w:tcW w:w="990" w:type="dxa"/>
            <w:shd w:val="clear" w:color="auto" w:fill="auto"/>
            <w:noWrap/>
            <w:vAlign w:val="bottom"/>
            <w:hideMark/>
          </w:tcPr>
          <w:p w14:paraId="35DBF13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51C198D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Mobile, AL</w:t>
            </w:r>
          </w:p>
        </w:tc>
      </w:tr>
      <w:tr w:rsidR="007D4440" w:rsidRPr="008D378C" w14:paraId="71E36CEF" w14:textId="77777777" w:rsidTr="00D37119">
        <w:trPr>
          <w:trHeight w:val="360"/>
        </w:trPr>
        <w:tc>
          <w:tcPr>
            <w:tcW w:w="2880" w:type="dxa"/>
            <w:shd w:val="clear" w:color="auto" w:fill="auto"/>
            <w:noWrap/>
            <w:vAlign w:val="bottom"/>
            <w:hideMark/>
          </w:tcPr>
          <w:p w14:paraId="2439D14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91D634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0007014253</w:t>
            </w:r>
          </w:p>
        </w:tc>
        <w:tc>
          <w:tcPr>
            <w:tcW w:w="1170" w:type="dxa"/>
            <w:shd w:val="clear" w:color="auto" w:fill="auto"/>
            <w:noWrap/>
            <w:vAlign w:val="bottom"/>
            <w:hideMark/>
          </w:tcPr>
          <w:p w14:paraId="5775C11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WQMW276</w:t>
            </w:r>
          </w:p>
        </w:tc>
        <w:tc>
          <w:tcPr>
            <w:tcW w:w="990" w:type="dxa"/>
            <w:shd w:val="clear" w:color="auto" w:fill="auto"/>
            <w:noWrap/>
            <w:vAlign w:val="bottom"/>
            <w:hideMark/>
          </w:tcPr>
          <w:p w14:paraId="5B7DF26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09C8A80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Pensacola, FL</w:t>
            </w:r>
          </w:p>
        </w:tc>
      </w:tr>
      <w:tr w:rsidR="007D4440" w:rsidRPr="008D378C" w14:paraId="301E8C10" w14:textId="77777777" w:rsidTr="00D37119">
        <w:trPr>
          <w:trHeight w:val="360"/>
        </w:trPr>
        <w:tc>
          <w:tcPr>
            <w:tcW w:w="2880" w:type="dxa"/>
            <w:shd w:val="clear" w:color="auto" w:fill="auto"/>
            <w:noWrap/>
            <w:vAlign w:val="bottom"/>
            <w:hideMark/>
          </w:tcPr>
          <w:p w14:paraId="3CD6FCD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EAEB33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0007014254</w:t>
            </w:r>
          </w:p>
        </w:tc>
        <w:tc>
          <w:tcPr>
            <w:tcW w:w="1170" w:type="dxa"/>
            <w:shd w:val="clear" w:color="auto" w:fill="auto"/>
            <w:noWrap/>
            <w:vAlign w:val="bottom"/>
            <w:hideMark/>
          </w:tcPr>
          <w:p w14:paraId="2F1E79D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WQMW277</w:t>
            </w:r>
          </w:p>
        </w:tc>
        <w:tc>
          <w:tcPr>
            <w:tcW w:w="990" w:type="dxa"/>
            <w:shd w:val="clear" w:color="auto" w:fill="auto"/>
            <w:noWrap/>
            <w:vAlign w:val="bottom"/>
            <w:hideMark/>
          </w:tcPr>
          <w:p w14:paraId="3F35B2D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0A1A5A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Pensacola, FL</w:t>
            </w:r>
          </w:p>
        </w:tc>
      </w:tr>
      <w:tr w:rsidR="007D4440" w:rsidRPr="008D378C" w14:paraId="74D586D6" w14:textId="77777777" w:rsidTr="00D37119">
        <w:trPr>
          <w:trHeight w:val="360"/>
        </w:trPr>
        <w:tc>
          <w:tcPr>
            <w:tcW w:w="2880" w:type="dxa"/>
            <w:shd w:val="clear" w:color="auto" w:fill="auto"/>
            <w:noWrap/>
            <w:vAlign w:val="bottom"/>
            <w:hideMark/>
          </w:tcPr>
          <w:p w14:paraId="1EF01F7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CF440B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0007014255</w:t>
            </w:r>
          </w:p>
        </w:tc>
        <w:tc>
          <w:tcPr>
            <w:tcW w:w="1170" w:type="dxa"/>
            <w:shd w:val="clear" w:color="auto" w:fill="auto"/>
            <w:noWrap/>
            <w:vAlign w:val="bottom"/>
            <w:hideMark/>
          </w:tcPr>
          <w:p w14:paraId="4164A66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WQMW278</w:t>
            </w:r>
          </w:p>
        </w:tc>
        <w:tc>
          <w:tcPr>
            <w:tcW w:w="990" w:type="dxa"/>
            <w:shd w:val="clear" w:color="auto" w:fill="auto"/>
            <w:noWrap/>
            <w:vAlign w:val="bottom"/>
            <w:hideMark/>
          </w:tcPr>
          <w:p w14:paraId="4D51383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3FE5FAD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Pensacola, FL</w:t>
            </w:r>
          </w:p>
        </w:tc>
      </w:tr>
      <w:tr w:rsidR="007D4440" w:rsidRPr="008D378C" w14:paraId="103632F8" w14:textId="77777777" w:rsidTr="00D37119">
        <w:trPr>
          <w:trHeight w:val="360"/>
        </w:trPr>
        <w:tc>
          <w:tcPr>
            <w:tcW w:w="2880" w:type="dxa"/>
            <w:shd w:val="clear" w:color="auto" w:fill="auto"/>
            <w:noWrap/>
            <w:vAlign w:val="bottom"/>
            <w:hideMark/>
          </w:tcPr>
          <w:p w14:paraId="3EA2B36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2CA6E3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0007014256</w:t>
            </w:r>
          </w:p>
        </w:tc>
        <w:tc>
          <w:tcPr>
            <w:tcW w:w="1170" w:type="dxa"/>
            <w:shd w:val="clear" w:color="auto" w:fill="auto"/>
            <w:noWrap/>
            <w:vAlign w:val="bottom"/>
            <w:hideMark/>
          </w:tcPr>
          <w:p w14:paraId="2AF1D8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WQMW279</w:t>
            </w:r>
          </w:p>
        </w:tc>
        <w:tc>
          <w:tcPr>
            <w:tcW w:w="990" w:type="dxa"/>
            <w:shd w:val="clear" w:color="auto" w:fill="auto"/>
            <w:noWrap/>
            <w:vAlign w:val="bottom"/>
            <w:hideMark/>
          </w:tcPr>
          <w:p w14:paraId="1AFDB97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12C0F9A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Pensacola, FL</w:t>
            </w:r>
          </w:p>
        </w:tc>
      </w:tr>
      <w:tr w:rsidR="007D4440" w:rsidRPr="008D378C" w14:paraId="350D64A1" w14:textId="77777777" w:rsidTr="00D37119">
        <w:trPr>
          <w:trHeight w:val="360"/>
        </w:trPr>
        <w:tc>
          <w:tcPr>
            <w:tcW w:w="2880" w:type="dxa"/>
            <w:shd w:val="clear" w:color="auto" w:fill="auto"/>
            <w:noWrap/>
            <w:vAlign w:val="bottom"/>
            <w:hideMark/>
          </w:tcPr>
          <w:p w14:paraId="0A4E098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ECFFA5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0007014257</w:t>
            </w:r>
          </w:p>
        </w:tc>
        <w:tc>
          <w:tcPr>
            <w:tcW w:w="1170" w:type="dxa"/>
            <w:shd w:val="clear" w:color="auto" w:fill="auto"/>
            <w:noWrap/>
            <w:vAlign w:val="bottom"/>
            <w:hideMark/>
          </w:tcPr>
          <w:p w14:paraId="3BC409A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WQMW280</w:t>
            </w:r>
          </w:p>
        </w:tc>
        <w:tc>
          <w:tcPr>
            <w:tcW w:w="990" w:type="dxa"/>
            <w:shd w:val="clear" w:color="auto" w:fill="auto"/>
            <w:noWrap/>
            <w:vAlign w:val="bottom"/>
            <w:hideMark/>
          </w:tcPr>
          <w:p w14:paraId="6AB396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06ACFA5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Pensacola, FL</w:t>
            </w:r>
          </w:p>
        </w:tc>
      </w:tr>
      <w:tr w:rsidR="007D4440" w:rsidRPr="008D378C" w14:paraId="5D3A497F" w14:textId="77777777" w:rsidTr="00D37119">
        <w:trPr>
          <w:trHeight w:val="360"/>
        </w:trPr>
        <w:tc>
          <w:tcPr>
            <w:tcW w:w="2880" w:type="dxa"/>
            <w:shd w:val="clear" w:color="auto" w:fill="auto"/>
            <w:noWrap/>
            <w:vAlign w:val="bottom"/>
            <w:hideMark/>
          </w:tcPr>
          <w:p w14:paraId="5DDA39B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7E541C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0007014258</w:t>
            </w:r>
          </w:p>
        </w:tc>
        <w:tc>
          <w:tcPr>
            <w:tcW w:w="1170" w:type="dxa"/>
            <w:shd w:val="clear" w:color="auto" w:fill="auto"/>
            <w:noWrap/>
            <w:vAlign w:val="bottom"/>
            <w:hideMark/>
          </w:tcPr>
          <w:p w14:paraId="511850E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WQMW281</w:t>
            </w:r>
          </w:p>
        </w:tc>
        <w:tc>
          <w:tcPr>
            <w:tcW w:w="990" w:type="dxa"/>
            <w:shd w:val="clear" w:color="auto" w:fill="auto"/>
            <w:noWrap/>
            <w:vAlign w:val="bottom"/>
            <w:hideMark/>
          </w:tcPr>
          <w:p w14:paraId="2CE43B7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4ACAB2C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Biloxi-Gulfport-Pascagoula, MS</w:t>
            </w:r>
          </w:p>
        </w:tc>
      </w:tr>
      <w:tr w:rsidR="007D4440" w:rsidRPr="008D378C" w14:paraId="4B580764" w14:textId="77777777" w:rsidTr="00D37119">
        <w:trPr>
          <w:trHeight w:val="360"/>
        </w:trPr>
        <w:tc>
          <w:tcPr>
            <w:tcW w:w="2880" w:type="dxa"/>
            <w:shd w:val="clear" w:color="auto" w:fill="auto"/>
            <w:noWrap/>
            <w:vAlign w:val="bottom"/>
            <w:hideMark/>
          </w:tcPr>
          <w:p w14:paraId="202283F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72DC47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0007014259</w:t>
            </w:r>
          </w:p>
        </w:tc>
        <w:tc>
          <w:tcPr>
            <w:tcW w:w="1170" w:type="dxa"/>
            <w:shd w:val="clear" w:color="auto" w:fill="auto"/>
            <w:noWrap/>
            <w:vAlign w:val="bottom"/>
            <w:hideMark/>
          </w:tcPr>
          <w:p w14:paraId="61D60CD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WQMW282</w:t>
            </w:r>
          </w:p>
        </w:tc>
        <w:tc>
          <w:tcPr>
            <w:tcW w:w="990" w:type="dxa"/>
            <w:shd w:val="clear" w:color="auto" w:fill="auto"/>
            <w:noWrap/>
            <w:vAlign w:val="bottom"/>
            <w:hideMark/>
          </w:tcPr>
          <w:p w14:paraId="6BB7CCF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053E8A9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Biloxi-Gulfport-Pascagoula, MS</w:t>
            </w:r>
          </w:p>
        </w:tc>
      </w:tr>
      <w:tr w:rsidR="007D4440" w:rsidRPr="008D378C" w14:paraId="1A98D194" w14:textId="77777777" w:rsidTr="00D37119">
        <w:trPr>
          <w:trHeight w:val="360"/>
        </w:trPr>
        <w:tc>
          <w:tcPr>
            <w:tcW w:w="2880" w:type="dxa"/>
            <w:shd w:val="clear" w:color="auto" w:fill="auto"/>
            <w:noWrap/>
            <w:vAlign w:val="bottom"/>
            <w:hideMark/>
          </w:tcPr>
          <w:p w14:paraId="0B20722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6C902E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0007014260</w:t>
            </w:r>
          </w:p>
        </w:tc>
        <w:tc>
          <w:tcPr>
            <w:tcW w:w="1170" w:type="dxa"/>
            <w:shd w:val="clear" w:color="auto" w:fill="auto"/>
            <w:noWrap/>
            <w:vAlign w:val="bottom"/>
            <w:hideMark/>
          </w:tcPr>
          <w:p w14:paraId="18827B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WQMW283</w:t>
            </w:r>
          </w:p>
        </w:tc>
        <w:tc>
          <w:tcPr>
            <w:tcW w:w="990" w:type="dxa"/>
            <w:shd w:val="clear" w:color="auto" w:fill="auto"/>
            <w:noWrap/>
            <w:vAlign w:val="bottom"/>
            <w:hideMark/>
          </w:tcPr>
          <w:p w14:paraId="60D4D77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605AE89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Biloxi-Gulfport-Pascagoula, MS</w:t>
            </w:r>
          </w:p>
        </w:tc>
      </w:tr>
      <w:tr w:rsidR="007D4440" w:rsidRPr="008D378C" w14:paraId="09F68ACB" w14:textId="77777777" w:rsidTr="00D37119">
        <w:trPr>
          <w:trHeight w:val="360"/>
        </w:trPr>
        <w:tc>
          <w:tcPr>
            <w:tcW w:w="2880" w:type="dxa"/>
            <w:shd w:val="clear" w:color="auto" w:fill="auto"/>
            <w:noWrap/>
            <w:vAlign w:val="bottom"/>
            <w:hideMark/>
          </w:tcPr>
          <w:p w14:paraId="73ACD88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8FAC07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0007014261</w:t>
            </w:r>
          </w:p>
        </w:tc>
        <w:tc>
          <w:tcPr>
            <w:tcW w:w="1170" w:type="dxa"/>
            <w:shd w:val="clear" w:color="auto" w:fill="auto"/>
            <w:noWrap/>
            <w:vAlign w:val="bottom"/>
            <w:hideMark/>
          </w:tcPr>
          <w:p w14:paraId="56B6EC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WQMW284</w:t>
            </w:r>
          </w:p>
        </w:tc>
        <w:tc>
          <w:tcPr>
            <w:tcW w:w="990" w:type="dxa"/>
            <w:shd w:val="clear" w:color="auto" w:fill="auto"/>
            <w:noWrap/>
            <w:vAlign w:val="bottom"/>
            <w:hideMark/>
          </w:tcPr>
          <w:p w14:paraId="42A17E7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487D4CC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Biloxi-Gulfport-Pascagoula, MS</w:t>
            </w:r>
          </w:p>
        </w:tc>
      </w:tr>
      <w:tr w:rsidR="007D4440" w:rsidRPr="008D378C" w14:paraId="2F69ED41" w14:textId="77777777" w:rsidTr="00D37119">
        <w:trPr>
          <w:trHeight w:val="360"/>
        </w:trPr>
        <w:tc>
          <w:tcPr>
            <w:tcW w:w="2880" w:type="dxa"/>
            <w:shd w:val="clear" w:color="auto" w:fill="auto"/>
            <w:noWrap/>
            <w:vAlign w:val="bottom"/>
            <w:hideMark/>
          </w:tcPr>
          <w:p w14:paraId="523738D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B8C07D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0007014262</w:t>
            </w:r>
          </w:p>
        </w:tc>
        <w:tc>
          <w:tcPr>
            <w:tcW w:w="1170" w:type="dxa"/>
            <w:shd w:val="clear" w:color="auto" w:fill="auto"/>
            <w:noWrap/>
            <w:vAlign w:val="bottom"/>
            <w:hideMark/>
          </w:tcPr>
          <w:p w14:paraId="361683E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WQMW285</w:t>
            </w:r>
          </w:p>
        </w:tc>
        <w:tc>
          <w:tcPr>
            <w:tcW w:w="990" w:type="dxa"/>
            <w:shd w:val="clear" w:color="auto" w:fill="auto"/>
            <w:noWrap/>
            <w:vAlign w:val="bottom"/>
            <w:hideMark/>
          </w:tcPr>
          <w:p w14:paraId="18CDF30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2FF043E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Biloxi-Gulfport-Pascagoula, MS</w:t>
            </w:r>
          </w:p>
        </w:tc>
      </w:tr>
      <w:tr w:rsidR="007D4440" w:rsidRPr="008D378C" w14:paraId="75ED580D" w14:textId="77777777" w:rsidTr="00D37119">
        <w:trPr>
          <w:trHeight w:val="360"/>
        </w:trPr>
        <w:tc>
          <w:tcPr>
            <w:tcW w:w="2880" w:type="dxa"/>
            <w:shd w:val="clear" w:color="auto" w:fill="auto"/>
            <w:noWrap/>
            <w:vAlign w:val="bottom"/>
            <w:hideMark/>
          </w:tcPr>
          <w:p w14:paraId="0DBFA58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C3D76B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0007014263</w:t>
            </w:r>
          </w:p>
        </w:tc>
        <w:tc>
          <w:tcPr>
            <w:tcW w:w="1170" w:type="dxa"/>
            <w:shd w:val="clear" w:color="auto" w:fill="auto"/>
            <w:noWrap/>
            <w:vAlign w:val="bottom"/>
            <w:hideMark/>
          </w:tcPr>
          <w:p w14:paraId="2CFF57E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WQMW286</w:t>
            </w:r>
          </w:p>
        </w:tc>
        <w:tc>
          <w:tcPr>
            <w:tcW w:w="990" w:type="dxa"/>
            <w:shd w:val="clear" w:color="auto" w:fill="auto"/>
            <w:noWrap/>
            <w:vAlign w:val="bottom"/>
            <w:hideMark/>
          </w:tcPr>
          <w:p w14:paraId="5ADC904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5A97358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Orleans, LA-MS</w:t>
            </w:r>
          </w:p>
        </w:tc>
      </w:tr>
      <w:tr w:rsidR="007D4440" w:rsidRPr="008D378C" w14:paraId="342CA72A" w14:textId="77777777" w:rsidTr="00D37119">
        <w:trPr>
          <w:trHeight w:val="360"/>
        </w:trPr>
        <w:tc>
          <w:tcPr>
            <w:tcW w:w="2880" w:type="dxa"/>
            <w:shd w:val="clear" w:color="auto" w:fill="auto"/>
            <w:noWrap/>
            <w:vAlign w:val="bottom"/>
            <w:hideMark/>
          </w:tcPr>
          <w:p w14:paraId="2D57ED0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12CD43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0007014264</w:t>
            </w:r>
          </w:p>
        </w:tc>
        <w:tc>
          <w:tcPr>
            <w:tcW w:w="1170" w:type="dxa"/>
            <w:shd w:val="clear" w:color="auto" w:fill="auto"/>
            <w:noWrap/>
            <w:vAlign w:val="bottom"/>
            <w:hideMark/>
          </w:tcPr>
          <w:p w14:paraId="4FD66EC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WQMW287</w:t>
            </w:r>
          </w:p>
        </w:tc>
        <w:tc>
          <w:tcPr>
            <w:tcW w:w="990" w:type="dxa"/>
            <w:shd w:val="clear" w:color="auto" w:fill="auto"/>
            <w:noWrap/>
            <w:vAlign w:val="bottom"/>
            <w:hideMark/>
          </w:tcPr>
          <w:p w14:paraId="706429C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4DA453B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Orleans, LA-MS</w:t>
            </w:r>
          </w:p>
        </w:tc>
      </w:tr>
      <w:tr w:rsidR="007D4440" w:rsidRPr="008D378C" w14:paraId="2B2CAC5E" w14:textId="77777777" w:rsidTr="00D37119">
        <w:trPr>
          <w:trHeight w:val="360"/>
        </w:trPr>
        <w:tc>
          <w:tcPr>
            <w:tcW w:w="2880" w:type="dxa"/>
            <w:shd w:val="clear" w:color="auto" w:fill="auto"/>
            <w:noWrap/>
            <w:vAlign w:val="bottom"/>
            <w:hideMark/>
          </w:tcPr>
          <w:p w14:paraId="3015D09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FF13FD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0007014265</w:t>
            </w:r>
          </w:p>
        </w:tc>
        <w:tc>
          <w:tcPr>
            <w:tcW w:w="1170" w:type="dxa"/>
            <w:shd w:val="clear" w:color="auto" w:fill="auto"/>
            <w:noWrap/>
            <w:vAlign w:val="bottom"/>
            <w:hideMark/>
          </w:tcPr>
          <w:p w14:paraId="752B4AB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WQMW288</w:t>
            </w:r>
          </w:p>
        </w:tc>
        <w:tc>
          <w:tcPr>
            <w:tcW w:w="990" w:type="dxa"/>
            <w:shd w:val="clear" w:color="auto" w:fill="auto"/>
            <w:noWrap/>
            <w:vAlign w:val="bottom"/>
            <w:hideMark/>
          </w:tcPr>
          <w:p w14:paraId="18DF058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3EE325C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Orleans, LA-MS</w:t>
            </w:r>
          </w:p>
        </w:tc>
      </w:tr>
      <w:tr w:rsidR="007D4440" w:rsidRPr="008D378C" w14:paraId="3092D82F" w14:textId="77777777" w:rsidTr="00D37119">
        <w:trPr>
          <w:trHeight w:val="360"/>
        </w:trPr>
        <w:tc>
          <w:tcPr>
            <w:tcW w:w="2880" w:type="dxa"/>
            <w:shd w:val="clear" w:color="auto" w:fill="auto"/>
            <w:noWrap/>
            <w:vAlign w:val="bottom"/>
            <w:hideMark/>
          </w:tcPr>
          <w:p w14:paraId="6BDD55A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52C012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0007014266</w:t>
            </w:r>
          </w:p>
        </w:tc>
        <w:tc>
          <w:tcPr>
            <w:tcW w:w="1170" w:type="dxa"/>
            <w:shd w:val="clear" w:color="auto" w:fill="auto"/>
            <w:noWrap/>
            <w:vAlign w:val="bottom"/>
            <w:hideMark/>
          </w:tcPr>
          <w:p w14:paraId="2433DC1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WQMW289</w:t>
            </w:r>
          </w:p>
        </w:tc>
        <w:tc>
          <w:tcPr>
            <w:tcW w:w="990" w:type="dxa"/>
            <w:shd w:val="clear" w:color="auto" w:fill="auto"/>
            <w:noWrap/>
            <w:vAlign w:val="bottom"/>
            <w:hideMark/>
          </w:tcPr>
          <w:p w14:paraId="748FA31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45718F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Orleans, LA-MS</w:t>
            </w:r>
          </w:p>
        </w:tc>
      </w:tr>
      <w:tr w:rsidR="007D4440" w:rsidRPr="008D378C" w14:paraId="73D5DD65" w14:textId="77777777" w:rsidTr="00D37119">
        <w:trPr>
          <w:trHeight w:val="360"/>
        </w:trPr>
        <w:tc>
          <w:tcPr>
            <w:tcW w:w="2880" w:type="dxa"/>
            <w:shd w:val="clear" w:color="auto" w:fill="auto"/>
            <w:noWrap/>
            <w:vAlign w:val="bottom"/>
            <w:hideMark/>
          </w:tcPr>
          <w:p w14:paraId="0C7C55C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8F43AF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0007014267</w:t>
            </w:r>
          </w:p>
        </w:tc>
        <w:tc>
          <w:tcPr>
            <w:tcW w:w="1170" w:type="dxa"/>
            <w:shd w:val="clear" w:color="auto" w:fill="auto"/>
            <w:noWrap/>
            <w:vAlign w:val="bottom"/>
            <w:hideMark/>
          </w:tcPr>
          <w:p w14:paraId="6C86F6F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WQMW290</w:t>
            </w:r>
          </w:p>
        </w:tc>
        <w:tc>
          <w:tcPr>
            <w:tcW w:w="990" w:type="dxa"/>
            <w:shd w:val="clear" w:color="auto" w:fill="auto"/>
            <w:noWrap/>
            <w:vAlign w:val="bottom"/>
            <w:hideMark/>
          </w:tcPr>
          <w:p w14:paraId="10BE18E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DF  </w:t>
            </w:r>
          </w:p>
        </w:tc>
        <w:tc>
          <w:tcPr>
            <w:tcW w:w="3150" w:type="dxa"/>
            <w:shd w:val="clear" w:color="auto" w:fill="auto"/>
            <w:noWrap/>
            <w:vAlign w:val="bottom"/>
            <w:hideMark/>
          </w:tcPr>
          <w:p w14:paraId="67CE63C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Orleans, LA-MS</w:t>
            </w:r>
          </w:p>
        </w:tc>
      </w:tr>
      <w:tr w:rsidR="007D4440" w:rsidRPr="008D378C" w14:paraId="7802E686" w14:textId="77777777" w:rsidTr="00D37119">
        <w:trPr>
          <w:trHeight w:val="360"/>
        </w:trPr>
        <w:tc>
          <w:tcPr>
            <w:tcW w:w="2880" w:type="dxa"/>
            <w:shd w:val="clear" w:color="auto" w:fill="auto"/>
            <w:noWrap/>
            <w:vAlign w:val="bottom"/>
            <w:hideMark/>
          </w:tcPr>
          <w:p w14:paraId="6E9B565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84B272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0007014268</w:t>
            </w:r>
          </w:p>
        </w:tc>
        <w:tc>
          <w:tcPr>
            <w:tcW w:w="1170" w:type="dxa"/>
            <w:shd w:val="clear" w:color="auto" w:fill="auto"/>
            <w:noWrap/>
            <w:vAlign w:val="bottom"/>
            <w:hideMark/>
          </w:tcPr>
          <w:p w14:paraId="562B141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WQMW291</w:t>
            </w:r>
          </w:p>
        </w:tc>
        <w:tc>
          <w:tcPr>
            <w:tcW w:w="990" w:type="dxa"/>
            <w:shd w:val="clear" w:color="auto" w:fill="auto"/>
            <w:noWrap/>
            <w:vAlign w:val="bottom"/>
            <w:hideMark/>
          </w:tcPr>
          <w:p w14:paraId="4DAF4E7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DG  </w:t>
            </w:r>
          </w:p>
        </w:tc>
        <w:tc>
          <w:tcPr>
            <w:tcW w:w="3150" w:type="dxa"/>
            <w:shd w:val="clear" w:color="auto" w:fill="auto"/>
            <w:noWrap/>
            <w:vAlign w:val="bottom"/>
            <w:hideMark/>
          </w:tcPr>
          <w:p w14:paraId="5960F77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Orleans, LA-MS</w:t>
            </w:r>
          </w:p>
        </w:tc>
      </w:tr>
      <w:tr w:rsidR="007D4440" w:rsidRPr="008D378C" w14:paraId="69DB9BEC" w14:textId="77777777" w:rsidTr="00D37119">
        <w:trPr>
          <w:trHeight w:val="360"/>
        </w:trPr>
        <w:tc>
          <w:tcPr>
            <w:tcW w:w="2880" w:type="dxa"/>
            <w:shd w:val="clear" w:color="auto" w:fill="auto"/>
            <w:noWrap/>
            <w:vAlign w:val="bottom"/>
            <w:hideMark/>
          </w:tcPr>
          <w:p w14:paraId="22528F6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4542B7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0007014269</w:t>
            </w:r>
          </w:p>
        </w:tc>
        <w:tc>
          <w:tcPr>
            <w:tcW w:w="1170" w:type="dxa"/>
            <w:shd w:val="clear" w:color="auto" w:fill="auto"/>
            <w:noWrap/>
            <w:vAlign w:val="bottom"/>
            <w:hideMark/>
          </w:tcPr>
          <w:p w14:paraId="3C149E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WQMW292</w:t>
            </w:r>
          </w:p>
        </w:tc>
        <w:tc>
          <w:tcPr>
            <w:tcW w:w="990" w:type="dxa"/>
            <w:shd w:val="clear" w:color="auto" w:fill="auto"/>
            <w:noWrap/>
            <w:vAlign w:val="bottom"/>
            <w:hideMark/>
          </w:tcPr>
          <w:p w14:paraId="7E15EF2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DH  </w:t>
            </w:r>
          </w:p>
        </w:tc>
        <w:tc>
          <w:tcPr>
            <w:tcW w:w="3150" w:type="dxa"/>
            <w:shd w:val="clear" w:color="auto" w:fill="auto"/>
            <w:noWrap/>
            <w:vAlign w:val="bottom"/>
            <w:hideMark/>
          </w:tcPr>
          <w:p w14:paraId="2A85CB7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Orleans, LA-MS</w:t>
            </w:r>
          </w:p>
        </w:tc>
      </w:tr>
      <w:tr w:rsidR="007D4440" w:rsidRPr="008D378C" w14:paraId="10A4C689" w14:textId="77777777" w:rsidTr="00D37119">
        <w:trPr>
          <w:trHeight w:val="360"/>
        </w:trPr>
        <w:tc>
          <w:tcPr>
            <w:tcW w:w="2880" w:type="dxa"/>
            <w:shd w:val="clear" w:color="auto" w:fill="auto"/>
            <w:noWrap/>
            <w:vAlign w:val="bottom"/>
            <w:hideMark/>
          </w:tcPr>
          <w:p w14:paraId="28F9AB1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D24681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0007014270</w:t>
            </w:r>
          </w:p>
        </w:tc>
        <w:tc>
          <w:tcPr>
            <w:tcW w:w="1170" w:type="dxa"/>
            <w:shd w:val="clear" w:color="auto" w:fill="auto"/>
            <w:noWrap/>
            <w:vAlign w:val="bottom"/>
            <w:hideMark/>
          </w:tcPr>
          <w:p w14:paraId="48BA2E0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WQMW293</w:t>
            </w:r>
          </w:p>
        </w:tc>
        <w:tc>
          <w:tcPr>
            <w:tcW w:w="990" w:type="dxa"/>
            <w:shd w:val="clear" w:color="auto" w:fill="auto"/>
            <w:noWrap/>
            <w:vAlign w:val="bottom"/>
            <w:hideMark/>
          </w:tcPr>
          <w:p w14:paraId="2985473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DI  </w:t>
            </w:r>
          </w:p>
        </w:tc>
        <w:tc>
          <w:tcPr>
            <w:tcW w:w="3150" w:type="dxa"/>
            <w:shd w:val="clear" w:color="auto" w:fill="auto"/>
            <w:noWrap/>
            <w:vAlign w:val="bottom"/>
            <w:hideMark/>
          </w:tcPr>
          <w:p w14:paraId="790A066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Orleans, LA-MS</w:t>
            </w:r>
          </w:p>
        </w:tc>
      </w:tr>
      <w:tr w:rsidR="007D4440" w:rsidRPr="008D378C" w14:paraId="6E3AB403" w14:textId="77777777" w:rsidTr="00D37119">
        <w:trPr>
          <w:trHeight w:val="360"/>
        </w:trPr>
        <w:tc>
          <w:tcPr>
            <w:tcW w:w="2880" w:type="dxa"/>
            <w:shd w:val="clear" w:color="auto" w:fill="auto"/>
            <w:noWrap/>
            <w:vAlign w:val="bottom"/>
            <w:hideMark/>
          </w:tcPr>
          <w:p w14:paraId="1C6127E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64469E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0007014271</w:t>
            </w:r>
          </w:p>
        </w:tc>
        <w:tc>
          <w:tcPr>
            <w:tcW w:w="1170" w:type="dxa"/>
            <w:shd w:val="clear" w:color="auto" w:fill="auto"/>
            <w:noWrap/>
            <w:vAlign w:val="bottom"/>
            <w:hideMark/>
          </w:tcPr>
          <w:p w14:paraId="199F004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WQMW294</w:t>
            </w:r>
          </w:p>
        </w:tc>
        <w:tc>
          <w:tcPr>
            <w:tcW w:w="990" w:type="dxa"/>
            <w:shd w:val="clear" w:color="auto" w:fill="auto"/>
            <w:noWrap/>
            <w:vAlign w:val="bottom"/>
            <w:hideMark/>
          </w:tcPr>
          <w:p w14:paraId="03DB9E2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1B502F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Orleans, LA-MS</w:t>
            </w:r>
          </w:p>
        </w:tc>
      </w:tr>
      <w:tr w:rsidR="007D4440" w:rsidRPr="008D378C" w14:paraId="03DC3D1F" w14:textId="77777777" w:rsidTr="00D37119">
        <w:trPr>
          <w:trHeight w:val="360"/>
        </w:trPr>
        <w:tc>
          <w:tcPr>
            <w:tcW w:w="2880" w:type="dxa"/>
            <w:shd w:val="clear" w:color="auto" w:fill="auto"/>
            <w:noWrap/>
            <w:vAlign w:val="bottom"/>
            <w:hideMark/>
          </w:tcPr>
          <w:p w14:paraId="5D18BC9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908D80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0007014272</w:t>
            </w:r>
          </w:p>
        </w:tc>
        <w:tc>
          <w:tcPr>
            <w:tcW w:w="1170" w:type="dxa"/>
            <w:shd w:val="clear" w:color="auto" w:fill="auto"/>
            <w:noWrap/>
            <w:vAlign w:val="bottom"/>
            <w:hideMark/>
          </w:tcPr>
          <w:p w14:paraId="0354948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WQMW295</w:t>
            </w:r>
          </w:p>
        </w:tc>
        <w:tc>
          <w:tcPr>
            <w:tcW w:w="990" w:type="dxa"/>
            <w:shd w:val="clear" w:color="auto" w:fill="auto"/>
            <w:noWrap/>
            <w:vAlign w:val="bottom"/>
            <w:hideMark/>
          </w:tcPr>
          <w:p w14:paraId="5ED3E9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02BC10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Baton Rouge, LA-MS</w:t>
            </w:r>
          </w:p>
        </w:tc>
      </w:tr>
      <w:tr w:rsidR="007D4440" w:rsidRPr="008D378C" w14:paraId="522BCB1E" w14:textId="77777777" w:rsidTr="00D37119">
        <w:trPr>
          <w:trHeight w:val="360"/>
        </w:trPr>
        <w:tc>
          <w:tcPr>
            <w:tcW w:w="2880" w:type="dxa"/>
            <w:shd w:val="clear" w:color="auto" w:fill="auto"/>
            <w:noWrap/>
            <w:vAlign w:val="bottom"/>
            <w:hideMark/>
          </w:tcPr>
          <w:p w14:paraId="332182C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7A3568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0007014273</w:t>
            </w:r>
          </w:p>
        </w:tc>
        <w:tc>
          <w:tcPr>
            <w:tcW w:w="1170" w:type="dxa"/>
            <w:shd w:val="clear" w:color="auto" w:fill="auto"/>
            <w:noWrap/>
            <w:vAlign w:val="bottom"/>
            <w:hideMark/>
          </w:tcPr>
          <w:p w14:paraId="403ADA0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WQMW296</w:t>
            </w:r>
          </w:p>
        </w:tc>
        <w:tc>
          <w:tcPr>
            <w:tcW w:w="990" w:type="dxa"/>
            <w:shd w:val="clear" w:color="auto" w:fill="auto"/>
            <w:noWrap/>
            <w:vAlign w:val="bottom"/>
            <w:hideMark/>
          </w:tcPr>
          <w:p w14:paraId="2CCC5A5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36B17D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Baton Rouge, LA-MS</w:t>
            </w:r>
          </w:p>
        </w:tc>
      </w:tr>
      <w:tr w:rsidR="007D4440" w:rsidRPr="008D378C" w14:paraId="4F4D022B" w14:textId="77777777" w:rsidTr="00D37119">
        <w:trPr>
          <w:trHeight w:val="360"/>
        </w:trPr>
        <w:tc>
          <w:tcPr>
            <w:tcW w:w="2880" w:type="dxa"/>
            <w:shd w:val="clear" w:color="auto" w:fill="auto"/>
            <w:noWrap/>
            <w:vAlign w:val="bottom"/>
            <w:hideMark/>
          </w:tcPr>
          <w:p w14:paraId="751C1FC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2FB11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0007014274</w:t>
            </w:r>
          </w:p>
        </w:tc>
        <w:tc>
          <w:tcPr>
            <w:tcW w:w="1170" w:type="dxa"/>
            <w:shd w:val="clear" w:color="auto" w:fill="auto"/>
            <w:noWrap/>
            <w:vAlign w:val="bottom"/>
            <w:hideMark/>
          </w:tcPr>
          <w:p w14:paraId="04DAFB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WQMW297</w:t>
            </w:r>
          </w:p>
        </w:tc>
        <w:tc>
          <w:tcPr>
            <w:tcW w:w="990" w:type="dxa"/>
            <w:shd w:val="clear" w:color="auto" w:fill="auto"/>
            <w:noWrap/>
            <w:vAlign w:val="bottom"/>
            <w:hideMark/>
          </w:tcPr>
          <w:p w14:paraId="5FF4BFD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4B71295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Baton Rouge, LA-MS</w:t>
            </w:r>
          </w:p>
        </w:tc>
      </w:tr>
      <w:tr w:rsidR="007D4440" w:rsidRPr="008D378C" w14:paraId="72F96BFA" w14:textId="77777777" w:rsidTr="00D37119">
        <w:trPr>
          <w:trHeight w:val="360"/>
        </w:trPr>
        <w:tc>
          <w:tcPr>
            <w:tcW w:w="2880" w:type="dxa"/>
            <w:shd w:val="clear" w:color="auto" w:fill="auto"/>
            <w:noWrap/>
            <w:vAlign w:val="bottom"/>
            <w:hideMark/>
          </w:tcPr>
          <w:p w14:paraId="5859119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C04FC9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0007014275</w:t>
            </w:r>
          </w:p>
        </w:tc>
        <w:tc>
          <w:tcPr>
            <w:tcW w:w="1170" w:type="dxa"/>
            <w:shd w:val="clear" w:color="auto" w:fill="auto"/>
            <w:noWrap/>
            <w:vAlign w:val="bottom"/>
            <w:hideMark/>
          </w:tcPr>
          <w:p w14:paraId="165AF6D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WQMW298</w:t>
            </w:r>
          </w:p>
        </w:tc>
        <w:tc>
          <w:tcPr>
            <w:tcW w:w="990" w:type="dxa"/>
            <w:shd w:val="clear" w:color="auto" w:fill="auto"/>
            <w:noWrap/>
            <w:vAlign w:val="bottom"/>
            <w:hideMark/>
          </w:tcPr>
          <w:p w14:paraId="3ABB47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3DBF67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Baton Rouge, LA-MS</w:t>
            </w:r>
          </w:p>
        </w:tc>
      </w:tr>
      <w:tr w:rsidR="007D4440" w:rsidRPr="008D378C" w14:paraId="7C0ABA8B" w14:textId="77777777" w:rsidTr="00D37119">
        <w:trPr>
          <w:trHeight w:val="360"/>
        </w:trPr>
        <w:tc>
          <w:tcPr>
            <w:tcW w:w="2880" w:type="dxa"/>
            <w:shd w:val="clear" w:color="auto" w:fill="auto"/>
            <w:noWrap/>
            <w:vAlign w:val="bottom"/>
            <w:hideMark/>
          </w:tcPr>
          <w:p w14:paraId="65B059F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9794EF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0007014276</w:t>
            </w:r>
          </w:p>
        </w:tc>
        <w:tc>
          <w:tcPr>
            <w:tcW w:w="1170" w:type="dxa"/>
            <w:shd w:val="clear" w:color="auto" w:fill="auto"/>
            <w:noWrap/>
            <w:vAlign w:val="bottom"/>
            <w:hideMark/>
          </w:tcPr>
          <w:p w14:paraId="7DD871C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WQMW299</w:t>
            </w:r>
          </w:p>
        </w:tc>
        <w:tc>
          <w:tcPr>
            <w:tcW w:w="990" w:type="dxa"/>
            <w:shd w:val="clear" w:color="auto" w:fill="auto"/>
            <w:noWrap/>
            <w:vAlign w:val="bottom"/>
            <w:hideMark/>
          </w:tcPr>
          <w:p w14:paraId="7392347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4AF38A3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Baton Rouge, LA-MS</w:t>
            </w:r>
          </w:p>
        </w:tc>
      </w:tr>
      <w:tr w:rsidR="007D4440" w:rsidRPr="008D378C" w14:paraId="7728D71C" w14:textId="77777777" w:rsidTr="00D37119">
        <w:trPr>
          <w:trHeight w:val="360"/>
        </w:trPr>
        <w:tc>
          <w:tcPr>
            <w:tcW w:w="2880" w:type="dxa"/>
            <w:shd w:val="clear" w:color="auto" w:fill="auto"/>
            <w:noWrap/>
            <w:vAlign w:val="bottom"/>
            <w:hideMark/>
          </w:tcPr>
          <w:p w14:paraId="42A360C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0C49CE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0007014277</w:t>
            </w:r>
          </w:p>
        </w:tc>
        <w:tc>
          <w:tcPr>
            <w:tcW w:w="1170" w:type="dxa"/>
            <w:shd w:val="clear" w:color="auto" w:fill="auto"/>
            <w:noWrap/>
            <w:vAlign w:val="bottom"/>
            <w:hideMark/>
          </w:tcPr>
          <w:p w14:paraId="61C4A90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WQMW300</w:t>
            </w:r>
          </w:p>
        </w:tc>
        <w:tc>
          <w:tcPr>
            <w:tcW w:w="990" w:type="dxa"/>
            <w:shd w:val="clear" w:color="auto" w:fill="auto"/>
            <w:noWrap/>
            <w:vAlign w:val="bottom"/>
            <w:hideMark/>
          </w:tcPr>
          <w:p w14:paraId="5096551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324AB5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Lafayette, LA</w:t>
            </w:r>
          </w:p>
        </w:tc>
      </w:tr>
      <w:tr w:rsidR="007D4440" w:rsidRPr="008D378C" w14:paraId="2DF0EB1A" w14:textId="77777777" w:rsidTr="00D37119">
        <w:trPr>
          <w:trHeight w:val="360"/>
        </w:trPr>
        <w:tc>
          <w:tcPr>
            <w:tcW w:w="2880" w:type="dxa"/>
            <w:shd w:val="clear" w:color="auto" w:fill="auto"/>
            <w:noWrap/>
            <w:vAlign w:val="bottom"/>
            <w:hideMark/>
          </w:tcPr>
          <w:p w14:paraId="74D1338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8B27A5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0007014278</w:t>
            </w:r>
          </w:p>
        </w:tc>
        <w:tc>
          <w:tcPr>
            <w:tcW w:w="1170" w:type="dxa"/>
            <w:shd w:val="clear" w:color="auto" w:fill="auto"/>
            <w:noWrap/>
            <w:vAlign w:val="bottom"/>
            <w:hideMark/>
          </w:tcPr>
          <w:p w14:paraId="120B38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WQMW301</w:t>
            </w:r>
          </w:p>
        </w:tc>
        <w:tc>
          <w:tcPr>
            <w:tcW w:w="990" w:type="dxa"/>
            <w:shd w:val="clear" w:color="auto" w:fill="auto"/>
            <w:noWrap/>
            <w:vAlign w:val="bottom"/>
            <w:hideMark/>
          </w:tcPr>
          <w:p w14:paraId="538E5C2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1772E61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Lafayette, LA</w:t>
            </w:r>
          </w:p>
        </w:tc>
      </w:tr>
      <w:tr w:rsidR="007D4440" w:rsidRPr="008D378C" w14:paraId="2E0CCA42" w14:textId="77777777" w:rsidTr="00D37119">
        <w:trPr>
          <w:trHeight w:val="360"/>
        </w:trPr>
        <w:tc>
          <w:tcPr>
            <w:tcW w:w="2880" w:type="dxa"/>
            <w:shd w:val="clear" w:color="auto" w:fill="auto"/>
            <w:noWrap/>
            <w:vAlign w:val="bottom"/>
            <w:hideMark/>
          </w:tcPr>
          <w:p w14:paraId="0E77FE8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C6BDF0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0007014279</w:t>
            </w:r>
          </w:p>
        </w:tc>
        <w:tc>
          <w:tcPr>
            <w:tcW w:w="1170" w:type="dxa"/>
            <w:shd w:val="clear" w:color="auto" w:fill="auto"/>
            <w:noWrap/>
            <w:vAlign w:val="bottom"/>
            <w:hideMark/>
          </w:tcPr>
          <w:p w14:paraId="4157D78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WQMW302</w:t>
            </w:r>
          </w:p>
        </w:tc>
        <w:tc>
          <w:tcPr>
            <w:tcW w:w="990" w:type="dxa"/>
            <w:shd w:val="clear" w:color="auto" w:fill="auto"/>
            <w:noWrap/>
            <w:vAlign w:val="bottom"/>
            <w:hideMark/>
          </w:tcPr>
          <w:p w14:paraId="61F5050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0FCFB2D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Lafayette, LA</w:t>
            </w:r>
          </w:p>
        </w:tc>
      </w:tr>
      <w:tr w:rsidR="007D4440" w:rsidRPr="008D378C" w14:paraId="54FB6074" w14:textId="77777777" w:rsidTr="00D37119">
        <w:trPr>
          <w:trHeight w:val="360"/>
        </w:trPr>
        <w:tc>
          <w:tcPr>
            <w:tcW w:w="2880" w:type="dxa"/>
            <w:shd w:val="clear" w:color="auto" w:fill="auto"/>
            <w:noWrap/>
            <w:vAlign w:val="bottom"/>
            <w:hideMark/>
          </w:tcPr>
          <w:p w14:paraId="3BB80BE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EACC90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0007014280</w:t>
            </w:r>
          </w:p>
        </w:tc>
        <w:tc>
          <w:tcPr>
            <w:tcW w:w="1170" w:type="dxa"/>
            <w:shd w:val="clear" w:color="auto" w:fill="auto"/>
            <w:noWrap/>
            <w:vAlign w:val="bottom"/>
            <w:hideMark/>
          </w:tcPr>
          <w:p w14:paraId="65A7CE0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WQMW303</w:t>
            </w:r>
          </w:p>
        </w:tc>
        <w:tc>
          <w:tcPr>
            <w:tcW w:w="990" w:type="dxa"/>
            <w:shd w:val="clear" w:color="auto" w:fill="auto"/>
            <w:noWrap/>
            <w:vAlign w:val="bottom"/>
            <w:hideMark/>
          </w:tcPr>
          <w:p w14:paraId="7198CCB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0DF3972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Lafayette, LA</w:t>
            </w:r>
          </w:p>
        </w:tc>
      </w:tr>
      <w:tr w:rsidR="007D4440" w:rsidRPr="008D378C" w14:paraId="2BA4A152" w14:textId="77777777" w:rsidTr="00D37119">
        <w:trPr>
          <w:trHeight w:val="360"/>
        </w:trPr>
        <w:tc>
          <w:tcPr>
            <w:tcW w:w="2880" w:type="dxa"/>
            <w:shd w:val="clear" w:color="auto" w:fill="auto"/>
            <w:noWrap/>
            <w:vAlign w:val="bottom"/>
            <w:hideMark/>
          </w:tcPr>
          <w:p w14:paraId="4AB02A7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35904E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0007014281</w:t>
            </w:r>
          </w:p>
        </w:tc>
        <w:tc>
          <w:tcPr>
            <w:tcW w:w="1170" w:type="dxa"/>
            <w:shd w:val="clear" w:color="auto" w:fill="auto"/>
            <w:noWrap/>
            <w:vAlign w:val="bottom"/>
            <w:hideMark/>
          </w:tcPr>
          <w:p w14:paraId="691DA8D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WQMW304</w:t>
            </w:r>
          </w:p>
        </w:tc>
        <w:tc>
          <w:tcPr>
            <w:tcW w:w="990" w:type="dxa"/>
            <w:shd w:val="clear" w:color="auto" w:fill="auto"/>
            <w:noWrap/>
            <w:vAlign w:val="bottom"/>
            <w:hideMark/>
          </w:tcPr>
          <w:p w14:paraId="31E356A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797F81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Lafayette, LA</w:t>
            </w:r>
          </w:p>
        </w:tc>
      </w:tr>
      <w:tr w:rsidR="007D4440" w:rsidRPr="008D378C" w14:paraId="1D39A0C5" w14:textId="77777777" w:rsidTr="00D37119">
        <w:trPr>
          <w:trHeight w:val="360"/>
        </w:trPr>
        <w:tc>
          <w:tcPr>
            <w:tcW w:w="2880" w:type="dxa"/>
            <w:shd w:val="clear" w:color="auto" w:fill="auto"/>
            <w:noWrap/>
            <w:vAlign w:val="bottom"/>
            <w:hideMark/>
          </w:tcPr>
          <w:p w14:paraId="65CD91A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A592C0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0007014282</w:t>
            </w:r>
          </w:p>
        </w:tc>
        <w:tc>
          <w:tcPr>
            <w:tcW w:w="1170" w:type="dxa"/>
            <w:shd w:val="clear" w:color="auto" w:fill="auto"/>
            <w:noWrap/>
            <w:vAlign w:val="bottom"/>
            <w:hideMark/>
          </w:tcPr>
          <w:p w14:paraId="69FACE2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WQMW305</w:t>
            </w:r>
          </w:p>
        </w:tc>
        <w:tc>
          <w:tcPr>
            <w:tcW w:w="990" w:type="dxa"/>
            <w:shd w:val="clear" w:color="auto" w:fill="auto"/>
            <w:noWrap/>
            <w:vAlign w:val="bottom"/>
            <w:hideMark/>
          </w:tcPr>
          <w:p w14:paraId="55C37E3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47CCF75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Lake Charles, LA</w:t>
            </w:r>
          </w:p>
        </w:tc>
      </w:tr>
      <w:tr w:rsidR="007D4440" w:rsidRPr="008D378C" w14:paraId="67ED662A" w14:textId="77777777" w:rsidTr="00D37119">
        <w:trPr>
          <w:trHeight w:val="360"/>
        </w:trPr>
        <w:tc>
          <w:tcPr>
            <w:tcW w:w="2880" w:type="dxa"/>
            <w:shd w:val="clear" w:color="auto" w:fill="auto"/>
            <w:noWrap/>
            <w:vAlign w:val="bottom"/>
            <w:hideMark/>
          </w:tcPr>
          <w:p w14:paraId="46D9691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DA0F0F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0007014283</w:t>
            </w:r>
          </w:p>
        </w:tc>
        <w:tc>
          <w:tcPr>
            <w:tcW w:w="1170" w:type="dxa"/>
            <w:shd w:val="clear" w:color="auto" w:fill="auto"/>
            <w:noWrap/>
            <w:vAlign w:val="bottom"/>
            <w:hideMark/>
          </w:tcPr>
          <w:p w14:paraId="424A1A1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WQMW306</w:t>
            </w:r>
          </w:p>
        </w:tc>
        <w:tc>
          <w:tcPr>
            <w:tcW w:w="990" w:type="dxa"/>
            <w:shd w:val="clear" w:color="auto" w:fill="auto"/>
            <w:noWrap/>
            <w:vAlign w:val="bottom"/>
            <w:hideMark/>
          </w:tcPr>
          <w:p w14:paraId="2FD89C3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23ED76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Lake Charles, LA</w:t>
            </w:r>
          </w:p>
        </w:tc>
      </w:tr>
      <w:tr w:rsidR="007D4440" w:rsidRPr="008D378C" w14:paraId="35CD4CD6" w14:textId="77777777" w:rsidTr="00D37119">
        <w:trPr>
          <w:trHeight w:val="360"/>
        </w:trPr>
        <w:tc>
          <w:tcPr>
            <w:tcW w:w="2880" w:type="dxa"/>
            <w:shd w:val="clear" w:color="auto" w:fill="auto"/>
            <w:noWrap/>
            <w:vAlign w:val="bottom"/>
            <w:hideMark/>
          </w:tcPr>
          <w:p w14:paraId="19754B6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3D96DD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0007014284</w:t>
            </w:r>
          </w:p>
        </w:tc>
        <w:tc>
          <w:tcPr>
            <w:tcW w:w="1170" w:type="dxa"/>
            <w:shd w:val="clear" w:color="auto" w:fill="auto"/>
            <w:noWrap/>
            <w:vAlign w:val="bottom"/>
            <w:hideMark/>
          </w:tcPr>
          <w:p w14:paraId="0758251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WQMW307</w:t>
            </w:r>
          </w:p>
        </w:tc>
        <w:tc>
          <w:tcPr>
            <w:tcW w:w="990" w:type="dxa"/>
            <w:shd w:val="clear" w:color="auto" w:fill="auto"/>
            <w:noWrap/>
            <w:vAlign w:val="bottom"/>
            <w:hideMark/>
          </w:tcPr>
          <w:p w14:paraId="5B9344C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3BC2A8A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Lake Charles, LA</w:t>
            </w:r>
          </w:p>
        </w:tc>
      </w:tr>
      <w:tr w:rsidR="007D4440" w:rsidRPr="008D378C" w14:paraId="12D82B81" w14:textId="77777777" w:rsidTr="00D37119">
        <w:trPr>
          <w:trHeight w:val="360"/>
        </w:trPr>
        <w:tc>
          <w:tcPr>
            <w:tcW w:w="2880" w:type="dxa"/>
            <w:shd w:val="clear" w:color="auto" w:fill="auto"/>
            <w:noWrap/>
            <w:vAlign w:val="bottom"/>
            <w:hideMark/>
          </w:tcPr>
          <w:p w14:paraId="200987B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8A8F08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0007014285</w:t>
            </w:r>
          </w:p>
        </w:tc>
        <w:tc>
          <w:tcPr>
            <w:tcW w:w="1170" w:type="dxa"/>
            <w:shd w:val="clear" w:color="auto" w:fill="auto"/>
            <w:noWrap/>
            <w:vAlign w:val="bottom"/>
            <w:hideMark/>
          </w:tcPr>
          <w:p w14:paraId="7420D5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WQMW308</w:t>
            </w:r>
          </w:p>
        </w:tc>
        <w:tc>
          <w:tcPr>
            <w:tcW w:w="990" w:type="dxa"/>
            <w:shd w:val="clear" w:color="auto" w:fill="auto"/>
            <w:noWrap/>
            <w:vAlign w:val="bottom"/>
            <w:hideMark/>
          </w:tcPr>
          <w:p w14:paraId="2AB0E9E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600AA13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Lake Charles, LA</w:t>
            </w:r>
          </w:p>
        </w:tc>
      </w:tr>
      <w:tr w:rsidR="007D4440" w:rsidRPr="008D378C" w14:paraId="30E6A75E" w14:textId="77777777" w:rsidTr="00D37119">
        <w:trPr>
          <w:trHeight w:val="360"/>
        </w:trPr>
        <w:tc>
          <w:tcPr>
            <w:tcW w:w="2880" w:type="dxa"/>
            <w:shd w:val="clear" w:color="auto" w:fill="auto"/>
            <w:noWrap/>
            <w:vAlign w:val="bottom"/>
            <w:hideMark/>
          </w:tcPr>
          <w:p w14:paraId="0A09A9E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FC741E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0007014286</w:t>
            </w:r>
          </w:p>
        </w:tc>
        <w:tc>
          <w:tcPr>
            <w:tcW w:w="1170" w:type="dxa"/>
            <w:shd w:val="clear" w:color="auto" w:fill="auto"/>
            <w:noWrap/>
            <w:vAlign w:val="bottom"/>
            <w:hideMark/>
          </w:tcPr>
          <w:p w14:paraId="0A373B7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WQMW309</w:t>
            </w:r>
          </w:p>
        </w:tc>
        <w:tc>
          <w:tcPr>
            <w:tcW w:w="990" w:type="dxa"/>
            <w:shd w:val="clear" w:color="auto" w:fill="auto"/>
            <w:noWrap/>
            <w:vAlign w:val="bottom"/>
            <w:hideMark/>
          </w:tcPr>
          <w:p w14:paraId="03F11F3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5446884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Lake Charles, LA</w:t>
            </w:r>
          </w:p>
        </w:tc>
      </w:tr>
      <w:tr w:rsidR="007D4440" w:rsidRPr="008D378C" w14:paraId="69C154B6" w14:textId="77777777" w:rsidTr="00D37119">
        <w:trPr>
          <w:trHeight w:val="360"/>
        </w:trPr>
        <w:tc>
          <w:tcPr>
            <w:tcW w:w="2880" w:type="dxa"/>
            <w:shd w:val="clear" w:color="auto" w:fill="auto"/>
            <w:noWrap/>
            <w:vAlign w:val="bottom"/>
            <w:hideMark/>
          </w:tcPr>
          <w:p w14:paraId="1BAF94F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9F3B7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0007014287</w:t>
            </w:r>
          </w:p>
        </w:tc>
        <w:tc>
          <w:tcPr>
            <w:tcW w:w="1170" w:type="dxa"/>
            <w:shd w:val="clear" w:color="auto" w:fill="auto"/>
            <w:noWrap/>
            <w:vAlign w:val="bottom"/>
            <w:hideMark/>
          </w:tcPr>
          <w:p w14:paraId="55E3EF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WQMW310</w:t>
            </w:r>
          </w:p>
        </w:tc>
        <w:tc>
          <w:tcPr>
            <w:tcW w:w="990" w:type="dxa"/>
            <w:shd w:val="clear" w:color="auto" w:fill="auto"/>
            <w:noWrap/>
            <w:vAlign w:val="bottom"/>
            <w:hideMark/>
          </w:tcPr>
          <w:p w14:paraId="245EDA5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65EA54B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Beaumont-Port Arthur, TX</w:t>
            </w:r>
          </w:p>
        </w:tc>
      </w:tr>
      <w:tr w:rsidR="007D4440" w:rsidRPr="008D378C" w14:paraId="1B59C79D" w14:textId="77777777" w:rsidTr="00D37119">
        <w:trPr>
          <w:trHeight w:val="360"/>
        </w:trPr>
        <w:tc>
          <w:tcPr>
            <w:tcW w:w="2880" w:type="dxa"/>
            <w:shd w:val="clear" w:color="auto" w:fill="auto"/>
            <w:noWrap/>
            <w:vAlign w:val="bottom"/>
            <w:hideMark/>
          </w:tcPr>
          <w:p w14:paraId="38DBAE9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EC5ED4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0007014288</w:t>
            </w:r>
          </w:p>
        </w:tc>
        <w:tc>
          <w:tcPr>
            <w:tcW w:w="1170" w:type="dxa"/>
            <w:shd w:val="clear" w:color="auto" w:fill="auto"/>
            <w:noWrap/>
            <w:vAlign w:val="bottom"/>
            <w:hideMark/>
          </w:tcPr>
          <w:p w14:paraId="6A2DE5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WQMW311</w:t>
            </w:r>
          </w:p>
        </w:tc>
        <w:tc>
          <w:tcPr>
            <w:tcW w:w="990" w:type="dxa"/>
            <w:shd w:val="clear" w:color="auto" w:fill="auto"/>
            <w:noWrap/>
            <w:vAlign w:val="bottom"/>
            <w:hideMark/>
          </w:tcPr>
          <w:p w14:paraId="7DD2542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08F4331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Shreveport-Bossier City, LA-AR</w:t>
            </w:r>
          </w:p>
        </w:tc>
      </w:tr>
      <w:tr w:rsidR="007D4440" w:rsidRPr="008D378C" w14:paraId="667ABFF7" w14:textId="77777777" w:rsidTr="00D37119">
        <w:trPr>
          <w:trHeight w:val="360"/>
        </w:trPr>
        <w:tc>
          <w:tcPr>
            <w:tcW w:w="2880" w:type="dxa"/>
            <w:shd w:val="clear" w:color="auto" w:fill="auto"/>
            <w:noWrap/>
            <w:vAlign w:val="bottom"/>
            <w:hideMark/>
          </w:tcPr>
          <w:p w14:paraId="5E4B90F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405907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0007014289</w:t>
            </w:r>
          </w:p>
        </w:tc>
        <w:tc>
          <w:tcPr>
            <w:tcW w:w="1170" w:type="dxa"/>
            <w:shd w:val="clear" w:color="auto" w:fill="auto"/>
            <w:noWrap/>
            <w:vAlign w:val="bottom"/>
            <w:hideMark/>
          </w:tcPr>
          <w:p w14:paraId="3484610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WQMW312</w:t>
            </w:r>
          </w:p>
        </w:tc>
        <w:tc>
          <w:tcPr>
            <w:tcW w:w="990" w:type="dxa"/>
            <w:shd w:val="clear" w:color="auto" w:fill="auto"/>
            <w:noWrap/>
            <w:vAlign w:val="bottom"/>
            <w:hideMark/>
          </w:tcPr>
          <w:p w14:paraId="558A1E2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2EB4BB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Shreveport-Bossier City, LA-AR</w:t>
            </w:r>
          </w:p>
        </w:tc>
      </w:tr>
      <w:tr w:rsidR="007D4440" w:rsidRPr="008D378C" w14:paraId="0A7781D4" w14:textId="77777777" w:rsidTr="00D37119">
        <w:trPr>
          <w:trHeight w:val="360"/>
        </w:trPr>
        <w:tc>
          <w:tcPr>
            <w:tcW w:w="2880" w:type="dxa"/>
            <w:shd w:val="clear" w:color="auto" w:fill="auto"/>
            <w:noWrap/>
            <w:vAlign w:val="bottom"/>
            <w:hideMark/>
          </w:tcPr>
          <w:p w14:paraId="0E2359A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D33E76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0007014290</w:t>
            </w:r>
          </w:p>
        </w:tc>
        <w:tc>
          <w:tcPr>
            <w:tcW w:w="1170" w:type="dxa"/>
            <w:shd w:val="clear" w:color="auto" w:fill="auto"/>
            <w:noWrap/>
            <w:vAlign w:val="bottom"/>
            <w:hideMark/>
          </w:tcPr>
          <w:p w14:paraId="4B409AE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WQMW313</w:t>
            </w:r>
          </w:p>
        </w:tc>
        <w:tc>
          <w:tcPr>
            <w:tcW w:w="990" w:type="dxa"/>
            <w:shd w:val="clear" w:color="auto" w:fill="auto"/>
            <w:noWrap/>
            <w:vAlign w:val="bottom"/>
            <w:hideMark/>
          </w:tcPr>
          <w:p w14:paraId="0882826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11D0988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Shreveport-Bossier City, LA-AR</w:t>
            </w:r>
          </w:p>
        </w:tc>
      </w:tr>
      <w:tr w:rsidR="007D4440" w:rsidRPr="008D378C" w14:paraId="0BCA07BE" w14:textId="77777777" w:rsidTr="00D37119">
        <w:trPr>
          <w:trHeight w:val="360"/>
        </w:trPr>
        <w:tc>
          <w:tcPr>
            <w:tcW w:w="2880" w:type="dxa"/>
            <w:shd w:val="clear" w:color="auto" w:fill="auto"/>
            <w:noWrap/>
            <w:vAlign w:val="bottom"/>
            <w:hideMark/>
          </w:tcPr>
          <w:p w14:paraId="25BC6A4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844D0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0007014291</w:t>
            </w:r>
          </w:p>
        </w:tc>
        <w:tc>
          <w:tcPr>
            <w:tcW w:w="1170" w:type="dxa"/>
            <w:shd w:val="clear" w:color="auto" w:fill="auto"/>
            <w:noWrap/>
            <w:vAlign w:val="bottom"/>
            <w:hideMark/>
          </w:tcPr>
          <w:p w14:paraId="1304468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WQMW314</w:t>
            </w:r>
          </w:p>
        </w:tc>
        <w:tc>
          <w:tcPr>
            <w:tcW w:w="990" w:type="dxa"/>
            <w:shd w:val="clear" w:color="auto" w:fill="auto"/>
            <w:noWrap/>
            <w:vAlign w:val="bottom"/>
            <w:hideMark/>
          </w:tcPr>
          <w:p w14:paraId="26121F3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2044D5C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Shreveport-Bossier City, LA-AR</w:t>
            </w:r>
          </w:p>
        </w:tc>
      </w:tr>
      <w:tr w:rsidR="007D4440" w:rsidRPr="008D378C" w14:paraId="4A0DE572" w14:textId="77777777" w:rsidTr="00D37119">
        <w:trPr>
          <w:trHeight w:val="360"/>
        </w:trPr>
        <w:tc>
          <w:tcPr>
            <w:tcW w:w="2880" w:type="dxa"/>
            <w:shd w:val="clear" w:color="auto" w:fill="auto"/>
            <w:noWrap/>
            <w:vAlign w:val="bottom"/>
            <w:hideMark/>
          </w:tcPr>
          <w:p w14:paraId="6097AC5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5BB2E7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0007014292</w:t>
            </w:r>
          </w:p>
        </w:tc>
        <w:tc>
          <w:tcPr>
            <w:tcW w:w="1170" w:type="dxa"/>
            <w:shd w:val="clear" w:color="auto" w:fill="auto"/>
            <w:noWrap/>
            <w:vAlign w:val="bottom"/>
            <w:hideMark/>
          </w:tcPr>
          <w:p w14:paraId="68F17EA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WQMW315</w:t>
            </w:r>
          </w:p>
        </w:tc>
        <w:tc>
          <w:tcPr>
            <w:tcW w:w="990" w:type="dxa"/>
            <w:shd w:val="clear" w:color="auto" w:fill="auto"/>
            <w:noWrap/>
            <w:vAlign w:val="bottom"/>
            <w:hideMark/>
          </w:tcPr>
          <w:p w14:paraId="139522E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5B68443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Shreveport-Bossier City, LA-AR</w:t>
            </w:r>
          </w:p>
        </w:tc>
      </w:tr>
      <w:tr w:rsidR="007D4440" w:rsidRPr="008D378C" w14:paraId="46994494" w14:textId="77777777" w:rsidTr="00D37119">
        <w:trPr>
          <w:trHeight w:val="360"/>
        </w:trPr>
        <w:tc>
          <w:tcPr>
            <w:tcW w:w="2880" w:type="dxa"/>
            <w:shd w:val="clear" w:color="auto" w:fill="auto"/>
            <w:noWrap/>
            <w:vAlign w:val="bottom"/>
            <w:hideMark/>
          </w:tcPr>
          <w:p w14:paraId="12281CB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7E3155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0007014293</w:t>
            </w:r>
          </w:p>
        </w:tc>
        <w:tc>
          <w:tcPr>
            <w:tcW w:w="1170" w:type="dxa"/>
            <w:shd w:val="clear" w:color="auto" w:fill="auto"/>
            <w:noWrap/>
            <w:vAlign w:val="bottom"/>
            <w:hideMark/>
          </w:tcPr>
          <w:p w14:paraId="4DB76C0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WQMW316</w:t>
            </w:r>
          </w:p>
        </w:tc>
        <w:tc>
          <w:tcPr>
            <w:tcW w:w="990" w:type="dxa"/>
            <w:shd w:val="clear" w:color="auto" w:fill="auto"/>
            <w:noWrap/>
            <w:vAlign w:val="bottom"/>
            <w:hideMark/>
          </w:tcPr>
          <w:p w14:paraId="10B8EB5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2129406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Monroe, LA</w:t>
            </w:r>
          </w:p>
        </w:tc>
      </w:tr>
      <w:tr w:rsidR="007D4440" w:rsidRPr="008D378C" w14:paraId="348844FF" w14:textId="77777777" w:rsidTr="00D37119">
        <w:trPr>
          <w:trHeight w:val="360"/>
        </w:trPr>
        <w:tc>
          <w:tcPr>
            <w:tcW w:w="2880" w:type="dxa"/>
            <w:shd w:val="clear" w:color="auto" w:fill="auto"/>
            <w:noWrap/>
            <w:vAlign w:val="bottom"/>
            <w:hideMark/>
          </w:tcPr>
          <w:p w14:paraId="00E8B75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ACE225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0007014294</w:t>
            </w:r>
          </w:p>
        </w:tc>
        <w:tc>
          <w:tcPr>
            <w:tcW w:w="1170" w:type="dxa"/>
            <w:shd w:val="clear" w:color="auto" w:fill="auto"/>
            <w:noWrap/>
            <w:vAlign w:val="bottom"/>
            <w:hideMark/>
          </w:tcPr>
          <w:p w14:paraId="5108B4C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WQMW317</w:t>
            </w:r>
          </w:p>
        </w:tc>
        <w:tc>
          <w:tcPr>
            <w:tcW w:w="990" w:type="dxa"/>
            <w:shd w:val="clear" w:color="auto" w:fill="auto"/>
            <w:noWrap/>
            <w:vAlign w:val="bottom"/>
            <w:hideMark/>
          </w:tcPr>
          <w:p w14:paraId="560D2D9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529B8D4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Monroe, LA</w:t>
            </w:r>
          </w:p>
        </w:tc>
      </w:tr>
      <w:tr w:rsidR="007D4440" w:rsidRPr="008D378C" w14:paraId="0CEFF3BE" w14:textId="77777777" w:rsidTr="00D37119">
        <w:trPr>
          <w:trHeight w:val="360"/>
        </w:trPr>
        <w:tc>
          <w:tcPr>
            <w:tcW w:w="2880" w:type="dxa"/>
            <w:shd w:val="clear" w:color="auto" w:fill="auto"/>
            <w:noWrap/>
            <w:vAlign w:val="bottom"/>
            <w:hideMark/>
          </w:tcPr>
          <w:p w14:paraId="6ACBC0C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5B0745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0007014295</w:t>
            </w:r>
          </w:p>
        </w:tc>
        <w:tc>
          <w:tcPr>
            <w:tcW w:w="1170" w:type="dxa"/>
            <w:shd w:val="clear" w:color="auto" w:fill="auto"/>
            <w:noWrap/>
            <w:vAlign w:val="bottom"/>
            <w:hideMark/>
          </w:tcPr>
          <w:p w14:paraId="7D6B9E1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WQMW318</w:t>
            </w:r>
          </w:p>
        </w:tc>
        <w:tc>
          <w:tcPr>
            <w:tcW w:w="990" w:type="dxa"/>
            <w:shd w:val="clear" w:color="auto" w:fill="auto"/>
            <w:noWrap/>
            <w:vAlign w:val="bottom"/>
            <w:hideMark/>
          </w:tcPr>
          <w:p w14:paraId="249CE7E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3279FD1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Monroe, LA</w:t>
            </w:r>
          </w:p>
        </w:tc>
      </w:tr>
      <w:tr w:rsidR="007D4440" w:rsidRPr="008D378C" w14:paraId="688862A7" w14:textId="77777777" w:rsidTr="00D37119">
        <w:trPr>
          <w:trHeight w:val="360"/>
        </w:trPr>
        <w:tc>
          <w:tcPr>
            <w:tcW w:w="2880" w:type="dxa"/>
            <w:shd w:val="clear" w:color="auto" w:fill="auto"/>
            <w:noWrap/>
            <w:vAlign w:val="bottom"/>
            <w:hideMark/>
          </w:tcPr>
          <w:p w14:paraId="6C6667F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FAF1B1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0007014296</w:t>
            </w:r>
          </w:p>
        </w:tc>
        <w:tc>
          <w:tcPr>
            <w:tcW w:w="1170" w:type="dxa"/>
            <w:shd w:val="clear" w:color="auto" w:fill="auto"/>
            <w:noWrap/>
            <w:vAlign w:val="bottom"/>
            <w:hideMark/>
          </w:tcPr>
          <w:p w14:paraId="6BAF09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WQMW319</w:t>
            </w:r>
          </w:p>
        </w:tc>
        <w:tc>
          <w:tcPr>
            <w:tcW w:w="990" w:type="dxa"/>
            <w:shd w:val="clear" w:color="auto" w:fill="auto"/>
            <w:noWrap/>
            <w:vAlign w:val="bottom"/>
            <w:hideMark/>
          </w:tcPr>
          <w:p w14:paraId="35013DE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0BAF8B8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Monroe, LA</w:t>
            </w:r>
          </w:p>
        </w:tc>
      </w:tr>
      <w:tr w:rsidR="007D4440" w:rsidRPr="008D378C" w14:paraId="53C05DBA" w14:textId="77777777" w:rsidTr="00D37119">
        <w:trPr>
          <w:trHeight w:val="360"/>
        </w:trPr>
        <w:tc>
          <w:tcPr>
            <w:tcW w:w="2880" w:type="dxa"/>
            <w:shd w:val="clear" w:color="auto" w:fill="auto"/>
            <w:noWrap/>
            <w:vAlign w:val="bottom"/>
            <w:hideMark/>
          </w:tcPr>
          <w:p w14:paraId="533D8BB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B26C12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0007014297</w:t>
            </w:r>
          </w:p>
        </w:tc>
        <w:tc>
          <w:tcPr>
            <w:tcW w:w="1170" w:type="dxa"/>
            <w:shd w:val="clear" w:color="auto" w:fill="auto"/>
            <w:noWrap/>
            <w:vAlign w:val="bottom"/>
            <w:hideMark/>
          </w:tcPr>
          <w:p w14:paraId="18CCD9C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WQMW320</w:t>
            </w:r>
          </w:p>
        </w:tc>
        <w:tc>
          <w:tcPr>
            <w:tcW w:w="990" w:type="dxa"/>
            <w:shd w:val="clear" w:color="auto" w:fill="auto"/>
            <w:noWrap/>
            <w:vAlign w:val="bottom"/>
            <w:hideMark/>
          </w:tcPr>
          <w:p w14:paraId="05CC3ED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0793FF9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Monroe, LA</w:t>
            </w:r>
          </w:p>
        </w:tc>
      </w:tr>
      <w:tr w:rsidR="007D4440" w:rsidRPr="008D378C" w14:paraId="419E82E9" w14:textId="77777777" w:rsidTr="00D37119">
        <w:trPr>
          <w:trHeight w:val="360"/>
        </w:trPr>
        <w:tc>
          <w:tcPr>
            <w:tcW w:w="2880" w:type="dxa"/>
            <w:shd w:val="clear" w:color="auto" w:fill="auto"/>
            <w:noWrap/>
            <w:vAlign w:val="bottom"/>
            <w:hideMark/>
          </w:tcPr>
          <w:p w14:paraId="15D892A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07F8BC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0007014298</w:t>
            </w:r>
          </w:p>
        </w:tc>
        <w:tc>
          <w:tcPr>
            <w:tcW w:w="1170" w:type="dxa"/>
            <w:shd w:val="clear" w:color="auto" w:fill="auto"/>
            <w:noWrap/>
            <w:vAlign w:val="bottom"/>
            <w:hideMark/>
          </w:tcPr>
          <w:p w14:paraId="282138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WQMW321</w:t>
            </w:r>
          </w:p>
        </w:tc>
        <w:tc>
          <w:tcPr>
            <w:tcW w:w="990" w:type="dxa"/>
            <w:shd w:val="clear" w:color="auto" w:fill="auto"/>
            <w:noWrap/>
            <w:vAlign w:val="bottom"/>
            <w:hideMark/>
          </w:tcPr>
          <w:p w14:paraId="1D84CBA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0A85947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Little Rock-North Little Rock,</w:t>
            </w:r>
          </w:p>
        </w:tc>
      </w:tr>
      <w:tr w:rsidR="007D4440" w:rsidRPr="008D378C" w14:paraId="6F6B6593" w14:textId="77777777" w:rsidTr="00D37119">
        <w:trPr>
          <w:trHeight w:val="360"/>
        </w:trPr>
        <w:tc>
          <w:tcPr>
            <w:tcW w:w="2880" w:type="dxa"/>
            <w:shd w:val="clear" w:color="auto" w:fill="auto"/>
            <w:noWrap/>
            <w:vAlign w:val="bottom"/>
            <w:hideMark/>
          </w:tcPr>
          <w:p w14:paraId="7910F60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ABADB5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0007014299</w:t>
            </w:r>
          </w:p>
        </w:tc>
        <w:tc>
          <w:tcPr>
            <w:tcW w:w="1170" w:type="dxa"/>
            <w:shd w:val="clear" w:color="auto" w:fill="auto"/>
            <w:noWrap/>
            <w:vAlign w:val="bottom"/>
            <w:hideMark/>
          </w:tcPr>
          <w:p w14:paraId="0D7D2AA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WQMW322</w:t>
            </w:r>
          </w:p>
        </w:tc>
        <w:tc>
          <w:tcPr>
            <w:tcW w:w="990" w:type="dxa"/>
            <w:shd w:val="clear" w:color="auto" w:fill="auto"/>
            <w:noWrap/>
            <w:vAlign w:val="bottom"/>
            <w:hideMark/>
          </w:tcPr>
          <w:p w14:paraId="15DA8CF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7C5F4F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Little Rock-North Little Rock,</w:t>
            </w:r>
          </w:p>
        </w:tc>
      </w:tr>
      <w:tr w:rsidR="007D4440" w:rsidRPr="008D378C" w14:paraId="49A1F3F3" w14:textId="77777777" w:rsidTr="00D37119">
        <w:trPr>
          <w:trHeight w:val="360"/>
        </w:trPr>
        <w:tc>
          <w:tcPr>
            <w:tcW w:w="2880" w:type="dxa"/>
            <w:shd w:val="clear" w:color="auto" w:fill="auto"/>
            <w:noWrap/>
            <w:vAlign w:val="bottom"/>
            <w:hideMark/>
          </w:tcPr>
          <w:p w14:paraId="0624A86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75DFFF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0007014300</w:t>
            </w:r>
          </w:p>
        </w:tc>
        <w:tc>
          <w:tcPr>
            <w:tcW w:w="1170" w:type="dxa"/>
            <w:shd w:val="clear" w:color="auto" w:fill="auto"/>
            <w:noWrap/>
            <w:vAlign w:val="bottom"/>
            <w:hideMark/>
          </w:tcPr>
          <w:p w14:paraId="7C32750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WQMW323</w:t>
            </w:r>
          </w:p>
        </w:tc>
        <w:tc>
          <w:tcPr>
            <w:tcW w:w="990" w:type="dxa"/>
            <w:shd w:val="clear" w:color="auto" w:fill="auto"/>
            <w:noWrap/>
            <w:vAlign w:val="bottom"/>
            <w:hideMark/>
          </w:tcPr>
          <w:p w14:paraId="36C1ACB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3F0BFAD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Little Rock-North Little Rock,</w:t>
            </w:r>
          </w:p>
        </w:tc>
      </w:tr>
      <w:tr w:rsidR="007D4440" w:rsidRPr="008D378C" w14:paraId="745305E9" w14:textId="77777777" w:rsidTr="00D37119">
        <w:trPr>
          <w:trHeight w:val="360"/>
        </w:trPr>
        <w:tc>
          <w:tcPr>
            <w:tcW w:w="2880" w:type="dxa"/>
            <w:shd w:val="clear" w:color="auto" w:fill="auto"/>
            <w:noWrap/>
            <w:vAlign w:val="bottom"/>
            <w:hideMark/>
          </w:tcPr>
          <w:p w14:paraId="65188AD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992501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0007014301</w:t>
            </w:r>
          </w:p>
        </w:tc>
        <w:tc>
          <w:tcPr>
            <w:tcW w:w="1170" w:type="dxa"/>
            <w:shd w:val="clear" w:color="auto" w:fill="auto"/>
            <w:noWrap/>
            <w:vAlign w:val="bottom"/>
            <w:hideMark/>
          </w:tcPr>
          <w:p w14:paraId="7D1745D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WQMW324</w:t>
            </w:r>
          </w:p>
        </w:tc>
        <w:tc>
          <w:tcPr>
            <w:tcW w:w="990" w:type="dxa"/>
            <w:shd w:val="clear" w:color="auto" w:fill="auto"/>
            <w:noWrap/>
            <w:vAlign w:val="bottom"/>
            <w:hideMark/>
          </w:tcPr>
          <w:p w14:paraId="00E0227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319676A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Little Rock-North Little Rock,</w:t>
            </w:r>
          </w:p>
        </w:tc>
      </w:tr>
      <w:tr w:rsidR="007D4440" w:rsidRPr="008D378C" w14:paraId="5449CB1C" w14:textId="77777777" w:rsidTr="00D37119">
        <w:trPr>
          <w:trHeight w:val="360"/>
        </w:trPr>
        <w:tc>
          <w:tcPr>
            <w:tcW w:w="2880" w:type="dxa"/>
            <w:shd w:val="clear" w:color="auto" w:fill="auto"/>
            <w:noWrap/>
            <w:vAlign w:val="bottom"/>
            <w:hideMark/>
          </w:tcPr>
          <w:p w14:paraId="3016C32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44989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0007014302</w:t>
            </w:r>
          </w:p>
        </w:tc>
        <w:tc>
          <w:tcPr>
            <w:tcW w:w="1170" w:type="dxa"/>
            <w:shd w:val="clear" w:color="auto" w:fill="auto"/>
            <w:noWrap/>
            <w:vAlign w:val="bottom"/>
            <w:hideMark/>
          </w:tcPr>
          <w:p w14:paraId="4419E3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WQMW325</w:t>
            </w:r>
          </w:p>
        </w:tc>
        <w:tc>
          <w:tcPr>
            <w:tcW w:w="990" w:type="dxa"/>
            <w:shd w:val="clear" w:color="auto" w:fill="auto"/>
            <w:noWrap/>
            <w:vAlign w:val="bottom"/>
            <w:hideMark/>
          </w:tcPr>
          <w:p w14:paraId="303599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1352386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Little Rock-North Little Rock,</w:t>
            </w:r>
          </w:p>
        </w:tc>
      </w:tr>
      <w:tr w:rsidR="007D4440" w:rsidRPr="008D378C" w14:paraId="53C60E32" w14:textId="77777777" w:rsidTr="00D37119">
        <w:trPr>
          <w:trHeight w:val="360"/>
        </w:trPr>
        <w:tc>
          <w:tcPr>
            <w:tcW w:w="2880" w:type="dxa"/>
            <w:shd w:val="clear" w:color="auto" w:fill="auto"/>
            <w:noWrap/>
            <w:vAlign w:val="bottom"/>
            <w:hideMark/>
          </w:tcPr>
          <w:p w14:paraId="2E01E44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99EB82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0007014303</w:t>
            </w:r>
          </w:p>
        </w:tc>
        <w:tc>
          <w:tcPr>
            <w:tcW w:w="1170" w:type="dxa"/>
            <w:shd w:val="clear" w:color="auto" w:fill="auto"/>
            <w:noWrap/>
            <w:vAlign w:val="bottom"/>
            <w:hideMark/>
          </w:tcPr>
          <w:p w14:paraId="790C8E6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WQMW326</w:t>
            </w:r>
          </w:p>
        </w:tc>
        <w:tc>
          <w:tcPr>
            <w:tcW w:w="990" w:type="dxa"/>
            <w:shd w:val="clear" w:color="auto" w:fill="auto"/>
            <w:noWrap/>
            <w:vAlign w:val="bottom"/>
            <w:hideMark/>
          </w:tcPr>
          <w:p w14:paraId="71BF1EF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4C14C49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Fort Smith, AR-OK</w:t>
            </w:r>
          </w:p>
        </w:tc>
      </w:tr>
      <w:tr w:rsidR="007D4440" w:rsidRPr="008D378C" w14:paraId="7C9A86BE" w14:textId="77777777" w:rsidTr="00D37119">
        <w:trPr>
          <w:trHeight w:val="360"/>
        </w:trPr>
        <w:tc>
          <w:tcPr>
            <w:tcW w:w="2880" w:type="dxa"/>
            <w:shd w:val="clear" w:color="auto" w:fill="auto"/>
            <w:noWrap/>
            <w:vAlign w:val="bottom"/>
            <w:hideMark/>
          </w:tcPr>
          <w:p w14:paraId="701B895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B711E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0007014304</w:t>
            </w:r>
          </w:p>
        </w:tc>
        <w:tc>
          <w:tcPr>
            <w:tcW w:w="1170" w:type="dxa"/>
            <w:shd w:val="clear" w:color="auto" w:fill="auto"/>
            <w:noWrap/>
            <w:vAlign w:val="bottom"/>
            <w:hideMark/>
          </w:tcPr>
          <w:p w14:paraId="6DB8A2D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WQMW327</w:t>
            </w:r>
          </w:p>
        </w:tc>
        <w:tc>
          <w:tcPr>
            <w:tcW w:w="990" w:type="dxa"/>
            <w:shd w:val="clear" w:color="auto" w:fill="auto"/>
            <w:noWrap/>
            <w:vAlign w:val="bottom"/>
            <w:hideMark/>
          </w:tcPr>
          <w:p w14:paraId="5F4B639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6A37E00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Fort Smith, AR-OK</w:t>
            </w:r>
          </w:p>
        </w:tc>
      </w:tr>
      <w:tr w:rsidR="007D4440" w:rsidRPr="008D378C" w14:paraId="5E4203BC" w14:textId="77777777" w:rsidTr="00D37119">
        <w:trPr>
          <w:trHeight w:val="360"/>
        </w:trPr>
        <w:tc>
          <w:tcPr>
            <w:tcW w:w="2880" w:type="dxa"/>
            <w:shd w:val="clear" w:color="auto" w:fill="auto"/>
            <w:noWrap/>
            <w:vAlign w:val="bottom"/>
            <w:hideMark/>
          </w:tcPr>
          <w:p w14:paraId="4F30202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44F79F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0007014305</w:t>
            </w:r>
          </w:p>
        </w:tc>
        <w:tc>
          <w:tcPr>
            <w:tcW w:w="1170" w:type="dxa"/>
            <w:shd w:val="clear" w:color="auto" w:fill="auto"/>
            <w:noWrap/>
            <w:vAlign w:val="bottom"/>
            <w:hideMark/>
          </w:tcPr>
          <w:p w14:paraId="7807298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WQMW328</w:t>
            </w:r>
          </w:p>
        </w:tc>
        <w:tc>
          <w:tcPr>
            <w:tcW w:w="990" w:type="dxa"/>
            <w:shd w:val="clear" w:color="auto" w:fill="auto"/>
            <w:noWrap/>
            <w:vAlign w:val="bottom"/>
            <w:hideMark/>
          </w:tcPr>
          <w:p w14:paraId="45D2469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2EE9E6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Fort Smith, AR-OK</w:t>
            </w:r>
          </w:p>
        </w:tc>
      </w:tr>
      <w:tr w:rsidR="007D4440" w:rsidRPr="008D378C" w14:paraId="3D21D6D7" w14:textId="77777777" w:rsidTr="00D37119">
        <w:trPr>
          <w:trHeight w:val="360"/>
        </w:trPr>
        <w:tc>
          <w:tcPr>
            <w:tcW w:w="2880" w:type="dxa"/>
            <w:shd w:val="clear" w:color="auto" w:fill="auto"/>
            <w:noWrap/>
            <w:vAlign w:val="bottom"/>
            <w:hideMark/>
          </w:tcPr>
          <w:p w14:paraId="25961B3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A9DDCC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0007014306</w:t>
            </w:r>
          </w:p>
        </w:tc>
        <w:tc>
          <w:tcPr>
            <w:tcW w:w="1170" w:type="dxa"/>
            <w:shd w:val="clear" w:color="auto" w:fill="auto"/>
            <w:noWrap/>
            <w:vAlign w:val="bottom"/>
            <w:hideMark/>
          </w:tcPr>
          <w:p w14:paraId="652A833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WQMW329</w:t>
            </w:r>
          </w:p>
        </w:tc>
        <w:tc>
          <w:tcPr>
            <w:tcW w:w="990" w:type="dxa"/>
            <w:shd w:val="clear" w:color="auto" w:fill="auto"/>
            <w:noWrap/>
            <w:vAlign w:val="bottom"/>
            <w:hideMark/>
          </w:tcPr>
          <w:p w14:paraId="2AF8000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07254D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Fort Smith, AR-OK</w:t>
            </w:r>
          </w:p>
        </w:tc>
      </w:tr>
      <w:tr w:rsidR="007D4440" w:rsidRPr="008D378C" w14:paraId="7659B03B" w14:textId="77777777" w:rsidTr="00D37119">
        <w:trPr>
          <w:trHeight w:val="360"/>
        </w:trPr>
        <w:tc>
          <w:tcPr>
            <w:tcW w:w="2880" w:type="dxa"/>
            <w:shd w:val="clear" w:color="auto" w:fill="auto"/>
            <w:noWrap/>
            <w:vAlign w:val="bottom"/>
            <w:hideMark/>
          </w:tcPr>
          <w:p w14:paraId="563BCCA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F26CE4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0007014307</w:t>
            </w:r>
          </w:p>
        </w:tc>
        <w:tc>
          <w:tcPr>
            <w:tcW w:w="1170" w:type="dxa"/>
            <w:shd w:val="clear" w:color="auto" w:fill="auto"/>
            <w:noWrap/>
            <w:vAlign w:val="bottom"/>
            <w:hideMark/>
          </w:tcPr>
          <w:p w14:paraId="1EC448B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WQMW330</w:t>
            </w:r>
          </w:p>
        </w:tc>
        <w:tc>
          <w:tcPr>
            <w:tcW w:w="990" w:type="dxa"/>
            <w:shd w:val="clear" w:color="auto" w:fill="auto"/>
            <w:noWrap/>
            <w:vAlign w:val="bottom"/>
            <w:hideMark/>
          </w:tcPr>
          <w:p w14:paraId="6B25926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1B6E6D0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Fort Smith, AR-OK</w:t>
            </w:r>
          </w:p>
        </w:tc>
      </w:tr>
      <w:tr w:rsidR="007D4440" w:rsidRPr="008D378C" w14:paraId="3E152C43" w14:textId="77777777" w:rsidTr="00D37119">
        <w:trPr>
          <w:trHeight w:val="360"/>
        </w:trPr>
        <w:tc>
          <w:tcPr>
            <w:tcW w:w="2880" w:type="dxa"/>
            <w:shd w:val="clear" w:color="auto" w:fill="auto"/>
            <w:noWrap/>
            <w:vAlign w:val="bottom"/>
            <w:hideMark/>
          </w:tcPr>
          <w:p w14:paraId="69CACFF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4989B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0007014308</w:t>
            </w:r>
          </w:p>
        </w:tc>
        <w:tc>
          <w:tcPr>
            <w:tcW w:w="1170" w:type="dxa"/>
            <w:shd w:val="clear" w:color="auto" w:fill="auto"/>
            <w:noWrap/>
            <w:vAlign w:val="bottom"/>
            <w:hideMark/>
          </w:tcPr>
          <w:p w14:paraId="0D994C7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WQMW331</w:t>
            </w:r>
          </w:p>
        </w:tc>
        <w:tc>
          <w:tcPr>
            <w:tcW w:w="990" w:type="dxa"/>
            <w:shd w:val="clear" w:color="auto" w:fill="auto"/>
            <w:noWrap/>
            <w:vAlign w:val="bottom"/>
            <w:hideMark/>
          </w:tcPr>
          <w:p w14:paraId="4D17141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0969E2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Fayetteville-Springdale-Rogers</w:t>
            </w:r>
          </w:p>
        </w:tc>
      </w:tr>
      <w:tr w:rsidR="007D4440" w:rsidRPr="008D378C" w14:paraId="7DEF4B23" w14:textId="77777777" w:rsidTr="00D37119">
        <w:trPr>
          <w:trHeight w:val="360"/>
        </w:trPr>
        <w:tc>
          <w:tcPr>
            <w:tcW w:w="2880" w:type="dxa"/>
            <w:shd w:val="clear" w:color="auto" w:fill="auto"/>
            <w:noWrap/>
            <w:vAlign w:val="bottom"/>
            <w:hideMark/>
          </w:tcPr>
          <w:p w14:paraId="4D4FCE1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9A3558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0007014309</w:t>
            </w:r>
          </w:p>
        </w:tc>
        <w:tc>
          <w:tcPr>
            <w:tcW w:w="1170" w:type="dxa"/>
            <w:shd w:val="clear" w:color="auto" w:fill="auto"/>
            <w:noWrap/>
            <w:vAlign w:val="bottom"/>
            <w:hideMark/>
          </w:tcPr>
          <w:p w14:paraId="5A15D75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WQMW332</w:t>
            </w:r>
          </w:p>
        </w:tc>
        <w:tc>
          <w:tcPr>
            <w:tcW w:w="990" w:type="dxa"/>
            <w:shd w:val="clear" w:color="auto" w:fill="auto"/>
            <w:noWrap/>
            <w:vAlign w:val="bottom"/>
            <w:hideMark/>
          </w:tcPr>
          <w:p w14:paraId="12F30BA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1112165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Fayetteville-Springdale-Rogers</w:t>
            </w:r>
          </w:p>
        </w:tc>
      </w:tr>
      <w:tr w:rsidR="007D4440" w:rsidRPr="008D378C" w14:paraId="630CF689" w14:textId="77777777" w:rsidTr="00D37119">
        <w:trPr>
          <w:trHeight w:val="360"/>
        </w:trPr>
        <w:tc>
          <w:tcPr>
            <w:tcW w:w="2880" w:type="dxa"/>
            <w:shd w:val="clear" w:color="auto" w:fill="auto"/>
            <w:noWrap/>
            <w:vAlign w:val="bottom"/>
            <w:hideMark/>
          </w:tcPr>
          <w:p w14:paraId="6022678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2E9F8B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0007014310</w:t>
            </w:r>
          </w:p>
        </w:tc>
        <w:tc>
          <w:tcPr>
            <w:tcW w:w="1170" w:type="dxa"/>
            <w:shd w:val="clear" w:color="auto" w:fill="auto"/>
            <w:noWrap/>
            <w:vAlign w:val="bottom"/>
            <w:hideMark/>
          </w:tcPr>
          <w:p w14:paraId="04F73C1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WQMW333</w:t>
            </w:r>
          </w:p>
        </w:tc>
        <w:tc>
          <w:tcPr>
            <w:tcW w:w="990" w:type="dxa"/>
            <w:shd w:val="clear" w:color="auto" w:fill="auto"/>
            <w:noWrap/>
            <w:vAlign w:val="bottom"/>
            <w:hideMark/>
          </w:tcPr>
          <w:p w14:paraId="1BC89C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7A2B1D3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Fayetteville-Springdale-Rogers</w:t>
            </w:r>
          </w:p>
        </w:tc>
      </w:tr>
      <w:tr w:rsidR="007D4440" w:rsidRPr="008D378C" w14:paraId="4CF4505C" w14:textId="77777777" w:rsidTr="00D37119">
        <w:trPr>
          <w:trHeight w:val="360"/>
        </w:trPr>
        <w:tc>
          <w:tcPr>
            <w:tcW w:w="2880" w:type="dxa"/>
            <w:shd w:val="clear" w:color="auto" w:fill="auto"/>
            <w:noWrap/>
            <w:vAlign w:val="bottom"/>
            <w:hideMark/>
          </w:tcPr>
          <w:p w14:paraId="035AD61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ED3EE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0007014311</w:t>
            </w:r>
          </w:p>
        </w:tc>
        <w:tc>
          <w:tcPr>
            <w:tcW w:w="1170" w:type="dxa"/>
            <w:shd w:val="clear" w:color="auto" w:fill="auto"/>
            <w:noWrap/>
            <w:vAlign w:val="bottom"/>
            <w:hideMark/>
          </w:tcPr>
          <w:p w14:paraId="3373418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WQMW334</w:t>
            </w:r>
          </w:p>
        </w:tc>
        <w:tc>
          <w:tcPr>
            <w:tcW w:w="990" w:type="dxa"/>
            <w:shd w:val="clear" w:color="auto" w:fill="auto"/>
            <w:noWrap/>
            <w:vAlign w:val="bottom"/>
            <w:hideMark/>
          </w:tcPr>
          <w:p w14:paraId="67A6D67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067EE3C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Fayetteville-Springdale-Rogers</w:t>
            </w:r>
          </w:p>
        </w:tc>
      </w:tr>
      <w:tr w:rsidR="007D4440" w:rsidRPr="008D378C" w14:paraId="41F5A414" w14:textId="77777777" w:rsidTr="00D37119">
        <w:trPr>
          <w:trHeight w:val="360"/>
        </w:trPr>
        <w:tc>
          <w:tcPr>
            <w:tcW w:w="2880" w:type="dxa"/>
            <w:shd w:val="clear" w:color="auto" w:fill="auto"/>
            <w:noWrap/>
            <w:vAlign w:val="bottom"/>
            <w:hideMark/>
          </w:tcPr>
          <w:p w14:paraId="53BBACD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1E1AE2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0007014312</w:t>
            </w:r>
          </w:p>
        </w:tc>
        <w:tc>
          <w:tcPr>
            <w:tcW w:w="1170" w:type="dxa"/>
            <w:shd w:val="clear" w:color="auto" w:fill="auto"/>
            <w:noWrap/>
            <w:vAlign w:val="bottom"/>
            <w:hideMark/>
          </w:tcPr>
          <w:p w14:paraId="29E230E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WQMW335</w:t>
            </w:r>
          </w:p>
        </w:tc>
        <w:tc>
          <w:tcPr>
            <w:tcW w:w="990" w:type="dxa"/>
            <w:shd w:val="clear" w:color="auto" w:fill="auto"/>
            <w:noWrap/>
            <w:vAlign w:val="bottom"/>
            <w:hideMark/>
          </w:tcPr>
          <w:p w14:paraId="657A227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198943A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Fayetteville-Springdale-Rogers</w:t>
            </w:r>
          </w:p>
        </w:tc>
      </w:tr>
      <w:tr w:rsidR="007D4440" w:rsidRPr="008D378C" w14:paraId="70DCB3BF" w14:textId="77777777" w:rsidTr="00D37119">
        <w:trPr>
          <w:trHeight w:val="360"/>
        </w:trPr>
        <w:tc>
          <w:tcPr>
            <w:tcW w:w="2880" w:type="dxa"/>
            <w:shd w:val="clear" w:color="auto" w:fill="auto"/>
            <w:noWrap/>
            <w:vAlign w:val="bottom"/>
            <w:hideMark/>
          </w:tcPr>
          <w:p w14:paraId="07A46C8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9E3778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0007014313</w:t>
            </w:r>
          </w:p>
        </w:tc>
        <w:tc>
          <w:tcPr>
            <w:tcW w:w="1170" w:type="dxa"/>
            <w:shd w:val="clear" w:color="auto" w:fill="auto"/>
            <w:noWrap/>
            <w:vAlign w:val="bottom"/>
            <w:hideMark/>
          </w:tcPr>
          <w:p w14:paraId="366CD6F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WQMW336</w:t>
            </w:r>
          </w:p>
        </w:tc>
        <w:tc>
          <w:tcPr>
            <w:tcW w:w="990" w:type="dxa"/>
            <w:shd w:val="clear" w:color="auto" w:fill="auto"/>
            <w:noWrap/>
            <w:vAlign w:val="bottom"/>
            <w:hideMark/>
          </w:tcPr>
          <w:p w14:paraId="087EF38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095083C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Joplin, MO-KS-OK</w:t>
            </w:r>
          </w:p>
        </w:tc>
      </w:tr>
      <w:tr w:rsidR="007D4440" w:rsidRPr="008D378C" w14:paraId="46003615" w14:textId="77777777" w:rsidTr="00D37119">
        <w:trPr>
          <w:trHeight w:val="360"/>
        </w:trPr>
        <w:tc>
          <w:tcPr>
            <w:tcW w:w="2880" w:type="dxa"/>
            <w:shd w:val="clear" w:color="auto" w:fill="auto"/>
            <w:noWrap/>
            <w:vAlign w:val="bottom"/>
            <w:hideMark/>
          </w:tcPr>
          <w:p w14:paraId="5DE89EA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01B0E5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0007014314</w:t>
            </w:r>
          </w:p>
        </w:tc>
        <w:tc>
          <w:tcPr>
            <w:tcW w:w="1170" w:type="dxa"/>
            <w:shd w:val="clear" w:color="auto" w:fill="auto"/>
            <w:noWrap/>
            <w:vAlign w:val="bottom"/>
            <w:hideMark/>
          </w:tcPr>
          <w:p w14:paraId="6900DBE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WQMW337</w:t>
            </w:r>
          </w:p>
        </w:tc>
        <w:tc>
          <w:tcPr>
            <w:tcW w:w="990" w:type="dxa"/>
            <w:shd w:val="clear" w:color="auto" w:fill="auto"/>
            <w:noWrap/>
            <w:vAlign w:val="bottom"/>
            <w:hideMark/>
          </w:tcPr>
          <w:p w14:paraId="6100A8F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715E34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Joplin, MO-KS-OK</w:t>
            </w:r>
          </w:p>
        </w:tc>
      </w:tr>
      <w:tr w:rsidR="007D4440" w:rsidRPr="008D378C" w14:paraId="46E81C75" w14:textId="77777777" w:rsidTr="00D37119">
        <w:trPr>
          <w:trHeight w:val="360"/>
        </w:trPr>
        <w:tc>
          <w:tcPr>
            <w:tcW w:w="2880" w:type="dxa"/>
            <w:shd w:val="clear" w:color="auto" w:fill="auto"/>
            <w:noWrap/>
            <w:vAlign w:val="bottom"/>
            <w:hideMark/>
          </w:tcPr>
          <w:p w14:paraId="1127AF9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A8876F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0007014315</w:t>
            </w:r>
          </w:p>
        </w:tc>
        <w:tc>
          <w:tcPr>
            <w:tcW w:w="1170" w:type="dxa"/>
            <w:shd w:val="clear" w:color="auto" w:fill="auto"/>
            <w:noWrap/>
            <w:vAlign w:val="bottom"/>
            <w:hideMark/>
          </w:tcPr>
          <w:p w14:paraId="2048E1A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WQMW338</w:t>
            </w:r>
          </w:p>
        </w:tc>
        <w:tc>
          <w:tcPr>
            <w:tcW w:w="990" w:type="dxa"/>
            <w:shd w:val="clear" w:color="auto" w:fill="auto"/>
            <w:noWrap/>
            <w:vAlign w:val="bottom"/>
            <w:hideMark/>
          </w:tcPr>
          <w:p w14:paraId="2704E00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0112BCF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Joplin, MO-KS-OK</w:t>
            </w:r>
          </w:p>
        </w:tc>
      </w:tr>
      <w:tr w:rsidR="007D4440" w:rsidRPr="008D378C" w14:paraId="7E13F3DF" w14:textId="77777777" w:rsidTr="00D37119">
        <w:trPr>
          <w:trHeight w:val="360"/>
        </w:trPr>
        <w:tc>
          <w:tcPr>
            <w:tcW w:w="2880" w:type="dxa"/>
            <w:shd w:val="clear" w:color="auto" w:fill="auto"/>
            <w:noWrap/>
            <w:vAlign w:val="bottom"/>
            <w:hideMark/>
          </w:tcPr>
          <w:p w14:paraId="51988E5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499A31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0007014316</w:t>
            </w:r>
          </w:p>
        </w:tc>
        <w:tc>
          <w:tcPr>
            <w:tcW w:w="1170" w:type="dxa"/>
            <w:shd w:val="clear" w:color="auto" w:fill="auto"/>
            <w:noWrap/>
            <w:vAlign w:val="bottom"/>
            <w:hideMark/>
          </w:tcPr>
          <w:p w14:paraId="7513142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WQMW339</w:t>
            </w:r>
          </w:p>
        </w:tc>
        <w:tc>
          <w:tcPr>
            <w:tcW w:w="990" w:type="dxa"/>
            <w:shd w:val="clear" w:color="auto" w:fill="auto"/>
            <w:noWrap/>
            <w:vAlign w:val="bottom"/>
            <w:hideMark/>
          </w:tcPr>
          <w:p w14:paraId="77FA0C9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4EC1DB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Joplin, MO-KS-OK</w:t>
            </w:r>
          </w:p>
        </w:tc>
      </w:tr>
      <w:tr w:rsidR="007D4440" w:rsidRPr="008D378C" w14:paraId="5137242A" w14:textId="77777777" w:rsidTr="00D37119">
        <w:trPr>
          <w:trHeight w:val="360"/>
        </w:trPr>
        <w:tc>
          <w:tcPr>
            <w:tcW w:w="2880" w:type="dxa"/>
            <w:shd w:val="clear" w:color="auto" w:fill="auto"/>
            <w:noWrap/>
            <w:vAlign w:val="bottom"/>
            <w:hideMark/>
          </w:tcPr>
          <w:p w14:paraId="5E7FB54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45A945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0007014317</w:t>
            </w:r>
          </w:p>
        </w:tc>
        <w:tc>
          <w:tcPr>
            <w:tcW w:w="1170" w:type="dxa"/>
            <w:shd w:val="clear" w:color="auto" w:fill="auto"/>
            <w:noWrap/>
            <w:vAlign w:val="bottom"/>
            <w:hideMark/>
          </w:tcPr>
          <w:p w14:paraId="01FA0A9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WQMW340</w:t>
            </w:r>
          </w:p>
        </w:tc>
        <w:tc>
          <w:tcPr>
            <w:tcW w:w="990" w:type="dxa"/>
            <w:shd w:val="clear" w:color="auto" w:fill="auto"/>
            <w:noWrap/>
            <w:vAlign w:val="bottom"/>
            <w:hideMark/>
          </w:tcPr>
          <w:p w14:paraId="707486F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416B6CB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Joplin, MO-KS-OK</w:t>
            </w:r>
          </w:p>
        </w:tc>
      </w:tr>
      <w:tr w:rsidR="007D4440" w:rsidRPr="008D378C" w14:paraId="6FB7B007" w14:textId="77777777" w:rsidTr="00D37119">
        <w:trPr>
          <w:trHeight w:val="360"/>
        </w:trPr>
        <w:tc>
          <w:tcPr>
            <w:tcW w:w="2880" w:type="dxa"/>
            <w:shd w:val="clear" w:color="auto" w:fill="auto"/>
            <w:noWrap/>
            <w:vAlign w:val="bottom"/>
            <w:hideMark/>
          </w:tcPr>
          <w:p w14:paraId="4B733E1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F22DD1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0007014318</w:t>
            </w:r>
          </w:p>
        </w:tc>
        <w:tc>
          <w:tcPr>
            <w:tcW w:w="1170" w:type="dxa"/>
            <w:shd w:val="clear" w:color="auto" w:fill="auto"/>
            <w:noWrap/>
            <w:vAlign w:val="bottom"/>
            <w:hideMark/>
          </w:tcPr>
          <w:p w14:paraId="17888D2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WQMW341</w:t>
            </w:r>
          </w:p>
        </w:tc>
        <w:tc>
          <w:tcPr>
            <w:tcW w:w="990" w:type="dxa"/>
            <w:shd w:val="clear" w:color="auto" w:fill="auto"/>
            <w:noWrap/>
            <w:vAlign w:val="bottom"/>
            <w:hideMark/>
          </w:tcPr>
          <w:p w14:paraId="6C9CDEA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591758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Springfield, MO</w:t>
            </w:r>
          </w:p>
        </w:tc>
      </w:tr>
      <w:tr w:rsidR="007D4440" w:rsidRPr="008D378C" w14:paraId="3EE3E679" w14:textId="77777777" w:rsidTr="00D37119">
        <w:trPr>
          <w:trHeight w:val="360"/>
        </w:trPr>
        <w:tc>
          <w:tcPr>
            <w:tcW w:w="2880" w:type="dxa"/>
            <w:shd w:val="clear" w:color="auto" w:fill="auto"/>
            <w:noWrap/>
            <w:vAlign w:val="bottom"/>
            <w:hideMark/>
          </w:tcPr>
          <w:p w14:paraId="74E8F5C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829A93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0007014319</w:t>
            </w:r>
          </w:p>
        </w:tc>
        <w:tc>
          <w:tcPr>
            <w:tcW w:w="1170" w:type="dxa"/>
            <w:shd w:val="clear" w:color="auto" w:fill="auto"/>
            <w:noWrap/>
            <w:vAlign w:val="bottom"/>
            <w:hideMark/>
          </w:tcPr>
          <w:p w14:paraId="614E49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WQMW342</w:t>
            </w:r>
          </w:p>
        </w:tc>
        <w:tc>
          <w:tcPr>
            <w:tcW w:w="990" w:type="dxa"/>
            <w:shd w:val="clear" w:color="auto" w:fill="auto"/>
            <w:noWrap/>
            <w:vAlign w:val="bottom"/>
            <w:hideMark/>
          </w:tcPr>
          <w:p w14:paraId="1372F42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3C0C4C9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Springfield, MO</w:t>
            </w:r>
          </w:p>
        </w:tc>
      </w:tr>
      <w:tr w:rsidR="007D4440" w:rsidRPr="008D378C" w14:paraId="2CB04BF1" w14:textId="77777777" w:rsidTr="00D37119">
        <w:trPr>
          <w:trHeight w:val="360"/>
        </w:trPr>
        <w:tc>
          <w:tcPr>
            <w:tcW w:w="2880" w:type="dxa"/>
            <w:shd w:val="clear" w:color="auto" w:fill="auto"/>
            <w:noWrap/>
            <w:vAlign w:val="bottom"/>
            <w:hideMark/>
          </w:tcPr>
          <w:p w14:paraId="480D75B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769CB7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0007014320</w:t>
            </w:r>
          </w:p>
        </w:tc>
        <w:tc>
          <w:tcPr>
            <w:tcW w:w="1170" w:type="dxa"/>
            <w:shd w:val="clear" w:color="auto" w:fill="auto"/>
            <w:noWrap/>
            <w:vAlign w:val="bottom"/>
            <w:hideMark/>
          </w:tcPr>
          <w:p w14:paraId="40AE7F5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WQMW343</w:t>
            </w:r>
          </w:p>
        </w:tc>
        <w:tc>
          <w:tcPr>
            <w:tcW w:w="990" w:type="dxa"/>
            <w:shd w:val="clear" w:color="auto" w:fill="auto"/>
            <w:noWrap/>
            <w:vAlign w:val="bottom"/>
            <w:hideMark/>
          </w:tcPr>
          <w:p w14:paraId="0158563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34F16B5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Springfield, MO</w:t>
            </w:r>
          </w:p>
        </w:tc>
      </w:tr>
      <w:tr w:rsidR="007D4440" w:rsidRPr="008D378C" w14:paraId="50D65053" w14:textId="77777777" w:rsidTr="00D37119">
        <w:trPr>
          <w:trHeight w:val="360"/>
        </w:trPr>
        <w:tc>
          <w:tcPr>
            <w:tcW w:w="2880" w:type="dxa"/>
            <w:shd w:val="clear" w:color="auto" w:fill="auto"/>
            <w:noWrap/>
            <w:vAlign w:val="bottom"/>
            <w:hideMark/>
          </w:tcPr>
          <w:p w14:paraId="025E1F4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FE2A3E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0007014321</w:t>
            </w:r>
          </w:p>
        </w:tc>
        <w:tc>
          <w:tcPr>
            <w:tcW w:w="1170" w:type="dxa"/>
            <w:shd w:val="clear" w:color="auto" w:fill="auto"/>
            <w:noWrap/>
            <w:vAlign w:val="bottom"/>
            <w:hideMark/>
          </w:tcPr>
          <w:p w14:paraId="64B67A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WQMW344</w:t>
            </w:r>
          </w:p>
        </w:tc>
        <w:tc>
          <w:tcPr>
            <w:tcW w:w="990" w:type="dxa"/>
            <w:shd w:val="clear" w:color="auto" w:fill="auto"/>
            <w:noWrap/>
            <w:vAlign w:val="bottom"/>
            <w:hideMark/>
          </w:tcPr>
          <w:p w14:paraId="4777DC0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5C41513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Springfield, MO</w:t>
            </w:r>
          </w:p>
        </w:tc>
      </w:tr>
      <w:tr w:rsidR="007D4440" w:rsidRPr="008D378C" w14:paraId="35D84443" w14:textId="77777777" w:rsidTr="00D37119">
        <w:trPr>
          <w:trHeight w:val="360"/>
        </w:trPr>
        <w:tc>
          <w:tcPr>
            <w:tcW w:w="2880" w:type="dxa"/>
            <w:shd w:val="clear" w:color="auto" w:fill="auto"/>
            <w:noWrap/>
            <w:vAlign w:val="bottom"/>
            <w:hideMark/>
          </w:tcPr>
          <w:p w14:paraId="48D45EB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6424EC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0007014322</w:t>
            </w:r>
          </w:p>
        </w:tc>
        <w:tc>
          <w:tcPr>
            <w:tcW w:w="1170" w:type="dxa"/>
            <w:shd w:val="clear" w:color="auto" w:fill="auto"/>
            <w:noWrap/>
            <w:vAlign w:val="bottom"/>
            <w:hideMark/>
          </w:tcPr>
          <w:p w14:paraId="08D5CA6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WQMW345</w:t>
            </w:r>
          </w:p>
        </w:tc>
        <w:tc>
          <w:tcPr>
            <w:tcW w:w="990" w:type="dxa"/>
            <w:shd w:val="clear" w:color="auto" w:fill="auto"/>
            <w:noWrap/>
            <w:vAlign w:val="bottom"/>
            <w:hideMark/>
          </w:tcPr>
          <w:p w14:paraId="0CC32A5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363BF95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Springfield, MO</w:t>
            </w:r>
          </w:p>
        </w:tc>
      </w:tr>
      <w:tr w:rsidR="007D4440" w:rsidRPr="008D378C" w14:paraId="261A1E02" w14:textId="77777777" w:rsidTr="00D37119">
        <w:trPr>
          <w:trHeight w:val="360"/>
        </w:trPr>
        <w:tc>
          <w:tcPr>
            <w:tcW w:w="2880" w:type="dxa"/>
            <w:shd w:val="clear" w:color="auto" w:fill="auto"/>
            <w:noWrap/>
            <w:vAlign w:val="bottom"/>
            <w:hideMark/>
          </w:tcPr>
          <w:p w14:paraId="44BF7BC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0FC7F6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0007014323</w:t>
            </w:r>
          </w:p>
        </w:tc>
        <w:tc>
          <w:tcPr>
            <w:tcW w:w="1170" w:type="dxa"/>
            <w:shd w:val="clear" w:color="auto" w:fill="auto"/>
            <w:noWrap/>
            <w:vAlign w:val="bottom"/>
            <w:hideMark/>
          </w:tcPr>
          <w:p w14:paraId="71B03A6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WQMW346</w:t>
            </w:r>
          </w:p>
        </w:tc>
        <w:tc>
          <w:tcPr>
            <w:tcW w:w="990" w:type="dxa"/>
            <w:shd w:val="clear" w:color="auto" w:fill="auto"/>
            <w:noWrap/>
            <w:vAlign w:val="bottom"/>
            <w:hideMark/>
          </w:tcPr>
          <w:p w14:paraId="10BE67A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739B410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Jonesboro, AR-MO</w:t>
            </w:r>
          </w:p>
        </w:tc>
      </w:tr>
      <w:tr w:rsidR="007D4440" w:rsidRPr="008D378C" w14:paraId="477ADB8A" w14:textId="77777777" w:rsidTr="00D37119">
        <w:trPr>
          <w:trHeight w:val="360"/>
        </w:trPr>
        <w:tc>
          <w:tcPr>
            <w:tcW w:w="2880" w:type="dxa"/>
            <w:shd w:val="clear" w:color="auto" w:fill="auto"/>
            <w:noWrap/>
            <w:vAlign w:val="bottom"/>
            <w:hideMark/>
          </w:tcPr>
          <w:p w14:paraId="52FDE76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1A328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0007014324</w:t>
            </w:r>
          </w:p>
        </w:tc>
        <w:tc>
          <w:tcPr>
            <w:tcW w:w="1170" w:type="dxa"/>
            <w:shd w:val="clear" w:color="auto" w:fill="auto"/>
            <w:noWrap/>
            <w:vAlign w:val="bottom"/>
            <w:hideMark/>
          </w:tcPr>
          <w:p w14:paraId="1B554DF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WQMW347</w:t>
            </w:r>
          </w:p>
        </w:tc>
        <w:tc>
          <w:tcPr>
            <w:tcW w:w="990" w:type="dxa"/>
            <w:shd w:val="clear" w:color="auto" w:fill="auto"/>
            <w:noWrap/>
            <w:vAlign w:val="bottom"/>
            <w:hideMark/>
          </w:tcPr>
          <w:p w14:paraId="329C5DF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33CC80E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Jonesboro, AR-MO</w:t>
            </w:r>
          </w:p>
        </w:tc>
      </w:tr>
      <w:tr w:rsidR="007D4440" w:rsidRPr="008D378C" w14:paraId="26408F9D" w14:textId="77777777" w:rsidTr="00D37119">
        <w:trPr>
          <w:trHeight w:val="360"/>
        </w:trPr>
        <w:tc>
          <w:tcPr>
            <w:tcW w:w="2880" w:type="dxa"/>
            <w:shd w:val="clear" w:color="auto" w:fill="auto"/>
            <w:noWrap/>
            <w:vAlign w:val="bottom"/>
            <w:hideMark/>
          </w:tcPr>
          <w:p w14:paraId="4F4515F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869C1D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0007014325</w:t>
            </w:r>
          </w:p>
        </w:tc>
        <w:tc>
          <w:tcPr>
            <w:tcW w:w="1170" w:type="dxa"/>
            <w:shd w:val="clear" w:color="auto" w:fill="auto"/>
            <w:noWrap/>
            <w:vAlign w:val="bottom"/>
            <w:hideMark/>
          </w:tcPr>
          <w:p w14:paraId="7C3D0A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WQMW348</w:t>
            </w:r>
          </w:p>
        </w:tc>
        <w:tc>
          <w:tcPr>
            <w:tcW w:w="990" w:type="dxa"/>
            <w:shd w:val="clear" w:color="auto" w:fill="auto"/>
            <w:noWrap/>
            <w:vAlign w:val="bottom"/>
            <w:hideMark/>
          </w:tcPr>
          <w:p w14:paraId="4CD423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016F4F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Jonesboro, AR-MO</w:t>
            </w:r>
          </w:p>
        </w:tc>
      </w:tr>
      <w:tr w:rsidR="007D4440" w:rsidRPr="008D378C" w14:paraId="3741CB3A" w14:textId="77777777" w:rsidTr="00D37119">
        <w:trPr>
          <w:trHeight w:val="360"/>
        </w:trPr>
        <w:tc>
          <w:tcPr>
            <w:tcW w:w="2880" w:type="dxa"/>
            <w:shd w:val="clear" w:color="auto" w:fill="auto"/>
            <w:noWrap/>
            <w:vAlign w:val="bottom"/>
            <w:hideMark/>
          </w:tcPr>
          <w:p w14:paraId="15D23E7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DB27A8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0007014326</w:t>
            </w:r>
          </w:p>
        </w:tc>
        <w:tc>
          <w:tcPr>
            <w:tcW w:w="1170" w:type="dxa"/>
            <w:shd w:val="clear" w:color="auto" w:fill="auto"/>
            <w:noWrap/>
            <w:vAlign w:val="bottom"/>
            <w:hideMark/>
          </w:tcPr>
          <w:p w14:paraId="0313B72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WQMW349</w:t>
            </w:r>
          </w:p>
        </w:tc>
        <w:tc>
          <w:tcPr>
            <w:tcW w:w="990" w:type="dxa"/>
            <w:shd w:val="clear" w:color="auto" w:fill="auto"/>
            <w:noWrap/>
            <w:vAlign w:val="bottom"/>
            <w:hideMark/>
          </w:tcPr>
          <w:p w14:paraId="2666C33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4F5CD41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Jonesboro, AR-MO</w:t>
            </w:r>
          </w:p>
        </w:tc>
      </w:tr>
      <w:tr w:rsidR="007D4440" w:rsidRPr="008D378C" w14:paraId="1ABB4AF4" w14:textId="77777777" w:rsidTr="00D37119">
        <w:trPr>
          <w:trHeight w:val="360"/>
        </w:trPr>
        <w:tc>
          <w:tcPr>
            <w:tcW w:w="2880" w:type="dxa"/>
            <w:shd w:val="clear" w:color="auto" w:fill="auto"/>
            <w:noWrap/>
            <w:vAlign w:val="bottom"/>
            <w:hideMark/>
          </w:tcPr>
          <w:p w14:paraId="721E4B7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F429E9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0007014327</w:t>
            </w:r>
          </w:p>
        </w:tc>
        <w:tc>
          <w:tcPr>
            <w:tcW w:w="1170" w:type="dxa"/>
            <w:shd w:val="clear" w:color="auto" w:fill="auto"/>
            <w:noWrap/>
            <w:vAlign w:val="bottom"/>
            <w:hideMark/>
          </w:tcPr>
          <w:p w14:paraId="09CB49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WQMW350</w:t>
            </w:r>
          </w:p>
        </w:tc>
        <w:tc>
          <w:tcPr>
            <w:tcW w:w="990" w:type="dxa"/>
            <w:shd w:val="clear" w:color="auto" w:fill="auto"/>
            <w:noWrap/>
            <w:vAlign w:val="bottom"/>
            <w:hideMark/>
          </w:tcPr>
          <w:p w14:paraId="56D3294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7DE3798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Jonesboro, AR-MO</w:t>
            </w:r>
          </w:p>
        </w:tc>
      </w:tr>
      <w:tr w:rsidR="007D4440" w:rsidRPr="008D378C" w14:paraId="54C3F52A" w14:textId="77777777" w:rsidTr="00D37119">
        <w:trPr>
          <w:trHeight w:val="360"/>
        </w:trPr>
        <w:tc>
          <w:tcPr>
            <w:tcW w:w="2880" w:type="dxa"/>
            <w:shd w:val="clear" w:color="auto" w:fill="auto"/>
            <w:noWrap/>
            <w:vAlign w:val="bottom"/>
            <w:hideMark/>
          </w:tcPr>
          <w:p w14:paraId="1E372A9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56A96D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0007014328</w:t>
            </w:r>
          </w:p>
        </w:tc>
        <w:tc>
          <w:tcPr>
            <w:tcW w:w="1170" w:type="dxa"/>
            <w:shd w:val="clear" w:color="auto" w:fill="auto"/>
            <w:noWrap/>
            <w:vAlign w:val="bottom"/>
            <w:hideMark/>
          </w:tcPr>
          <w:p w14:paraId="252871D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WQMW351</w:t>
            </w:r>
          </w:p>
        </w:tc>
        <w:tc>
          <w:tcPr>
            <w:tcW w:w="990" w:type="dxa"/>
            <w:shd w:val="clear" w:color="auto" w:fill="auto"/>
            <w:noWrap/>
            <w:vAlign w:val="bottom"/>
            <w:hideMark/>
          </w:tcPr>
          <w:p w14:paraId="1BA5365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2C22F95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St. Louis, MO-IL</w:t>
            </w:r>
          </w:p>
        </w:tc>
      </w:tr>
      <w:tr w:rsidR="007D4440" w:rsidRPr="008D378C" w14:paraId="3BAFBECC" w14:textId="77777777" w:rsidTr="00D37119">
        <w:trPr>
          <w:trHeight w:val="360"/>
        </w:trPr>
        <w:tc>
          <w:tcPr>
            <w:tcW w:w="2880" w:type="dxa"/>
            <w:shd w:val="clear" w:color="auto" w:fill="auto"/>
            <w:noWrap/>
            <w:vAlign w:val="bottom"/>
            <w:hideMark/>
          </w:tcPr>
          <w:p w14:paraId="7CA12A7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DE6174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0007014329</w:t>
            </w:r>
          </w:p>
        </w:tc>
        <w:tc>
          <w:tcPr>
            <w:tcW w:w="1170" w:type="dxa"/>
            <w:shd w:val="clear" w:color="auto" w:fill="auto"/>
            <w:noWrap/>
            <w:vAlign w:val="bottom"/>
            <w:hideMark/>
          </w:tcPr>
          <w:p w14:paraId="0F16E9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WQMW352</w:t>
            </w:r>
          </w:p>
        </w:tc>
        <w:tc>
          <w:tcPr>
            <w:tcW w:w="990" w:type="dxa"/>
            <w:shd w:val="clear" w:color="auto" w:fill="auto"/>
            <w:noWrap/>
            <w:vAlign w:val="bottom"/>
            <w:hideMark/>
          </w:tcPr>
          <w:p w14:paraId="7CFBADD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5E49438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St. Louis, MO-IL</w:t>
            </w:r>
          </w:p>
        </w:tc>
      </w:tr>
      <w:tr w:rsidR="007D4440" w:rsidRPr="008D378C" w14:paraId="5EE14C85" w14:textId="77777777" w:rsidTr="00D37119">
        <w:trPr>
          <w:trHeight w:val="360"/>
        </w:trPr>
        <w:tc>
          <w:tcPr>
            <w:tcW w:w="2880" w:type="dxa"/>
            <w:shd w:val="clear" w:color="auto" w:fill="auto"/>
            <w:noWrap/>
            <w:vAlign w:val="bottom"/>
            <w:hideMark/>
          </w:tcPr>
          <w:p w14:paraId="6037798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B3D9BE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0007014330</w:t>
            </w:r>
          </w:p>
        </w:tc>
        <w:tc>
          <w:tcPr>
            <w:tcW w:w="1170" w:type="dxa"/>
            <w:shd w:val="clear" w:color="auto" w:fill="auto"/>
            <w:noWrap/>
            <w:vAlign w:val="bottom"/>
            <w:hideMark/>
          </w:tcPr>
          <w:p w14:paraId="159232A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WQMW353</w:t>
            </w:r>
          </w:p>
        </w:tc>
        <w:tc>
          <w:tcPr>
            <w:tcW w:w="990" w:type="dxa"/>
            <w:shd w:val="clear" w:color="auto" w:fill="auto"/>
            <w:noWrap/>
            <w:vAlign w:val="bottom"/>
            <w:hideMark/>
          </w:tcPr>
          <w:p w14:paraId="24ACF1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19C6135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St. Louis, MO-IL</w:t>
            </w:r>
          </w:p>
        </w:tc>
      </w:tr>
      <w:tr w:rsidR="007D4440" w:rsidRPr="008D378C" w14:paraId="3E347984" w14:textId="77777777" w:rsidTr="00D37119">
        <w:trPr>
          <w:trHeight w:val="360"/>
        </w:trPr>
        <w:tc>
          <w:tcPr>
            <w:tcW w:w="2880" w:type="dxa"/>
            <w:shd w:val="clear" w:color="auto" w:fill="auto"/>
            <w:noWrap/>
            <w:vAlign w:val="bottom"/>
            <w:hideMark/>
          </w:tcPr>
          <w:p w14:paraId="0441689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C55BC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0007014331</w:t>
            </w:r>
          </w:p>
        </w:tc>
        <w:tc>
          <w:tcPr>
            <w:tcW w:w="1170" w:type="dxa"/>
            <w:shd w:val="clear" w:color="auto" w:fill="auto"/>
            <w:noWrap/>
            <w:vAlign w:val="bottom"/>
            <w:hideMark/>
          </w:tcPr>
          <w:p w14:paraId="60301F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WQMW354</w:t>
            </w:r>
          </w:p>
        </w:tc>
        <w:tc>
          <w:tcPr>
            <w:tcW w:w="990" w:type="dxa"/>
            <w:shd w:val="clear" w:color="auto" w:fill="auto"/>
            <w:noWrap/>
            <w:vAlign w:val="bottom"/>
            <w:hideMark/>
          </w:tcPr>
          <w:p w14:paraId="3141EC5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4914CE2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St. Louis, MO-IL</w:t>
            </w:r>
          </w:p>
        </w:tc>
      </w:tr>
      <w:tr w:rsidR="007D4440" w:rsidRPr="008D378C" w14:paraId="5F47930D" w14:textId="77777777" w:rsidTr="00D37119">
        <w:trPr>
          <w:trHeight w:val="360"/>
        </w:trPr>
        <w:tc>
          <w:tcPr>
            <w:tcW w:w="2880" w:type="dxa"/>
            <w:shd w:val="clear" w:color="auto" w:fill="auto"/>
            <w:noWrap/>
            <w:vAlign w:val="bottom"/>
            <w:hideMark/>
          </w:tcPr>
          <w:p w14:paraId="7E26994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9D2972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0007014332</w:t>
            </w:r>
          </w:p>
        </w:tc>
        <w:tc>
          <w:tcPr>
            <w:tcW w:w="1170" w:type="dxa"/>
            <w:shd w:val="clear" w:color="auto" w:fill="auto"/>
            <w:noWrap/>
            <w:vAlign w:val="bottom"/>
            <w:hideMark/>
          </w:tcPr>
          <w:p w14:paraId="0EFD77B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WQMW355</w:t>
            </w:r>
          </w:p>
        </w:tc>
        <w:tc>
          <w:tcPr>
            <w:tcW w:w="990" w:type="dxa"/>
            <w:shd w:val="clear" w:color="auto" w:fill="auto"/>
            <w:noWrap/>
            <w:vAlign w:val="bottom"/>
            <w:hideMark/>
          </w:tcPr>
          <w:p w14:paraId="2CE6FC2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3463447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St. Louis, MO-IL</w:t>
            </w:r>
          </w:p>
        </w:tc>
      </w:tr>
      <w:tr w:rsidR="007D4440" w:rsidRPr="008D378C" w14:paraId="74ADD165" w14:textId="77777777" w:rsidTr="00D37119">
        <w:trPr>
          <w:trHeight w:val="360"/>
        </w:trPr>
        <w:tc>
          <w:tcPr>
            <w:tcW w:w="2880" w:type="dxa"/>
            <w:shd w:val="clear" w:color="auto" w:fill="auto"/>
            <w:noWrap/>
            <w:vAlign w:val="bottom"/>
            <w:hideMark/>
          </w:tcPr>
          <w:p w14:paraId="57E14E8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98EBE6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0007014333</w:t>
            </w:r>
          </w:p>
        </w:tc>
        <w:tc>
          <w:tcPr>
            <w:tcW w:w="1170" w:type="dxa"/>
            <w:shd w:val="clear" w:color="auto" w:fill="auto"/>
            <w:noWrap/>
            <w:vAlign w:val="bottom"/>
            <w:hideMark/>
          </w:tcPr>
          <w:p w14:paraId="742C41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WQMW356</w:t>
            </w:r>
          </w:p>
        </w:tc>
        <w:tc>
          <w:tcPr>
            <w:tcW w:w="990" w:type="dxa"/>
            <w:shd w:val="clear" w:color="auto" w:fill="auto"/>
            <w:noWrap/>
            <w:vAlign w:val="bottom"/>
            <w:hideMark/>
          </w:tcPr>
          <w:p w14:paraId="60DC867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0720140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Springfield, IL-MO</w:t>
            </w:r>
          </w:p>
        </w:tc>
      </w:tr>
      <w:tr w:rsidR="007D4440" w:rsidRPr="008D378C" w14:paraId="6EF08F40" w14:textId="77777777" w:rsidTr="00D37119">
        <w:trPr>
          <w:trHeight w:val="360"/>
        </w:trPr>
        <w:tc>
          <w:tcPr>
            <w:tcW w:w="2880" w:type="dxa"/>
            <w:shd w:val="clear" w:color="auto" w:fill="auto"/>
            <w:noWrap/>
            <w:vAlign w:val="bottom"/>
            <w:hideMark/>
          </w:tcPr>
          <w:p w14:paraId="4B47030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E4B2C2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0007014334</w:t>
            </w:r>
          </w:p>
        </w:tc>
        <w:tc>
          <w:tcPr>
            <w:tcW w:w="1170" w:type="dxa"/>
            <w:shd w:val="clear" w:color="auto" w:fill="auto"/>
            <w:noWrap/>
            <w:vAlign w:val="bottom"/>
            <w:hideMark/>
          </w:tcPr>
          <w:p w14:paraId="24EAD35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WQMW357</w:t>
            </w:r>
          </w:p>
        </w:tc>
        <w:tc>
          <w:tcPr>
            <w:tcW w:w="990" w:type="dxa"/>
            <w:shd w:val="clear" w:color="auto" w:fill="auto"/>
            <w:noWrap/>
            <w:vAlign w:val="bottom"/>
            <w:hideMark/>
          </w:tcPr>
          <w:p w14:paraId="5FBAFA3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231EC82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Springfield, IL-MO</w:t>
            </w:r>
          </w:p>
        </w:tc>
      </w:tr>
      <w:tr w:rsidR="007D4440" w:rsidRPr="008D378C" w14:paraId="743C3059" w14:textId="77777777" w:rsidTr="00D37119">
        <w:trPr>
          <w:trHeight w:val="360"/>
        </w:trPr>
        <w:tc>
          <w:tcPr>
            <w:tcW w:w="2880" w:type="dxa"/>
            <w:shd w:val="clear" w:color="auto" w:fill="auto"/>
            <w:noWrap/>
            <w:vAlign w:val="bottom"/>
            <w:hideMark/>
          </w:tcPr>
          <w:p w14:paraId="1DB46E5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DFA665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0007014335</w:t>
            </w:r>
          </w:p>
        </w:tc>
        <w:tc>
          <w:tcPr>
            <w:tcW w:w="1170" w:type="dxa"/>
            <w:shd w:val="clear" w:color="auto" w:fill="auto"/>
            <w:noWrap/>
            <w:vAlign w:val="bottom"/>
            <w:hideMark/>
          </w:tcPr>
          <w:p w14:paraId="7A33C8F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WQMW358</w:t>
            </w:r>
          </w:p>
        </w:tc>
        <w:tc>
          <w:tcPr>
            <w:tcW w:w="990" w:type="dxa"/>
            <w:shd w:val="clear" w:color="auto" w:fill="auto"/>
            <w:noWrap/>
            <w:vAlign w:val="bottom"/>
            <w:hideMark/>
          </w:tcPr>
          <w:p w14:paraId="2FB113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3752881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Springfield, IL-MO</w:t>
            </w:r>
          </w:p>
        </w:tc>
      </w:tr>
      <w:tr w:rsidR="007D4440" w:rsidRPr="008D378C" w14:paraId="2DFDB84E" w14:textId="77777777" w:rsidTr="00D37119">
        <w:trPr>
          <w:trHeight w:val="360"/>
        </w:trPr>
        <w:tc>
          <w:tcPr>
            <w:tcW w:w="2880" w:type="dxa"/>
            <w:shd w:val="clear" w:color="auto" w:fill="auto"/>
            <w:noWrap/>
            <w:vAlign w:val="bottom"/>
            <w:hideMark/>
          </w:tcPr>
          <w:p w14:paraId="4417BD8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DCF570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0007014336</w:t>
            </w:r>
          </w:p>
        </w:tc>
        <w:tc>
          <w:tcPr>
            <w:tcW w:w="1170" w:type="dxa"/>
            <w:shd w:val="clear" w:color="auto" w:fill="auto"/>
            <w:noWrap/>
            <w:vAlign w:val="bottom"/>
            <w:hideMark/>
          </w:tcPr>
          <w:p w14:paraId="764AD06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WQMW359</w:t>
            </w:r>
          </w:p>
        </w:tc>
        <w:tc>
          <w:tcPr>
            <w:tcW w:w="990" w:type="dxa"/>
            <w:shd w:val="clear" w:color="auto" w:fill="auto"/>
            <w:noWrap/>
            <w:vAlign w:val="bottom"/>
            <w:hideMark/>
          </w:tcPr>
          <w:p w14:paraId="2F2AF5D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1E25DF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Springfield, IL-MO</w:t>
            </w:r>
          </w:p>
        </w:tc>
      </w:tr>
      <w:tr w:rsidR="007D4440" w:rsidRPr="008D378C" w14:paraId="307FA86A" w14:textId="77777777" w:rsidTr="00D37119">
        <w:trPr>
          <w:trHeight w:val="360"/>
        </w:trPr>
        <w:tc>
          <w:tcPr>
            <w:tcW w:w="2880" w:type="dxa"/>
            <w:shd w:val="clear" w:color="auto" w:fill="auto"/>
            <w:noWrap/>
            <w:vAlign w:val="bottom"/>
            <w:hideMark/>
          </w:tcPr>
          <w:p w14:paraId="799455E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AAFBF3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0007014337</w:t>
            </w:r>
          </w:p>
        </w:tc>
        <w:tc>
          <w:tcPr>
            <w:tcW w:w="1170" w:type="dxa"/>
            <w:shd w:val="clear" w:color="auto" w:fill="auto"/>
            <w:noWrap/>
            <w:vAlign w:val="bottom"/>
            <w:hideMark/>
          </w:tcPr>
          <w:p w14:paraId="5348054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WQMW360</w:t>
            </w:r>
          </w:p>
        </w:tc>
        <w:tc>
          <w:tcPr>
            <w:tcW w:w="990" w:type="dxa"/>
            <w:shd w:val="clear" w:color="auto" w:fill="auto"/>
            <w:noWrap/>
            <w:vAlign w:val="bottom"/>
            <w:hideMark/>
          </w:tcPr>
          <w:p w14:paraId="0CFFACF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479B6BB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Springfield, IL-MO</w:t>
            </w:r>
          </w:p>
        </w:tc>
      </w:tr>
      <w:tr w:rsidR="007D4440" w:rsidRPr="008D378C" w14:paraId="4A240BC6" w14:textId="77777777" w:rsidTr="00D37119">
        <w:trPr>
          <w:trHeight w:val="360"/>
        </w:trPr>
        <w:tc>
          <w:tcPr>
            <w:tcW w:w="2880" w:type="dxa"/>
            <w:shd w:val="clear" w:color="auto" w:fill="auto"/>
            <w:noWrap/>
            <w:vAlign w:val="bottom"/>
            <w:hideMark/>
          </w:tcPr>
          <w:p w14:paraId="2C6CC40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3A9DC8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0007014338</w:t>
            </w:r>
          </w:p>
        </w:tc>
        <w:tc>
          <w:tcPr>
            <w:tcW w:w="1170" w:type="dxa"/>
            <w:shd w:val="clear" w:color="auto" w:fill="auto"/>
            <w:noWrap/>
            <w:vAlign w:val="bottom"/>
            <w:hideMark/>
          </w:tcPr>
          <w:p w14:paraId="067DC43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WQMW361</w:t>
            </w:r>
          </w:p>
        </w:tc>
        <w:tc>
          <w:tcPr>
            <w:tcW w:w="990" w:type="dxa"/>
            <w:shd w:val="clear" w:color="auto" w:fill="auto"/>
            <w:noWrap/>
            <w:vAlign w:val="bottom"/>
            <w:hideMark/>
          </w:tcPr>
          <w:p w14:paraId="21DC588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1D3D0CE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Columbia, MO</w:t>
            </w:r>
          </w:p>
        </w:tc>
      </w:tr>
      <w:tr w:rsidR="007D4440" w:rsidRPr="008D378C" w14:paraId="39EBF9F2" w14:textId="77777777" w:rsidTr="00D37119">
        <w:trPr>
          <w:trHeight w:val="360"/>
        </w:trPr>
        <w:tc>
          <w:tcPr>
            <w:tcW w:w="2880" w:type="dxa"/>
            <w:shd w:val="clear" w:color="auto" w:fill="auto"/>
            <w:noWrap/>
            <w:vAlign w:val="bottom"/>
            <w:hideMark/>
          </w:tcPr>
          <w:p w14:paraId="63E4845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0B50C0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0007014339</w:t>
            </w:r>
          </w:p>
        </w:tc>
        <w:tc>
          <w:tcPr>
            <w:tcW w:w="1170" w:type="dxa"/>
            <w:shd w:val="clear" w:color="auto" w:fill="auto"/>
            <w:noWrap/>
            <w:vAlign w:val="bottom"/>
            <w:hideMark/>
          </w:tcPr>
          <w:p w14:paraId="4C9AC13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WQMW362</w:t>
            </w:r>
          </w:p>
        </w:tc>
        <w:tc>
          <w:tcPr>
            <w:tcW w:w="990" w:type="dxa"/>
            <w:shd w:val="clear" w:color="auto" w:fill="auto"/>
            <w:noWrap/>
            <w:vAlign w:val="bottom"/>
            <w:hideMark/>
          </w:tcPr>
          <w:p w14:paraId="67F2DA3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6AAAEA5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Columbia, MO</w:t>
            </w:r>
          </w:p>
        </w:tc>
      </w:tr>
      <w:tr w:rsidR="007D4440" w:rsidRPr="008D378C" w14:paraId="3ED901EC" w14:textId="77777777" w:rsidTr="00D37119">
        <w:trPr>
          <w:trHeight w:val="360"/>
        </w:trPr>
        <w:tc>
          <w:tcPr>
            <w:tcW w:w="2880" w:type="dxa"/>
            <w:shd w:val="clear" w:color="auto" w:fill="auto"/>
            <w:noWrap/>
            <w:vAlign w:val="bottom"/>
            <w:hideMark/>
          </w:tcPr>
          <w:p w14:paraId="2CE08E8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DC9CF0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0007014340</w:t>
            </w:r>
          </w:p>
        </w:tc>
        <w:tc>
          <w:tcPr>
            <w:tcW w:w="1170" w:type="dxa"/>
            <w:shd w:val="clear" w:color="auto" w:fill="auto"/>
            <w:noWrap/>
            <w:vAlign w:val="bottom"/>
            <w:hideMark/>
          </w:tcPr>
          <w:p w14:paraId="0218198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WQMW363</w:t>
            </w:r>
          </w:p>
        </w:tc>
        <w:tc>
          <w:tcPr>
            <w:tcW w:w="990" w:type="dxa"/>
            <w:shd w:val="clear" w:color="auto" w:fill="auto"/>
            <w:noWrap/>
            <w:vAlign w:val="bottom"/>
            <w:hideMark/>
          </w:tcPr>
          <w:p w14:paraId="7198560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7C28A8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Columbia, MO</w:t>
            </w:r>
          </w:p>
        </w:tc>
      </w:tr>
      <w:tr w:rsidR="007D4440" w:rsidRPr="008D378C" w14:paraId="0DF19EB2" w14:textId="77777777" w:rsidTr="00D37119">
        <w:trPr>
          <w:trHeight w:val="360"/>
        </w:trPr>
        <w:tc>
          <w:tcPr>
            <w:tcW w:w="2880" w:type="dxa"/>
            <w:shd w:val="clear" w:color="auto" w:fill="auto"/>
            <w:noWrap/>
            <w:vAlign w:val="bottom"/>
            <w:hideMark/>
          </w:tcPr>
          <w:p w14:paraId="262B9CD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22BCED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0007014341</w:t>
            </w:r>
          </w:p>
        </w:tc>
        <w:tc>
          <w:tcPr>
            <w:tcW w:w="1170" w:type="dxa"/>
            <w:shd w:val="clear" w:color="auto" w:fill="auto"/>
            <w:noWrap/>
            <w:vAlign w:val="bottom"/>
            <w:hideMark/>
          </w:tcPr>
          <w:p w14:paraId="15AB3B4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WQMW364</w:t>
            </w:r>
          </w:p>
        </w:tc>
        <w:tc>
          <w:tcPr>
            <w:tcW w:w="990" w:type="dxa"/>
            <w:shd w:val="clear" w:color="auto" w:fill="auto"/>
            <w:noWrap/>
            <w:vAlign w:val="bottom"/>
            <w:hideMark/>
          </w:tcPr>
          <w:p w14:paraId="650D70D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4FAF2A2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Columbia, MO</w:t>
            </w:r>
          </w:p>
        </w:tc>
      </w:tr>
      <w:tr w:rsidR="007D4440" w:rsidRPr="008D378C" w14:paraId="664C5C4B" w14:textId="77777777" w:rsidTr="00D37119">
        <w:trPr>
          <w:trHeight w:val="360"/>
        </w:trPr>
        <w:tc>
          <w:tcPr>
            <w:tcW w:w="2880" w:type="dxa"/>
            <w:shd w:val="clear" w:color="auto" w:fill="auto"/>
            <w:noWrap/>
            <w:vAlign w:val="bottom"/>
            <w:hideMark/>
          </w:tcPr>
          <w:p w14:paraId="0961DBC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A39DF6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0007014342</w:t>
            </w:r>
          </w:p>
        </w:tc>
        <w:tc>
          <w:tcPr>
            <w:tcW w:w="1170" w:type="dxa"/>
            <w:shd w:val="clear" w:color="auto" w:fill="auto"/>
            <w:noWrap/>
            <w:vAlign w:val="bottom"/>
            <w:hideMark/>
          </w:tcPr>
          <w:p w14:paraId="693B3D8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WQMW365</w:t>
            </w:r>
          </w:p>
        </w:tc>
        <w:tc>
          <w:tcPr>
            <w:tcW w:w="990" w:type="dxa"/>
            <w:shd w:val="clear" w:color="auto" w:fill="auto"/>
            <w:noWrap/>
            <w:vAlign w:val="bottom"/>
            <w:hideMark/>
          </w:tcPr>
          <w:p w14:paraId="20B4C4E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51F2AFB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Columbia, MO</w:t>
            </w:r>
          </w:p>
        </w:tc>
      </w:tr>
      <w:tr w:rsidR="007D4440" w:rsidRPr="008D378C" w14:paraId="7317EF64" w14:textId="77777777" w:rsidTr="00D37119">
        <w:trPr>
          <w:trHeight w:val="360"/>
        </w:trPr>
        <w:tc>
          <w:tcPr>
            <w:tcW w:w="2880" w:type="dxa"/>
            <w:shd w:val="clear" w:color="auto" w:fill="auto"/>
            <w:noWrap/>
            <w:vAlign w:val="bottom"/>
            <w:hideMark/>
          </w:tcPr>
          <w:p w14:paraId="1A7D8E6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DCCC12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0007014343</w:t>
            </w:r>
          </w:p>
        </w:tc>
        <w:tc>
          <w:tcPr>
            <w:tcW w:w="1170" w:type="dxa"/>
            <w:shd w:val="clear" w:color="auto" w:fill="auto"/>
            <w:noWrap/>
            <w:vAlign w:val="bottom"/>
            <w:hideMark/>
          </w:tcPr>
          <w:p w14:paraId="131A2C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WQMW366</w:t>
            </w:r>
          </w:p>
        </w:tc>
        <w:tc>
          <w:tcPr>
            <w:tcW w:w="990" w:type="dxa"/>
            <w:shd w:val="clear" w:color="auto" w:fill="auto"/>
            <w:noWrap/>
            <w:vAlign w:val="bottom"/>
            <w:hideMark/>
          </w:tcPr>
          <w:p w14:paraId="6E2F49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2729366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Kansas City, MO-KS</w:t>
            </w:r>
          </w:p>
        </w:tc>
      </w:tr>
      <w:tr w:rsidR="007D4440" w:rsidRPr="008D378C" w14:paraId="7122A793" w14:textId="77777777" w:rsidTr="00D37119">
        <w:trPr>
          <w:trHeight w:val="360"/>
        </w:trPr>
        <w:tc>
          <w:tcPr>
            <w:tcW w:w="2880" w:type="dxa"/>
            <w:shd w:val="clear" w:color="auto" w:fill="auto"/>
            <w:noWrap/>
            <w:vAlign w:val="bottom"/>
            <w:hideMark/>
          </w:tcPr>
          <w:p w14:paraId="7847CC7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57B8B8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0007014344</w:t>
            </w:r>
          </w:p>
        </w:tc>
        <w:tc>
          <w:tcPr>
            <w:tcW w:w="1170" w:type="dxa"/>
            <w:shd w:val="clear" w:color="auto" w:fill="auto"/>
            <w:noWrap/>
            <w:vAlign w:val="bottom"/>
            <w:hideMark/>
          </w:tcPr>
          <w:p w14:paraId="1FA4B0F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WQMW367</w:t>
            </w:r>
          </w:p>
        </w:tc>
        <w:tc>
          <w:tcPr>
            <w:tcW w:w="990" w:type="dxa"/>
            <w:shd w:val="clear" w:color="auto" w:fill="auto"/>
            <w:noWrap/>
            <w:vAlign w:val="bottom"/>
            <w:hideMark/>
          </w:tcPr>
          <w:p w14:paraId="0C2564A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1193E0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Kansas City, MO-KS</w:t>
            </w:r>
          </w:p>
        </w:tc>
      </w:tr>
      <w:tr w:rsidR="007D4440" w:rsidRPr="008D378C" w14:paraId="60FD8848" w14:textId="77777777" w:rsidTr="00D37119">
        <w:trPr>
          <w:trHeight w:val="360"/>
        </w:trPr>
        <w:tc>
          <w:tcPr>
            <w:tcW w:w="2880" w:type="dxa"/>
            <w:shd w:val="clear" w:color="auto" w:fill="auto"/>
            <w:noWrap/>
            <w:vAlign w:val="bottom"/>
            <w:hideMark/>
          </w:tcPr>
          <w:p w14:paraId="5983B39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C8D144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0007014345</w:t>
            </w:r>
          </w:p>
        </w:tc>
        <w:tc>
          <w:tcPr>
            <w:tcW w:w="1170" w:type="dxa"/>
            <w:shd w:val="clear" w:color="auto" w:fill="auto"/>
            <w:noWrap/>
            <w:vAlign w:val="bottom"/>
            <w:hideMark/>
          </w:tcPr>
          <w:p w14:paraId="3B50982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WQMW368</w:t>
            </w:r>
          </w:p>
        </w:tc>
        <w:tc>
          <w:tcPr>
            <w:tcW w:w="990" w:type="dxa"/>
            <w:shd w:val="clear" w:color="auto" w:fill="auto"/>
            <w:noWrap/>
            <w:vAlign w:val="bottom"/>
            <w:hideMark/>
          </w:tcPr>
          <w:p w14:paraId="1DE9E3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30C06C0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Kansas City, MO-KS</w:t>
            </w:r>
          </w:p>
        </w:tc>
      </w:tr>
      <w:tr w:rsidR="007D4440" w:rsidRPr="008D378C" w14:paraId="26EE2615" w14:textId="77777777" w:rsidTr="00D37119">
        <w:trPr>
          <w:trHeight w:val="360"/>
        </w:trPr>
        <w:tc>
          <w:tcPr>
            <w:tcW w:w="2880" w:type="dxa"/>
            <w:shd w:val="clear" w:color="auto" w:fill="auto"/>
            <w:noWrap/>
            <w:vAlign w:val="bottom"/>
            <w:hideMark/>
          </w:tcPr>
          <w:p w14:paraId="79622B6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62771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0007014346</w:t>
            </w:r>
          </w:p>
        </w:tc>
        <w:tc>
          <w:tcPr>
            <w:tcW w:w="1170" w:type="dxa"/>
            <w:shd w:val="clear" w:color="auto" w:fill="auto"/>
            <w:noWrap/>
            <w:vAlign w:val="bottom"/>
            <w:hideMark/>
          </w:tcPr>
          <w:p w14:paraId="722B8B5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WQMW369</w:t>
            </w:r>
          </w:p>
        </w:tc>
        <w:tc>
          <w:tcPr>
            <w:tcW w:w="990" w:type="dxa"/>
            <w:shd w:val="clear" w:color="auto" w:fill="auto"/>
            <w:noWrap/>
            <w:vAlign w:val="bottom"/>
            <w:hideMark/>
          </w:tcPr>
          <w:p w14:paraId="0B8DD46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5B1A9C6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Kansas City, MO-KS</w:t>
            </w:r>
          </w:p>
        </w:tc>
      </w:tr>
      <w:tr w:rsidR="007D4440" w:rsidRPr="008D378C" w14:paraId="449930B1" w14:textId="77777777" w:rsidTr="00D37119">
        <w:trPr>
          <w:trHeight w:val="360"/>
        </w:trPr>
        <w:tc>
          <w:tcPr>
            <w:tcW w:w="2880" w:type="dxa"/>
            <w:shd w:val="clear" w:color="auto" w:fill="auto"/>
            <w:noWrap/>
            <w:vAlign w:val="bottom"/>
            <w:hideMark/>
          </w:tcPr>
          <w:p w14:paraId="1937BC3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A3D240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0007014347</w:t>
            </w:r>
          </w:p>
        </w:tc>
        <w:tc>
          <w:tcPr>
            <w:tcW w:w="1170" w:type="dxa"/>
            <w:shd w:val="clear" w:color="auto" w:fill="auto"/>
            <w:noWrap/>
            <w:vAlign w:val="bottom"/>
            <w:hideMark/>
          </w:tcPr>
          <w:p w14:paraId="669B553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WQMW370</w:t>
            </w:r>
          </w:p>
        </w:tc>
        <w:tc>
          <w:tcPr>
            <w:tcW w:w="990" w:type="dxa"/>
            <w:shd w:val="clear" w:color="auto" w:fill="auto"/>
            <w:noWrap/>
            <w:vAlign w:val="bottom"/>
            <w:hideMark/>
          </w:tcPr>
          <w:p w14:paraId="7021F04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610CD6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Kansas City, MO-KS</w:t>
            </w:r>
          </w:p>
        </w:tc>
      </w:tr>
      <w:tr w:rsidR="007D4440" w:rsidRPr="008D378C" w14:paraId="056AFEC0" w14:textId="77777777" w:rsidTr="00D37119">
        <w:trPr>
          <w:trHeight w:val="360"/>
        </w:trPr>
        <w:tc>
          <w:tcPr>
            <w:tcW w:w="2880" w:type="dxa"/>
            <w:shd w:val="clear" w:color="auto" w:fill="auto"/>
            <w:noWrap/>
            <w:vAlign w:val="bottom"/>
            <w:hideMark/>
          </w:tcPr>
          <w:p w14:paraId="43EDD54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61D1D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0007014348</w:t>
            </w:r>
          </w:p>
        </w:tc>
        <w:tc>
          <w:tcPr>
            <w:tcW w:w="1170" w:type="dxa"/>
            <w:shd w:val="clear" w:color="auto" w:fill="auto"/>
            <w:noWrap/>
            <w:vAlign w:val="bottom"/>
            <w:hideMark/>
          </w:tcPr>
          <w:p w14:paraId="760E17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WQMW371</w:t>
            </w:r>
          </w:p>
        </w:tc>
        <w:tc>
          <w:tcPr>
            <w:tcW w:w="990" w:type="dxa"/>
            <w:shd w:val="clear" w:color="auto" w:fill="auto"/>
            <w:noWrap/>
            <w:vAlign w:val="bottom"/>
            <w:hideMark/>
          </w:tcPr>
          <w:p w14:paraId="15AC0A4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0413C4A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Des Moines, IA-IL-MO</w:t>
            </w:r>
          </w:p>
        </w:tc>
      </w:tr>
      <w:tr w:rsidR="007D4440" w:rsidRPr="008D378C" w14:paraId="04B2CCC7" w14:textId="77777777" w:rsidTr="00D37119">
        <w:trPr>
          <w:trHeight w:val="360"/>
        </w:trPr>
        <w:tc>
          <w:tcPr>
            <w:tcW w:w="2880" w:type="dxa"/>
            <w:shd w:val="clear" w:color="auto" w:fill="auto"/>
            <w:noWrap/>
            <w:vAlign w:val="bottom"/>
            <w:hideMark/>
          </w:tcPr>
          <w:p w14:paraId="74BBD04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433484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0007014349</w:t>
            </w:r>
          </w:p>
        </w:tc>
        <w:tc>
          <w:tcPr>
            <w:tcW w:w="1170" w:type="dxa"/>
            <w:shd w:val="clear" w:color="auto" w:fill="auto"/>
            <w:noWrap/>
            <w:vAlign w:val="bottom"/>
            <w:hideMark/>
          </w:tcPr>
          <w:p w14:paraId="1E67D2A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WQMW372</w:t>
            </w:r>
          </w:p>
        </w:tc>
        <w:tc>
          <w:tcPr>
            <w:tcW w:w="990" w:type="dxa"/>
            <w:shd w:val="clear" w:color="auto" w:fill="auto"/>
            <w:noWrap/>
            <w:vAlign w:val="bottom"/>
            <w:hideMark/>
          </w:tcPr>
          <w:p w14:paraId="100875B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2F9866F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Des Moines, IA-IL-MO</w:t>
            </w:r>
          </w:p>
        </w:tc>
      </w:tr>
      <w:tr w:rsidR="007D4440" w:rsidRPr="008D378C" w14:paraId="213C2A06" w14:textId="77777777" w:rsidTr="00D37119">
        <w:trPr>
          <w:trHeight w:val="360"/>
        </w:trPr>
        <w:tc>
          <w:tcPr>
            <w:tcW w:w="2880" w:type="dxa"/>
            <w:shd w:val="clear" w:color="auto" w:fill="auto"/>
            <w:noWrap/>
            <w:vAlign w:val="bottom"/>
            <w:hideMark/>
          </w:tcPr>
          <w:p w14:paraId="5A66A6D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F1C4B7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0007014350</w:t>
            </w:r>
          </w:p>
        </w:tc>
        <w:tc>
          <w:tcPr>
            <w:tcW w:w="1170" w:type="dxa"/>
            <w:shd w:val="clear" w:color="auto" w:fill="auto"/>
            <w:noWrap/>
            <w:vAlign w:val="bottom"/>
            <w:hideMark/>
          </w:tcPr>
          <w:p w14:paraId="6B87221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WQMW373</w:t>
            </w:r>
          </w:p>
        </w:tc>
        <w:tc>
          <w:tcPr>
            <w:tcW w:w="990" w:type="dxa"/>
            <w:shd w:val="clear" w:color="auto" w:fill="auto"/>
            <w:noWrap/>
            <w:vAlign w:val="bottom"/>
            <w:hideMark/>
          </w:tcPr>
          <w:p w14:paraId="3A349A3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0F0DD8A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Des Moines, IA-IL-MO</w:t>
            </w:r>
          </w:p>
        </w:tc>
      </w:tr>
      <w:tr w:rsidR="007D4440" w:rsidRPr="008D378C" w14:paraId="680FDD36" w14:textId="77777777" w:rsidTr="00D37119">
        <w:trPr>
          <w:trHeight w:val="360"/>
        </w:trPr>
        <w:tc>
          <w:tcPr>
            <w:tcW w:w="2880" w:type="dxa"/>
            <w:shd w:val="clear" w:color="auto" w:fill="auto"/>
            <w:noWrap/>
            <w:vAlign w:val="bottom"/>
            <w:hideMark/>
          </w:tcPr>
          <w:p w14:paraId="1C24EEF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FF12C5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0007014351</w:t>
            </w:r>
          </w:p>
        </w:tc>
        <w:tc>
          <w:tcPr>
            <w:tcW w:w="1170" w:type="dxa"/>
            <w:shd w:val="clear" w:color="auto" w:fill="auto"/>
            <w:noWrap/>
            <w:vAlign w:val="bottom"/>
            <w:hideMark/>
          </w:tcPr>
          <w:p w14:paraId="723EC3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WQMW374</w:t>
            </w:r>
          </w:p>
        </w:tc>
        <w:tc>
          <w:tcPr>
            <w:tcW w:w="990" w:type="dxa"/>
            <w:shd w:val="clear" w:color="auto" w:fill="auto"/>
            <w:noWrap/>
            <w:vAlign w:val="bottom"/>
            <w:hideMark/>
          </w:tcPr>
          <w:p w14:paraId="6CE19A3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25E5483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Des Moines, IA-IL-MO</w:t>
            </w:r>
          </w:p>
        </w:tc>
      </w:tr>
      <w:tr w:rsidR="007D4440" w:rsidRPr="008D378C" w14:paraId="52B2187D" w14:textId="77777777" w:rsidTr="00D37119">
        <w:trPr>
          <w:trHeight w:val="360"/>
        </w:trPr>
        <w:tc>
          <w:tcPr>
            <w:tcW w:w="2880" w:type="dxa"/>
            <w:shd w:val="clear" w:color="auto" w:fill="auto"/>
            <w:noWrap/>
            <w:vAlign w:val="bottom"/>
            <w:hideMark/>
          </w:tcPr>
          <w:p w14:paraId="43A6572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F6A5A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0007014352</w:t>
            </w:r>
          </w:p>
        </w:tc>
        <w:tc>
          <w:tcPr>
            <w:tcW w:w="1170" w:type="dxa"/>
            <w:shd w:val="clear" w:color="auto" w:fill="auto"/>
            <w:noWrap/>
            <w:vAlign w:val="bottom"/>
            <w:hideMark/>
          </w:tcPr>
          <w:p w14:paraId="0E243FD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WQMW375</w:t>
            </w:r>
          </w:p>
        </w:tc>
        <w:tc>
          <w:tcPr>
            <w:tcW w:w="990" w:type="dxa"/>
            <w:shd w:val="clear" w:color="auto" w:fill="auto"/>
            <w:noWrap/>
            <w:vAlign w:val="bottom"/>
            <w:hideMark/>
          </w:tcPr>
          <w:p w14:paraId="1FB2C5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2851518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Des Moines, IA-IL-MO</w:t>
            </w:r>
          </w:p>
        </w:tc>
      </w:tr>
      <w:tr w:rsidR="007D4440" w:rsidRPr="008D378C" w14:paraId="4893E1B5" w14:textId="77777777" w:rsidTr="00D37119">
        <w:trPr>
          <w:trHeight w:val="360"/>
        </w:trPr>
        <w:tc>
          <w:tcPr>
            <w:tcW w:w="2880" w:type="dxa"/>
            <w:shd w:val="clear" w:color="auto" w:fill="auto"/>
            <w:noWrap/>
            <w:vAlign w:val="bottom"/>
            <w:hideMark/>
          </w:tcPr>
          <w:p w14:paraId="156248D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690C98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0007014353</w:t>
            </w:r>
          </w:p>
        </w:tc>
        <w:tc>
          <w:tcPr>
            <w:tcW w:w="1170" w:type="dxa"/>
            <w:shd w:val="clear" w:color="auto" w:fill="auto"/>
            <w:noWrap/>
            <w:vAlign w:val="bottom"/>
            <w:hideMark/>
          </w:tcPr>
          <w:p w14:paraId="2B910C9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WQMW376</w:t>
            </w:r>
          </w:p>
        </w:tc>
        <w:tc>
          <w:tcPr>
            <w:tcW w:w="990" w:type="dxa"/>
            <w:shd w:val="clear" w:color="auto" w:fill="auto"/>
            <w:noWrap/>
            <w:vAlign w:val="bottom"/>
            <w:hideMark/>
          </w:tcPr>
          <w:p w14:paraId="769C420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639E3CE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Peoria-Pekin, IL</w:t>
            </w:r>
          </w:p>
        </w:tc>
      </w:tr>
      <w:tr w:rsidR="007D4440" w:rsidRPr="008D378C" w14:paraId="257D45E2" w14:textId="77777777" w:rsidTr="00D37119">
        <w:trPr>
          <w:trHeight w:val="360"/>
        </w:trPr>
        <w:tc>
          <w:tcPr>
            <w:tcW w:w="2880" w:type="dxa"/>
            <w:shd w:val="clear" w:color="auto" w:fill="auto"/>
            <w:noWrap/>
            <w:vAlign w:val="bottom"/>
            <w:hideMark/>
          </w:tcPr>
          <w:p w14:paraId="6C46AA8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E08EB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0007014354</w:t>
            </w:r>
          </w:p>
        </w:tc>
        <w:tc>
          <w:tcPr>
            <w:tcW w:w="1170" w:type="dxa"/>
            <w:shd w:val="clear" w:color="auto" w:fill="auto"/>
            <w:noWrap/>
            <w:vAlign w:val="bottom"/>
            <w:hideMark/>
          </w:tcPr>
          <w:p w14:paraId="674789E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WQMW377</w:t>
            </w:r>
          </w:p>
        </w:tc>
        <w:tc>
          <w:tcPr>
            <w:tcW w:w="990" w:type="dxa"/>
            <w:shd w:val="clear" w:color="auto" w:fill="auto"/>
            <w:noWrap/>
            <w:vAlign w:val="bottom"/>
            <w:hideMark/>
          </w:tcPr>
          <w:p w14:paraId="3E81FBD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1BA8602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Peoria-Pekin, IL</w:t>
            </w:r>
          </w:p>
        </w:tc>
      </w:tr>
      <w:tr w:rsidR="007D4440" w:rsidRPr="008D378C" w14:paraId="54674D83" w14:textId="77777777" w:rsidTr="00D37119">
        <w:trPr>
          <w:trHeight w:val="360"/>
        </w:trPr>
        <w:tc>
          <w:tcPr>
            <w:tcW w:w="2880" w:type="dxa"/>
            <w:shd w:val="clear" w:color="auto" w:fill="auto"/>
            <w:noWrap/>
            <w:vAlign w:val="bottom"/>
            <w:hideMark/>
          </w:tcPr>
          <w:p w14:paraId="51EEABC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C41698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0007014355</w:t>
            </w:r>
          </w:p>
        </w:tc>
        <w:tc>
          <w:tcPr>
            <w:tcW w:w="1170" w:type="dxa"/>
            <w:shd w:val="clear" w:color="auto" w:fill="auto"/>
            <w:noWrap/>
            <w:vAlign w:val="bottom"/>
            <w:hideMark/>
          </w:tcPr>
          <w:p w14:paraId="047A57A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WQMW378</w:t>
            </w:r>
          </w:p>
        </w:tc>
        <w:tc>
          <w:tcPr>
            <w:tcW w:w="990" w:type="dxa"/>
            <w:shd w:val="clear" w:color="auto" w:fill="auto"/>
            <w:noWrap/>
            <w:vAlign w:val="bottom"/>
            <w:hideMark/>
          </w:tcPr>
          <w:p w14:paraId="6480916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33580F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Peoria-Pekin, IL</w:t>
            </w:r>
          </w:p>
        </w:tc>
      </w:tr>
      <w:tr w:rsidR="007D4440" w:rsidRPr="008D378C" w14:paraId="443FC0B6" w14:textId="77777777" w:rsidTr="00D37119">
        <w:trPr>
          <w:trHeight w:val="360"/>
        </w:trPr>
        <w:tc>
          <w:tcPr>
            <w:tcW w:w="2880" w:type="dxa"/>
            <w:shd w:val="clear" w:color="auto" w:fill="auto"/>
            <w:noWrap/>
            <w:vAlign w:val="bottom"/>
            <w:hideMark/>
          </w:tcPr>
          <w:p w14:paraId="1A157BB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537451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0007014356</w:t>
            </w:r>
          </w:p>
        </w:tc>
        <w:tc>
          <w:tcPr>
            <w:tcW w:w="1170" w:type="dxa"/>
            <w:shd w:val="clear" w:color="auto" w:fill="auto"/>
            <w:noWrap/>
            <w:vAlign w:val="bottom"/>
            <w:hideMark/>
          </w:tcPr>
          <w:p w14:paraId="74624CA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WQMW379</w:t>
            </w:r>
          </w:p>
        </w:tc>
        <w:tc>
          <w:tcPr>
            <w:tcW w:w="990" w:type="dxa"/>
            <w:shd w:val="clear" w:color="auto" w:fill="auto"/>
            <w:noWrap/>
            <w:vAlign w:val="bottom"/>
            <w:hideMark/>
          </w:tcPr>
          <w:p w14:paraId="7A22D56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2562395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Peoria-Pekin, IL</w:t>
            </w:r>
          </w:p>
        </w:tc>
      </w:tr>
      <w:tr w:rsidR="007D4440" w:rsidRPr="008D378C" w14:paraId="43867991" w14:textId="77777777" w:rsidTr="00D37119">
        <w:trPr>
          <w:trHeight w:val="360"/>
        </w:trPr>
        <w:tc>
          <w:tcPr>
            <w:tcW w:w="2880" w:type="dxa"/>
            <w:shd w:val="clear" w:color="auto" w:fill="auto"/>
            <w:noWrap/>
            <w:vAlign w:val="bottom"/>
            <w:hideMark/>
          </w:tcPr>
          <w:p w14:paraId="5CD0DFB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423EC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0007014357</w:t>
            </w:r>
          </w:p>
        </w:tc>
        <w:tc>
          <w:tcPr>
            <w:tcW w:w="1170" w:type="dxa"/>
            <w:shd w:val="clear" w:color="auto" w:fill="auto"/>
            <w:noWrap/>
            <w:vAlign w:val="bottom"/>
            <w:hideMark/>
          </w:tcPr>
          <w:p w14:paraId="012407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WQMW380</w:t>
            </w:r>
          </w:p>
        </w:tc>
        <w:tc>
          <w:tcPr>
            <w:tcW w:w="990" w:type="dxa"/>
            <w:shd w:val="clear" w:color="auto" w:fill="auto"/>
            <w:noWrap/>
            <w:vAlign w:val="bottom"/>
            <w:hideMark/>
          </w:tcPr>
          <w:p w14:paraId="5E4312C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4E34329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Peoria-Pekin, IL</w:t>
            </w:r>
          </w:p>
        </w:tc>
      </w:tr>
      <w:tr w:rsidR="007D4440" w:rsidRPr="008D378C" w14:paraId="2B733471" w14:textId="77777777" w:rsidTr="00D37119">
        <w:trPr>
          <w:trHeight w:val="360"/>
        </w:trPr>
        <w:tc>
          <w:tcPr>
            <w:tcW w:w="2880" w:type="dxa"/>
            <w:shd w:val="clear" w:color="auto" w:fill="auto"/>
            <w:noWrap/>
            <w:vAlign w:val="bottom"/>
            <w:hideMark/>
          </w:tcPr>
          <w:p w14:paraId="18F282E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A956A0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0007014358</w:t>
            </w:r>
          </w:p>
        </w:tc>
        <w:tc>
          <w:tcPr>
            <w:tcW w:w="1170" w:type="dxa"/>
            <w:shd w:val="clear" w:color="auto" w:fill="auto"/>
            <w:noWrap/>
            <w:vAlign w:val="bottom"/>
            <w:hideMark/>
          </w:tcPr>
          <w:p w14:paraId="4110932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WQMW381</w:t>
            </w:r>
          </w:p>
        </w:tc>
        <w:tc>
          <w:tcPr>
            <w:tcW w:w="990" w:type="dxa"/>
            <w:shd w:val="clear" w:color="auto" w:fill="auto"/>
            <w:noWrap/>
            <w:vAlign w:val="bottom"/>
            <w:hideMark/>
          </w:tcPr>
          <w:p w14:paraId="33E9795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1EE0A6F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Davenport-Moline-Rock Island,</w:t>
            </w:r>
          </w:p>
        </w:tc>
      </w:tr>
      <w:tr w:rsidR="007D4440" w:rsidRPr="008D378C" w14:paraId="3BC34B96" w14:textId="77777777" w:rsidTr="00D37119">
        <w:trPr>
          <w:trHeight w:val="360"/>
        </w:trPr>
        <w:tc>
          <w:tcPr>
            <w:tcW w:w="2880" w:type="dxa"/>
            <w:shd w:val="clear" w:color="auto" w:fill="auto"/>
            <w:noWrap/>
            <w:vAlign w:val="bottom"/>
            <w:hideMark/>
          </w:tcPr>
          <w:p w14:paraId="7DAFA88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6E1C00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0007014359</w:t>
            </w:r>
          </w:p>
        </w:tc>
        <w:tc>
          <w:tcPr>
            <w:tcW w:w="1170" w:type="dxa"/>
            <w:shd w:val="clear" w:color="auto" w:fill="auto"/>
            <w:noWrap/>
            <w:vAlign w:val="bottom"/>
            <w:hideMark/>
          </w:tcPr>
          <w:p w14:paraId="2D8FA23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WQMW382</w:t>
            </w:r>
          </w:p>
        </w:tc>
        <w:tc>
          <w:tcPr>
            <w:tcW w:w="990" w:type="dxa"/>
            <w:shd w:val="clear" w:color="auto" w:fill="auto"/>
            <w:noWrap/>
            <w:vAlign w:val="bottom"/>
            <w:hideMark/>
          </w:tcPr>
          <w:p w14:paraId="7A4F90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595F65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Davenport-Moline-Rock Island,</w:t>
            </w:r>
          </w:p>
        </w:tc>
      </w:tr>
      <w:tr w:rsidR="007D4440" w:rsidRPr="008D378C" w14:paraId="384F500F" w14:textId="77777777" w:rsidTr="00D37119">
        <w:trPr>
          <w:trHeight w:val="360"/>
        </w:trPr>
        <w:tc>
          <w:tcPr>
            <w:tcW w:w="2880" w:type="dxa"/>
            <w:shd w:val="clear" w:color="auto" w:fill="auto"/>
            <w:noWrap/>
            <w:vAlign w:val="bottom"/>
            <w:hideMark/>
          </w:tcPr>
          <w:p w14:paraId="4E37816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26CF47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0007014360</w:t>
            </w:r>
          </w:p>
        </w:tc>
        <w:tc>
          <w:tcPr>
            <w:tcW w:w="1170" w:type="dxa"/>
            <w:shd w:val="clear" w:color="auto" w:fill="auto"/>
            <w:noWrap/>
            <w:vAlign w:val="bottom"/>
            <w:hideMark/>
          </w:tcPr>
          <w:p w14:paraId="68EB1FB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WQMW383</w:t>
            </w:r>
          </w:p>
        </w:tc>
        <w:tc>
          <w:tcPr>
            <w:tcW w:w="990" w:type="dxa"/>
            <w:shd w:val="clear" w:color="auto" w:fill="auto"/>
            <w:noWrap/>
            <w:vAlign w:val="bottom"/>
            <w:hideMark/>
          </w:tcPr>
          <w:p w14:paraId="1F2DA3C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34F1B8E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Davenport-Moline-Rock Island,</w:t>
            </w:r>
          </w:p>
        </w:tc>
      </w:tr>
      <w:tr w:rsidR="007D4440" w:rsidRPr="008D378C" w14:paraId="107C72D0" w14:textId="77777777" w:rsidTr="00D37119">
        <w:trPr>
          <w:trHeight w:val="360"/>
        </w:trPr>
        <w:tc>
          <w:tcPr>
            <w:tcW w:w="2880" w:type="dxa"/>
            <w:shd w:val="clear" w:color="auto" w:fill="auto"/>
            <w:noWrap/>
            <w:vAlign w:val="bottom"/>
            <w:hideMark/>
          </w:tcPr>
          <w:p w14:paraId="55BF16A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ED40DC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0007014361</w:t>
            </w:r>
          </w:p>
        </w:tc>
        <w:tc>
          <w:tcPr>
            <w:tcW w:w="1170" w:type="dxa"/>
            <w:shd w:val="clear" w:color="auto" w:fill="auto"/>
            <w:noWrap/>
            <w:vAlign w:val="bottom"/>
            <w:hideMark/>
          </w:tcPr>
          <w:p w14:paraId="48209B3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WQMW384</w:t>
            </w:r>
          </w:p>
        </w:tc>
        <w:tc>
          <w:tcPr>
            <w:tcW w:w="990" w:type="dxa"/>
            <w:shd w:val="clear" w:color="auto" w:fill="auto"/>
            <w:noWrap/>
            <w:vAlign w:val="bottom"/>
            <w:hideMark/>
          </w:tcPr>
          <w:p w14:paraId="25EED78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56D04F3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Davenport-Moline-Rock Island,</w:t>
            </w:r>
          </w:p>
        </w:tc>
      </w:tr>
      <w:tr w:rsidR="007D4440" w:rsidRPr="008D378C" w14:paraId="7F89510B" w14:textId="77777777" w:rsidTr="00D37119">
        <w:trPr>
          <w:trHeight w:val="360"/>
        </w:trPr>
        <w:tc>
          <w:tcPr>
            <w:tcW w:w="2880" w:type="dxa"/>
            <w:shd w:val="clear" w:color="auto" w:fill="auto"/>
            <w:noWrap/>
            <w:vAlign w:val="bottom"/>
            <w:hideMark/>
          </w:tcPr>
          <w:p w14:paraId="114D4A0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D1D34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0007014362</w:t>
            </w:r>
          </w:p>
        </w:tc>
        <w:tc>
          <w:tcPr>
            <w:tcW w:w="1170" w:type="dxa"/>
            <w:shd w:val="clear" w:color="auto" w:fill="auto"/>
            <w:noWrap/>
            <w:vAlign w:val="bottom"/>
            <w:hideMark/>
          </w:tcPr>
          <w:p w14:paraId="4478A84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WQMW385</w:t>
            </w:r>
          </w:p>
        </w:tc>
        <w:tc>
          <w:tcPr>
            <w:tcW w:w="990" w:type="dxa"/>
            <w:shd w:val="clear" w:color="auto" w:fill="auto"/>
            <w:noWrap/>
            <w:vAlign w:val="bottom"/>
            <w:hideMark/>
          </w:tcPr>
          <w:p w14:paraId="63DD8B6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453AE5A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Davenport-Moline-Rock Island,</w:t>
            </w:r>
          </w:p>
        </w:tc>
      </w:tr>
      <w:tr w:rsidR="007D4440" w:rsidRPr="008D378C" w14:paraId="70F78FA8" w14:textId="77777777" w:rsidTr="00D37119">
        <w:trPr>
          <w:trHeight w:val="360"/>
        </w:trPr>
        <w:tc>
          <w:tcPr>
            <w:tcW w:w="2880" w:type="dxa"/>
            <w:shd w:val="clear" w:color="auto" w:fill="auto"/>
            <w:noWrap/>
            <w:vAlign w:val="bottom"/>
            <w:hideMark/>
          </w:tcPr>
          <w:p w14:paraId="51F70C3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D9D096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0007014363</w:t>
            </w:r>
          </w:p>
        </w:tc>
        <w:tc>
          <w:tcPr>
            <w:tcW w:w="1170" w:type="dxa"/>
            <w:shd w:val="clear" w:color="auto" w:fill="auto"/>
            <w:noWrap/>
            <w:vAlign w:val="bottom"/>
            <w:hideMark/>
          </w:tcPr>
          <w:p w14:paraId="5C7D8ED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WQMW386</w:t>
            </w:r>
          </w:p>
        </w:tc>
        <w:tc>
          <w:tcPr>
            <w:tcW w:w="990" w:type="dxa"/>
            <w:shd w:val="clear" w:color="auto" w:fill="auto"/>
            <w:noWrap/>
            <w:vAlign w:val="bottom"/>
            <w:hideMark/>
          </w:tcPr>
          <w:p w14:paraId="57DD248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59CEE36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Cedar Rapids, IA</w:t>
            </w:r>
          </w:p>
        </w:tc>
      </w:tr>
      <w:tr w:rsidR="007D4440" w:rsidRPr="008D378C" w14:paraId="080AC8F9" w14:textId="77777777" w:rsidTr="00D37119">
        <w:trPr>
          <w:trHeight w:val="360"/>
        </w:trPr>
        <w:tc>
          <w:tcPr>
            <w:tcW w:w="2880" w:type="dxa"/>
            <w:shd w:val="clear" w:color="auto" w:fill="auto"/>
            <w:noWrap/>
            <w:vAlign w:val="bottom"/>
            <w:hideMark/>
          </w:tcPr>
          <w:p w14:paraId="644F0FA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8192C3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0007014364</w:t>
            </w:r>
          </w:p>
        </w:tc>
        <w:tc>
          <w:tcPr>
            <w:tcW w:w="1170" w:type="dxa"/>
            <w:shd w:val="clear" w:color="auto" w:fill="auto"/>
            <w:noWrap/>
            <w:vAlign w:val="bottom"/>
            <w:hideMark/>
          </w:tcPr>
          <w:p w14:paraId="08C17DE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WQMW387</w:t>
            </w:r>
          </w:p>
        </w:tc>
        <w:tc>
          <w:tcPr>
            <w:tcW w:w="990" w:type="dxa"/>
            <w:shd w:val="clear" w:color="auto" w:fill="auto"/>
            <w:noWrap/>
            <w:vAlign w:val="bottom"/>
            <w:hideMark/>
          </w:tcPr>
          <w:p w14:paraId="020753B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6E24778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Cedar Rapids, IA</w:t>
            </w:r>
          </w:p>
        </w:tc>
      </w:tr>
      <w:tr w:rsidR="007D4440" w:rsidRPr="008D378C" w14:paraId="33C5AB32" w14:textId="77777777" w:rsidTr="00D37119">
        <w:trPr>
          <w:trHeight w:val="360"/>
        </w:trPr>
        <w:tc>
          <w:tcPr>
            <w:tcW w:w="2880" w:type="dxa"/>
            <w:shd w:val="clear" w:color="auto" w:fill="auto"/>
            <w:noWrap/>
            <w:vAlign w:val="bottom"/>
            <w:hideMark/>
          </w:tcPr>
          <w:p w14:paraId="20CCA8C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67406E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0007014365</w:t>
            </w:r>
          </w:p>
        </w:tc>
        <w:tc>
          <w:tcPr>
            <w:tcW w:w="1170" w:type="dxa"/>
            <w:shd w:val="clear" w:color="auto" w:fill="auto"/>
            <w:noWrap/>
            <w:vAlign w:val="bottom"/>
            <w:hideMark/>
          </w:tcPr>
          <w:p w14:paraId="0C3A9F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WQMW388</w:t>
            </w:r>
          </w:p>
        </w:tc>
        <w:tc>
          <w:tcPr>
            <w:tcW w:w="990" w:type="dxa"/>
            <w:shd w:val="clear" w:color="auto" w:fill="auto"/>
            <w:noWrap/>
            <w:vAlign w:val="bottom"/>
            <w:hideMark/>
          </w:tcPr>
          <w:p w14:paraId="3FF726C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0796805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Cedar Rapids, IA</w:t>
            </w:r>
          </w:p>
        </w:tc>
      </w:tr>
      <w:tr w:rsidR="007D4440" w:rsidRPr="008D378C" w14:paraId="2CE7A292" w14:textId="77777777" w:rsidTr="00D37119">
        <w:trPr>
          <w:trHeight w:val="360"/>
        </w:trPr>
        <w:tc>
          <w:tcPr>
            <w:tcW w:w="2880" w:type="dxa"/>
            <w:shd w:val="clear" w:color="auto" w:fill="auto"/>
            <w:noWrap/>
            <w:vAlign w:val="bottom"/>
            <w:hideMark/>
          </w:tcPr>
          <w:p w14:paraId="41457C1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1B6AA3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0007014366</w:t>
            </w:r>
          </w:p>
        </w:tc>
        <w:tc>
          <w:tcPr>
            <w:tcW w:w="1170" w:type="dxa"/>
            <w:shd w:val="clear" w:color="auto" w:fill="auto"/>
            <w:noWrap/>
            <w:vAlign w:val="bottom"/>
            <w:hideMark/>
          </w:tcPr>
          <w:p w14:paraId="77ADDA3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WQMW389</w:t>
            </w:r>
          </w:p>
        </w:tc>
        <w:tc>
          <w:tcPr>
            <w:tcW w:w="990" w:type="dxa"/>
            <w:shd w:val="clear" w:color="auto" w:fill="auto"/>
            <w:noWrap/>
            <w:vAlign w:val="bottom"/>
            <w:hideMark/>
          </w:tcPr>
          <w:p w14:paraId="6399A46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1845129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Cedar Rapids, IA</w:t>
            </w:r>
          </w:p>
        </w:tc>
      </w:tr>
      <w:tr w:rsidR="007D4440" w:rsidRPr="008D378C" w14:paraId="0E76A313" w14:textId="77777777" w:rsidTr="00D37119">
        <w:trPr>
          <w:trHeight w:val="360"/>
        </w:trPr>
        <w:tc>
          <w:tcPr>
            <w:tcW w:w="2880" w:type="dxa"/>
            <w:shd w:val="clear" w:color="auto" w:fill="auto"/>
            <w:noWrap/>
            <w:vAlign w:val="bottom"/>
            <w:hideMark/>
          </w:tcPr>
          <w:p w14:paraId="4D5481D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E062E4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0007014367</w:t>
            </w:r>
          </w:p>
        </w:tc>
        <w:tc>
          <w:tcPr>
            <w:tcW w:w="1170" w:type="dxa"/>
            <w:shd w:val="clear" w:color="auto" w:fill="auto"/>
            <w:noWrap/>
            <w:vAlign w:val="bottom"/>
            <w:hideMark/>
          </w:tcPr>
          <w:p w14:paraId="0E297E4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WQMW390</w:t>
            </w:r>
          </w:p>
        </w:tc>
        <w:tc>
          <w:tcPr>
            <w:tcW w:w="990" w:type="dxa"/>
            <w:shd w:val="clear" w:color="auto" w:fill="auto"/>
            <w:noWrap/>
            <w:vAlign w:val="bottom"/>
            <w:hideMark/>
          </w:tcPr>
          <w:p w14:paraId="68DF58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5B52B1A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Cedar Rapids, IA</w:t>
            </w:r>
          </w:p>
        </w:tc>
      </w:tr>
      <w:tr w:rsidR="007D4440" w:rsidRPr="008D378C" w14:paraId="37A76CB1" w14:textId="77777777" w:rsidTr="00D37119">
        <w:trPr>
          <w:trHeight w:val="360"/>
        </w:trPr>
        <w:tc>
          <w:tcPr>
            <w:tcW w:w="2880" w:type="dxa"/>
            <w:shd w:val="clear" w:color="auto" w:fill="auto"/>
            <w:noWrap/>
            <w:vAlign w:val="bottom"/>
            <w:hideMark/>
          </w:tcPr>
          <w:p w14:paraId="785ABAF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BC4406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0007014368</w:t>
            </w:r>
          </w:p>
        </w:tc>
        <w:tc>
          <w:tcPr>
            <w:tcW w:w="1170" w:type="dxa"/>
            <w:shd w:val="clear" w:color="auto" w:fill="auto"/>
            <w:noWrap/>
            <w:vAlign w:val="bottom"/>
            <w:hideMark/>
          </w:tcPr>
          <w:p w14:paraId="42E73D6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WQMW391</w:t>
            </w:r>
          </w:p>
        </w:tc>
        <w:tc>
          <w:tcPr>
            <w:tcW w:w="990" w:type="dxa"/>
            <w:shd w:val="clear" w:color="auto" w:fill="auto"/>
            <w:noWrap/>
            <w:vAlign w:val="bottom"/>
            <w:hideMark/>
          </w:tcPr>
          <w:p w14:paraId="3C2C7D8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11D8725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Madison, WI-IA-IL</w:t>
            </w:r>
          </w:p>
        </w:tc>
      </w:tr>
      <w:tr w:rsidR="007D4440" w:rsidRPr="008D378C" w14:paraId="1B1D38CA" w14:textId="77777777" w:rsidTr="00D37119">
        <w:trPr>
          <w:trHeight w:val="360"/>
        </w:trPr>
        <w:tc>
          <w:tcPr>
            <w:tcW w:w="2880" w:type="dxa"/>
            <w:shd w:val="clear" w:color="auto" w:fill="auto"/>
            <w:noWrap/>
            <w:vAlign w:val="bottom"/>
            <w:hideMark/>
          </w:tcPr>
          <w:p w14:paraId="2D018A2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F1E01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0007014369</w:t>
            </w:r>
          </w:p>
        </w:tc>
        <w:tc>
          <w:tcPr>
            <w:tcW w:w="1170" w:type="dxa"/>
            <w:shd w:val="clear" w:color="auto" w:fill="auto"/>
            <w:noWrap/>
            <w:vAlign w:val="bottom"/>
            <w:hideMark/>
          </w:tcPr>
          <w:p w14:paraId="2D37736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WQMW392</w:t>
            </w:r>
          </w:p>
        </w:tc>
        <w:tc>
          <w:tcPr>
            <w:tcW w:w="990" w:type="dxa"/>
            <w:shd w:val="clear" w:color="auto" w:fill="auto"/>
            <w:noWrap/>
            <w:vAlign w:val="bottom"/>
            <w:hideMark/>
          </w:tcPr>
          <w:p w14:paraId="435237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442D5B8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Madison, WI-IA-IL</w:t>
            </w:r>
          </w:p>
        </w:tc>
      </w:tr>
      <w:tr w:rsidR="007D4440" w:rsidRPr="008D378C" w14:paraId="6092609F" w14:textId="77777777" w:rsidTr="00D37119">
        <w:trPr>
          <w:trHeight w:val="360"/>
        </w:trPr>
        <w:tc>
          <w:tcPr>
            <w:tcW w:w="2880" w:type="dxa"/>
            <w:shd w:val="clear" w:color="auto" w:fill="auto"/>
            <w:noWrap/>
            <w:vAlign w:val="bottom"/>
            <w:hideMark/>
          </w:tcPr>
          <w:p w14:paraId="4B1862B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18EFAD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0007014370</w:t>
            </w:r>
          </w:p>
        </w:tc>
        <w:tc>
          <w:tcPr>
            <w:tcW w:w="1170" w:type="dxa"/>
            <w:shd w:val="clear" w:color="auto" w:fill="auto"/>
            <w:noWrap/>
            <w:vAlign w:val="bottom"/>
            <w:hideMark/>
          </w:tcPr>
          <w:p w14:paraId="6538E79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WQMW393</w:t>
            </w:r>
          </w:p>
        </w:tc>
        <w:tc>
          <w:tcPr>
            <w:tcW w:w="990" w:type="dxa"/>
            <w:shd w:val="clear" w:color="auto" w:fill="auto"/>
            <w:noWrap/>
            <w:vAlign w:val="bottom"/>
            <w:hideMark/>
          </w:tcPr>
          <w:p w14:paraId="5319402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0ABF1B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Madison, WI-IA-IL</w:t>
            </w:r>
          </w:p>
        </w:tc>
      </w:tr>
      <w:tr w:rsidR="007D4440" w:rsidRPr="008D378C" w14:paraId="12D15DD4" w14:textId="77777777" w:rsidTr="00D37119">
        <w:trPr>
          <w:trHeight w:val="360"/>
        </w:trPr>
        <w:tc>
          <w:tcPr>
            <w:tcW w:w="2880" w:type="dxa"/>
            <w:shd w:val="clear" w:color="auto" w:fill="auto"/>
            <w:noWrap/>
            <w:vAlign w:val="bottom"/>
            <w:hideMark/>
          </w:tcPr>
          <w:p w14:paraId="6A919BC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F11662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0007014371</w:t>
            </w:r>
          </w:p>
        </w:tc>
        <w:tc>
          <w:tcPr>
            <w:tcW w:w="1170" w:type="dxa"/>
            <w:shd w:val="clear" w:color="auto" w:fill="auto"/>
            <w:noWrap/>
            <w:vAlign w:val="bottom"/>
            <w:hideMark/>
          </w:tcPr>
          <w:p w14:paraId="09899A2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WQMW394</w:t>
            </w:r>
          </w:p>
        </w:tc>
        <w:tc>
          <w:tcPr>
            <w:tcW w:w="990" w:type="dxa"/>
            <w:shd w:val="clear" w:color="auto" w:fill="auto"/>
            <w:noWrap/>
            <w:vAlign w:val="bottom"/>
            <w:hideMark/>
          </w:tcPr>
          <w:p w14:paraId="7EEA861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06269FE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Madison, WI-IA-IL</w:t>
            </w:r>
          </w:p>
        </w:tc>
      </w:tr>
      <w:tr w:rsidR="007D4440" w:rsidRPr="008D378C" w14:paraId="22B8AD7B" w14:textId="77777777" w:rsidTr="00D37119">
        <w:trPr>
          <w:trHeight w:val="360"/>
        </w:trPr>
        <w:tc>
          <w:tcPr>
            <w:tcW w:w="2880" w:type="dxa"/>
            <w:shd w:val="clear" w:color="auto" w:fill="auto"/>
            <w:noWrap/>
            <w:vAlign w:val="bottom"/>
            <w:hideMark/>
          </w:tcPr>
          <w:p w14:paraId="050939A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DF47E0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0007014372</w:t>
            </w:r>
          </w:p>
        </w:tc>
        <w:tc>
          <w:tcPr>
            <w:tcW w:w="1170" w:type="dxa"/>
            <w:shd w:val="clear" w:color="auto" w:fill="auto"/>
            <w:noWrap/>
            <w:vAlign w:val="bottom"/>
            <w:hideMark/>
          </w:tcPr>
          <w:p w14:paraId="3793904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WQMW395</w:t>
            </w:r>
          </w:p>
        </w:tc>
        <w:tc>
          <w:tcPr>
            <w:tcW w:w="990" w:type="dxa"/>
            <w:shd w:val="clear" w:color="auto" w:fill="auto"/>
            <w:noWrap/>
            <w:vAlign w:val="bottom"/>
            <w:hideMark/>
          </w:tcPr>
          <w:p w14:paraId="33130D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7D0422D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Madison, WI-IA-IL</w:t>
            </w:r>
          </w:p>
        </w:tc>
      </w:tr>
      <w:tr w:rsidR="007D4440" w:rsidRPr="008D378C" w14:paraId="44B76D3B" w14:textId="77777777" w:rsidTr="00D37119">
        <w:trPr>
          <w:trHeight w:val="360"/>
        </w:trPr>
        <w:tc>
          <w:tcPr>
            <w:tcW w:w="2880" w:type="dxa"/>
            <w:shd w:val="clear" w:color="auto" w:fill="auto"/>
            <w:noWrap/>
            <w:vAlign w:val="bottom"/>
            <w:hideMark/>
          </w:tcPr>
          <w:p w14:paraId="21E3FD6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27D61B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0007014373</w:t>
            </w:r>
          </w:p>
        </w:tc>
        <w:tc>
          <w:tcPr>
            <w:tcW w:w="1170" w:type="dxa"/>
            <w:shd w:val="clear" w:color="auto" w:fill="auto"/>
            <w:noWrap/>
            <w:vAlign w:val="bottom"/>
            <w:hideMark/>
          </w:tcPr>
          <w:p w14:paraId="5F196DC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WQMW396</w:t>
            </w:r>
          </w:p>
        </w:tc>
        <w:tc>
          <w:tcPr>
            <w:tcW w:w="990" w:type="dxa"/>
            <w:shd w:val="clear" w:color="auto" w:fill="auto"/>
            <w:noWrap/>
            <w:vAlign w:val="bottom"/>
            <w:hideMark/>
          </w:tcPr>
          <w:p w14:paraId="6D95917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1DFB173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 Crosse, WI-MN</w:t>
            </w:r>
          </w:p>
        </w:tc>
      </w:tr>
      <w:tr w:rsidR="007D4440" w:rsidRPr="008D378C" w14:paraId="66ED62F2" w14:textId="77777777" w:rsidTr="00D37119">
        <w:trPr>
          <w:trHeight w:val="360"/>
        </w:trPr>
        <w:tc>
          <w:tcPr>
            <w:tcW w:w="2880" w:type="dxa"/>
            <w:shd w:val="clear" w:color="auto" w:fill="auto"/>
            <w:noWrap/>
            <w:vAlign w:val="bottom"/>
            <w:hideMark/>
          </w:tcPr>
          <w:p w14:paraId="4BE643C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BC21C5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0007014374</w:t>
            </w:r>
          </w:p>
        </w:tc>
        <w:tc>
          <w:tcPr>
            <w:tcW w:w="1170" w:type="dxa"/>
            <w:shd w:val="clear" w:color="auto" w:fill="auto"/>
            <w:noWrap/>
            <w:vAlign w:val="bottom"/>
            <w:hideMark/>
          </w:tcPr>
          <w:p w14:paraId="40C68F5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WQMW397</w:t>
            </w:r>
          </w:p>
        </w:tc>
        <w:tc>
          <w:tcPr>
            <w:tcW w:w="990" w:type="dxa"/>
            <w:shd w:val="clear" w:color="auto" w:fill="auto"/>
            <w:noWrap/>
            <w:vAlign w:val="bottom"/>
            <w:hideMark/>
          </w:tcPr>
          <w:p w14:paraId="1C761D5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7A4FEAB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 Crosse, WI-MN</w:t>
            </w:r>
          </w:p>
        </w:tc>
      </w:tr>
      <w:tr w:rsidR="007D4440" w:rsidRPr="008D378C" w14:paraId="5AB18B88" w14:textId="77777777" w:rsidTr="00D37119">
        <w:trPr>
          <w:trHeight w:val="360"/>
        </w:trPr>
        <w:tc>
          <w:tcPr>
            <w:tcW w:w="2880" w:type="dxa"/>
            <w:shd w:val="clear" w:color="auto" w:fill="auto"/>
            <w:noWrap/>
            <w:vAlign w:val="bottom"/>
            <w:hideMark/>
          </w:tcPr>
          <w:p w14:paraId="3BF9DBB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B6EFAB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0007014375</w:t>
            </w:r>
          </w:p>
        </w:tc>
        <w:tc>
          <w:tcPr>
            <w:tcW w:w="1170" w:type="dxa"/>
            <w:shd w:val="clear" w:color="auto" w:fill="auto"/>
            <w:noWrap/>
            <w:vAlign w:val="bottom"/>
            <w:hideMark/>
          </w:tcPr>
          <w:p w14:paraId="6B94DBE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WQMW398</w:t>
            </w:r>
          </w:p>
        </w:tc>
        <w:tc>
          <w:tcPr>
            <w:tcW w:w="990" w:type="dxa"/>
            <w:shd w:val="clear" w:color="auto" w:fill="auto"/>
            <w:noWrap/>
            <w:vAlign w:val="bottom"/>
            <w:hideMark/>
          </w:tcPr>
          <w:p w14:paraId="48C5FB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6E58AB5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 Crosse, WI-MN</w:t>
            </w:r>
          </w:p>
        </w:tc>
      </w:tr>
      <w:tr w:rsidR="007D4440" w:rsidRPr="008D378C" w14:paraId="44C8B054" w14:textId="77777777" w:rsidTr="00D37119">
        <w:trPr>
          <w:trHeight w:val="360"/>
        </w:trPr>
        <w:tc>
          <w:tcPr>
            <w:tcW w:w="2880" w:type="dxa"/>
            <w:shd w:val="clear" w:color="auto" w:fill="auto"/>
            <w:noWrap/>
            <w:vAlign w:val="bottom"/>
            <w:hideMark/>
          </w:tcPr>
          <w:p w14:paraId="6842CE5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5F231E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0007014376</w:t>
            </w:r>
          </w:p>
        </w:tc>
        <w:tc>
          <w:tcPr>
            <w:tcW w:w="1170" w:type="dxa"/>
            <w:shd w:val="clear" w:color="auto" w:fill="auto"/>
            <w:noWrap/>
            <w:vAlign w:val="bottom"/>
            <w:hideMark/>
          </w:tcPr>
          <w:p w14:paraId="1771260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WQMW399</w:t>
            </w:r>
          </w:p>
        </w:tc>
        <w:tc>
          <w:tcPr>
            <w:tcW w:w="990" w:type="dxa"/>
            <w:shd w:val="clear" w:color="auto" w:fill="auto"/>
            <w:noWrap/>
            <w:vAlign w:val="bottom"/>
            <w:hideMark/>
          </w:tcPr>
          <w:p w14:paraId="6ACD0D2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577F2C0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 Crosse, WI-MN</w:t>
            </w:r>
          </w:p>
        </w:tc>
      </w:tr>
      <w:tr w:rsidR="007D4440" w:rsidRPr="008D378C" w14:paraId="26255CCA" w14:textId="77777777" w:rsidTr="00D37119">
        <w:trPr>
          <w:trHeight w:val="360"/>
        </w:trPr>
        <w:tc>
          <w:tcPr>
            <w:tcW w:w="2880" w:type="dxa"/>
            <w:shd w:val="clear" w:color="auto" w:fill="auto"/>
            <w:noWrap/>
            <w:vAlign w:val="bottom"/>
            <w:hideMark/>
          </w:tcPr>
          <w:p w14:paraId="622171A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81256D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0007014377</w:t>
            </w:r>
          </w:p>
        </w:tc>
        <w:tc>
          <w:tcPr>
            <w:tcW w:w="1170" w:type="dxa"/>
            <w:shd w:val="clear" w:color="auto" w:fill="auto"/>
            <w:noWrap/>
            <w:vAlign w:val="bottom"/>
            <w:hideMark/>
          </w:tcPr>
          <w:p w14:paraId="329AF01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WQMW400</w:t>
            </w:r>
          </w:p>
        </w:tc>
        <w:tc>
          <w:tcPr>
            <w:tcW w:w="990" w:type="dxa"/>
            <w:shd w:val="clear" w:color="auto" w:fill="auto"/>
            <w:noWrap/>
            <w:vAlign w:val="bottom"/>
            <w:hideMark/>
          </w:tcPr>
          <w:p w14:paraId="7CF8943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675AEC3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 Crosse, WI-MN</w:t>
            </w:r>
          </w:p>
        </w:tc>
      </w:tr>
      <w:tr w:rsidR="007D4440" w:rsidRPr="008D378C" w14:paraId="46738D6C" w14:textId="77777777" w:rsidTr="00D37119">
        <w:trPr>
          <w:trHeight w:val="360"/>
        </w:trPr>
        <w:tc>
          <w:tcPr>
            <w:tcW w:w="2880" w:type="dxa"/>
            <w:shd w:val="clear" w:color="auto" w:fill="auto"/>
            <w:noWrap/>
            <w:vAlign w:val="bottom"/>
            <w:hideMark/>
          </w:tcPr>
          <w:p w14:paraId="0265848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B9B06E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0007014378</w:t>
            </w:r>
          </w:p>
        </w:tc>
        <w:tc>
          <w:tcPr>
            <w:tcW w:w="1170" w:type="dxa"/>
            <w:shd w:val="clear" w:color="auto" w:fill="auto"/>
            <w:noWrap/>
            <w:vAlign w:val="bottom"/>
            <w:hideMark/>
          </w:tcPr>
          <w:p w14:paraId="5564215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WQMW401</w:t>
            </w:r>
          </w:p>
        </w:tc>
        <w:tc>
          <w:tcPr>
            <w:tcW w:w="990" w:type="dxa"/>
            <w:shd w:val="clear" w:color="auto" w:fill="auto"/>
            <w:noWrap/>
            <w:vAlign w:val="bottom"/>
            <w:hideMark/>
          </w:tcPr>
          <w:p w14:paraId="7D60B0A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016623A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Rochester, MN-IA-WI</w:t>
            </w:r>
          </w:p>
        </w:tc>
      </w:tr>
      <w:tr w:rsidR="007D4440" w:rsidRPr="008D378C" w14:paraId="5CD56611" w14:textId="77777777" w:rsidTr="00D37119">
        <w:trPr>
          <w:trHeight w:val="360"/>
        </w:trPr>
        <w:tc>
          <w:tcPr>
            <w:tcW w:w="2880" w:type="dxa"/>
            <w:shd w:val="clear" w:color="auto" w:fill="auto"/>
            <w:noWrap/>
            <w:vAlign w:val="bottom"/>
            <w:hideMark/>
          </w:tcPr>
          <w:p w14:paraId="5A053F7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66014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0007014379</w:t>
            </w:r>
          </w:p>
        </w:tc>
        <w:tc>
          <w:tcPr>
            <w:tcW w:w="1170" w:type="dxa"/>
            <w:shd w:val="clear" w:color="auto" w:fill="auto"/>
            <w:noWrap/>
            <w:vAlign w:val="bottom"/>
            <w:hideMark/>
          </w:tcPr>
          <w:p w14:paraId="7F01C6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WQMW402</w:t>
            </w:r>
          </w:p>
        </w:tc>
        <w:tc>
          <w:tcPr>
            <w:tcW w:w="990" w:type="dxa"/>
            <w:shd w:val="clear" w:color="auto" w:fill="auto"/>
            <w:noWrap/>
            <w:vAlign w:val="bottom"/>
            <w:hideMark/>
          </w:tcPr>
          <w:p w14:paraId="0235B02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60B3627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Rochester, MN-IA-WI</w:t>
            </w:r>
          </w:p>
        </w:tc>
      </w:tr>
      <w:tr w:rsidR="007D4440" w:rsidRPr="008D378C" w14:paraId="77D17F7C" w14:textId="77777777" w:rsidTr="00D37119">
        <w:trPr>
          <w:trHeight w:val="360"/>
        </w:trPr>
        <w:tc>
          <w:tcPr>
            <w:tcW w:w="2880" w:type="dxa"/>
            <w:shd w:val="clear" w:color="auto" w:fill="auto"/>
            <w:noWrap/>
            <w:vAlign w:val="bottom"/>
            <w:hideMark/>
          </w:tcPr>
          <w:p w14:paraId="01B98E2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68FC1F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0007014380</w:t>
            </w:r>
          </w:p>
        </w:tc>
        <w:tc>
          <w:tcPr>
            <w:tcW w:w="1170" w:type="dxa"/>
            <w:shd w:val="clear" w:color="auto" w:fill="auto"/>
            <w:noWrap/>
            <w:vAlign w:val="bottom"/>
            <w:hideMark/>
          </w:tcPr>
          <w:p w14:paraId="1411F3D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WQMW403</w:t>
            </w:r>
          </w:p>
        </w:tc>
        <w:tc>
          <w:tcPr>
            <w:tcW w:w="990" w:type="dxa"/>
            <w:shd w:val="clear" w:color="auto" w:fill="auto"/>
            <w:noWrap/>
            <w:vAlign w:val="bottom"/>
            <w:hideMark/>
          </w:tcPr>
          <w:p w14:paraId="0FC50D7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15A1B60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Rochester, MN-IA-WI</w:t>
            </w:r>
          </w:p>
        </w:tc>
      </w:tr>
      <w:tr w:rsidR="007D4440" w:rsidRPr="008D378C" w14:paraId="06842B1D" w14:textId="77777777" w:rsidTr="00D37119">
        <w:trPr>
          <w:trHeight w:val="360"/>
        </w:trPr>
        <w:tc>
          <w:tcPr>
            <w:tcW w:w="2880" w:type="dxa"/>
            <w:shd w:val="clear" w:color="auto" w:fill="auto"/>
            <w:noWrap/>
            <w:vAlign w:val="bottom"/>
            <w:hideMark/>
          </w:tcPr>
          <w:p w14:paraId="3B14C0C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634F24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0007014381</w:t>
            </w:r>
          </w:p>
        </w:tc>
        <w:tc>
          <w:tcPr>
            <w:tcW w:w="1170" w:type="dxa"/>
            <w:shd w:val="clear" w:color="auto" w:fill="auto"/>
            <w:noWrap/>
            <w:vAlign w:val="bottom"/>
            <w:hideMark/>
          </w:tcPr>
          <w:p w14:paraId="583E7E8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WQMW404</w:t>
            </w:r>
          </w:p>
        </w:tc>
        <w:tc>
          <w:tcPr>
            <w:tcW w:w="990" w:type="dxa"/>
            <w:shd w:val="clear" w:color="auto" w:fill="auto"/>
            <w:noWrap/>
            <w:vAlign w:val="bottom"/>
            <w:hideMark/>
          </w:tcPr>
          <w:p w14:paraId="7088F5D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514CB33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Rochester, MN-IA-WI</w:t>
            </w:r>
          </w:p>
        </w:tc>
      </w:tr>
      <w:tr w:rsidR="007D4440" w:rsidRPr="008D378C" w14:paraId="5C29C415" w14:textId="77777777" w:rsidTr="00D37119">
        <w:trPr>
          <w:trHeight w:val="360"/>
        </w:trPr>
        <w:tc>
          <w:tcPr>
            <w:tcW w:w="2880" w:type="dxa"/>
            <w:shd w:val="clear" w:color="auto" w:fill="auto"/>
            <w:noWrap/>
            <w:vAlign w:val="bottom"/>
            <w:hideMark/>
          </w:tcPr>
          <w:p w14:paraId="17769AC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C1B9FD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0007014382</w:t>
            </w:r>
          </w:p>
        </w:tc>
        <w:tc>
          <w:tcPr>
            <w:tcW w:w="1170" w:type="dxa"/>
            <w:shd w:val="clear" w:color="auto" w:fill="auto"/>
            <w:noWrap/>
            <w:vAlign w:val="bottom"/>
            <w:hideMark/>
          </w:tcPr>
          <w:p w14:paraId="0ACF46F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WQMW405</w:t>
            </w:r>
          </w:p>
        </w:tc>
        <w:tc>
          <w:tcPr>
            <w:tcW w:w="990" w:type="dxa"/>
            <w:shd w:val="clear" w:color="auto" w:fill="auto"/>
            <w:noWrap/>
            <w:vAlign w:val="bottom"/>
            <w:hideMark/>
          </w:tcPr>
          <w:p w14:paraId="4CE1EEA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128D921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Rochester, MN-IA-WI</w:t>
            </w:r>
          </w:p>
        </w:tc>
      </w:tr>
      <w:tr w:rsidR="007D4440" w:rsidRPr="008D378C" w14:paraId="29EB45E2" w14:textId="77777777" w:rsidTr="00D37119">
        <w:trPr>
          <w:trHeight w:val="360"/>
        </w:trPr>
        <w:tc>
          <w:tcPr>
            <w:tcW w:w="2880" w:type="dxa"/>
            <w:shd w:val="clear" w:color="auto" w:fill="auto"/>
            <w:noWrap/>
            <w:vAlign w:val="bottom"/>
            <w:hideMark/>
          </w:tcPr>
          <w:p w14:paraId="49544A0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1A88D5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0007014383</w:t>
            </w:r>
          </w:p>
        </w:tc>
        <w:tc>
          <w:tcPr>
            <w:tcW w:w="1170" w:type="dxa"/>
            <w:shd w:val="clear" w:color="auto" w:fill="auto"/>
            <w:noWrap/>
            <w:vAlign w:val="bottom"/>
            <w:hideMark/>
          </w:tcPr>
          <w:p w14:paraId="7A430F2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WQMW406</w:t>
            </w:r>
          </w:p>
        </w:tc>
        <w:tc>
          <w:tcPr>
            <w:tcW w:w="990" w:type="dxa"/>
            <w:shd w:val="clear" w:color="auto" w:fill="auto"/>
            <w:noWrap/>
            <w:vAlign w:val="bottom"/>
            <w:hideMark/>
          </w:tcPr>
          <w:p w14:paraId="79AA49F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14E4D5D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Minneapolis-St. Paul, MN-WI-IA</w:t>
            </w:r>
          </w:p>
        </w:tc>
      </w:tr>
      <w:tr w:rsidR="007D4440" w:rsidRPr="008D378C" w14:paraId="27123175" w14:textId="77777777" w:rsidTr="00D37119">
        <w:trPr>
          <w:trHeight w:val="360"/>
        </w:trPr>
        <w:tc>
          <w:tcPr>
            <w:tcW w:w="2880" w:type="dxa"/>
            <w:shd w:val="clear" w:color="auto" w:fill="auto"/>
            <w:noWrap/>
            <w:vAlign w:val="bottom"/>
            <w:hideMark/>
          </w:tcPr>
          <w:p w14:paraId="41E4C73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0BB7A3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0007014384</w:t>
            </w:r>
          </w:p>
        </w:tc>
        <w:tc>
          <w:tcPr>
            <w:tcW w:w="1170" w:type="dxa"/>
            <w:shd w:val="clear" w:color="auto" w:fill="auto"/>
            <w:noWrap/>
            <w:vAlign w:val="bottom"/>
            <w:hideMark/>
          </w:tcPr>
          <w:p w14:paraId="334BBB9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WQMW407</w:t>
            </w:r>
          </w:p>
        </w:tc>
        <w:tc>
          <w:tcPr>
            <w:tcW w:w="990" w:type="dxa"/>
            <w:shd w:val="clear" w:color="auto" w:fill="auto"/>
            <w:noWrap/>
            <w:vAlign w:val="bottom"/>
            <w:hideMark/>
          </w:tcPr>
          <w:p w14:paraId="7B693B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0F22047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Minneapolis-St. Paul, MN-WI-IA</w:t>
            </w:r>
          </w:p>
        </w:tc>
      </w:tr>
      <w:tr w:rsidR="007D4440" w:rsidRPr="008D378C" w14:paraId="5BA02E69" w14:textId="77777777" w:rsidTr="00D37119">
        <w:trPr>
          <w:trHeight w:val="360"/>
        </w:trPr>
        <w:tc>
          <w:tcPr>
            <w:tcW w:w="2880" w:type="dxa"/>
            <w:shd w:val="clear" w:color="auto" w:fill="auto"/>
            <w:noWrap/>
            <w:vAlign w:val="bottom"/>
            <w:hideMark/>
          </w:tcPr>
          <w:p w14:paraId="0000226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033CB0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0007014385</w:t>
            </w:r>
          </w:p>
        </w:tc>
        <w:tc>
          <w:tcPr>
            <w:tcW w:w="1170" w:type="dxa"/>
            <w:shd w:val="clear" w:color="auto" w:fill="auto"/>
            <w:noWrap/>
            <w:vAlign w:val="bottom"/>
            <w:hideMark/>
          </w:tcPr>
          <w:p w14:paraId="7E0021E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WQMW408</w:t>
            </w:r>
          </w:p>
        </w:tc>
        <w:tc>
          <w:tcPr>
            <w:tcW w:w="990" w:type="dxa"/>
            <w:shd w:val="clear" w:color="auto" w:fill="auto"/>
            <w:noWrap/>
            <w:vAlign w:val="bottom"/>
            <w:hideMark/>
          </w:tcPr>
          <w:p w14:paraId="6620C30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11E6BAF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Minneapolis-St. Paul, MN-WI-IA</w:t>
            </w:r>
          </w:p>
        </w:tc>
      </w:tr>
      <w:tr w:rsidR="007D4440" w:rsidRPr="008D378C" w14:paraId="075956FC" w14:textId="77777777" w:rsidTr="00D37119">
        <w:trPr>
          <w:trHeight w:val="360"/>
        </w:trPr>
        <w:tc>
          <w:tcPr>
            <w:tcW w:w="2880" w:type="dxa"/>
            <w:shd w:val="clear" w:color="auto" w:fill="auto"/>
            <w:noWrap/>
            <w:vAlign w:val="bottom"/>
            <w:hideMark/>
          </w:tcPr>
          <w:p w14:paraId="2B215C5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9DF780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0007014386</w:t>
            </w:r>
          </w:p>
        </w:tc>
        <w:tc>
          <w:tcPr>
            <w:tcW w:w="1170" w:type="dxa"/>
            <w:shd w:val="clear" w:color="auto" w:fill="auto"/>
            <w:noWrap/>
            <w:vAlign w:val="bottom"/>
            <w:hideMark/>
          </w:tcPr>
          <w:p w14:paraId="4D0C6DE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WQMW409</w:t>
            </w:r>
          </w:p>
        </w:tc>
        <w:tc>
          <w:tcPr>
            <w:tcW w:w="990" w:type="dxa"/>
            <w:shd w:val="clear" w:color="auto" w:fill="auto"/>
            <w:noWrap/>
            <w:vAlign w:val="bottom"/>
            <w:hideMark/>
          </w:tcPr>
          <w:p w14:paraId="70E0E3B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7E8D21D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Minneapolis-St. Paul, MN-WI-IA</w:t>
            </w:r>
          </w:p>
        </w:tc>
      </w:tr>
      <w:tr w:rsidR="007D4440" w:rsidRPr="008D378C" w14:paraId="348F8513" w14:textId="77777777" w:rsidTr="00D37119">
        <w:trPr>
          <w:trHeight w:val="360"/>
        </w:trPr>
        <w:tc>
          <w:tcPr>
            <w:tcW w:w="2880" w:type="dxa"/>
            <w:shd w:val="clear" w:color="auto" w:fill="auto"/>
            <w:noWrap/>
            <w:vAlign w:val="bottom"/>
            <w:hideMark/>
          </w:tcPr>
          <w:p w14:paraId="096AB57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DC0B81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0007014387</w:t>
            </w:r>
          </w:p>
        </w:tc>
        <w:tc>
          <w:tcPr>
            <w:tcW w:w="1170" w:type="dxa"/>
            <w:shd w:val="clear" w:color="auto" w:fill="auto"/>
            <w:noWrap/>
            <w:vAlign w:val="bottom"/>
            <w:hideMark/>
          </w:tcPr>
          <w:p w14:paraId="456297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WQMW410</w:t>
            </w:r>
          </w:p>
        </w:tc>
        <w:tc>
          <w:tcPr>
            <w:tcW w:w="990" w:type="dxa"/>
            <w:shd w:val="clear" w:color="auto" w:fill="auto"/>
            <w:noWrap/>
            <w:vAlign w:val="bottom"/>
            <w:hideMark/>
          </w:tcPr>
          <w:p w14:paraId="726B55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1ACC8ED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Minneapolis-St. Paul, MN-WI-IA</w:t>
            </w:r>
          </w:p>
        </w:tc>
      </w:tr>
      <w:tr w:rsidR="007D4440" w:rsidRPr="008D378C" w14:paraId="6E8D808B" w14:textId="77777777" w:rsidTr="00D37119">
        <w:trPr>
          <w:trHeight w:val="360"/>
        </w:trPr>
        <w:tc>
          <w:tcPr>
            <w:tcW w:w="2880" w:type="dxa"/>
            <w:shd w:val="clear" w:color="auto" w:fill="auto"/>
            <w:noWrap/>
            <w:vAlign w:val="bottom"/>
            <w:hideMark/>
          </w:tcPr>
          <w:p w14:paraId="00F0F6A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732585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0007014388</w:t>
            </w:r>
          </w:p>
        </w:tc>
        <w:tc>
          <w:tcPr>
            <w:tcW w:w="1170" w:type="dxa"/>
            <w:shd w:val="clear" w:color="auto" w:fill="auto"/>
            <w:noWrap/>
            <w:vAlign w:val="bottom"/>
            <w:hideMark/>
          </w:tcPr>
          <w:p w14:paraId="2173603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WQMW411</w:t>
            </w:r>
          </w:p>
        </w:tc>
        <w:tc>
          <w:tcPr>
            <w:tcW w:w="990" w:type="dxa"/>
            <w:shd w:val="clear" w:color="auto" w:fill="auto"/>
            <w:noWrap/>
            <w:vAlign w:val="bottom"/>
            <w:hideMark/>
          </w:tcPr>
          <w:p w14:paraId="623DF6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7E1E617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Wausau, WI</w:t>
            </w:r>
          </w:p>
        </w:tc>
      </w:tr>
      <w:tr w:rsidR="007D4440" w:rsidRPr="008D378C" w14:paraId="5E276FBA" w14:textId="77777777" w:rsidTr="00D37119">
        <w:trPr>
          <w:trHeight w:val="360"/>
        </w:trPr>
        <w:tc>
          <w:tcPr>
            <w:tcW w:w="2880" w:type="dxa"/>
            <w:shd w:val="clear" w:color="auto" w:fill="auto"/>
            <w:noWrap/>
            <w:vAlign w:val="bottom"/>
            <w:hideMark/>
          </w:tcPr>
          <w:p w14:paraId="458959C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1469FF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0007014389</w:t>
            </w:r>
          </w:p>
        </w:tc>
        <w:tc>
          <w:tcPr>
            <w:tcW w:w="1170" w:type="dxa"/>
            <w:shd w:val="clear" w:color="auto" w:fill="auto"/>
            <w:noWrap/>
            <w:vAlign w:val="bottom"/>
            <w:hideMark/>
          </w:tcPr>
          <w:p w14:paraId="4D7434D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WQMW412</w:t>
            </w:r>
          </w:p>
        </w:tc>
        <w:tc>
          <w:tcPr>
            <w:tcW w:w="990" w:type="dxa"/>
            <w:shd w:val="clear" w:color="auto" w:fill="auto"/>
            <w:noWrap/>
            <w:vAlign w:val="bottom"/>
            <w:hideMark/>
          </w:tcPr>
          <w:p w14:paraId="7E1C72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246BFF2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Wausau, WI</w:t>
            </w:r>
          </w:p>
        </w:tc>
      </w:tr>
      <w:tr w:rsidR="007D4440" w:rsidRPr="008D378C" w14:paraId="30D8FCAD" w14:textId="77777777" w:rsidTr="00D37119">
        <w:trPr>
          <w:trHeight w:val="360"/>
        </w:trPr>
        <w:tc>
          <w:tcPr>
            <w:tcW w:w="2880" w:type="dxa"/>
            <w:shd w:val="clear" w:color="auto" w:fill="auto"/>
            <w:noWrap/>
            <w:vAlign w:val="bottom"/>
            <w:hideMark/>
          </w:tcPr>
          <w:p w14:paraId="29F60B2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F160C0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0007014390</w:t>
            </w:r>
          </w:p>
        </w:tc>
        <w:tc>
          <w:tcPr>
            <w:tcW w:w="1170" w:type="dxa"/>
            <w:shd w:val="clear" w:color="auto" w:fill="auto"/>
            <w:noWrap/>
            <w:vAlign w:val="bottom"/>
            <w:hideMark/>
          </w:tcPr>
          <w:p w14:paraId="6BD7C82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WQMW413</w:t>
            </w:r>
          </w:p>
        </w:tc>
        <w:tc>
          <w:tcPr>
            <w:tcW w:w="990" w:type="dxa"/>
            <w:shd w:val="clear" w:color="auto" w:fill="auto"/>
            <w:noWrap/>
            <w:vAlign w:val="bottom"/>
            <w:hideMark/>
          </w:tcPr>
          <w:p w14:paraId="50272E3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0A24623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Wausau, WI</w:t>
            </w:r>
          </w:p>
        </w:tc>
      </w:tr>
      <w:tr w:rsidR="007D4440" w:rsidRPr="008D378C" w14:paraId="098AE00F" w14:textId="77777777" w:rsidTr="00D37119">
        <w:trPr>
          <w:trHeight w:val="360"/>
        </w:trPr>
        <w:tc>
          <w:tcPr>
            <w:tcW w:w="2880" w:type="dxa"/>
            <w:shd w:val="clear" w:color="auto" w:fill="auto"/>
            <w:noWrap/>
            <w:vAlign w:val="bottom"/>
            <w:hideMark/>
          </w:tcPr>
          <w:p w14:paraId="0F6235C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5B56D8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0007014391</w:t>
            </w:r>
          </w:p>
        </w:tc>
        <w:tc>
          <w:tcPr>
            <w:tcW w:w="1170" w:type="dxa"/>
            <w:shd w:val="clear" w:color="auto" w:fill="auto"/>
            <w:noWrap/>
            <w:vAlign w:val="bottom"/>
            <w:hideMark/>
          </w:tcPr>
          <w:p w14:paraId="5C37BF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WQMW414</w:t>
            </w:r>
          </w:p>
        </w:tc>
        <w:tc>
          <w:tcPr>
            <w:tcW w:w="990" w:type="dxa"/>
            <w:shd w:val="clear" w:color="auto" w:fill="auto"/>
            <w:noWrap/>
            <w:vAlign w:val="bottom"/>
            <w:hideMark/>
          </w:tcPr>
          <w:p w14:paraId="61B16A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6E59E3F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Wausau, WI</w:t>
            </w:r>
          </w:p>
        </w:tc>
      </w:tr>
      <w:tr w:rsidR="007D4440" w:rsidRPr="008D378C" w14:paraId="77F3BA52" w14:textId="77777777" w:rsidTr="00D37119">
        <w:trPr>
          <w:trHeight w:val="360"/>
        </w:trPr>
        <w:tc>
          <w:tcPr>
            <w:tcW w:w="2880" w:type="dxa"/>
            <w:shd w:val="clear" w:color="auto" w:fill="auto"/>
            <w:noWrap/>
            <w:vAlign w:val="bottom"/>
            <w:hideMark/>
          </w:tcPr>
          <w:p w14:paraId="2FC25FD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EE2898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0007014392</w:t>
            </w:r>
          </w:p>
        </w:tc>
        <w:tc>
          <w:tcPr>
            <w:tcW w:w="1170" w:type="dxa"/>
            <w:shd w:val="clear" w:color="auto" w:fill="auto"/>
            <w:noWrap/>
            <w:vAlign w:val="bottom"/>
            <w:hideMark/>
          </w:tcPr>
          <w:p w14:paraId="63C2C72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WQMW415</w:t>
            </w:r>
          </w:p>
        </w:tc>
        <w:tc>
          <w:tcPr>
            <w:tcW w:w="990" w:type="dxa"/>
            <w:shd w:val="clear" w:color="auto" w:fill="auto"/>
            <w:noWrap/>
            <w:vAlign w:val="bottom"/>
            <w:hideMark/>
          </w:tcPr>
          <w:p w14:paraId="425EE5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4D8810A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Wausau, WI</w:t>
            </w:r>
          </w:p>
        </w:tc>
      </w:tr>
      <w:tr w:rsidR="007D4440" w:rsidRPr="008D378C" w14:paraId="2FD210B2" w14:textId="77777777" w:rsidTr="00D37119">
        <w:trPr>
          <w:trHeight w:val="360"/>
        </w:trPr>
        <w:tc>
          <w:tcPr>
            <w:tcW w:w="2880" w:type="dxa"/>
            <w:shd w:val="clear" w:color="auto" w:fill="auto"/>
            <w:noWrap/>
            <w:vAlign w:val="bottom"/>
            <w:hideMark/>
          </w:tcPr>
          <w:p w14:paraId="5C3FCBF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6804CB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0007014393</w:t>
            </w:r>
          </w:p>
        </w:tc>
        <w:tc>
          <w:tcPr>
            <w:tcW w:w="1170" w:type="dxa"/>
            <w:shd w:val="clear" w:color="auto" w:fill="auto"/>
            <w:noWrap/>
            <w:vAlign w:val="bottom"/>
            <w:hideMark/>
          </w:tcPr>
          <w:p w14:paraId="530B28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WQMW416</w:t>
            </w:r>
          </w:p>
        </w:tc>
        <w:tc>
          <w:tcPr>
            <w:tcW w:w="990" w:type="dxa"/>
            <w:shd w:val="clear" w:color="auto" w:fill="auto"/>
            <w:noWrap/>
            <w:vAlign w:val="bottom"/>
            <w:hideMark/>
          </w:tcPr>
          <w:p w14:paraId="6E20560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6992624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Duluth-Superior, MN-WI</w:t>
            </w:r>
          </w:p>
        </w:tc>
      </w:tr>
      <w:tr w:rsidR="007D4440" w:rsidRPr="008D378C" w14:paraId="3B0AF87B" w14:textId="77777777" w:rsidTr="00D37119">
        <w:trPr>
          <w:trHeight w:val="360"/>
        </w:trPr>
        <w:tc>
          <w:tcPr>
            <w:tcW w:w="2880" w:type="dxa"/>
            <w:shd w:val="clear" w:color="auto" w:fill="auto"/>
            <w:noWrap/>
            <w:vAlign w:val="bottom"/>
            <w:hideMark/>
          </w:tcPr>
          <w:p w14:paraId="28D745A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597A1A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0007014394</w:t>
            </w:r>
          </w:p>
        </w:tc>
        <w:tc>
          <w:tcPr>
            <w:tcW w:w="1170" w:type="dxa"/>
            <w:shd w:val="clear" w:color="auto" w:fill="auto"/>
            <w:noWrap/>
            <w:vAlign w:val="bottom"/>
            <w:hideMark/>
          </w:tcPr>
          <w:p w14:paraId="0520A3C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WQMW417</w:t>
            </w:r>
          </w:p>
        </w:tc>
        <w:tc>
          <w:tcPr>
            <w:tcW w:w="990" w:type="dxa"/>
            <w:shd w:val="clear" w:color="auto" w:fill="auto"/>
            <w:noWrap/>
            <w:vAlign w:val="bottom"/>
            <w:hideMark/>
          </w:tcPr>
          <w:p w14:paraId="5037367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71328AF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Duluth-Superior, MN-WI</w:t>
            </w:r>
          </w:p>
        </w:tc>
      </w:tr>
      <w:tr w:rsidR="007D4440" w:rsidRPr="008D378C" w14:paraId="21F96185" w14:textId="77777777" w:rsidTr="00D37119">
        <w:trPr>
          <w:trHeight w:val="360"/>
        </w:trPr>
        <w:tc>
          <w:tcPr>
            <w:tcW w:w="2880" w:type="dxa"/>
            <w:shd w:val="clear" w:color="auto" w:fill="auto"/>
            <w:noWrap/>
            <w:vAlign w:val="bottom"/>
            <w:hideMark/>
          </w:tcPr>
          <w:p w14:paraId="2EEB682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807F9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0007014395</w:t>
            </w:r>
          </w:p>
        </w:tc>
        <w:tc>
          <w:tcPr>
            <w:tcW w:w="1170" w:type="dxa"/>
            <w:shd w:val="clear" w:color="auto" w:fill="auto"/>
            <w:noWrap/>
            <w:vAlign w:val="bottom"/>
            <w:hideMark/>
          </w:tcPr>
          <w:p w14:paraId="04EE74F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WQMW418</w:t>
            </w:r>
          </w:p>
        </w:tc>
        <w:tc>
          <w:tcPr>
            <w:tcW w:w="990" w:type="dxa"/>
            <w:shd w:val="clear" w:color="auto" w:fill="auto"/>
            <w:noWrap/>
            <w:vAlign w:val="bottom"/>
            <w:hideMark/>
          </w:tcPr>
          <w:p w14:paraId="4B08C2E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2A29D5B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Duluth-Superior, MN-WI</w:t>
            </w:r>
          </w:p>
        </w:tc>
      </w:tr>
      <w:tr w:rsidR="007D4440" w:rsidRPr="008D378C" w14:paraId="7FF44960" w14:textId="77777777" w:rsidTr="00D37119">
        <w:trPr>
          <w:trHeight w:val="360"/>
        </w:trPr>
        <w:tc>
          <w:tcPr>
            <w:tcW w:w="2880" w:type="dxa"/>
            <w:shd w:val="clear" w:color="auto" w:fill="auto"/>
            <w:noWrap/>
            <w:vAlign w:val="bottom"/>
            <w:hideMark/>
          </w:tcPr>
          <w:p w14:paraId="771EE51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747588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0007014396</w:t>
            </w:r>
          </w:p>
        </w:tc>
        <w:tc>
          <w:tcPr>
            <w:tcW w:w="1170" w:type="dxa"/>
            <w:shd w:val="clear" w:color="auto" w:fill="auto"/>
            <w:noWrap/>
            <w:vAlign w:val="bottom"/>
            <w:hideMark/>
          </w:tcPr>
          <w:p w14:paraId="071D183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WQMW419</w:t>
            </w:r>
          </w:p>
        </w:tc>
        <w:tc>
          <w:tcPr>
            <w:tcW w:w="990" w:type="dxa"/>
            <w:shd w:val="clear" w:color="auto" w:fill="auto"/>
            <w:noWrap/>
            <w:vAlign w:val="bottom"/>
            <w:hideMark/>
          </w:tcPr>
          <w:p w14:paraId="02373E6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1C623E1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Duluth-Superior, MN-WI</w:t>
            </w:r>
          </w:p>
        </w:tc>
      </w:tr>
      <w:tr w:rsidR="007D4440" w:rsidRPr="008D378C" w14:paraId="10BEA8BD" w14:textId="77777777" w:rsidTr="00D37119">
        <w:trPr>
          <w:trHeight w:val="360"/>
        </w:trPr>
        <w:tc>
          <w:tcPr>
            <w:tcW w:w="2880" w:type="dxa"/>
            <w:shd w:val="clear" w:color="auto" w:fill="auto"/>
            <w:noWrap/>
            <w:vAlign w:val="bottom"/>
            <w:hideMark/>
          </w:tcPr>
          <w:p w14:paraId="59AFDCF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ABDAC2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0007014397</w:t>
            </w:r>
          </w:p>
        </w:tc>
        <w:tc>
          <w:tcPr>
            <w:tcW w:w="1170" w:type="dxa"/>
            <w:shd w:val="clear" w:color="auto" w:fill="auto"/>
            <w:noWrap/>
            <w:vAlign w:val="bottom"/>
            <w:hideMark/>
          </w:tcPr>
          <w:p w14:paraId="698230A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WQMW420</w:t>
            </w:r>
          </w:p>
        </w:tc>
        <w:tc>
          <w:tcPr>
            <w:tcW w:w="990" w:type="dxa"/>
            <w:shd w:val="clear" w:color="auto" w:fill="auto"/>
            <w:noWrap/>
            <w:vAlign w:val="bottom"/>
            <w:hideMark/>
          </w:tcPr>
          <w:p w14:paraId="42906FD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3A20A0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Duluth-Superior, MN-WI</w:t>
            </w:r>
          </w:p>
        </w:tc>
      </w:tr>
      <w:tr w:rsidR="007D4440" w:rsidRPr="008D378C" w14:paraId="55EF407E" w14:textId="77777777" w:rsidTr="00D37119">
        <w:trPr>
          <w:trHeight w:val="360"/>
        </w:trPr>
        <w:tc>
          <w:tcPr>
            <w:tcW w:w="2880" w:type="dxa"/>
            <w:shd w:val="clear" w:color="auto" w:fill="auto"/>
            <w:noWrap/>
            <w:vAlign w:val="bottom"/>
            <w:hideMark/>
          </w:tcPr>
          <w:p w14:paraId="7D5C1E3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2012A9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0007014398</w:t>
            </w:r>
          </w:p>
        </w:tc>
        <w:tc>
          <w:tcPr>
            <w:tcW w:w="1170" w:type="dxa"/>
            <w:shd w:val="clear" w:color="auto" w:fill="auto"/>
            <w:noWrap/>
            <w:vAlign w:val="bottom"/>
            <w:hideMark/>
          </w:tcPr>
          <w:p w14:paraId="11CB6BE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WQMW421</w:t>
            </w:r>
          </w:p>
        </w:tc>
        <w:tc>
          <w:tcPr>
            <w:tcW w:w="990" w:type="dxa"/>
            <w:shd w:val="clear" w:color="auto" w:fill="auto"/>
            <w:noWrap/>
            <w:vAlign w:val="bottom"/>
            <w:hideMark/>
          </w:tcPr>
          <w:p w14:paraId="43F815C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1F67388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Grand Forks, ND-MN</w:t>
            </w:r>
          </w:p>
        </w:tc>
      </w:tr>
      <w:tr w:rsidR="007D4440" w:rsidRPr="008D378C" w14:paraId="1A3A1F2D" w14:textId="77777777" w:rsidTr="00D37119">
        <w:trPr>
          <w:trHeight w:val="360"/>
        </w:trPr>
        <w:tc>
          <w:tcPr>
            <w:tcW w:w="2880" w:type="dxa"/>
            <w:shd w:val="clear" w:color="auto" w:fill="auto"/>
            <w:noWrap/>
            <w:vAlign w:val="bottom"/>
            <w:hideMark/>
          </w:tcPr>
          <w:p w14:paraId="568A123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9EAA0A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0007014399</w:t>
            </w:r>
          </w:p>
        </w:tc>
        <w:tc>
          <w:tcPr>
            <w:tcW w:w="1170" w:type="dxa"/>
            <w:shd w:val="clear" w:color="auto" w:fill="auto"/>
            <w:noWrap/>
            <w:vAlign w:val="bottom"/>
            <w:hideMark/>
          </w:tcPr>
          <w:p w14:paraId="0921EF2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WQMW422</w:t>
            </w:r>
          </w:p>
        </w:tc>
        <w:tc>
          <w:tcPr>
            <w:tcW w:w="990" w:type="dxa"/>
            <w:shd w:val="clear" w:color="auto" w:fill="auto"/>
            <w:noWrap/>
            <w:vAlign w:val="bottom"/>
            <w:hideMark/>
          </w:tcPr>
          <w:p w14:paraId="75DF6AE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1714F65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Grand Forks, ND-MN</w:t>
            </w:r>
          </w:p>
        </w:tc>
      </w:tr>
      <w:tr w:rsidR="007D4440" w:rsidRPr="008D378C" w14:paraId="058C09CC" w14:textId="77777777" w:rsidTr="00D37119">
        <w:trPr>
          <w:trHeight w:val="360"/>
        </w:trPr>
        <w:tc>
          <w:tcPr>
            <w:tcW w:w="2880" w:type="dxa"/>
            <w:shd w:val="clear" w:color="auto" w:fill="auto"/>
            <w:noWrap/>
            <w:vAlign w:val="bottom"/>
            <w:hideMark/>
          </w:tcPr>
          <w:p w14:paraId="42CAB91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62BACF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0007014400</w:t>
            </w:r>
          </w:p>
        </w:tc>
        <w:tc>
          <w:tcPr>
            <w:tcW w:w="1170" w:type="dxa"/>
            <w:shd w:val="clear" w:color="auto" w:fill="auto"/>
            <w:noWrap/>
            <w:vAlign w:val="bottom"/>
            <w:hideMark/>
          </w:tcPr>
          <w:p w14:paraId="0496E15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WQMW423</w:t>
            </w:r>
          </w:p>
        </w:tc>
        <w:tc>
          <w:tcPr>
            <w:tcW w:w="990" w:type="dxa"/>
            <w:shd w:val="clear" w:color="auto" w:fill="auto"/>
            <w:noWrap/>
            <w:vAlign w:val="bottom"/>
            <w:hideMark/>
          </w:tcPr>
          <w:p w14:paraId="2B4E776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7C4887B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Grand Forks, ND-MN</w:t>
            </w:r>
          </w:p>
        </w:tc>
      </w:tr>
      <w:tr w:rsidR="007D4440" w:rsidRPr="008D378C" w14:paraId="7A10D881" w14:textId="77777777" w:rsidTr="00D37119">
        <w:trPr>
          <w:trHeight w:val="360"/>
        </w:trPr>
        <w:tc>
          <w:tcPr>
            <w:tcW w:w="2880" w:type="dxa"/>
            <w:shd w:val="clear" w:color="auto" w:fill="auto"/>
            <w:noWrap/>
            <w:vAlign w:val="bottom"/>
            <w:hideMark/>
          </w:tcPr>
          <w:p w14:paraId="68608A2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AA02EF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0007014401</w:t>
            </w:r>
          </w:p>
        </w:tc>
        <w:tc>
          <w:tcPr>
            <w:tcW w:w="1170" w:type="dxa"/>
            <w:shd w:val="clear" w:color="auto" w:fill="auto"/>
            <w:noWrap/>
            <w:vAlign w:val="bottom"/>
            <w:hideMark/>
          </w:tcPr>
          <w:p w14:paraId="4E359F4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WQMW424</w:t>
            </w:r>
          </w:p>
        </w:tc>
        <w:tc>
          <w:tcPr>
            <w:tcW w:w="990" w:type="dxa"/>
            <w:shd w:val="clear" w:color="auto" w:fill="auto"/>
            <w:noWrap/>
            <w:vAlign w:val="bottom"/>
            <w:hideMark/>
          </w:tcPr>
          <w:p w14:paraId="7A2D3F4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34E2C0F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Grand Forks, ND-MN</w:t>
            </w:r>
          </w:p>
        </w:tc>
      </w:tr>
      <w:tr w:rsidR="007D4440" w:rsidRPr="008D378C" w14:paraId="288A4590" w14:textId="77777777" w:rsidTr="00D37119">
        <w:trPr>
          <w:trHeight w:val="360"/>
        </w:trPr>
        <w:tc>
          <w:tcPr>
            <w:tcW w:w="2880" w:type="dxa"/>
            <w:shd w:val="clear" w:color="auto" w:fill="auto"/>
            <w:noWrap/>
            <w:vAlign w:val="bottom"/>
            <w:hideMark/>
          </w:tcPr>
          <w:p w14:paraId="734ECFD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18832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0007014402</w:t>
            </w:r>
          </w:p>
        </w:tc>
        <w:tc>
          <w:tcPr>
            <w:tcW w:w="1170" w:type="dxa"/>
            <w:shd w:val="clear" w:color="auto" w:fill="auto"/>
            <w:noWrap/>
            <w:vAlign w:val="bottom"/>
            <w:hideMark/>
          </w:tcPr>
          <w:p w14:paraId="50F56A4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WQMW425</w:t>
            </w:r>
          </w:p>
        </w:tc>
        <w:tc>
          <w:tcPr>
            <w:tcW w:w="990" w:type="dxa"/>
            <w:shd w:val="clear" w:color="auto" w:fill="auto"/>
            <w:noWrap/>
            <w:vAlign w:val="bottom"/>
            <w:hideMark/>
          </w:tcPr>
          <w:p w14:paraId="71F9FC4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1E511B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Grand Forks, ND-MN</w:t>
            </w:r>
          </w:p>
        </w:tc>
      </w:tr>
      <w:tr w:rsidR="007D4440" w:rsidRPr="008D378C" w14:paraId="599B0AF5" w14:textId="77777777" w:rsidTr="00D37119">
        <w:trPr>
          <w:trHeight w:val="360"/>
        </w:trPr>
        <w:tc>
          <w:tcPr>
            <w:tcW w:w="2880" w:type="dxa"/>
            <w:shd w:val="clear" w:color="auto" w:fill="auto"/>
            <w:noWrap/>
            <w:vAlign w:val="bottom"/>
            <w:hideMark/>
          </w:tcPr>
          <w:p w14:paraId="5B9B5BD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21FE9C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0007014403</w:t>
            </w:r>
          </w:p>
        </w:tc>
        <w:tc>
          <w:tcPr>
            <w:tcW w:w="1170" w:type="dxa"/>
            <w:shd w:val="clear" w:color="auto" w:fill="auto"/>
            <w:noWrap/>
            <w:vAlign w:val="bottom"/>
            <w:hideMark/>
          </w:tcPr>
          <w:p w14:paraId="4D575AF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WQMW426</w:t>
            </w:r>
          </w:p>
        </w:tc>
        <w:tc>
          <w:tcPr>
            <w:tcW w:w="990" w:type="dxa"/>
            <w:shd w:val="clear" w:color="auto" w:fill="auto"/>
            <w:noWrap/>
            <w:vAlign w:val="bottom"/>
            <w:hideMark/>
          </w:tcPr>
          <w:p w14:paraId="2B4AA00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68E94F7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Minot, ND</w:t>
            </w:r>
          </w:p>
        </w:tc>
      </w:tr>
      <w:tr w:rsidR="007D4440" w:rsidRPr="008D378C" w14:paraId="57A31826" w14:textId="77777777" w:rsidTr="00D37119">
        <w:trPr>
          <w:trHeight w:val="360"/>
        </w:trPr>
        <w:tc>
          <w:tcPr>
            <w:tcW w:w="2880" w:type="dxa"/>
            <w:shd w:val="clear" w:color="auto" w:fill="auto"/>
            <w:noWrap/>
            <w:vAlign w:val="bottom"/>
            <w:hideMark/>
          </w:tcPr>
          <w:p w14:paraId="2C003AB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FD92C9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0007014404</w:t>
            </w:r>
          </w:p>
        </w:tc>
        <w:tc>
          <w:tcPr>
            <w:tcW w:w="1170" w:type="dxa"/>
            <w:shd w:val="clear" w:color="auto" w:fill="auto"/>
            <w:noWrap/>
            <w:vAlign w:val="bottom"/>
            <w:hideMark/>
          </w:tcPr>
          <w:p w14:paraId="698F5EF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WQMW427</w:t>
            </w:r>
          </w:p>
        </w:tc>
        <w:tc>
          <w:tcPr>
            <w:tcW w:w="990" w:type="dxa"/>
            <w:shd w:val="clear" w:color="auto" w:fill="auto"/>
            <w:noWrap/>
            <w:vAlign w:val="bottom"/>
            <w:hideMark/>
          </w:tcPr>
          <w:p w14:paraId="3C3BDF1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5FEB0EC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Minot, ND</w:t>
            </w:r>
          </w:p>
        </w:tc>
      </w:tr>
      <w:tr w:rsidR="007D4440" w:rsidRPr="008D378C" w14:paraId="5D2B4EE2" w14:textId="77777777" w:rsidTr="00D37119">
        <w:trPr>
          <w:trHeight w:val="360"/>
        </w:trPr>
        <w:tc>
          <w:tcPr>
            <w:tcW w:w="2880" w:type="dxa"/>
            <w:shd w:val="clear" w:color="auto" w:fill="auto"/>
            <w:noWrap/>
            <w:vAlign w:val="bottom"/>
            <w:hideMark/>
          </w:tcPr>
          <w:p w14:paraId="26E24F8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312EE0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0007014405</w:t>
            </w:r>
          </w:p>
        </w:tc>
        <w:tc>
          <w:tcPr>
            <w:tcW w:w="1170" w:type="dxa"/>
            <w:shd w:val="clear" w:color="auto" w:fill="auto"/>
            <w:noWrap/>
            <w:vAlign w:val="bottom"/>
            <w:hideMark/>
          </w:tcPr>
          <w:p w14:paraId="18433F0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WQMW428</w:t>
            </w:r>
          </w:p>
        </w:tc>
        <w:tc>
          <w:tcPr>
            <w:tcW w:w="990" w:type="dxa"/>
            <w:shd w:val="clear" w:color="auto" w:fill="auto"/>
            <w:noWrap/>
            <w:vAlign w:val="bottom"/>
            <w:hideMark/>
          </w:tcPr>
          <w:p w14:paraId="66D646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454AAF1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Minot, ND</w:t>
            </w:r>
          </w:p>
        </w:tc>
      </w:tr>
      <w:tr w:rsidR="007D4440" w:rsidRPr="008D378C" w14:paraId="3953AA84" w14:textId="77777777" w:rsidTr="00D37119">
        <w:trPr>
          <w:trHeight w:val="360"/>
        </w:trPr>
        <w:tc>
          <w:tcPr>
            <w:tcW w:w="2880" w:type="dxa"/>
            <w:shd w:val="clear" w:color="auto" w:fill="auto"/>
            <w:noWrap/>
            <w:vAlign w:val="bottom"/>
            <w:hideMark/>
          </w:tcPr>
          <w:p w14:paraId="617E0BE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B9C0BB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0007014406</w:t>
            </w:r>
          </w:p>
        </w:tc>
        <w:tc>
          <w:tcPr>
            <w:tcW w:w="1170" w:type="dxa"/>
            <w:shd w:val="clear" w:color="auto" w:fill="auto"/>
            <w:noWrap/>
            <w:vAlign w:val="bottom"/>
            <w:hideMark/>
          </w:tcPr>
          <w:p w14:paraId="6C7A410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WQMW429</w:t>
            </w:r>
          </w:p>
        </w:tc>
        <w:tc>
          <w:tcPr>
            <w:tcW w:w="990" w:type="dxa"/>
            <w:shd w:val="clear" w:color="auto" w:fill="auto"/>
            <w:noWrap/>
            <w:vAlign w:val="bottom"/>
            <w:hideMark/>
          </w:tcPr>
          <w:p w14:paraId="291E53D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0B82F0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Minot, ND</w:t>
            </w:r>
          </w:p>
        </w:tc>
      </w:tr>
      <w:tr w:rsidR="007D4440" w:rsidRPr="008D378C" w14:paraId="4820038A" w14:textId="77777777" w:rsidTr="00D37119">
        <w:trPr>
          <w:trHeight w:val="360"/>
        </w:trPr>
        <w:tc>
          <w:tcPr>
            <w:tcW w:w="2880" w:type="dxa"/>
            <w:shd w:val="clear" w:color="auto" w:fill="auto"/>
            <w:noWrap/>
            <w:vAlign w:val="bottom"/>
            <w:hideMark/>
          </w:tcPr>
          <w:p w14:paraId="59C15A8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9B9C47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0007014407</w:t>
            </w:r>
          </w:p>
        </w:tc>
        <w:tc>
          <w:tcPr>
            <w:tcW w:w="1170" w:type="dxa"/>
            <w:shd w:val="clear" w:color="auto" w:fill="auto"/>
            <w:noWrap/>
            <w:vAlign w:val="bottom"/>
            <w:hideMark/>
          </w:tcPr>
          <w:p w14:paraId="16B27B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WQMW430</w:t>
            </w:r>
          </w:p>
        </w:tc>
        <w:tc>
          <w:tcPr>
            <w:tcW w:w="990" w:type="dxa"/>
            <w:shd w:val="clear" w:color="auto" w:fill="auto"/>
            <w:noWrap/>
            <w:vAlign w:val="bottom"/>
            <w:hideMark/>
          </w:tcPr>
          <w:p w14:paraId="5844ED6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675522A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Minot, ND</w:t>
            </w:r>
          </w:p>
        </w:tc>
      </w:tr>
      <w:tr w:rsidR="007D4440" w:rsidRPr="008D378C" w14:paraId="74B3A73D" w14:textId="77777777" w:rsidTr="00D37119">
        <w:trPr>
          <w:trHeight w:val="360"/>
        </w:trPr>
        <w:tc>
          <w:tcPr>
            <w:tcW w:w="2880" w:type="dxa"/>
            <w:shd w:val="clear" w:color="auto" w:fill="auto"/>
            <w:noWrap/>
            <w:vAlign w:val="bottom"/>
            <w:hideMark/>
          </w:tcPr>
          <w:p w14:paraId="0F34A3E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1813F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0007014408</w:t>
            </w:r>
          </w:p>
        </w:tc>
        <w:tc>
          <w:tcPr>
            <w:tcW w:w="1170" w:type="dxa"/>
            <w:shd w:val="clear" w:color="auto" w:fill="auto"/>
            <w:noWrap/>
            <w:vAlign w:val="bottom"/>
            <w:hideMark/>
          </w:tcPr>
          <w:p w14:paraId="067180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WQMW431</w:t>
            </w:r>
          </w:p>
        </w:tc>
        <w:tc>
          <w:tcPr>
            <w:tcW w:w="990" w:type="dxa"/>
            <w:shd w:val="clear" w:color="auto" w:fill="auto"/>
            <w:noWrap/>
            <w:vAlign w:val="bottom"/>
            <w:hideMark/>
          </w:tcPr>
          <w:p w14:paraId="4B4E8BE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1F5AAD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Bismarck, ND-MT-SD</w:t>
            </w:r>
          </w:p>
        </w:tc>
      </w:tr>
      <w:tr w:rsidR="007D4440" w:rsidRPr="008D378C" w14:paraId="18911514" w14:textId="77777777" w:rsidTr="00D37119">
        <w:trPr>
          <w:trHeight w:val="360"/>
        </w:trPr>
        <w:tc>
          <w:tcPr>
            <w:tcW w:w="2880" w:type="dxa"/>
            <w:shd w:val="clear" w:color="auto" w:fill="auto"/>
            <w:noWrap/>
            <w:vAlign w:val="bottom"/>
            <w:hideMark/>
          </w:tcPr>
          <w:p w14:paraId="2B23B8F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47B7B2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0007014409</w:t>
            </w:r>
          </w:p>
        </w:tc>
        <w:tc>
          <w:tcPr>
            <w:tcW w:w="1170" w:type="dxa"/>
            <w:shd w:val="clear" w:color="auto" w:fill="auto"/>
            <w:noWrap/>
            <w:vAlign w:val="bottom"/>
            <w:hideMark/>
          </w:tcPr>
          <w:p w14:paraId="602F589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WQMW432</w:t>
            </w:r>
          </w:p>
        </w:tc>
        <w:tc>
          <w:tcPr>
            <w:tcW w:w="990" w:type="dxa"/>
            <w:shd w:val="clear" w:color="auto" w:fill="auto"/>
            <w:noWrap/>
            <w:vAlign w:val="bottom"/>
            <w:hideMark/>
          </w:tcPr>
          <w:p w14:paraId="136643C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5543794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Bismarck, ND-MT-SD</w:t>
            </w:r>
          </w:p>
        </w:tc>
      </w:tr>
      <w:tr w:rsidR="007D4440" w:rsidRPr="008D378C" w14:paraId="6CF728ED" w14:textId="77777777" w:rsidTr="00D37119">
        <w:trPr>
          <w:trHeight w:val="360"/>
        </w:trPr>
        <w:tc>
          <w:tcPr>
            <w:tcW w:w="2880" w:type="dxa"/>
            <w:shd w:val="clear" w:color="auto" w:fill="auto"/>
            <w:noWrap/>
            <w:vAlign w:val="bottom"/>
            <w:hideMark/>
          </w:tcPr>
          <w:p w14:paraId="10E26A2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90EEB0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0007014410</w:t>
            </w:r>
          </w:p>
        </w:tc>
        <w:tc>
          <w:tcPr>
            <w:tcW w:w="1170" w:type="dxa"/>
            <w:shd w:val="clear" w:color="auto" w:fill="auto"/>
            <w:noWrap/>
            <w:vAlign w:val="bottom"/>
            <w:hideMark/>
          </w:tcPr>
          <w:p w14:paraId="2C5B405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WQMW433</w:t>
            </w:r>
          </w:p>
        </w:tc>
        <w:tc>
          <w:tcPr>
            <w:tcW w:w="990" w:type="dxa"/>
            <w:shd w:val="clear" w:color="auto" w:fill="auto"/>
            <w:noWrap/>
            <w:vAlign w:val="bottom"/>
            <w:hideMark/>
          </w:tcPr>
          <w:p w14:paraId="43C0FAF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5D67AA2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Bismarck, ND-MT-SD</w:t>
            </w:r>
          </w:p>
        </w:tc>
      </w:tr>
      <w:tr w:rsidR="007D4440" w:rsidRPr="008D378C" w14:paraId="7C10E1AC" w14:textId="77777777" w:rsidTr="00D37119">
        <w:trPr>
          <w:trHeight w:val="360"/>
        </w:trPr>
        <w:tc>
          <w:tcPr>
            <w:tcW w:w="2880" w:type="dxa"/>
            <w:shd w:val="clear" w:color="auto" w:fill="auto"/>
            <w:noWrap/>
            <w:vAlign w:val="bottom"/>
            <w:hideMark/>
          </w:tcPr>
          <w:p w14:paraId="60EA03F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CA7A6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0007014411</w:t>
            </w:r>
          </w:p>
        </w:tc>
        <w:tc>
          <w:tcPr>
            <w:tcW w:w="1170" w:type="dxa"/>
            <w:shd w:val="clear" w:color="auto" w:fill="auto"/>
            <w:noWrap/>
            <w:vAlign w:val="bottom"/>
            <w:hideMark/>
          </w:tcPr>
          <w:p w14:paraId="1698247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WQMW434</w:t>
            </w:r>
          </w:p>
        </w:tc>
        <w:tc>
          <w:tcPr>
            <w:tcW w:w="990" w:type="dxa"/>
            <w:shd w:val="clear" w:color="auto" w:fill="auto"/>
            <w:noWrap/>
            <w:vAlign w:val="bottom"/>
            <w:hideMark/>
          </w:tcPr>
          <w:p w14:paraId="65BBDA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72BDF29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Bismarck, ND-MT-SD</w:t>
            </w:r>
          </w:p>
        </w:tc>
      </w:tr>
      <w:tr w:rsidR="007D4440" w:rsidRPr="008D378C" w14:paraId="627F6D51" w14:textId="77777777" w:rsidTr="00D37119">
        <w:trPr>
          <w:trHeight w:val="360"/>
        </w:trPr>
        <w:tc>
          <w:tcPr>
            <w:tcW w:w="2880" w:type="dxa"/>
            <w:shd w:val="clear" w:color="auto" w:fill="auto"/>
            <w:noWrap/>
            <w:vAlign w:val="bottom"/>
            <w:hideMark/>
          </w:tcPr>
          <w:p w14:paraId="2EAE7AB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6A5D83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0007014412</w:t>
            </w:r>
          </w:p>
        </w:tc>
        <w:tc>
          <w:tcPr>
            <w:tcW w:w="1170" w:type="dxa"/>
            <w:shd w:val="clear" w:color="auto" w:fill="auto"/>
            <w:noWrap/>
            <w:vAlign w:val="bottom"/>
            <w:hideMark/>
          </w:tcPr>
          <w:p w14:paraId="53641F0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WQMW435</w:t>
            </w:r>
          </w:p>
        </w:tc>
        <w:tc>
          <w:tcPr>
            <w:tcW w:w="990" w:type="dxa"/>
            <w:shd w:val="clear" w:color="auto" w:fill="auto"/>
            <w:noWrap/>
            <w:vAlign w:val="bottom"/>
            <w:hideMark/>
          </w:tcPr>
          <w:p w14:paraId="43081FB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29B6BD0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Bismarck, ND-MT-SD</w:t>
            </w:r>
          </w:p>
        </w:tc>
      </w:tr>
      <w:tr w:rsidR="007D4440" w:rsidRPr="008D378C" w14:paraId="4AAFF251" w14:textId="77777777" w:rsidTr="00D37119">
        <w:trPr>
          <w:trHeight w:val="360"/>
        </w:trPr>
        <w:tc>
          <w:tcPr>
            <w:tcW w:w="2880" w:type="dxa"/>
            <w:shd w:val="clear" w:color="auto" w:fill="auto"/>
            <w:noWrap/>
            <w:vAlign w:val="bottom"/>
            <w:hideMark/>
          </w:tcPr>
          <w:p w14:paraId="4D91B53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9E1AAF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0007014413</w:t>
            </w:r>
          </w:p>
        </w:tc>
        <w:tc>
          <w:tcPr>
            <w:tcW w:w="1170" w:type="dxa"/>
            <w:shd w:val="clear" w:color="auto" w:fill="auto"/>
            <w:noWrap/>
            <w:vAlign w:val="bottom"/>
            <w:hideMark/>
          </w:tcPr>
          <w:p w14:paraId="1168911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WQMW436</w:t>
            </w:r>
          </w:p>
        </w:tc>
        <w:tc>
          <w:tcPr>
            <w:tcW w:w="990" w:type="dxa"/>
            <w:shd w:val="clear" w:color="auto" w:fill="auto"/>
            <w:noWrap/>
            <w:vAlign w:val="bottom"/>
            <w:hideMark/>
          </w:tcPr>
          <w:p w14:paraId="7393AEA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03A0CB9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Fargo-Moorhead, ND-MN</w:t>
            </w:r>
          </w:p>
        </w:tc>
      </w:tr>
      <w:tr w:rsidR="007D4440" w:rsidRPr="008D378C" w14:paraId="4F03C736" w14:textId="77777777" w:rsidTr="00D37119">
        <w:trPr>
          <w:trHeight w:val="360"/>
        </w:trPr>
        <w:tc>
          <w:tcPr>
            <w:tcW w:w="2880" w:type="dxa"/>
            <w:shd w:val="clear" w:color="auto" w:fill="auto"/>
            <w:noWrap/>
            <w:vAlign w:val="bottom"/>
            <w:hideMark/>
          </w:tcPr>
          <w:p w14:paraId="5AEFF4A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28A763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0007014414</w:t>
            </w:r>
          </w:p>
        </w:tc>
        <w:tc>
          <w:tcPr>
            <w:tcW w:w="1170" w:type="dxa"/>
            <w:shd w:val="clear" w:color="auto" w:fill="auto"/>
            <w:noWrap/>
            <w:vAlign w:val="bottom"/>
            <w:hideMark/>
          </w:tcPr>
          <w:p w14:paraId="54E65F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WQMW437</w:t>
            </w:r>
          </w:p>
        </w:tc>
        <w:tc>
          <w:tcPr>
            <w:tcW w:w="990" w:type="dxa"/>
            <w:shd w:val="clear" w:color="auto" w:fill="auto"/>
            <w:noWrap/>
            <w:vAlign w:val="bottom"/>
            <w:hideMark/>
          </w:tcPr>
          <w:p w14:paraId="24F1F43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7133104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Fargo-Moorhead, ND-MN</w:t>
            </w:r>
          </w:p>
        </w:tc>
      </w:tr>
      <w:tr w:rsidR="007D4440" w:rsidRPr="008D378C" w14:paraId="1077EAE1" w14:textId="77777777" w:rsidTr="00D37119">
        <w:trPr>
          <w:trHeight w:val="360"/>
        </w:trPr>
        <w:tc>
          <w:tcPr>
            <w:tcW w:w="2880" w:type="dxa"/>
            <w:shd w:val="clear" w:color="auto" w:fill="auto"/>
            <w:noWrap/>
            <w:vAlign w:val="bottom"/>
            <w:hideMark/>
          </w:tcPr>
          <w:p w14:paraId="5EFE399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9F4EB1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0007014415</w:t>
            </w:r>
          </w:p>
        </w:tc>
        <w:tc>
          <w:tcPr>
            <w:tcW w:w="1170" w:type="dxa"/>
            <w:shd w:val="clear" w:color="auto" w:fill="auto"/>
            <w:noWrap/>
            <w:vAlign w:val="bottom"/>
            <w:hideMark/>
          </w:tcPr>
          <w:p w14:paraId="23EBADE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WQMW438</w:t>
            </w:r>
          </w:p>
        </w:tc>
        <w:tc>
          <w:tcPr>
            <w:tcW w:w="990" w:type="dxa"/>
            <w:shd w:val="clear" w:color="auto" w:fill="auto"/>
            <w:noWrap/>
            <w:vAlign w:val="bottom"/>
            <w:hideMark/>
          </w:tcPr>
          <w:p w14:paraId="237AEA2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3D76C53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Fargo-Moorhead, ND-MN</w:t>
            </w:r>
          </w:p>
        </w:tc>
      </w:tr>
      <w:tr w:rsidR="007D4440" w:rsidRPr="008D378C" w14:paraId="01ABC719" w14:textId="77777777" w:rsidTr="00D37119">
        <w:trPr>
          <w:trHeight w:val="360"/>
        </w:trPr>
        <w:tc>
          <w:tcPr>
            <w:tcW w:w="2880" w:type="dxa"/>
            <w:shd w:val="clear" w:color="auto" w:fill="auto"/>
            <w:noWrap/>
            <w:vAlign w:val="bottom"/>
            <w:hideMark/>
          </w:tcPr>
          <w:p w14:paraId="637A79C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C9F92E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0007014416</w:t>
            </w:r>
          </w:p>
        </w:tc>
        <w:tc>
          <w:tcPr>
            <w:tcW w:w="1170" w:type="dxa"/>
            <w:shd w:val="clear" w:color="auto" w:fill="auto"/>
            <w:noWrap/>
            <w:vAlign w:val="bottom"/>
            <w:hideMark/>
          </w:tcPr>
          <w:p w14:paraId="40D465B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WQMW439</w:t>
            </w:r>
          </w:p>
        </w:tc>
        <w:tc>
          <w:tcPr>
            <w:tcW w:w="990" w:type="dxa"/>
            <w:shd w:val="clear" w:color="auto" w:fill="auto"/>
            <w:noWrap/>
            <w:vAlign w:val="bottom"/>
            <w:hideMark/>
          </w:tcPr>
          <w:p w14:paraId="2F4DF7D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5D28CF7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Fargo-Moorhead, ND-MN</w:t>
            </w:r>
          </w:p>
        </w:tc>
      </w:tr>
      <w:tr w:rsidR="007D4440" w:rsidRPr="008D378C" w14:paraId="16411C8B" w14:textId="77777777" w:rsidTr="00D37119">
        <w:trPr>
          <w:trHeight w:val="360"/>
        </w:trPr>
        <w:tc>
          <w:tcPr>
            <w:tcW w:w="2880" w:type="dxa"/>
            <w:shd w:val="clear" w:color="auto" w:fill="auto"/>
            <w:noWrap/>
            <w:vAlign w:val="bottom"/>
            <w:hideMark/>
          </w:tcPr>
          <w:p w14:paraId="3601CCC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E196E5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0007014417</w:t>
            </w:r>
          </w:p>
        </w:tc>
        <w:tc>
          <w:tcPr>
            <w:tcW w:w="1170" w:type="dxa"/>
            <w:shd w:val="clear" w:color="auto" w:fill="auto"/>
            <w:noWrap/>
            <w:vAlign w:val="bottom"/>
            <w:hideMark/>
          </w:tcPr>
          <w:p w14:paraId="30AC03F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WQMW440</w:t>
            </w:r>
          </w:p>
        </w:tc>
        <w:tc>
          <w:tcPr>
            <w:tcW w:w="990" w:type="dxa"/>
            <w:shd w:val="clear" w:color="auto" w:fill="auto"/>
            <w:noWrap/>
            <w:vAlign w:val="bottom"/>
            <w:hideMark/>
          </w:tcPr>
          <w:p w14:paraId="5220B8E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4C633DA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Fargo-Moorhead, ND-MN</w:t>
            </w:r>
          </w:p>
        </w:tc>
      </w:tr>
      <w:tr w:rsidR="007D4440" w:rsidRPr="008D378C" w14:paraId="57073D2C" w14:textId="77777777" w:rsidTr="00D37119">
        <w:trPr>
          <w:trHeight w:val="360"/>
        </w:trPr>
        <w:tc>
          <w:tcPr>
            <w:tcW w:w="2880" w:type="dxa"/>
            <w:shd w:val="clear" w:color="auto" w:fill="auto"/>
            <w:noWrap/>
            <w:vAlign w:val="bottom"/>
            <w:hideMark/>
          </w:tcPr>
          <w:p w14:paraId="5AF0B10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EC50E2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0007014418</w:t>
            </w:r>
          </w:p>
        </w:tc>
        <w:tc>
          <w:tcPr>
            <w:tcW w:w="1170" w:type="dxa"/>
            <w:shd w:val="clear" w:color="auto" w:fill="auto"/>
            <w:noWrap/>
            <w:vAlign w:val="bottom"/>
            <w:hideMark/>
          </w:tcPr>
          <w:p w14:paraId="48BD8E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WQMW441</w:t>
            </w:r>
          </w:p>
        </w:tc>
        <w:tc>
          <w:tcPr>
            <w:tcW w:w="990" w:type="dxa"/>
            <w:shd w:val="clear" w:color="auto" w:fill="auto"/>
            <w:noWrap/>
            <w:vAlign w:val="bottom"/>
            <w:hideMark/>
          </w:tcPr>
          <w:p w14:paraId="2B160F8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085F9C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Aberdeen, SD</w:t>
            </w:r>
          </w:p>
        </w:tc>
      </w:tr>
      <w:tr w:rsidR="007D4440" w:rsidRPr="008D378C" w14:paraId="29C19DF8" w14:textId="77777777" w:rsidTr="00D37119">
        <w:trPr>
          <w:trHeight w:val="360"/>
        </w:trPr>
        <w:tc>
          <w:tcPr>
            <w:tcW w:w="2880" w:type="dxa"/>
            <w:shd w:val="clear" w:color="auto" w:fill="auto"/>
            <w:noWrap/>
            <w:vAlign w:val="bottom"/>
            <w:hideMark/>
          </w:tcPr>
          <w:p w14:paraId="4BC2A58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5556FD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0007014419</w:t>
            </w:r>
          </w:p>
        </w:tc>
        <w:tc>
          <w:tcPr>
            <w:tcW w:w="1170" w:type="dxa"/>
            <w:shd w:val="clear" w:color="auto" w:fill="auto"/>
            <w:noWrap/>
            <w:vAlign w:val="bottom"/>
            <w:hideMark/>
          </w:tcPr>
          <w:p w14:paraId="39B009E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WQMW442</w:t>
            </w:r>
          </w:p>
        </w:tc>
        <w:tc>
          <w:tcPr>
            <w:tcW w:w="990" w:type="dxa"/>
            <w:shd w:val="clear" w:color="auto" w:fill="auto"/>
            <w:noWrap/>
            <w:vAlign w:val="bottom"/>
            <w:hideMark/>
          </w:tcPr>
          <w:p w14:paraId="3178E6B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0637E7B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Aberdeen, SD</w:t>
            </w:r>
          </w:p>
        </w:tc>
      </w:tr>
      <w:tr w:rsidR="007D4440" w:rsidRPr="008D378C" w14:paraId="52E5D937" w14:textId="77777777" w:rsidTr="00D37119">
        <w:trPr>
          <w:trHeight w:val="360"/>
        </w:trPr>
        <w:tc>
          <w:tcPr>
            <w:tcW w:w="2880" w:type="dxa"/>
            <w:shd w:val="clear" w:color="auto" w:fill="auto"/>
            <w:noWrap/>
            <w:vAlign w:val="bottom"/>
            <w:hideMark/>
          </w:tcPr>
          <w:p w14:paraId="03D5ECF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0EF95B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0007014420</w:t>
            </w:r>
          </w:p>
        </w:tc>
        <w:tc>
          <w:tcPr>
            <w:tcW w:w="1170" w:type="dxa"/>
            <w:shd w:val="clear" w:color="auto" w:fill="auto"/>
            <w:noWrap/>
            <w:vAlign w:val="bottom"/>
            <w:hideMark/>
          </w:tcPr>
          <w:p w14:paraId="424F883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WQMW443</w:t>
            </w:r>
          </w:p>
        </w:tc>
        <w:tc>
          <w:tcPr>
            <w:tcW w:w="990" w:type="dxa"/>
            <w:shd w:val="clear" w:color="auto" w:fill="auto"/>
            <w:noWrap/>
            <w:vAlign w:val="bottom"/>
            <w:hideMark/>
          </w:tcPr>
          <w:p w14:paraId="00296D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5061CC4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Aberdeen, SD</w:t>
            </w:r>
          </w:p>
        </w:tc>
      </w:tr>
      <w:tr w:rsidR="007D4440" w:rsidRPr="008D378C" w14:paraId="2EE32A54" w14:textId="77777777" w:rsidTr="00D37119">
        <w:trPr>
          <w:trHeight w:val="360"/>
        </w:trPr>
        <w:tc>
          <w:tcPr>
            <w:tcW w:w="2880" w:type="dxa"/>
            <w:shd w:val="clear" w:color="auto" w:fill="auto"/>
            <w:noWrap/>
            <w:vAlign w:val="bottom"/>
            <w:hideMark/>
          </w:tcPr>
          <w:p w14:paraId="56CB080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5FF770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0007014421</w:t>
            </w:r>
          </w:p>
        </w:tc>
        <w:tc>
          <w:tcPr>
            <w:tcW w:w="1170" w:type="dxa"/>
            <w:shd w:val="clear" w:color="auto" w:fill="auto"/>
            <w:noWrap/>
            <w:vAlign w:val="bottom"/>
            <w:hideMark/>
          </w:tcPr>
          <w:p w14:paraId="7485AE1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WQMW444</w:t>
            </w:r>
          </w:p>
        </w:tc>
        <w:tc>
          <w:tcPr>
            <w:tcW w:w="990" w:type="dxa"/>
            <w:shd w:val="clear" w:color="auto" w:fill="auto"/>
            <w:noWrap/>
            <w:vAlign w:val="bottom"/>
            <w:hideMark/>
          </w:tcPr>
          <w:p w14:paraId="4773A54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3A9987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Aberdeen, SD</w:t>
            </w:r>
          </w:p>
        </w:tc>
      </w:tr>
      <w:tr w:rsidR="007D4440" w:rsidRPr="008D378C" w14:paraId="3AD63ECB" w14:textId="77777777" w:rsidTr="00D37119">
        <w:trPr>
          <w:trHeight w:val="360"/>
        </w:trPr>
        <w:tc>
          <w:tcPr>
            <w:tcW w:w="2880" w:type="dxa"/>
            <w:shd w:val="clear" w:color="auto" w:fill="auto"/>
            <w:noWrap/>
            <w:vAlign w:val="bottom"/>
            <w:hideMark/>
          </w:tcPr>
          <w:p w14:paraId="5BDBAAB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530EBE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0007014422</w:t>
            </w:r>
          </w:p>
        </w:tc>
        <w:tc>
          <w:tcPr>
            <w:tcW w:w="1170" w:type="dxa"/>
            <w:shd w:val="clear" w:color="auto" w:fill="auto"/>
            <w:noWrap/>
            <w:vAlign w:val="bottom"/>
            <w:hideMark/>
          </w:tcPr>
          <w:p w14:paraId="10D7947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WQMW445</w:t>
            </w:r>
          </w:p>
        </w:tc>
        <w:tc>
          <w:tcPr>
            <w:tcW w:w="990" w:type="dxa"/>
            <w:shd w:val="clear" w:color="auto" w:fill="auto"/>
            <w:noWrap/>
            <w:vAlign w:val="bottom"/>
            <w:hideMark/>
          </w:tcPr>
          <w:p w14:paraId="3967DAB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603DB85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Aberdeen, SD</w:t>
            </w:r>
          </w:p>
        </w:tc>
      </w:tr>
      <w:tr w:rsidR="007D4440" w:rsidRPr="008D378C" w14:paraId="1E50C525" w14:textId="77777777" w:rsidTr="00D37119">
        <w:trPr>
          <w:trHeight w:val="360"/>
        </w:trPr>
        <w:tc>
          <w:tcPr>
            <w:tcW w:w="2880" w:type="dxa"/>
            <w:shd w:val="clear" w:color="auto" w:fill="auto"/>
            <w:noWrap/>
            <w:vAlign w:val="bottom"/>
            <w:hideMark/>
          </w:tcPr>
          <w:p w14:paraId="4833D36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740FDB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0007014423</w:t>
            </w:r>
          </w:p>
        </w:tc>
        <w:tc>
          <w:tcPr>
            <w:tcW w:w="1170" w:type="dxa"/>
            <w:shd w:val="clear" w:color="auto" w:fill="auto"/>
            <w:noWrap/>
            <w:vAlign w:val="bottom"/>
            <w:hideMark/>
          </w:tcPr>
          <w:p w14:paraId="6352284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WQMW446</w:t>
            </w:r>
          </w:p>
        </w:tc>
        <w:tc>
          <w:tcPr>
            <w:tcW w:w="990" w:type="dxa"/>
            <w:shd w:val="clear" w:color="auto" w:fill="auto"/>
            <w:noWrap/>
            <w:vAlign w:val="bottom"/>
            <w:hideMark/>
          </w:tcPr>
          <w:p w14:paraId="61DFFA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689E5C8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Rapid City, SD-MT-ND-NE</w:t>
            </w:r>
          </w:p>
        </w:tc>
      </w:tr>
      <w:tr w:rsidR="007D4440" w:rsidRPr="008D378C" w14:paraId="16A90B07" w14:textId="77777777" w:rsidTr="00D37119">
        <w:trPr>
          <w:trHeight w:val="360"/>
        </w:trPr>
        <w:tc>
          <w:tcPr>
            <w:tcW w:w="2880" w:type="dxa"/>
            <w:shd w:val="clear" w:color="auto" w:fill="auto"/>
            <w:noWrap/>
            <w:vAlign w:val="bottom"/>
            <w:hideMark/>
          </w:tcPr>
          <w:p w14:paraId="1BA7D9F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1616AB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0007014424</w:t>
            </w:r>
          </w:p>
        </w:tc>
        <w:tc>
          <w:tcPr>
            <w:tcW w:w="1170" w:type="dxa"/>
            <w:shd w:val="clear" w:color="auto" w:fill="auto"/>
            <w:noWrap/>
            <w:vAlign w:val="bottom"/>
            <w:hideMark/>
          </w:tcPr>
          <w:p w14:paraId="6147B8B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WQMW447</w:t>
            </w:r>
          </w:p>
        </w:tc>
        <w:tc>
          <w:tcPr>
            <w:tcW w:w="990" w:type="dxa"/>
            <w:shd w:val="clear" w:color="auto" w:fill="auto"/>
            <w:noWrap/>
            <w:vAlign w:val="bottom"/>
            <w:hideMark/>
          </w:tcPr>
          <w:p w14:paraId="1786DE5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2C0D560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Rapid City, SD-MT-ND-NE</w:t>
            </w:r>
          </w:p>
        </w:tc>
      </w:tr>
      <w:tr w:rsidR="007D4440" w:rsidRPr="008D378C" w14:paraId="4C24523C" w14:textId="77777777" w:rsidTr="00D37119">
        <w:trPr>
          <w:trHeight w:val="360"/>
        </w:trPr>
        <w:tc>
          <w:tcPr>
            <w:tcW w:w="2880" w:type="dxa"/>
            <w:shd w:val="clear" w:color="auto" w:fill="auto"/>
            <w:noWrap/>
            <w:vAlign w:val="bottom"/>
            <w:hideMark/>
          </w:tcPr>
          <w:p w14:paraId="6E18DAE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A92446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0007014425</w:t>
            </w:r>
          </w:p>
        </w:tc>
        <w:tc>
          <w:tcPr>
            <w:tcW w:w="1170" w:type="dxa"/>
            <w:shd w:val="clear" w:color="auto" w:fill="auto"/>
            <w:noWrap/>
            <w:vAlign w:val="bottom"/>
            <w:hideMark/>
          </w:tcPr>
          <w:p w14:paraId="6856184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WQMW448</w:t>
            </w:r>
          </w:p>
        </w:tc>
        <w:tc>
          <w:tcPr>
            <w:tcW w:w="990" w:type="dxa"/>
            <w:shd w:val="clear" w:color="auto" w:fill="auto"/>
            <w:noWrap/>
            <w:vAlign w:val="bottom"/>
            <w:hideMark/>
          </w:tcPr>
          <w:p w14:paraId="49EE29D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50C90D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Rapid City, SD-MT-ND-NE</w:t>
            </w:r>
          </w:p>
        </w:tc>
      </w:tr>
      <w:tr w:rsidR="007D4440" w:rsidRPr="008D378C" w14:paraId="2ABD8AD0" w14:textId="77777777" w:rsidTr="00D37119">
        <w:trPr>
          <w:trHeight w:val="360"/>
        </w:trPr>
        <w:tc>
          <w:tcPr>
            <w:tcW w:w="2880" w:type="dxa"/>
            <w:shd w:val="clear" w:color="auto" w:fill="auto"/>
            <w:noWrap/>
            <w:vAlign w:val="bottom"/>
            <w:hideMark/>
          </w:tcPr>
          <w:p w14:paraId="2873A7E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7FE310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0007014426</w:t>
            </w:r>
          </w:p>
        </w:tc>
        <w:tc>
          <w:tcPr>
            <w:tcW w:w="1170" w:type="dxa"/>
            <w:shd w:val="clear" w:color="auto" w:fill="auto"/>
            <w:noWrap/>
            <w:vAlign w:val="bottom"/>
            <w:hideMark/>
          </w:tcPr>
          <w:p w14:paraId="6DAB8BA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WQMW449</w:t>
            </w:r>
          </w:p>
        </w:tc>
        <w:tc>
          <w:tcPr>
            <w:tcW w:w="990" w:type="dxa"/>
            <w:shd w:val="clear" w:color="auto" w:fill="auto"/>
            <w:noWrap/>
            <w:vAlign w:val="bottom"/>
            <w:hideMark/>
          </w:tcPr>
          <w:p w14:paraId="691A0CE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276D64B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Rapid City, SD-MT-ND-NE</w:t>
            </w:r>
          </w:p>
        </w:tc>
      </w:tr>
      <w:tr w:rsidR="007D4440" w:rsidRPr="008D378C" w14:paraId="52D2C42C" w14:textId="77777777" w:rsidTr="00D37119">
        <w:trPr>
          <w:trHeight w:val="360"/>
        </w:trPr>
        <w:tc>
          <w:tcPr>
            <w:tcW w:w="2880" w:type="dxa"/>
            <w:shd w:val="clear" w:color="auto" w:fill="auto"/>
            <w:noWrap/>
            <w:vAlign w:val="bottom"/>
            <w:hideMark/>
          </w:tcPr>
          <w:p w14:paraId="4483083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1DFA1E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0007014427</w:t>
            </w:r>
          </w:p>
        </w:tc>
        <w:tc>
          <w:tcPr>
            <w:tcW w:w="1170" w:type="dxa"/>
            <w:shd w:val="clear" w:color="auto" w:fill="auto"/>
            <w:noWrap/>
            <w:vAlign w:val="bottom"/>
            <w:hideMark/>
          </w:tcPr>
          <w:p w14:paraId="2B52753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WQMW450</w:t>
            </w:r>
          </w:p>
        </w:tc>
        <w:tc>
          <w:tcPr>
            <w:tcW w:w="990" w:type="dxa"/>
            <w:shd w:val="clear" w:color="auto" w:fill="auto"/>
            <w:noWrap/>
            <w:vAlign w:val="bottom"/>
            <w:hideMark/>
          </w:tcPr>
          <w:p w14:paraId="1568245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5746D12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Rapid City, SD-MT-ND-NE</w:t>
            </w:r>
          </w:p>
        </w:tc>
      </w:tr>
      <w:tr w:rsidR="007D4440" w:rsidRPr="008D378C" w14:paraId="1320CC42" w14:textId="77777777" w:rsidTr="00D37119">
        <w:trPr>
          <w:trHeight w:val="360"/>
        </w:trPr>
        <w:tc>
          <w:tcPr>
            <w:tcW w:w="2880" w:type="dxa"/>
            <w:shd w:val="clear" w:color="auto" w:fill="auto"/>
            <w:noWrap/>
            <w:vAlign w:val="bottom"/>
            <w:hideMark/>
          </w:tcPr>
          <w:p w14:paraId="7ABCA14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183093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0007014428</w:t>
            </w:r>
          </w:p>
        </w:tc>
        <w:tc>
          <w:tcPr>
            <w:tcW w:w="1170" w:type="dxa"/>
            <w:shd w:val="clear" w:color="auto" w:fill="auto"/>
            <w:noWrap/>
            <w:vAlign w:val="bottom"/>
            <w:hideMark/>
          </w:tcPr>
          <w:p w14:paraId="0B054B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WQMW451</w:t>
            </w:r>
          </w:p>
        </w:tc>
        <w:tc>
          <w:tcPr>
            <w:tcW w:w="990" w:type="dxa"/>
            <w:shd w:val="clear" w:color="auto" w:fill="auto"/>
            <w:noWrap/>
            <w:vAlign w:val="bottom"/>
            <w:hideMark/>
          </w:tcPr>
          <w:p w14:paraId="6526143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00E2AD5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Sioux Falls, SD-IA-MN-NE</w:t>
            </w:r>
          </w:p>
        </w:tc>
      </w:tr>
      <w:tr w:rsidR="007D4440" w:rsidRPr="008D378C" w14:paraId="0F8DBB4A" w14:textId="77777777" w:rsidTr="00D37119">
        <w:trPr>
          <w:trHeight w:val="360"/>
        </w:trPr>
        <w:tc>
          <w:tcPr>
            <w:tcW w:w="2880" w:type="dxa"/>
            <w:shd w:val="clear" w:color="auto" w:fill="auto"/>
            <w:noWrap/>
            <w:vAlign w:val="bottom"/>
            <w:hideMark/>
          </w:tcPr>
          <w:p w14:paraId="6C48B7C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CBFFED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0007014429</w:t>
            </w:r>
          </w:p>
        </w:tc>
        <w:tc>
          <w:tcPr>
            <w:tcW w:w="1170" w:type="dxa"/>
            <w:shd w:val="clear" w:color="auto" w:fill="auto"/>
            <w:noWrap/>
            <w:vAlign w:val="bottom"/>
            <w:hideMark/>
          </w:tcPr>
          <w:p w14:paraId="2C9F50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WQMW452</w:t>
            </w:r>
          </w:p>
        </w:tc>
        <w:tc>
          <w:tcPr>
            <w:tcW w:w="990" w:type="dxa"/>
            <w:shd w:val="clear" w:color="auto" w:fill="auto"/>
            <w:noWrap/>
            <w:vAlign w:val="bottom"/>
            <w:hideMark/>
          </w:tcPr>
          <w:p w14:paraId="76EB76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423893D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Sioux Falls, SD-IA-MN-NE</w:t>
            </w:r>
          </w:p>
        </w:tc>
      </w:tr>
      <w:tr w:rsidR="007D4440" w:rsidRPr="008D378C" w14:paraId="573E905A" w14:textId="77777777" w:rsidTr="00D37119">
        <w:trPr>
          <w:trHeight w:val="360"/>
        </w:trPr>
        <w:tc>
          <w:tcPr>
            <w:tcW w:w="2880" w:type="dxa"/>
            <w:shd w:val="clear" w:color="auto" w:fill="auto"/>
            <w:noWrap/>
            <w:vAlign w:val="bottom"/>
            <w:hideMark/>
          </w:tcPr>
          <w:p w14:paraId="4B56C13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A3FA28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0007014430</w:t>
            </w:r>
          </w:p>
        </w:tc>
        <w:tc>
          <w:tcPr>
            <w:tcW w:w="1170" w:type="dxa"/>
            <w:shd w:val="clear" w:color="auto" w:fill="auto"/>
            <w:noWrap/>
            <w:vAlign w:val="bottom"/>
            <w:hideMark/>
          </w:tcPr>
          <w:p w14:paraId="564A70A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WQMW453</w:t>
            </w:r>
          </w:p>
        </w:tc>
        <w:tc>
          <w:tcPr>
            <w:tcW w:w="990" w:type="dxa"/>
            <w:shd w:val="clear" w:color="auto" w:fill="auto"/>
            <w:noWrap/>
            <w:vAlign w:val="bottom"/>
            <w:hideMark/>
          </w:tcPr>
          <w:p w14:paraId="00CF9F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382DFC8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Sioux Falls, SD-IA-MN-NE</w:t>
            </w:r>
          </w:p>
        </w:tc>
      </w:tr>
      <w:tr w:rsidR="007D4440" w:rsidRPr="008D378C" w14:paraId="4F4E2FD1" w14:textId="77777777" w:rsidTr="00D37119">
        <w:trPr>
          <w:trHeight w:val="360"/>
        </w:trPr>
        <w:tc>
          <w:tcPr>
            <w:tcW w:w="2880" w:type="dxa"/>
            <w:shd w:val="clear" w:color="auto" w:fill="auto"/>
            <w:noWrap/>
            <w:vAlign w:val="bottom"/>
            <w:hideMark/>
          </w:tcPr>
          <w:p w14:paraId="1634BDE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0667F1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0007014431</w:t>
            </w:r>
          </w:p>
        </w:tc>
        <w:tc>
          <w:tcPr>
            <w:tcW w:w="1170" w:type="dxa"/>
            <w:shd w:val="clear" w:color="auto" w:fill="auto"/>
            <w:noWrap/>
            <w:vAlign w:val="bottom"/>
            <w:hideMark/>
          </w:tcPr>
          <w:p w14:paraId="7726815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WQMW454</w:t>
            </w:r>
          </w:p>
        </w:tc>
        <w:tc>
          <w:tcPr>
            <w:tcW w:w="990" w:type="dxa"/>
            <w:shd w:val="clear" w:color="auto" w:fill="auto"/>
            <w:noWrap/>
            <w:vAlign w:val="bottom"/>
            <w:hideMark/>
          </w:tcPr>
          <w:p w14:paraId="1B3C438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71F7ED0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Sioux Falls, SD-IA-MN-NE</w:t>
            </w:r>
          </w:p>
        </w:tc>
      </w:tr>
      <w:tr w:rsidR="007D4440" w:rsidRPr="008D378C" w14:paraId="3EE3D230" w14:textId="77777777" w:rsidTr="00D37119">
        <w:trPr>
          <w:trHeight w:val="360"/>
        </w:trPr>
        <w:tc>
          <w:tcPr>
            <w:tcW w:w="2880" w:type="dxa"/>
            <w:shd w:val="clear" w:color="auto" w:fill="auto"/>
            <w:noWrap/>
            <w:vAlign w:val="bottom"/>
            <w:hideMark/>
          </w:tcPr>
          <w:p w14:paraId="058D36F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582C45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0007014432</w:t>
            </w:r>
          </w:p>
        </w:tc>
        <w:tc>
          <w:tcPr>
            <w:tcW w:w="1170" w:type="dxa"/>
            <w:shd w:val="clear" w:color="auto" w:fill="auto"/>
            <w:noWrap/>
            <w:vAlign w:val="bottom"/>
            <w:hideMark/>
          </w:tcPr>
          <w:p w14:paraId="54B2842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WQMW455</w:t>
            </w:r>
          </w:p>
        </w:tc>
        <w:tc>
          <w:tcPr>
            <w:tcW w:w="990" w:type="dxa"/>
            <w:shd w:val="clear" w:color="auto" w:fill="auto"/>
            <w:noWrap/>
            <w:vAlign w:val="bottom"/>
            <w:hideMark/>
          </w:tcPr>
          <w:p w14:paraId="5F84005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660DEA5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Sioux Falls, SD-IA-MN-NE</w:t>
            </w:r>
          </w:p>
        </w:tc>
      </w:tr>
      <w:tr w:rsidR="007D4440" w:rsidRPr="008D378C" w14:paraId="76E628AE" w14:textId="77777777" w:rsidTr="00D37119">
        <w:trPr>
          <w:trHeight w:val="360"/>
        </w:trPr>
        <w:tc>
          <w:tcPr>
            <w:tcW w:w="2880" w:type="dxa"/>
            <w:shd w:val="clear" w:color="auto" w:fill="auto"/>
            <w:noWrap/>
            <w:vAlign w:val="bottom"/>
            <w:hideMark/>
          </w:tcPr>
          <w:p w14:paraId="4503595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C868F7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0007014433</w:t>
            </w:r>
          </w:p>
        </w:tc>
        <w:tc>
          <w:tcPr>
            <w:tcW w:w="1170" w:type="dxa"/>
            <w:shd w:val="clear" w:color="auto" w:fill="auto"/>
            <w:noWrap/>
            <w:vAlign w:val="bottom"/>
            <w:hideMark/>
          </w:tcPr>
          <w:p w14:paraId="413B42B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WQMW456</w:t>
            </w:r>
          </w:p>
        </w:tc>
        <w:tc>
          <w:tcPr>
            <w:tcW w:w="990" w:type="dxa"/>
            <w:shd w:val="clear" w:color="auto" w:fill="auto"/>
            <w:noWrap/>
            <w:vAlign w:val="bottom"/>
            <w:hideMark/>
          </w:tcPr>
          <w:p w14:paraId="197B48F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29A9EC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Sioux City, IA-NE-SD</w:t>
            </w:r>
          </w:p>
        </w:tc>
      </w:tr>
      <w:tr w:rsidR="007D4440" w:rsidRPr="008D378C" w14:paraId="38FDCA51" w14:textId="77777777" w:rsidTr="00D37119">
        <w:trPr>
          <w:trHeight w:val="360"/>
        </w:trPr>
        <w:tc>
          <w:tcPr>
            <w:tcW w:w="2880" w:type="dxa"/>
            <w:shd w:val="clear" w:color="auto" w:fill="auto"/>
            <w:noWrap/>
            <w:vAlign w:val="bottom"/>
            <w:hideMark/>
          </w:tcPr>
          <w:p w14:paraId="76B3948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2558F2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0007014434</w:t>
            </w:r>
          </w:p>
        </w:tc>
        <w:tc>
          <w:tcPr>
            <w:tcW w:w="1170" w:type="dxa"/>
            <w:shd w:val="clear" w:color="auto" w:fill="auto"/>
            <w:noWrap/>
            <w:vAlign w:val="bottom"/>
            <w:hideMark/>
          </w:tcPr>
          <w:p w14:paraId="0761A71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WQMW457</w:t>
            </w:r>
          </w:p>
        </w:tc>
        <w:tc>
          <w:tcPr>
            <w:tcW w:w="990" w:type="dxa"/>
            <w:shd w:val="clear" w:color="auto" w:fill="auto"/>
            <w:noWrap/>
            <w:vAlign w:val="bottom"/>
            <w:hideMark/>
          </w:tcPr>
          <w:p w14:paraId="48548BC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6E832A6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Sioux City, IA-NE-SD</w:t>
            </w:r>
          </w:p>
        </w:tc>
      </w:tr>
      <w:tr w:rsidR="007D4440" w:rsidRPr="008D378C" w14:paraId="6E449543" w14:textId="77777777" w:rsidTr="00D37119">
        <w:trPr>
          <w:trHeight w:val="360"/>
        </w:trPr>
        <w:tc>
          <w:tcPr>
            <w:tcW w:w="2880" w:type="dxa"/>
            <w:shd w:val="clear" w:color="auto" w:fill="auto"/>
            <w:noWrap/>
            <w:vAlign w:val="bottom"/>
            <w:hideMark/>
          </w:tcPr>
          <w:p w14:paraId="7B4761A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C7A813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0007014435</w:t>
            </w:r>
          </w:p>
        </w:tc>
        <w:tc>
          <w:tcPr>
            <w:tcW w:w="1170" w:type="dxa"/>
            <w:shd w:val="clear" w:color="auto" w:fill="auto"/>
            <w:noWrap/>
            <w:vAlign w:val="bottom"/>
            <w:hideMark/>
          </w:tcPr>
          <w:p w14:paraId="02BCC9E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WQMW458</w:t>
            </w:r>
          </w:p>
        </w:tc>
        <w:tc>
          <w:tcPr>
            <w:tcW w:w="990" w:type="dxa"/>
            <w:shd w:val="clear" w:color="auto" w:fill="auto"/>
            <w:noWrap/>
            <w:vAlign w:val="bottom"/>
            <w:hideMark/>
          </w:tcPr>
          <w:p w14:paraId="1F9AFE3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181810A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Sioux City, IA-NE-SD</w:t>
            </w:r>
          </w:p>
        </w:tc>
      </w:tr>
      <w:tr w:rsidR="007D4440" w:rsidRPr="008D378C" w14:paraId="187B53DF" w14:textId="77777777" w:rsidTr="00D37119">
        <w:trPr>
          <w:trHeight w:val="360"/>
        </w:trPr>
        <w:tc>
          <w:tcPr>
            <w:tcW w:w="2880" w:type="dxa"/>
            <w:shd w:val="clear" w:color="auto" w:fill="auto"/>
            <w:noWrap/>
            <w:vAlign w:val="bottom"/>
            <w:hideMark/>
          </w:tcPr>
          <w:p w14:paraId="581F121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B04F13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0007014436</w:t>
            </w:r>
          </w:p>
        </w:tc>
        <w:tc>
          <w:tcPr>
            <w:tcW w:w="1170" w:type="dxa"/>
            <w:shd w:val="clear" w:color="auto" w:fill="auto"/>
            <w:noWrap/>
            <w:vAlign w:val="bottom"/>
            <w:hideMark/>
          </w:tcPr>
          <w:p w14:paraId="47A6990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WQMW459</w:t>
            </w:r>
          </w:p>
        </w:tc>
        <w:tc>
          <w:tcPr>
            <w:tcW w:w="990" w:type="dxa"/>
            <w:shd w:val="clear" w:color="auto" w:fill="auto"/>
            <w:noWrap/>
            <w:vAlign w:val="bottom"/>
            <w:hideMark/>
          </w:tcPr>
          <w:p w14:paraId="5D4A924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10DA0EE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Sioux City, IA-NE-SD</w:t>
            </w:r>
          </w:p>
        </w:tc>
      </w:tr>
      <w:tr w:rsidR="007D4440" w:rsidRPr="008D378C" w14:paraId="13131894" w14:textId="77777777" w:rsidTr="00D37119">
        <w:trPr>
          <w:trHeight w:val="360"/>
        </w:trPr>
        <w:tc>
          <w:tcPr>
            <w:tcW w:w="2880" w:type="dxa"/>
            <w:shd w:val="clear" w:color="auto" w:fill="auto"/>
            <w:noWrap/>
            <w:vAlign w:val="bottom"/>
            <w:hideMark/>
          </w:tcPr>
          <w:p w14:paraId="4E4D473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5B1BB1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0007014437</w:t>
            </w:r>
          </w:p>
        </w:tc>
        <w:tc>
          <w:tcPr>
            <w:tcW w:w="1170" w:type="dxa"/>
            <w:shd w:val="clear" w:color="auto" w:fill="auto"/>
            <w:noWrap/>
            <w:vAlign w:val="bottom"/>
            <w:hideMark/>
          </w:tcPr>
          <w:p w14:paraId="0E63E88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WQMW460</w:t>
            </w:r>
          </w:p>
        </w:tc>
        <w:tc>
          <w:tcPr>
            <w:tcW w:w="990" w:type="dxa"/>
            <w:shd w:val="clear" w:color="auto" w:fill="auto"/>
            <w:noWrap/>
            <w:vAlign w:val="bottom"/>
            <w:hideMark/>
          </w:tcPr>
          <w:p w14:paraId="29DB73B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62F2AE3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Sioux City, IA-NE-SD</w:t>
            </w:r>
          </w:p>
        </w:tc>
      </w:tr>
      <w:tr w:rsidR="007D4440" w:rsidRPr="008D378C" w14:paraId="2F4863B7" w14:textId="77777777" w:rsidTr="00D37119">
        <w:trPr>
          <w:trHeight w:val="360"/>
        </w:trPr>
        <w:tc>
          <w:tcPr>
            <w:tcW w:w="2880" w:type="dxa"/>
            <w:shd w:val="clear" w:color="auto" w:fill="auto"/>
            <w:noWrap/>
            <w:vAlign w:val="bottom"/>
            <w:hideMark/>
          </w:tcPr>
          <w:p w14:paraId="5EA2A50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0A0FCE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0007014438</w:t>
            </w:r>
          </w:p>
        </w:tc>
        <w:tc>
          <w:tcPr>
            <w:tcW w:w="1170" w:type="dxa"/>
            <w:shd w:val="clear" w:color="auto" w:fill="auto"/>
            <w:noWrap/>
            <w:vAlign w:val="bottom"/>
            <w:hideMark/>
          </w:tcPr>
          <w:p w14:paraId="5B12956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WQMW461</w:t>
            </w:r>
          </w:p>
        </w:tc>
        <w:tc>
          <w:tcPr>
            <w:tcW w:w="990" w:type="dxa"/>
            <w:shd w:val="clear" w:color="auto" w:fill="auto"/>
            <w:noWrap/>
            <w:vAlign w:val="bottom"/>
            <w:hideMark/>
          </w:tcPr>
          <w:p w14:paraId="72F9D9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761F713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Omaha, NE-IA-MO</w:t>
            </w:r>
          </w:p>
        </w:tc>
      </w:tr>
      <w:tr w:rsidR="007D4440" w:rsidRPr="008D378C" w14:paraId="122B1508" w14:textId="77777777" w:rsidTr="00D37119">
        <w:trPr>
          <w:trHeight w:val="360"/>
        </w:trPr>
        <w:tc>
          <w:tcPr>
            <w:tcW w:w="2880" w:type="dxa"/>
            <w:shd w:val="clear" w:color="auto" w:fill="auto"/>
            <w:noWrap/>
            <w:vAlign w:val="bottom"/>
            <w:hideMark/>
          </w:tcPr>
          <w:p w14:paraId="072637A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030CE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0007014439</w:t>
            </w:r>
          </w:p>
        </w:tc>
        <w:tc>
          <w:tcPr>
            <w:tcW w:w="1170" w:type="dxa"/>
            <w:shd w:val="clear" w:color="auto" w:fill="auto"/>
            <w:noWrap/>
            <w:vAlign w:val="bottom"/>
            <w:hideMark/>
          </w:tcPr>
          <w:p w14:paraId="4B66CC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WQMW462</w:t>
            </w:r>
          </w:p>
        </w:tc>
        <w:tc>
          <w:tcPr>
            <w:tcW w:w="990" w:type="dxa"/>
            <w:shd w:val="clear" w:color="auto" w:fill="auto"/>
            <w:noWrap/>
            <w:vAlign w:val="bottom"/>
            <w:hideMark/>
          </w:tcPr>
          <w:p w14:paraId="41C2AEC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64B86C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Omaha, NE-IA-MO</w:t>
            </w:r>
          </w:p>
        </w:tc>
      </w:tr>
      <w:tr w:rsidR="007D4440" w:rsidRPr="008D378C" w14:paraId="37F68217" w14:textId="77777777" w:rsidTr="00D37119">
        <w:trPr>
          <w:trHeight w:val="360"/>
        </w:trPr>
        <w:tc>
          <w:tcPr>
            <w:tcW w:w="2880" w:type="dxa"/>
            <w:shd w:val="clear" w:color="auto" w:fill="auto"/>
            <w:noWrap/>
            <w:vAlign w:val="bottom"/>
            <w:hideMark/>
          </w:tcPr>
          <w:p w14:paraId="19D2998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F582CF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0007014440</w:t>
            </w:r>
          </w:p>
        </w:tc>
        <w:tc>
          <w:tcPr>
            <w:tcW w:w="1170" w:type="dxa"/>
            <w:shd w:val="clear" w:color="auto" w:fill="auto"/>
            <w:noWrap/>
            <w:vAlign w:val="bottom"/>
            <w:hideMark/>
          </w:tcPr>
          <w:p w14:paraId="34C24C5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WQMW463</w:t>
            </w:r>
          </w:p>
        </w:tc>
        <w:tc>
          <w:tcPr>
            <w:tcW w:w="990" w:type="dxa"/>
            <w:shd w:val="clear" w:color="auto" w:fill="auto"/>
            <w:noWrap/>
            <w:vAlign w:val="bottom"/>
            <w:hideMark/>
          </w:tcPr>
          <w:p w14:paraId="1CF8419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7AF8DB0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Omaha, NE-IA-MO</w:t>
            </w:r>
          </w:p>
        </w:tc>
      </w:tr>
      <w:tr w:rsidR="007D4440" w:rsidRPr="008D378C" w14:paraId="2A15E94C" w14:textId="77777777" w:rsidTr="00D37119">
        <w:trPr>
          <w:trHeight w:val="360"/>
        </w:trPr>
        <w:tc>
          <w:tcPr>
            <w:tcW w:w="2880" w:type="dxa"/>
            <w:shd w:val="clear" w:color="auto" w:fill="auto"/>
            <w:noWrap/>
            <w:vAlign w:val="bottom"/>
            <w:hideMark/>
          </w:tcPr>
          <w:p w14:paraId="06E9863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7CDFDD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0007014441</w:t>
            </w:r>
          </w:p>
        </w:tc>
        <w:tc>
          <w:tcPr>
            <w:tcW w:w="1170" w:type="dxa"/>
            <w:shd w:val="clear" w:color="auto" w:fill="auto"/>
            <w:noWrap/>
            <w:vAlign w:val="bottom"/>
            <w:hideMark/>
          </w:tcPr>
          <w:p w14:paraId="448FD42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WQMW464</w:t>
            </w:r>
          </w:p>
        </w:tc>
        <w:tc>
          <w:tcPr>
            <w:tcW w:w="990" w:type="dxa"/>
            <w:shd w:val="clear" w:color="auto" w:fill="auto"/>
            <w:noWrap/>
            <w:vAlign w:val="bottom"/>
            <w:hideMark/>
          </w:tcPr>
          <w:p w14:paraId="5CC9EA9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4938FB8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Omaha, NE-IA-MO</w:t>
            </w:r>
          </w:p>
        </w:tc>
      </w:tr>
      <w:tr w:rsidR="007D4440" w:rsidRPr="008D378C" w14:paraId="7691CE93" w14:textId="77777777" w:rsidTr="00D37119">
        <w:trPr>
          <w:trHeight w:val="360"/>
        </w:trPr>
        <w:tc>
          <w:tcPr>
            <w:tcW w:w="2880" w:type="dxa"/>
            <w:shd w:val="clear" w:color="auto" w:fill="auto"/>
            <w:noWrap/>
            <w:vAlign w:val="bottom"/>
            <w:hideMark/>
          </w:tcPr>
          <w:p w14:paraId="25A3C32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6819D8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0007014442</w:t>
            </w:r>
          </w:p>
        </w:tc>
        <w:tc>
          <w:tcPr>
            <w:tcW w:w="1170" w:type="dxa"/>
            <w:shd w:val="clear" w:color="auto" w:fill="auto"/>
            <w:noWrap/>
            <w:vAlign w:val="bottom"/>
            <w:hideMark/>
          </w:tcPr>
          <w:p w14:paraId="058459E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WQMW465</w:t>
            </w:r>
          </w:p>
        </w:tc>
        <w:tc>
          <w:tcPr>
            <w:tcW w:w="990" w:type="dxa"/>
            <w:shd w:val="clear" w:color="auto" w:fill="auto"/>
            <w:noWrap/>
            <w:vAlign w:val="bottom"/>
            <w:hideMark/>
          </w:tcPr>
          <w:p w14:paraId="41788B1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487CCB5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Omaha, NE-IA-MO</w:t>
            </w:r>
          </w:p>
        </w:tc>
      </w:tr>
      <w:tr w:rsidR="007D4440" w:rsidRPr="008D378C" w14:paraId="06A177BA" w14:textId="77777777" w:rsidTr="00D37119">
        <w:trPr>
          <w:trHeight w:val="360"/>
        </w:trPr>
        <w:tc>
          <w:tcPr>
            <w:tcW w:w="2880" w:type="dxa"/>
            <w:shd w:val="clear" w:color="auto" w:fill="auto"/>
            <w:noWrap/>
            <w:vAlign w:val="bottom"/>
            <w:hideMark/>
          </w:tcPr>
          <w:p w14:paraId="52AED4E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82AE40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0007014443</w:t>
            </w:r>
          </w:p>
        </w:tc>
        <w:tc>
          <w:tcPr>
            <w:tcW w:w="1170" w:type="dxa"/>
            <w:shd w:val="clear" w:color="auto" w:fill="auto"/>
            <w:noWrap/>
            <w:vAlign w:val="bottom"/>
            <w:hideMark/>
          </w:tcPr>
          <w:p w14:paraId="407BDF2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WQMW466</w:t>
            </w:r>
          </w:p>
        </w:tc>
        <w:tc>
          <w:tcPr>
            <w:tcW w:w="990" w:type="dxa"/>
            <w:shd w:val="clear" w:color="auto" w:fill="auto"/>
            <w:noWrap/>
            <w:vAlign w:val="bottom"/>
            <w:hideMark/>
          </w:tcPr>
          <w:p w14:paraId="6B2BB9F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078B50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Lincoln, NE</w:t>
            </w:r>
          </w:p>
        </w:tc>
      </w:tr>
      <w:tr w:rsidR="007D4440" w:rsidRPr="008D378C" w14:paraId="6D397C3B" w14:textId="77777777" w:rsidTr="00D37119">
        <w:trPr>
          <w:trHeight w:val="360"/>
        </w:trPr>
        <w:tc>
          <w:tcPr>
            <w:tcW w:w="2880" w:type="dxa"/>
            <w:shd w:val="clear" w:color="auto" w:fill="auto"/>
            <w:noWrap/>
            <w:vAlign w:val="bottom"/>
            <w:hideMark/>
          </w:tcPr>
          <w:p w14:paraId="7B7ACD5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125953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0007014444</w:t>
            </w:r>
          </w:p>
        </w:tc>
        <w:tc>
          <w:tcPr>
            <w:tcW w:w="1170" w:type="dxa"/>
            <w:shd w:val="clear" w:color="auto" w:fill="auto"/>
            <w:noWrap/>
            <w:vAlign w:val="bottom"/>
            <w:hideMark/>
          </w:tcPr>
          <w:p w14:paraId="09D9775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WQMW467</w:t>
            </w:r>
          </w:p>
        </w:tc>
        <w:tc>
          <w:tcPr>
            <w:tcW w:w="990" w:type="dxa"/>
            <w:shd w:val="clear" w:color="auto" w:fill="auto"/>
            <w:noWrap/>
            <w:vAlign w:val="bottom"/>
            <w:hideMark/>
          </w:tcPr>
          <w:p w14:paraId="76C4AFE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729C32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Lincoln, NE</w:t>
            </w:r>
          </w:p>
        </w:tc>
      </w:tr>
      <w:tr w:rsidR="007D4440" w:rsidRPr="008D378C" w14:paraId="7F2A4A22" w14:textId="77777777" w:rsidTr="00D37119">
        <w:trPr>
          <w:trHeight w:val="360"/>
        </w:trPr>
        <w:tc>
          <w:tcPr>
            <w:tcW w:w="2880" w:type="dxa"/>
            <w:shd w:val="clear" w:color="auto" w:fill="auto"/>
            <w:noWrap/>
            <w:vAlign w:val="bottom"/>
            <w:hideMark/>
          </w:tcPr>
          <w:p w14:paraId="515FDD5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5BB40D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0007014445</w:t>
            </w:r>
          </w:p>
        </w:tc>
        <w:tc>
          <w:tcPr>
            <w:tcW w:w="1170" w:type="dxa"/>
            <w:shd w:val="clear" w:color="auto" w:fill="auto"/>
            <w:noWrap/>
            <w:vAlign w:val="bottom"/>
            <w:hideMark/>
          </w:tcPr>
          <w:p w14:paraId="5BB2BFE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WQMW468</w:t>
            </w:r>
          </w:p>
        </w:tc>
        <w:tc>
          <w:tcPr>
            <w:tcW w:w="990" w:type="dxa"/>
            <w:shd w:val="clear" w:color="auto" w:fill="auto"/>
            <w:noWrap/>
            <w:vAlign w:val="bottom"/>
            <w:hideMark/>
          </w:tcPr>
          <w:p w14:paraId="73791E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089960F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Lincoln, NE</w:t>
            </w:r>
          </w:p>
        </w:tc>
      </w:tr>
      <w:tr w:rsidR="007D4440" w:rsidRPr="008D378C" w14:paraId="5718FC00" w14:textId="77777777" w:rsidTr="00D37119">
        <w:trPr>
          <w:trHeight w:val="360"/>
        </w:trPr>
        <w:tc>
          <w:tcPr>
            <w:tcW w:w="2880" w:type="dxa"/>
            <w:shd w:val="clear" w:color="auto" w:fill="auto"/>
            <w:noWrap/>
            <w:vAlign w:val="bottom"/>
            <w:hideMark/>
          </w:tcPr>
          <w:p w14:paraId="146AE91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47D298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0007014446</w:t>
            </w:r>
          </w:p>
        </w:tc>
        <w:tc>
          <w:tcPr>
            <w:tcW w:w="1170" w:type="dxa"/>
            <w:shd w:val="clear" w:color="auto" w:fill="auto"/>
            <w:noWrap/>
            <w:vAlign w:val="bottom"/>
            <w:hideMark/>
          </w:tcPr>
          <w:p w14:paraId="30AF7B9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WQMW469</w:t>
            </w:r>
          </w:p>
        </w:tc>
        <w:tc>
          <w:tcPr>
            <w:tcW w:w="990" w:type="dxa"/>
            <w:shd w:val="clear" w:color="auto" w:fill="auto"/>
            <w:noWrap/>
            <w:vAlign w:val="bottom"/>
            <w:hideMark/>
          </w:tcPr>
          <w:p w14:paraId="5724E4E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3D6E9A0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Lincoln, NE</w:t>
            </w:r>
          </w:p>
        </w:tc>
      </w:tr>
      <w:tr w:rsidR="007D4440" w:rsidRPr="008D378C" w14:paraId="4AA6732A" w14:textId="77777777" w:rsidTr="00D37119">
        <w:trPr>
          <w:trHeight w:val="360"/>
        </w:trPr>
        <w:tc>
          <w:tcPr>
            <w:tcW w:w="2880" w:type="dxa"/>
            <w:shd w:val="clear" w:color="auto" w:fill="auto"/>
            <w:noWrap/>
            <w:vAlign w:val="bottom"/>
            <w:hideMark/>
          </w:tcPr>
          <w:p w14:paraId="748881E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3EDAA4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0007014447</w:t>
            </w:r>
          </w:p>
        </w:tc>
        <w:tc>
          <w:tcPr>
            <w:tcW w:w="1170" w:type="dxa"/>
            <w:shd w:val="clear" w:color="auto" w:fill="auto"/>
            <w:noWrap/>
            <w:vAlign w:val="bottom"/>
            <w:hideMark/>
          </w:tcPr>
          <w:p w14:paraId="3FAA5AC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WQMW470</w:t>
            </w:r>
          </w:p>
        </w:tc>
        <w:tc>
          <w:tcPr>
            <w:tcW w:w="990" w:type="dxa"/>
            <w:shd w:val="clear" w:color="auto" w:fill="auto"/>
            <w:noWrap/>
            <w:vAlign w:val="bottom"/>
            <w:hideMark/>
          </w:tcPr>
          <w:p w14:paraId="05688C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16EAD9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Lincoln, NE</w:t>
            </w:r>
          </w:p>
        </w:tc>
      </w:tr>
      <w:tr w:rsidR="007D4440" w:rsidRPr="008D378C" w14:paraId="164CBAE1" w14:textId="77777777" w:rsidTr="00D37119">
        <w:trPr>
          <w:trHeight w:val="360"/>
        </w:trPr>
        <w:tc>
          <w:tcPr>
            <w:tcW w:w="2880" w:type="dxa"/>
            <w:shd w:val="clear" w:color="auto" w:fill="auto"/>
            <w:noWrap/>
            <w:vAlign w:val="bottom"/>
            <w:hideMark/>
          </w:tcPr>
          <w:p w14:paraId="6E9CFB8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76A721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0007014448</w:t>
            </w:r>
          </w:p>
        </w:tc>
        <w:tc>
          <w:tcPr>
            <w:tcW w:w="1170" w:type="dxa"/>
            <w:shd w:val="clear" w:color="auto" w:fill="auto"/>
            <w:noWrap/>
            <w:vAlign w:val="bottom"/>
            <w:hideMark/>
          </w:tcPr>
          <w:p w14:paraId="69A896F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WQMW471</w:t>
            </w:r>
          </w:p>
        </w:tc>
        <w:tc>
          <w:tcPr>
            <w:tcW w:w="990" w:type="dxa"/>
            <w:shd w:val="clear" w:color="auto" w:fill="auto"/>
            <w:noWrap/>
            <w:vAlign w:val="bottom"/>
            <w:hideMark/>
          </w:tcPr>
          <w:p w14:paraId="03B4E9D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4E7C6C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Grand Island, NE</w:t>
            </w:r>
          </w:p>
        </w:tc>
      </w:tr>
      <w:tr w:rsidR="007D4440" w:rsidRPr="008D378C" w14:paraId="2C9A2D53" w14:textId="77777777" w:rsidTr="00D37119">
        <w:trPr>
          <w:trHeight w:val="360"/>
        </w:trPr>
        <w:tc>
          <w:tcPr>
            <w:tcW w:w="2880" w:type="dxa"/>
            <w:shd w:val="clear" w:color="auto" w:fill="auto"/>
            <w:noWrap/>
            <w:vAlign w:val="bottom"/>
            <w:hideMark/>
          </w:tcPr>
          <w:p w14:paraId="18AA068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DC868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0007014449</w:t>
            </w:r>
          </w:p>
        </w:tc>
        <w:tc>
          <w:tcPr>
            <w:tcW w:w="1170" w:type="dxa"/>
            <w:shd w:val="clear" w:color="auto" w:fill="auto"/>
            <w:noWrap/>
            <w:vAlign w:val="bottom"/>
            <w:hideMark/>
          </w:tcPr>
          <w:p w14:paraId="1C62428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WQMW472</w:t>
            </w:r>
          </w:p>
        </w:tc>
        <w:tc>
          <w:tcPr>
            <w:tcW w:w="990" w:type="dxa"/>
            <w:shd w:val="clear" w:color="auto" w:fill="auto"/>
            <w:noWrap/>
            <w:vAlign w:val="bottom"/>
            <w:hideMark/>
          </w:tcPr>
          <w:p w14:paraId="009DFE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48457B5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Grand Island, NE</w:t>
            </w:r>
          </w:p>
        </w:tc>
      </w:tr>
      <w:tr w:rsidR="007D4440" w:rsidRPr="008D378C" w14:paraId="48B27154" w14:textId="77777777" w:rsidTr="00D37119">
        <w:trPr>
          <w:trHeight w:val="360"/>
        </w:trPr>
        <w:tc>
          <w:tcPr>
            <w:tcW w:w="2880" w:type="dxa"/>
            <w:shd w:val="clear" w:color="auto" w:fill="auto"/>
            <w:noWrap/>
            <w:vAlign w:val="bottom"/>
            <w:hideMark/>
          </w:tcPr>
          <w:p w14:paraId="31C9913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CD57A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0007014450</w:t>
            </w:r>
          </w:p>
        </w:tc>
        <w:tc>
          <w:tcPr>
            <w:tcW w:w="1170" w:type="dxa"/>
            <w:shd w:val="clear" w:color="auto" w:fill="auto"/>
            <w:noWrap/>
            <w:vAlign w:val="bottom"/>
            <w:hideMark/>
          </w:tcPr>
          <w:p w14:paraId="44CD043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WQMW473</w:t>
            </w:r>
          </w:p>
        </w:tc>
        <w:tc>
          <w:tcPr>
            <w:tcW w:w="990" w:type="dxa"/>
            <w:shd w:val="clear" w:color="auto" w:fill="auto"/>
            <w:noWrap/>
            <w:vAlign w:val="bottom"/>
            <w:hideMark/>
          </w:tcPr>
          <w:p w14:paraId="08279A8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725F2F9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Grand Island, NE</w:t>
            </w:r>
          </w:p>
        </w:tc>
      </w:tr>
      <w:tr w:rsidR="007D4440" w:rsidRPr="008D378C" w14:paraId="4E80600C" w14:textId="77777777" w:rsidTr="00D37119">
        <w:trPr>
          <w:trHeight w:val="360"/>
        </w:trPr>
        <w:tc>
          <w:tcPr>
            <w:tcW w:w="2880" w:type="dxa"/>
            <w:shd w:val="clear" w:color="auto" w:fill="auto"/>
            <w:noWrap/>
            <w:vAlign w:val="bottom"/>
            <w:hideMark/>
          </w:tcPr>
          <w:p w14:paraId="00B26E8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846B75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0007014451</w:t>
            </w:r>
          </w:p>
        </w:tc>
        <w:tc>
          <w:tcPr>
            <w:tcW w:w="1170" w:type="dxa"/>
            <w:shd w:val="clear" w:color="auto" w:fill="auto"/>
            <w:noWrap/>
            <w:vAlign w:val="bottom"/>
            <w:hideMark/>
          </w:tcPr>
          <w:p w14:paraId="2BF441F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WQMW474</w:t>
            </w:r>
          </w:p>
        </w:tc>
        <w:tc>
          <w:tcPr>
            <w:tcW w:w="990" w:type="dxa"/>
            <w:shd w:val="clear" w:color="auto" w:fill="auto"/>
            <w:noWrap/>
            <w:vAlign w:val="bottom"/>
            <w:hideMark/>
          </w:tcPr>
          <w:p w14:paraId="5493C9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44AD7C2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Grand Island, NE</w:t>
            </w:r>
          </w:p>
        </w:tc>
      </w:tr>
      <w:tr w:rsidR="007D4440" w:rsidRPr="008D378C" w14:paraId="582ED4B2" w14:textId="77777777" w:rsidTr="00D37119">
        <w:trPr>
          <w:trHeight w:val="360"/>
        </w:trPr>
        <w:tc>
          <w:tcPr>
            <w:tcW w:w="2880" w:type="dxa"/>
            <w:shd w:val="clear" w:color="auto" w:fill="auto"/>
            <w:noWrap/>
            <w:vAlign w:val="bottom"/>
            <w:hideMark/>
          </w:tcPr>
          <w:p w14:paraId="2DF1869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5C4838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0007014452</w:t>
            </w:r>
          </w:p>
        </w:tc>
        <w:tc>
          <w:tcPr>
            <w:tcW w:w="1170" w:type="dxa"/>
            <w:shd w:val="clear" w:color="auto" w:fill="auto"/>
            <w:noWrap/>
            <w:vAlign w:val="bottom"/>
            <w:hideMark/>
          </w:tcPr>
          <w:p w14:paraId="7EF7A35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WQMW475</w:t>
            </w:r>
          </w:p>
        </w:tc>
        <w:tc>
          <w:tcPr>
            <w:tcW w:w="990" w:type="dxa"/>
            <w:shd w:val="clear" w:color="auto" w:fill="auto"/>
            <w:noWrap/>
            <w:vAlign w:val="bottom"/>
            <w:hideMark/>
          </w:tcPr>
          <w:p w14:paraId="7D43439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1885984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Grand Island, NE</w:t>
            </w:r>
          </w:p>
        </w:tc>
      </w:tr>
      <w:tr w:rsidR="007D4440" w:rsidRPr="008D378C" w14:paraId="2FE6F542" w14:textId="77777777" w:rsidTr="00D37119">
        <w:trPr>
          <w:trHeight w:val="360"/>
        </w:trPr>
        <w:tc>
          <w:tcPr>
            <w:tcW w:w="2880" w:type="dxa"/>
            <w:shd w:val="clear" w:color="auto" w:fill="auto"/>
            <w:noWrap/>
            <w:vAlign w:val="bottom"/>
            <w:hideMark/>
          </w:tcPr>
          <w:p w14:paraId="17A29DC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48B074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0007014453</w:t>
            </w:r>
          </w:p>
        </w:tc>
        <w:tc>
          <w:tcPr>
            <w:tcW w:w="1170" w:type="dxa"/>
            <w:shd w:val="clear" w:color="auto" w:fill="auto"/>
            <w:noWrap/>
            <w:vAlign w:val="bottom"/>
            <w:hideMark/>
          </w:tcPr>
          <w:p w14:paraId="74A3D70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WQMW476</w:t>
            </w:r>
          </w:p>
        </w:tc>
        <w:tc>
          <w:tcPr>
            <w:tcW w:w="990" w:type="dxa"/>
            <w:shd w:val="clear" w:color="auto" w:fill="auto"/>
            <w:noWrap/>
            <w:vAlign w:val="bottom"/>
            <w:hideMark/>
          </w:tcPr>
          <w:p w14:paraId="4C7E3C3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21D97EE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North Platte, NE-CO</w:t>
            </w:r>
          </w:p>
        </w:tc>
      </w:tr>
      <w:tr w:rsidR="007D4440" w:rsidRPr="008D378C" w14:paraId="0AC8EA76" w14:textId="77777777" w:rsidTr="00D37119">
        <w:trPr>
          <w:trHeight w:val="360"/>
        </w:trPr>
        <w:tc>
          <w:tcPr>
            <w:tcW w:w="2880" w:type="dxa"/>
            <w:shd w:val="clear" w:color="auto" w:fill="auto"/>
            <w:noWrap/>
            <w:vAlign w:val="bottom"/>
            <w:hideMark/>
          </w:tcPr>
          <w:p w14:paraId="4A5BB06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A8C426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0007014454</w:t>
            </w:r>
          </w:p>
        </w:tc>
        <w:tc>
          <w:tcPr>
            <w:tcW w:w="1170" w:type="dxa"/>
            <w:shd w:val="clear" w:color="auto" w:fill="auto"/>
            <w:noWrap/>
            <w:vAlign w:val="bottom"/>
            <w:hideMark/>
          </w:tcPr>
          <w:p w14:paraId="31DD40F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WQMW477</w:t>
            </w:r>
          </w:p>
        </w:tc>
        <w:tc>
          <w:tcPr>
            <w:tcW w:w="990" w:type="dxa"/>
            <w:shd w:val="clear" w:color="auto" w:fill="auto"/>
            <w:noWrap/>
            <w:vAlign w:val="bottom"/>
            <w:hideMark/>
          </w:tcPr>
          <w:p w14:paraId="101216C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20FFA77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North Platte, NE-CO</w:t>
            </w:r>
          </w:p>
        </w:tc>
      </w:tr>
      <w:tr w:rsidR="007D4440" w:rsidRPr="008D378C" w14:paraId="1F249D63" w14:textId="77777777" w:rsidTr="00D37119">
        <w:trPr>
          <w:trHeight w:val="360"/>
        </w:trPr>
        <w:tc>
          <w:tcPr>
            <w:tcW w:w="2880" w:type="dxa"/>
            <w:shd w:val="clear" w:color="auto" w:fill="auto"/>
            <w:noWrap/>
            <w:vAlign w:val="bottom"/>
            <w:hideMark/>
          </w:tcPr>
          <w:p w14:paraId="58D75D0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917A25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0007014455</w:t>
            </w:r>
          </w:p>
        </w:tc>
        <w:tc>
          <w:tcPr>
            <w:tcW w:w="1170" w:type="dxa"/>
            <w:shd w:val="clear" w:color="auto" w:fill="auto"/>
            <w:noWrap/>
            <w:vAlign w:val="bottom"/>
            <w:hideMark/>
          </w:tcPr>
          <w:p w14:paraId="7ABAC4A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WQMW478</w:t>
            </w:r>
          </w:p>
        </w:tc>
        <w:tc>
          <w:tcPr>
            <w:tcW w:w="990" w:type="dxa"/>
            <w:shd w:val="clear" w:color="auto" w:fill="auto"/>
            <w:noWrap/>
            <w:vAlign w:val="bottom"/>
            <w:hideMark/>
          </w:tcPr>
          <w:p w14:paraId="6A183D7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3EFA308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North Platte, NE-CO</w:t>
            </w:r>
          </w:p>
        </w:tc>
      </w:tr>
      <w:tr w:rsidR="007D4440" w:rsidRPr="008D378C" w14:paraId="3B4714E6" w14:textId="77777777" w:rsidTr="00D37119">
        <w:trPr>
          <w:trHeight w:val="360"/>
        </w:trPr>
        <w:tc>
          <w:tcPr>
            <w:tcW w:w="2880" w:type="dxa"/>
            <w:shd w:val="clear" w:color="auto" w:fill="auto"/>
            <w:noWrap/>
            <w:vAlign w:val="bottom"/>
            <w:hideMark/>
          </w:tcPr>
          <w:p w14:paraId="5AB6997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A2AFE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0007014456</w:t>
            </w:r>
          </w:p>
        </w:tc>
        <w:tc>
          <w:tcPr>
            <w:tcW w:w="1170" w:type="dxa"/>
            <w:shd w:val="clear" w:color="auto" w:fill="auto"/>
            <w:noWrap/>
            <w:vAlign w:val="bottom"/>
            <w:hideMark/>
          </w:tcPr>
          <w:p w14:paraId="4E74D65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WQMW479</w:t>
            </w:r>
          </w:p>
        </w:tc>
        <w:tc>
          <w:tcPr>
            <w:tcW w:w="990" w:type="dxa"/>
            <w:shd w:val="clear" w:color="auto" w:fill="auto"/>
            <w:noWrap/>
            <w:vAlign w:val="bottom"/>
            <w:hideMark/>
          </w:tcPr>
          <w:p w14:paraId="734ED2D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31FC68A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North Platte, NE-CO</w:t>
            </w:r>
          </w:p>
        </w:tc>
      </w:tr>
      <w:tr w:rsidR="007D4440" w:rsidRPr="008D378C" w14:paraId="09244072" w14:textId="77777777" w:rsidTr="00D37119">
        <w:trPr>
          <w:trHeight w:val="360"/>
        </w:trPr>
        <w:tc>
          <w:tcPr>
            <w:tcW w:w="2880" w:type="dxa"/>
            <w:shd w:val="clear" w:color="auto" w:fill="auto"/>
            <w:noWrap/>
            <w:vAlign w:val="bottom"/>
            <w:hideMark/>
          </w:tcPr>
          <w:p w14:paraId="30F993A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1A2F85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0007014457</w:t>
            </w:r>
          </w:p>
        </w:tc>
        <w:tc>
          <w:tcPr>
            <w:tcW w:w="1170" w:type="dxa"/>
            <w:shd w:val="clear" w:color="auto" w:fill="auto"/>
            <w:noWrap/>
            <w:vAlign w:val="bottom"/>
            <w:hideMark/>
          </w:tcPr>
          <w:p w14:paraId="141DE6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WQMW480</w:t>
            </w:r>
          </w:p>
        </w:tc>
        <w:tc>
          <w:tcPr>
            <w:tcW w:w="990" w:type="dxa"/>
            <w:shd w:val="clear" w:color="auto" w:fill="auto"/>
            <w:noWrap/>
            <w:vAlign w:val="bottom"/>
            <w:hideMark/>
          </w:tcPr>
          <w:p w14:paraId="5A27DA0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45E54F6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North Platte, NE-CO</w:t>
            </w:r>
          </w:p>
        </w:tc>
      </w:tr>
      <w:tr w:rsidR="007D4440" w:rsidRPr="008D378C" w14:paraId="7759573E" w14:textId="77777777" w:rsidTr="00D37119">
        <w:trPr>
          <w:trHeight w:val="360"/>
        </w:trPr>
        <w:tc>
          <w:tcPr>
            <w:tcW w:w="2880" w:type="dxa"/>
            <w:shd w:val="clear" w:color="auto" w:fill="auto"/>
            <w:noWrap/>
            <w:vAlign w:val="bottom"/>
            <w:hideMark/>
          </w:tcPr>
          <w:p w14:paraId="4EC90BF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1DCBF3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0007014458</w:t>
            </w:r>
          </w:p>
        </w:tc>
        <w:tc>
          <w:tcPr>
            <w:tcW w:w="1170" w:type="dxa"/>
            <w:shd w:val="clear" w:color="auto" w:fill="auto"/>
            <w:noWrap/>
            <w:vAlign w:val="bottom"/>
            <w:hideMark/>
          </w:tcPr>
          <w:p w14:paraId="5C9FD16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WQMW481</w:t>
            </w:r>
          </w:p>
        </w:tc>
        <w:tc>
          <w:tcPr>
            <w:tcW w:w="990" w:type="dxa"/>
            <w:shd w:val="clear" w:color="auto" w:fill="auto"/>
            <w:noWrap/>
            <w:vAlign w:val="bottom"/>
            <w:hideMark/>
          </w:tcPr>
          <w:p w14:paraId="7A31605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534ACAF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Wichita, KS-OK</w:t>
            </w:r>
          </w:p>
        </w:tc>
      </w:tr>
      <w:tr w:rsidR="007D4440" w:rsidRPr="008D378C" w14:paraId="30E9BD0D" w14:textId="77777777" w:rsidTr="00D37119">
        <w:trPr>
          <w:trHeight w:val="360"/>
        </w:trPr>
        <w:tc>
          <w:tcPr>
            <w:tcW w:w="2880" w:type="dxa"/>
            <w:shd w:val="clear" w:color="auto" w:fill="auto"/>
            <w:noWrap/>
            <w:vAlign w:val="bottom"/>
            <w:hideMark/>
          </w:tcPr>
          <w:p w14:paraId="3974ECD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5AEF6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0007014459</w:t>
            </w:r>
          </w:p>
        </w:tc>
        <w:tc>
          <w:tcPr>
            <w:tcW w:w="1170" w:type="dxa"/>
            <w:shd w:val="clear" w:color="auto" w:fill="auto"/>
            <w:noWrap/>
            <w:vAlign w:val="bottom"/>
            <w:hideMark/>
          </w:tcPr>
          <w:p w14:paraId="3424494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WQMW482</w:t>
            </w:r>
          </w:p>
        </w:tc>
        <w:tc>
          <w:tcPr>
            <w:tcW w:w="990" w:type="dxa"/>
            <w:shd w:val="clear" w:color="auto" w:fill="auto"/>
            <w:noWrap/>
            <w:vAlign w:val="bottom"/>
            <w:hideMark/>
          </w:tcPr>
          <w:p w14:paraId="6F1B9F4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11BA3E0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Wichita, KS-OK</w:t>
            </w:r>
          </w:p>
        </w:tc>
      </w:tr>
      <w:tr w:rsidR="007D4440" w:rsidRPr="008D378C" w14:paraId="4804D463" w14:textId="77777777" w:rsidTr="00D37119">
        <w:trPr>
          <w:trHeight w:val="360"/>
        </w:trPr>
        <w:tc>
          <w:tcPr>
            <w:tcW w:w="2880" w:type="dxa"/>
            <w:shd w:val="clear" w:color="auto" w:fill="auto"/>
            <w:noWrap/>
            <w:vAlign w:val="bottom"/>
            <w:hideMark/>
          </w:tcPr>
          <w:p w14:paraId="12066BE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B6617A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0007014460</w:t>
            </w:r>
          </w:p>
        </w:tc>
        <w:tc>
          <w:tcPr>
            <w:tcW w:w="1170" w:type="dxa"/>
            <w:shd w:val="clear" w:color="auto" w:fill="auto"/>
            <w:noWrap/>
            <w:vAlign w:val="bottom"/>
            <w:hideMark/>
          </w:tcPr>
          <w:p w14:paraId="36A6CF0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WQMW483</w:t>
            </w:r>
          </w:p>
        </w:tc>
        <w:tc>
          <w:tcPr>
            <w:tcW w:w="990" w:type="dxa"/>
            <w:shd w:val="clear" w:color="auto" w:fill="auto"/>
            <w:noWrap/>
            <w:vAlign w:val="bottom"/>
            <w:hideMark/>
          </w:tcPr>
          <w:p w14:paraId="38619D4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13DAB2A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Wichita, KS-OK</w:t>
            </w:r>
          </w:p>
        </w:tc>
      </w:tr>
      <w:tr w:rsidR="007D4440" w:rsidRPr="008D378C" w14:paraId="03909771" w14:textId="77777777" w:rsidTr="00D37119">
        <w:trPr>
          <w:trHeight w:val="360"/>
        </w:trPr>
        <w:tc>
          <w:tcPr>
            <w:tcW w:w="2880" w:type="dxa"/>
            <w:shd w:val="clear" w:color="auto" w:fill="auto"/>
            <w:noWrap/>
            <w:vAlign w:val="bottom"/>
            <w:hideMark/>
          </w:tcPr>
          <w:p w14:paraId="7C54AF6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7D91F2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0007014461</w:t>
            </w:r>
          </w:p>
        </w:tc>
        <w:tc>
          <w:tcPr>
            <w:tcW w:w="1170" w:type="dxa"/>
            <w:shd w:val="clear" w:color="auto" w:fill="auto"/>
            <w:noWrap/>
            <w:vAlign w:val="bottom"/>
            <w:hideMark/>
          </w:tcPr>
          <w:p w14:paraId="3F8C68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WQMW484</w:t>
            </w:r>
          </w:p>
        </w:tc>
        <w:tc>
          <w:tcPr>
            <w:tcW w:w="990" w:type="dxa"/>
            <w:shd w:val="clear" w:color="auto" w:fill="auto"/>
            <w:noWrap/>
            <w:vAlign w:val="bottom"/>
            <w:hideMark/>
          </w:tcPr>
          <w:p w14:paraId="0884128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4DC7C2F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Wichita, KS-OK</w:t>
            </w:r>
          </w:p>
        </w:tc>
      </w:tr>
      <w:tr w:rsidR="007D4440" w:rsidRPr="008D378C" w14:paraId="4BDB88E1" w14:textId="77777777" w:rsidTr="00D37119">
        <w:trPr>
          <w:trHeight w:val="360"/>
        </w:trPr>
        <w:tc>
          <w:tcPr>
            <w:tcW w:w="2880" w:type="dxa"/>
            <w:shd w:val="clear" w:color="auto" w:fill="auto"/>
            <w:noWrap/>
            <w:vAlign w:val="bottom"/>
            <w:hideMark/>
          </w:tcPr>
          <w:p w14:paraId="5D0E859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128E7C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0007014462</w:t>
            </w:r>
          </w:p>
        </w:tc>
        <w:tc>
          <w:tcPr>
            <w:tcW w:w="1170" w:type="dxa"/>
            <w:shd w:val="clear" w:color="auto" w:fill="auto"/>
            <w:noWrap/>
            <w:vAlign w:val="bottom"/>
            <w:hideMark/>
          </w:tcPr>
          <w:p w14:paraId="694F730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WQMW485</w:t>
            </w:r>
          </w:p>
        </w:tc>
        <w:tc>
          <w:tcPr>
            <w:tcW w:w="990" w:type="dxa"/>
            <w:shd w:val="clear" w:color="auto" w:fill="auto"/>
            <w:noWrap/>
            <w:vAlign w:val="bottom"/>
            <w:hideMark/>
          </w:tcPr>
          <w:p w14:paraId="27FDFD2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55E4F6C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Wichita, KS-OK</w:t>
            </w:r>
          </w:p>
        </w:tc>
      </w:tr>
      <w:tr w:rsidR="007D4440" w:rsidRPr="008D378C" w14:paraId="60D8335E" w14:textId="77777777" w:rsidTr="00D37119">
        <w:trPr>
          <w:trHeight w:val="360"/>
        </w:trPr>
        <w:tc>
          <w:tcPr>
            <w:tcW w:w="2880" w:type="dxa"/>
            <w:shd w:val="clear" w:color="auto" w:fill="auto"/>
            <w:noWrap/>
            <w:vAlign w:val="bottom"/>
            <w:hideMark/>
          </w:tcPr>
          <w:p w14:paraId="401F0B1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1FA162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0007014463</w:t>
            </w:r>
          </w:p>
        </w:tc>
        <w:tc>
          <w:tcPr>
            <w:tcW w:w="1170" w:type="dxa"/>
            <w:shd w:val="clear" w:color="auto" w:fill="auto"/>
            <w:noWrap/>
            <w:vAlign w:val="bottom"/>
            <w:hideMark/>
          </w:tcPr>
          <w:p w14:paraId="723190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WQMW486</w:t>
            </w:r>
          </w:p>
        </w:tc>
        <w:tc>
          <w:tcPr>
            <w:tcW w:w="990" w:type="dxa"/>
            <w:shd w:val="clear" w:color="auto" w:fill="auto"/>
            <w:noWrap/>
            <w:vAlign w:val="bottom"/>
            <w:hideMark/>
          </w:tcPr>
          <w:p w14:paraId="72810AF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5B8D8FF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Topeka, KS</w:t>
            </w:r>
          </w:p>
        </w:tc>
      </w:tr>
      <w:tr w:rsidR="007D4440" w:rsidRPr="008D378C" w14:paraId="4E414274" w14:textId="77777777" w:rsidTr="00D37119">
        <w:trPr>
          <w:trHeight w:val="360"/>
        </w:trPr>
        <w:tc>
          <w:tcPr>
            <w:tcW w:w="2880" w:type="dxa"/>
            <w:shd w:val="clear" w:color="auto" w:fill="auto"/>
            <w:noWrap/>
            <w:vAlign w:val="bottom"/>
            <w:hideMark/>
          </w:tcPr>
          <w:p w14:paraId="6137920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BEA4AE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0007014464</w:t>
            </w:r>
          </w:p>
        </w:tc>
        <w:tc>
          <w:tcPr>
            <w:tcW w:w="1170" w:type="dxa"/>
            <w:shd w:val="clear" w:color="auto" w:fill="auto"/>
            <w:noWrap/>
            <w:vAlign w:val="bottom"/>
            <w:hideMark/>
          </w:tcPr>
          <w:p w14:paraId="5648150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WQMW487</w:t>
            </w:r>
          </w:p>
        </w:tc>
        <w:tc>
          <w:tcPr>
            <w:tcW w:w="990" w:type="dxa"/>
            <w:shd w:val="clear" w:color="auto" w:fill="auto"/>
            <w:noWrap/>
            <w:vAlign w:val="bottom"/>
            <w:hideMark/>
          </w:tcPr>
          <w:p w14:paraId="265C4FB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3E6BF27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Topeka, KS</w:t>
            </w:r>
          </w:p>
        </w:tc>
      </w:tr>
      <w:tr w:rsidR="007D4440" w:rsidRPr="008D378C" w14:paraId="313FE874" w14:textId="77777777" w:rsidTr="00D37119">
        <w:trPr>
          <w:trHeight w:val="360"/>
        </w:trPr>
        <w:tc>
          <w:tcPr>
            <w:tcW w:w="2880" w:type="dxa"/>
            <w:shd w:val="clear" w:color="auto" w:fill="auto"/>
            <w:noWrap/>
            <w:vAlign w:val="bottom"/>
            <w:hideMark/>
          </w:tcPr>
          <w:p w14:paraId="389F2EB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DCFDC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0007014465</w:t>
            </w:r>
          </w:p>
        </w:tc>
        <w:tc>
          <w:tcPr>
            <w:tcW w:w="1170" w:type="dxa"/>
            <w:shd w:val="clear" w:color="auto" w:fill="auto"/>
            <w:noWrap/>
            <w:vAlign w:val="bottom"/>
            <w:hideMark/>
          </w:tcPr>
          <w:p w14:paraId="3A471E8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WQMW488</w:t>
            </w:r>
          </w:p>
        </w:tc>
        <w:tc>
          <w:tcPr>
            <w:tcW w:w="990" w:type="dxa"/>
            <w:shd w:val="clear" w:color="auto" w:fill="auto"/>
            <w:noWrap/>
            <w:vAlign w:val="bottom"/>
            <w:hideMark/>
          </w:tcPr>
          <w:p w14:paraId="556BFDD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2AF5C2D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Topeka, KS</w:t>
            </w:r>
          </w:p>
        </w:tc>
      </w:tr>
      <w:tr w:rsidR="007D4440" w:rsidRPr="008D378C" w14:paraId="69FDD221" w14:textId="77777777" w:rsidTr="00D37119">
        <w:trPr>
          <w:trHeight w:val="360"/>
        </w:trPr>
        <w:tc>
          <w:tcPr>
            <w:tcW w:w="2880" w:type="dxa"/>
            <w:shd w:val="clear" w:color="auto" w:fill="auto"/>
            <w:noWrap/>
            <w:vAlign w:val="bottom"/>
            <w:hideMark/>
          </w:tcPr>
          <w:p w14:paraId="7BC56EC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0378A7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0007014466</w:t>
            </w:r>
          </w:p>
        </w:tc>
        <w:tc>
          <w:tcPr>
            <w:tcW w:w="1170" w:type="dxa"/>
            <w:shd w:val="clear" w:color="auto" w:fill="auto"/>
            <w:noWrap/>
            <w:vAlign w:val="bottom"/>
            <w:hideMark/>
          </w:tcPr>
          <w:p w14:paraId="4DC76CF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WQMW489</w:t>
            </w:r>
          </w:p>
        </w:tc>
        <w:tc>
          <w:tcPr>
            <w:tcW w:w="990" w:type="dxa"/>
            <w:shd w:val="clear" w:color="auto" w:fill="auto"/>
            <w:noWrap/>
            <w:vAlign w:val="bottom"/>
            <w:hideMark/>
          </w:tcPr>
          <w:p w14:paraId="76AC1DF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4407601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Topeka, KS</w:t>
            </w:r>
          </w:p>
        </w:tc>
      </w:tr>
      <w:tr w:rsidR="007D4440" w:rsidRPr="008D378C" w14:paraId="7019BF78" w14:textId="77777777" w:rsidTr="00D37119">
        <w:trPr>
          <w:trHeight w:val="360"/>
        </w:trPr>
        <w:tc>
          <w:tcPr>
            <w:tcW w:w="2880" w:type="dxa"/>
            <w:shd w:val="clear" w:color="auto" w:fill="auto"/>
            <w:noWrap/>
            <w:vAlign w:val="bottom"/>
            <w:hideMark/>
          </w:tcPr>
          <w:p w14:paraId="4973274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1B6F98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0007014467</w:t>
            </w:r>
          </w:p>
        </w:tc>
        <w:tc>
          <w:tcPr>
            <w:tcW w:w="1170" w:type="dxa"/>
            <w:shd w:val="clear" w:color="auto" w:fill="auto"/>
            <w:noWrap/>
            <w:vAlign w:val="bottom"/>
            <w:hideMark/>
          </w:tcPr>
          <w:p w14:paraId="439094D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WQMW490</w:t>
            </w:r>
          </w:p>
        </w:tc>
        <w:tc>
          <w:tcPr>
            <w:tcW w:w="990" w:type="dxa"/>
            <w:shd w:val="clear" w:color="auto" w:fill="auto"/>
            <w:noWrap/>
            <w:vAlign w:val="bottom"/>
            <w:hideMark/>
          </w:tcPr>
          <w:p w14:paraId="1CAB47F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71F571C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Topeka, KS</w:t>
            </w:r>
          </w:p>
        </w:tc>
      </w:tr>
      <w:tr w:rsidR="007D4440" w:rsidRPr="008D378C" w14:paraId="7076D430" w14:textId="77777777" w:rsidTr="00D37119">
        <w:trPr>
          <w:trHeight w:val="360"/>
        </w:trPr>
        <w:tc>
          <w:tcPr>
            <w:tcW w:w="2880" w:type="dxa"/>
            <w:shd w:val="clear" w:color="auto" w:fill="auto"/>
            <w:noWrap/>
            <w:vAlign w:val="bottom"/>
            <w:hideMark/>
          </w:tcPr>
          <w:p w14:paraId="26D34E0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364A6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0007014468</w:t>
            </w:r>
          </w:p>
        </w:tc>
        <w:tc>
          <w:tcPr>
            <w:tcW w:w="1170" w:type="dxa"/>
            <w:shd w:val="clear" w:color="auto" w:fill="auto"/>
            <w:noWrap/>
            <w:vAlign w:val="bottom"/>
            <w:hideMark/>
          </w:tcPr>
          <w:p w14:paraId="1760CF6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WQMW491</w:t>
            </w:r>
          </w:p>
        </w:tc>
        <w:tc>
          <w:tcPr>
            <w:tcW w:w="990" w:type="dxa"/>
            <w:shd w:val="clear" w:color="auto" w:fill="auto"/>
            <w:noWrap/>
            <w:vAlign w:val="bottom"/>
            <w:hideMark/>
          </w:tcPr>
          <w:p w14:paraId="7801B20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7418A4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Tulsa, OK-KS</w:t>
            </w:r>
          </w:p>
        </w:tc>
      </w:tr>
      <w:tr w:rsidR="007D4440" w:rsidRPr="008D378C" w14:paraId="7C57370C" w14:textId="77777777" w:rsidTr="00D37119">
        <w:trPr>
          <w:trHeight w:val="360"/>
        </w:trPr>
        <w:tc>
          <w:tcPr>
            <w:tcW w:w="2880" w:type="dxa"/>
            <w:shd w:val="clear" w:color="auto" w:fill="auto"/>
            <w:noWrap/>
            <w:vAlign w:val="bottom"/>
            <w:hideMark/>
          </w:tcPr>
          <w:p w14:paraId="19B72A8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2E8397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0007014469</w:t>
            </w:r>
          </w:p>
        </w:tc>
        <w:tc>
          <w:tcPr>
            <w:tcW w:w="1170" w:type="dxa"/>
            <w:shd w:val="clear" w:color="auto" w:fill="auto"/>
            <w:noWrap/>
            <w:vAlign w:val="bottom"/>
            <w:hideMark/>
          </w:tcPr>
          <w:p w14:paraId="41F166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WQMW492</w:t>
            </w:r>
          </w:p>
        </w:tc>
        <w:tc>
          <w:tcPr>
            <w:tcW w:w="990" w:type="dxa"/>
            <w:shd w:val="clear" w:color="auto" w:fill="auto"/>
            <w:noWrap/>
            <w:vAlign w:val="bottom"/>
            <w:hideMark/>
          </w:tcPr>
          <w:p w14:paraId="64FD73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6A4BE32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Tulsa, OK-KS</w:t>
            </w:r>
          </w:p>
        </w:tc>
      </w:tr>
      <w:tr w:rsidR="007D4440" w:rsidRPr="008D378C" w14:paraId="04FB84D9" w14:textId="77777777" w:rsidTr="00D37119">
        <w:trPr>
          <w:trHeight w:val="360"/>
        </w:trPr>
        <w:tc>
          <w:tcPr>
            <w:tcW w:w="2880" w:type="dxa"/>
            <w:shd w:val="clear" w:color="auto" w:fill="auto"/>
            <w:noWrap/>
            <w:vAlign w:val="bottom"/>
            <w:hideMark/>
          </w:tcPr>
          <w:p w14:paraId="38E7B14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B89F7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0007014470</w:t>
            </w:r>
          </w:p>
        </w:tc>
        <w:tc>
          <w:tcPr>
            <w:tcW w:w="1170" w:type="dxa"/>
            <w:shd w:val="clear" w:color="auto" w:fill="auto"/>
            <w:noWrap/>
            <w:vAlign w:val="bottom"/>
            <w:hideMark/>
          </w:tcPr>
          <w:p w14:paraId="66EA732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WQMW493</w:t>
            </w:r>
          </w:p>
        </w:tc>
        <w:tc>
          <w:tcPr>
            <w:tcW w:w="990" w:type="dxa"/>
            <w:shd w:val="clear" w:color="auto" w:fill="auto"/>
            <w:noWrap/>
            <w:vAlign w:val="bottom"/>
            <w:hideMark/>
          </w:tcPr>
          <w:p w14:paraId="4B5068F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66D7EF1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Tulsa, OK-KS</w:t>
            </w:r>
          </w:p>
        </w:tc>
      </w:tr>
      <w:tr w:rsidR="007D4440" w:rsidRPr="008D378C" w14:paraId="23CD55E5" w14:textId="77777777" w:rsidTr="00D37119">
        <w:trPr>
          <w:trHeight w:val="360"/>
        </w:trPr>
        <w:tc>
          <w:tcPr>
            <w:tcW w:w="2880" w:type="dxa"/>
            <w:shd w:val="clear" w:color="auto" w:fill="auto"/>
            <w:noWrap/>
            <w:vAlign w:val="bottom"/>
            <w:hideMark/>
          </w:tcPr>
          <w:p w14:paraId="40241D3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482DE5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0007014471</w:t>
            </w:r>
          </w:p>
        </w:tc>
        <w:tc>
          <w:tcPr>
            <w:tcW w:w="1170" w:type="dxa"/>
            <w:shd w:val="clear" w:color="auto" w:fill="auto"/>
            <w:noWrap/>
            <w:vAlign w:val="bottom"/>
            <w:hideMark/>
          </w:tcPr>
          <w:p w14:paraId="6B9985E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WQMW494</w:t>
            </w:r>
          </w:p>
        </w:tc>
        <w:tc>
          <w:tcPr>
            <w:tcW w:w="990" w:type="dxa"/>
            <w:shd w:val="clear" w:color="auto" w:fill="auto"/>
            <w:noWrap/>
            <w:vAlign w:val="bottom"/>
            <w:hideMark/>
          </w:tcPr>
          <w:p w14:paraId="7BB1D86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70C72B1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Tulsa, OK-KS</w:t>
            </w:r>
          </w:p>
        </w:tc>
      </w:tr>
      <w:tr w:rsidR="007D4440" w:rsidRPr="008D378C" w14:paraId="1EBBBEFC" w14:textId="77777777" w:rsidTr="00D37119">
        <w:trPr>
          <w:trHeight w:val="360"/>
        </w:trPr>
        <w:tc>
          <w:tcPr>
            <w:tcW w:w="2880" w:type="dxa"/>
            <w:shd w:val="clear" w:color="auto" w:fill="auto"/>
            <w:noWrap/>
            <w:vAlign w:val="bottom"/>
            <w:hideMark/>
          </w:tcPr>
          <w:p w14:paraId="1764F6C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75B054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0007014472</w:t>
            </w:r>
          </w:p>
        </w:tc>
        <w:tc>
          <w:tcPr>
            <w:tcW w:w="1170" w:type="dxa"/>
            <w:shd w:val="clear" w:color="auto" w:fill="auto"/>
            <w:noWrap/>
            <w:vAlign w:val="bottom"/>
            <w:hideMark/>
          </w:tcPr>
          <w:p w14:paraId="19E76E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WQMW495</w:t>
            </w:r>
          </w:p>
        </w:tc>
        <w:tc>
          <w:tcPr>
            <w:tcW w:w="990" w:type="dxa"/>
            <w:shd w:val="clear" w:color="auto" w:fill="auto"/>
            <w:noWrap/>
            <w:vAlign w:val="bottom"/>
            <w:hideMark/>
          </w:tcPr>
          <w:p w14:paraId="5E7BBE2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4C3B6C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Tulsa, OK-KS</w:t>
            </w:r>
          </w:p>
        </w:tc>
      </w:tr>
      <w:tr w:rsidR="007D4440" w:rsidRPr="008D378C" w14:paraId="0642DC4C" w14:textId="77777777" w:rsidTr="00D37119">
        <w:trPr>
          <w:trHeight w:val="360"/>
        </w:trPr>
        <w:tc>
          <w:tcPr>
            <w:tcW w:w="2880" w:type="dxa"/>
            <w:shd w:val="clear" w:color="auto" w:fill="auto"/>
            <w:noWrap/>
            <w:vAlign w:val="bottom"/>
            <w:hideMark/>
          </w:tcPr>
          <w:p w14:paraId="239A892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A8CCBE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0007014473</w:t>
            </w:r>
          </w:p>
        </w:tc>
        <w:tc>
          <w:tcPr>
            <w:tcW w:w="1170" w:type="dxa"/>
            <w:shd w:val="clear" w:color="auto" w:fill="auto"/>
            <w:noWrap/>
            <w:vAlign w:val="bottom"/>
            <w:hideMark/>
          </w:tcPr>
          <w:p w14:paraId="067726E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WQMW496</w:t>
            </w:r>
          </w:p>
        </w:tc>
        <w:tc>
          <w:tcPr>
            <w:tcW w:w="990" w:type="dxa"/>
            <w:shd w:val="clear" w:color="auto" w:fill="auto"/>
            <w:noWrap/>
            <w:vAlign w:val="bottom"/>
            <w:hideMark/>
          </w:tcPr>
          <w:p w14:paraId="241B1D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3F4CF43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Oklahoma City, OK</w:t>
            </w:r>
          </w:p>
        </w:tc>
      </w:tr>
      <w:tr w:rsidR="007D4440" w:rsidRPr="008D378C" w14:paraId="7F91A657" w14:textId="77777777" w:rsidTr="00D37119">
        <w:trPr>
          <w:trHeight w:val="360"/>
        </w:trPr>
        <w:tc>
          <w:tcPr>
            <w:tcW w:w="2880" w:type="dxa"/>
            <w:shd w:val="clear" w:color="auto" w:fill="auto"/>
            <w:noWrap/>
            <w:vAlign w:val="bottom"/>
            <w:hideMark/>
          </w:tcPr>
          <w:p w14:paraId="4E0A070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1BD8DC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0007014474</w:t>
            </w:r>
          </w:p>
        </w:tc>
        <w:tc>
          <w:tcPr>
            <w:tcW w:w="1170" w:type="dxa"/>
            <w:shd w:val="clear" w:color="auto" w:fill="auto"/>
            <w:noWrap/>
            <w:vAlign w:val="bottom"/>
            <w:hideMark/>
          </w:tcPr>
          <w:p w14:paraId="0FF6235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WQMW497</w:t>
            </w:r>
          </w:p>
        </w:tc>
        <w:tc>
          <w:tcPr>
            <w:tcW w:w="990" w:type="dxa"/>
            <w:shd w:val="clear" w:color="auto" w:fill="auto"/>
            <w:noWrap/>
            <w:vAlign w:val="bottom"/>
            <w:hideMark/>
          </w:tcPr>
          <w:p w14:paraId="70B715E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3AD103F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Oklahoma City, OK</w:t>
            </w:r>
          </w:p>
        </w:tc>
      </w:tr>
      <w:tr w:rsidR="007D4440" w:rsidRPr="008D378C" w14:paraId="3C4697FD" w14:textId="77777777" w:rsidTr="00D37119">
        <w:trPr>
          <w:trHeight w:val="360"/>
        </w:trPr>
        <w:tc>
          <w:tcPr>
            <w:tcW w:w="2880" w:type="dxa"/>
            <w:shd w:val="clear" w:color="auto" w:fill="auto"/>
            <w:noWrap/>
            <w:vAlign w:val="bottom"/>
            <w:hideMark/>
          </w:tcPr>
          <w:p w14:paraId="11A75DB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CC387C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0007014475</w:t>
            </w:r>
          </w:p>
        </w:tc>
        <w:tc>
          <w:tcPr>
            <w:tcW w:w="1170" w:type="dxa"/>
            <w:shd w:val="clear" w:color="auto" w:fill="auto"/>
            <w:noWrap/>
            <w:vAlign w:val="bottom"/>
            <w:hideMark/>
          </w:tcPr>
          <w:p w14:paraId="543DBE8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WQMW498</w:t>
            </w:r>
          </w:p>
        </w:tc>
        <w:tc>
          <w:tcPr>
            <w:tcW w:w="990" w:type="dxa"/>
            <w:shd w:val="clear" w:color="auto" w:fill="auto"/>
            <w:noWrap/>
            <w:vAlign w:val="bottom"/>
            <w:hideMark/>
          </w:tcPr>
          <w:p w14:paraId="5FC23E7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39E25E4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Oklahoma City, OK</w:t>
            </w:r>
          </w:p>
        </w:tc>
      </w:tr>
      <w:tr w:rsidR="007D4440" w:rsidRPr="008D378C" w14:paraId="04B2CB8D" w14:textId="77777777" w:rsidTr="00D37119">
        <w:trPr>
          <w:trHeight w:val="360"/>
        </w:trPr>
        <w:tc>
          <w:tcPr>
            <w:tcW w:w="2880" w:type="dxa"/>
            <w:shd w:val="clear" w:color="auto" w:fill="auto"/>
            <w:noWrap/>
            <w:vAlign w:val="bottom"/>
            <w:hideMark/>
          </w:tcPr>
          <w:p w14:paraId="7B419D7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F431F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0007014476</w:t>
            </w:r>
          </w:p>
        </w:tc>
        <w:tc>
          <w:tcPr>
            <w:tcW w:w="1170" w:type="dxa"/>
            <w:shd w:val="clear" w:color="auto" w:fill="auto"/>
            <w:noWrap/>
            <w:vAlign w:val="bottom"/>
            <w:hideMark/>
          </w:tcPr>
          <w:p w14:paraId="6D20E98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WQMW499</w:t>
            </w:r>
          </w:p>
        </w:tc>
        <w:tc>
          <w:tcPr>
            <w:tcW w:w="990" w:type="dxa"/>
            <w:shd w:val="clear" w:color="auto" w:fill="auto"/>
            <w:noWrap/>
            <w:vAlign w:val="bottom"/>
            <w:hideMark/>
          </w:tcPr>
          <w:p w14:paraId="22ACE1C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5D5E46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Oklahoma City, OK</w:t>
            </w:r>
          </w:p>
        </w:tc>
      </w:tr>
      <w:tr w:rsidR="007D4440" w:rsidRPr="008D378C" w14:paraId="6F782B2E" w14:textId="77777777" w:rsidTr="00D37119">
        <w:trPr>
          <w:trHeight w:val="360"/>
        </w:trPr>
        <w:tc>
          <w:tcPr>
            <w:tcW w:w="2880" w:type="dxa"/>
            <w:shd w:val="clear" w:color="auto" w:fill="auto"/>
            <w:noWrap/>
            <w:vAlign w:val="bottom"/>
            <w:hideMark/>
          </w:tcPr>
          <w:p w14:paraId="5A379DB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2AB3A5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0007014477</w:t>
            </w:r>
          </w:p>
        </w:tc>
        <w:tc>
          <w:tcPr>
            <w:tcW w:w="1170" w:type="dxa"/>
            <w:shd w:val="clear" w:color="auto" w:fill="auto"/>
            <w:noWrap/>
            <w:vAlign w:val="bottom"/>
            <w:hideMark/>
          </w:tcPr>
          <w:p w14:paraId="1DEB18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WQMW500</w:t>
            </w:r>
          </w:p>
        </w:tc>
        <w:tc>
          <w:tcPr>
            <w:tcW w:w="990" w:type="dxa"/>
            <w:shd w:val="clear" w:color="auto" w:fill="auto"/>
            <w:noWrap/>
            <w:vAlign w:val="bottom"/>
            <w:hideMark/>
          </w:tcPr>
          <w:p w14:paraId="5F21F1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3431A44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Oklahoma City, OK</w:t>
            </w:r>
          </w:p>
        </w:tc>
      </w:tr>
      <w:tr w:rsidR="007D4440" w:rsidRPr="008D378C" w14:paraId="5A9B7D4E" w14:textId="77777777" w:rsidTr="00D37119">
        <w:trPr>
          <w:trHeight w:val="360"/>
        </w:trPr>
        <w:tc>
          <w:tcPr>
            <w:tcW w:w="2880" w:type="dxa"/>
            <w:shd w:val="clear" w:color="auto" w:fill="auto"/>
            <w:noWrap/>
            <w:vAlign w:val="bottom"/>
            <w:hideMark/>
          </w:tcPr>
          <w:p w14:paraId="701D796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5C80BD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0007014478</w:t>
            </w:r>
          </w:p>
        </w:tc>
        <w:tc>
          <w:tcPr>
            <w:tcW w:w="1170" w:type="dxa"/>
            <w:shd w:val="clear" w:color="auto" w:fill="auto"/>
            <w:noWrap/>
            <w:vAlign w:val="bottom"/>
            <w:hideMark/>
          </w:tcPr>
          <w:p w14:paraId="567BD8D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WQMW501</w:t>
            </w:r>
          </w:p>
        </w:tc>
        <w:tc>
          <w:tcPr>
            <w:tcW w:w="990" w:type="dxa"/>
            <w:shd w:val="clear" w:color="auto" w:fill="auto"/>
            <w:noWrap/>
            <w:vAlign w:val="bottom"/>
            <w:hideMark/>
          </w:tcPr>
          <w:p w14:paraId="683B0C8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3C5D192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Western Oklahoma, OK</w:t>
            </w:r>
          </w:p>
        </w:tc>
      </w:tr>
      <w:tr w:rsidR="007D4440" w:rsidRPr="008D378C" w14:paraId="02E24F50" w14:textId="77777777" w:rsidTr="00D37119">
        <w:trPr>
          <w:trHeight w:val="360"/>
        </w:trPr>
        <w:tc>
          <w:tcPr>
            <w:tcW w:w="2880" w:type="dxa"/>
            <w:shd w:val="clear" w:color="auto" w:fill="auto"/>
            <w:noWrap/>
            <w:vAlign w:val="bottom"/>
            <w:hideMark/>
          </w:tcPr>
          <w:p w14:paraId="1A230EC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DF9A76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0007014479</w:t>
            </w:r>
          </w:p>
        </w:tc>
        <w:tc>
          <w:tcPr>
            <w:tcW w:w="1170" w:type="dxa"/>
            <w:shd w:val="clear" w:color="auto" w:fill="auto"/>
            <w:noWrap/>
            <w:vAlign w:val="bottom"/>
            <w:hideMark/>
          </w:tcPr>
          <w:p w14:paraId="7D98EBF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WQMW502</w:t>
            </w:r>
          </w:p>
        </w:tc>
        <w:tc>
          <w:tcPr>
            <w:tcW w:w="990" w:type="dxa"/>
            <w:shd w:val="clear" w:color="auto" w:fill="auto"/>
            <w:noWrap/>
            <w:vAlign w:val="bottom"/>
            <w:hideMark/>
          </w:tcPr>
          <w:p w14:paraId="6EA16E1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4209893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Western Oklahoma, OK</w:t>
            </w:r>
          </w:p>
        </w:tc>
      </w:tr>
      <w:tr w:rsidR="007D4440" w:rsidRPr="008D378C" w14:paraId="20C55304" w14:textId="77777777" w:rsidTr="00D37119">
        <w:trPr>
          <w:trHeight w:val="360"/>
        </w:trPr>
        <w:tc>
          <w:tcPr>
            <w:tcW w:w="2880" w:type="dxa"/>
            <w:shd w:val="clear" w:color="auto" w:fill="auto"/>
            <w:noWrap/>
            <w:vAlign w:val="bottom"/>
            <w:hideMark/>
          </w:tcPr>
          <w:p w14:paraId="3F09705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82800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0007014480</w:t>
            </w:r>
          </w:p>
        </w:tc>
        <w:tc>
          <w:tcPr>
            <w:tcW w:w="1170" w:type="dxa"/>
            <w:shd w:val="clear" w:color="auto" w:fill="auto"/>
            <w:noWrap/>
            <w:vAlign w:val="bottom"/>
            <w:hideMark/>
          </w:tcPr>
          <w:p w14:paraId="61AF688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WQMW503</w:t>
            </w:r>
          </w:p>
        </w:tc>
        <w:tc>
          <w:tcPr>
            <w:tcW w:w="990" w:type="dxa"/>
            <w:shd w:val="clear" w:color="auto" w:fill="auto"/>
            <w:noWrap/>
            <w:vAlign w:val="bottom"/>
            <w:hideMark/>
          </w:tcPr>
          <w:p w14:paraId="214A084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302BF0E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Western Oklahoma, OK</w:t>
            </w:r>
          </w:p>
        </w:tc>
      </w:tr>
      <w:tr w:rsidR="007D4440" w:rsidRPr="008D378C" w14:paraId="728B1B7F" w14:textId="77777777" w:rsidTr="00D37119">
        <w:trPr>
          <w:trHeight w:val="360"/>
        </w:trPr>
        <w:tc>
          <w:tcPr>
            <w:tcW w:w="2880" w:type="dxa"/>
            <w:shd w:val="clear" w:color="auto" w:fill="auto"/>
            <w:noWrap/>
            <w:vAlign w:val="bottom"/>
            <w:hideMark/>
          </w:tcPr>
          <w:p w14:paraId="4D0E816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087ABD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0007014481</w:t>
            </w:r>
          </w:p>
        </w:tc>
        <w:tc>
          <w:tcPr>
            <w:tcW w:w="1170" w:type="dxa"/>
            <w:shd w:val="clear" w:color="auto" w:fill="auto"/>
            <w:noWrap/>
            <w:vAlign w:val="bottom"/>
            <w:hideMark/>
          </w:tcPr>
          <w:p w14:paraId="2FD8BD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WQMW504</w:t>
            </w:r>
          </w:p>
        </w:tc>
        <w:tc>
          <w:tcPr>
            <w:tcW w:w="990" w:type="dxa"/>
            <w:shd w:val="clear" w:color="auto" w:fill="auto"/>
            <w:noWrap/>
            <w:vAlign w:val="bottom"/>
            <w:hideMark/>
          </w:tcPr>
          <w:p w14:paraId="28D9D3C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479D246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Western Oklahoma, OK</w:t>
            </w:r>
          </w:p>
        </w:tc>
      </w:tr>
      <w:tr w:rsidR="007D4440" w:rsidRPr="008D378C" w14:paraId="0FD46361" w14:textId="77777777" w:rsidTr="00D37119">
        <w:trPr>
          <w:trHeight w:val="360"/>
        </w:trPr>
        <w:tc>
          <w:tcPr>
            <w:tcW w:w="2880" w:type="dxa"/>
            <w:shd w:val="clear" w:color="auto" w:fill="auto"/>
            <w:noWrap/>
            <w:vAlign w:val="bottom"/>
            <w:hideMark/>
          </w:tcPr>
          <w:p w14:paraId="5DAAD64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DEBB8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0007014482</w:t>
            </w:r>
          </w:p>
        </w:tc>
        <w:tc>
          <w:tcPr>
            <w:tcW w:w="1170" w:type="dxa"/>
            <w:shd w:val="clear" w:color="auto" w:fill="auto"/>
            <w:noWrap/>
            <w:vAlign w:val="bottom"/>
            <w:hideMark/>
          </w:tcPr>
          <w:p w14:paraId="5704F09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WQMW505</w:t>
            </w:r>
          </w:p>
        </w:tc>
        <w:tc>
          <w:tcPr>
            <w:tcW w:w="990" w:type="dxa"/>
            <w:shd w:val="clear" w:color="auto" w:fill="auto"/>
            <w:noWrap/>
            <w:vAlign w:val="bottom"/>
            <w:hideMark/>
          </w:tcPr>
          <w:p w14:paraId="738E6F5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3A52A6C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Western Oklahoma, OK</w:t>
            </w:r>
          </w:p>
        </w:tc>
      </w:tr>
      <w:tr w:rsidR="007D4440" w:rsidRPr="008D378C" w14:paraId="776EDECC" w14:textId="77777777" w:rsidTr="00D37119">
        <w:trPr>
          <w:trHeight w:val="360"/>
        </w:trPr>
        <w:tc>
          <w:tcPr>
            <w:tcW w:w="2880" w:type="dxa"/>
            <w:shd w:val="clear" w:color="auto" w:fill="auto"/>
            <w:noWrap/>
            <w:vAlign w:val="bottom"/>
            <w:hideMark/>
          </w:tcPr>
          <w:p w14:paraId="61F5403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8ADCF8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0007014483</w:t>
            </w:r>
          </w:p>
        </w:tc>
        <w:tc>
          <w:tcPr>
            <w:tcW w:w="1170" w:type="dxa"/>
            <w:shd w:val="clear" w:color="auto" w:fill="auto"/>
            <w:noWrap/>
            <w:vAlign w:val="bottom"/>
            <w:hideMark/>
          </w:tcPr>
          <w:p w14:paraId="5F00564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WQMW506</w:t>
            </w:r>
          </w:p>
        </w:tc>
        <w:tc>
          <w:tcPr>
            <w:tcW w:w="990" w:type="dxa"/>
            <w:shd w:val="clear" w:color="auto" w:fill="auto"/>
            <w:noWrap/>
            <w:vAlign w:val="bottom"/>
            <w:hideMark/>
          </w:tcPr>
          <w:p w14:paraId="2AFB880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0E9EA6B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Dallas-Fort Worth, TX-AR-OK</w:t>
            </w:r>
          </w:p>
        </w:tc>
      </w:tr>
      <w:tr w:rsidR="007D4440" w:rsidRPr="008D378C" w14:paraId="7EA04DB9" w14:textId="77777777" w:rsidTr="00D37119">
        <w:trPr>
          <w:trHeight w:val="360"/>
        </w:trPr>
        <w:tc>
          <w:tcPr>
            <w:tcW w:w="2880" w:type="dxa"/>
            <w:shd w:val="clear" w:color="auto" w:fill="auto"/>
            <w:noWrap/>
            <w:vAlign w:val="bottom"/>
            <w:hideMark/>
          </w:tcPr>
          <w:p w14:paraId="73661EE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FBCB29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0007014484</w:t>
            </w:r>
          </w:p>
        </w:tc>
        <w:tc>
          <w:tcPr>
            <w:tcW w:w="1170" w:type="dxa"/>
            <w:shd w:val="clear" w:color="auto" w:fill="auto"/>
            <w:noWrap/>
            <w:vAlign w:val="bottom"/>
            <w:hideMark/>
          </w:tcPr>
          <w:p w14:paraId="751B9AD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WQMW507</w:t>
            </w:r>
          </w:p>
        </w:tc>
        <w:tc>
          <w:tcPr>
            <w:tcW w:w="990" w:type="dxa"/>
            <w:shd w:val="clear" w:color="auto" w:fill="auto"/>
            <w:noWrap/>
            <w:vAlign w:val="bottom"/>
            <w:hideMark/>
          </w:tcPr>
          <w:p w14:paraId="3F0F804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50B9AFF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Dallas-Fort Worth, TX-AR-OK</w:t>
            </w:r>
          </w:p>
        </w:tc>
      </w:tr>
      <w:tr w:rsidR="007D4440" w:rsidRPr="008D378C" w14:paraId="2EBE7633" w14:textId="77777777" w:rsidTr="00D37119">
        <w:trPr>
          <w:trHeight w:val="360"/>
        </w:trPr>
        <w:tc>
          <w:tcPr>
            <w:tcW w:w="2880" w:type="dxa"/>
            <w:shd w:val="clear" w:color="auto" w:fill="auto"/>
            <w:noWrap/>
            <w:vAlign w:val="bottom"/>
            <w:hideMark/>
          </w:tcPr>
          <w:p w14:paraId="66D2BED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DF0626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0007014485</w:t>
            </w:r>
          </w:p>
        </w:tc>
        <w:tc>
          <w:tcPr>
            <w:tcW w:w="1170" w:type="dxa"/>
            <w:shd w:val="clear" w:color="auto" w:fill="auto"/>
            <w:noWrap/>
            <w:vAlign w:val="bottom"/>
            <w:hideMark/>
          </w:tcPr>
          <w:p w14:paraId="49FCB00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WQMW508</w:t>
            </w:r>
          </w:p>
        </w:tc>
        <w:tc>
          <w:tcPr>
            <w:tcW w:w="990" w:type="dxa"/>
            <w:shd w:val="clear" w:color="auto" w:fill="auto"/>
            <w:noWrap/>
            <w:vAlign w:val="bottom"/>
            <w:hideMark/>
          </w:tcPr>
          <w:p w14:paraId="7DFA2B3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01582CE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Dallas-Fort Worth, TX-AR-OK</w:t>
            </w:r>
          </w:p>
        </w:tc>
      </w:tr>
      <w:tr w:rsidR="007D4440" w:rsidRPr="008D378C" w14:paraId="472836C0" w14:textId="77777777" w:rsidTr="00D37119">
        <w:trPr>
          <w:trHeight w:val="360"/>
        </w:trPr>
        <w:tc>
          <w:tcPr>
            <w:tcW w:w="2880" w:type="dxa"/>
            <w:shd w:val="clear" w:color="auto" w:fill="auto"/>
            <w:noWrap/>
            <w:vAlign w:val="bottom"/>
            <w:hideMark/>
          </w:tcPr>
          <w:p w14:paraId="5BC960C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792F7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0007014486</w:t>
            </w:r>
          </w:p>
        </w:tc>
        <w:tc>
          <w:tcPr>
            <w:tcW w:w="1170" w:type="dxa"/>
            <w:shd w:val="clear" w:color="auto" w:fill="auto"/>
            <w:noWrap/>
            <w:vAlign w:val="bottom"/>
            <w:hideMark/>
          </w:tcPr>
          <w:p w14:paraId="3C351C6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WQMW509</w:t>
            </w:r>
          </w:p>
        </w:tc>
        <w:tc>
          <w:tcPr>
            <w:tcW w:w="990" w:type="dxa"/>
            <w:shd w:val="clear" w:color="auto" w:fill="auto"/>
            <w:noWrap/>
            <w:vAlign w:val="bottom"/>
            <w:hideMark/>
          </w:tcPr>
          <w:p w14:paraId="5C8FE38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1719784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Dallas-Fort Worth, TX-AR-OK</w:t>
            </w:r>
          </w:p>
        </w:tc>
      </w:tr>
      <w:tr w:rsidR="007D4440" w:rsidRPr="008D378C" w14:paraId="78E14393" w14:textId="77777777" w:rsidTr="00D37119">
        <w:trPr>
          <w:trHeight w:val="360"/>
        </w:trPr>
        <w:tc>
          <w:tcPr>
            <w:tcW w:w="2880" w:type="dxa"/>
            <w:shd w:val="clear" w:color="auto" w:fill="auto"/>
            <w:noWrap/>
            <w:vAlign w:val="bottom"/>
            <w:hideMark/>
          </w:tcPr>
          <w:p w14:paraId="6CC9405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FB6F6B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0007014487</w:t>
            </w:r>
          </w:p>
        </w:tc>
        <w:tc>
          <w:tcPr>
            <w:tcW w:w="1170" w:type="dxa"/>
            <w:shd w:val="clear" w:color="auto" w:fill="auto"/>
            <w:noWrap/>
            <w:vAlign w:val="bottom"/>
            <w:hideMark/>
          </w:tcPr>
          <w:p w14:paraId="2924B17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WQMW510</w:t>
            </w:r>
          </w:p>
        </w:tc>
        <w:tc>
          <w:tcPr>
            <w:tcW w:w="990" w:type="dxa"/>
            <w:shd w:val="clear" w:color="auto" w:fill="auto"/>
            <w:noWrap/>
            <w:vAlign w:val="bottom"/>
            <w:hideMark/>
          </w:tcPr>
          <w:p w14:paraId="7FB8DEF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DE  </w:t>
            </w:r>
          </w:p>
        </w:tc>
        <w:tc>
          <w:tcPr>
            <w:tcW w:w="3150" w:type="dxa"/>
            <w:shd w:val="clear" w:color="auto" w:fill="auto"/>
            <w:noWrap/>
            <w:vAlign w:val="bottom"/>
            <w:hideMark/>
          </w:tcPr>
          <w:p w14:paraId="724FC26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Dallas-Fort Worth, TX-AR-OK</w:t>
            </w:r>
          </w:p>
        </w:tc>
      </w:tr>
      <w:tr w:rsidR="007D4440" w:rsidRPr="008D378C" w14:paraId="02031CFA" w14:textId="77777777" w:rsidTr="00D37119">
        <w:trPr>
          <w:trHeight w:val="360"/>
        </w:trPr>
        <w:tc>
          <w:tcPr>
            <w:tcW w:w="2880" w:type="dxa"/>
            <w:shd w:val="clear" w:color="auto" w:fill="auto"/>
            <w:noWrap/>
            <w:vAlign w:val="bottom"/>
            <w:hideMark/>
          </w:tcPr>
          <w:p w14:paraId="74EA691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FCE9FF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0007014488</w:t>
            </w:r>
          </w:p>
        </w:tc>
        <w:tc>
          <w:tcPr>
            <w:tcW w:w="1170" w:type="dxa"/>
            <w:shd w:val="clear" w:color="auto" w:fill="auto"/>
            <w:noWrap/>
            <w:vAlign w:val="bottom"/>
            <w:hideMark/>
          </w:tcPr>
          <w:p w14:paraId="14DB0C3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WQMW511</w:t>
            </w:r>
          </w:p>
        </w:tc>
        <w:tc>
          <w:tcPr>
            <w:tcW w:w="990" w:type="dxa"/>
            <w:shd w:val="clear" w:color="auto" w:fill="auto"/>
            <w:noWrap/>
            <w:vAlign w:val="bottom"/>
            <w:hideMark/>
          </w:tcPr>
          <w:p w14:paraId="327052C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1A2469F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Dallas-Fort Worth, TX-AR-OK</w:t>
            </w:r>
          </w:p>
        </w:tc>
      </w:tr>
      <w:tr w:rsidR="007D4440" w:rsidRPr="008D378C" w14:paraId="36FDFCD9" w14:textId="77777777" w:rsidTr="00D37119">
        <w:trPr>
          <w:trHeight w:val="360"/>
        </w:trPr>
        <w:tc>
          <w:tcPr>
            <w:tcW w:w="2880" w:type="dxa"/>
            <w:shd w:val="clear" w:color="auto" w:fill="auto"/>
            <w:noWrap/>
            <w:vAlign w:val="bottom"/>
            <w:hideMark/>
          </w:tcPr>
          <w:p w14:paraId="4C7B654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4E9596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0007014489</w:t>
            </w:r>
          </w:p>
        </w:tc>
        <w:tc>
          <w:tcPr>
            <w:tcW w:w="1170" w:type="dxa"/>
            <w:shd w:val="clear" w:color="auto" w:fill="auto"/>
            <w:noWrap/>
            <w:vAlign w:val="bottom"/>
            <w:hideMark/>
          </w:tcPr>
          <w:p w14:paraId="77183BA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WQMW512</w:t>
            </w:r>
          </w:p>
        </w:tc>
        <w:tc>
          <w:tcPr>
            <w:tcW w:w="990" w:type="dxa"/>
            <w:shd w:val="clear" w:color="auto" w:fill="auto"/>
            <w:noWrap/>
            <w:vAlign w:val="bottom"/>
            <w:hideMark/>
          </w:tcPr>
          <w:p w14:paraId="77B66BE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2C57950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Abilene, TX</w:t>
            </w:r>
          </w:p>
        </w:tc>
      </w:tr>
      <w:tr w:rsidR="007D4440" w:rsidRPr="008D378C" w14:paraId="1C003AC4" w14:textId="77777777" w:rsidTr="00D37119">
        <w:trPr>
          <w:trHeight w:val="360"/>
        </w:trPr>
        <w:tc>
          <w:tcPr>
            <w:tcW w:w="2880" w:type="dxa"/>
            <w:shd w:val="clear" w:color="auto" w:fill="auto"/>
            <w:noWrap/>
            <w:vAlign w:val="bottom"/>
            <w:hideMark/>
          </w:tcPr>
          <w:p w14:paraId="48D9E49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A23C4A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0007014490</w:t>
            </w:r>
          </w:p>
        </w:tc>
        <w:tc>
          <w:tcPr>
            <w:tcW w:w="1170" w:type="dxa"/>
            <w:shd w:val="clear" w:color="auto" w:fill="auto"/>
            <w:noWrap/>
            <w:vAlign w:val="bottom"/>
            <w:hideMark/>
          </w:tcPr>
          <w:p w14:paraId="793B48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WQMW513</w:t>
            </w:r>
          </w:p>
        </w:tc>
        <w:tc>
          <w:tcPr>
            <w:tcW w:w="990" w:type="dxa"/>
            <w:shd w:val="clear" w:color="auto" w:fill="auto"/>
            <w:noWrap/>
            <w:vAlign w:val="bottom"/>
            <w:hideMark/>
          </w:tcPr>
          <w:p w14:paraId="7263D08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7A43F44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Abilene, TX</w:t>
            </w:r>
          </w:p>
        </w:tc>
      </w:tr>
      <w:tr w:rsidR="007D4440" w:rsidRPr="008D378C" w14:paraId="74C1777E" w14:textId="77777777" w:rsidTr="00D37119">
        <w:trPr>
          <w:trHeight w:val="360"/>
        </w:trPr>
        <w:tc>
          <w:tcPr>
            <w:tcW w:w="2880" w:type="dxa"/>
            <w:shd w:val="clear" w:color="auto" w:fill="auto"/>
            <w:noWrap/>
            <w:vAlign w:val="bottom"/>
            <w:hideMark/>
          </w:tcPr>
          <w:p w14:paraId="4FDB305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6DB64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0007014491</w:t>
            </w:r>
          </w:p>
        </w:tc>
        <w:tc>
          <w:tcPr>
            <w:tcW w:w="1170" w:type="dxa"/>
            <w:shd w:val="clear" w:color="auto" w:fill="auto"/>
            <w:noWrap/>
            <w:vAlign w:val="bottom"/>
            <w:hideMark/>
          </w:tcPr>
          <w:p w14:paraId="49B356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WQMW514</w:t>
            </w:r>
          </w:p>
        </w:tc>
        <w:tc>
          <w:tcPr>
            <w:tcW w:w="990" w:type="dxa"/>
            <w:shd w:val="clear" w:color="auto" w:fill="auto"/>
            <w:noWrap/>
            <w:vAlign w:val="bottom"/>
            <w:hideMark/>
          </w:tcPr>
          <w:p w14:paraId="0007C2A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44C2805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Abilene, TX</w:t>
            </w:r>
          </w:p>
        </w:tc>
      </w:tr>
      <w:tr w:rsidR="007D4440" w:rsidRPr="008D378C" w14:paraId="6376F41D" w14:textId="77777777" w:rsidTr="00D37119">
        <w:trPr>
          <w:trHeight w:val="360"/>
        </w:trPr>
        <w:tc>
          <w:tcPr>
            <w:tcW w:w="2880" w:type="dxa"/>
            <w:shd w:val="clear" w:color="auto" w:fill="auto"/>
            <w:noWrap/>
            <w:vAlign w:val="bottom"/>
            <w:hideMark/>
          </w:tcPr>
          <w:p w14:paraId="3D1222F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BD46A3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0007014492</w:t>
            </w:r>
          </w:p>
        </w:tc>
        <w:tc>
          <w:tcPr>
            <w:tcW w:w="1170" w:type="dxa"/>
            <w:shd w:val="clear" w:color="auto" w:fill="auto"/>
            <w:noWrap/>
            <w:vAlign w:val="bottom"/>
            <w:hideMark/>
          </w:tcPr>
          <w:p w14:paraId="1EFBD6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WQMW515</w:t>
            </w:r>
          </w:p>
        </w:tc>
        <w:tc>
          <w:tcPr>
            <w:tcW w:w="990" w:type="dxa"/>
            <w:shd w:val="clear" w:color="auto" w:fill="auto"/>
            <w:noWrap/>
            <w:vAlign w:val="bottom"/>
            <w:hideMark/>
          </w:tcPr>
          <w:p w14:paraId="3E5896B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679BEA4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Abilene, TX</w:t>
            </w:r>
          </w:p>
        </w:tc>
      </w:tr>
      <w:tr w:rsidR="007D4440" w:rsidRPr="008D378C" w14:paraId="04FE331F" w14:textId="77777777" w:rsidTr="00D37119">
        <w:trPr>
          <w:trHeight w:val="360"/>
        </w:trPr>
        <w:tc>
          <w:tcPr>
            <w:tcW w:w="2880" w:type="dxa"/>
            <w:shd w:val="clear" w:color="auto" w:fill="auto"/>
            <w:noWrap/>
            <w:vAlign w:val="bottom"/>
            <w:hideMark/>
          </w:tcPr>
          <w:p w14:paraId="657FEC5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79A2CA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0007014493</w:t>
            </w:r>
          </w:p>
        </w:tc>
        <w:tc>
          <w:tcPr>
            <w:tcW w:w="1170" w:type="dxa"/>
            <w:shd w:val="clear" w:color="auto" w:fill="auto"/>
            <w:noWrap/>
            <w:vAlign w:val="bottom"/>
            <w:hideMark/>
          </w:tcPr>
          <w:p w14:paraId="70AFF0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WQMW516</w:t>
            </w:r>
          </w:p>
        </w:tc>
        <w:tc>
          <w:tcPr>
            <w:tcW w:w="990" w:type="dxa"/>
            <w:shd w:val="clear" w:color="auto" w:fill="auto"/>
            <w:noWrap/>
            <w:vAlign w:val="bottom"/>
            <w:hideMark/>
          </w:tcPr>
          <w:p w14:paraId="289F370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7F0F320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Abilene, TX</w:t>
            </w:r>
          </w:p>
        </w:tc>
      </w:tr>
      <w:tr w:rsidR="007D4440" w:rsidRPr="008D378C" w14:paraId="4F653F84" w14:textId="77777777" w:rsidTr="00D37119">
        <w:trPr>
          <w:trHeight w:val="360"/>
        </w:trPr>
        <w:tc>
          <w:tcPr>
            <w:tcW w:w="2880" w:type="dxa"/>
            <w:shd w:val="clear" w:color="auto" w:fill="auto"/>
            <w:noWrap/>
            <w:vAlign w:val="bottom"/>
            <w:hideMark/>
          </w:tcPr>
          <w:p w14:paraId="26FBEF5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A190C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0007014494</w:t>
            </w:r>
          </w:p>
        </w:tc>
        <w:tc>
          <w:tcPr>
            <w:tcW w:w="1170" w:type="dxa"/>
            <w:shd w:val="clear" w:color="auto" w:fill="auto"/>
            <w:noWrap/>
            <w:vAlign w:val="bottom"/>
            <w:hideMark/>
          </w:tcPr>
          <w:p w14:paraId="1DFECA8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WQMW517</w:t>
            </w:r>
          </w:p>
        </w:tc>
        <w:tc>
          <w:tcPr>
            <w:tcW w:w="990" w:type="dxa"/>
            <w:shd w:val="clear" w:color="auto" w:fill="auto"/>
            <w:noWrap/>
            <w:vAlign w:val="bottom"/>
            <w:hideMark/>
          </w:tcPr>
          <w:p w14:paraId="52AC6C7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3BC9FFC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Angelo, TX</w:t>
            </w:r>
          </w:p>
        </w:tc>
      </w:tr>
      <w:tr w:rsidR="007D4440" w:rsidRPr="008D378C" w14:paraId="68F73266" w14:textId="77777777" w:rsidTr="00D37119">
        <w:trPr>
          <w:trHeight w:val="360"/>
        </w:trPr>
        <w:tc>
          <w:tcPr>
            <w:tcW w:w="2880" w:type="dxa"/>
            <w:shd w:val="clear" w:color="auto" w:fill="auto"/>
            <w:noWrap/>
            <w:vAlign w:val="bottom"/>
            <w:hideMark/>
          </w:tcPr>
          <w:p w14:paraId="7A4291D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6E15A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0007014495</w:t>
            </w:r>
          </w:p>
        </w:tc>
        <w:tc>
          <w:tcPr>
            <w:tcW w:w="1170" w:type="dxa"/>
            <w:shd w:val="clear" w:color="auto" w:fill="auto"/>
            <w:noWrap/>
            <w:vAlign w:val="bottom"/>
            <w:hideMark/>
          </w:tcPr>
          <w:p w14:paraId="6E69A83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WQMW518</w:t>
            </w:r>
          </w:p>
        </w:tc>
        <w:tc>
          <w:tcPr>
            <w:tcW w:w="990" w:type="dxa"/>
            <w:shd w:val="clear" w:color="auto" w:fill="auto"/>
            <w:noWrap/>
            <w:vAlign w:val="bottom"/>
            <w:hideMark/>
          </w:tcPr>
          <w:p w14:paraId="6667EED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3C42C7C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Angelo, TX</w:t>
            </w:r>
          </w:p>
        </w:tc>
      </w:tr>
      <w:tr w:rsidR="007D4440" w:rsidRPr="008D378C" w14:paraId="5E8484BD" w14:textId="77777777" w:rsidTr="00D37119">
        <w:trPr>
          <w:trHeight w:val="360"/>
        </w:trPr>
        <w:tc>
          <w:tcPr>
            <w:tcW w:w="2880" w:type="dxa"/>
            <w:shd w:val="clear" w:color="auto" w:fill="auto"/>
            <w:noWrap/>
            <w:vAlign w:val="bottom"/>
            <w:hideMark/>
          </w:tcPr>
          <w:p w14:paraId="6E555EB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C1FE01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0007014496</w:t>
            </w:r>
          </w:p>
        </w:tc>
        <w:tc>
          <w:tcPr>
            <w:tcW w:w="1170" w:type="dxa"/>
            <w:shd w:val="clear" w:color="auto" w:fill="auto"/>
            <w:noWrap/>
            <w:vAlign w:val="bottom"/>
            <w:hideMark/>
          </w:tcPr>
          <w:p w14:paraId="4DE46FA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WQMW519</w:t>
            </w:r>
          </w:p>
        </w:tc>
        <w:tc>
          <w:tcPr>
            <w:tcW w:w="990" w:type="dxa"/>
            <w:shd w:val="clear" w:color="auto" w:fill="auto"/>
            <w:noWrap/>
            <w:vAlign w:val="bottom"/>
            <w:hideMark/>
          </w:tcPr>
          <w:p w14:paraId="4F9C345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3690727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Angelo, TX</w:t>
            </w:r>
          </w:p>
        </w:tc>
      </w:tr>
      <w:tr w:rsidR="007D4440" w:rsidRPr="008D378C" w14:paraId="7CECB8F5" w14:textId="77777777" w:rsidTr="00D37119">
        <w:trPr>
          <w:trHeight w:val="360"/>
        </w:trPr>
        <w:tc>
          <w:tcPr>
            <w:tcW w:w="2880" w:type="dxa"/>
            <w:shd w:val="clear" w:color="auto" w:fill="auto"/>
            <w:noWrap/>
            <w:vAlign w:val="bottom"/>
            <w:hideMark/>
          </w:tcPr>
          <w:p w14:paraId="1CE53F5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1BCEAE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0007014497</w:t>
            </w:r>
          </w:p>
        </w:tc>
        <w:tc>
          <w:tcPr>
            <w:tcW w:w="1170" w:type="dxa"/>
            <w:shd w:val="clear" w:color="auto" w:fill="auto"/>
            <w:noWrap/>
            <w:vAlign w:val="bottom"/>
            <w:hideMark/>
          </w:tcPr>
          <w:p w14:paraId="678BFC5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WQMW520</w:t>
            </w:r>
          </w:p>
        </w:tc>
        <w:tc>
          <w:tcPr>
            <w:tcW w:w="990" w:type="dxa"/>
            <w:shd w:val="clear" w:color="auto" w:fill="auto"/>
            <w:noWrap/>
            <w:vAlign w:val="bottom"/>
            <w:hideMark/>
          </w:tcPr>
          <w:p w14:paraId="005BF1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6251F33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Angelo, TX</w:t>
            </w:r>
          </w:p>
        </w:tc>
      </w:tr>
      <w:tr w:rsidR="007D4440" w:rsidRPr="008D378C" w14:paraId="3CE2E9F9" w14:textId="77777777" w:rsidTr="00D37119">
        <w:trPr>
          <w:trHeight w:val="360"/>
        </w:trPr>
        <w:tc>
          <w:tcPr>
            <w:tcW w:w="2880" w:type="dxa"/>
            <w:shd w:val="clear" w:color="auto" w:fill="auto"/>
            <w:noWrap/>
            <w:vAlign w:val="bottom"/>
            <w:hideMark/>
          </w:tcPr>
          <w:p w14:paraId="208082C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D258B7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0007014498</w:t>
            </w:r>
          </w:p>
        </w:tc>
        <w:tc>
          <w:tcPr>
            <w:tcW w:w="1170" w:type="dxa"/>
            <w:shd w:val="clear" w:color="auto" w:fill="auto"/>
            <w:noWrap/>
            <w:vAlign w:val="bottom"/>
            <w:hideMark/>
          </w:tcPr>
          <w:p w14:paraId="2464548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WQMW521</w:t>
            </w:r>
          </w:p>
        </w:tc>
        <w:tc>
          <w:tcPr>
            <w:tcW w:w="990" w:type="dxa"/>
            <w:shd w:val="clear" w:color="auto" w:fill="auto"/>
            <w:noWrap/>
            <w:vAlign w:val="bottom"/>
            <w:hideMark/>
          </w:tcPr>
          <w:p w14:paraId="380AD7D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130834E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Angelo, TX</w:t>
            </w:r>
          </w:p>
        </w:tc>
      </w:tr>
      <w:tr w:rsidR="007D4440" w:rsidRPr="008D378C" w14:paraId="541E4359" w14:textId="77777777" w:rsidTr="00D37119">
        <w:trPr>
          <w:trHeight w:val="360"/>
        </w:trPr>
        <w:tc>
          <w:tcPr>
            <w:tcW w:w="2880" w:type="dxa"/>
            <w:shd w:val="clear" w:color="auto" w:fill="auto"/>
            <w:noWrap/>
            <w:vAlign w:val="bottom"/>
            <w:hideMark/>
          </w:tcPr>
          <w:p w14:paraId="6836BDB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717E6A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0007014499</w:t>
            </w:r>
          </w:p>
        </w:tc>
        <w:tc>
          <w:tcPr>
            <w:tcW w:w="1170" w:type="dxa"/>
            <w:shd w:val="clear" w:color="auto" w:fill="auto"/>
            <w:noWrap/>
            <w:vAlign w:val="bottom"/>
            <w:hideMark/>
          </w:tcPr>
          <w:p w14:paraId="0AF9373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WQMW522</w:t>
            </w:r>
          </w:p>
        </w:tc>
        <w:tc>
          <w:tcPr>
            <w:tcW w:w="990" w:type="dxa"/>
            <w:shd w:val="clear" w:color="auto" w:fill="auto"/>
            <w:noWrap/>
            <w:vAlign w:val="bottom"/>
            <w:hideMark/>
          </w:tcPr>
          <w:p w14:paraId="15C9087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5C556C0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McAllen-Edinburg-Mission, TX</w:t>
            </w:r>
          </w:p>
        </w:tc>
      </w:tr>
      <w:tr w:rsidR="007D4440" w:rsidRPr="008D378C" w14:paraId="5F4847ED" w14:textId="77777777" w:rsidTr="00D37119">
        <w:trPr>
          <w:trHeight w:val="360"/>
        </w:trPr>
        <w:tc>
          <w:tcPr>
            <w:tcW w:w="2880" w:type="dxa"/>
            <w:shd w:val="clear" w:color="auto" w:fill="auto"/>
            <w:noWrap/>
            <w:vAlign w:val="bottom"/>
            <w:hideMark/>
          </w:tcPr>
          <w:p w14:paraId="280AA25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B03E5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0007014500</w:t>
            </w:r>
          </w:p>
        </w:tc>
        <w:tc>
          <w:tcPr>
            <w:tcW w:w="1170" w:type="dxa"/>
            <w:shd w:val="clear" w:color="auto" w:fill="auto"/>
            <w:noWrap/>
            <w:vAlign w:val="bottom"/>
            <w:hideMark/>
          </w:tcPr>
          <w:p w14:paraId="1F9050B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WQMW523</w:t>
            </w:r>
          </w:p>
        </w:tc>
        <w:tc>
          <w:tcPr>
            <w:tcW w:w="990" w:type="dxa"/>
            <w:shd w:val="clear" w:color="auto" w:fill="auto"/>
            <w:noWrap/>
            <w:vAlign w:val="bottom"/>
            <w:hideMark/>
          </w:tcPr>
          <w:p w14:paraId="7E75F90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0EE0C0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McAllen-Edinburg-Mission, TX</w:t>
            </w:r>
          </w:p>
        </w:tc>
      </w:tr>
      <w:tr w:rsidR="007D4440" w:rsidRPr="008D378C" w14:paraId="14D0BF65" w14:textId="77777777" w:rsidTr="00D37119">
        <w:trPr>
          <w:trHeight w:val="360"/>
        </w:trPr>
        <w:tc>
          <w:tcPr>
            <w:tcW w:w="2880" w:type="dxa"/>
            <w:shd w:val="clear" w:color="auto" w:fill="auto"/>
            <w:noWrap/>
            <w:vAlign w:val="bottom"/>
            <w:hideMark/>
          </w:tcPr>
          <w:p w14:paraId="72FC335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04ADEE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0007014501</w:t>
            </w:r>
          </w:p>
        </w:tc>
        <w:tc>
          <w:tcPr>
            <w:tcW w:w="1170" w:type="dxa"/>
            <w:shd w:val="clear" w:color="auto" w:fill="auto"/>
            <w:noWrap/>
            <w:vAlign w:val="bottom"/>
            <w:hideMark/>
          </w:tcPr>
          <w:p w14:paraId="6355603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WQMW524</w:t>
            </w:r>
          </w:p>
        </w:tc>
        <w:tc>
          <w:tcPr>
            <w:tcW w:w="990" w:type="dxa"/>
            <w:shd w:val="clear" w:color="auto" w:fill="auto"/>
            <w:noWrap/>
            <w:vAlign w:val="bottom"/>
            <w:hideMark/>
          </w:tcPr>
          <w:p w14:paraId="5D57F45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1245A4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McAllen-Edinburg-Mission, TX</w:t>
            </w:r>
          </w:p>
        </w:tc>
      </w:tr>
      <w:tr w:rsidR="007D4440" w:rsidRPr="008D378C" w14:paraId="3971589E" w14:textId="77777777" w:rsidTr="00D37119">
        <w:trPr>
          <w:trHeight w:val="360"/>
        </w:trPr>
        <w:tc>
          <w:tcPr>
            <w:tcW w:w="2880" w:type="dxa"/>
            <w:shd w:val="clear" w:color="auto" w:fill="auto"/>
            <w:noWrap/>
            <w:vAlign w:val="bottom"/>
            <w:hideMark/>
          </w:tcPr>
          <w:p w14:paraId="274B348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B2AC05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0007014502</w:t>
            </w:r>
          </w:p>
        </w:tc>
        <w:tc>
          <w:tcPr>
            <w:tcW w:w="1170" w:type="dxa"/>
            <w:shd w:val="clear" w:color="auto" w:fill="auto"/>
            <w:noWrap/>
            <w:vAlign w:val="bottom"/>
            <w:hideMark/>
          </w:tcPr>
          <w:p w14:paraId="0220896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WQMW525</w:t>
            </w:r>
          </w:p>
        </w:tc>
        <w:tc>
          <w:tcPr>
            <w:tcW w:w="990" w:type="dxa"/>
            <w:shd w:val="clear" w:color="auto" w:fill="auto"/>
            <w:noWrap/>
            <w:vAlign w:val="bottom"/>
            <w:hideMark/>
          </w:tcPr>
          <w:p w14:paraId="354484D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20AA1E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McAllen-Edinburg-Mission, TX</w:t>
            </w:r>
          </w:p>
        </w:tc>
      </w:tr>
      <w:tr w:rsidR="007D4440" w:rsidRPr="008D378C" w14:paraId="0D24D551" w14:textId="77777777" w:rsidTr="00D37119">
        <w:trPr>
          <w:trHeight w:val="360"/>
        </w:trPr>
        <w:tc>
          <w:tcPr>
            <w:tcW w:w="2880" w:type="dxa"/>
            <w:shd w:val="clear" w:color="auto" w:fill="auto"/>
            <w:noWrap/>
            <w:vAlign w:val="bottom"/>
            <w:hideMark/>
          </w:tcPr>
          <w:p w14:paraId="4C617C2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2E53E2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0007014503</w:t>
            </w:r>
          </w:p>
        </w:tc>
        <w:tc>
          <w:tcPr>
            <w:tcW w:w="1170" w:type="dxa"/>
            <w:shd w:val="clear" w:color="auto" w:fill="auto"/>
            <w:noWrap/>
            <w:vAlign w:val="bottom"/>
            <w:hideMark/>
          </w:tcPr>
          <w:p w14:paraId="3F8D874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WQMW526</w:t>
            </w:r>
          </w:p>
        </w:tc>
        <w:tc>
          <w:tcPr>
            <w:tcW w:w="990" w:type="dxa"/>
            <w:shd w:val="clear" w:color="auto" w:fill="auto"/>
            <w:noWrap/>
            <w:vAlign w:val="bottom"/>
            <w:hideMark/>
          </w:tcPr>
          <w:p w14:paraId="338A877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647C3C5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McAllen-Edinburg-Mission, TX</w:t>
            </w:r>
          </w:p>
        </w:tc>
      </w:tr>
      <w:tr w:rsidR="007D4440" w:rsidRPr="008D378C" w14:paraId="15008808" w14:textId="77777777" w:rsidTr="00D37119">
        <w:trPr>
          <w:trHeight w:val="360"/>
        </w:trPr>
        <w:tc>
          <w:tcPr>
            <w:tcW w:w="2880" w:type="dxa"/>
            <w:shd w:val="clear" w:color="auto" w:fill="auto"/>
            <w:noWrap/>
            <w:vAlign w:val="bottom"/>
            <w:hideMark/>
          </w:tcPr>
          <w:p w14:paraId="59183ED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230BE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0007014504</w:t>
            </w:r>
          </w:p>
        </w:tc>
        <w:tc>
          <w:tcPr>
            <w:tcW w:w="1170" w:type="dxa"/>
            <w:shd w:val="clear" w:color="auto" w:fill="auto"/>
            <w:noWrap/>
            <w:vAlign w:val="bottom"/>
            <w:hideMark/>
          </w:tcPr>
          <w:p w14:paraId="730B741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WQMW527</w:t>
            </w:r>
          </w:p>
        </w:tc>
        <w:tc>
          <w:tcPr>
            <w:tcW w:w="990" w:type="dxa"/>
            <w:shd w:val="clear" w:color="auto" w:fill="auto"/>
            <w:noWrap/>
            <w:vAlign w:val="bottom"/>
            <w:hideMark/>
          </w:tcPr>
          <w:p w14:paraId="1970EDF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1C6620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Antonio, TX</w:t>
            </w:r>
          </w:p>
        </w:tc>
      </w:tr>
      <w:tr w:rsidR="007D4440" w:rsidRPr="008D378C" w14:paraId="18CE142B" w14:textId="77777777" w:rsidTr="00D37119">
        <w:trPr>
          <w:trHeight w:val="360"/>
        </w:trPr>
        <w:tc>
          <w:tcPr>
            <w:tcW w:w="2880" w:type="dxa"/>
            <w:shd w:val="clear" w:color="auto" w:fill="auto"/>
            <w:noWrap/>
            <w:vAlign w:val="bottom"/>
            <w:hideMark/>
          </w:tcPr>
          <w:p w14:paraId="506F660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CAB2E6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0007014505</w:t>
            </w:r>
          </w:p>
        </w:tc>
        <w:tc>
          <w:tcPr>
            <w:tcW w:w="1170" w:type="dxa"/>
            <w:shd w:val="clear" w:color="auto" w:fill="auto"/>
            <w:noWrap/>
            <w:vAlign w:val="bottom"/>
            <w:hideMark/>
          </w:tcPr>
          <w:p w14:paraId="2E20274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WQMW528</w:t>
            </w:r>
          </w:p>
        </w:tc>
        <w:tc>
          <w:tcPr>
            <w:tcW w:w="990" w:type="dxa"/>
            <w:shd w:val="clear" w:color="auto" w:fill="auto"/>
            <w:noWrap/>
            <w:vAlign w:val="bottom"/>
            <w:hideMark/>
          </w:tcPr>
          <w:p w14:paraId="228F53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6F86934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Odessa-Midland, TX</w:t>
            </w:r>
          </w:p>
        </w:tc>
      </w:tr>
      <w:tr w:rsidR="007D4440" w:rsidRPr="008D378C" w14:paraId="2BEC3396" w14:textId="77777777" w:rsidTr="00D37119">
        <w:trPr>
          <w:trHeight w:val="360"/>
        </w:trPr>
        <w:tc>
          <w:tcPr>
            <w:tcW w:w="2880" w:type="dxa"/>
            <w:shd w:val="clear" w:color="auto" w:fill="auto"/>
            <w:noWrap/>
            <w:vAlign w:val="bottom"/>
            <w:hideMark/>
          </w:tcPr>
          <w:p w14:paraId="34E880C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6A10CE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0007014506</w:t>
            </w:r>
          </w:p>
        </w:tc>
        <w:tc>
          <w:tcPr>
            <w:tcW w:w="1170" w:type="dxa"/>
            <w:shd w:val="clear" w:color="auto" w:fill="auto"/>
            <w:noWrap/>
            <w:vAlign w:val="bottom"/>
            <w:hideMark/>
          </w:tcPr>
          <w:p w14:paraId="7B783BF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WQMW529</w:t>
            </w:r>
          </w:p>
        </w:tc>
        <w:tc>
          <w:tcPr>
            <w:tcW w:w="990" w:type="dxa"/>
            <w:shd w:val="clear" w:color="auto" w:fill="auto"/>
            <w:noWrap/>
            <w:vAlign w:val="bottom"/>
            <w:hideMark/>
          </w:tcPr>
          <w:p w14:paraId="4EA0D1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0A8503B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Odessa-Midland, TX</w:t>
            </w:r>
          </w:p>
        </w:tc>
      </w:tr>
      <w:tr w:rsidR="007D4440" w:rsidRPr="008D378C" w14:paraId="09346EF7" w14:textId="77777777" w:rsidTr="00D37119">
        <w:trPr>
          <w:trHeight w:val="360"/>
        </w:trPr>
        <w:tc>
          <w:tcPr>
            <w:tcW w:w="2880" w:type="dxa"/>
            <w:shd w:val="clear" w:color="auto" w:fill="auto"/>
            <w:noWrap/>
            <w:vAlign w:val="bottom"/>
            <w:hideMark/>
          </w:tcPr>
          <w:p w14:paraId="1F83CC7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E48F7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0007014507</w:t>
            </w:r>
          </w:p>
        </w:tc>
        <w:tc>
          <w:tcPr>
            <w:tcW w:w="1170" w:type="dxa"/>
            <w:shd w:val="clear" w:color="auto" w:fill="auto"/>
            <w:noWrap/>
            <w:vAlign w:val="bottom"/>
            <w:hideMark/>
          </w:tcPr>
          <w:p w14:paraId="703E9D4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WQMW530</w:t>
            </w:r>
          </w:p>
        </w:tc>
        <w:tc>
          <w:tcPr>
            <w:tcW w:w="990" w:type="dxa"/>
            <w:shd w:val="clear" w:color="auto" w:fill="auto"/>
            <w:noWrap/>
            <w:vAlign w:val="bottom"/>
            <w:hideMark/>
          </w:tcPr>
          <w:p w14:paraId="2D23E41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54F2FF2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Odessa-Midland, TX</w:t>
            </w:r>
          </w:p>
        </w:tc>
      </w:tr>
      <w:tr w:rsidR="007D4440" w:rsidRPr="008D378C" w14:paraId="3AF67AAA" w14:textId="77777777" w:rsidTr="00D37119">
        <w:trPr>
          <w:trHeight w:val="360"/>
        </w:trPr>
        <w:tc>
          <w:tcPr>
            <w:tcW w:w="2880" w:type="dxa"/>
            <w:shd w:val="clear" w:color="auto" w:fill="auto"/>
            <w:noWrap/>
            <w:vAlign w:val="bottom"/>
            <w:hideMark/>
          </w:tcPr>
          <w:p w14:paraId="3B91B8B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069480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0007014508</w:t>
            </w:r>
          </w:p>
        </w:tc>
        <w:tc>
          <w:tcPr>
            <w:tcW w:w="1170" w:type="dxa"/>
            <w:shd w:val="clear" w:color="auto" w:fill="auto"/>
            <w:noWrap/>
            <w:vAlign w:val="bottom"/>
            <w:hideMark/>
          </w:tcPr>
          <w:p w14:paraId="41FC5F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WQMW531</w:t>
            </w:r>
          </w:p>
        </w:tc>
        <w:tc>
          <w:tcPr>
            <w:tcW w:w="990" w:type="dxa"/>
            <w:shd w:val="clear" w:color="auto" w:fill="auto"/>
            <w:noWrap/>
            <w:vAlign w:val="bottom"/>
            <w:hideMark/>
          </w:tcPr>
          <w:p w14:paraId="09EE44D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14D498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Odessa-Midland, TX</w:t>
            </w:r>
          </w:p>
        </w:tc>
      </w:tr>
      <w:tr w:rsidR="007D4440" w:rsidRPr="008D378C" w14:paraId="28FA4FC3" w14:textId="77777777" w:rsidTr="00D37119">
        <w:trPr>
          <w:trHeight w:val="360"/>
        </w:trPr>
        <w:tc>
          <w:tcPr>
            <w:tcW w:w="2880" w:type="dxa"/>
            <w:shd w:val="clear" w:color="auto" w:fill="auto"/>
            <w:noWrap/>
            <w:vAlign w:val="bottom"/>
            <w:hideMark/>
          </w:tcPr>
          <w:p w14:paraId="1CCC9A3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044C3E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0007014509</w:t>
            </w:r>
          </w:p>
        </w:tc>
        <w:tc>
          <w:tcPr>
            <w:tcW w:w="1170" w:type="dxa"/>
            <w:shd w:val="clear" w:color="auto" w:fill="auto"/>
            <w:noWrap/>
            <w:vAlign w:val="bottom"/>
            <w:hideMark/>
          </w:tcPr>
          <w:p w14:paraId="191CA7A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WQMW532</w:t>
            </w:r>
          </w:p>
        </w:tc>
        <w:tc>
          <w:tcPr>
            <w:tcW w:w="990" w:type="dxa"/>
            <w:shd w:val="clear" w:color="auto" w:fill="auto"/>
            <w:noWrap/>
            <w:vAlign w:val="bottom"/>
            <w:hideMark/>
          </w:tcPr>
          <w:p w14:paraId="7B5760D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622B0F6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Odessa-Midland, TX</w:t>
            </w:r>
          </w:p>
        </w:tc>
      </w:tr>
      <w:tr w:rsidR="007D4440" w:rsidRPr="008D378C" w14:paraId="1E302B0A" w14:textId="77777777" w:rsidTr="00D37119">
        <w:trPr>
          <w:trHeight w:val="360"/>
        </w:trPr>
        <w:tc>
          <w:tcPr>
            <w:tcW w:w="2880" w:type="dxa"/>
            <w:shd w:val="clear" w:color="auto" w:fill="auto"/>
            <w:noWrap/>
            <w:vAlign w:val="bottom"/>
            <w:hideMark/>
          </w:tcPr>
          <w:p w14:paraId="25D2BCE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0A6250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0007014510</w:t>
            </w:r>
          </w:p>
        </w:tc>
        <w:tc>
          <w:tcPr>
            <w:tcW w:w="1170" w:type="dxa"/>
            <w:shd w:val="clear" w:color="auto" w:fill="auto"/>
            <w:noWrap/>
            <w:vAlign w:val="bottom"/>
            <w:hideMark/>
          </w:tcPr>
          <w:p w14:paraId="20E6D34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WQMW533</w:t>
            </w:r>
          </w:p>
        </w:tc>
        <w:tc>
          <w:tcPr>
            <w:tcW w:w="990" w:type="dxa"/>
            <w:shd w:val="clear" w:color="auto" w:fill="auto"/>
            <w:noWrap/>
            <w:vAlign w:val="bottom"/>
            <w:hideMark/>
          </w:tcPr>
          <w:p w14:paraId="5244604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242E459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Hobbs, NM-TX</w:t>
            </w:r>
          </w:p>
        </w:tc>
      </w:tr>
      <w:tr w:rsidR="007D4440" w:rsidRPr="008D378C" w14:paraId="44FB0561" w14:textId="77777777" w:rsidTr="00D37119">
        <w:trPr>
          <w:trHeight w:val="360"/>
        </w:trPr>
        <w:tc>
          <w:tcPr>
            <w:tcW w:w="2880" w:type="dxa"/>
            <w:shd w:val="clear" w:color="auto" w:fill="auto"/>
            <w:noWrap/>
            <w:vAlign w:val="bottom"/>
            <w:hideMark/>
          </w:tcPr>
          <w:p w14:paraId="38EFE42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6110EA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0007014511</w:t>
            </w:r>
          </w:p>
        </w:tc>
        <w:tc>
          <w:tcPr>
            <w:tcW w:w="1170" w:type="dxa"/>
            <w:shd w:val="clear" w:color="auto" w:fill="auto"/>
            <w:noWrap/>
            <w:vAlign w:val="bottom"/>
            <w:hideMark/>
          </w:tcPr>
          <w:p w14:paraId="376CE08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WQMW534</w:t>
            </w:r>
          </w:p>
        </w:tc>
        <w:tc>
          <w:tcPr>
            <w:tcW w:w="990" w:type="dxa"/>
            <w:shd w:val="clear" w:color="auto" w:fill="auto"/>
            <w:noWrap/>
            <w:vAlign w:val="bottom"/>
            <w:hideMark/>
          </w:tcPr>
          <w:p w14:paraId="66EDB70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4892DB7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Hobbs, NM-TX</w:t>
            </w:r>
          </w:p>
        </w:tc>
      </w:tr>
      <w:tr w:rsidR="007D4440" w:rsidRPr="008D378C" w14:paraId="38F4A323" w14:textId="77777777" w:rsidTr="00D37119">
        <w:trPr>
          <w:trHeight w:val="360"/>
        </w:trPr>
        <w:tc>
          <w:tcPr>
            <w:tcW w:w="2880" w:type="dxa"/>
            <w:shd w:val="clear" w:color="auto" w:fill="auto"/>
            <w:noWrap/>
            <w:vAlign w:val="bottom"/>
            <w:hideMark/>
          </w:tcPr>
          <w:p w14:paraId="6D0A323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B34D82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0007014512</w:t>
            </w:r>
          </w:p>
        </w:tc>
        <w:tc>
          <w:tcPr>
            <w:tcW w:w="1170" w:type="dxa"/>
            <w:shd w:val="clear" w:color="auto" w:fill="auto"/>
            <w:noWrap/>
            <w:vAlign w:val="bottom"/>
            <w:hideMark/>
          </w:tcPr>
          <w:p w14:paraId="7555DD6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WQMW535</w:t>
            </w:r>
          </w:p>
        </w:tc>
        <w:tc>
          <w:tcPr>
            <w:tcW w:w="990" w:type="dxa"/>
            <w:shd w:val="clear" w:color="auto" w:fill="auto"/>
            <w:noWrap/>
            <w:vAlign w:val="bottom"/>
            <w:hideMark/>
          </w:tcPr>
          <w:p w14:paraId="7A1AEA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75AE40B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Hobbs, NM-TX</w:t>
            </w:r>
          </w:p>
        </w:tc>
      </w:tr>
      <w:tr w:rsidR="007D4440" w:rsidRPr="008D378C" w14:paraId="642C34D8" w14:textId="77777777" w:rsidTr="00D37119">
        <w:trPr>
          <w:trHeight w:val="360"/>
        </w:trPr>
        <w:tc>
          <w:tcPr>
            <w:tcW w:w="2880" w:type="dxa"/>
            <w:shd w:val="clear" w:color="auto" w:fill="auto"/>
            <w:noWrap/>
            <w:vAlign w:val="bottom"/>
            <w:hideMark/>
          </w:tcPr>
          <w:p w14:paraId="1C2351A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20048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0007014513</w:t>
            </w:r>
          </w:p>
        </w:tc>
        <w:tc>
          <w:tcPr>
            <w:tcW w:w="1170" w:type="dxa"/>
            <w:shd w:val="clear" w:color="auto" w:fill="auto"/>
            <w:noWrap/>
            <w:vAlign w:val="bottom"/>
            <w:hideMark/>
          </w:tcPr>
          <w:p w14:paraId="2FEF6E4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WQMW536</w:t>
            </w:r>
          </w:p>
        </w:tc>
        <w:tc>
          <w:tcPr>
            <w:tcW w:w="990" w:type="dxa"/>
            <w:shd w:val="clear" w:color="auto" w:fill="auto"/>
            <w:noWrap/>
            <w:vAlign w:val="bottom"/>
            <w:hideMark/>
          </w:tcPr>
          <w:p w14:paraId="0F677F0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1081F1F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Hobbs, NM-TX</w:t>
            </w:r>
          </w:p>
        </w:tc>
      </w:tr>
      <w:tr w:rsidR="007D4440" w:rsidRPr="008D378C" w14:paraId="0781A181" w14:textId="77777777" w:rsidTr="00D37119">
        <w:trPr>
          <w:trHeight w:val="360"/>
        </w:trPr>
        <w:tc>
          <w:tcPr>
            <w:tcW w:w="2880" w:type="dxa"/>
            <w:shd w:val="clear" w:color="auto" w:fill="auto"/>
            <w:noWrap/>
            <w:vAlign w:val="bottom"/>
            <w:hideMark/>
          </w:tcPr>
          <w:p w14:paraId="0EF4317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9196FE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0007014514</w:t>
            </w:r>
          </w:p>
        </w:tc>
        <w:tc>
          <w:tcPr>
            <w:tcW w:w="1170" w:type="dxa"/>
            <w:shd w:val="clear" w:color="auto" w:fill="auto"/>
            <w:noWrap/>
            <w:vAlign w:val="bottom"/>
            <w:hideMark/>
          </w:tcPr>
          <w:p w14:paraId="6FE6BF1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WQMW537</w:t>
            </w:r>
          </w:p>
        </w:tc>
        <w:tc>
          <w:tcPr>
            <w:tcW w:w="990" w:type="dxa"/>
            <w:shd w:val="clear" w:color="auto" w:fill="auto"/>
            <w:noWrap/>
            <w:vAlign w:val="bottom"/>
            <w:hideMark/>
          </w:tcPr>
          <w:p w14:paraId="023CDA5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739072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Hobbs, NM-TX</w:t>
            </w:r>
          </w:p>
        </w:tc>
      </w:tr>
      <w:tr w:rsidR="007D4440" w:rsidRPr="008D378C" w14:paraId="19862E50" w14:textId="77777777" w:rsidTr="00D37119">
        <w:trPr>
          <w:trHeight w:val="360"/>
        </w:trPr>
        <w:tc>
          <w:tcPr>
            <w:tcW w:w="2880" w:type="dxa"/>
            <w:shd w:val="clear" w:color="auto" w:fill="auto"/>
            <w:noWrap/>
            <w:vAlign w:val="bottom"/>
            <w:hideMark/>
          </w:tcPr>
          <w:p w14:paraId="131D926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08555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0007014515</w:t>
            </w:r>
          </w:p>
        </w:tc>
        <w:tc>
          <w:tcPr>
            <w:tcW w:w="1170" w:type="dxa"/>
            <w:shd w:val="clear" w:color="auto" w:fill="auto"/>
            <w:noWrap/>
            <w:vAlign w:val="bottom"/>
            <w:hideMark/>
          </w:tcPr>
          <w:p w14:paraId="4638722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WQMW538</w:t>
            </w:r>
          </w:p>
        </w:tc>
        <w:tc>
          <w:tcPr>
            <w:tcW w:w="990" w:type="dxa"/>
            <w:shd w:val="clear" w:color="auto" w:fill="auto"/>
            <w:noWrap/>
            <w:vAlign w:val="bottom"/>
            <w:hideMark/>
          </w:tcPr>
          <w:p w14:paraId="7E8051A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1BC96DC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Lubbock, TX</w:t>
            </w:r>
          </w:p>
        </w:tc>
      </w:tr>
      <w:tr w:rsidR="007D4440" w:rsidRPr="008D378C" w14:paraId="28EC493D" w14:textId="77777777" w:rsidTr="00D37119">
        <w:trPr>
          <w:trHeight w:val="360"/>
        </w:trPr>
        <w:tc>
          <w:tcPr>
            <w:tcW w:w="2880" w:type="dxa"/>
            <w:shd w:val="clear" w:color="auto" w:fill="auto"/>
            <w:noWrap/>
            <w:vAlign w:val="bottom"/>
            <w:hideMark/>
          </w:tcPr>
          <w:p w14:paraId="4BAB689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9D72A5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0007014516</w:t>
            </w:r>
          </w:p>
        </w:tc>
        <w:tc>
          <w:tcPr>
            <w:tcW w:w="1170" w:type="dxa"/>
            <w:shd w:val="clear" w:color="auto" w:fill="auto"/>
            <w:noWrap/>
            <w:vAlign w:val="bottom"/>
            <w:hideMark/>
          </w:tcPr>
          <w:p w14:paraId="1E7F1C4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WQMW539</w:t>
            </w:r>
          </w:p>
        </w:tc>
        <w:tc>
          <w:tcPr>
            <w:tcW w:w="990" w:type="dxa"/>
            <w:shd w:val="clear" w:color="auto" w:fill="auto"/>
            <w:noWrap/>
            <w:vAlign w:val="bottom"/>
            <w:hideMark/>
          </w:tcPr>
          <w:p w14:paraId="0D6C81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16BB425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Lubbock, TX</w:t>
            </w:r>
          </w:p>
        </w:tc>
      </w:tr>
      <w:tr w:rsidR="007D4440" w:rsidRPr="008D378C" w14:paraId="04C696DE" w14:textId="77777777" w:rsidTr="00D37119">
        <w:trPr>
          <w:trHeight w:val="360"/>
        </w:trPr>
        <w:tc>
          <w:tcPr>
            <w:tcW w:w="2880" w:type="dxa"/>
            <w:shd w:val="clear" w:color="auto" w:fill="auto"/>
            <w:noWrap/>
            <w:vAlign w:val="bottom"/>
            <w:hideMark/>
          </w:tcPr>
          <w:p w14:paraId="0BC26FE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D4B69A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0007014517</w:t>
            </w:r>
          </w:p>
        </w:tc>
        <w:tc>
          <w:tcPr>
            <w:tcW w:w="1170" w:type="dxa"/>
            <w:shd w:val="clear" w:color="auto" w:fill="auto"/>
            <w:noWrap/>
            <w:vAlign w:val="bottom"/>
            <w:hideMark/>
          </w:tcPr>
          <w:p w14:paraId="1120EDC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WQMW540</w:t>
            </w:r>
          </w:p>
        </w:tc>
        <w:tc>
          <w:tcPr>
            <w:tcW w:w="990" w:type="dxa"/>
            <w:shd w:val="clear" w:color="auto" w:fill="auto"/>
            <w:noWrap/>
            <w:vAlign w:val="bottom"/>
            <w:hideMark/>
          </w:tcPr>
          <w:p w14:paraId="374DE6E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429FBA9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Lubbock, TX</w:t>
            </w:r>
          </w:p>
        </w:tc>
      </w:tr>
      <w:tr w:rsidR="007D4440" w:rsidRPr="008D378C" w14:paraId="0F6D0273" w14:textId="77777777" w:rsidTr="00D37119">
        <w:trPr>
          <w:trHeight w:val="360"/>
        </w:trPr>
        <w:tc>
          <w:tcPr>
            <w:tcW w:w="2880" w:type="dxa"/>
            <w:shd w:val="clear" w:color="auto" w:fill="auto"/>
            <w:noWrap/>
            <w:vAlign w:val="bottom"/>
            <w:hideMark/>
          </w:tcPr>
          <w:p w14:paraId="51966BD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2B4AD0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0007014518</w:t>
            </w:r>
          </w:p>
        </w:tc>
        <w:tc>
          <w:tcPr>
            <w:tcW w:w="1170" w:type="dxa"/>
            <w:shd w:val="clear" w:color="auto" w:fill="auto"/>
            <w:noWrap/>
            <w:vAlign w:val="bottom"/>
            <w:hideMark/>
          </w:tcPr>
          <w:p w14:paraId="385E40F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WQMW541</w:t>
            </w:r>
          </w:p>
        </w:tc>
        <w:tc>
          <w:tcPr>
            <w:tcW w:w="990" w:type="dxa"/>
            <w:shd w:val="clear" w:color="auto" w:fill="auto"/>
            <w:noWrap/>
            <w:vAlign w:val="bottom"/>
            <w:hideMark/>
          </w:tcPr>
          <w:p w14:paraId="12EF9E7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0D9E5D4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Lubbock, TX</w:t>
            </w:r>
          </w:p>
        </w:tc>
      </w:tr>
      <w:tr w:rsidR="007D4440" w:rsidRPr="008D378C" w14:paraId="19D65572" w14:textId="77777777" w:rsidTr="00D37119">
        <w:trPr>
          <w:trHeight w:val="360"/>
        </w:trPr>
        <w:tc>
          <w:tcPr>
            <w:tcW w:w="2880" w:type="dxa"/>
            <w:shd w:val="clear" w:color="auto" w:fill="auto"/>
            <w:noWrap/>
            <w:vAlign w:val="bottom"/>
            <w:hideMark/>
          </w:tcPr>
          <w:p w14:paraId="6403BC3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E58339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0007014519</w:t>
            </w:r>
          </w:p>
        </w:tc>
        <w:tc>
          <w:tcPr>
            <w:tcW w:w="1170" w:type="dxa"/>
            <w:shd w:val="clear" w:color="auto" w:fill="auto"/>
            <w:noWrap/>
            <w:vAlign w:val="bottom"/>
            <w:hideMark/>
          </w:tcPr>
          <w:p w14:paraId="18BF144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WQMW542</w:t>
            </w:r>
          </w:p>
        </w:tc>
        <w:tc>
          <w:tcPr>
            <w:tcW w:w="990" w:type="dxa"/>
            <w:shd w:val="clear" w:color="auto" w:fill="auto"/>
            <w:noWrap/>
            <w:vAlign w:val="bottom"/>
            <w:hideMark/>
          </w:tcPr>
          <w:p w14:paraId="7578955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2E053BD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Lubbock, TX</w:t>
            </w:r>
          </w:p>
        </w:tc>
      </w:tr>
      <w:tr w:rsidR="007D4440" w:rsidRPr="008D378C" w14:paraId="020BF5EC" w14:textId="77777777" w:rsidTr="00D37119">
        <w:trPr>
          <w:trHeight w:val="360"/>
        </w:trPr>
        <w:tc>
          <w:tcPr>
            <w:tcW w:w="2880" w:type="dxa"/>
            <w:shd w:val="clear" w:color="auto" w:fill="auto"/>
            <w:noWrap/>
            <w:vAlign w:val="bottom"/>
            <w:hideMark/>
          </w:tcPr>
          <w:p w14:paraId="4E98A6D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14486C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0007014520</w:t>
            </w:r>
          </w:p>
        </w:tc>
        <w:tc>
          <w:tcPr>
            <w:tcW w:w="1170" w:type="dxa"/>
            <w:shd w:val="clear" w:color="auto" w:fill="auto"/>
            <w:noWrap/>
            <w:vAlign w:val="bottom"/>
            <w:hideMark/>
          </w:tcPr>
          <w:p w14:paraId="4CF44F5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WQMW543</w:t>
            </w:r>
          </w:p>
        </w:tc>
        <w:tc>
          <w:tcPr>
            <w:tcW w:w="990" w:type="dxa"/>
            <w:shd w:val="clear" w:color="auto" w:fill="auto"/>
            <w:noWrap/>
            <w:vAlign w:val="bottom"/>
            <w:hideMark/>
          </w:tcPr>
          <w:p w14:paraId="5395D4B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360F3F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Amarillo, TX-NM</w:t>
            </w:r>
          </w:p>
        </w:tc>
      </w:tr>
      <w:tr w:rsidR="007D4440" w:rsidRPr="008D378C" w14:paraId="3318F59F" w14:textId="77777777" w:rsidTr="00D37119">
        <w:trPr>
          <w:trHeight w:val="360"/>
        </w:trPr>
        <w:tc>
          <w:tcPr>
            <w:tcW w:w="2880" w:type="dxa"/>
            <w:shd w:val="clear" w:color="auto" w:fill="auto"/>
            <w:noWrap/>
            <w:vAlign w:val="bottom"/>
            <w:hideMark/>
          </w:tcPr>
          <w:p w14:paraId="1FE6192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960C74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0007014521</w:t>
            </w:r>
          </w:p>
        </w:tc>
        <w:tc>
          <w:tcPr>
            <w:tcW w:w="1170" w:type="dxa"/>
            <w:shd w:val="clear" w:color="auto" w:fill="auto"/>
            <w:noWrap/>
            <w:vAlign w:val="bottom"/>
            <w:hideMark/>
          </w:tcPr>
          <w:p w14:paraId="70C946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WQMW544</w:t>
            </w:r>
          </w:p>
        </w:tc>
        <w:tc>
          <w:tcPr>
            <w:tcW w:w="990" w:type="dxa"/>
            <w:shd w:val="clear" w:color="auto" w:fill="auto"/>
            <w:noWrap/>
            <w:vAlign w:val="bottom"/>
            <w:hideMark/>
          </w:tcPr>
          <w:p w14:paraId="749361C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551C208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Amarillo, TX-NM</w:t>
            </w:r>
          </w:p>
        </w:tc>
      </w:tr>
      <w:tr w:rsidR="007D4440" w:rsidRPr="008D378C" w14:paraId="33A9B7A3" w14:textId="77777777" w:rsidTr="00D37119">
        <w:trPr>
          <w:trHeight w:val="360"/>
        </w:trPr>
        <w:tc>
          <w:tcPr>
            <w:tcW w:w="2880" w:type="dxa"/>
            <w:shd w:val="clear" w:color="auto" w:fill="auto"/>
            <w:noWrap/>
            <w:vAlign w:val="bottom"/>
            <w:hideMark/>
          </w:tcPr>
          <w:p w14:paraId="5F93A40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E08CDD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0007014522</w:t>
            </w:r>
          </w:p>
        </w:tc>
        <w:tc>
          <w:tcPr>
            <w:tcW w:w="1170" w:type="dxa"/>
            <w:shd w:val="clear" w:color="auto" w:fill="auto"/>
            <w:noWrap/>
            <w:vAlign w:val="bottom"/>
            <w:hideMark/>
          </w:tcPr>
          <w:p w14:paraId="72CE033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WQMW545</w:t>
            </w:r>
          </w:p>
        </w:tc>
        <w:tc>
          <w:tcPr>
            <w:tcW w:w="990" w:type="dxa"/>
            <w:shd w:val="clear" w:color="auto" w:fill="auto"/>
            <w:noWrap/>
            <w:vAlign w:val="bottom"/>
            <w:hideMark/>
          </w:tcPr>
          <w:p w14:paraId="645DC80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7CCF317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Amarillo, TX-NM</w:t>
            </w:r>
          </w:p>
        </w:tc>
      </w:tr>
      <w:tr w:rsidR="007D4440" w:rsidRPr="008D378C" w14:paraId="03C6069D" w14:textId="77777777" w:rsidTr="00D37119">
        <w:trPr>
          <w:trHeight w:val="360"/>
        </w:trPr>
        <w:tc>
          <w:tcPr>
            <w:tcW w:w="2880" w:type="dxa"/>
            <w:shd w:val="clear" w:color="auto" w:fill="auto"/>
            <w:noWrap/>
            <w:vAlign w:val="bottom"/>
            <w:hideMark/>
          </w:tcPr>
          <w:p w14:paraId="10F6C98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69ED7D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0007014523</w:t>
            </w:r>
          </w:p>
        </w:tc>
        <w:tc>
          <w:tcPr>
            <w:tcW w:w="1170" w:type="dxa"/>
            <w:shd w:val="clear" w:color="auto" w:fill="auto"/>
            <w:noWrap/>
            <w:vAlign w:val="bottom"/>
            <w:hideMark/>
          </w:tcPr>
          <w:p w14:paraId="76CA9C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WQMW546</w:t>
            </w:r>
          </w:p>
        </w:tc>
        <w:tc>
          <w:tcPr>
            <w:tcW w:w="990" w:type="dxa"/>
            <w:shd w:val="clear" w:color="auto" w:fill="auto"/>
            <w:noWrap/>
            <w:vAlign w:val="bottom"/>
            <w:hideMark/>
          </w:tcPr>
          <w:p w14:paraId="55F34A2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71707F0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Amarillo, TX-NM</w:t>
            </w:r>
          </w:p>
        </w:tc>
      </w:tr>
      <w:tr w:rsidR="007D4440" w:rsidRPr="008D378C" w14:paraId="1EC6BCCF" w14:textId="77777777" w:rsidTr="00D37119">
        <w:trPr>
          <w:trHeight w:val="360"/>
        </w:trPr>
        <w:tc>
          <w:tcPr>
            <w:tcW w:w="2880" w:type="dxa"/>
            <w:shd w:val="clear" w:color="auto" w:fill="auto"/>
            <w:noWrap/>
            <w:vAlign w:val="bottom"/>
            <w:hideMark/>
          </w:tcPr>
          <w:p w14:paraId="5EF86B3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B35B69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0007014524</w:t>
            </w:r>
          </w:p>
        </w:tc>
        <w:tc>
          <w:tcPr>
            <w:tcW w:w="1170" w:type="dxa"/>
            <w:shd w:val="clear" w:color="auto" w:fill="auto"/>
            <w:noWrap/>
            <w:vAlign w:val="bottom"/>
            <w:hideMark/>
          </w:tcPr>
          <w:p w14:paraId="56AB36C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WQMW547</w:t>
            </w:r>
          </w:p>
        </w:tc>
        <w:tc>
          <w:tcPr>
            <w:tcW w:w="990" w:type="dxa"/>
            <w:shd w:val="clear" w:color="auto" w:fill="auto"/>
            <w:noWrap/>
            <w:vAlign w:val="bottom"/>
            <w:hideMark/>
          </w:tcPr>
          <w:p w14:paraId="0161E58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23AF7FC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Amarillo, TX-NM</w:t>
            </w:r>
          </w:p>
        </w:tc>
      </w:tr>
      <w:tr w:rsidR="007D4440" w:rsidRPr="008D378C" w14:paraId="522E12BE" w14:textId="77777777" w:rsidTr="00D37119">
        <w:trPr>
          <w:trHeight w:val="360"/>
        </w:trPr>
        <w:tc>
          <w:tcPr>
            <w:tcW w:w="2880" w:type="dxa"/>
            <w:shd w:val="clear" w:color="auto" w:fill="auto"/>
            <w:noWrap/>
            <w:vAlign w:val="bottom"/>
            <w:hideMark/>
          </w:tcPr>
          <w:p w14:paraId="49460E4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F9F91E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0007014525</w:t>
            </w:r>
          </w:p>
        </w:tc>
        <w:tc>
          <w:tcPr>
            <w:tcW w:w="1170" w:type="dxa"/>
            <w:shd w:val="clear" w:color="auto" w:fill="auto"/>
            <w:noWrap/>
            <w:vAlign w:val="bottom"/>
            <w:hideMark/>
          </w:tcPr>
          <w:p w14:paraId="47AD18B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WQMW548</w:t>
            </w:r>
          </w:p>
        </w:tc>
        <w:tc>
          <w:tcPr>
            <w:tcW w:w="990" w:type="dxa"/>
            <w:shd w:val="clear" w:color="auto" w:fill="auto"/>
            <w:noWrap/>
            <w:vAlign w:val="bottom"/>
            <w:hideMark/>
          </w:tcPr>
          <w:p w14:paraId="56992CF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4D5F0A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Santa Fe, NM</w:t>
            </w:r>
          </w:p>
        </w:tc>
      </w:tr>
      <w:tr w:rsidR="007D4440" w:rsidRPr="008D378C" w14:paraId="4616DEDC" w14:textId="77777777" w:rsidTr="00D37119">
        <w:trPr>
          <w:trHeight w:val="360"/>
        </w:trPr>
        <w:tc>
          <w:tcPr>
            <w:tcW w:w="2880" w:type="dxa"/>
            <w:shd w:val="clear" w:color="auto" w:fill="auto"/>
            <w:noWrap/>
            <w:vAlign w:val="bottom"/>
            <w:hideMark/>
          </w:tcPr>
          <w:p w14:paraId="4C91ECA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53160A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0007014526</w:t>
            </w:r>
          </w:p>
        </w:tc>
        <w:tc>
          <w:tcPr>
            <w:tcW w:w="1170" w:type="dxa"/>
            <w:shd w:val="clear" w:color="auto" w:fill="auto"/>
            <w:noWrap/>
            <w:vAlign w:val="bottom"/>
            <w:hideMark/>
          </w:tcPr>
          <w:p w14:paraId="2256665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WQMW549</w:t>
            </w:r>
          </w:p>
        </w:tc>
        <w:tc>
          <w:tcPr>
            <w:tcW w:w="990" w:type="dxa"/>
            <w:shd w:val="clear" w:color="auto" w:fill="auto"/>
            <w:noWrap/>
            <w:vAlign w:val="bottom"/>
            <w:hideMark/>
          </w:tcPr>
          <w:p w14:paraId="67A04EB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0BF80CF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Santa Fe, NM</w:t>
            </w:r>
          </w:p>
        </w:tc>
      </w:tr>
      <w:tr w:rsidR="007D4440" w:rsidRPr="008D378C" w14:paraId="73BB6C70" w14:textId="77777777" w:rsidTr="00D37119">
        <w:trPr>
          <w:trHeight w:val="360"/>
        </w:trPr>
        <w:tc>
          <w:tcPr>
            <w:tcW w:w="2880" w:type="dxa"/>
            <w:shd w:val="clear" w:color="auto" w:fill="auto"/>
            <w:noWrap/>
            <w:vAlign w:val="bottom"/>
            <w:hideMark/>
          </w:tcPr>
          <w:p w14:paraId="76708A6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67B054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0007014527</w:t>
            </w:r>
          </w:p>
        </w:tc>
        <w:tc>
          <w:tcPr>
            <w:tcW w:w="1170" w:type="dxa"/>
            <w:shd w:val="clear" w:color="auto" w:fill="auto"/>
            <w:noWrap/>
            <w:vAlign w:val="bottom"/>
            <w:hideMark/>
          </w:tcPr>
          <w:p w14:paraId="48878A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WQMW550</w:t>
            </w:r>
          </w:p>
        </w:tc>
        <w:tc>
          <w:tcPr>
            <w:tcW w:w="990" w:type="dxa"/>
            <w:shd w:val="clear" w:color="auto" w:fill="auto"/>
            <w:noWrap/>
            <w:vAlign w:val="bottom"/>
            <w:hideMark/>
          </w:tcPr>
          <w:p w14:paraId="12E5CC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14ED6EA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Santa Fe, NM</w:t>
            </w:r>
          </w:p>
        </w:tc>
      </w:tr>
      <w:tr w:rsidR="007D4440" w:rsidRPr="008D378C" w14:paraId="6804B794" w14:textId="77777777" w:rsidTr="00D37119">
        <w:trPr>
          <w:trHeight w:val="360"/>
        </w:trPr>
        <w:tc>
          <w:tcPr>
            <w:tcW w:w="2880" w:type="dxa"/>
            <w:shd w:val="clear" w:color="auto" w:fill="auto"/>
            <w:noWrap/>
            <w:vAlign w:val="bottom"/>
            <w:hideMark/>
          </w:tcPr>
          <w:p w14:paraId="783BE81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D44A23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0007014528</w:t>
            </w:r>
          </w:p>
        </w:tc>
        <w:tc>
          <w:tcPr>
            <w:tcW w:w="1170" w:type="dxa"/>
            <w:shd w:val="clear" w:color="auto" w:fill="auto"/>
            <w:noWrap/>
            <w:vAlign w:val="bottom"/>
            <w:hideMark/>
          </w:tcPr>
          <w:p w14:paraId="3D10C1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WQMW551</w:t>
            </w:r>
          </w:p>
        </w:tc>
        <w:tc>
          <w:tcPr>
            <w:tcW w:w="990" w:type="dxa"/>
            <w:shd w:val="clear" w:color="auto" w:fill="auto"/>
            <w:noWrap/>
            <w:vAlign w:val="bottom"/>
            <w:hideMark/>
          </w:tcPr>
          <w:p w14:paraId="46E86FF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5E1BB53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Santa Fe, NM</w:t>
            </w:r>
          </w:p>
        </w:tc>
      </w:tr>
      <w:tr w:rsidR="007D4440" w:rsidRPr="008D378C" w14:paraId="51735FF4" w14:textId="77777777" w:rsidTr="00D37119">
        <w:trPr>
          <w:trHeight w:val="360"/>
        </w:trPr>
        <w:tc>
          <w:tcPr>
            <w:tcW w:w="2880" w:type="dxa"/>
            <w:shd w:val="clear" w:color="auto" w:fill="auto"/>
            <w:noWrap/>
            <w:vAlign w:val="bottom"/>
            <w:hideMark/>
          </w:tcPr>
          <w:p w14:paraId="1803A17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E5690B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0007014529</w:t>
            </w:r>
          </w:p>
        </w:tc>
        <w:tc>
          <w:tcPr>
            <w:tcW w:w="1170" w:type="dxa"/>
            <w:shd w:val="clear" w:color="auto" w:fill="auto"/>
            <w:noWrap/>
            <w:vAlign w:val="bottom"/>
            <w:hideMark/>
          </w:tcPr>
          <w:p w14:paraId="39F9F28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WQMW552</w:t>
            </w:r>
          </w:p>
        </w:tc>
        <w:tc>
          <w:tcPr>
            <w:tcW w:w="990" w:type="dxa"/>
            <w:shd w:val="clear" w:color="auto" w:fill="auto"/>
            <w:noWrap/>
            <w:vAlign w:val="bottom"/>
            <w:hideMark/>
          </w:tcPr>
          <w:p w14:paraId="44D9F42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7878E8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Santa Fe, NM</w:t>
            </w:r>
          </w:p>
        </w:tc>
      </w:tr>
      <w:tr w:rsidR="007D4440" w:rsidRPr="008D378C" w14:paraId="19ACE948" w14:textId="77777777" w:rsidTr="00D37119">
        <w:trPr>
          <w:trHeight w:val="360"/>
        </w:trPr>
        <w:tc>
          <w:tcPr>
            <w:tcW w:w="2880" w:type="dxa"/>
            <w:shd w:val="clear" w:color="auto" w:fill="auto"/>
            <w:noWrap/>
            <w:vAlign w:val="bottom"/>
            <w:hideMark/>
          </w:tcPr>
          <w:p w14:paraId="5234F92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547C52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0007014530</w:t>
            </w:r>
          </w:p>
        </w:tc>
        <w:tc>
          <w:tcPr>
            <w:tcW w:w="1170" w:type="dxa"/>
            <w:shd w:val="clear" w:color="auto" w:fill="auto"/>
            <w:noWrap/>
            <w:vAlign w:val="bottom"/>
            <w:hideMark/>
          </w:tcPr>
          <w:p w14:paraId="3D64586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WQMW553</w:t>
            </w:r>
          </w:p>
        </w:tc>
        <w:tc>
          <w:tcPr>
            <w:tcW w:w="990" w:type="dxa"/>
            <w:shd w:val="clear" w:color="auto" w:fill="auto"/>
            <w:noWrap/>
            <w:vAlign w:val="bottom"/>
            <w:hideMark/>
          </w:tcPr>
          <w:p w14:paraId="4D9FD6A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07F9EA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Pueblo, CO-NM</w:t>
            </w:r>
          </w:p>
        </w:tc>
      </w:tr>
      <w:tr w:rsidR="007D4440" w:rsidRPr="008D378C" w14:paraId="3874249F" w14:textId="77777777" w:rsidTr="00D37119">
        <w:trPr>
          <w:trHeight w:val="360"/>
        </w:trPr>
        <w:tc>
          <w:tcPr>
            <w:tcW w:w="2880" w:type="dxa"/>
            <w:shd w:val="clear" w:color="auto" w:fill="auto"/>
            <w:noWrap/>
            <w:vAlign w:val="bottom"/>
            <w:hideMark/>
          </w:tcPr>
          <w:p w14:paraId="197E415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B9DFD8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0007014531</w:t>
            </w:r>
          </w:p>
        </w:tc>
        <w:tc>
          <w:tcPr>
            <w:tcW w:w="1170" w:type="dxa"/>
            <w:shd w:val="clear" w:color="auto" w:fill="auto"/>
            <w:noWrap/>
            <w:vAlign w:val="bottom"/>
            <w:hideMark/>
          </w:tcPr>
          <w:p w14:paraId="1712EF3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WQMW554</w:t>
            </w:r>
          </w:p>
        </w:tc>
        <w:tc>
          <w:tcPr>
            <w:tcW w:w="990" w:type="dxa"/>
            <w:shd w:val="clear" w:color="auto" w:fill="auto"/>
            <w:noWrap/>
            <w:vAlign w:val="bottom"/>
            <w:hideMark/>
          </w:tcPr>
          <w:p w14:paraId="4C70EBE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2316B03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Pueblo, CO-NM</w:t>
            </w:r>
          </w:p>
        </w:tc>
      </w:tr>
      <w:tr w:rsidR="007D4440" w:rsidRPr="008D378C" w14:paraId="049C76EC" w14:textId="77777777" w:rsidTr="00D37119">
        <w:trPr>
          <w:trHeight w:val="360"/>
        </w:trPr>
        <w:tc>
          <w:tcPr>
            <w:tcW w:w="2880" w:type="dxa"/>
            <w:shd w:val="clear" w:color="auto" w:fill="auto"/>
            <w:noWrap/>
            <w:vAlign w:val="bottom"/>
            <w:hideMark/>
          </w:tcPr>
          <w:p w14:paraId="5AADC96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813F52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0007014532</w:t>
            </w:r>
          </w:p>
        </w:tc>
        <w:tc>
          <w:tcPr>
            <w:tcW w:w="1170" w:type="dxa"/>
            <w:shd w:val="clear" w:color="auto" w:fill="auto"/>
            <w:noWrap/>
            <w:vAlign w:val="bottom"/>
            <w:hideMark/>
          </w:tcPr>
          <w:p w14:paraId="10B1456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WQMW555</w:t>
            </w:r>
          </w:p>
        </w:tc>
        <w:tc>
          <w:tcPr>
            <w:tcW w:w="990" w:type="dxa"/>
            <w:shd w:val="clear" w:color="auto" w:fill="auto"/>
            <w:noWrap/>
            <w:vAlign w:val="bottom"/>
            <w:hideMark/>
          </w:tcPr>
          <w:p w14:paraId="7BC0E8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32ABD1C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Pueblo, CO-NM</w:t>
            </w:r>
          </w:p>
        </w:tc>
      </w:tr>
      <w:tr w:rsidR="007D4440" w:rsidRPr="008D378C" w14:paraId="3A1DAF08" w14:textId="77777777" w:rsidTr="00D37119">
        <w:trPr>
          <w:trHeight w:val="360"/>
        </w:trPr>
        <w:tc>
          <w:tcPr>
            <w:tcW w:w="2880" w:type="dxa"/>
            <w:shd w:val="clear" w:color="auto" w:fill="auto"/>
            <w:noWrap/>
            <w:vAlign w:val="bottom"/>
            <w:hideMark/>
          </w:tcPr>
          <w:p w14:paraId="018B003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C943E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0007014533</w:t>
            </w:r>
          </w:p>
        </w:tc>
        <w:tc>
          <w:tcPr>
            <w:tcW w:w="1170" w:type="dxa"/>
            <w:shd w:val="clear" w:color="auto" w:fill="auto"/>
            <w:noWrap/>
            <w:vAlign w:val="bottom"/>
            <w:hideMark/>
          </w:tcPr>
          <w:p w14:paraId="6E3F217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WQMW556</w:t>
            </w:r>
          </w:p>
        </w:tc>
        <w:tc>
          <w:tcPr>
            <w:tcW w:w="990" w:type="dxa"/>
            <w:shd w:val="clear" w:color="auto" w:fill="auto"/>
            <w:noWrap/>
            <w:vAlign w:val="bottom"/>
            <w:hideMark/>
          </w:tcPr>
          <w:p w14:paraId="06F3412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3D1718C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Pueblo, CO-NM</w:t>
            </w:r>
          </w:p>
        </w:tc>
      </w:tr>
      <w:tr w:rsidR="007D4440" w:rsidRPr="008D378C" w14:paraId="18E63A52" w14:textId="77777777" w:rsidTr="00D37119">
        <w:trPr>
          <w:trHeight w:val="360"/>
        </w:trPr>
        <w:tc>
          <w:tcPr>
            <w:tcW w:w="2880" w:type="dxa"/>
            <w:shd w:val="clear" w:color="auto" w:fill="auto"/>
            <w:noWrap/>
            <w:vAlign w:val="bottom"/>
            <w:hideMark/>
          </w:tcPr>
          <w:p w14:paraId="1FD0969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02E83D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0007014534</w:t>
            </w:r>
          </w:p>
        </w:tc>
        <w:tc>
          <w:tcPr>
            <w:tcW w:w="1170" w:type="dxa"/>
            <w:shd w:val="clear" w:color="auto" w:fill="auto"/>
            <w:noWrap/>
            <w:vAlign w:val="bottom"/>
            <w:hideMark/>
          </w:tcPr>
          <w:p w14:paraId="3384862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WQMW557</w:t>
            </w:r>
          </w:p>
        </w:tc>
        <w:tc>
          <w:tcPr>
            <w:tcW w:w="990" w:type="dxa"/>
            <w:shd w:val="clear" w:color="auto" w:fill="auto"/>
            <w:noWrap/>
            <w:vAlign w:val="bottom"/>
            <w:hideMark/>
          </w:tcPr>
          <w:p w14:paraId="7E1C59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20A5EF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Pueblo, CO-NM</w:t>
            </w:r>
          </w:p>
        </w:tc>
      </w:tr>
      <w:tr w:rsidR="007D4440" w:rsidRPr="008D378C" w14:paraId="4D597A2F" w14:textId="77777777" w:rsidTr="00D37119">
        <w:trPr>
          <w:trHeight w:val="360"/>
        </w:trPr>
        <w:tc>
          <w:tcPr>
            <w:tcW w:w="2880" w:type="dxa"/>
            <w:shd w:val="clear" w:color="auto" w:fill="auto"/>
            <w:noWrap/>
            <w:vAlign w:val="bottom"/>
            <w:hideMark/>
          </w:tcPr>
          <w:p w14:paraId="53581EE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6A73A5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0007014535</w:t>
            </w:r>
          </w:p>
        </w:tc>
        <w:tc>
          <w:tcPr>
            <w:tcW w:w="1170" w:type="dxa"/>
            <w:shd w:val="clear" w:color="auto" w:fill="auto"/>
            <w:noWrap/>
            <w:vAlign w:val="bottom"/>
            <w:hideMark/>
          </w:tcPr>
          <w:p w14:paraId="0876306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WQMW558</w:t>
            </w:r>
          </w:p>
        </w:tc>
        <w:tc>
          <w:tcPr>
            <w:tcW w:w="990" w:type="dxa"/>
            <w:shd w:val="clear" w:color="auto" w:fill="auto"/>
            <w:noWrap/>
            <w:vAlign w:val="bottom"/>
            <w:hideMark/>
          </w:tcPr>
          <w:p w14:paraId="392C227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6D32B51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Denver-Boulder-Greeley, CO-KS-</w:t>
            </w:r>
          </w:p>
        </w:tc>
      </w:tr>
      <w:tr w:rsidR="007D4440" w:rsidRPr="008D378C" w14:paraId="12AE85FE" w14:textId="77777777" w:rsidTr="00D37119">
        <w:trPr>
          <w:trHeight w:val="360"/>
        </w:trPr>
        <w:tc>
          <w:tcPr>
            <w:tcW w:w="2880" w:type="dxa"/>
            <w:shd w:val="clear" w:color="auto" w:fill="auto"/>
            <w:noWrap/>
            <w:vAlign w:val="bottom"/>
            <w:hideMark/>
          </w:tcPr>
          <w:p w14:paraId="7CB146A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7F0258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0007014536</w:t>
            </w:r>
          </w:p>
        </w:tc>
        <w:tc>
          <w:tcPr>
            <w:tcW w:w="1170" w:type="dxa"/>
            <w:shd w:val="clear" w:color="auto" w:fill="auto"/>
            <w:noWrap/>
            <w:vAlign w:val="bottom"/>
            <w:hideMark/>
          </w:tcPr>
          <w:p w14:paraId="12DC49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WQMW559</w:t>
            </w:r>
          </w:p>
        </w:tc>
        <w:tc>
          <w:tcPr>
            <w:tcW w:w="990" w:type="dxa"/>
            <w:shd w:val="clear" w:color="auto" w:fill="auto"/>
            <w:noWrap/>
            <w:vAlign w:val="bottom"/>
            <w:hideMark/>
          </w:tcPr>
          <w:p w14:paraId="2801E8C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6C4AF53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Denver-Boulder-Greeley, CO-KS-</w:t>
            </w:r>
          </w:p>
        </w:tc>
      </w:tr>
      <w:tr w:rsidR="007D4440" w:rsidRPr="008D378C" w14:paraId="3131B5CC" w14:textId="77777777" w:rsidTr="00D37119">
        <w:trPr>
          <w:trHeight w:val="360"/>
        </w:trPr>
        <w:tc>
          <w:tcPr>
            <w:tcW w:w="2880" w:type="dxa"/>
            <w:shd w:val="clear" w:color="auto" w:fill="auto"/>
            <w:noWrap/>
            <w:vAlign w:val="bottom"/>
            <w:hideMark/>
          </w:tcPr>
          <w:p w14:paraId="4C57258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647BE7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0007014537</w:t>
            </w:r>
          </w:p>
        </w:tc>
        <w:tc>
          <w:tcPr>
            <w:tcW w:w="1170" w:type="dxa"/>
            <w:shd w:val="clear" w:color="auto" w:fill="auto"/>
            <w:noWrap/>
            <w:vAlign w:val="bottom"/>
            <w:hideMark/>
          </w:tcPr>
          <w:p w14:paraId="49623F2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WQMW560</w:t>
            </w:r>
          </w:p>
        </w:tc>
        <w:tc>
          <w:tcPr>
            <w:tcW w:w="990" w:type="dxa"/>
            <w:shd w:val="clear" w:color="auto" w:fill="auto"/>
            <w:noWrap/>
            <w:vAlign w:val="bottom"/>
            <w:hideMark/>
          </w:tcPr>
          <w:p w14:paraId="591CD0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4181F21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Denver-Boulder-Greeley, CO-KS-</w:t>
            </w:r>
          </w:p>
        </w:tc>
      </w:tr>
      <w:tr w:rsidR="007D4440" w:rsidRPr="008D378C" w14:paraId="3CAE3A2B" w14:textId="77777777" w:rsidTr="00D37119">
        <w:trPr>
          <w:trHeight w:val="360"/>
        </w:trPr>
        <w:tc>
          <w:tcPr>
            <w:tcW w:w="2880" w:type="dxa"/>
            <w:shd w:val="clear" w:color="auto" w:fill="auto"/>
            <w:noWrap/>
            <w:vAlign w:val="bottom"/>
            <w:hideMark/>
          </w:tcPr>
          <w:p w14:paraId="5B18319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A336F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0007014538</w:t>
            </w:r>
          </w:p>
        </w:tc>
        <w:tc>
          <w:tcPr>
            <w:tcW w:w="1170" w:type="dxa"/>
            <w:shd w:val="clear" w:color="auto" w:fill="auto"/>
            <w:noWrap/>
            <w:vAlign w:val="bottom"/>
            <w:hideMark/>
          </w:tcPr>
          <w:p w14:paraId="3259E3E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WQMW561</w:t>
            </w:r>
          </w:p>
        </w:tc>
        <w:tc>
          <w:tcPr>
            <w:tcW w:w="990" w:type="dxa"/>
            <w:shd w:val="clear" w:color="auto" w:fill="auto"/>
            <w:noWrap/>
            <w:vAlign w:val="bottom"/>
            <w:hideMark/>
          </w:tcPr>
          <w:p w14:paraId="3D8860E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33FAEEF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Denver-Boulder-Greeley, CO-KS-</w:t>
            </w:r>
          </w:p>
        </w:tc>
      </w:tr>
      <w:tr w:rsidR="007D4440" w:rsidRPr="008D378C" w14:paraId="419059BA" w14:textId="77777777" w:rsidTr="00D37119">
        <w:trPr>
          <w:trHeight w:val="360"/>
        </w:trPr>
        <w:tc>
          <w:tcPr>
            <w:tcW w:w="2880" w:type="dxa"/>
            <w:shd w:val="clear" w:color="auto" w:fill="auto"/>
            <w:noWrap/>
            <w:vAlign w:val="bottom"/>
            <w:hideMark/>
          </w:tcPr>
          <w:p w14:paraId="02FA658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B16BB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0007014539</w:t>
            </w:r>
          </w:p>
        </w:tc>
        <w:tc>
          <w:tcPr>
            <w:tcW w:w="1170" w:type="dxa"/>
            <w:shd w:val="clear" w:color="auto" w:fill="auto"/>
            <w:noWrap/>
            <w:vAlign w:val="bottom"/>
            <w:hideMark/>
          </w:tcPr>
          <w:p w14:paraId="1226B8B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WQMW562</w:t>
            </w:r>
          </w:p>
        </w:tc>
        <w:tc>
          <w:tcPr>
            <w:tcW w:w="990" w:type="dxa"/>
            <w:shd w:val="clear" w:color="auto" w:fill="auto"/>
            <w:noWrap/>
            <w:vAlign w:val="bottom"/>
            <w:hideMark/>
          </w:tcPr>
          <w:p w14:paraId="72892BC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DE  </w:t>
            </w:r>
          </w:p>
        </w:tc>
        <w:tc>
          <w:tcPr>
            <w:tcW w:w="3150" w:type="dxa"/>
            <w:shd w:val="clear" w:color="auto" w:fill="auto"/>
            <w:noWrap/>
            <w:vAlign w:val="bottom"/>
            <w:hideMark/>
          </w:tcPr>
          <w:p w14:paraId="13626A2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Denver-Boulder-Greeley, CO-KS-</w:t>
            </w:r>
          </w:p>
        </w:tc>
      </w:tr>
      <w:tr w:rsidR="007D4440" w:rsidRPr="008D378C" w14:paraId="37DBF9DC" w14:textId="77777777" w:rsidTr="00D37119">
        <w:trPr>
          <w:trHeight w:val="360"/>
        </w:trPr>
        <w:tc>
          <w:tcPr>
            <w:tcW w:w="2880" w:type="dxa"/>
            <w:shd w:val="clear" w:color="auto" w:fill="auto"/>
            <w:noWrap/>
            <w:vAlign w:val="bottom"/>
            <w:hideMark/>
          </w:tcPr>
          <w:p w14:paraId="59CF077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65D4FD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0007014540</w:t>
            </w:r>
          </w:p>
        </w:tc>
        <w:tc>
          <w:tcPr>
            <w:tcW w:w="1170" w:type="dxa"/>
            <w:shd w:val="clear" w:color="auto" w:fill="auto"/>
            <w:noWrap/>
            <w:vAlign w:val="bottom"/>
            <w:hideMark/>
          </w:tcPr>
          <w:p w14:paraId="74CCEA7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WQMW563</w:t>
            </w:r>
          </w:p>
        </w:tc>
        <w:tc>
          <w:tcPr>
            <w:tcW w:w="990" w:type="dxa"/>
            <w:shd w:val="clear" w:color="auto" w:fill="auto"/>
            <w:noWrap/>
            <w:vAlign w:val="bottom"/>
            <w:hideMark/>
          </w:tcPr>
          <w:p w14:paraId="744C68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325D142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Denver-Boulder-Greeley, CO-KS-</w:t>
            </w:r>
          </w:p>
        </w:tc>
      </w:tr>
      <w:tr w:rsidR="007D4440" w:rsidRPr="008D378C" w14:paraId="4C3BC619" w14:textId="77777777" w:rsidTr="00D37119">
        <w:trPr>
          <w:trHeight w:val="360"/>
        </w:trPr>
        <w:tc>
          <w:tcPr>
            <w:tcW w:w="2880" w:type="dxa"/>
            <w:shd w:val="clear" w:color="auto" w:fill="auto"/>
            <w:noWrap/>
            <w:vAlign w:val="bottom"/>
            <w:hideMark/>
          </w:tcPr>
          <w:p w14:paraId="0D0D3BE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FBFAB4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0007014541</w:t>
            </w:r>
          </w:p>
        </w:tc>
        <w:tc>
          <w:tcPr>
            <w:tcW w:w="1170" w:type="dxa"/>
            <w:shd w:val="clear" w:color="auto" w:fill="auto"/>
            <w:noWrap/>
            <w:vAlign w:val="bottom"/>
            <w:hideMark/>
          </w:tcPr>
          <w:p w14:paraId="071A18D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WQMW564</w:t>
            </w:r>
          </w:p>
        </w:tc>
        <w:tc>
          <w:tcPr>
            <w:tcW w:w="990" w:type="dxa"/>
            <w:shd w:val="clear" w:color="auto" w:fill="auto"/>
            <w:noWrap/>
            <w:vAlign w:val="bottom"/>
            <w:hideMark/>
          </w:tcPr>
          <w:p w14:paraId="0F37880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60698C6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Scottsbluff, NE-WY</w:t>
            </w:r>
          </w:p>
        </w:tc>
      </w:tr>
      <w:tr w:rsidR="007D4440" w:rsidRPr="008D378C" w14:paraId="56510788" w14:textId="77777777" w:rsidTr="00D37119">
        <w:trPr>
          <w:trHeight w:val="360"/>
        </w:trPr>
        <w:tc>
          <w:tcPr>
            <w:tcW w:w="2880" w:type="dxa"/>
            <w:shd w:val="clear" w:color="auto" w:fill="auto"/>
            <w:noWrap/>
            <w:vAlign w:val="bottom"/>
            <w:hideMark/>
          </w:tcPr>
          <w:p w14:paraId="2C2B8AE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D7C368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0007014542</w:t>
            </w:r>
          </w:p>
        </w:tc>
        <w:tc>
          <w:tcPr>
            <w:tcW w:w="1170" w:type="dxa"/>
            <w:shd w:val="clear" w:color="auto" w:fill="auto"/>
            <w:noWrap/>
            <w:vAlign w:val="bottom"/>
            <w:hideMark/>
          </w:tcPr>
          <w:p w14:paraId="4145A46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WQMW565</w:t>
            </w:r>
          </w:p>
        </w:tc>
        <w:tc>
          <w:tcPr>
            <w:tcW w:w="990" w:type="dxa"/>
            <w:shd w:val="clear" w:color="auto" w:fill="auto"/>
            <w:noWrap/>
            <w:vAlign w:val="bottom"/>
            <w:hideMark/>
          </w:tcPr>
          <w:p w14:paraId="27BFD8F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05F2FF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Scottsbluff, NE-WY</w:t>
            </w:r>
          </w:p>
        </w:tc>
      </w:tr>
      <w:tr w:rsidR="007D4440" w:rsidRPr="008D378C" w14:paraId="799D7D7A" w14:textId="77777777" w:rsidTr="00D37119">
        <w:trPr>
          <w:trHeight w:val="360"/>
        </w:trPr>
        <w:tc>
          <w:tcPr>
            <w:tcW w:w="2880" w:type="dxa"/>
            <w:shd w:val="clear" w:color="auto" w:fill="auto"/>
            <w:noWrap/>
            <w:vAlign w:val="bottom"/>
            <w:hideMark/>
          </w:tcPr>
          <w:p w14:paraId="7D9ABD7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463DF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0007014543</w:t>
            </w:r>
          </w:p>
        </w:tc>
        <w:tc>
          <w:tcPr>
            <w:tcW w:w="1170" w:type="dxa"/>
            <w:shd w:val="clear" w:color="auto" w:fill="auto"/>
            <w:noWrap/>
            <w:vAlign w:val="bottom"/>
            <w:hideMark/>
          </w:tcPr>
          <w:p w14:paraId="7689523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WQMW566</w:t>
            </w:r>
          </w:p>
        </w:tc>
        <w:tc>
          <w:tcPr>
            <w:tcW w:w="990" w:type="dxa"/>
            <w:shd w:val="clear" w:color="auto" w:fill="auto"/>
            <w:noWrap/>
            <w:vAlign w:val="bottom"/>
            <w:hideMark/>
          </w:tcPr>
          <w:p w14:paraId="0D238AF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27977CD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Scottsbluff, NE-WY</w:t>
            </w:r>
          </w:p>
        </w:tc>
      </w:tr>
      <w:tr w:rsidR="007D4440" w:rsidRPr="008D378C" w14:paraId="22337155" w14:textId="77777777" w:rsidTr="00D37119">
        <w:trPr>
          <w:trHeight w:val="360"/>
        </w:trPr>
        <w:tc>
          <w:tcPr>
            <w:tcW w:w="2880" w:type="dxa"/>
            <w:shd w:val="clear" w:color="auto" w:fill="auto"/>
            <w:noWrap/>
            <w:vAlign w:val="bottom"/>
            <w:hideMark/>
          </w:tcPr>
          <w:p w14:paraId="29E399B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B8C1C8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0007014544</w:t>
            </w:r>
          </w:p>
        </w:tc>
        <w:tc>
          <w:tcPr>
            <w:tcW w:w="1170" w:type="dxa"/>
            <w:shd w:val="clear" w:color="auto" w:fill="auto"/>
            <w:noWrap/>
            <w:vAlign w:val="bottom"/>
            <w:hideMark/>
          </w:tcPr>
          <w:p w14:paraId="693033B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WQMW567</w:t>
            </w:r>
          </w:p>
        </w:tc>
        <w:tc>
          <w:tcPr>
            <w:tcW w:w="990" w:type="dxa"/>
            <w:shd w:val="clear" w:color="auto" w:fill="auto"/>
            <w:noWrap/>
            <w:vAlign w:val="bottom"/>
            <w:hideMark/>
          </w:tcPr>
          <w:p w14:paraId="793D2CA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3AE5EFF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Scottsbluff, NE-WY</w:t>
            </w:r>
          </w:p>
        </w:tc>
      </w:tr>
      <w:tr w:rsidR="007D4440" w:rsidRPr="008D378C" w14:paraId="4DC66424" w14:textId="77777777" w:rsidTr="00D37119">
        <w:trPr>
          <w:trHeight w:val="360"/>
        </w:trPr>
        <w:tc>
          <w:tcPr>
            <w:tcW w:w="2880" w:type="dxa"/>
            <w:shd w:val="clear" w:color="auto" w:fill="auto"/>
            <w:noWrap/>
            <w:vAlign w:val="bottom"/>
            <w:hideMark/>
          </w:tcPr>
          <w:p w14:paraId="2A8F8FD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08EDDC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0007014545</w:t>
            </w:r>
          </w:p>
        </w:tc>
        <w:tc>
          <w:tcPr>
            <w:tcW w:w="1170" w:type="dxa"/>
            <w:shd w:val="clear" w:color="auto" w:fill="auto"/>
            <w:noWrap/>
            <w:vAlign w:val="bottom"/>
            <w:hideMark/>
          </w:tcPr>
          <w:p w14:paraId="63DF535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WQMW568</w:t>
            </w:r>
          </w:p>
        </w:tc>
        <w:tc>
          <w:tcPr>
            <w:tcW w:w="990" w:type="dxa"/>
            <w:shd w:val="clear" w:color="auto" w:fill="auto"/>
            <w:noWrap/>
            <w:vAlign w:val="bottom"/>
            <w:hideMark/>
          </w:tcPr>
          <w:p w14:paraId="098C287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60F90F2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Scottsbluff, NE-WY</w:t>
            </w:r>
          </w:p>
        </w:tc>
      </w:tr>
      <w:tr w:rsidR="007D4440" w:rsidRPr="008D378C" w14:paraId="59BD37DE" w14:textId="77777777" w:rsidTr="00D37119">
        <w:trPr>
          <w:trHeight w:val="360"/>
        </w:trPr>
        <w:tc>
          <w:tcPr>
            <w:tcW w:w="2880" w:type="dxa"/>
            <w:shd w:val="clear" w:color="auto" w:fill="auto"/>
            <w:noWrap/>
            <w:vAlign w:val="bottom"/>
            <w:hideMark/>
          </w:tcPr>
          <w:p w14:paraId="4EFC9C4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C0462E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0007014546</w:t>
            </w:r>
          </w:p>
        </w:tc>
        <w:tc>
          <w:tcPr>
            <w:tcW w:w="1170" w:type="dxa"/>
            <w:shd w:val="clear" w:color="auto" w:fill="auto"/>
            <w:noWrap/>
            <w:vAlign w:val="bottom"/>
            <w:hideMark/>
          </w:tcPr>
          <w:p w14:paraId="5F521AB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WQMW569</w:t>
            </w:r>
          </w:p>
        </w:tc>
        <w:tc>
          <w:tcPr>
            <w:tcW w:w="990" w:type="dxa"/>
            <w:shd w:val="clear" w:color="auto" w:fill="auto"/>
            <w:noWrap/>
            <w:vAlign w:val="bottom"/>
            <w:hideMark/>
          </w:tcPr>
          <w:p w14:paraId="6BD7DB8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530DF6A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Casper, WY-ID-UT</w:t>
            </w:r>
          </w:p>
        </w:tc>
      </w:tr>
      <w:tr w:rsidR="007D4440" w:rsidRPr="008D378C" w14:paraId="014AC4FA" w14:textId="77777777" w:rsidTr="00D37119">
        <w:trPr>
          <w:trHeight w:val="360"/>
        </w:trPr>
        <w:tc>
          <w:tcPr>
            <w:tcW w:w="2880" w:type="dxa"/>
            <w:shd w:val="clear" w:color="auto" w:fill="auto"/>
            <w:noWrap/>
            <w:vAlign w:val="bottom"/>
            <w:hideMark/>
          </w:tcPr>
          <w:p w14:paraId="4B15248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5262F1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0007014547</w:t>
            </w:r>
          </w:p>
        </w:tc>
        <w:tc>
          <w:tcPr>
            <w:tcW w:w="1170" w:type="dxa"/>
            <w:shd w:val="clear" w:color="auto" w:fill="auto"/>
            <w:noWrap/>
            <w:vAlign w:val="bottom"/>
            <w:hideMark/>
          </w:tcPr>
          <w:p w14:paraId="24E8A6F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WQMW570</w:t>
            </w:r>
          </w:p>
        </w:tc>
        <w:tc>
          <w:tcPr>
            <w:tcW w:w="990" w:type="dxa"/>
            <w:shd w:val="clear" w:color="auto" w:fill="auto"/>
            <w:noWrap/>
            <w:vAlign w:val="bottom"/>
            <w:hideMark/>
          </w:tcPr>
          <w:p w14:paraId="0C5970D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5E4B13F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Casper, WY-ID-UT</w:t>
            </w:r>
          </w:p>
        </w:tc>
      </w:tr>
      <w:tr w:rsidR="007D4440" w:rsidRPr="008D378C" w14:paraId="76174D3C" w14:textId="77777777" w:rsidTr="00D37119">
        <w:trPr>
          <w:trHeight w:val="360"/>
        </w:trPr>
        <w:tc>
          <w:tcPr>
            <w:tcW w:w="2880" w:type="dxa"/>
            <w:shd w:val="clear" w:color="auto" w:fill="auto"/>
            <w:noWrap/>
            <w:vAlign w:val="bottom"/>
            <w:hideMark/>
          </w:tcPr>
          <w:p w14:paraId="2C736C2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309235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0007014548</w:t>
            </w:r>
          </w:p>
        </w:tc>
        <w:tc>
          <w:tcPr>
            <w:tcW w:w="1170" w:type="dxa"/>
            <w:shd w:val="clear" w:color="auto" w:fill="auto"/>
            <w:noWrap/>
            <w:vAlign w:val="bottom"/>
            <w:hideMark/>
          </w:tcPr>
          <w:p w14:paraId="709E43D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WQMW571</w:t>
            </w:r>
          </w:p>
        </w:tc>
        <w:tc>
          <w:tcPr>
            <w:tcW w:w="990" w:type="dxa"/>
            <w:shd w:val="clear" w:color="auto" w:fill="auto"/>
            <w:noWrap/>
            <w:vAlign w:val="bottom"/>
            <w:hideMark/>
          </w:tcPr>
          <w:p w14:paraId="029CA4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4E6790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Casper, WY-ID-UT</w:t>
            </w:r>
          </w:p>
        </w:tc>
      </w:tr>
      <w:tr w:rsidR="007D4440" w:rsidRPr="008D378C" w14:paraId="454390A9" w14:textId="77777777" w:rsidTr="00D37119">
        <w:trPr>
          <w:trHeight w:val="360"/>
        </w:trPr>
        <w:tc>
          <w:tcPr>
            <w:tcW w:w="2880" w:type="dxa"/>
            <w:shd w:val="clear" w:color="auto" w:fill="auto"/>
            <w:noWrap/>
            <w:vAlign w:val="bottom"/>
            <w:hideMark/>
          </w:tcPr>
          <w:p w14:paraId="76FAEC4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3477F2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0007014549</w:t>
            </w:r>
          </w:p>
        </w:tc>
        <w:tc>
          <w:tcPr>
            <w:tcW w:w="1170" w:type="dxa"/>
            <w:shd w:val="clear" w:color="auto" w:fill="auto"/>
            <w:noWrap/>
            <w:vAlign w:val="bottom"/>
            <w:hideMark/>
          </w:tcPr>
          <w:p w14:paraId="38E6559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WQMW572</w:t>
            </w:r>
          </w:p>
        </w:tc>
        <w:tc>
          <w:tcPr>
            <w:tcW w:w="990" w:type="dxa"/>
            <w:shd w:val="clear" w:color="auto" w:fill="auto"/>
            <w:noWrap/>
            <w:vAlign w:val="bottom"/>
            <w:hideMark/>
          </w:tcPr>
          <w:p w14:paraId="776E217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570711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Casper, WY-ID-UT</w:t>
            </w:r>
          </w:p>
        </w:tc>
      </w:tr>
      <w:tr w:rsidR="007D4440" w:rsidRPr="008D378C" w14:paraId="1FD1E69D" w14:textId="77777777" w:rsidTr="00D37119">
        <w:trPr>
          <w:trHeight w:val="360"/>
        </w:trPr>
        <w:tc>
          <w:tcPr>
            <w:tcW w:w="2880" w:type="dxa"/>
            <w:shd w:val="clear" w:color="auto" w:fill="auto"/>
            <w:noWrap/>
            <w:vAlign w:val="bottom"/>
            <w:hideMark/>
          </w:tcPr>
          <w:p w14:paraId="4C11886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7AA853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0007014550</w:t>
            </w:r>
          </w:p>
        </w:tc>
        <w:tc>
          <w:tcPr>
            <w:tcW w:w="1170" w:type="dxa"/>
            <w:shd w:val="clear" w:color="auto" w:fill="auto"/>
            <w:noWrap/>
            <w:vAlign w:val="bottom"/>
            <w:hideMark/>
          </w:tcPr>
          <w:p w14:paraId="43C4CE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WQMW573</w:t>
            </w:r>
          </w:p>
        </w:tc>
        <w:tc>
          <w:tcPr>
            <w:tcW w:w="990" w:type="dxa"/>
            <w:shd w:val="clear" w:color="auto" w:fill="auto"/>
            <w:noWrap/>
            <w:vAlign w:val="bottom"/>
            <w:hideMark/>
          </w:tcPr>
          <w:p w14:paraId="703A3BF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051C0AA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Casper, WY-ID-UT</w:t>
            </w:r>
          </w:p>
        </w:tc>
      </w:tr>
      <w:tr w:rsidR="007D4440" w:rsidRPr="008D378C" w14:paraId="3B274C4D" w14:textId="77777777" w:rsidTr="00D37119">
        <w:trPr>
          <w:trHeight w:val="360"/>
        </w:trPr>
        <w:tc>
          <w:tcPr>
            <w:tcW w:w="2880" w:type="dxa"/>
            <w:shd w:val="clear" w:color="auto" w:fill="auto"/>
            <w:noWrap/>
            <w:vAlign w:val="bottom"/>
            <w:hideMark/>
          </w:tcPr>
          <w:p w14:paraId="5288DA1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7249CD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0007014551</w:t>
            </w:r>
          </w:p>
        </w:tc>
        <w:tc>
          <w:tcPr>
            <w:tcW w:w="1170" w:type="dxa"/>
            <w:shd w:val="clear" w:color="auto" w:fill="auto"/>
            <w:noWrap/>
            <w:vAlign w:val="bottom"/>
            <w:hideMark/>
          </w:tcPr>
          <w:p w14:paraId="02A2E70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WQMW574</w:t>
            </w:r>
          </w:p>
        </w:tc>
        <w:tc>
          <w:tcPr>
            <w:tcW w:w="990" w:type="dxa"/>
            <w:shd w:val="clear" w:color="auto" w:fill="auto"/>
            <w:noWrap/>
            <w:vAlign w:val="bottom"/>
            <w:hideMark/>
          </w:tcPr>
          <w:p w14:paraId="3E861DC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3A326A5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Billings, MT-WY</w:t>
            </w:r>
          </w:p>
        </w:tc>
      </w:tr>
      <w:tr w:rsidR="007D4440" w:rsidRPr="008D378C" w14:paraId="048ECCAC" w14:textId="77777777" w:rsidTr="00D37119">
        <w:trPr>
          <w:trHeight w:val="360"/>
        </w:trPr>
        <w:tc>
          <w:tcPr>
            <w:tcW w:w="2880" w:type="dxa"/>
            <w:shd w:val="clear" w:color="auto" w:fill="auto"/>
            <w:noWrap/>
            <w:vAlign w:val="bottom"/>
            <w:hideMark/>
          </w:tcPr>
          <w:p w14:paraId="6DA6E9A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75DC68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0007014552</w:t>
            </w:r>
          </w:p>
        </w:tc>
        <w:tc>
          <w:tcPr>
            <w:tcW w:w="1170" w:type="dxa"/>
            <w:shd w:val="clear" w:color="auto" w:fill="auto"/>
            <w:noWrap/>
            <w:vAlign w:val="bottom"/>
            <w:hideMark/>
          </w:tcPr>
          <w:p w14:paraId="239587B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WQMW575</w:t>
            </w:r>
          </w:p>
        </w:tc>
        <w:tc>
          <w:tcPr>
            <w:tcW w:w="990" w:type="dxa"/>
            <w:shd w:val="clear" w:color="auto" w:fill="auto"/>
            <w:noWrap/>
            <w:vAlign w:val="bottom"/>
            <w:hideMark/>
          </w:tcPr>
          <w:p w14:paraId="3A83BE6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6B2BA61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Billings, MT-WY</w:t>
            </w:r>
          </w:p>
        </w:tc>
      </w:tr>
      <w:tr w:rsidR="007D4440" w:rsidRPr="008D378C" w14:paraId="7A5D6FDB" w14:textId="77777777" w:rsidTr="00D37119">
        <w:trPr>
          <w:trHeight w:val="360"/>
        </w:trPr>
        <w:tc>
          <w:tcPr>
            <w:tcW w:w="2880" w:type="dxa"/>
            <w:shd w:val="clear" w:color="auto" w:fill="auto"/>
            <w:noWrap/>
            <w:vAlign w:val="bottom"/>
            <w:hideMark/>
          </w:tcPr>
          <w:p w14:paraId="754E849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040EE0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0007014553</w:t>
            </w:r>
          </w:p>
        </w:tc>
        <w:tc>
          <w:tcPr>
            <w:tcW w:w="1170" w:type="dxa"/>
            <w:shd w:val="clear" w:color="auto" w:fill="auto"/>
            <w:noWrap/>
            <w:vAlign w:val="bottom"/>
            <w:hideMark/>
          </w:tcPr>
          <w:p w14:paraId="35F8F28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WQMW576</w:t>
            </w:r>
          </w:p>
        </w:tc>
        <w:tc>
          <w:tcPr>
            <w:tcW w:w="990" w:type="dxa"/>
            <w:shd w:val="clear" w:color="auto" w:fill="auto"/>
            <w:noWrap/>
            <w:vAlign w:val="bottom"/>
            <w:hideMark/>
          </w:tcPr>
          <w:p w14:paraId="2A7D6A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285C5C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Billings, MT-WY</w:t>
            </w:r>
          </w:p>
        </w:tc>
      </w:tr>
      <w:tr w:rsidR="007D4440" w:rsidRPr="008D378C" w14:paraId="517D70D2" w14:textId="77777777" w:rsidTr="00D37119">
        <w:trPr>
          <w:trHeight w:val="360"/>
        </w:trPr>
        <w:tc>
          <w:tcPr>
            <w:tcW w:w="2880" w:type="dxa"/>
            <w:shd w:val="clear" w:color="auto" w:fill="auto"/>
            <w:noWrap/>
            <w:vAlign w:val="bottom"/>
            <w:hideMark/>
          </w:tcPr>
          <w:p w14:paraId="6D99182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541345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0007014554</w:t>
            </w:r>
          </w:p>
        </w:tc>
        <w:tc>
          <w:tcPr>
            <w:tcW w:w="1170" w:type="dxa"/>
            <w:shd w:val="clear" w:color="auto" w:fill="auto"/>
            <w:noWrap/>
            <w:vAlign w:val="bottom"/>
            <w:hideMark/>
          </w:tcPr>
          <w:p w14:paraId="5180C34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WQMW577</w:t>
            </w:r>
          </w:p>
        </w:tc>
        <w:tc>
          <w:tcPr>
            <w:tcW w:w="990" w:type="dxa"/>
            <w:shd w:val="clear" w:color="auto" w:fill="auto"/>
            <w:noWrap/>
            <w:vAlign w:val="bottom"/>
            <w:hideMark/>
          </w:tcPr>
          <w:p w14:paraId="53D0F3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120B2B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Billings, MT-WY</w:t>
            </w:r>
          </w:p>
        </w:tc>
      </w:tr>
      <w:tr w:rsidR="007D4440" w:rsidRPr="008D378C" w14:paraId="3D4934B7" w14:textId="77777777" w:rsidTr="00D37119">
        <w:trPr>
          <w:trHeight w:val="360"/>
        </w:trPr>
        <w:tc>
          <w:tcPr>
            <w:tcW w:w="2880" w:type="dxa"/>
            <w:shd w:val="clear" w:color="auto" w:fill="auto"/>
            <w:noWrap/>
            <w:vAlign w:val="bottom"/>
            <w:hideMark/>
          </w:tcPr>
          <w:p w14:paraId="545E0F9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789E66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0007014555</w:t>
            </w:r>
          </w:p>
        </w:tc>
        <w:tc>
          <w:tcPr>
            <w:tcW w:w="1170" w:type="dxa"/>
            <w:shd w:val="clear" w:color="auto" w:fill="auto"/>
            <w:noWrap/>
            <w:vAlign w:val="bottom"/>
            <w:hideMark/>
          </w:tcPr>
          <w:p w14:paraId="40580A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WQMW578</w:t>
            </w:r>
          </w:p>
        </w:tc>
        <w:tc>
          <w:tcPr>
            <w:tcW w:w="990" w:type="dxa"/>
            <w:shd w:val="clear" w:color="auto" w:fill="auto"/>
            <w:noWrap/>
            <w:vAlign w:val="bottom"/>
            <w:hideMark/>
          </w:tcPr>
          <w:p w14:paraId="0C8872B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69A6C10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Billings, MT-WY</w:t>
            </w:r>
          </w:p>
        </w:tc>
      </w:tr>
      <w:tr w:rsidR="007D4440" w:rsidRPr="008D378C" w14:paraId="37D3B24E" w14:textId="77777777" w:rsidTr="00D37119">
        <w:trPr>
          <w:trHeight w:val="360"/>
        </w:trPr>
        <w:tc>
          <w:tcPr>
            <w:tcW w:w="2880" w:type="dxa"/>
            <w:shd w:val="clear" w:color="auto" w:fill="auto"/>
            <w:noWrap/>
            <w:vAlign w:val="bottom"/>
            <w:hideMark/>
          </w:tcPr>
          <w:p w14:paraId="3C78294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8D41F4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0007014556</w:t>
            </w:r>
          </w:p>
        </w:tc>
        <w:tc>
          <w:tcPr>
            <w:tcW w:w="1170" w:type="dxa"/>
            <w:shd w:val="clear" w:color="auto" w:fill="auto"/>
            <w:noWrap/>
            <w:vAlign w:val="bottom"/>
            <w:hideMark/>
          </w:tcPr>
          <w:p w14:paraId="2CC086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WQMW579</w:t>
            </w:r>
          </w:p>
        </w:tc>
        <w:tc>
          <w:tcPr>
            <w:tcW w:w="990" w:type="dxa"/>
            <w:shd w:val="clear" w:color="auto" w:fill="auto"/>
            <w:noWrap/>
            <w:vAlign w:val="bottom"/>
            <w:hideMark/>
          </w:tcPr>
          <w:p w14:paraId="70FFBC5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1DEA127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Great Falls, MT</w:t>
            </w:r>
          </w:p>
        </w:tc>
      </w:tr>
      <w:tr w:rsidR="007D4440" w:rsidRPr="008D378C" w14:paraId="28C52D4A" w14:textId="77777777" w:rsidTr="00D37119">
        <w:trPr>
          <w:trHeight w:val="360"/>
        </w:trPr>
        <w:tc>
          <w:tcPr>
            <w:tcW w:w="2880" w:type="dxa"/>
            <w:shd w:val="clear" w:color="auto" w:fill="auto"/>
            <w:noWrap/>
            <w:vAlign w:val="bottom"/>
            <w:hideMark/>
          </w:tcPr>
          <w:p w14:paraId="4F6C27F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345E9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0007014557</w:t>
            </w:r>
          </w:p>
        </w:tc>
        <w:tc>
          <w:tcPr>
            <w:tcW w:w="1170" w:type="dxa"/>
            <w:shd w:val="clear" w:color="auto" w:fill="auto"/>
            <w:noWrap/>
            <w:vAlign w:val="bottom"/>
            <w:hideMark/>
          </w:tcPr>
          <w:p w14:paraId="2C0C510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WQMW580</w:t>
            </w:r>
          </w:p>
        </w:tc>
        <w:tc>
          <w:tcPr>
            <w:tcW w:w="990" w:type="dxa"/>
            <w:shd w:val="clear" w:color="auto" w:fill="auto"/>
            <w:noWrap/>
            <w:vAlign w:val="bottom"/>
            <w:hideMark/>
          </w:tcPr>
          <w:p w14:paraId="6F8D576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1C5FF84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Great Falls, MT</w:t>
            </w:r>
          </w:p>
        </w:tc>
      </w:tr>
      <w:tr w:rsidR="007D4440" w:rsidRPr="008D378C" w14:paraId="51D27DB0" w14:textId="77777777" w:rsidTr="00D37119">
        <w:trPr>
          <w:trHeight w:val="360"/>
        </w:trPr>
        <w:tc>
          <w:tcPr>
            <w:tcW w:w="2880" w:type="dxa"/>
            <w:shd w:val="clear" w:color="auto" w:fill="auto"/>
            <w:noWrap/>
            <w:vAlign w:val="bottom"/>
            <w:hideMark/>
          </w:tcPr>
          <w:p w14:paraId="2F6733C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539D5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0007014558</w:t>
            </w:r>
          </w:p>
        </w:tc>
        <w:tc>
          <w:tcPr>
            <w:tcW w:w="1170" w:type="dxa"/>
            <w:shd w:val="clear" w:color="auto" w:fill="auto"/>
            <w:noWrap/>
            <w:vAlign w:val="bottom"/>
            <w:hideMark/>
          </w:tcPr>
          <w:p w14:paraId="36CAD2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WQMW581</w:t>
            </w:r>
          </w:p>
        </w:tc>
        <w:tc>
          <w:tcPr>
            <w:tcW w:w="990" w:type="dxa"/>
            <w:shd w:val="clear" w:color="auto" w:fill="auto"/>
            <w:noWrap/>
            <w:vAlign w:val="bottom"/>
            <w:hideMark/>
          </w:tcPr>
          <w:p w14:paraId="1DED68C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37DA6E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Great Falls, MT</w:t>
            </w:r>
          </w:p>
        </w:tc>
      </w:tr>
      <w:tr w:rsidR="007D4440" w:rsidRPr="008D378C" w14:paraId="3E505421" w14:textId="77777777" w:rsidTr="00D37119">
        <w:trPr>
          <w:trHeight w:val="360"/>
        </w:trPr>
        <w:tc>
          <w:tcPr>
            <w:tcW w:w="2880" w:type="dxa"/>
            <w:shd w:val="clear" w:color="auto" w:fill="auto"/>
            <w:noWrap/>
            <w:vAlign w:val="bottom"/>
            <w:hideMark/>
          </w:tcPr>
          <w:p w14:paraId="132C9E0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1B8661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0007014559</w:t>
            </w:r>
          </w:p>
        </w:tc>
        <w:tc>
          <w:tcPr>
            <w:tcW w:w="1170" w:type="dxa"/>
            <w:shd w:val="clear" w:color="auto" w:fill="auto"/>
            <w:noWrap/>
            <w:vAlign w:val="bottom"/>
            <w:hideMark/>
          </w:tcPr>
          <w:p w14:paraId="0A32370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WQMW582</w:t>
            </w:r>
          </w:p>
        </w:tc>
        <w:tc>
          <w:tcPr>
            <w:tcW w:w="990" w:type="dxa"/>
            <w:shd w:val="clear" w:color="auto" w:fill="auto"/>
            <w:noWrap/>
            <w:vAlign w:val="bottom"/>
            <w:hideMark/>
          </w:tcPr>
          <w:p w14:paraId="437524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000E43E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Great Falls, MT</w:t>
            </w:r>
          </w:p>
        </w:tc>
      </w:tr>
      <w:tr w:rsidR="007D4440" w:rsidRPr="008D378C" w14:paraId="7B93DD10" w14:textId="77777777" w:rsidTr="00D37119">
        <w:trPr>
          <w:trHeight w:val="360"/>
        </w:trPr>
        <w:tc>
          <w:tcPr>
            <w:tcW w:w="2880" w:type="dxa"/>
            <w:shd w:val="clear" w:color="auto" w:fill="auto"/>
            <w:noWrap/>
            <w:vAlign w:val="bottom"/>
            <w:hideMark/>
          </w:tcPr>
          <w:p w14:paraId="2AB853F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C79703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0007014560</w:t>
            </w:r>
          </w:p>
        </w:tc>
        <w:tc>
          <w:tcPr>
            <w:tcW w:w="1170" w:type="dxa"/>
            <w:shd w:val="clear" w:color="auto" w:fill="auto"/>
            <w:noWrap/>
            <w:vAlign w:val="bottom"/>
            <w:hideMark/>
          </w:tcPr>
          <w:p w14:paraId="59D2A6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WQMW583</w:t>
            </w:r>
          </w:p>
        </w:tc>
        <w:tc>
          <w:tcPr>
            <w:tcW w:w="990" w:type="dxa"/>
            <w:shd w:val="clear" w:color="auto" w:fill="auto"/>
            <w:noWrap/>
            <w:vAlign w:val="bottom"/>
            <w:hideMark/>
          </w:tcPr>
          <w:p w14:paraId="0154EE2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3240D0B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Great Falls, MT</w:t>
            </w:r>
          </w:p>
        </w:tc>
      </w:tr>
      <w:tr w:rsidR="007D4440" w:rsidRPr="008D378C" w14:paraId="4138FE2E" w14:textId="77777777" w:rsidTr="00D37119">
        <w:trPr>
          <w:trHeight w:val="360"/>
        </w:trPr>
        <w:tc>
          <w:tcPr>
            <w:tcW w:w="2880" w:type="dxa"/>
            <w:shd w:val="clear" w:color="auto" w:fill="auto"/>
            <w:noWrap/>
            <w:vAlign w:val="bottom"/>
            <w:hideMark/>
          </w:tcPr>
          <w:p w14:paraId="7294995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9CAD39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0007014561</w:t>
            </w:r>
          </w:p>
        </w:tc>
        <w:tc>
          <w:tcPr>
            <w:tcW w:w="1170" w:type="dxa"/>
            <w:shd w:val="clear" w:color="auto" w:fill="auto"/>
            <w:noWrap/>
            <w:vAlign w:val="bottom"/>
            <w:hideMark/>
          </w:tcPr>
          <w:p w14:paraId="05249B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WQMW584</w:t>
            </w:r>
          </w:p>
        </w:tc>
        <w:tc>
          <w:tcPr>
            <w:tcW w:w="990" w:type="dxa"/>
            <w:shd w:val="clear" w:color="auto" w:fill="auto"/>
            <w:noWrap/>
            <w:vAlign w:val="bottom"/>
            <w:hideMark/>
          </w:tcPr>
          <w:p w14:paraId="687528C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71AAD1A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Missoula, MT</w:t>
            </w:r>
          </w:p>
        </w:tc>
      </w:tr>
      <w:tr w:rsidR="007D4440" w:rsidRPr="008D378C" w14:paraId="08B2CE90" w14:textId="77777777" w:rsidTr="00D37119">
        <w:trPr>
          <w:trHeight w:val="360"/>
        </w:trPr>
        <w:tc>
          <w:tcPr>
            <w:tcW w:w="2880" w:type="dxa"/>
            <w:shd w:val="clear" w:color="auto" w:fill="auto"/>
            <w:noWrap/>
            <w:vAlign w:val="bottom"/>
            <w:hideMark/>
          </w:tcPr>
          <w:p w14:paraId="427C0BB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BDB5A7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0007014562</w:t>
            </w:r>
          </w:p>
        </w:tc>
        <w:tc>
          <w:tcPr>
            <w:tcW w:w="1170" w:type="dxa"/>
            <w:shd w:val="clear" w:color="auto" w:fill="auto"/>
            <w:noWrap/>
            <w:vAlign w:val="bottom"/>
            <w:hideMark/>
          </w:tcPr>
          <w:p w14:paraId="192AEE1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WQMW585</w:t>
            </w:r>
          </w:p>
        </w:tc>
        <w:tc>
          <w:tcPr>
            <w:tcW w:w="990" w:type="dxa"/>
            <w:shd w:val="clear" w:color="auto" w:fill="auto"/>
            <w:noWrap/>
            <w:vAlign w:val="bottom"/>
            <w:hideMark/>
          </w:tcPr>
          <w:p w14:paraId="1EFC8D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59D9843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Missoula, MT</w:t>
            </w:r>
          </w:p>
        </w:tc>
      </w:tr>
      <w:tr w:rsidR="007D4440" w:rsidRPr="008D378C" w14:paraId="3A95A130" w14:textId="77777777" w:rsidTr="00D37119">
        <w:trPr>
          <w:trHeight w:val="360"/>
        </w:trPr>
        <w:tc>
          <w:tcPr>
            <w:tcW w:w="2880" w:type="dxa"/>
            <w:shd w:val="clear" w:color="auto" w:fill="auto"/>
            <w:noWrap/>
            <w:vAlign w:val="bottom"/>
            <w:hideMark/>
          </w:tcPr>
          <w:p w14:paraId="4EAB18D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4E4E8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0007014563</w:t>
            </w:r>
          </w:p>
        </w:tc>
        <w:tc>
          <w:tcPr>
            <w:tcW w:w="1170" w:type="dxa"/>
            <w:shd w:val="clear" w:color="auto" w:fill="auto"/>
            <w:noWrap/>
            <w:vAlign w:val="bottom"/>
            <w:hideMark/>
          </w:tcPr>
          <w:p w14:paraId="2CBBC5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WQMW586</w:t>
            </w:r>
          </w:p>
        </w:tc>
        <w:tc>
          <w:tcPr>
            <w:tcW w:w="990" w:type="dxa"/>
            <w:shd w:val="clear" w:color="auto" w:fill="auto"/>
            <w:noWrap/>
            <w:vAlign w:val="bottom"/>
            <w:hideMark/>
          </w:tcPr>
          <w:p w14:paraId="3A9BF3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0BCC604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Missoula, MT</w:t>
            </w:r>
          </w:p>
        </w:tc>
      </w:tr>
      <w:tr w:rsidR="007D4440" w:rsidRPr="008D378C" w14:paraId="229BD4D2" w14:textId="77777777" w:rsidTr="00D37119">
        <w:trPr>
          <w:trHeight w:val="360"/>
        </w:trPr>
        <w:tc>
          <w:tcPr>
            <w:tcW w:w="2880" w:type="dxa"/>
            <w:shd w:val="clear" w:color="auto" w:fill="auto"/>
            <w:noWrap/>
            <w:vAlign w:val="bottom"/>
            <w:hideMark/>
          </w:tcPr>
          <w:p w14:paraId="195586C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120600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0007014564</w:t>
            </w:r>
          </w:p>
        </w:tc>
        <w:tc>
          <w:tcPr>
            <w:tcW w:w="1170" w:type="dxa"/>
            <w:shd w:val="clear" w:color="auto" w:fill="auto"/>
            <w:noWrap/>
            <w:vAlign w:val="bottom"/>
            <w:hideMark/>
          </w:tcPr>
          <w:p w14:paraId="5211B1C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WQMW587</w:t>
            </w:r>
          </w:p>
        </w:tc>
        <w:tc>
          <w:tcPr>
            <w:tcW w:w="990" w:type="dxa"/>
            <w:shd w:val="clear" w:color="auto" w:fill="auto"/>
            <w:noWrap/>
            <w:vAlign w:val="bottom"/>
            <w:hideMark/>
          </w:tcPr>
          <w:p w14:paraId="0BDF18F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08CC59C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Missoula, MT</w:t>
            </w:r>
          </w:p>
        </w:tc>
      </w:tr>
      <w:tr w:rsidR="007D4440" w:rsidRPr="008D378C" w14:paraId="4FDD5980" w14:textId="77777777" w:rsidTr="00D37119">
        <w:trPr>
          <w:trHeight w:val="360"/>
        </w:trPr>
        <w:tc>
          <w:tcPr>
            <w:tcW w:w="2880" w:type="dxa"/>
            <w:shd w:val="clear" w:color="auto" w:fill="auto"/>
            <w:noWrap/>
            <w:vAlign w:val="bottom"/>
            <w:hideMark/>
          </w:tcPr>
          <w:p w14:paraId="4F404D5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0E4B0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0007014565</w:t>
            </w:r>
          </w:p>
        </w:tc>
        <w:tc>
          <w:tcPr>
            <w:tcW w:w="1170" w:type="dxa"/>
            <w:shd w:val="clear" w:color="auto" w:fill="auto"/>
            <w:noWrap/>
            <w:vAlign w:val="bottom"/>
            <w:hideMark/>
          </w:tcPr>
          <w:p w14:paraId="105F249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WQMW588</w:t>
            </w:r>
          </w:p>
        </w:tc>
        <w:tc>
          <w:tcPr>
            <w:tcW w:w="990" w:type="dxa"/>
            <w:shd w:val="clear" w:color="auto" w:fill="auto"/>
            <w:noWrap/>
            <w:vAlign w:val="bottom"/>
            <w:hideMark/>
          </w:tcPr>
          <w:p w14:paraId="2D0B0A8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1B9F787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Missoula, MT</w:t>
            </w:r>
          </w:p>
        </w:tc>
      </w:tr>
      <w:tr w:rsidR="007D4440" w:rsidRPr="008D378C" w14:paraId="4FC48F34" w14:textId="77777777" w:rsidTr="00D37119">
        <w:trPr>
          <w:trHeight w:val="360"/>
        </w:trPr>
        <w:tc>
          <w:tcPr>
            <w:tcW w:w="2880" w:type="dxa"/>
            <w:shd w:val="clear" w:color="auto" w:fill="auto"/>
            <w:noWrap/>
            <w:vAlign w:val="bottom"/>
            <w:hideMark/>
          </w:tcPr>
          <w:p w14:paraId="79BF6F6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021651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0007014566</w:t>
            </w:r>
          </w:p>
        </w:tc>
        <w:tc>
          <w:tcPr>
            <w:tcW w:w="1170" w:type="dxa"/>
            <w:shd w:val="clear" w:color="auto" w:fill="auto"/>
            <w:noWrap/>
            <w:vAlign w:val="bottom"/>
            <w:hideMark/>
          </w:tcPr>
          <w:p w14:paraId="5C30C0E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WQMW589</w:t>
            </w:r>
          </w:p>
        </w:tc>
        <w:tc>
          <w:tcPr>
            <w:tcW w:w="990" w:type="dxa"/>
            <w:shd w:val="clear" w:color="auto" w:fill="auto"/>
            <w:noWrap/>
            <w:vAlign w:val="bottom"/>
            <w:hideMark/>
          </w:tcPr>
          <w:p w14:paraId="5565670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2E2EAD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Spokane, WA-ID</w:t>
            </w:r>
          </w:p>
        </w:tc>
      </w:tr>
      <w:tr w:rsidR="007D4440" w:rsidRPr="008D378C" w14:paraId="657159C0" w14:textId="77777777" w:rsidTr="00D37119">
        <w:trPr>
          <w:trHeight w:val="360"/>
        </w:trPr>
        <w:tc>
          <w:tcPr>
            <w:tcW w:w="2880" w:type="dxa"/>
            <w:shd w:val="clear" w:color="auto" w:fill="auto"/>
            <w:noWrap/>
            <w:vAlign w:val="bottom"/>
            <w:hideMark/>
          </w:tcPr>
          <w:p w14:paraId="42B6925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118BB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0007014567</w:t>
            </w:r>
          </w:p>
        </w:tc>
        <w:tc>
          <w:tcPr>
            <w:tcW w:w="1170" w:type="dxa"/>
            <w:shd w:val="clear" w:color="auto" w:fill="auto"/>
            <w:noWrap/>
            <w:vAlign w:val="bottom"/>
            <w:hideMark/>
          </w:tcPr>
          <w:p w14:paraId="5CEDF5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WQMW590</w:t>
            </w:r>
          </w:p>
        </w:tc>
        <w:tc>
          <w:tcPr>
            <w:tcW w:w="990" w:type="dxa"/>
            <w:shd w:val="clear" w:color="auto" w:fill="auto"/>
            <w:noWrap/>
            <w:vAlign w:val="bottom"/>
            <w:hideMark/>
          </w:tcPr>
          <w:p w14:paraId="2FF2BBB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0E18B8A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Spokane, WA-ID</w:t>
            </w:r>
          </w:p>
        </w:tc>
      </w:tr>
      <w:tr w:rsidR="007D4440" w:rsidRPr="008D378C" w14:paraId="43B7F955" w14:textId="77777777" w:rsidTr="00D37119">
        <w:trPr>
          <w:trHeight w:val="360"/>
        </w:trPr>
        <w:tc>
          <w:tcPr>
            <w:tcW w:w="2880" w:type="dxa"/>
            <w:shd w:val="clear" w:color="auto" w:fill="auto"/>
            <w:noWrap/>
            <w:vAlign w:val="bottom"/>
            <w:hideMark/>
          </w:tcPr>
          <w:p w14:paraId="488D0E9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67589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0007014568</w:t>
            </w:r>
          </w:p>
        </w:tc>
        <w:tc>
          <w:tcPr>
            <w:tcW w:w="1170" w:type="dxa"/>
            <w:shd w:val="clear" w:color="auto" w:fill="auto"/>
            <w:noWrap/>
            <w:vAlign w:val="bottom"/>
            <w:hideMark/>
          </w:tcPr>
          <w:p w14:paraId="462E9A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WQMW591</w:t>
            </w:r>
          </w:p>
        </w:tc>
        <w:tc>
          <w:tcPr>
            <w:tcW w:w="990" w:type="dxa"/>
            <w:shd w:val="clear" w:color="auto" w:fill="auto"/>
            <w:noWrap/>
            <w:vAlign w:val="bottom"/>
            <w:hideMark/>
          </w:tcPr>
          <w:p w14:paraId="04E9B0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1434AC0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Spokane, WA-ID</w:t>
            </w:r>
          </w:p>
        </w:tc>
      </w:tr>
      <w:tr w:rsidR="007D4440" w:rsidRPr="008D378C" w14:paraId="3E09EB44" w14:textId="77777777" w:rsidTr="00D37119">
        <w:trPr>
          <w:trHeight w:val="360"/>
        </w:trPr>
        <w:tc>
          <w:tcPr>
            <w:tcW w:w="2880" w:type="dxa"/>
            <w:shd w:val="clear" w:color="auto" w:fill="auto"/>
            <w:noWrap/>
            <w:vAlign w:val="bottom"/>
            <w:hideMark/>
          </w:tcPr>
          <w:p w14:paraId="03E5109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5BA3B1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0007014569</w:t>
            </w:r>
          </w:p>
        </w:tc>
        <w:tc>
          <w:tcPr>
            <w:tcW w:w="1170" w:type="dxa"/>
            <w:shd w:val="clear" w:color="auto" w:fill="auto"/>
            <w:noWrap/>
            <w:vAlign w:val="bottom"/>
            <w:hideMark/>
          </w:tcPr>
          <w:p w14:paraId="547A7B3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WQMW592</w:t>
            </w:r>
          </w:p>
        </w:tc>
        <w:tc>
          <w:tcPr>
            <w:tcW w:w="990" w:type="dxa"/>
            <w:shd w:val="clear" w:color="auto" w:fill="auto"/>
            <w:noWrap/>
            <w:vAlign w:val="bottom"/>
            <w:hideMark/>
          </w:tcPr>
          <w:p w14:paraId="79D6935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37E096E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Spokane, WA-ID</w:t>
            </w:r>
          </w:p>
        </w:tc>
      </w:tr>
      <w:tr w:rsidR="007D4440" w:rsidRPr="008D378C" w14:paraId="48EA92B7" w14:textId="77777777" w:rsidTr="00D37119">
        <w:trPr>
          <w:trHeight w:val="360"/>
        </w:trPr>
        <w:tc>
          <w:tcPr>
            <w:tcW w:w="2880" w:type="dxa"/>
            <w:shd w:val="clear" w:color="auto" w:fill="auto"/>
            <w:noWrap/>
            <w:vAlign w:val="bottom"/>
            <w:hideMark/>
          </w:tcPr>
          <w:p w14:paraId="1D93774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D52D38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0007014570</w:t>
            </w:r>
          </w:p>
        </w:tc>
        <w:tc>
          <w:tcPr>
            <w:tcW w:w="1170" w:type="dxa"/>
            <w:shd w:val="clear" w:color="auto" w:fill="auto"/>
            <w:noWrap/>
            <w:vAlign w:val="bottom"/>
            <w:hideMark/>
          </w:tcPr>
          <w:p w14:paraId="2D88BC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WQMW593</w:t>
            </w:r>
          </w:p>
        </w:tc>
        <w:tc>
          <w:tcPr>
            <w:tcW w:w="990" w:type="dxa"/>
            <w:shd w:val="clear" w:color="auto" w:fill="auto"/>
            <w:noWrap/>
            <w:vAlign w:val="bottom"/>
            <w:hideMark/>
          </w:tcPr>
          <w:p w14:paraId="71A1386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50FE5AB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Spokane, WA-ID</w:t>
            </w:r>
          </w:p>
        </w:tc>
      </w:tr>
      <w:tr w:rsidR="007D4440" w:rsidRPr="008D378C" w14:paraId="1D3816F6" w14:textId="77777777" w:rsidTr="00D37119">
        <w:trPr>
          <w:trHeight w:val="360"/>
        </w:trPr>
        <w:tc>
          <w:tcPr>
            <w:tcW w:w="2880" w:type="dxa"/>
            <w:shd w:val="clear" w:color="auto" w:fill="auto"/>
            <w:noWrap/>
            <w:vAlign w:val="bottom"/>
            <w:hideMark/>
          </w:tcPr>
          <w:p w14:paraId="6A0B62D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1DB2B8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0007014571</w:t>
            </w:r>
          </w:p>
        </w:tc>
        <w:tc>
          <w:tcPr>
            <w:tcW w:w="1170" w:type="dxa"/>
            <w:shd w:val="clear" w:color="auto" w:fill="auto"/>
            <w:noWrap/>
            <w:vAlign w:val="bottom"/>
            <w:hideMark/>
          </w:tcPr>
          <w:p w14:paraId="6021524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WQMW594</w:t>
            </w:r>
          </w:p>
        </w:tc>
        <w:tc>
          <w:tcPr>
            <w:tcW w:w="990" w:type="dxa"/>
            <w:shd w:val="clear" w:color="auto" w:fill="auto"/>
            <w:noWrap/>
            <w:vAlign w:val="bottom"/>
            <w:hideMark/>
          </w:tcPr>
          <w:p w14:paraId="795D3F4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0951AB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Idaho Falls, ID-WY</w:t>
            </w:r>
          </w:p>
        </w:tc>
      </w:tr>
      <w:tr w:rsidR="007D4440" w:rsidRPr="008D378C" w14:paraId="0A031AE1" w14:textId="77777777" w:rsidTr="00D37119">
        <w:trPr>
          <w:trHeight w:val="360"/>
        </w:trPr>
        <w:tc>
          <w:tcPr>
            <w:tcW w:w="2880" w:type="dxa"/>
            <w:shd w:val="clear" w:color="auto" w:fill="auto"/>
            <w:noWrap/>
            <w:vAlign w:val="bottom"/>
            <w:hideMark/>
          </w:tcPr>
          <w:p w14:paraId="0BD5A62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E53BDE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0007014572</w:t>
            </w:r>
          </w:p>
        </w:tc>
        <w:tc>
          <w:tcPr>
            <w:tcW w:w="1170" w:type="dxa"/>
            <w:shd w:val="clear" w:color="auto" w:fill="auto"/>
            <w:noWrap/>
            <w:vAlign w:val="bottom"/>
            <w:hideMark/>
          </w:tcPr>
          <w:p w14:paraId="0DA9D07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WQMW595</w:t>
            </w:r>
          </w:p>
        </w:tc>
        <w:tc>
          <w:tcPr>
            <w:tcW w:w="990" w:type="dxa"/>
            <w:shd w:val="clear" w:color="auto" w:fill="auto"/>
            <w:noWrap/>
            <w:vAlign w:val="bottom"/>
            <w:hideMark/>
          </w:tcPr>
          <w:p w14:paraId="46AF34E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4A8C78C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Idaho Falls, ID-WY</w:t>
            </w:r>
          </w:p>
        </w:tc>
      </w:tr>
      <w:tr w:rsidR="007D4440" w:rsidRPr="008D378C" w14:paraId="45F03DE4" w14:textId="77777777" w:rsidTr="00D37119">
        <w:trPr>
          <w:trHeight w:val="360"/>
        </w:trPr>
        <w:tc>
          <w:tcPr>
            <w:tcW w:w="2880" w:type="dxa"/>
            <w:shd w:val="clear" w:color="auto" w:fill="auto"/>
            <w:noWrap/>
            <w:vAlign w:val="bottom"/>
            <w:hideMark/>
          </w:tcPr>
          <w:p w14:paraId="342AEB6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D94A03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0007014573</w:t>
            </w:r>
          </w:p>
        </w:tc>
        <w:tc>
          <w:tcPr>
            <w:tcW w:w="1170" w:type="dxa"/>
            <w:shd w:val="clear" w:color="auto" w:fill="auto"/>
            <w:noWrap/>
            <w:vAlign w:val="bottom"/>
            <w:hideMark/>
          </w:tcPr>
          <w:p w14:paraId="79D3056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WQMW596</w:t>
            </w:r>
          </w:p>
        </w:tc>
        <w:tc>
          <w:tcPr>
            <w:tcW w:w="990" w:type="dxa"/>
            <w:shd w:val="clear" w:color="auto" w:fill="auto"/>
            <w:noWrap/>
            <w:vAlign w:val="bottom"/>
            <w:hideMark/>
          </w:tcPr>
          <w:p w14:paraId="2F82BC2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4578CA2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Idaho Falls, ID-WY</w:t>
            </w:r>
          </w:p>
        </w:tc>
      </w:tr>
      <w:tr w:rsidR="007D4440" w:rsidRPr="008D378C" w14:paraId="4FE032DB" w14:textId="77777777" w:rsidTr="00D37119">
        <w:trPr>
          <w:trHeight w:val="360"/>
        </w:trPr>
        <w:tc>
          <w:tcPr>
            <w:tcW w:w="2880" w:type="dxa"/>
            <w:shd w:val="clear" w:color="auto" w:fill="auto"/>
            <w:noWrap/>
            <w:vAlign w:val="bottom"/>
            <w:hideMark/>
          </w:tcPr>
          <w:p w14:paraId="2C833A1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158F55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0007014574</w:t>
            </w:r>
          </w:p>
        </w:tc>
        <w:tc>
          <w:tcPr>
            <w:tcW w:w="1170" w:type="dxa"/>
            <w:shd w:val="clear" w:color="auto" w:fill="auto"/>
            <w:noWrap/>
            <w:vAlign w:val="bottom"/>
            <w:hideMark/>
          </w:tcPr>
          <w:p w14:paraId="0CC850F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WQMW597</w:t>
            </w:r>
          </w:p>
        </w:tc>
        <w:tc>
          <w:tcPr>
            <w:tcW w:w="990" w:type="dxa"/>
            <w:shd w:val="clear" w:color="auto" w:fill="auto"/>
            <w:noWrap/>
            <w:vAlign w:val="bottom"/>
            <w:hideMark/>
          </w:tcPr>
          <w:p w14:paraId="7BD7B9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1DF80B8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Idaho Falls, ID-WY</w:t>
            </w:r>
          </w:p>
        </w:tc>
      </w:tr>
      <w:tr w:rsidR="007D4440" w:rsidRPr="008D378C" w14:paraId="0DA07687" w14:textId="77777777" w:rsidTr="00D37119">
        <w:trPr>
          <w:trHeight w:val="360"/>
        </w:trPr>
        <w:tc>
          <w:tcPr>
            <w:tcW w:w="2880" w:type="dxa"/>
            <w:shd w:val="clear" w:color="auto" w:fill="auto"/>
            <w:noWrap/>
            <w:vAlign w:val="bottom"/>
            <w:hideMark/>
          </w:tcPr>
          <w:p w14:paraId="670BE77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EBB3C8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0007014575</w:t>
            </w:r>
          </w:p>
        </w:tc>
        <w:tc>
          <w:tcPr>
            <w:tcW w:w="1170" w:type="dxa"/>
            <w:shd w:val="clear" w:color="auto" w:fill="auto"/>
            <w:noWrap/>
            <w:vAlign w:val="bottom"/>
            <w:hideMark/>
          </w:tcPr>
          <w:p w14:paraId="000F179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WQMW598</w:t>
            </w:r>
          </w:p>
        </w:tc>
        <w:tc>
          <w:tcPr>
            <w:tcW w:w="990" w:type="dxa"/>
            <w:shd w:val="clear" w:color="auto" w:fill="auto"/>
            <w:noWrap/>
            <w:vAlign w:val="bottom"/>
            <w:hideMark/>
          </w:tcPr>
          <w:p w14:paraId="5E09977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310450E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Idaho Falls, ID-WY</w:t>
            </w:r>
          </w:p>
        </w:tc>
      </w:tr>
      <w:tr w:rsidR="007D4440" w:rsidRPr="008D378C" w14:paraId="79F346AA" w14:textId="77777777" w:rsidTr="00D37119">
        <w:trPr>
          <w:trHeight w:val="360"/>
        </w:trPr>
        <w:tc>
          <w:tcPr>
            <w:tcW w:w="2880" w:type="dxa"/>
            <w:shd w:val="clear" w:color="auto" w:fill="auto"/>
            <w:noWrap/>
            <w:vAlign w:val="bottom"/>
            <w:hideMark/>
          </w:tcPr>
          <w:p w14:paraId="5FEFCCE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D943B5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0007014576</w:t>
            </w:r>
          </w:p>
        </w:tc>
        <w:tc>
          <w:tcPr>
            <w:tcW w:w="1170" w:type="dxa"/>
            <w:shd w:val="clear" w:color="auto" w:fill="auto"/>
            <w:noWrap/>
            <w:vAlign w:val="bottom"/>
            <w:hideMark/>
          </w:tcPr>
          <w:p w14:paraId="0AB563C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WQMW599</w:t>
            </w:r>
          </w:p>
        </w:tc>
        <w:tc>
          <w:tcPr>
            <w:tcW w:w="990" w:type="dxa"/>
            <w:shd w:val="clear" w:color="auto" w:fill="auto"/>
            <w:noWrap/>
            <w:vAlign w:val="bottom"/>
            <w:hideMark/>
          </w:tcPr>
          <w:p w14:paraId="6BC0B3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5AA7FF2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Twin Falls, ID</w:t>
            </w:r>
          </w:p>
        </w:tc>
      </w:tr>
      <w:tr w:rsidR="007D4440" w:rsidRPr="008D378C" w14:paraId="3C9876E6" w14:textId="77777777" w:rsidTr="00D37119">
        <w:trPr>
          <w:trHeight w:val="360"/>
        </w:trPr>
        <w:tc>
          <w:tcPr>
            <w:tcW w:w="2880" w:type="dxa"/>
            <w:shd w:val="clear" w:color="auto" w:fill="auto"/>
            <w:noWrap/>
            <w:vAlign w:val="bottom"/>
            <w:hideMark/>
          </w:tcPr>
          <w:p w14:paraId="04EAD20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F87601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0007014577</w:t>
            </w:r>
          </w:p>
        </w:tc>
        <w:tc>
          <w:tcPr>
            <w:tcW w:w="1170" w:type="dxa"/>
            <w:shd w:val="clear" w:color="auto" w:fill="auto"/>
            <w:noWrap/>
            <w:vAlign w:val="bottom"/>
            <w:hideMark/>
          </w:tcPr>
          <w:p w14:paraId="477DD8C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WQMW600</w:t>
            </w:r>
          </w:p>
        </w:tc>
        <w:tc>
          <w:tcPr>
            <w:tcW w:w="990" w:type="dxa"/>
            <w:shd w:val="clear" w:color="auto" w:fill="auto"/>
            <w:noWrap/>
            <w:vAlign w:val="bottom"/>
            <w:hideMark/>
          </w:tcPr>
          <w:p w14:paraId="41F2FBC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21B1C9D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Twin Falls, ID</w:t>
            </w:r>
          </w:p>
        </w:tc>
      </w:tr>
      <w:tr w:rsidR="007D4440" w:rsidRPr="008D378C" w14:paraId="48019C1C" w14:textId="77777777" w:rsidTr="00D37119">
        <w:trPr>
          <w:trHeight w:val="360"/>
        </w:trPr>
        <w:tc>
          <w:tcPr>
            <w:tcW w:w="2880" w:type="dxa"/>
            <w:shd w:val="clear" w:color="auto" w:fill="auto"/>
            <w:noWrap/>
            <w:vAlign w:val="bottom"/>
            <w:hideMark/>
          </w:tcPr>
          <w:p w14:paraId="401627D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D02B46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0007014578</w:t>
            </w:r>
          </w:p>
        </w:tc>
        <w:tc>
          <w:tcPr>
            <w:tcW w:w="1170" w:type="dxa"/>
            <w:shd w:val="clear" w:color="auto" w:fill="auto"/>
            <w:noWrap/>
            <w:vAlign w:val="bottom"/>
            <w:hideMark/>
          </w:tcPr>
          <w:p w14:paraId="5BD08D3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WQMW601</w:t>
            </w:r>
          </w:p>
        </w:tc>
        <w:tc>
          <w:tcPr>
            <w:tcW w:w="990" w:type="dxa"/>
            <w:shd w:val="clear" w:color="auto" w:fill="auto"/>
            <w:noWrap/>
            <w:vAlign w:val="bottom"/>
            <w:hideMark/>
          </w:tcPr>
          <w:p w14:paraId="6AC66C1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592DAAE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Twin Falls, ID</w:t>
            </w:r>
          </w:p>
        </w:tc>
      </w:tr>
      <w:tr w:rsidR="007D4440" w:rsidRPr="008D378C" w14:paraId="296F856F" w14:textId="77777777" w:rsidTr="00D37119">
        <w:trPr>
          <w:trHeight w:val="360"/>
        </w:trPr>
        <w:tc>
          <w:tcPr>
            <w:tcW w:w="2880" w:type="dxa"/>
            <w:shd w:val="clear" w:color="auto" w:fill="auto"/>
            <w:noWrap/>
            <w:vAlign w:val="bottom"/>
            <w:hideMark/>
          </w:tcPr>
          <w:p w14:paraId="00CEA94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33FD63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0007014579</w:t>
            </w:r>
          </w:p>
        </w:tc>
        <w:tc>
          <w:tcPr>
            <w:tcW w:w="1170" w:type="dxa"/>
            <w:shd w:val="clear" w:color="auto" w:fill="auto"/>
            <w:noWrap/>
            <w:vAlign w:val="bottom"/>
            <w:hideMark/>
          </w:tcPr>
          <w:p w14:paraId="130AC1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WQMW602</w:t>
            </w:r>
          </w:p>
        </w:tc>
        <w:tc>
          <w:tcPr>
            <w:tcW w:w="990" w:type="dxa"/>
            <w:shd w:val="clear" w:color="auto" w:fill="auto"/>
            <w:noWrap/>
            <w:vAlign w:val="bottom"/>
            <w:hideMark/>
          </w:tcPr>
          <w:p w14:paraId="1EB87F3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26F53E9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Twin Falls, ID</w:t>
            </w:r>
          </w:p>
        </w:tc>
      </w:tr>
      <w:tr w:rsidR="007D4440" w:rsidRPr="008D378C" w14:paraId="1472935A" w14:textId="77777777" w:rsidTr="00D37119">
        <w:trPr>
          <w:trHeight w:val="360"/>
        </w:trPr>
        <w:tc>
          <w:tcPr>
            <w:tcW w:w="2880" w:type="dxa"/>
            <w:shd w:val="clear" w:color="auto" w:fill="auto"/>
            <w:noWrap/>
            <w:vAlign w:val="bottom"/>
            <w:hideMark/>
          </w:tcPr>
          <w:p w14:paraId="365EA93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88F43F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0007014580</w:t>
            </w:r>
          </w:p>
        </w:tc>
        <w:tc>
          <w:tcPr>
            <w:tcW w:w="1170" w:type="dxa"/>
            <w:shd w:val="clear" w:color="auto" w:fill="auto"/>
            <w:noWrap/>
            <w:vAlign w:val="bottom"/>
            <w:hideMark/>
          </w:tcPr>
          <w:p w14:paraId="5B2E4E5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WQMW603</w:t>
            </w:r>
          </w:p>
        </w:tc>
        <w:tc>
          <w:tcPr>
            <w:tcW w:w="990" w:type="dxa"/>
            <w:shd w:val="clear" w:color="auto" w:fill="auto"/>
            <w:noWrap/>
            <w:vAlign w:val="bottom"/>
            <w:hideMark/>
          </w:tcPr>
          <w:p w14:paraId="1A7F442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1F65838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Twin Falls, ID</w:t>
            </w:r>
          </w:p>
        </w:tc>
      </w:tr>
      <w:tr w:rsidR="007D4440" w:rsidRPr="008D378C" w14:paraId="7BB62F06" w14:textId="77777777" w:rsidTr="00D37119">
        <w:trPr>
          <w:trHeight w:val="360"/>
        </w:trPr>
        <w:tc>
          <w:tcPr>
            <w:tcW w:w="2880" w:type="dxa"/>
            <w:shd w:val="clear" w:color="auto" w:fill="auto"/>
            <w:noWrap/>
            <w:vAlign w:val="bottom"/>
            <w:hideMark/>
          </w:tcPr>
          <w:p w14:paraId="0A8BB2F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C5DB4A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0007014581</w:t>
            </w:r>
          </w:p>
        </w:tc>
        <w:tc>
          <w:tcPr>
            <w:tcW w:w="1170" w:type="dxa"/>
            <w:shd w:val="clear" w:color="auto" w:fill="auto"/>
            <w:noWrap/>
            <w:vAlign w:val="bottom"/>
            <w:hideMark/>
          </w:tcPr>
          <w:p w14:paraId="21E92FD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WQMW604</w:t>
            </w:r>
          </w:p>
        </w:tc>
        <w:tc>
          <w:tcPr>
            <w:tcW w:w="990" w:type="dxa"/>
            <w:shd w:val="clear" w:color="auto" w:fill="auto"/>
            <w:noWrap/>
            <w:vAlign w:val="bottom"/>
            <w:hideMark/>
          </w:tcPr>
          <w:p w14:paraId="09DDCA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1CB58B8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Boise City, ID-OR</w:t>
            </w:r>
          </w:p>
        </w:tc>
      </w:tr>
      <w:tr w:rsidR="007D4440" w:rsidRPr="008D378C" w14:paraId="621EC96A" w14:textId="77777777" w:rsidTr="00D37119">
        <w:trPr>
          <w:trHeight w:val="360"/>
        </w:trPr>
        <w:tc>
          <w:tcPr>
            <w:tcW w:w="2880" w:type="dxa"/>
            <w:shd w:val="clear" w:color="auto" w:fill="auto"/>
            <w:noWrap/>
            <w:vAlign w:val="bottom"/>
            <w:hideMark/>
          </w:tcPr>
          <w:p w14:paraId="173704D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4C1C2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0007014582</w:t>
            </w:r>
          </w:p>
        </w:tc>
        <w:tc>
          <w:tcPr>
            <w:tcW w:w="1170" w:type="dxa"/>
            <w:shd w:val="clear" w:color="auto" w:fill="auto"/>
            <w:noWrap/>
            <w:vAlign w:val="bottom"/>
            <w:hideMark/>
          </w:tcPr>
          <w:p w14:paraId="084EFE1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WQMW605</w:t>
            </w:r>
          </w:p>
        </w:tc>
        <w:tc>
          <w:tcPr>
            <w:tcW w:w="990" w:type="dxa"/>
            <w:shd w:val="clear" w:color="auto" w:fill="auto"/>
            <w:noWrap/>
            <w:vAlign w:val="bottom"/>
            <w:hideMark/>
          </w:tcPr>
          <w:p w14:paraId="5976998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35ED0D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Boise City, ID-OR</w:t>
            </w:r>
          </w:p>
        </w:tc>
      </w:tr>
      <w:tr w:rsidR="007D4440" w:rsidRPr="008D378C" w14:paraId="71E8DE0E" w14:textId="77777777" w:rsidTr="00D37119">
        <w:trPr>
          <w:trHeight w:val="360"/>
        </w:trPr>
        <w:tc>
          <w:tcPr>
            <w:tcW w:w="2880" w:type="dxa"/>
            <w:shd w:val="clear" w:color="auto" w:fill="auto"/>
            <w:noWrap/>
            <w:vAlign w:val="bottom"/>
            <w:hideMark/>
          </w:tcPr>
          <w:p w14:paraId="5221DA7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7C639A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0007014583</w:t>
            </w:r>
          </w:p>
        </w:tc>
        <w:tc>
          <w:tcPr>
            <w:tcW w:w="1170" w:type="dxa"/>
            <w:shd w:val="clear" w:color="auto" w:fill="auto"/>
            <w:noWrap/>
            <w:vAlign w:val="bottom"/>
            <w:hideMark/>
          </w:tcPr>
          <w:p w14:paraId="0A9FA22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WQMW606</w:t>
            </w:r>
          </w:p>
        </w:tc>
        <w:tc>
          <w:tcPr>
            <w:tcW w:w="990" w:type="dxa"/>
            <w:shd w:val="clear" w:color="auto" w:fill="auto"/>
            <w:noWrap/>
            <w:vAlign w:val="bottom"/>
            <w:hideMark/>
          </w:tcPr>
          <w:p w14:paraId="291B7E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1EC7CBF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Boise City, ID-OR</w:t>
            </w:r>
          </w:p>
        </w:tc>
      </w:tr>
      <w:tr w:rsidR="007D4440" w:rsidRPr="008D378C" w14:paraId="2F75D95F" w14:textId="77777777" w:rsidTr="00D37119">
        <w:trPr>
          <w:trHeight w:val="360"/>
        </w:trPr>
        <w:tc>
          <w:tcPr>
            <w:tcW w:w="2880" w:type="dxa"/>
            <w:shd w:val="clear" w:color="auto" w:fill="auto"/>
            <w:noWrap/>
            <w:vAlign w:val="bottom"/>
            <w:hideMark/>
          </w:tcPr>
          <w:p w14:paraId="0D9BADA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862C9F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0007014584</w:t>
            </w:r>
          </w:p>
        </w:tc>
        <w:tc>
          <w:tcPr>
            <w:tcW w:w="1170" w:type="dxa"/>
            <w:shd w:val="clear" w:color="auto" w:fill="auto"/>
            <w:noWrap/>
            <w:vAlign w:val="bottom"/>
            <w:hideMark/>
          </w:tcPr>
          <w:p w14:paraId="70EA2BA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WQMW607</w:t>
            </w:r>
          </w:p>
        </w:tc>
        <w:tc>
          <w:tcPr>
            <w:tcW w:w="990" w:type="dxa"/>
            <w:shd w:val="clear" w:color="auto" w:fill="auto"/>
            <w:noWrap/>
            <w:vAlign w:val="bottom"/>
            <w:hideMark/>
          </w:tcPr>
          <w:p w14:paraId="629A286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4F0C8C7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Boise City, ID-OR</w:t>
            </w:r>
          </w:p>
        </w:tc>
      </w:tr>
      <w:tr w:rsidR="007D4440" w:rsidRPr="008D378C" w14:paraId="535A9E69" w14:textId="77777777" w:rsidTr="00D37119">
        <w:trPr>
          <w:trHeight w:val="360"/>
        </w:trPr>
        <w:tc>
          <w:tcPr>
            <w:tcW w:w="2880" w:type="dxa"/>
            <w:shd w:val="clear" w:color="auto" w:fill="auto"/>
            <w:noWrap/>
            <w:vAlign w:val="bottom"/>
            <w:hideMark/>
          </w:tcPr>
          <w:p w14:paraId="5720DC1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2A747C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0007014585</w:t>
            </w:r>
          </w:p>
        </w:tc>
        <w:tc>
          <w:tcPr>
            <w:tcW w:w="1170" w:type="dxa"/>
            <w:shd w:val="clear" w:color="auto" w:fill="auto"/>
            <w:noWrap/>
            <w:vAlign w:val="bottom"/>
            <w:hideMark/>
          </w:tcPr>
          <w:p w14:paraId="067866D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WQMW608</w:t>
            </w:r>
          </w:p>
        </w:tc>
        <w:tc>
          <w:tcPr>
            <w:tcW w:w="990" w:type="dxa"/>
            <w:shd w:val="clear" w:color="auto" w:fill="auto"/>
            <w:noWrap/>
            <w:vAlign w:val="bottom"/>
            <w:hideMark/>
          </w:tcPr>
          <w:p w14:paraId="540E3AF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40FA09E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Boise City, ID-OR</w:t>
            </w:r>
          </w:p>
        </w:tc>
      </w:tr>
      <w:tr w:rsidR="007D4440" w:rsidRPr="008D378C" w14:paraId="68498286" w14:textId="77777777" w:rsidTr="00D37119">
        <w:trPr>
          <w:trHeight w:val="360"/>
        </w:trPr>
        <w:tc>
          <w:tcPr>
            <w:tcW w:w="2880" w:type="dxa"/>
            <w:shd w:val="clear" w:color="auto" w:fill="auto"/>
            <w:noWrap/>
            <w:vAlign w:val="bottom"/>
            <w:hideMark/>
          </w:tcPr>
          <w:p w14:paraId="567C048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EC6757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0007014586</w:t>
            </w:r>
          </w:p>
        </w:tc>
        <w:tc>
          <w:tcPr>
            <w:tcW w:w="1170" w:type="dxa"/>
            <w:shd w:val="clear" w:color="auto" w:fill="auto"/>
            <w:noWrap/>
            <w:vAlign w:val="bottom"/>
            <w:hideMark/>
          </w:tcPr>
          <w:p w14:paraId="4E95994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WQMW609</w:t>
            </w:r>
          </w:p>
        </w:tc>
        <w:tc>
          <w:tcPr>
            <w:tcW w:w="990" w:type="dxa"/>
            <w:shd w:val="clear" w:color="auto" w:fill="auto"/>
            <w:noWrap/>
            <w:vAlign w:val="bottom"/>
            <w:hideMark/>
          </w:tcPr>
          <w:p w14:paraId="5C25BE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2F12335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Reno, NV-CA</w:t>
            </w:r>
          </w:p>
        </w:tc>
      </w:tr>
      <w:tr w:rsidR="007D4440" w:rsidRPr="008D378C" w14:paraId="070C470A" w14:textId="77777777" w:rsidTr="00D37119">
        <w:trPr>
          <w:trHeight w:val="360"/>
        </w:trPr>
        <w:tc>
          <w:tcPr>
            <w:tcW w:w="2880" w:type="dxa"/>
            <w:shd w:val="clear" w:color="auto" w:fill="auto"/>
            <w:noWrap/>
            <w:vAlign w:val="bottom"/>
            <w:hideMark/>
          </w:tcPr>
          <w:p w14:paraId="672145A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27A75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0007014587</w:t>
            </w:r>
          </w:p>
        </w:tc>
        <w:tc>
          <w:tcPr>
            <w:tcW w:w="1170" w:type="dxa"/>
            <w:shd w:val="clear" w:color="auto" w:fill="auto"/>
            <w:noWrap/>
            <w:vAlign w:val="bottom"/>
            <w:hideMark/>
          </w:tcPr>
          <w:p w14:paraId="2F0175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WQMW610</w:t>
            </w:r>
          </w:p>
        </w:tc>
        <w:tc>
          <w:tcPr>
            <w:tcW w:w="990" w:type="dxa"/>
            <w:shd w:val="clear" w:color="auto" w:fill="auto"/>
            <w:noWrap/>
            <w:vAlign w:val="bottom"/>
            <w:hideMark/>
          </w:tcPr>
          <w:p w14:paraId="660FCD1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073B3FD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Reno, NV-CA</w:t>
            </w:r>
          </w:p>
        </w:tc>
      </w:tr>
      <w:tr w:rsidR="007D4440" w:rsidRPr="008D378C" w14:paraId="15B92D21" w14:textId="77777777" w:rsidTr="00D37119">
        <w:trPr>
          <w:trHeight w:val="360"/>
        </w:trPr>
        <w:tc>
          <w:tcPr>
            <w:tcW w:w="2880" w:type="dxa"/>
            <w:shd w:val="clear" w:color="auto" w:fill="auto"/>
            <w:noWrap/>
            <w:vAlign w:val="bottom"/>
            <w:hideMark/>
          </w:tcPr>
          <w:p w14:paraId="7D0E05B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DFF7CA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0007014588</w:t>
            </w:r>
          </w:p>
        </w:tc>
        <w:tc>
          <w:tcPr>
            <w:tcW w:w="1170" w:type="dxa"/>
            <w:shd w:val="clear" w:color="auto" w:fill="auto"/>
            <w:noWrap/>
            <w:vAlign w:val="bottom"/>
            <w:hideMark/>
          </w:tcPr>
          <w:p w14:paraId="6D5DEDB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WQMW611</w:t>
            </w:r>
          </w:p>
        </w:tc>
        <w:tc>
          <w:tcPr>
            <w:tcW w:w="990" w:type="dxa"/>
            <w:shd w:val="clear" w:color="auto" w:fill="auto"/>
            <w:noWrap/>
            <w:vAlign w:val="bottom"/>
            <w:hideMark/>
          </w:tcPr>
          <w:p w14:paraId="477506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6F93D75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Reno, NV-CA</w:t>
            </w:r>
          </w:p>
        </w:tc>
      </w:tr>
      <w:tr w:rsidR="007D4440" w:rsidRPr="008D378C" w14:paraId="41BF47D3" w14:textId="77777777" w:rsidTr="00D37119">
        <w:trPr>
          <w:trHeight w:val="360"/>
        </w:trPr>
        <w:tc>
          <w:tcPr>
            <w:tcW w:w="2880" w:type="dxa"/>
            <w:shd w:val="clear" w:color="auto" w:fill="auto"/>
            <w:noWrap/>
            <w:vAlign w:val="bottom"/>
            <w:hideMark/>
          </w:tcPr>
          <w:p w14:paraId="7C04FCA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65DF0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0007014589</w:t>
            </w:r>
          </w:p>
        </w:tc>
        <w:tc>
          <w:tcPr>
            <w:tcW w:w="1170" w:type="dxa"/>
            <w:shd w:val="clear" w:color="auto" w:fill="auto"/>
            <w:noWrap/>
            <w:vAlign w:val="bottom"/>
            <w:hideMark/>
          </w:tcPr>
          <w:p w14:paraId="3CCD461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WQMW612</w:t>
            </w:r>
          </w:p>
        </w:tc>
        <w:tc>
          <w:tcPr>
            <w:tcW w:w="990" w:type="dxa"/>
            <w:shd w:val="clear" w:color="auto" w:fill="auto"/>
            <w:noWrap/>
            <w:vAlign w:val="bottom"/>
            <w:hideMark/>
          </w:tcPr>
          <w:p w14:paraId="2A0666C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52A291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Reno, NV-CA</w:t>
            </w:r>
          </w:p>
        </w:tc>
      </w:tr>
      <w:tr w:rsidR="007D4440" w:rsidRPr="008D378C" w14:paraId="66DEF8E2" w14:textId="77777777" w:rsidTr="00D37119">
        <w:trPr>
          <w:trHeight w:val="360"/>
        </w:trPr>
        <w:tc>
          <w:tcPr>
            <w:tcW w:w="2880" w:type="dxa"/>
            <w:shd w:val="clear" w:color="auto" w:fill="auto"/>
            <w:noWrap/>
            <w:vAlign w:val="bottom"/>
            <w:hideMark/>
          </w:tcPr>
          <w:p w14:paraId="62333CE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2B415D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0007014590</w:t>
            </w:r>
          </w:p>
        </w:tc>
        <w:tc>
          <w:tcPr>
            <w:tcW w:w="1170" w:type="dxa"/>
            <w:shd w:val="clear" w:color="auto" w:fill="auto"/>
            <w:noWrap/>
            <w:vAlign w:val="bottom"/>
            <w:hideMark/>
          </w:tcPr>
          <w:p w14:paraId="31B62A6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WQMW613</w:t>
            </w:r>
          </w:p>
        </w:tc>
        <w:tc>
          <w:tcPr>
            <w:tcW w:w="990" w:type="dxa"/>
            <w:shd w:val="clear" w:color="auto" w:fill="auto"/>
            <w:noWrap/>
            <w:vAlign w:val="bottom"/>
            <w:hideMark/>
          </w:tcPr>
          <w:p w14:paraId="34866B3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DE  </w:t>
            </w:r>
          </w:p>
        </w:tc>
        <w:tc>
          <w:tcPr>
            <w:tcW w:w="3150" w:type="dxa"/>
            <w:shd w:val="clear" w:color="auto" w:fill="auto"/>
            <w:noWrap/>
            <w:vAlign w:val="bottom"/>
            <w:hideMark/>
          </w:tcPr>
          <w:p w14:paraId="23CC121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Reno, NV-CA</w:t>
            </w:r>
          </w:p>
        </w:tc>
      </w:tr>
      <w:tr w:rsidR="007D4440" w:rsidRPr="008D378C" w14:paraId="00201AA5" w14:textId="77777777" w:rsidTr="00D37119">
        <w:trPr>
          <w:trHeight w:val="360"/>
        </w:trPr>
        <w:tc>
          <w:tcPr>
            <w:tcW w:w="2880" w:type="dxa"/>
            <w:shd w:val="clear" w:color="auto" w:fill="auto"/>
            <w:noWrap/>
            <w:vAlign w:val="bottom"/>
            <w:hideMark/>
          </w:tcPr>
          <w:p w14:paraId="12FEF1F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995278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0007014591</w:t>
            </w:r>
          </w:p>
        </w:tc>
        <w:tc>
          <w:tcPr>
            <w:tcW w:w="1170" w:type="dxa"/>
            <w:shd w:val="clear" w:color="auto" w:fill="auto"/>
            <w:noWrap/>
            <w:vAlign w:val="bottom"/>
            <w:hideMark/>
          </w:tcPr>
          <w:p w14:paraId="4A19887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WQMW614</w:t>
            </w:r>
          </w:p>
        </w:tc>
        <w:tc>
          <w:tcPr>
            <w:tcW w:w="990" w:type="dxa"/>
            <w:shd w:val="clear" w:color="auto" w:fill="auto"/>
            <w:noWrap/>
            <w:vAlign w:val="bottom"/>
            <w:hideMark/>
          </w:tcPr>
          <w:p w14:paraId="5094CF5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DP  </w:t>
            </w:r>
          </w:p>
        </w:tc>
        <w:tc>
          <w:tcPr>
            <w:tcW w:w="3150" w:type="dxa"/>
            <w:shd w:val="clear" w:color="auto" w:fill="auto"/>
            <w:noWrap/>
            <w:vAlign w:val="bottom"/>
            <w:hideMark/>
          </w:tcPr>
          <w:p w14:paraId="77E3FAF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Reno, NV-CA</w:t>
            </w:r>
          </w:p>
        </w:tc>
      </w:tr>
      <w:tr w:rsidR="007D4440" w:rsidRPr="008D378C" w14:paraId="007C9128" w14:textId="77777777" w:rsidTr="00D37119">
        <w:trPr>
          <w:trHeight w:val="360"/>
        </w:trPr>
        <w:tc>
          <w:tcPr>
            <w:tcW w:w="2880" w:type="dxa"/>
            <w:shd w:val="clear" w:color="auto" w:fill="auto"/>
            <w:noWrap/>
            <w:vAlign w:val="bottom"/>
            <w:hideMark/>
          </w:tcPr>
          <w:p w14:paraId="6AAAECE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A4F46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0007014592</w:t>
            </w:r>
          </w:p>
        </w:tc>
        <w:tc>
          <w:tcPr>
            <w:tcW w:w="1170" w:type="dxa"/>
            <w:shd w:val="clear" w:color="auto" w:fill="auto"/>
            <w:noWrap/>
            <w:vAlign w:val="bottom"/>
            <w:hideMark/>
          </w:tcPr>
          <w:p w14:paraId="0E4779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WQMW615</w:t>
            </w:r>
          </w:p>
        </w:tc>
        <w:tc>
          <w:tcPr>
            <w:tcW w:w="990" w:type="dxa"/>
            <w:shd w:val="clear" w:color="auto" w:fill="auto"/>
            <w:noWrap/>
            <w:vAlign w:val="bottom"/>
            <w:hideMark/>
          </w:tcPr>
          <w:p w14:paraId="67107C5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7E7F9B7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Salt Lake City-Ogden, UT-ID</w:t>
            </w:r>
          </w:p>
        </w:tc>
      </w:tr>
      <w:tr w:rsidR="007D4440" w:rsidRPr="008D378C" w14:paraId="1F3D5C0B" w14:textId="77777777" w:rsidTr="00D37119">
        <w:trPr>
          <w:trHeight w:val="360"/>
        </w:trPr>
        <w:tc>
          <w:tcPr>
            <w:tcW w:w="2880" w:type="dxa"/>
            <w:shd w:val="clear" w:color="auto" w:fill="auto"/>
            <w:noWrap/>
            <w:vAlign w:val="bottom"/>
            <w:hideMark/>
          </w:tcPr>
          <w:p w14:paraId="45D96C7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1240A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0007014593</w:t>
            </w:r>
          </w:p>
        </w:tc>
        <w:tc>
          <w:tcPr>
            <w:tcW w:w="1170" w:type="dxa"/>
            <w:shd w:val="clear" w:color="auto" w:fill="auto"/>
            <w:noWrap/>
            <w:vAlign w:val="bottom"/>
            <w:hideMark/>
          </w:tcPr>
          <w:p w14:paraId="1EA51F3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WQMW616</w:t>
            </w:r>
          </w:p>
        </w:tc>
        <w:tc>
          <w:tcPr>
            <w:tcW w:w="990" w:type="dxa"/>
            <w:shd w:val="clear" w:color="auto" w:fill="auto"/>
            <w:noWrap/>
            <w:vAlign w:val="bottom"/>
            <w:hideMark/>
          </w:tcPr>
          <w:p w14:paraId="3FABD75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3E71650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Salt Lake City-Ogden, UT-ID</w:t>
            </w:r>
          </w:p>
        </w:tc>
      </w:tr>
      <w:tr w:rsidR="007D4440" w:rsidRPr="008D378C" w14:paraId="398DF67D" w14:textId="77777777" w:rsidTr="00D37119">
        <w:trPr>
          <w:trHeight w:val="360"/>
        </w:trPr>
        <w:tc>
          <w:tcPr>
            <w:tcW w:w="2880" w:type="dxa"/>
            <w:shd w:val="clear" w:color="auto" w:fill="auto"/>
            <w:noWrap/>
            <w:vAlign w:val="bottom"/>
            <w:hideMark/>
          </w:tcPr>
          <w:p w14:paraId="1000C2B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83A296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0007014594</w:t>
            </w:r>
          </w:p>
        </w:tc>
        <w:tc>
          <w:tcPr>
            <w:tcW w:w="1170" w:type="dxa"/>
            <w:shd w:val="clear" w:color="auto" w:fill="auto"/>
            <w:noWrap/>
            <w:vAlign w:val="bottom"/>
            <w:hideMark/>
          </w:tcPr>
          <w:p w14:paraId="3A539FE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WQMW617</w:t>
            </w:r>
          </w:p>
        </w:tc>
        <w:tc>
          <w:tcPr>
            <w:tcW w:w="990" w:type="dxa"/>
            <w:shd w:val="clear" w:color="auto" w:fill="auto"/>
            <w:noWrap/>
            <w:vAlign w:val="bottom"/>
            <w:hideMark/>
          </w:tcPr>
          <w:p w14:paraId="352B077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4ECA14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Salt Lake City-Ogden, UT-ID</w:t>
            </w:r>
          </w:p>
        </w:tc>
      </w:tr>
      <w:tr w:rsidR="007D4440" w:rsidRPr="008D378C" w14:paraId="6A06A7F8" w14:textId="77777777" w:rsidTr="00D37119">
        <w:trPr>
          <w:trHeight w:val="360"/>
        </w:trPr>
        <w:tc>
          <w:tcPr>
            <w:tcW w:w="2880" w:type="dxa"/>
            <w:shd w:val="clear" w:color="auto" w:fill="auto"/>
            <w:noWrap/>
            <w:vAlign w:val="bottom"/>
            <w:hideMark/>
          </w:tcPr>
          <w:p w14:paraId="1635DB5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B2CB92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0007014595</w:t>
            </w:r>
          </w:p>
        </w:tc>
        <w:tc>
          <w:tcPr>
            <w:tcW w:w="1170" w:type="dxa"/>
            <w:shd w:val="clear" w:color="auto" w:fill="auto"/>
            <w:noWrap/>
            <w:vAlign w:val="bottom"/>
            <w:hideMark/>
          </w:tcPr>
          <w:p w14:paraId="6DC8D70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WQMW618</w:t>
            </w:r>
          </w:p>
        </w:tc>
        <w:tc>
          <w:tcPr>
            <w:tcW w:w="990" w:type="dxa"/>
            <w:shd w:val="clear" w:color="auto" w:fill="auto"/>
            <w:noWrap/>
            <w:vAlign w:val="bottom"/>
            <w:hideMark/>
          </w:tcPr>
          <w:p w14:paraId="4CED0B2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3CD2475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Salt Lake City-Ogden, UT-ID</w:t>
            </w:r>
          </w:p>
        </w:tc>
      </w:tr>
      <w:tr w:rsidR="007D4440" w:rsidRPr="008D378C" w14:paraId="0C985452" w14:textId="77777777" w:rsidTr="00D37119">
        <w:trPr>
          <w:trHeight w:val="360"/>
        </w:trPr>
        <w:tc>
          <w:tcPr>
            <w:tcW w:w="2880" w:type="dxa"/>
            <w:shd w:val="clear" w:color="auto" w:fill="auto"/>
            <w:noWrap/>
            <w:vAlign w:val="bottom"/>
            <w:hideMark/>
          </w:tcPr>
          <w:p w14:paraId="1C66C21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D31B76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0007014596</w:t>
            </w:r>
          </w:p>
        </w:tc>
        <w:tc>
          <w:tcPr>
            <w:tcW w:w="1170" w:type="dxa"/>
            <w:shd w:val="clear" w:color="auto" w:fill="auto"/>
            <w:noWrap/>
            <w:vAlign w:val="bottom"/>
            <w:hideMark/>
          </w:tcPr>
          <w:p w14:paraId="67553D8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WQMW619</w:t>
            </w:r>
          </w:p>
        </w:tc>
        <w:tc>
          <w:tcPr>
            <w:tcW w:w="990" w:type="dxa"/>
            <w:shd w:val="clear" w:color="auto" w:fill="auto"/>
            <w:noWrap/>
            <w:vAlign w:val="bottom"/>
            <w:hideMark/>
          </w:tcPr>
          <w:p w14:paraId="4C26922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7EC2A74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Salt Lake City-Ogden, UT-ID</w:t>
            </w:r>
          </w:p>
        </w:tc>
      </w:tr>
      <w:tr w:rsidR="007D4440" w:rsidRPr="008D378C" w14:paraId="18EABFEE" w14:textId="77777777" w:rsidTr="00D37119">
        <w:trPr>
          <w:trHeight w:val="360"/>
        </w:trPr>
        <w:tc>
          <w:tcPr>
            <w:tcW w:w="2880" w:type="dxa"/>
            <w:shd w:val="clear" w:color="auto" w:fill="auto"/>
            <w:noWrap/>
            <w:vAlign w:val="bottom"/>
            <w:hideMark/>
          </w:tcPr>
          <w:p w14:paraId="4AE7754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C8AF41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0007014597</w:t>
            </w:r>
          </w:p>
        </w:tc>
        <w:tc>
          <w:tcPr>
            <w:tcW w:w="1170" w:type="dxa"/>
            <w:shd w:val="clear" w:color="auto" w:fill="auto"/>
            <w:noWrap/>
            <w:vAlign w:val="bottom"/>
            <w:hideMark/>
          </w:tcPr>
          <w:p w14:paraId="69C210C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WQMW620</w:t>
            </w:r>
          </w:p>
        </w:tc>
        <w:tc>
          <w:tcPr>
            <w:tcW w:w="990" w:type="dxa"/>
            <w:shd w:val="clear" w:color="auto" w:fill="auto"/>
            <w:noWrap/>
            <w:vAlign w:val="bottom"/>
            <w:hideMark/>
          </w:tcPr>
          <w:p w14:paraId="5509C17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7250982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Las Vegas, NV-AZ-UT</w:t>
            </w:r>
          </w:p>
        </w:tc>
      </w:tr>
      <w:tr w:rsidR="007D4440" w:rsidRPr="008D378C" w14:paraId="28467F8F" w14:textId="77777777" w:rsidTr="00D37119">
        <w:trPr>
          <w:trHeight w:val="360"/>
        </w:trPr>
        <w:tc>
          <w:tcPr>
            <w:tcW w:w="2880" w:type="dxa"/>
            <w:shd w:val="clear" w:color="auto" w:fill="auto"/>
            <w:noWrap/>
            <w:vAlign w:val="bottom"/>
            <w:hideMark/>
          </w:tcPr>
          <w:p w14:paraId="00D1CF5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C0B700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0007014598</w:t>
            </w:r>
          </w:p>
        </w:tc>
        <w:tc>
          <w:tcPr>
            <w:tcW w:w="1170" w:type="dxa"/>
            <w:shd w:val="clear" w:color="auto" w:fill="auto"/>
            <w:noWrap/>
            <w:vAlign w:val="bottom"/>
            <w:hideMark/>
          </w:tcPr>
          <w:p w14:paraId="2DD5A45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WQMW621</w:t>
            </w:r>
          </w:p>
        </w:tc>
        <w:tc>
          <w:tcPr>
            <w:tcW w:w="990" w:type="dxa"/>
            <w:shd w:val="clear" w:color="auto" w:fill="auto"/>
            <w:noWrap/>
            <w:vAlign w:val="bottom"/>
            <w:hideMark/>
          </w:tcPr>
          <w:p w14:paraId="780DB2B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DF  </w:t>
            </w:r>
          </w:p>
        </w:tc>
        <w:tc>
          <w:tcPr>
            <w:tcW w:w="3150" w:type="dxa"/>
            <w:shd w:val="clear" w:color="auto" w:fill="auto"/>
            <w:noWrap/>
            <w:vAlign w:val="bottom"/>
            <w:hideMark/>
          </w:tcPr>
          <w:p w14:paraId="408E25A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Las Vegas, NV-AZ-UT</w:t>
            </w:r>
          </w:p>
        </w:tc>
      </w:tr>
      <w:tr w:rsidR="007D4440" w:rsidRPr="008D378C" w14:paraId="30FB40EF" w14:textId="77777777" w:rsidTr="00D37119">
        <w:trPr>
          <w:trHeight w:val="360"/>
        </w:trPr>
        <w:tc>
          <w:tcPr>
            <w:tcW w:w="2880" w:type="dxa"/>
            <w:shd w:val="clear" w:color="auto" w:fill="auto"/>
            <w:noWrap/>
            <w:vAlign w:val="bottom"/>
            <w:hideMark/>
          </w:tcPr>
          <w:p w14:paraId="3398644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84B844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0007014599</w:t>
            </w:r>
          </w:p>
        </w:tc>
        <w:tc>
          <w:tcPr>
            <w:tcW w:w="1170" w:type="dxa"/>
            <w:shd w:val="clear" w:color="auto" w:fill="auto"/>
            <w:noWrap/>
            <w:vAlign w:val="bottom"/>
            <w:hideMark/>
          </w:tcPr>
          <w:p w14:paraId="041F8AF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WQMW622</w:t>
            </w:r>
          </w:p>
        </w:tc>
        <w:tc>
          <w:tcPr>
            <w:tcW w:w="990" w:type="dxa"/>
            <w:shd w:val="clear" w:color="auto" w:fill="auto"/>
            <w:noWrap/>
            <w:vAlign w:val="bottom"/>
            <w:hideMark/>
          </w:tcPr>
          <w:p w14:paraId="4923E00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0057524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Las Vegas, NV-AZ-UT</w:t>
            </w:r>
          </w:p>
        </w:tc>
      </w:tr>
      <w:tr w:rsidR="007D4440" w:rsidRPr="008D378C" w14:paraId="14459064" w14:textId="77777777" w:rsidTr="00D37119">
        <w:trPr>
          <w:trHeight w:val="360"/>
        </w:trPr>
        <w:tc>
          <w:tcPr>
            <w:tcW w:w="2880" w:type="dxa"/>
            <w:shd w:val="clear" w:color="auto" w:fill="auto"/>
            <w:noWrap/>
            <w:vAlign w:val="bottom"/>
            <w:hideMark/>
          </w:tcPr>
          <w:p w14:paraId="31F6E8F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8533E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0007014600</w:t>
            </w:r>
          </w:p>
        </w:tc>
        <w:tc>
          <w:tcPr>
            <w:tcW w:w="1170" w:type="dxa"/>
            <w:shd w:val="clear" w:color="auto" w:fill="auto"/>
            <w:noWrap/>
            <w:vAlign w:val="bottom"/>
            <w:hideMark/>
          </w:tcPr>
          <w:p w14:paraId="5C9CB20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WQMW623</w:t>
            </w:r>
          </w:p>
        </w:tc>
        <w:tc>
          <w:tcPr>
            <w:tcW w:w="990" w:type="dxa"/>
            <w:shd w:val="clear" w:color="auto" w:fill="auto"/>
            <w:noWrap/>
            <w:vAlign w:val="bottom"/>
            <w:hideMark/>
          </w:tcPr>
          <w:p w14:paraId="0266D74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3E5D16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Las Vegas, NV-AZ-UT</w:t>
            </w:r>
          </w:p>
        </w:tc>
      </w:tr>
      <w:tr w:rsidR="007D4440" w:rsidRPr="008D378C" w14:paraId="645BAB14" w14:textId="77777777" w:rsidTr="00D37119">
        <w:trPr>
          <w:trHeight w:val="360"/>
        </w:trPr>
        <w:tc>
          <w:tcPr>
            <w:tcW w:w="2880" w:type="dxa"/>
            <w:shd w:val="clear" w:color="auto" w:fill="auto"/>
            <w:noWrap/>
            <w:vAlign w:val="bottom"/>
            <w:hideMark/>
          </w:tcPr>
          <w:p w14:paraId="4BC1145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935F01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0007014601</w:t>
            </w:r>
          </w:p>
        </w:tc>
        <w:tc>
          <w:tcPr>
            <w:tcW w:w="1170" w:type="dxa"/>
            <w:shd w:val="clear" w:color="auto" w:fill="auto"/>
            <w:noWrap/>
            <w:vAlign w:val="bottom"/>
            <w:hideMark/>
          </w:tcPr>
          <w:p w14:paraId="3547D1A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WQMW624</w:t>
            </w:r>
          </w:p>
        </w:tc>
        <w:tc>
          <w:tcPr>
            <w:tcW w:w="990" w:type="dxa"/>
            <w:shd w:val="clear" w:color="auto" w:fill="auto"/>
            <w:noWrap/>
            <w:vAlign w:val="bottom"/>
            <w:hideMark/>
          </w:tcPr>
          <w:p w14:paraId="1F43022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68B78AF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Flagstaff, AZ-UT</w:t>
            </w:r>
          </w:p>
        </w:tc>
      </w:tr>
      <w:tr w:rsidR="007D4440" w:rsidRPr="008D378C" w14:paraId="0BC0BF0F" w14:textId="77777777" w:rsidTr="00D37119">
        <w:trPr>
          <w:trHeight w:val="360"/>
        </w:trPr>
        <w:tc>
          <w:tcPr>
            <w:tcW w:w="2880" w:type="dxa"/>
            <w:shd w:val="clear" w:color="auto" w:fill="auto"/>
            <w:noWrap/>
            <w:vAlign w:val="bottom"/>
            <w:hideMark/>
          </w:tcPr>
          <w:p w14:paraId="2BBF0DB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B7CD03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0007014602</w:t>
            </w:r>
          </w:p>
        </w:tc>
        <w:tc>
          <w:tcPr>
            <w:tcW w:w="1170" w:type="dxa"/>
            <w:shd w:val="clear" w:color="auto" w:fill="auto"/>
            <w:noWrap/>
            <w:vAlign w:val="bottom"/>
            <w:hideMark/>
          </w:tcPr>
          <w:p w14:paraId="5E4D699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WQMW625</w:t>
            </w:r>
          </w:p>
        </w:tc>
        <w:tc>
          <w:tcPr>
            <w:tcW w:w="990" w:type="dxa"/>
            <w:shd w:val="clear" w:color="auto" w:fill="auto"/>
            <w:noWrap/>
            <w:vAlign w:val="bottom"/>
            <w:hideMark/>
          </w:tcPr>
          <w:p w14:paraId="5AD8668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3AE2040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Flagstaff, AZ-UT</w:t>
            </w:r>
          </w:p>
        </w:tc>
      </w:tr>
      <w:tr w:rsidR="007D4440" w:rsidRPr="008D378C" w14:paraId="4D06871F" w14:textId="77777777" w:rsidTr="00D37119">
        <w:trPr>
          <w:trHeight w:val="360"/>
        </w:trPr>
        <w:tc>
          <w:tcPr>
            <w:tcW w:w="2880" w:type="dxa"/>
            <w:shd w:val="clear" w:color="auto" w:fill="auto"/>
            <w:noWrap/>
            <w:vAlign w:val="bottom"/>
            <w:hideMark/>
          </w:tcPr>
          <w:p w14:paraId="7C6E5F5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14D667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0007014603</w:t>
            </w:r>
          </w:p>
        </w:tc>
        <w:tc>
          <w:tcPr>
            <w:tcW w:w="1170" w:type="dxa"/>
            <w:shd w:val="clear" w:color="auto" w:fill="auto"/>
            <w:noWrap/>
            <w:vAlign w:val="bottom"/>
            <w:hideMark/>
          </w:tcPr>
          <w:p w14:paraId="01611B2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WQMW626</w:t>
            </w:r>
          </w:p>
        </w:tc>
        <w:tc>
          <w:tcPr>
            <w:tcW w:w="990" w:type="dxa"/>
            <w:shd w:val="clear" w:color="auto" w:fill="auto"/>
            <w:noWrap/>
            <w:vAlign w:val="bottom"/>
            <w:hideMark/>
          </w:tcPr>
          <w:p w14:paraId="055C8A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4A44D0A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Flagstaff, AZ-UT</w:t>
            </w:r>
          </w:p>
        </w:tc>
      </w:tr>
      <w:tr w:rsidR="007D4440" w:rsidRPr="008D378C" w14:paraId="74266C2F" w14:textId="77777777" w:rsidTr="00D37119">
        <w:trPr>
          <w:trHeight w:val="360"/>
        </w:trPr>
        <w:tc>
          <w:tcPr>
            <w:tcW w:w="2880" w:type="dxa"/>
            <w:shd w:val="clear" w:color="auto" w:fill="auto"/>
            <w:noWrap/>
            <w:vAlign w:val="bottom"/>
            <w:hideMark/>
          </w:tcPr>
          <w:p w14:paraId="0E7A9E0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10D76B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0007014604</w:t>
            </w:r>
          </w:p>
        </w:tc>
        <w:tc>
          <w:tcPr>
            <w:tcW w:w="1170" w:type="dxa"/>
            <w:shd w:val="clear" w:color="auto" w:fill="auto"/>
            <w:noWrap/>
            <w:vAlign w:val="bottom"/>
            <w:hideMark/>
          </w:tcPr>
          <w:p w14:paraId="4C90343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WQMW627</w:t>
            </w:r>
          </w:p>
        </w:tc>
        <w:tc>
          <w:tcPr>
            <w:tcW w:w="990" w:type="dxa"/>
            <w:shd w:val="clear" w:color="auto" w:fill="auto"/>
            <w:noWrap/>
            <w:vAlign w:val="bottom"/>
            <w:hideMark/>
          </w:tcPr>
          <w:p w14:paraId="532F940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634F4C1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Flagstaff, AZ-UT</w:t>
            </w:r>
          </w:p>
        </w:tc>
      </w:tr>
      <w:tr w:rsidR="007D4440" w:rsidRPr="008D378C" w14:paraId="0CF6DB07" w14:textId="77777777" w:rsidTr="00D37119">
        <w:trPr>
          <w:trHeight w:val="360"/>
        </w:trPr>
        <w:tc>
          <w:tcPr>
            <w:tcW w:w="2880" w:type="dxa"/>
            <w:shd w:val="clear" w:color="auto" w:fill="auto"/>
            <w:noWrap/>
            <w:vAlign w:val="bottom"/>
            <w:hideMark/>
          </w:tcPr>
          <w:p w14:paraId="01114DE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FE535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0007014605</w:t>
            </w:r>
          </w:p>
        </w:tc>
        <w:tc>
          <w:tcPr>
            <w:tcW w:w="1170" w:type="dxa"/>
            <w:shd w:val="clear" w:color="auto" w:fill="auto"/>
            <w:noWrap/>
            <w:vAlign w:val="bottom"/>
            <w:hideMark/>
          </w:tcPr>
          <w:p w14:paraId="673534D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WQMW628</w:t>
            </w:r>
          </w:p>
        </w:tc>
        <w:tc>
          <w:tcPr>
            <w:tcW w:w="990" w:type="dxa"/>
            <w:shd w:val="clear" w:color="auto" w:fill="auto"/>
            <w:noWrap/>
            <w:vAlign w:val="bottom"/>
            <w:hideMark/>
          </w:tcPr>
          <w:p w14:paraId="7F3A1F3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73CCA58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Flagstaff, AZ-UT</w:t>
            </w:r>
          </w:p>
        </w:tc>
      </w:tr>
      <w:tr w:rsidR="007D4440" w:rsidRPr="008D378C" w14:paraId="17C5C648" w14:textId="77777777" w:rsidTr="00D37119">
        <w:trPr>
          <w:trHeight w:val="360"/>
        </w:trPr>
        <w:tc>
          <w:tcPr>
            <w:tcW w:w="2880" w:type="dxa"/>
            <w:shd w:val="clear" w:color="auto" w:fill="auto"/>
            <w:noWrap/>
            <w:vAlign w:val="bottom"/>
            <w:hideMark/>
          </w:tcPr>
          <w:p w14:paraId="753D4AD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B6C4BB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0007014606</w:t>
            </w:r>
          </w:p>
        </w:tc>
        <w:tc>
          <w:tcPr>
            <w:tcW w:w="1170" w:type="dxa"/>
            <w:shd w:val="clear" w:color="auto" w:fill="auto"/>
            <w:noWrap/>
            <w:vAlign w:val="bottom"/>
            <w:hideMark/>
          </w:tcPr>
          <w:p w14:paraId="14A21F1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WQMW629</w:t>
            </w:r>
          </w:p>
        </w:tc>
        <w:tc>
          <w:tcPr>
            <w:tcW w:w="990" w:type="dxa"/>
            <w:shd w:val="clear" w:color="auto" w:fill="auto"/>
            <w:noWrap/>
            <w:vAlign w:val="bottom"/>
            <w:hideMark/>
          </w:tcPr>
          <w:p w14:paraId="2A8EE31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46AA8BE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Farmington, NM-CO</w:t>
            </w:r>
          </w:p>
        </w:tc>
      </w:tr>
      <w:tr w:rsidR="007D4440" w:rsidRPr="008D378C" w14:paraId="0FFE1D43" w14:textId="77777777" w:rsidTr="00D37119">
        <w:trPr>
          <w:trHeight w:val="360"/>
        </w:trPr>
        <w:tc>
          <w:tcPr>
            <w:tcW w:w="2880" w:type="dxa"/>
            <w:shd w:val="clear" w:color="auto" w:fill="auto"/>
            <w:noWrap/>
            <w:vAlign w:val="bottom"/>
            <w:hideMark/>
          </w:tcPr>
          <w:p w14:paraId="195475D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838E5E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0007014607</w:t>
            </w:r>
          </w:p>
        </w:tc>
        <w:tc>
          <w:tcPr>
            <w:tcW w:w="1170" w:type="dxa"/>
            <w:shd w:val="clear" w:color="auto" w:fill="auto"/>
            <w:noWrap/>
            <w:vAlign w:val="bottom"/>
            <w:hideMark/>
          </w:tcPr>
          <w:p w14:paraId="19D9EA3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WQMW630</w:t>
            </w:r>
          </w:p>
        </w:tc>
        <w:tc>
          <w:tcPr>
            <w:tcW w:w="990" w:type="dxa"/>
            <w:shd w:val="clear" w:color="auto" w:fill="auto"/>
            <w:noWrap/>
            <w:vAlign w:val="bottom"/>
            <w:hideMark/>
          </w:tcPr>
          <w:p w14:paraId="57FA815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4040C6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Farmington, NM-CO</w:t>
            </w:r>
          </w:p>
        </w:tc>
      </w:tr>
      <w:tr w:rsidR="007D4440" w:rsidRPr="008D378C" w14:paraId="5E4A7AE9" w14:textId="77777777" w:rsidTr="00D37119">
        <w:trPr>
          <w:trHeight w:val="360"/>
        </w:trPr>
        <w:tc>
          <w:tcPr>
            <w:tcW w:w="2880" w:type="dxa"/>
            <w:shd w:val="clear" w:color="auto" w:fill="auto"/>
            <w:noWrap/>
            <w:vAlign w:val="bottom"/>
            <w:hideMark/>
          </w:tcPr>
          <w:p w14:paraId="22B5401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E67DD3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0007014608</w:t>
            </w:r>
          </w:p>
        </w:tc>
        <w:tc>
          <w:tcPr>
            <w:tcW w:w="1170" w:type="dxa"/>
            <w:shd w:val="clear" w:color="auto" w:fill="auto"/>
            <w:noWrap/>
            <w:vAlign w:val="bottom"/>
            <w:hideMark/>
          </w:tcPr>
          <w:p w14:paraId="119F39D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WQMW631</w:t>
            </w:r>
          </w:p>
        </w:tc>
        <w:tc>
          <w:tcPr>
            <w:tcW w:w="990" w:type="dxa"/>
            <w:shd w:val="clear" w:color="auto" w:fill="auto"/>
            <w:noWrap/>
            <w:vAlign w:val="bottom"/>
            <w:hideMark/>
          </w:tcPr>
          <w:p w14:paraId="2479B3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6BE57F1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Farmington, NM-CO</w:t>
            </w:r>
          </w:p>
        </w:tc>
      </w:tr>
      <w:tr w:rsidR="007D4440" w:rsidRPr="008D378C" w14:paraId="00EF6C02" w14:textId="77777777" w:rsidTr="00D37119">
        <w:trPr>
          <w:trHeight w:val="360"/>
        </w:trPr>
        <w:tc>
          <w:tcPr>
            <w:tcW w:w="2880" w:type="dxa"/>
            <w:shd w:val="clear" w:color="auto" w:fill="auto"/>
            <w:noWrap/>
            <w:vAlign w:val="bottom"/>
            <w:hideMark/>
          </w:tcPr>
          <w:p w14:paraId="6A5A34C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1A6B07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0007014609</w:t>
            </w:r>
          </w:p>
        </w:tc>
        <w:tc>
          <w:tcPr>
            <w:tcW w:w="1170" w:type="dxa"/>
            <w:shd w:val="clear" w:color="auto" w:fill="auto"/>
            <w:noWrap/>
            <w:vAlign w:val="bottom"/>
            <w:hideMark/>
          </w:tcPr>
          <w:p w14:paraId="12CCDC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WQMW632</w:t>
            </w:r>
          </w:p>
        </w:tc>
        <w:tc>
          <w:tcPr>
            <w:tcW w:w="990" w:type="dxa"/>
            <w:shd w:val="clear" w:color="auto" w:fill="auto"/>
            <w:noWrap/>
            <w:vAlign w:val="bottom"/>
            <w:hideMark/>
          </w:tcPr>
          <w:p w14:paraId="58231DF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56406F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Farmington, NM-CO</w:t>
            </w:r>
          </w:p>
        </w:tc>
      </w:tr>
      <w:tr w:rsidR="007D4440" w:rsidRPr="008D378C" w14:paraId="6ED38490" w14:textId="77777777" w:rsidTr="00D37119">
        <w:trPr>
          <w:trHeight w:val="360"/>
        </w:trPr>
        <w:tc>
          <w:tcPr>
            <w:tcW w:w="2880" w:type="dxa"/>
            <w:shd w:val="clear" w:color="auto" w:fill="auto"/>
            <w:noWrap/>
            <w:vAlign w:val="bottom"/>
            <w:hideMark/>
          </w:tcPr>
          <w:p w14:paraId="7C0F38C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F012E8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0007014610</w:t>
            </w:r>
          </w:p>
        </w:tc>
        <w:tc>
          <w:tcPr>
            <w:tcW w:w="1170" w:type="dxa"/>
            <w:shd w:val="clear" w:color="auto" w:fill="auto"/>
            <w:noWrap/>
            <w:vAlign w:val="bottom"/>
            <w:hideMark/>
          </w:tcPr>
          <w:p w14:paraId="1B623A4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WQMW633</w:t>
            </w:r>
          </w:p>
        </w:tc>
        <w:tc>
          <w:tcPr>
            <w:tcW w:w="990" w:type="dxa"/>
            <w:shd w:val="clear" w:color="auto" w:fill="auto"/>
            <w:noWrap/>
            <w:vAlign w:val="bottom"/>
            <w:hideMark/>
          </w:tcPr>
          <w:p w14:paraId="22624B7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2FF541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Farmington, NM-CO</w:t>
            </w:r>
          </w:p>
        </w:tc>
      </w:tr>
      <w:tr w:rsidR="007D4440" w:rsidRPr="008D378C" w14:paraId="37957BE4" w14:textId="77777777" w:rsidTr="00D37119">
        <w:trPr>
          <w:trHeight w:val="360"/>
        </w:trPr>
        <w:tc>
          <w:tcPr>
            <w:tcW w:w="2880" w:type="dxa"/>
            <w:shd w:val="clear" w:color="auto" w:fill="auto"/>
            <w:noWrap/>
            <w:vAlign w:val="bottom"/>
            <w:hideMark/>
          </w:tcPr>
          <w:p w14:paraId="4391813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0182E5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0007014611</w:t>
            </w:r>
          </w:p>
        </w:tc>
        <w:tc>
          <w:tcPr>
            <w:tcW w:w="1170" w:type="dxa"/>
            <w:shd w:val="clear" w:color="auto" w:fill="auto"/>
            <w:noWrap/>
            <w:vAlign w:val="bottom"/>
            <w:hideMark/>
          </w:tcPr>
          <w:p w14:paraId="7AB5D0D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WQMW634</w:t>
            </w:r>
          </w:p>
        </w:tc>
        <w:tc>
          <w:tcPr>
            <w:tcW w:w="990" w:type="dxa"/>
            <w:shd w:val="clear" w:color="auto" w:fill="auto"/>
            <w:noWrap/>
            <w:vAlign w:val="bottom"/>
            <w:hideMark/>
          </w:tcPr>
          <w:p w14:paraId="2C1A764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0E38E42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Albuquerque, NM-AZ</w:t>
            </w:r>
          </w:p>
        </w:tc>
      </w:tr>
      <w:tr w:rsidR="007D4440" w:rsidRPr="008D378C" w14:paraId="6C0009FE" w14:textId="77777777" w:rsidTr="00D37119">
        <w:trPr>
          <w:trHeight w:val="360"/>
        </w:trPr>
        <w:tc>
          <w:tcPr>
            <w:tcW w:w="2880" w:type="dxa"/>
            <w:shd w:val="clear" w:color="auto" w:fill="auto"/>
            <w:noWrap/>
            <w:vAlign w:val="bottom"/>
            <w:hideMark/>
          </w:tcPr>
          <w:p w14:paraId="7CBEBDD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C86673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0007014612</w:t>
            </w:r>
          </w:p>
        </w:tc>
        <w:tc>
          <w:tcPr>
            <w:tcW w:w="1170" w:type="dxa"/>
            <w:shd w:val="clear" w:color="auto" w:fill="auto"/>
            <w:noWrap/>
            <w:vAlign w:val="bottom"/>
            <w:hideMark/>
          </w:tcPr>
          <w:p w14:paraId="0B321E6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WQMW635</w:t>
            </w:r>
          </w:p>
        </w:tc>
        <w:tc>
          <w:tcPr>
            <w:tcW w:w="990" w:type="dxa"/>
            <w:shd w:val="clear" w:color="auto" w:fill="auto"/>
            <w:noWrap/>
            <w:vAlign w:val="bottom"/>
            <w:hideMark/>
          </w:tcPr>
          <w:p w14:paraId="1CC5B14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672E08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Albuquerque, NM-AZ</w:t>
            </w:r>
          </w:p>
        </w:tc>
      </w:tr>
      <w:tr w:rsidR="007D4440" w:rsidRPr="008D378C" w14:paraId="76196F88" w14:textId="77777777" w:rsidTr="00D37119">
        <w:trPr>
          <w:trHeight w:val="360"/>
        </w:trPr>
        <w:tc>
          <w:tcPr>
            <w:tcW w:w="2880" w:type="dxa"/>
            <w:shd w:val="clear" w:color="auto" w:fill="auto"/>
            <w:noWrap/>
            <w:vAlign w:val="bottom"/>
            <w:hideMark/>
          </w:tcPr>
          <w:p w14:paraId="588C47B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8A712D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0007014613</w:t>
            </w:r>
          </w:p>
        </w:tc>
        <w:tc>
          <w:tcPr>
            <w:tcW w:w="1170" w:type="dxa"/>
            <w:shd w:val="clear" w:color="auto" w:fill="auto"/>
            <w:noWrap/>
            <w:vAlign w:val="bottom"/>
            <w:hideMark/>
          </w:tcPr>
          <w:p w14:paraId="5C8B7F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WQMW636</w:t>
            </w:r>
          </w:p>
        </w:tc>
        <w:tc>
          <w:tcPr>
            <w:tcW w:w="990" w:type="dxa"/>
            <w:shd w:val="clear" w:color="auto" w:fill="auto"/>
            <w:noWrap/>
            <w:vAlign w:val="bottom"/>
            <w:hideMark/>
          </w:tcPr>
          <w:p w14:paraId="6EACFB9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7D3BB19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Albuquerque, NM-AZ</w:t>
            </w:r>
          </w:p>
        </w:tc>
      </w:tr>
      <w:tr w:rsidR="007D4440" w:rsidRPr="008D378C" w14:paraId="32919CE4" w14:textId="77777777" w:rsidTr="00D37119">
        <w:trPr>
          <w:trHeight w:val="360"/>
        </w:trPr>
        <w:tc>
          <w:tcPr>
            <w:tcW w:w="2880" w:type="dxa"/>
            <w:shd w:val="clear" w:color="auto" w:fill="auto"/>
            <w:noWrap/>
            <w:vAlign w:val="bottom"/>
            <w:hideMark/>
          </w:tcPr>
          <w:p w14:paraId="48D8A7B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AA72CA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0007014614</w:t>
            </w:r>
          </w:p>
        </w:tc>
        <w:tc>
          <w:tcPr>
            <w:tcW w:w="1170" w:type="dxa"/>
            <w:shd w:val="clear" w:color="auto" w:fill="auto"/>
            <w:noWrap/>
            <w:vAlign w:val="bottom"/>
            <w:hideMark/>
          </w:tcPr>
          <w:p w14:paraId="3A69420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WQMW637</w:t>
            </w:r>
          </w:p>
        </w:tc>
        <w:tc>
          <w:tcPr>
            <w:tcW w:w="990" w:type="dxa"/>
            <w:shd w:val="clear" w:color="auto" w:fill="auto"/>
            <w:noWrap/>
            <w:vAlign w:val="bottom"/>
            <w:hideMark/>
          </w:tcPr>
          <w:p w14:paraId="731729A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5AA622C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Albuquerque, NM-AZ</w:t>
            </w:r>
          </w:p>
        </w:tc>
      </w:tr>
      <w:tr w:rsidR="007D4440" w:rsidRPr="008D378C" w14:paraId="0FB87856" w14:textId="77777777" w:rsidTr="00D37119">
        <w:trPr>
          <w:trHeight w:val="360"/>
        </w:trPr>
        <w:tc>
          <w:tcPr>
            <w:tcW w:w="2880" w:type="dxa"/>
            <w:shd w:val="clear" w:color="auto" w:fill="auto"/>
            <w:noWrap/>
            <w:vAlign w:val="bottom"/>
            <w:hideMark/>
          </w:tcPr>
          <w:p w14:paraId="173C93D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9FFB39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0007014615</w:t>
            </w:r>
          </w:p>
        </w:tc>
        <w:tc>
          <w:tcPr>
            <w:tcW w:w="1170" w:type="dxa"/>
            <w:shd w:val="clear" w:color="auto" w:fill="auto"/>
            <w:noWrap/>
            <w:vAlign w:val="bottom"/>
            <w:hideMark/>
          </w:tcPr>
          <w:p w14:paraId="3199423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WQMW638</w:t>
            </w:r>
          </w:p>
        </w:tc>
        <w:tc>
          <w:tcPr>
            <w:tcW w:w="990" w:type="dxa"/>
            <w:shd w:val="clear" w:color="auto" w:fill="auto"/>
            <w:noWrap/>
            <w:vAlign w:val="bottom"/>
            <w:hideMark/>
          </w:tcPr>
          <w:p w14:paraId="5F8EA8E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7EF1723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El Paso, TX-NM</w:t>
            </w:r>
          </w:p>
        </w:tc>
      </w:tr>
      <w:tr w:rsidR="007D4440" w:rsidRPr="008D378C" w14:paraId="296714D3" w14:textId="77777777" w:rsidTr="00D37119">
        <w:trPr>
          <w:trHeight w:val="360"/>
        </w:trPr>
        <w:tc>
          <w:tcPr>
            <w:tcW w:w="2880" w:type="dxa"/>
            <w:shd w:val="clear" w:color="auto" w:fill="auto"/>
            <w:noWrap/>
            <w:vAlign w:val="bottom"/>
            <w:hideMark/>
          </w:tcPr>
          <w:p w14:paraId="32ED3D8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25F40E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0007014616</w:t>
            </w:r>
          </w:p>
        </w:tc>
        <w:tc>
          <w:tcPr>
            <w:tcW w:w="1170" w:type="dxa"/>
            <w:shd w:val="clear" w:color="auto" w:fill="auto"/>
            <w:noWrap/>
            <w:vAlign w:val="bottom"/>
            <w:hideMark/>
          </w:tcPr>
          <w:p w14:paraId="2B49F9B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WQMW639</w:t>
            </w:r>
          </w:p>
        </w:tc>
        <w:tc>
          <w:tcPr>
            <w:tcW w:w="990" w:type="dxa"/>
            <w:shd w:val="clear" w:color="auto" w:fill="auto"/>
            <w:noWrap/>
            <w:vAlign w:val="bottom"/>
            <w:hideMark/>
          </w:tcPr>
          <w:p w14:paraId="4FFCED5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352A0DF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El Paso, TX-NM</w:t>
            </w:r>
          </w:p>
        </w:tc>
      </w:tr>
      <w:tr w:rsidR="007D4440" w:rsidRPr="008D378C" w14:paraId="493B80E9" w14:textId="77777777" w:rsidTr="00D37119">
        <w:trPr>
          <w:trHeight w:val="360"/>
        </w:trPr>
        <w:tc>
          <w:tcPr>
            <w:tcW w:w="2880" w:type="dxa"/>
            <w:shd w:val="clear" w:color="auto" w:fill="auto"/>
            <w:noWrap/>
            <w:vAlign w:val="bottom"/>
            <w:hideMark/>
          </w:tcPr>
          <w:p w14:paraId="7296B6C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AEF894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0007014617</w:t>
            </w:r>
          </w:p>
        </w:tc>
        <w:tc>
          <w:tcPr>
            <w:tcW w:w="1170" w:type="dxa"/>
            <w:shd w:val="clear" w:color="auto" w:fill="auto"/>
            <w:noWrap/>
            <w:vAlign w:val="bottom"/>
            <w:hideMark/>
          </w:tcPr>
          <w:p w14:paraId="7272224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WQMW640</w:t>
            </w:r>
          </w:p>
        </w:tc>
        <w:tc>
          <w:tcPr>
            <w:tcW w:w="990" w:type="dxa"/>
            <w:shd w:val="clear" w:color="auto" w:fill="auto"/>
            <w:noWrap/>
            <w:vAlign w:val="bottom"/>
            <w:hideMark/>
          </w:tcPr>
          <w:p w14:paraId="1F994A6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56C7C77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El Paso, TX-NM</w:t>
            </w:r>
          </w:p>
        </w:tc>
      </w:tr>
      <w:tr w:rsidR="007D4440" w:rsidRPr="008D378C" w14:paraId="654D416A" w14:textId="77777777" w:rsidTr="00D37119">
        <w:trPr>
          <w:trHeight w:val="360"/>
        </w:trPr>
        <w:tc>
          <w:tcPr>
            <w:tcW w:w="2880" w:type="dxa"/>
            <w:shd w:val="clear" w:color="auto" w:fill="auto"/>
            <w:noWrap/>
            <w:vAlign w:val="bottom"/>
            <w:hideMark/>
          </w:tcPr>
          <w:p w14:paraId="0ACD475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03655C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0007014618</w:t>
            </w:r>
          </w:p>
        </w:tc>
        <w:tc>
          <w:tcPr>
            <w:tcW w:w="1170" w:type="dxa"/>
            <w:shd w:val="clear" w:color="auto" w:fill="auto"/>
            <w:noWrap/>
            <w:vAlign w:val="bottom"/>
            <w:hideMark/>
          </w:tcPr>
          <w:p w14:paraId="3F86961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WQMW641</w:t>
            </w:r>
          </w:p>
        </w:tc>
        <w:tc>
          <w:tcPr>
            <w:tcW w:w="990" w:type="dxa"/>
            <w:shd w:val="clear" w:color="auto" w:fill="auto"/>
            <w:noWrap/>
            <w:vAlign w:val="bottom"/>
            <w:hideMark/>
          </w:tcPr>
          <w:p w14:paraId="293859B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71D7225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El Paso, TX-NM</w:t>
            </w:r>
          </w:p>
        </w:tc>
      </w:tr>
      <w:tr w:rsidR="007D4440" w:rsidRPr="008D378C" w14:paraId="11D07091" w14:textId="77777777" w:rsidTr="00D37119">
        <w:trPr>
          <w:trHeight w:val="360"/>
        </w:trPr>
        <w:tc>
          <w:tcPr>
            <w:tcW w:w="2880" w:type="dxa"/>
            <w:shd w:val="clear" w:color="auto" w:fill="auto"/>
            <w:noWrap/>
            <w:vAlign w:val="bottom"/>
            <w:hideMark/>
          </w:tcPr>
          <w:p w14:paraId="5FD3693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C78E19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0007014619</w:t>
            </w:r>
          </w:p>
        </w:tc>
        <w:tc>
          <w:tcPr>
            <w:tcW w:w="1170" w:type="dxa"/>
            <w:shd w:val="clear" w:color="auto" w:fill="auto"/>
            <w:noWrap/>
            <w:vAlign w:val="bottom"/>
            <w:hideMark/>
          </w:tcPr>
          <w:p w14:paraId="5473199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WQMW642</w:t>
            </w:r>
          </w:p>
        </w:tc>
        <w:tc>
          <w:tcPr>
            <w:tcW w:w="990" w:type="dxa"/>
            <w:shd w:val="clear" w:color="auto" w:fill="auto"/>
            <w:noWrap/>
            <w:vAlign w:val="bottom"/>
            <w:hideMark/>
          </w:tcPr>
          <w:p w14:paraId="5EA8ED5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11A569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El Paso, TX-NM</w:t>
            </w:r>
          </w:p>
        </w:tc>
      </w:tr>
      <w:tr w:rsidR="007D4440" w:rsidRPr="008D378C" w14:paraId="50711F79" w14:textId="77777777" w:rsidTr="00D37119">
        <w:trPr>
          <w:trHeight w:val="360"/>
        </w:trPr>
        <w:tc>
          <w:tcPr>
            <w:tcW w:w="2880" w:type="dxa"/>
            <w:shd w:val="clear" w:color="auto" w:fill="auto"/>
            <w:noWrap/>
            <w:vAlign w:val="bottom"/>
            <w:hideMark/>
          </w:tcPr>
          <w:p w14:paraId="047B32B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5542C6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0007014620</w:t>
            </w:r>
          </w:p>
        </w:tc>
        <w:tc>
          <w:tcPr>
            <w:tcW w:w="1170" w:type="dxa"/>
            <w:shd w:val="clear" w:color="auto" w:fill="auto"/>
            <w:noWrap/>
            <w:vAlign w:val="bottom"/>
            <w:hideMark/>
          </w:tcPr>
          <w:p w14:paraId="09385A8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WQMW643</w:t>
            </w:r>
          </w:p>
        </w:tc>
        <w:tc>
          <w:tcPr>
            <w:tcW w:w="990" w:type="dxa"/>
            <w:shd w:val="clear" w:color="auto" w:fill="auto"/>
            <w:noWrap/>
            <w:vAlign w:val="bottom"/>
            <w:hideMark/>
          </w:tcPr>
          <w:p w14:paraId="51F621E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6A8020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Phoenix-Mesa, AZ-NM</w:t>
            </w:r>
          </w:p>
        </w:tc>
      </w:tr>
      <w:tr w:rsidR="007D4440" w:rsidRPr="008D378C" w14:paraId="7CE42CFE" w14:textId="77777777" w:rsidTr="00D37119">
        <w:trPr>
          <w:trHeight w:val="360"/>
        </w:trPr>
        <w:tc>
          <w:tcPr>
            <w:tcW w:w="2880" w:type="dxa"/>
            <w:shd w:val="clear" w:color="auto" w:fill="auto"/>
            <w:noWrap/>
            <w:vAlign w:val="bottom"/>
            <w:hideMark/>
          </w:tcPr>
          <w:p w14:paraId="1ED1546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F9EC48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0007014621</w:t>
            </w:r>
          </w:p>
        </w:tc>
        <w:tc>
          <w:tcPr>
            <w:tcW w:w="1170" w:type="dxa"/>
            <w:shd w:val="clear" w:color="auto" w:fill="auto"/>
            <w:noWrap/>
            <w:vAlign w:val="bottom"/>
            <w:hideMark/>
          </w:tcPr>
          <w:p w14:paraId="68E6978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WQMW644</w:t>
            </w:r>
          </w:p>
        </w:tc>
        <w:tc>
          <w:tcPr>
            <w:tcW w:w="990" w:type="dxa"/>
            <w:shd w:val="clear" w:color="auto" w:fill="auto"/>
            <w:noWrap/>
            <w:vAlign w:val="bottom"/>
            <w:hideMark/>
          </w:tcPr>
          <w:p w14:paraId="71510FF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4DDEF18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Phoenix-Mesa, AZ-NM</w:t>
            </w:r>
          </w:p>
        </w:tc>
      </w:tr>
      <w:tr w:rsidR="007D4440" w:rsidRPr="008D378C" w14:paraId="5AE73519" w14:textId="77777777" w:rsidTr="00D37119">
        <w:trPr>
          <w:trHeight w:val="360"/>
        </w:trPr>
        <w:tc>
          <w:tcPr>
            <w:tcW w:w="2880" w:type="dxa"/>
            <w:shd w:val="clear" w:color="auto" w:fill="auto"/>
            <w:noWrap/>
            <w:vAlign w:val="bottom"/>
            <w:hideMark/>
          </w:tcPr>
          <w:p w14:paraId="589EF68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5643C0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0007014622</w:t>
            </w:r>
          </w:p>
        </w:tc>
        <w:tc>
          <w:tcPr>
            <w:tcW w:w="1170" w:type="dxa"/>
            <w:shd w:val="clear" w:color="auto" w:fill="auto"/>
            <w:noWrap/>
            <w:vAlign w:val="bottom"/>
            <w:hideMark/>
          </w:tcPr>
          <w:p w14:paraId="515FF87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WQMW645</w:t>
            </w:r>
          </w:p>
        </w:tc>
        <w:tc>
          <w:tcPr>
            <w:tcW w:w="990" w:type="dxa"/>
            <w:shd w:val="clear" w:color="auto" w:fill="auto"/>
            <w:noWrap/>
            <w:vAlign w:val="bottom"/>
            <w:hideMark/>
          </w:tcPr>
          <w:p w14:paraId="69CAD25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24F4B5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Phoenix-Mesa, AZ-NM</w:t>
            </w:r>
          </w:p>
        </w:tc>
      </w:tr>
      <w:tr w:rsidR="007D4440" w:rsidRPr="008D378C" w14:paraId="7C8CBF3C" w14:textId="77777777" w:rsidTr="00D37119">
        <w:trPr>
          <w:trHeight w:val="360"/>
        </w:trPr>
        <w:tc>
          <w:tcPr>
            <w:tcW w:w="2880" w:type="dxa"/>
            <w:shd w:val="clear" w:color="auto" w:fill="auto"/>
            <w:noWrap/>
            <w:vAlign w:val="bottom"/>
            <w:hideMark/>
          </w:tcPr>
          <w:p w14:paraId="72ECF8B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80E6F4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0007014623</w:t>
            </w:r>
          </w:p>
        </w:tc>
        <w:tc>
          <w:tcPr>
            <w:tcW w:w="1170" w:type="dxa"/>
            <w:shd w:val="clear" w:color="auto" w:fill="auto"/>
            <w:noWrap/>
            <w:vAlign w:val="bottom"/>
            <w:hideMark/>
          </w:tcPr>
          <w:p w14:paraId="2CCEE44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WQMW646</w:t>
            </w:r>
          </w:p>
        </w:tc>
        <w:tc>
          <w:tcPr>
            <w:tcW w:w="990" w:type="dxa"/>
            <w:shd w:val="clear" w:color="auto" w:fill="auto"/>
            <w:noWrap/>
            <w:vAlign w:val="bottom"/>
            <w:hideMark/>
          </w:tcPr>
          <w:p w14:paraId="1819806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25605AE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Phoenix-Mesa, AZ-NM</w:t>
            </w:r>
          </w:p>
        </w:tc>
      </w:tr>
      <w:tr w:rsidR="007D4440" w:rsidRPr="008D378C" w14:paraId="3293E793" w14:textId="77777777" w:rsidTr="00D37119">
        <w:trPr>
          <w:trHeight w:val="360"/>
        </w:trPr>
        <w:tc>
          <w:tcPr>
            <w:tcW w:w="2880" w:type="dxa"/>
            <w:shd w:val="clear" w:color="auto" w:fill="auto"/>
            <w:noWrap/>
            <w:vAlign w:val="bottom"/>
            <w:hideMark/>
          </w:tcPr>
          <w:p w14:paraId="3E91672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B2EC4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0007014624</w:t>
            </w:r>
          </w:p>
        </w:tc>
        <w:tc>
          <w:tcPr>
            <w:tcW w:w="1170" w:type="dxa"/>
            <w:shd w:val="clear" w:color="auto" w:fill="auto"/>
            <w:noWrap/>
            <w:vAlign w:val="bottom"/>
            <w:hideMark/>
          </w:tcPr>
          <w:p w14:paraId="7C2780C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WQMW647</w:t>
            </w:r>
          </w:p>
        </w:tc>
        <w:tc>
          <w:tcPr>
            <w:tcW w:w="990" w:type="dxa"/>
            <w:shd w:val="clear" w:color="auto" w:fill="auto"/>
            <w:noWrap/>
            <w:vAlign w:val="bottom"/>
            <w:hideMark/>
          </w:tcPr>
          <w:p w14:paraId="12843B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75DCCC3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Phoenix-Mesa, AZ-NM</w:t>
            </w:r>
          </w:p>
        </w:tc>
      </w:tr>
      <w:tr w:rsidR="007D4440" w:rsidRPr="008D378C" w14:paraId="79419083" w14:textId="77777777" w:rsidTr="00D37119">
        <w:trPr>
          <w:trHeight w:val="360"/>
        </w:trPr>
        <w:tc>
          <w:tcPr>
            <w:tcW w:w="2880" w:type="dxa"/>
            <w:shd w:val="clear" w:color="auto" w:fill="auto"/>
            <w:noWrap/>
            <w:vAlign w:val="bottom"/>
            <w:hideMark/>
          </w:tcPr>
          <w:p w14:paraId="6F27BAD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238563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0007014625</w:t>
            </w:r>
          </w:p>
        </w:tc>
        <w:tc>
          <w:tcPr>
            <w:tcW w:w="1170" w:type="dxa"/>
            <w:shd w:val="clear" w:color="auto" w:fill="auto"/>
            <w:noWrap/>
            <w:vAlign w:val="bottom"/>
            <w:hideMark/>
          </w:tcPr>
          <w:p w14:paraId="264FB91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WQMW648</w:t>
            </w:r>
          </w:p>
        </w:tc>
        <w:tc>
          <w:tcPr>
            <w:tcW w:w="990" w:type="dxa"/>
            <w:shd w:val="clear" w:color="auto" w:fill="auto"/>
            <w:noWrap/>
            <w:vAlign w:val="bottom"/>
            <w:hideMark/>
          </w:tcPr>
          <w:p w14:paraId="5B7BB98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3488A5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Tucson, AZ</w:t>
            </w:r>
          </w:p>
        </w:tc>
      </w:tr>
      <w:tr w:rsidR="007D4440" w:rsidRPr="008D378C" w14:paraId="6448D106" w14:textId="77777777" w:rsidTr="00D37119">
        <w:trPr>
          <w:trHeight w:val="360"/>
        </w:trPr>
        <w:tc>
          <w:tcPr>
            <w:tcW w:w="2880" w:type="dxa"/>
            <w:shd w:val="clear" w:color="auto" w:fill="auto"/>
            <w:noWrap/>
            <w:vAlign w:val="bottom"/>
            <w:hideMark/>
          </w:tcPr>
          <w:p w14:paraId="6351E53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7D2E03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0007014626</w:t>
            </w:r>
          </w:p>
        </w:tc>
        <w:tc>
          <w:tcPr>
            <w:tcW w:w="1170" w:type="dxa"/>
            <w:shd w:val="clear" w:color="auto" w:fill="auto"/>
            <w:noWrap/>
            <w:vAlign w:val="bottom"/>
            <w:hideMark/>
          </w:tcPr>
          <w:p w14:paraId="4FF0A68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WQMW649</w:t>
            </w:r>
          </w:p>
        </w:tc>
        <w:tc>
          <w:tcPr>
            <w:tcW w:w="990" w:type="dxa"/>
            <w:shd w:val="clear" w:color="auto" w:fill="auto"/>
            <w:noWrap/>
            <w:vAlign w:val="bottom"/>
            <w:hideMark/>
          </w:tcPr>
          <w:p w14:paraId="5E30546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7F225CA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Tucson, AZ</w:t>
            </w:r>
          </w:p>
        </w:tc>
      </w:tr>
      <w:tr w:rsidR="007D4440" w:rsidRPr="008D378C" w14:paraId="4F80654D" w14:textId="77777777" w:rsidTr="00D37119">
        <w:trPr>
          <w:trHeight w:val="360"/>
        </w:trPr>
        <w:tc>
          <w:tcPr>
            <w:tcW w:w="2880" w:type="dxa"/>
            <w:shd w:val="clear" w:color="auto" w:fill="auto"/>
            <w:noWrap/>
            <w:vAlign w:val="bottom"/>
            <w:hideMark/>
          </w:tcPr>
          <w:p w14:paraId="5887BE1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A94CD0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0007014627</w:t>
            </w:r>
          </w:p>
        </w:tc>
        <w:tc>
          <w:tcPr>
            <w:tcW w:w="1170" w:type="dxa"/>
            <w:shd w:val="clear" w:color="auto" w:fill="auto"/>
            <w:noWrap/>
            <w:vAlign w:val="bottom"/>
            <w:hideMark/>
          </w:tcPr>
          <w:p w14:paraId="698965D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WQMW650</w:t>
            </w:r>
          </w:p>
        </w:tc>
        <w:tc>
          <w:tcPr>
            <w:tcW w:w="990" w:type="dxa"/>
            <w:shd w:val="clear" w:color="auto" w:fill="auto"/>
            <w:noWrap/>
            <w:vAlign w:val="bottom"/>
            <w:hideMark/>
          </w:tcPr>
          <w:p w14:paraId="5715F2E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001562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Tucson, AZ</w:t>
            </w:r>
          </w:p>
        </w:tc>
      </w:tr>
      <w:tr w:rsidR="007D4440" w:rsidRPr="008D378C" w14:paraId="19466D92" w14:textId="77777777" w:rsidTr="00D37119">
        <w:trPr>
          <w:trHeight w:val="360"/>
        </w:trPr>
        <w:tc>
          <w:tcPr>
            <w:tcW w:w="2880" w:type="dxa"/>
            <w:shd w:val="clear" w:color="auto" w:fill="auto"/>
            <w:noWrap/>
            <w:vAlign w:val="bottom"/>
            <w:hideMark/>
          </w:tcPr>
          <w:p w14:paraId="0BBB20F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4EBF9E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0007014628</w:t>
            </w:r>
          </w:p>
        </w:tc>
        <w:tc>
          <w:tcPr>
            <w:tcW w:w="1170" w:type="dxa"/>
            <w:shd w:val="clear" w:color="auto" w:fill="auto"/>
            <w:noWrap/>
            <w:vAlign w:val="bottom"/>
            <w:hideMark/>
          </w:tcPr>
          <w:p w14:paraId="0BDF9EF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WQMW651</w:t>
            </w:r>
          </w:p>
        </w:tc>
        <w:tc>
          <w:tcPr>
            <w:tcW w:w="990" w:type="dxa"/>
            <w:shd w:val="clear" w:color="auto" w:fill="auto"/>
            <w:noWrap/>
            <w:vAlign w:val="bottom"/>
            <w:hideMark/>
          </w:tcPr>
          <w:p w14:paraId="1CE12C9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05794B3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Tucson, AZ</w:t>
            </w:r>
          </w:p>
        </w:tc>
      </w:tr>
      <w:tr w:rsidR="007D4440" w:rsidRPr="008D378C" w14:paraId="5E1A81ED" w14:textId="77777777" w:rsidTr="00D37119">
        <w:trPr>
          <w:trHeight w:val="360"/>
        </w:trPr>
        <w:tc>
          <w:tcPr>
            <w:tcW w:w="2880" w:type="dxa"/>
            <w:shd w:val="clear" w:color="auto" w:fill="auto"/>
            <w:noWrap/>
            <w:vAlign w:val="bottom"/>
            <w:hideMark/>
          </w:tcPr>
          <w:p w14:paraId="3DE63A8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4611C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0007014629</w:t>
            </w:r>
          </w:p>
        </w:tc>
        <w:tc>
          <w:tcPr>
            <w:tcW w:w="1170" w:type="dxa"/>
            <w:shd w:val="clear" w:color="auto" w:fill="auto"/>
            <w:noWrap/>
            <w:vAlign w:val="bottom"/>
            <w:hideMark/>
          </w:tcPr>
          <w:p w14:paraId="5C80B6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WQMW652</w:t>
            </w:r>
          </w:p>
        </w:tc>
        <w:tc>
          <w:tcPr>
            <w:tcW w:w="990" w:type="dxa"/>
            <w:shd w:val="clear" w:color="auto" w:fill="auto"/>
            <w:noWrap/>
            <w:vAlign w:val="bottom"/>
            <w:hideMark/>
          </w:tcPr>
          <w:p w14:paraId="50E5C27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1961F5A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Tucson, AZ</w:t>
            </w:r>
          </w:p>
        </w:tc>
      </w:tr>
      <w:tr w:rsidR="007D4440" w:rsidRPr="008D378C" w14:paraId="00A8B8B6" w14:textId="77777777" w:rsidTr="00D37119">
        <w:trPr>
          <w:trHeight w:val="360"/>
        </w:trPr>
        <w:tc>
          <w:tcPr>
            <w:tcW w:w="2880" w:type="dxa"/>
            <w:shd w:val="clear" w:color="auto" w:fill="auto"/>
            <w:noWrap/>
            <w:vAlign w:val="bottom"/>
            <w:hideMark/>
          </w:tcPr>
          <w:p w14:paraId="39F7550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0852DD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0007014630</w:t>
            </w:r>
          </w:p>
        </w:tc>
        <w:tc>
          <w:tcPr>
            <w:tcW w:w="1170" w:type="dxa"/>
            <w:shd w:val="clear" w:color="auto" w:fill="auto"/>
            <w:noWrap/>
            <w:vAlign w:val="bottom"/>
            <w:hideMark/>
          </w:tcPr>
          <w:p w14:paraId="703CF54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WQMW653</w:t>
            </w:r>
          </w:p>
        </w:tc>
        <w:tc>
          <w:tcPr>
            <w:tcW w:w="990" w:type="dxa"/>
            <w:shd w:val="clear" w:color="auto" w:fill="auto"/>
            <w:noWrap/>
            <w:vAlign w:val="bottom"/>
            <w:hideMark/>
          </w:tcPr>
          <w:p w14:paraId="6D99E8D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DH  </w:t>
            </w:r>
          </w:p>
        </w:tc>
        <w:tc>
          <w:tcPr>
            <w:tcW w:w="3150" w:type="dxa"/>
            <w:shd w:val="clear" w:color="auto" w:fill="auto"/>
            <w:noWrap/>
            <w:vAlign w:val="bottom"/>
            <w:hideMark/>
          </w:tcPr>
          <w:p w14:paraId="4486C10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Los Angeles-Riverside-Orange C</w:t>
            </w:r>
          </w:p>
        </w:tc>
      </w:tr>
      <w:tr w:rsidR="007D4440" w:rsidRPr="008D378C" w14:paraId="11A961A1" w14:textId="77777777" w:rsidTr="00D37119">
        <w:trPr>
          <w:trHeight w:val="360"/>
        </w:trPr>
        <w:tc>
          <w:tcPr>
            <w:tcW w:w="2880" w:type="dxa"/>
            <w:shd w:val="clear" w:color="auto" w:fill="auto"/>
            <w:noWrap/>
            <w:vAlign w:val="bottom"/>
            <w:hideMark/>
          </w:tcPr>
          <w:p w14:paraId="63C2DF4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5FD8E3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0007014631</w:t>
            </w:r>
          </w:p>
        </w:tc>
        <w:tc>
          <w:tcPr>
            <w:tcW w:w="1170" w:type="dxa"/>
            <w:shd w:val="clear" w:color="auto" w:fill="auto"/>
            <w:noWrap/>
            <w:vAlign w:val="bottom"/>
            <w:hideMark/>
          </w:tcPr>
          <w:p w14:paraId="2B4612A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WQMW654</w:t>
            </w:r>
          </w:p>
        </w:tc>
        <w:tc>
          <w:tcPr>
            <w:tcW w:w="990" w:type="dxa"/>
            <w:shd w:val="clear" w:color="auto" w:fill="auto"/>
            <w:noWrap/>
            <w:vAlign w:val="bottom"/>
            <w:hideMark/>
          </w:tcPr>
          <w:p w14:paraId="3A4734E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58C4D1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Diego, CA</w:t>
            </w:r>
          </w:p>
        </w:tc>
      </w:tr>
      <w:tr w:rsidR="007D4440" w:rsidRPr="008D378C" w14:paraId="4F87FC1E" w14:textId="77777777" w:rsidTr="00D37119">
        <w:trPr>
          <w:trHeight w:val="360"/>
        </w:trPr>
        <w:tc>
          <w:tcPr>
            <w:tcW w:w="2880" w:type="dxa"/>
            <w:shd w:val="clear" w:color="auto" w:fill="auto"/>
            <w:noWrap/>
            <w:vAlign w:val="bottom"/>
            <w:hideMark/>
          </w:tcPr>
          <w:p w14:paraId="2A1313D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8EBE0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0007014632</w:t>
            </w:r>
          </w:p>
        </w:tc>
        <w:tc>
          <w:tcPr>
            <w:tcW w:w="1170" w:type="dxa"/>
            <w:shd w:val="clear" w:color="auto" w:fill="auto"/>
            <w:noWrap/>
            <w:vAlign w:val="bottom"/>
            <w:hideMark/>
          </w:tcPr>
          <w:p w14:paraId="4C0FF1A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WQMW655</w:t>
            </w:r>
          </w:p>
        </w:tc>
        <w:tc>
          <w:tcPr>
            <w:tcW w:w="990" w:type="dxa"/>
            <w:shd w:val="clear" w:color="auto" w:fill="auto"/>
            <w:noWrap/>
            <w:vAlign w:val="bottom"/>
            <w:hideMark/>
          </w:tcPr>
          <w:p w14:paraId="1AB6702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63F8815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Diego, CA</w:t>
            </w:r>
          </w:p>
        </w:tc>
      </w:tr>
      <w:tr w:rsidR="007D4440" w:rsidRPr="008D378C" w14:paraId="4C10BE1B" w14:textId="77777777" w:rsidTr="00D37119">
        <w:trPr>
          <w:trHeight w:val="360"/>
        </w:trPr>
        <w:tc>
          <w:tcPr>
            <w:tcW w:w="2880" w:type="dxa"/>
            <w:shd w:val="clear" w:color="auto" w:fill="auto"/>
            <w:noWrap/>
            <w:vAlign w:val="bottom"/>
            <w:hideMark/>
          </w:tcPr>
          <w:p w14:paraId="2EDFE63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E9075B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0007014633</w:t>
            </w:r>
          </w:p>
        </w:tc>
        <w:tc>
          <w:tcPr>
            <w:tcW w:w="1170" w:type="dxa"/>
            <w:shd w:val="clear" w:color="auto" w:fill="auto"/>
            <w:noWrap/>
            <w:vAlign w:val="bottom"/>
            <w:hideMark/>
          </w:tcPr>
          <w:p w14:paraId="6701F41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WQMW656</w:t>
            </w:r>
          </w:p>
        </w:tc>
        <w:tc>
          <w:tcPr>
            <w:tcW w:w="990" w:type="dxa"/>
            <w:shd w:val="clear" w:color="auto" w:fill="auto"/>
            <w:noWrap/>
            <w:vAlign w:val="bottom"/>
            <w:hideMark/>
          </w:tcPr>
          <w:p w14:paraId="50FD9F5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2CD6EB6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Diego, CA</w:t>
            </w:r>
          </w:p>
        </w:tc>
      </w:tr>
      <w:tr w:rsidR="007D4440" w:rsidRPr="008D378C" w14:paraId="003E7404" w14:textId="77777777" w:rsidTr="00D37119">
        <w:trPr>
          <w:trHeight w:val="360"/>
        </w:trPr>
        <w:tc>
          <w:tcPr>
            <w:tcW w:w="2880" w:type="dxa"/>
            <w:shd w:val="clear" w:color="auto" w:fill="auto"/>
            <w:noWrap/>
            <w:vAlign w:val="bottom"/>
            <w:hideMark/>
          </w:tcPr>
          <w:p w14:paraId="3959F1C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A9DC65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0007014634</w:t>
            </w:r>
          </w:p>
        </w:tc>
        <w:tc>
          <w:tcPr>
            <w:tcW w:w="1170" w:type="dxa"/>
            <w:shd w:val="clear" w:color="auto" w:fill="auto"/>
            <w:noWrap/>
            <w:vAlign w:val="bottom"/>
            <w:hideMark/>
          </w:tcPr>
          <w:p w14:paraId="21D00B3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WQMW657</w:t>
            </w:r>
          </w:p>
        </w:tc>
        <w:tc>
          <w:tcPr>
            <w:tcW w:w="990" w:type="dxa"/>
            <w:shd w:val="clear" w:color="auto" w:fill="auto"/>
            <w:noWrap/>
            <w:vAlign w:val="bottom"/>
            <w:hideMark/>
          </w:tcPr>
          <w:p w14:paraId="454C367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DH  </w:t>
            </w:r>
          </w:p>
        </w:tc>
        <w:tc>
          <w:tcPr>
            <w:tcW w:w="3150" w:type="dxa"/>
            <w:shd w:val="clear" w:color="auto" w:fill="auto"/>
            <w:noWrap/>
            <w:vAlign w:val="bottom"/>
            <w:hideMark/>
          </w:tcPr>
          <w:p w14:paraId="17D2777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Diego, CA</w:t>
            </w:r>
          </w:p>
        </w:tc>
      </w:tr>
      <w:tr w:rsidR="007D4440" w:rsidRPr="008D378C" w14:paraId="0CDD874B" w14:textId="77777777" w:rsidTr="00D37119">
        <w:trPr>
          <w:trHeight w:val="360"/>
        </w:trPr>
        <w:tc>
          <w:tcPr>
            <w:tcW w:w="2880" w:type="dxa"/>
            <w:shd w:val="clear" w:color="auto" w:fill="auto"/>
            <w:noWrap/>
            <w:vAlign w:val="bottom"/>
            <w:hideMark/>
          </w:tcPr>
          <w:p w14:paraId="76F5781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20E1FB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0007014635</w:t>
            </w:r>
          </w:p>
        </w:tc>
        <w:tc>
          <w:tcPr>
            <w:tcW w:w="1170" w:type="dxa"/>
            <w:shd w:val="clear" w:color="auto" w:fill="auto"/>
            <w:noWrap/>
            <w:vAlign w:val="bottom"/>
            <w:hideMark/>
          </w:tcPr>
          <w:p w14:paraId="32E3B1A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WQMW658</w:t>
            </w:r>
          </w:p>
        </w:tc>
        <w:tc>
          <w:tcPr>
            <w:tcW w:w="990" w:type="dxa"/>
            <w:shd w:val="clear" w:color="auto" w:fill="auto"/>
            <w:noWrap/>
            <w:vAlign w:val="bottom"/>
            <w:hideMark/>
          </w:tcPr>
          <w:p w14:paraId="64225AE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DI  </w:t>
            </w:r>
          </w:p>
        </w:tc>
        <w:tc>
          <w:tcPr>
            <w:tcW w:w="3150" w:type="dxa"/>
            <w:shd w:val="clear" w:color="auto" w:fill="auto"/>
            <w:noWrap/>
            <w:vAlign w:val="bottom"/>
            <w:hideMark/>
          </w:tcPr>
          <w:p w14:paraId="1505717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Diego, CA</w:t>
            </w:r>
          </w:p>
        </w:tc>
      </w:tr>
      <w:tr w:rsidR="007D4440" w:rsidRPr="008D378C" w14:paraId="22B2C97D" w14:textId="77777777" w:rsidTr="00D37119">
        <w:trPr>
          <w:trHeight w:val="360"/>
        </w:trPr>
        <w:tc>
          <w:tcPr>
            <w:tcW w:w="2880" w:type="dxa"/>
            <w:shd w:val="clear" w:color="auto" w:fill="auto"/>
            <w:noWrap/>
            <w:vAlign w:val="bottom"/>
            <w:hideMark/>
          </w:tcPr>
          <w:p w14:paraId="299C052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17EE99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0007014636</w:t>
            </w:r>
          </w:p>
        </w:tc>
        <w:tc>
          <w:tcPr>
            <w:tcW w:w="1170" w:type="dxa"/>
            <w:shd w:val="clear" w:color="auto" w:fill="auto"/>
            <w:noWrap/>
            <w:vAlign w:val="bottom"/>
            <w:hideMark/>
          </w:tcPr>
          <w:p w14:paraId="5CD3E45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WQMW659</w:t>
            </w:r>
          </w:p>
        </w:tc>
        <w:tc>
          <w:tcPr>
            <w:tcW w:w="990" w:type="dxa"/>
            <w:shd w:val="clear" w:color="auto" w:fill="auto"/>
            <w:noWrap/>
            <w:vAlign w:val="bottom"/>
            <w:hideMark/>
          </w:tcPr>
          <w:p w14:paraId="47EC27C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49BE403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Diego, CA</w:t>
            </w:r>
          </w:p>
        </w:tc>
      </w:tr>
      <w:tr w:rsidR="007D4440" w:rsidRPr="008D378C" w14:paraId="48A8E611" w14:textId="77777777" w:rsidTr="00D37119">
        <w:trPr>
          <w:trHeight w:val="360"/>
        </w:trPr>
        <w:tc>
          <w:tcPr>
            <w:tcW w:w="2880" w:type="dxa"/>
            <w:shd w:val="clear" w:color="auto" w:fill="auto"/>
            <w:noWrap/>
            <w:vAlign w:val="bottom"/>
            <w:hideMark/>
          </w:tcPr>
          <w:p w14:paraId="3FE880C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5A106E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0007014637</w:t>
            </w:r>
          </w:p>
        </w:tc>
        <w:tc>
          <w:tcPr>
            <w:tcW w:w="1170" w:type="dxa"/>
            <w:shd w:val="clear" w:color="auto" w:fill="auto"/>
            <w:noWrap/>
            <w:vAlign w:val="bottom"/>
            <w:hideMark/>
          </w:tcPr>
          <w:p w14:paraId="1D92464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WQMW660</w:t>
            </w:r>
          </w:p>
        </w:tc>
        <w:tc>
          <w:tcPr>
            <w:tcW w:w="990" w:type="dxa"/>
            <w:shd w:val="clear" w:color="auto" w:fill="auto"/>
            <w:noWrap/>
            <w:vAlign w:val="bottom"/>
            <w:hideMark/>
          </w:tcPr>
          <w:p w14:paraId="0F9FB9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7DABF37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Diego, CA</w:t>
            </w:r>
          </w:p>
        </w:tc>
      </w:tr>
      <w:tr w:rsidR="007D4440" w:rsidRPr="008D378C" w14:paraId="70EF649D" w14:textId="77777777" w:rsidTr="00D37119">
        <w:trPr>
          <w:trHeight w:val="360"/>
        </w:trPr>
        <w:tc>
          <w:tcPr>
            <w:tcW w:w="2880" w:type="dxa"/>
            <w:shd w:val="clear" w:color="auto" w:fill="auto"/>
            <w:noWrap/>
            <w:vAlign w:val="bottom"/>
            <w:hideMark/>
          </w:tcPr>
          <w:p w14:paraId="128EE42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ED2AA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0007014638</w:t>
            </w:r>
          </w:p>
        </w:tc>
        <w:tc>
          <w:tcPr>
            <w:tcW w:w="1170" w:type="dxa"/>
            <w:shd w:val="clear" w:color="auto" w:fill="auto"/>
            <w:noWrap/>
            <w:vAlign w:val="bottom"/>
            <w:hideMark/>
          </w:tcPr>
          <w:p w14:paraId="42E5673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WQMW661</w:t>
            </w:r>
          </w:p>
        </w:tc>
        <w:tc>
          <w:tcPr>
            <w:tcW w:w="990" w:type="dxa"/>
            <w:shd w:val="clear" w:color="auto" w:fill="auto"/>
            <w:noWrap/>
            <w:vAlign w:val="bottom"/>
            <w:hideMark/>
          </w:tcPr>
          <w:p w14:paraId="75B4B4B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3084C7B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Fresno, CA</w:t>
            </w:r>
          </w:p>
        </w:tc>
      </w:tr>
      <w:tr w:rsidR="007D4440" w:rsidRPr="008D378C" w14:paraId="3EA23B90" w14:textId="77777777" w:rsidTr="00D37119">
        <w:trPr>
          <w:trHeight w:val="360"/>
        </w:trPr>
        <w:tc>
          <w:tcPr>
            <w:tcW w:w="2880" w:type="dxa"/>
            <w:shd w:val="clear" w:color="auto" w:fill="auto"/>
            <w:noWrap/>
            <w:vAlign w:val="bottom"/>
            <w:hideMark/>
          </w:tcPr>
          <w:p w14:paraId="2AF3DBC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842A41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0007014639</w:t>
            </w:r>
          </w:p>
        </w:tc>
        <w:tc>
          <w:tcPr>
            <w:tcW w:w="1170" w:type="dxa"/>
            <w:shd w:val="clear" w:color="auto" w:fill="auto"/>
            <w:noWrap/>
            <w:vAlign w:val="bottom"/>
            <w:hideMark/>
          </w:tcPr>
          <w:p w14:paraId="5F9D5DB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WQMW662</w:t>
            </w:r>
          </w:p>
        </w:tc>
        <w:tc>
          <w:tcPr>
            <w:tcW w:w="990" w:type="dxa"/>
            <w:shd w:val="clear" w:color="auto" w:fill="auto"/>
            <w:noWrap/>
            <w:vAlign w:val="bottom"/>
            <w:hideMark/>
          </w:tcPr>
          <w:p w14:paraId="332230F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41BE5A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Fresno, CA</w:t>
            </w:r>
          </w:p>
        </w:tc>
      </w:tr>
      <w:tr w:rsidR="007D4440" w:rsidRPr="008D378C" w14:paraId="2A77359B" w14:textId="77777777" w:rsidTr="00D37119">
        <w:trPr>
          <w:trHeight w:val="360"/>
        </w:trPr>
        <w:tc>
          <w:tcPr>
            <w:tcW w:w="2880" w:type="dxa"/>
            <w:shd w:val="clear" w:color="auto" w:fill="auto"/>
            <w:noWrap/>
            <w:vAlign w:val="bottom"/>
            <w:hideMark/>
          </w:tcPr>
          <w:p w14:paraId="70D3C81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7B0372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0007014640</w:t>
            </w:r>
          </w:p>
        </w:tc>
        <w:tc>
          <w:tcPr>
            <w:tcW w:w="1170" w:type="dxa"/>
            <w:shd w:val="clear" w:color="auto" w:fill="auto"/>
            <w:noWrap/>
            <w:vAlign w:val="bottom"/>
            <w:hideMark/>
          </w:tcPr>
          <w:p w14:paraId="0E41C04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WQMW663</w:t>
            </w:r>
          </w:p>
        </w:tc>
        <w:tc>
          <w:tcPr>
            <w:tcW w:w="990" w:type="dxa"/>
            <w:shd w:val="clear" w:color="auto" w:fill="auto"/>
            <w:noWrap/>
            <w:vAlign w:val="bottom"/>
            <w:hideMark/>
          </w:tcPr>
          <w:p w14:paraId="0B7ADC4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03608FB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Fresno, CA</w:t>
            </w:r>
          </w:p>
        </w:tc>
      </w:tr>
      <w:tr w:rsidR="007D4440" w:rsidRPr="008D378C" w14:paraId="4D7C490D" w14:textId="77777777" w:rsidTr="00D37119">
        <w:trPr>
          <w:trHeight w:val="360"/>
        </w:trPr>
        <w:tc>
          <w:tcPr>
            <w:tcW w:w="2880" w:type="dxa"/>
            <w:shd w:val="clear" w:color="auto" w:fill="auto"/>
            <w:noWrap/>
            <w:vAlign w:val="bottom"/>
            <w:hideMark/>
          </w:tcPr>
          <w:p w14:paraId="3A503D0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341CE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0007014641</w:t>
            </w:r>
          </w:p>
        </w:tc>
        <w:tc>
          <w:tcPr>
            <w:tcW w:w="1170" w:type="dxa"/>
            <w:shd w:val="clear" w:color="auto" w:fill="auto"/>
            <w:noWrap/>
            <w:vAlign w:val="bottom"/>
            <w:hideMark/>
          </w:tcPr>
          <w:p w14:paraId="7E8D44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WQMW664</w:t>
            </w:r>
          </w:p>
        </w:tc>
        <w:tc>
          <w:tcPr>
            <w:tcW w:w="990" w:type="dxa"/>
            <w:shd w:val="clear" w:color="auto" w:fill="auto"/>
            <w:noWrap/>
            <w:vAlign w:val="bottom"/>
            <w:hideMark/>
          </w:tcPr>
          <w:p w14:paraId="0C99B40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7F9D380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Fresno, CA</w:t>
            </w:r>
          </w:p>
        </w:tc>
      </w:tr>
      <w:tr w:rsidR="007D4440" w:rsidRPr="008D378C" w14:paraId="0EBDAB58" w14:textId="77777777" w:rsidTr="00D37119">
        <w:trPr>
          <w:trHeight w:val="360"/>
        </w:trPr>
        <w:tc>
          <w:tcPr>
            <w:tcW w:w="2880" w:type="dxa"/>
            <w:shd w:val="clear" w:color="auto" w:fill="auto"/>
            <w:noWrap/>
            <w:vAlign w:val="bottom"/>
            <w:hideMark/>
          </w:tcPr>
          <w:p w14:paraId="340B5B2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2B4C2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0007014642</w:t>
            </w:r>
          </w:p>
        </w:tc>
        <w:tc>
          <w:tcPr>
            <w:tcW w:w="1170" w:type="dxa"/>
            <w:shd w:val="clear" w:color="auto" w:fill="auto"/>
            <w:noWrap/>
            <w:vAlign w:val="bottom"/>
            <w:hideMark/>
          </w:tcPr>
          <w:p w14:paraId="5B93D8F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WQMW665</w:t>
            </w:r>
          </w:p>
        </w:tc>
        <w:tc>
          <w:tcPr>
            <w:tcW w:w="990" w:type="dxa"/>
            <w:shd w:val="clear" w:color="auto" w:fill="auto"/>
            <w:noWrap/>
            <w:vAlign w:val="bottom"/>
            <w:hideMark/>
          </w:tcPr>
          <w:p w14:paraId="51F66D5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DF  </w:t>
            </w:r>
          </w:p>
        </w:tc>
        <w:tc>
          <w:tcPr>
            <w:tcW w:w="3150" w:type="dxa"/>
            <w:shd w:val="clear" w:color="auto" w:fill="auto"/>
            <w:noWrap/>
            <w:vAlign w:val="bottom"/>
            <w:hideMark/>
          </w:tcPr>
          <w:p w14:paraId="75CE84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Fresno, CA</w:t>
            </w:r>
          </w:p>
        </w:tc>
      </w:tr>
      <w:tr w:rsidR="007D4440" w:rsidRPr="008D378C" w14:paraId="2B0DE57B" w14:textId="77777777" w:rsidTr="00D37119">
        <w:trPr>
          <w:trHeight w:val="360"/>
        </w:trPr>
        <w:tc>
          <w:tcPr>
            <w:tcW w:w="2880" w:type="dxa"/>
            <w:shd w:val="clear" w:color="auto" w:fill="auto"/>
            <w:noWrap/>
            <w:vAlign w:val="bottom"/>
            <w:hideMark/>
          </w:tcPr>
          <w:p w14:paraId="1D63133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CE5841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0007014643</w:t>
            </w:r>
          </w:p>
        </w:tc>
        <w:tc>
          <w:tcPr>
            <w:tcW w:w="1170" w:type="dxa"/>
            <w:shd w:val="clear" w:color="auto" w:fill="auto"/>
            <w:noWrap/>
            <w:vAlign w:val="bottom"/>
            <w:hideMark/>
          </w:tcPr>
          <w:p w14:paraId="0C0A49E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WQMW666</w:t>
            </w:r>
          </w:p>
        </w:tc>
        <w:tc>
          <w:tcPr>
            <w:tcW w:w="990" w:type="dxa"/>
            <w:shd w:val="clear" w:color="auto" w:fill="auto"/>
            <w:noWrap/>
            <w:vAlign w:val="bottom"/>
            <w:hideMark/>
          </w:tcPr>
          <w:p w14:paraId="01C1855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DH  </w:t>
            </w:r>
          </w:p>
        </w:tc>
        <w:tc>
          <w:tcPr>
            <w:tcW w:w="3150" w:type="dxa"/>
            <w:shd w:val="clear" w:color="auto" w:fill="auto"/>
            <w:noWrap/>
            <w:vAlign w:val="bottom"/>
            <w:hideMark/>
          </w:tcPr>
          <w:p w14:paraId="78247E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Fresno, CA</w:t>
            </w:r>
          </w:p>
        </w:tc>
      </w:tr>
      <w:tr w:rsidR="007D4440" w:rsidRPr="008D378C" w14:paraId="33F98CCA" w14:textId="77777777" w:rsidTr="00D37119">
        <w:trPr>
          <w:trHeight w:val="360"/>
        </w:trPr>
        <w:tc>
          <w:tcPr>
            <w:tcW w:w="2880" w:type="dxa"/>
            <w:shd w:val="clear" w:color="auto" w:fill="auto"/>
            <w:noWrap/>
            <w:vAlign w:val="bottom"/>
            <w:hideMark/>
          </w:tcPr>
          <w:p w14:paraId="4F296F2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39B2D3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0007014644</w:t>
            </w:r>
          </w:p>
        </w:tc>
        <w:tc>
          <w:tcPr>
            <w:tcW w:w="1170" w:type="dxa"/>
            <w:shd w:val="clear" w:color="auto" w:fill="auto"/>
            <w:noWrap/>
            <w:vAlign w:val="bottom"/>
            <w:hideMark/>
          </w:tcPr>
          <w:p w14:paraId="7321D02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WQMW667</w:t>
            </w:r>
          </w:p>
        </w:tc>
        <w:tc>
          <w:tcPr>
            <w:tcW w:w="990" w:type="dxa"/>
            <w:shd w:val="clear" w:color="auto" w:fill="auto"/>
            <w:noWrap/>
            <w:vAlign w:val="bottom"/>
            <w:hideMark/>
          </w:tcPr>
          <w:p w14:paraId="733C0F3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DE  </w:t>
            </w:r>
          </w:p>
        </w:tc>
        <w:tc>
          <w:tcPr>
            <w:tcW w:w="3150" w:type="dxa"/>
            <w:shd w:val="clear" w:color="auto" w:fill="auto"/>
            <w:noWrap/>
            <w:vAlign w:val="bottom"/>
            <w:hideMark/>
          </w:tcPr>
          <w:p w14:paraId="6221565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Francisco-Oakland-San Jose</w:t>
            </w:r>
          </w:p>
        </w:tc>
      </w:tr>
      <w:tr w:rsidR="007D4440" w:rsidRPr="008D378C" w14:paraId="51D5BA16" w14:textId="77777777" w:rsidTr="00D37119">
        <w:trPr>
          <w:trHeight w:val="360"/>
        </w:trPr>
        <w:tc>
          <w:tcPr>
            <w:tcW w:w="2880" w:type="dxa"/>
            <w:shd w:val="clear" w:color="auto" w:fill="auto"/>
            <w:noWrap/>
            <w:vAlign w:val="bottom"/>
            <w:hideMark/>
          </w:tcPr>
          <w:p w14:paraId="079AE4A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C43524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0007014645</w:t>
            </w:r>
          </w:p>
        </w:tc>
        <w:tc>
          <w:tcPr>
            <w:tcW w:w="1170" w:type="dxa"/>
            <w:shd w:val="clear" w:color="auto" w:fill="auto"/>
            <w:noWrap/>
            <w:vAlign w:val="bottom"/>
            <w:hideMark/>
          </w:tcPr>
          <w:p w14:paraId="1DB9608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WQMW668</w:t>
            </w:r>
          </w:p>
        </w:tc>
        <w:tc>
          <w:tcPr>
            <w:tcW w:w="990" w:type="dxa"/>
            <w:shd w:val="clear" w:color="auto" w:fill="auto"/>
            <w:noWrap/>
            <w:vAlign w:val="bottom"/>
            <w:hideMark/>
          </w:tcPr>
          <w:p w14:paraId="6BB95EA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DE  </w:t>
            </w:r>
          </w:p>
        </w:tc>
        <w:tc>
          <w:tcPr>
            <w:tcW w:w="3150" w:type="dxa"/>
            <w:shd w:val="clear" w:color="auto" w:fill="auto"/>
            <w:noWrap/>
            <w:vAlign w:val="bottom"/>
            <w:hideMark/>
          </w:tcPr>
          <w:p w14:paraId="41721D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Sacramento-Yolo, CA</w:t>
            </w:r>
          </w:p>
        </w:tc>
      </w:tr>
      <w:tr w:rsidR="007D4440" w:rsidRPr="008D378C" w14:paraId="131A7167" w14:textId="77777777" w:rsidTr="00D37119">
        <w:trPr>
          <w:trHeight w:val="360"/>
        </w:trPr>
        <w:tc>
          <w:tcPr>
            <w:tcW w:w="2880" w:type="dxa"/>
            <w:shd w:val="clear" w:color="auto" w:fill="auto"/>
            <w:noWrap/>
            <w:vAlign w:val="bottom"/>
            <w:hideMark/>
          </w:tcPr>
          <w:p w14:paraId="0F50B21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5CBE20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0007014646</w:t>
            </w:r>
          </w:p>
        </w:tc>
        <w:tc>
          <w:tcPr>
            <w:tcW w:w="1170" w:type="dxa"/>
            <w:shd w:val="clear" w:color="auto" w:fill="auto"/>
            <w:noWrap/>
            <w:vAlign w:val="bottom"/>
            <w:hideMark/>
          </w:tcPr>
          <w:p w14:paraId="19AA4A8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WQMW669</w:t>
            </w:r>
          </w:p>
        </w:tc>
        <w:tc>
          <w:tcPr>
            <w:tcW w:w="990" w:type="dxa"/>
            <w:shd w:val="clear" w:color="auto" w:fill="auto"/>
            <w:noWrap/>
            <w:vAlign w:val="bottom"/>
            <w:hideMark/>
          </w:tcPr>
          <w:p w14:paraId="34FA1B2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DP  </w:t>
            </w:r>
          </w:p>
        </w:tc>
        <w:tc>
          <w:tcPr>
            <w:tcW w:w="3150" w:type="dxa"/>
            <w:shd w:val="clear" w:color="auto" w:fill="auto"/>
            <w:noWrap/>
            <w:vAlign w:val="bottom"/>
            <w:hideMark/>
          </w:tcPr>
          <w:p w14:paraId="79F04F2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Sacramento-Yolo, CA</w:t>
            </w:r>
          </w:p>
        </w:tc>
      </w:tr>
      <w:tr w:rsidR="007D4440" w:rsidRPr="008D378C" w14:paraId="2071BB61" w14:textId="77777777" w:rsidTr="00D37119">
        <w:trPr>
          <w:trHeight w:val="360"/>
        </w:trPr>
        <w:tc>
          <w:tcPr>
            <w:tcW w:w="2880" w:type="dxa"/>
            <w:shd w:val="clear" w:color="auto" w:fill="auto"/>
            <w:noWrap/>
            <w:vAlign w:val="bottom"/>
            <w:hideMark/>
          </w:tcPr>
          <w:p w14:paraId="787D403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815D9A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0007014647</w:t>
            </w:r>
          </w:p>
        </w:tc>
        <w:tc>
          <w:tcPr>
            <w:tcW w:w="1170" w:type="dxa"/>
            <w:shd w:val="clear" w:color="auto" w:fill="auto"/>
            <w:noWrap/>
            <w:vAlign w:val="bottom"/>
            <w:hideMark/>
          </w:tcPr>
          <w:p w14:paraId="794C64D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WQMW670</w:t>
            </w:r>
          </w:p>
        </w:tc>
        <w:tc>
          <w:tcPr>
            <w:tcW w:w="990" w:type="dxa"/>
            <w:shd w:val="clear" w:color="auto" w:fill="auto"/>
            <w:noWrap/>
            <w:vAlign w:val="bottom"/>
            <w:hideMark/>
          </w:tcPr>
          <w:p w14:paraId="02C55F5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68E7D20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Redding, CA-OR</w:t>
            </w:r>
          </w:p>
        </w:tc>
      </w:tr>
      <w:tr w:rsidR="007D4440" w:rsidRPr="008D378C" w14:paraId="13A5D065" w14:textId="77777777" w:rsidTr="00D37119">
        <w:trPr>
          <w:trHeight w:val="360"/>
        </w:trPr>
        <w:tc>
          <w:tcPr>
            <w:tcW w:w="2880" w:type="dxa"/>
            <w:shd w:val="clear" w:color="auto" w:fill="auto"/>
            <w:noWrap/>
            <w:vAlign w:val="bottom"/>
            <w:hideMark/>
          </w:tcPr>
          <w:p w14:paraId="462E386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635A74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0007014648</w:t>
            </w:r>
          </w:p>
        </w:tc>
        <w:tc>
          <w:tcPr>
            <w:tcW w:w="1170" w:type="dxa"/>
            <w:shd w:val="clear" w:color="auto" w:fill="auto"/>
            <w:noWrap/>
            <w:vAlign w:val="bottom"/>
            <w:hideMark/>
          </w:tcPr>
          <w:p w14:paraId="035FE21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WQMW671</w:t>
            </w:r>
          </w:p>
        </w:tc>
        <w:tc>
          <w:tcPr>
            <w:tcW w:w="990" w:type="dxa"/>
            <w:shd w:val="clear" w:color="auto" w:fill="auto"/>
            <w:noWrap/>
            <w:vAlign w:val="bottom"/>
            <w:hideMark/>
          </w:tcPr>
          <w:p w14:paraId="107100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DE  </w:t>
            </w:r>
          </w:p>
        </w:tc>
        <w:tc>
          <w:tcPr>
            <w:tcW w:w="3150" w:type="dxa"/>
            <w:shd w:val="clear" w:color="auto" w:fill="auto"/>
            <w:noWrap/>
            <w:vAlign w:val="bottom"/>
            <w:hideMark/>
          </w:tcPr>
          <w:p w14:paraId="5A308D3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Redding, CA-OR</w:t>
            </w:r>
          </w:p>
        </w:tc>
      </w:tr>
      <w:tr w:rsidR="007D4440" w:rsidRPr="008D378C" w14:paraId="7CE70403" w14:textId="77777777" w:rsidTr="00D37119">
        <w:trPr>
          <w:trHeight w:val="360"/>
        </w:trPr>
        <w:tc>
          <w:tcPr>
            <w:tcW w:w="2880" w:type="dxa"/>
            <w:shd w:val="clear" w:color="auto" w:fill="auto"/>
            <w:noWrap/>
            <w:vAlign w:val="bottom"/>
            <w:hideMark/>
          </w:tcPr>
          <w:p w14:paraId="5B3877A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05213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0007014649</w:t>
            </w:r>
          </w:p>
        </w:tc>
        <w:tc>
          <w:tcPr>
            <w:tcW w:w="1170" w:type="dxa"/>
            <w:shd w:val="clear" w:color="auto" w:fill="auto"/>
            <w:noWrap/>
            <w:vAlign w:val="bottom"/>
            <w:hideMark/>
          </w:tcPr>
          <w:p w14:paraId="07B5E4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WQMW672</w:t>
            </w:r>
          </w:p>
        </w:tc>
        <w:tc>
          <w:tcPr>
            <w:tcW w:w="990" w:type="dxa"/>
            <w:shd w:val="clear" w:color="auto" w:fill="auto"/>
            <w:noWrap/>
            <w:vAlign w:val="bottom"/>
            <w:hideMark/>
          </w:tcPr>
          <w:p w14:paraId="67FED1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DF  </w:t>
            </w:r>
          </w:p>
        </w:tc>
        <w:tc>
          <w:tcPr>
            <w:tcW w:w="3150" w:type="dxa"/>
            <w:shd w:val="clear" w:color="auto" w:fill="auto"/>
            <w:noWrap/>
            <w:vAlign w:val="bottom"/>
            <w:hideMark/>
          </w:tcPr>
          <w:p w14:paraId="35BF09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Redding, CA-OR</w:t>
            </w:r>
          </w:p>
        </w:tc>
      </w:tr>
      <w:tr w:rsidR="007D4440" w:rsidRPr="008D378C" w14:paraId="16A50A3B" w14:textId="77777777" w:rsidTr="00D37119">
        <w:trPr>
          <w:trHeight w:val="360"/>
        </w:trPr>
        <w:tc>
          <w:tcPr>
            <w:tcW w:w="2880" w:type="dxa"/>
            <w:shd w:val="clear" w:color="auto" w:fill="auto"/>
            <w:noWrap/>
            <w:vAlign w:val="bottom"/>
            <w:hideMark/>
          </w:tcPr>
          <w:p w14:paraId="4591D66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6DC372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0007014650</w:t>
            </w:r>
          </w:p>
        </w:tc>
        <w:tc>
          <w:tcPr>
            <w:tcW w:w="1170" w:type="dxa"/>
            <w:shd w:val="clear" w:color="auto" w:fill="auto"/>
            <w:noWrap/>
            <w:vAlign w:val="bottom"/>
            <w:hideMark/>
          </w:tcPr>
          <w:p w14:paraId="493D341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WQMW673</w:t>
            </w:r>
          </w:p>
        </w:tc>
        <w:tc>
          <w:tcPr>
            <w:tcW w:w="990" w:type="dxa"/>
            <w:shd w:val="clear" w:color="auto" w:fill="auto"/>
            <w:noWrap/>
            <w:vAlign w:val="bottom"/>
            <w:hideMark/>
          </w:tcPr>
          <w:p w14:paraId="4C04AE3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6A9CA64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Redding, CA-OR</w:t>
            </w:r>
          </w:p>
        </w:tc>
      </w:tr>
      <w:tr w:rsidR="007D4440" w:rsidRPr="008D378C" w14:paraId="2719FBB1" w14:textId="77777777" w:rsidTr="00D37119">
        <w:trPr>
          <w:trHeight w:val="360"/>
        </w:trPr>
        <w:tc>
          <w:tcPr>
            <w:tcW w:w="2880" w:type="dxa"/>
            <w:shd w:val="clear" w:color="auto" w:fill="auto"/>
            <w:noWrap/>
            <w:vAlign w:val="bottom"/>
            <w:hideMark/>
          </w:tcPr>
          <w:p w14:paraId="548631A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B2AD02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0007014651</w:t>
            </w:r>
          </w:p>
        </w:tc>
        <w:tc>
          <w:tcPr>
            <w:tcW w:w="1170" w:type="dxa"/>
            <w:shd w:val="clear" w:color="auto" w:fill="auto"/>
            <w:noWrap/>
            <w:vAlign w:val="bottom"/>
            <w:hideMark/>
          </w:tcPr>
          <w:p w14:paraId="7480E3E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WQMW674</w:t>
            </w:r>
          </w:p>
        </w:tc>
        <w:tc>
          <w:tcPr>
            <w:tcW w:w="990" w:type="dxa"/>
            <w:shd w:val="clear" w:color="auto" w:fill="auto"/>
            <w:noWrap/>
            <w:vAlign w:val="bottom"/>
            <w:hideMark/>
          </w:tcPr>
          <w:p w14:paraId="0FB4E0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2925B83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Redding, CA-OR</w:t>
            </w:r>
          </w:p>
        </w:tc>
      </w:tr>
      <w:tr w:rsidR="007D4440" w:rsidRPr="008D378C" w14:paraId="6D44E5D3" w14:textId="77777777" w:rsidTr="00D37119">
        <w:trPr>
          <w:trHeight w:val="360"/>
        </w:trPr>
        <w:tc>
          <w:tcPr>
            <w:tcW w:w="2880" w:type="dxa"/>
            <w:shd w:val="clear" w:color="auto" w:fill="auto"/>
            <w:noWrap/>
            <w:vAlign w:val="bottom"/>
            <w:hideMark/>
          </w:tcPr>
          <w:p w14:paraId="2AD96E9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275A1E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0007014652</w:t>
            </w:r>
          </w:p>
        </w:tc>
        <w:tc>
          <w:tcPr>
            <w:tcW w:w="1170" w:type="dxa"/>
            <w:shd w:val="clear" w:color="auto" w:fill="auto"/>
            <w:noWrap/>
            <w:vAlign w:val="bottom"/>
            <w:hideMark/>
          </w:tcPr>
          <w:p w14:paraId="25CFFF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WQMW675</w:t>
            </w:r>
          </w:p>
        </w:tc>
        <w:tc>
          <w:tcPr>
            <w:tcW w:w="990" w:type="dxa"/>
            <w:shd w:val="clear" w:color="auto" w:fill="auto"/>
            <w:noWrap/>
            <w:vAlign w:val="bottom"/>
            <w:hideMark/>
          </w:tcPr>
          <w:p w14:paraId="378D2F6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DP  </w:t>
            </w:r>
          </w:p>
        </w:tc>
        <w:tc>
          <w:tcPr>
            <w:tcW w:w="3150" w:type="dxa"/>
            <w:shd w:val="clear" w:color="auto" w:fill="auto"/>
            <w:noWrap/>
            <w:vAlign w:val="bottom"/>
            <w:hideMark/>
          </w:tcPr>
          <w:p w14:paraId="3E5F68D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Redding, CA-OR</w:t>
            </w:r>
          </w:p>
        </w:tc>
      </w:tr>
      <w:tr w:rsidR="007D4440" w:rsidRPr="008D378C" w14:paraId="455E79A8" w14:textId="77777777" w:rsidTr="00D37119">
        <w:trPr>
          <w:trHeight w:val="360"/>
        </w:trPr>
        <w:tc>
          <w:tcPr>
            <w:tcW w:w="2880" w:type="dxa"/>
            <w:shd w:val="clear" w:color="auto" w:fill="auto"/>
            <w:noWrap/>
            <w:vAlign w:val="bottom"/>
            <w:hideMark/>
          </w:tcPr>
          <w:p w14:paraId="0731CFE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D02B6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0007014653</w:t>
            </w:r>
          </w:p>
        </w:tc>
        <w:tc>
          <w:tcPr>
            <w:tcW w:w="1170" w:type="dxa"/>
            <w:shd w:val="clear" w:color="auto" w:fill="auto"/>
            <w:noWrap/>
            <w:vAlign w:val="bottom"/>
            <w:hideMark/>
          </w:tcPr>
          <w:p w14:paraId="0C10D8B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WQMW676</w:t>
            </w:r>
          </w:p>
        </w:tc>
        <w:tc>
          <w:tcPr>
            <w:tcW w:w="990" w:type="dxa"/>
            <w:shd w:val="clear" w:color="auto" w:fill="auto"/>
            <w:noWrap/>
            <w:vAlign w:val="bottom"/>
            <w:hideMark/>
          </w:tcPr>
          <w:p w14:paraId="7D56B31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0220F4D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Eugene-Springfield, OR-CA</w:t>
            </w:r>
          </w:p>
        </w:tc>
      </w:tr>
      <w:tr w:rsidR="007D4440" w:rsidRPr="008D378C" w14:paraId="3723469A" w14:textId="77777777" w:rsidTr="00D37119">
        <w:trPr>
          <w:trHeight w:val="360"/>
        </w:trPr>
        <w:tc>
          <w:tcPr>
            <w:tcW w:w="2880" w:type="dxa"/>
            <w:shd w:val="clear" w:color="auto" w:fill="auto"/>
            <w:noWrap/>
            <w:vAlign w:val="bottom"/>
            <w:hideMark/>
          </w:tcPr>
          <w:p w14:paraId="546E04C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BBA934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0007014654</w:t>
            </w:r>
          </w:p>
        </w:tc>
        <w:tc>
          <w:tcPr>
            <w:tcW w:w="1170" w:type="dxa"/>
            <w:shd w:val="clear" w:color="auto" w:fill="auto"/>
            <w:noWrap/>
            <w:vAlign w:val="bottom"/>
            <w:hideMark/>
          </w:tcPr>
          <w:p w14:paraId="5FB1A33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WQMW677</w:t>
            </w:r>
          </w:p>
        </w:tc>
        <w:tc>
          <w:tcPr>
            <w:tcW w:w="990" w:type="dxa"/>
            <w:shd w:val="clear" w:color="auto" w:fill="auto"/>
            <w:noWrap/>
            <w:vAlign w:val="bottom"/>
            <w:hideMark/>
          </w:tcPr>
          <w:p w14:paraId="3CD0A38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2B1DF3E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Eugene-Springfield, OR-CA</w:t>
            </w:r>
          </w:p>
        </w:tc>
      </w:tr>
      <w:tr w:rsidR="007D4440" w:rsidRPr="008D378C" w14:paraId="25F4214C" w14:textId="77777777" w:rsidTr="00D37119">
        <w:trPr>
          <w:trHeight w:val="360"/>
        </w:trPr>
        <w:tc>
          <w:tcPr>
            <w:tcW w:w="2880" w:type="dxa"/>
            <w:shd w:val="clear" w:color="auto" w:fill="auto"/>
            <w:noWrap/>
            <w:vAlign w:val="bottom"/>
            <w:hideMark/>
          </w:tcPr>
          <w:p w14:paraId="5F585FA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C5B78F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0007014655</w:t>
            </w:r>
          </w:p>
        </w:tc>
        <w:tc>
          <w:tcPr>
            <w:tcW w:w="1170" w:type="dxa"/>
            <w:shd w:val="clear" w:color="auto" w:fill="auto"/>
            <w:noWrap/>
            <w:vAlign w:val="bottom"/>
            <w:hideMark/>
          </w:tcPr>
          <w:p w14:paraId="3C3C85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WQMW678</w:t>
            </w:r>
          </w:p>
        </w:tc>
        <w:tc>
          <w:tcPr>
            <w:tcW w:w="990" w:type="dxa"/>
            <w:shd w:val="clear" w:color="auto" w:fill="auto"/>
            <w:noWrap/>
            <w:vAlign w:val="bottom"/>
            <w:hideMark/>
          </w:tcPr>
          <w:p w14:paraId="78C7591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12B0DBF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Eugene-Springfield, OR-CA</w:t>
            </w:r>
          </w:p>
        </w:tc>
      </w:tr>
      <w:tr w:rsidR="007D4440" w:rsidRPr="008D378C" w14:paraId="102BB70F" w14:textId="77777777" w:rsidTr="00D37119">
        <w:trPr>
          <w:trHeight w:val="360"/>
        </w:trPr>
        <w:tc>
          <w:tcPr>
            <w:tcW w:w="2880" w:type="dxa"/>
            <w:shd w:val="clear" w:color="auto" w:fill="auto"/>
            <w:noWrap/>
            <w:vAlign w:val="bottom"/>
            <w:hideMark/>
          </w:tcPr>
          <w:p w14:paraId="21AE36C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37845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0007014656</w:t>
            </w:r>
          </w:p>
        </w:tc>
        <w:tc>
          <w:tcPr>
            <w:tcW w:w="1170" w:type="dxa"/>
            <w:shd w:val="clear" w:color="auto" w:fill="auto"/>
            <w:noWrap/>
            <w:vAlign w:val="bottom"/>
            <w:hideMark/>
          </w:tcPr>
          <w:p w14:paraId="281A138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WQMW679</w:t>
            </w:r>
          </w:p>
        </w:tc>
        <w:tc>
          <w:tcPr>
            <w:tcW w:w="990" w:type="dxa"/>
            <w:shd w:val="clear" w:color="auto" w:fill="auto"/>
            <w:noWrap/>
            <w:vAlign w:val="bottom"/>
            <w:hideMark/>
          </w:tcPr>
          <w:p w14:paraId="0B6BDD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442D128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Eugene-Springfield, OR-CA</w:t>
            </w:r>
          </w:p>
        </w:tc>
      </w:tr>
      <w:tr w:rsidR="007D4440" w:rsidRPr="008D378C" w14:paraId="1B321EA2" w14:textId="77777777" w:rsidTr="00D37119">
        <w:trPr>
          <w:trHeight w:val="360"/>
        </w:trPr>
        <w:tc>
          <w:tcPr>
            <w:tcW w:w="2880" w:type="dxa"/>
            <w:shd w:val="clear" w:color="auto" w:fill="auto"/>
            <w:noWrap/>
            <w:vAlign w:val="bottom"/>
            <w:hideMark/>
          </w:tcPr>
          <w:p w14:paraId="781A65E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7C45C9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0007014657</w:t>
            </w:r>
          </w:p>
        </w:tc>
        <w:tc>
          <w:tcPr>
            <w:tcW w:w="1170" w:type="dxa"/>
            <w:shd w:val="clear" w:color="auto" w:fill="auto"/>
            <w:noWrap/>
            <w:vAlign w:val="bottom"/>
            <w:hideMark/>
          </w:tcPr>
          <w:p w14:paraId="332192B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WQMW680</w:t>
            </w:r>
          </w:p>
        </w:tc>
        <w:tc>
          <w:tcPr>
            <w:tcW w:w="990" w:type="dxa"/>
            <w:shd w:val="clear" w:color="auto" w:fill="auto"/>
            <w:noWrap/>
            <w:vAlign w:val="bottom"/>
            <w:hideMark/>
          </w:tcPr>
          <w:p w14:paraId="2A06E36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DE  </w:t>
            </w:r>
          </w:p>
        </w:tc>
        <w:tc>
          <w:tcPr>
            <w:tcW w:w="3150" w:type="dxa"/>
            <w:shd w:val="clear" w:color="auto" w:fill="auto"/>
            <w:noWrap/>
            <w:vAlign w:val="bottom"/>
            <w:hideMark/>
          </w:tcPr>
          <w:p w14:paraId="654ECD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Eugene-Springfield, OR-CA</w:t>
            </w:r>
          </w:p>
        </w:tc>
      </w:tr>
      <w:tr w:rsidR="007D4440" w:rsidRPr="008D378C" w14:paraId="613EED47" w14:textId="77777777" w:rsidTr="00D37119">
        <w:trPr>
          <w:trHeight w:val="360"/>
        </w:trPr>
        <w:tc>
          <w:tcPr>
            <w:tcW w:w="2880" w:type="dxa"/>
            <w:shd w:val="clear" w:color="auto" w:fill="auto"/>
            <w:noWrap/>
            <w:vAlign w:val="bottom"/>
            <w:hideMark/>
          </w:tcPr>
          <w:p w14:paraId="6CCDDB3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06050F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0007014658</w:t>
            </w:r>
          </w:p>
        </w:tc>
        <w:tc>
          <w:tcPr>
            <w:tcW w:w="1170" w:type="dxa"/>
            <w:shd w:val="clear" w:color="auto" w:fill="auto"/>
            <w:noWrap/>
            <w:vAlign w:val="bottom"/>
            <w:hideMark/>
          </w:tcPr>
          <w:p w14:paraId="7A0F926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WQMW681</w:t>
            </w:r>
          </w:p>
        </w:tc>
        <w:tc>
          <w:tcPr>
            <w:tcW w:w="990" w:type="dxa"/>
            <w:shd w:val="clear" w:color="auto" w:fill="auto"/>
            <w:noWrap/>
            <w:vAlign w:val="bottom"/>
            <w:hideMark/>
          </w:tcPr>
          <w:p w14:paraId="4270AF3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77FDDE1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Eugene-Springfield, OR-CA</w:t>
            </w:r>
          </w:p>
        </w:tc>
      </w:tr>
      <w:tr w:rsidR="007D4440" w:rsidRPr="008D378C" w14:paraId="590E1A87" w14:textId="77777777" w:rsidTr="00D37119">
        <w:trPr>
          <w:trHeight w:val="360"/>
        </w:trPr>
        <w:tc>
          <w:tcPr>
            <w:tcW w:w="2880" w:type="dxa"/>
            <w:shd w:val="clear" w:color="auto" w:fill="auto"/>
            <w:noWrap/>
            <w:vAlign w:val="bottom"/>
            <w:hideMark/>
          </w:tcPr>
          <w:p w14:paraId="4621A89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44E77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0007014659</w:t>
            </w:r>
          </w:p>
        </w:tc>
        <w:tc>
          <w:tcPr>
            <w:tcW w:w="1170" w:type="dxa"/>
            <w:shd w:val="clear" w:color="auto" w:fill="auto"/>
            <w:noWrap/>
            <w:vAlign w:val="bottom"/>
            <w:hideMark/>
          </w:tcPr>
          <w:p w14:paraId="214AB1D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WQMW682</w:t>
            </w:r>
          </w:p>
        </w:tc>
        <w:tc>
          <w:tcPr>
            <w:tcW w:w="990" w:type="dxa"/>
            <w:shd w:val="clear" w:color="auto" w:fill="auto"/>
            <w:noWrap/>
            <w:vAlign w:val="bottom"/>
            <w:hideMark/>
          </w:tcPr>
          <w:p w14:paraId="4994ED6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71655F8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Eugene-Springfield, OR-CA</w:t>
            </w:r>
          </w:p>
        </w:tc>
      </w:tr>
      <w:tr w:rsidR="007D4440" w:rsidRPr="008D378C" w14:paraId="704240B8" w14:textId="77777777" w:rsidTr="00D37119">
        <w:trPr>
          <w:trHeight w:val="360"/>
        </w:trPr>
        <w:tc>
          <w:tcPr>
            <w:tcW w:w="2880" w:type="dxa"/>
            <w:shd w:val="clear" w:color="auto" w:fill="auto"/>
            <w:noWrap/>
            <w:vAlign w:val="bottom"/>
            <w:hideMark/>
          </w:tcPr>
          <w:p w14:paraId="0D1C834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9E563F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0007014660</w:t>
            </w:r>
          </w:p>
        </w:tc>
        <w:tc>
          <w:tcPr>
            <w:tcW w:w="1170" w:type="dxa"/>
            <w:shd w:val="clear" w:color="auto" w:fill="auto"/>
            <w:noWrap/>
            <w:vAlign w:val="bottom"/>
            <w:hideMark/>
          </w:tcPr>
          <w:p w14:paraId="103973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WQMW683</w:t>
            </w:r>
          </w:p>
        </w:tc>
        <w:tc>
          <w:tcPr>
            <w:tcW w:w="990" w:type="dxa"/>
            <w:shd w:val="clear" w:color="auto" w:fill="auto"/>
            <w:noWrap/>
            <w:vAlign w:val="bottom"/>
            <w:hideMark/>
          </w:tcPr>
          <w:p w14:paraId="0713644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0DFAF97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Eugene-Springfield, OR-CA</w:t>
            </w:r>
          </w:p>
        </w:tc>
      </w:tr>
      <w:tr w:rsidR="007D4440" w:rsidRPr="008D378C" w14:paraId="2C6B7007" w14:textId="77777777" w:rsidTr="00D37119">
        <w:trPr>
          <w:trHeight w:val="360"/>
        </w:trPr>
        <w:tc>
          <w:tcPr>
            <w:tcW w:w="2880" w:type="dxa"/>
            <w:shd w:val="clear" w:color="auto" w:fill="auto"/>
            <w:noWrap/>
            <w:vAlign w:val="bottom"/>
            <w:hideMark/>
          </w:tcPr>
          <w:p w14:paraId="38B9CCE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AF68F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0007014661</w:t>
            </w:r>
          </w:p>
        </w:tc>
        <w:tc>
          <w:tcPr>
            <w:tcW w:w="1170" w:type="dxa"/>
            <w:shd w:val="clear" w:color="auto" w:fill="auto"/>
            <w:noWrap/>
            <w:vAlign w:val="bottom"/>
            <w:hideMark/>
          </w:tcPr>
          <w:p w14:paraId="6FF4122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WQMW684</w:t>
            </w:r>
          </w:p>
        </w:tc>
        <w:tc>
          <w:tcPr>
            <w:tcW w:w="990" w:type="dxa"/>
            <w:shd w:val="clear" w:color="auto" w:fill="auto"/>
            <w:noWrap/>
            <w:vAlign w:val="bottom"/>
            <w:hideMark/>
          </w:tcPr>
          <w:p w14:paraId="0168741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1F3AC38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Eugene-Springfield, OR-CA</w:t>
            </w:r>
          </w:p>
        </w:tc>
      </w:tr>
      <w:tr w:rsidR="007D4440" w:rsidRPr="008D378C" w14:paraId="39E64515" w14:textId="77777777" w:rsidTr="00D37119">
        <w:trPr>
          <w:trHeight w:val="360"/>
        </w:trPr>
        <w:tc>
          <w:tcPr>
            <w:tcW w:w="2880" w:type="dxa"/>
            <w:shd w:val="clear" w:color="auto" w:fill="auto"/>
            <w:noWrap/>
            <w:vAlign w:val="bottom"/>
            <w:hideMark/>
          </w:tcPr>
          <w:p w14:paraId="30B5900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0641A3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0007014662</w:t>
            </w:r>
          </w:p>
        </w:tc>
        <w:tc>
          <w:tcPr>
            <w:tcW w:w="1170" w:type="dxa"/>
            <w:shd w:val="clear" w:color="auto" w:fill="auto"/>
            <w:noWrap/>
            <w:vAlign w:val="bottom"/>
            <w:hideMark/>
          </w:tcPr>
          <w:p w14:paraId="5B4E060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WQMW685</w:t>
            </w:r>
          </w:p>
        </w:tc>
        <w:tc>
          <w:tcPr>
            <w:tcW w:w="990" w:type="dxa"/>
            <w:shd w:val="clear" w:color="auto" w:fill="auto"/>
            <w:noWrap/>
            <w:vAlign w:val="bottom"/>
            <w:hideMark/>
          </w:tcPr>
          <w:p w14:paraId="5B4B426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713FDBF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Eugene-Springfield, OR-CA</w:t>
            </w:r>
          </w:p>
        </w:tc>
      </w:tr>
      <w:tr w:rsidR="007D4440" w:rsidRPr="008D378C" w14:paraId="6BACB11A" w14:textId="77777777" w:rsidTr="00D37119">
        <w:trPr>
          <w:trHeight w:val="360"/>
        </w:trPr>
        <w:tc>
          <w:tcPr>
            <w:tcW w:w="2880" w:type="dxa"/>
            <w:shd w:val="clear" w:color="auto" w:fill="auto"/>
            <w:noWrap/>
            <w:vAlign w:val="bottom"/>
            <w:hideMark/>
          </w:tcPr>
          <w:p w14:paraId="51F512D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1E1992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0007014663</w:t>
            </w:r>
          </w:p>
        </w:tc>
        <w:tc>
          <w:tcPr>
            <w:tcW w:w="1170" w:type="dxa"/>
            <w:shd w:val="clear" w:color="auto" w:fill="auto"/>
            <w:noWrap/>
            <w:vAlign w:val="bottom"/>
            <w:hideMark/>
          </w:tcPr>
          <w:p w14:paraId="06BC4F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WQMW686</w:t>
            </w:r>
          </w:p>
        </w:tc>
        <w:tc>
          <w:tcPr>
            <w:tcW w:w="990" w:type="dxa"/>
            <w:shd w:val="clear" w:color="auto" w:fill="auto"/>
            <w:noWrap/>
            <w:vAlign w:val="bottom"/>
            <w:hideMark/>
          </w:tcPr>
          <w:p w14:paraId="0146547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0221F47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Portland-Salem, OR-WA</w:t>
            </w:r>
          </w:p>
        </w:tc>
      </w:tr>
      <w:tr w:rsidR="007D4440" w:rsidRPr="008D378C" w14:paraId="0FF90A64" w14:textId="77777777" w:rsidTr="00D37119">
        <w:trPr>
          <w:trHeight w:val="360"/>
        </w:trPr>
        <w:tc>
          <w:tcPr>
            <w:tcW w:w="2880" w:type="dxa"/>
            <w:shd w:val="clear" w:color="auto" w:fill="auto"/>
            <w:noWrap/>
            <w:vAlign w:val="bottom"/>
            <w:hideMark/>
          </w:tcPr>
          <w:p w14:paraId="5B13346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ACE51F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0007014664</w:t>
            </w:r>
          </w:p>
        </w:tc>
        <w:tc>
          <w:tcPr>
            <w:tcW w:w="1170" w:type="dxa"/>
            <w:shd w:val="clear" w:color="auto" w:fill="auto"/>
            <w:noWrap/>
            <w:vAlign w:val="bottom"/>
            <w:hideMark/>
          </w:tcPr>
          <w:p w14:paraId="282B8F4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WQMW687</w:t>
            </w:r>
          </w:p>
        </w:tc>
        <w:tc>
          <w:tcPr>
            <w:tcW w:w="990" w:type="dxa"/>
            <w:shd w:val="clear" w:color="auto" w:fill="auto"/>
            <w:noWrap/>
            <w:vAlign w:val="bottom"/>
            <w:hideMark/>
          </w:tcPr>
          <w:p w14:paraId="2A247E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5507313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Portland-Salem, OR-WA</w:t>
            </w:r>
          </w:p>
        </w:tc>
      </w:tr>
      <w:tr w:rsidR="007D4440" w:rsidRPr="008D378C" w14:paraId="722EB1B2" w14:textId="77777777" w:rsidTr="00D37119">
        <w:trPr>
          <w:trHeight w:val="360"/>
        </w:trPr>
        <w:tc>
          <w:tcPr>
            <w:tcW w:w="2880" w:type="dxa"/>
            <w:shd w:val="clear" w:color="auto" w:fill="auto"/>
            <w:noWrap/>
            <w:vAlign w:val="bottom"/>
            <w:hideMark/>
          </w:tcPr>
          <w:p w14:paraId="6010634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FBCDF5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0007014665</w:t>
            </w:r>
          </w:p>
        </w:tc>
        <w:tc>
          <w:tcPr>
            <w:tcW w:w="1170" w:type="dxa"/>
            <w:shd w:val="clear" w:color="auto" w:fill="auto"/>
            <w:noWrap/>
            <w:vAlign w:val="bottom"/>
            <w:hideMark/>
          </w:tcPr>
          <w:p w14:paraId="3BD23E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WQMW688</w:t>
            </w:r>
          </w:p>
        </w:tc>
        <w:tc>
          <w:tcPr>
            <w:tcW w:w="990" w:type="dxa"/>
            <w:shd w:val="clear" w:color="auto" w:fill="auto"/>
            <w:noWrap/>
            <w:vAlign w:val="bottom"/>
            <w:hideMark/>
          </w:tcPr>
          <w:p w14:paraId="0BA6C40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17BABE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Portland-Salem, OR-WA</w:t>
            </w:r>
          </w:p>
        </w:tc>
      </w:tr>
      <w:tr w:rsidR="007D4440" w:rsidRPr="008D378C" w14:paraId="3E6B1EA5" w14:textId="77777777" w:rsidTr="00D37119">
        <w:trPr>
          <w:trHeight w:val="360"/>
        </w:trPr>
        <w:tc>
          <w:tcPr>
            <w:tcW w:w="2880" w:type="dxa"/>
            <w:shd w:val="clear" w:color="auto" w:fill="auto"/>
            <w:noWrap/>
            <w:vAlign w:val="bottom"/>
            <w:hideMark/>
          </w:tcPr>
          <w:p w14:paraId="0463E9C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80B872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0007014666</w:t>
            </w:r>
          </w:p>
        </w:tc>
        <w:tc>
          <w:tcPr>
            <w:tcW w:w="1170" w:type="dxa"/>
            <w:shd w:val="clear" w:color="auto" w:fill="auto"/>
            <w:noWrap/>
            <w:vAlign w:val="bottom"/>
            <w:hideMark/>
          </w:tcPr>
          <w:p w14:paraId="3D4BB3B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WQMW689</w:t>
            </w:r>
          </w:p>
        </w:tc>
        <w:tc>
          <w:tcPr>
            <w:tcW w:w="990" w:type="dxa"/>
            <w:shd w:val="clear" w:color="auto" w:fill="auto"/>
            <w:noWrap/>
            <w:vAlign w:val="bottom"/>
            <w:hideMark/>
          </w:tcPr>
          <w:p w14:paraId="1C39315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DE  </w:t>
            </w:r>
          </w:p>
        </w:tc>
        <w:tc>
          <w:tcPr>
            <w:tcW w:w="3150" w:type="dxa"/>
            <w:shd w:val="clear" w:color="auto" w:fill="auto"/>
            <w:noWrap/>
            <w:vAlign w:val="bottom"/>
            <w:hideMark/>
          </w:tcPr>
          <w:p w14:paraId="5926BE9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Portland-Salem, OR-WA</w:t>
            </w:r>
          </w:p>
        </w:tc>
      </w:tr>
      <w:tr w:rsidR="007D4440" w:rsidRPr="008D378C" w14:paraId="0394F786" w14:textId="77777777" w:rsidTr="00D37119">
        <w:trPr>
          <w:trHeight w:val="360"/>
        </w:trPr>
        <w:tc>
          <w:tcPr>
            <w:tcW w:w="2880" w:type="dxa"/>
            <w:shd w:val="clear" w:color="auto" w:fill="auto"/>
            <w:noWrap/>
            <w:vAlign w:val="bottom"/>
            <w:hideMark/>
          </w:tcPr>
          <w:p w14:paraId="2E836DB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314F42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0007014667</w:t>
            </w:r>
          </w:p>
        </w:tc>
        <w:tc>
          <w:tcPr>
            <w:tcW w:w="1170" w:type="dxa"/>
            <w:shd w:val="clear" w:color="auto" w:fill="auto"/>
            <w:noWrap/>
            <w:vAlign w:val="bottom"/>
            <w:hideMark/>
          </w:tcPr>
          <w:p w14:paraId="55E73A8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WQMW690</w:t>
            </w:r>
          </w:p>
        </w:tc>
        <w:tc>
          <w:tcPr>
            <w:tcW w:w="990" w:type="dxa"/>
            <w:shd w:val="clear" w:color="auto" w:fill="auto"/>
            <w:noWrap/>
            <w:vAlign w:val="bottom"/>
            <w:hideMark/>
          </w:tcPr>
          <w:p w14:paraId="22BC6BD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DF  </w:t>
            </w:r>
          </w:p>
        </w:tc>
        <w:tc>
          <w:tcPr>
            <w:tcW w:w="3150" w:type="dxa"/>
            <w:shd w:val="clear" w:color="auto" w:fill="auto"/>
            <w:noWrap/>
            <w:vAlign w:val="bottom"/>
            <w:hideMark/>
          </w:tcPr>
          <w:p w14:paraId="3182D79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Portland-Salem, OR-WA</w:t>
            </w:r>
          </w:p>
        </w:tc>
      </w:tr>
      <w:tr w:rsidR="007D4440" w:rsidRPr="008D378C" w14:paraId="3C6CC092" w14:textId="77777777" w:rsidTr="00D37119">
        <w:trPr>
          <w:trHeight w:val="360"/>
        </w:trPr>
        <w:tc>
          <w:tcPr>
            <w:tcW w:w="2880" w:type="dxa"/>
            <w:shd w:val="clear" w:color="auto" w:fill="auto"/>
            <w:noWrap/>
            <w:vAlign w:val="bottom"/>
            <w:hideMark/>
          </w:tcPr>
          <w:p w14:paraId="04E8905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8F6507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0007014668</w:t>
            </w:r>
          </w:p>
        </w:tc>
        <w:tc>
          <w:tcPr>
            <w:tcW w:w="1170" w:type="dxa"/>
            <w:shd w:val="clear" w:color="auto" w:fill="auto"/>
            <w:noWrap/>
            <w:vAlign w:val="bottom"/>
            <w:hideMark/>
          </w:tcPr>
          <w:p w14:paraId="4C78DC0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WQMW691</w:t>
            </w:r>
          </w:p>
        </w:tc>
        <w:tc>
          <w:tcPr>
            <w:tcW w:w="990" w:type="dxa"/>
            <w:shd w:val="clear" w:color="auto" w:fill="auto"/>
            <w:noWrap/>
            <w:vAlign w:val="bottom"/>
            <w:hideMark/>
          </w:tcPr>
          <w:p w14:paraId="539E2F1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DG  </w:t>
            </w:r>
          </w:p>
        </w:tc>
        <w:tc>
          <w:tcPr>
            <w:tcW w:w="3150" w:type="dxa"/>
            <w:shd w:val="clear" w:color="auto" w:fill="auto"/>
            <w:noWrap/>
            <w:vAlign w:val="bottom"/>
            <w:hideMark/>
          </w:tcPr>
          <w:p w14:paraId="76808B4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Portland-Salem, OR-WA</w:t>
            </w:r>
          </w:p>
        </w:tc>
      </w:tr>
      <w:tr w:rsidR="007D4440" w:rsidRPr="008D378C" w14:paraId="798FADC8" w14:textId="77777777" w:rsidTr="00D37119">
        <w:trPr>
          <w:trHeight w:val="360"/>
        </w:trPr>
        <w:tc>
          <w:tcPr>
            <w:tcW w:w="2880" w:type="dxa"/>
            <w:shd w:val="clear" w:color="auto" w:fill="auto"/>
            <w:noWrap/>
            <w:vAlign w:val="bottom"/>
            <w:hideMark/>
          </w:tcPr>
          <w:p w14:paraId="3324727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848E9E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0007014669</w:t>
            </w:r>
          </w:p>
        </w:tc>
        <w:tc>
          <w:tcPr>
            <w:tcW w:w="1170" w:type="dxa"/>
            <w:shd w:val="clear" w:color="auto" w:fill="auto"/>
            <w:noWrap/>
            <w:vAlign w:val="bottom"/>
            <w:hideMark/>
          </w:tcPr>
          <w:p w14:paraId="4041D0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WQMW692</w:t>
            </w:r>
          </w:p>
        </w:tc>
        <w:tc>
          <w:tcPr>
            <w:tcW w:w="990" w:type="dxa"/>
            <w:shd w:val="clear" w:color="auto" w:fill="auto"/>
            <w:noWrap/>
            <w:vAlign w:val="bottom"/>
            <w:hideMark/>
          </w:tcPr>
          <w:p w14:paraId="37F3534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DI  </w:t>
            </w:r>
          </w:p>
        </w:tc>
        <w:tc>
          <w:tcPr>
            <w:tcW w:w="3150" w:type="dxa"/>
            <w:shd w:val="clear" w:color="auto" w:fill="auto"/>
            <w:noWrap/>
            <w:vAlign w:val="bottom"/>
            <w:hideMark/>
          </w:tcPr>
          <w:p w14:paraId="0CCEEE1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Portland-Salem, OR-WA</w:t>
            </w:r>
          </w:p>
        </w:tc>
      </w:tr>
      <w:tr w:rsidR="007D4440" w:rsidRPr="008D378C" w14:paraId="4D547CB4" w14:textId="77777777" w:rsidTr="00D37119">
        <w:trPr>
          <w:trHeight w:val="360"/>
        </w:trPr>
        <w:tc>
          <w:tcPr>
            <w:tcW w:w="2880" w:type="dxa"/>
            <w:shd w:val="clear" w:color="auto" w:fill="auto"/>
            <w:noWrap/>
            <w:vAlign w:val="bottom"/>
            <w:hideMark/>
          </w:tcPr>
          <w:p w14:paraId="180AC6E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07E09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0007014670</w:t>
            </w:r>
          </w:p>
        </w:tc>
        <w:tc>
          <w:tcPr>
            <w:tcW w:w="1170" w:type="dxa"/>
            <w:shd w:val="clear" w:color="auto" w:fill="auto"/>
            <w:noWrap/>
            <w:vAlign w:val="bottom"/>
            <w:hideMark/>
          </w:tcPr>
          <w:p w14:paraId="2E413A7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WQMW693</w:t>
            </w:r>
          </w:p>
        </w:tc>
        <w:tc>
          <w:tcPr>
            <w:tcW w:w="990" w:type="dxa"/>
            <w:shd w:val="clear" w:color="auto" w:fill="auto"/>
            <w:noWrap/>
            <w:vAlign w:val="bottom"/>
            <w:hideMark/>
          </w:tcPr>
          <w:p w14:paraId="176BE13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20AAA3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Portland-Salem, OR-WA</w:t>
            </w:r>
          </w:p>
        </w:tc>
      </w:tr>
      <w:tr w:rsidR="007D4440" w:rsidRPr="008D378C" w14:paraId="39DC089D" w14:textId="77777777" w:rsidTr="00D37119">
        <w:trPr>
          <w:trHeight w:val="360"/>
        </w:trPr>
        <w:tc>
          <w:tcPr>
            <w:tcW w:w="2880" w:type="dxa"/>
            <w:shd w:val="clear" w:color="auto" w:fill="auto"/>
            <w:noWrap/>
            <w:vAlign w:val="bottom"/>
            <w:hideMark/>
          </w:tcPr>
          <w:p w14:paraId="3D40F31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FBA69D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0007014671</w:t>
            </w:r>
          </w:p>
        </w:tc>
        <w:tc>
          <w:tcPr>
            <w:tcW w:w="1170" w:type="dxa"/>
            <w:shd w:val="clear" w:color="auto" w:fill="auto"/>
            <w:noWrap/>
            <w:vAlign w:val="bottom"/>
            <w:hideMark/>
          </w:tcPr>
          <w:p w14:paraId="2D7AFE3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WQMW694</w:t>
            </w:r>
          </w:p>
        </w:tc>
        <w:tc>
          <w:tcPr>
            <w:tcW w:w="990" w:type="dxa"/>
            <w:shd w:val="clear" w:color="auto" w:fill="auto"/>
            <w:noWrap/>
            <w:vAlign w:val="bottom"/>
            <w:hideMark/>
          </w:tcPr>
          <w:p w14:paraId="6277B5A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257FFB6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Portland-Salem, OR-WA</w:t>
            </w:r>
          </w:p>
        </w:tc>
      </w:tr>
      <w:tr w:rsidR="007D4440" w:rsidRPr="008D378C" w14:paraId="2794008D" w14:textId="77777777" w:rsidTr="00D37119">
        <w:trPr>
          <w:trHeight w:val="360"/>
        </w:trPr>
        <w:tc>
          <w:tcPr>
            <w:tcW w:w="2880" w:type="dxa"/>
            <w:shd w:val="clear" w:color="auto" w:fill="auto"/>
            <w:noWrap/>
            <w:vAlign w:val="bottom"/>
            <w:hideMark/>
          </w:tcPr>
          <w:p w14:paraId="49434E5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621619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0007014672</w:t>
            </w:r>
          </w:p>
        </w:tc>
        <w:tc>
          <w:tcPr>
            <w:tcW w:w="1170" w:type="dxa"/>
            <w:shd w:val="clear" w:color="auto" w:fill="auto"/>
            <w:noWrap/>
            <w:vAlign w:val="bottom"/>
            <w:hideMark/>
          </w:tcPr>
          <w:p w14:paraId="39AA56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WQMW695</w:t>
            </w:r>
          </w:p>
        </w:tc>
        <w:tc>
          <w:tcPr>
            <w:tcW w:w="990" w:type="dxa"/>
            <w:shd w:val="clear" w:color="auto" w:fill="auto"/>
            <w:noWrap/>
            <w:vAlign w:val="bottom"/>
            <w:hideMark/>
          </w:tcPr>
          <w:p w14:paraId="56CF86C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7272578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Portland-Salem, OR-WA</w:t>
            </w:r>
          </w:p>
        </w:tc>
      </w:tr>
      <w:tr w:rsidR="007D4440" w:rsidRPr="008D378C" w14:paraId="15FC4F33" w14:textId="77777777" w:rsidTr="00D37119">
        <w:trPr>
          <w:trHeight w:val="360"/>
        </w:trPr>
        <w:tc>
          <w:tcPr>
            <w:tcW w:w="2880" w:type="dxa"/>
            <w:shd w:val="clear" w:color="auto" w:fill="auto"/>
            <w:noWrap/>
            <w:vAlign w:val="bottom"/>
            <w:hideMark/>
          </w:tcPr>
          <w:p w14:paraId="73E5F17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76D770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0007014673</w:t>
            </w:r>
          </w:p>
        </w:tc>
        <w:tc>
          <w:tcPr>
            <w:tcW w:w="1170" w:type="dxa"/>
            <w:shd w:val="clear" w:color="auto" w:fill="auto"/>
            <w:noWrap/>
            <w:vAlign w:val="bottom"/>
            <w:hideMark/>
          </w:tcPr>
          <w:p w14:paraId="1D7C8A9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WQMW696</w:t>
            </w:r>
          </w:p>
        </w:tc>
        <w:tc>
          <w:tcPr>
            <w:tcW w:w="990" w:type="dxa"/>
            <w:shd w:val="clear" w:color="auto" w:fill="auto"/>
            <w:noWrap/>
            <w:vAlign w:val="bottom"/>
            <w:hideMark/>
          </w:tcPr>
          <w:p w14:paraId="4DDD48B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3D3ADB5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Portland-Salem, OR-WA</w:t>
            </w:r>
          </w:p>
        </w:tc>
      </w:tr>
      <w:tr w:rsidR="007D4440" w:rsidRPr="008D378C" w14:paraId="29FEA6E5" w14:textId="77777777" w:rsidTr="00D37119">
        <w:trPr>
          <w:trHeight w:val="360"/>
        </w:trPr>
        <w:tc>
          <w:tcPr>
            <w:tcW w:w="2880" w:type="dxa"/>
            <w:shd w:val="clear" w:color="auto" w:fill="auto"/>
            <w:noWrap/>
            <w:vAlign w:val="bottom"/>
            <w:hideMark/>
          </w:tcPr>
          <w:p w14:paraId="0B7727C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53DC55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0007014674</w:t>
            </w:r>
          </w:p>
        </w:tc>
        <w:tc>
          <w:tcPr>
            <w:tcW w:w="1170" w:type="dxa"/>
            <w:shd w:val="clear" w:color="auto" w:fill="auto"/>
            <w:noWrap/>
            <w:vAlign w:val="bottom"/>
            <w:hideMark/>
          </w:tcPr>
          <w:p w14:paraId="5DC9C3A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WQMW697</w:t>
            </w:r>
          </w:p>
        </w:tc>
        <w:tc>
          <w:tcPr>
            <w:tcW w:w="990" w:type="dxa"/>
            <w:shd w:val="clear" w:color="auto" w:fill="auto"/>
            <w:noWrap/>
            <w:vAlign w:val="bottom"/>
            <w:hideMark/>
          </w:tcPr>
          <w:p w14:paraId="2064888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4BD79F1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Portland-Salem, OR-WA</w:t>
            </w:r>
          </w:p>
        </w:tc>
      </w:tr>
      <w:tr w:rsidR="007D4440" w:rsidRPr="008D378C" w14:paraId="7E394D1F" w14:textId="77777777" w:rsidTr="00D37119">
        <w:trPr>
          <w:trHeight w:val="360"/>
        </w:trPr>
        <w:tc>
          <w:tcPr>
            <w:tcW w:w="2880" w:type="dxa"/>
            <w:shd w:val="clear" w:color="auto" w:fill="auto"/>
            <w:noWrap/>
            <w:vAlign w:val="bottom"/>
            <w:hideMark/>
          </w:tcPr>
          <w:p w14:paraId="295576D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EBD9D5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0007014675</w:t>
            </w:r>
          </w:p>
        </w:tc>
        <w:tc>
          <w:tcPr>
            <w:tcW w:w="1170" w:type="dxa"/>
            <w:shd w:val="clear" w:color="auto" w:fill="auto"/>
            <w:noWrap/>
            <w:vAlign w:val="bottom"/>
            <w:hideMark/>
          </w:tcPr>
          <w:p w14:paraId="5B497D5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WQMW698</w:t>
            </w:r>
          </w:p>
        </w:tc>
        <w:tc>
          <w:tcPr>
            <w:tcW w:w="990" w:type="dxa"/>
            <w:shd w:val="clear" w:color="auto" w:fill="auto"/>
            <w:noWrap/>
            <w:vAlign w:val="bottom"/>
            <w:hideMark/>
          </w:tcPr>
          <w:p w14:paraId="2D59C2E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DP  </w:t>
            </w:r>
          </w:p>
        </w:tc>
        <w:tc>
          <w:tcPr>
            <w:tcW w:w="3150" w:type="dxa"/>
            <w:shd w:val="clear" w:color="auto" w:fill="auto"/>
            <w:noWrap/>
            <w:vAlign w:val="bottom"/>
            <w:hideMark/>
          </w:tcPr>
          <w:p w14:paraId="6795F08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Portland-Salem, OR-WA</w:t>
            </w:r>
          </w:p>
        </w:tc>
      </w:tr>
      <w:tr w:rsidR="007D4440" w:rsidRPr="008D378C" w14:paraId="4F034382" w14:textId="77777777" w:rsidTr="00D37119">
        <w:trPr>
          <w:trHeight w:val="360"/>
        </w:trPr>
        <w:tc>
          <w:tcPr>
            <w:tcW w:w="2880" w:type="dxa"/>
            <w:shd w:val="clear" w:color="auto" w:fill="auto"/>
            <w:noWrap/>
            <w:vAlign w:val="bottom"/>
            <w:hideMark/>
          </w:tcPr>
          <w:p w14:paraId="7750958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985FC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0007014676</w:t>
            </w:r>
          </w:p>
        </w:tc>
        <w:tc>
          <w:tcPr>
            <w:tcW w:w="1170" w:type="dxa"/>
            <w:shd w:val="clear" w:color="auto" w:fill="auto"/>
            <w:noWrap/>
            <w:vAlign w:val="bottom"/>
            <w:hideMark/>
          </w:tcPr>
          <w:p w14:paraId="542C9A6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WQMW699</w:t>
            </w:r>
          </w:p>
        </w:tc>
        <w:tc>
          <w:tcPr>
            <w:tcW w:w="990" w:type="dxa"/>
            <w:shd w:val="clear" w:color="auto" w:fill="auto"/>
            <w:noWrap/>
            <w:vAlign w:val="bottom"/>
            <w:hideMark/>
          </w:tcPr>
          <w:p w14:paraId="4E2BE3A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04C9DBD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Pendleton, OR-WA</w:t>
            </w:r>
          </w:p>
        </w:tc>
      </w:tr>
      <w:tr w:rsidR="007D4440" w:rsidRPr="008D378C" w14:paraId="41985F45" w14:textId="77777777" w:rsidTr="00D37119">
        <w:trPr>
          <w:trHeight w:val="360"/>
        </w:trPr>
        <w:tc>
          <w:tcPr>
            <w:tcW w:w="2880" w:type="dxa"/>
            <w:shd w:val="clear" w:color="auto" w:fill="auto"/>
            <w:noWrap/>
            <w:vAlign w:val="bottom"/>
            <w:hideMark/>
          </w:tcPr>
          <w:p w14:paraId="4B41B6D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310C73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0007014677</w:t>
            </w:r>
          </w:p>
        </w:tc>
        <w:tc>
          <w:tcPr>
            <w:tcW w:w="1170" w:type="dxa"/>
            <w:shd w:val="clear" w:color="auto" w:fill="auto"/>
            <w:noWrap/>
            <w:vAlign w:val="bottom"/>
            <w:hideMark/>
          </w:tcPr>
          <w:p w14:paraId="25B7C37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WQMW700</w:t>
            </w:r>
          </w:p>
        </w:tc>
        <w:tc>
          <w:tcPr>
            <w:tcW w:w="990" w:type="dxa"/>
            <w:shd w:val="clear" w:color="auto" w:fill="auto"/>
            <w:noWrap/>
            <w:vAlign w:val="bottom"/>
            <w:hideMark/>
          </w:tcPr>
          <w:p w14:paraId="15D2FD2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5A45C4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Pendleton, OR-WA</w:t>
            </w:r>
          </w:p>
        </w:tc>
      </w:tr>
      <w:tr w:rsidR="007D4440" w:rsidRPr="008D378C" w14:paraId="4B70A27E" w14:textId="77777777" w:rsidTr="00D37119">
        <w:trPr>
          <w:trHeight w:val="360"/>
        </w:trPr>
        <w:tc>
          <w:tcPr>
            <w:tcW w:w="2880" w:type="dxa"/>
            <w:shd w:val="clear" w:color="auto" w:fill="auto"/>
            <w:noWrap/>
            <w:vAlign w:val="bottom"/>
            <w:hideMark/>
          </w:tcPr>
          <w:p w14:paraId="0D8BBC2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4BDCEB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0007014678</w:t>
            </w:r>
          </w:p>
        </w:tc>
        <w:tc>
          <w:tcPr>
            <w:tcW w:w="1170" w:type="dxa"/>
            <w:shd w:val="clear" w:color="auto" w:fill="auto"/>
            <w:noWrap/>
            <w:vAlign w:val="bottom"/>
            <w:hideMark/>
          </w:tcPr>
          <w:p w14:paraId="40B096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WQMW701</w:t>
            </w:r>
          </w:p>
        </w:tc>
        <w:tc>
          <w:tcPr>
            <w:tcW w:w="990" w:type="dxa"/>
            <w:shd w:val="clear" w:color="auto" w:fill="auto"/>
            <w:noWrap/>
            <w:vAlign w:val="bottom"/>
            <w:hideMark/>
          </w:tcPr>
          <w:p w14:paraId="517775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6EE111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Pendleton, OR-WA</w:t>
            </w:r>
          </w:p>
        </w:tc>
      </w:tr>
      <w:tr w:rsidR="007D4440" w:rsidRPr="008D378C" w14:paraId="7495469D" w14:textId="77777777" w:rsidTr="00D37119">
        <w:trPr>
          <w:trHeight w:val="360"/>
        </w:trPr>
        <w:tc>
          <w:tcPr>
            <w:tcW w:w="2880" w:type="dxa"/>
            <w:shd w:val="clear" w:color="auto" w:fill="auto"/>
            <w:noWrap/>
            <w:vAlign w:val="bottom"/>
            <w:hideMark/>
          </w:tcPr>
          <w:p w14:paraId="3B16AAE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FA6D4F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0007014679</w:t>
            </w:r>
          </w:p>
        </w:tc>
        <w:tc>
          <w:tcPr>
            <w:tcW w:w="1170" w:type="dxa"/>
            <w:shd w:val="clear" w:color="auto" w:fill="auto"/>
            <w:noWrap/>
            <w:vAlign w:val="bottom"/>
            <w:hideMark/>
          </w:tcPr>
          <w:p w14:paraId="6E45671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WQMW702</w:t>
            </w:r>
          </w:p>
        </w:tc>
        <w:tc>
          <w:tcPr>
            <w:tcW w:w="990" w:type="dxa"/>
            <w:shd w:val="clear" w:color="auto" w:fill="auto"/>
            <w:noWrap/>
            <w:vAlign w:val="bottom"/>
            <w:hideMark/>
          </w:tcPr>
          <w:p w14:paraId="7790C95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08886B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Pendleton, OR-WA</w:t>
            </w:r>
          </w:p>
        </w:tc>
      </w:tr>
      <w:tr w:rsidR="007D4440" w:rsidRPr="008D378C" w14:paraId="46F7D306" w14:textId="77777777" w:rsidTr="00D37119">
        <w:trPr>
          <w:trHeight w:val="360"/>
        </w:trPr>
        <w:tc>
          <w:tcPr>
            <w:tcW w:w="2880" w:type="dxa"/>
            <w:shd w:val="clear" w:color="auto" w:fill="auto"/>
            <w:noWrap/>
            <w:vAlign w:val="bottom"/>
            <w:hideMark/>
          </w:tcPr>
          <w:p w14:paraId="1DC2FA6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C0D4DE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0007014680</w:t>
            </w:r>
          </w:p>
        </w:tc>
        <w:tc>
          <w:tcPr>
            <w:tcW w:w="1170" w:type="dxa"/>
            <w:shd w:val="clear" w:color="auto" w:fill="auto"/>
            <w:noWrap/>
            <w:vAlign w:val="bottom"/>
            <w:hideMark/>
          </w:tcPr>
          <w:p w14:paraId="0572AD3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WQMW703</w:t>
            </w:r>
          </w:p>
        </w:tc>
        <w:tc>
          <w:tcPr>
            <w:tcW w:w="990" w:type="dxa"/>
            <w:shd w:val="clear" w:color="auto" w:fill="auto"/>
            <w:noWrap/>
            <w:vAlign w:val="bottom"/>
            <w:hideMark/>
          </w:tcPr>
          <w:p w14:paraId="1B6C4BC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24A41CF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Pendleton, OR-WA</w:t>
            </w:r>
          </w:p>
        </w:tc>
      </w:tr>
      <w:tr w:rsidR="007D4440" w:rsidRPr="008D378C" w14:paraId="6FAA270E" w14:textId="77777777" w:rsidTr="00D37119">
        <w:trPr>
          <w:trHeight w:val="360"/>
        </w:trPr>
        <w:tc>
          <w:tcPr>
            <w:tcW w:w="2880" w:type="dxa"/>
            <w:shd w:val="clear" w:color="auto" w:fill="auto"/>
            <w:noWrap/>
            <w:vAlign w:val="bottom"/>
            <w:hideMark/>
          </w:tcPr>
          <w:p w14:paraId="2C6755D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355BA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0007014681</w:t>
            </w:r>
          </w:p>
        </w:tc>
        <w:tc>
          <w:tcPr>
            <w:tcW w:w="1170" w:type="dxa"/>
            <w:shd w:val="clear" w:color="auto" w:fill="auto"/>
            <w:noWrap/>
            <w:vAlign w:val="bottom"/>
            <w:hideMark/>
          </w:tcPr>
          <w:p w14:paraId="5AD167D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WQMW704</w:t>
            </w:r>
          </w:p>
        </w:tc>
        <w:tc>
          <w:tcPr>
            <w:tcW w:w="990" w:type="dxa"/>
            <w:shd w:val="clear" w:color="auto" w:fill="auto"/>
            <w:noWrap/>
            <w:vAlign w:val="bottom"/>
            <w:hideMark/>
          </w:tcPr>
          <w:p w14:paraId="2E8968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6871C54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Richland-Kennewick-Pasco, WA</w:t>
            </w:r>
          </w:p>
        </w:tc>
      </w:tr>
      <w:tr w:rsidR="007D4440" w:rsidRPr="008D378C" w14:paraId="313518B3" w14:textId="77777777" w:rsidTr="00D37119">
        <w:trPr>
          <w:trHeight w:val="360"/>
        </w:trPr>
        <w:tc>
          <w:tcPr>
            <w:tcW w:w="2880" w:type="dxa"/>
            <w:shd w:val="clear" w:color="auto" w:fill="auto"/>
            <w:noWrap/>
            <w:vAlign w:val="bottom"/>
            <w:hideMark/>
          </w:tcPr>
          <w:p w14:paraId="6DA9445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1B07C6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0007014682</w:t>
            </w:r>
          </w:p>
        </w:tc>
        <w:tc>
          <w:tcPr>
            <w:tcW w:w="1170" w:type="dxa"/>
            <w:shd w:val="clear" w:color="auto" w:fill="auto"/>
            <w:noWrap/>
            <w:vAlign w:val="bottom"/>
            <w:hideMark/>
          </w:tcPr>
          <w:p w14:paraId="3AA236F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WQMW705</w:t>
            </w:r>
          </w:p>
        </w:tc>
        <w:tc>
          <w:tcPr>
            <w:tcW w:w="990" w:type="dxa"/>
            <w:shd w:val="clear" w:color="auto" w:fill="auto"/>
            <w:noWrap/>
            <w:vAlign w:val="bottom"/>
            <w:hideMark/>
          </w:tcPr>
          <w:p w14:paraId="7C22911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5526165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Richland-Kennewick-Pasco, WA</w:t>
            </w:r>
          </w:p>
        </w:tc>
      </w:tr>
      <w:tr w:rsidR="007D4440" w:rsidRPr="008D378C" w14:paraId="4800B975" w14:textId="77777777" w:rsidTr="00D37119">
        <w:trPr>
          <w:trHeight w:val="360"/>
        </w:trPr>
        <w:tc>
          <w:tcPr>
            <w:tcW w:w="2880" w:type="dxa"/>
            <w:shd w:val="clear" w:color="auto" w:fill="auto"/>
            <w:noWrap/>
            <w:vAlign w:val="bottom"/>
            <w:hideMark/>
          </w:tcPr>
          <w:p w14:paraId="5D014AD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5A1F73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0007014683</w:t>
            </w:r>
          </w:p>
        </w:tc>
        <w:tc>
          <w:tcPr>
            <w:tcW w:w="1170" w:type="dxa"/>
            <w:shd w:val="clear" w:color="auto" w:fill="auto"/>
            <w:noWrap/>
            <w:vAlign w:val="bottom"/>
            <w:hideMark/>
          </w:tcPr>
          <w:p w14:paraId="01951D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WQMW706</w:t>
            </w:r>
          </w:p>
        </w:tc>
        <w:tc>
          <w:tcPr>
            <w:tcW w:w="990" w:type="dxa"/>
            <w:shd w:val="clear" w:color="auto" w:fill="auto"/>
            <w:noWrap/>
            <w:vAlign w:val="bottom"/>
            <w:hideMark/>
          </w:tcPr>
          <w:p w14:paraId="508AED9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7CC90CE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Richland-Kennewick-Pasco, WA</w:t>
            </w:r>
          </w:p>
        </w:tc>
      </w:tr>
      <w:tr w:rsidR="007D4440" w:rsidRPr="008D378C" w14:paraId="3A4BDFFA" w14:textId="77777777" w:rsidTr="00D37119">
        <w:trPr>
          <w:trHeight w:val="360"/>
        </w:trPr>
        <w:tc>
          <w:tcPr>
            <w:tcW w:w="2880" w:type="dxa"/>
            <w:shd w:val="clear" w:color="auto" w:fill="auto"/>
            <w:noWrap/>
            <w:vAlign w:val="bottom"/>
            <w:hideMark/>
          </w:tcPr>
          <w:p w14:paraId="5ED7988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003DA9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0007014684</w:t>
            </w:r>
          </w:p>
        </w:tc>
        <w:tc>
          <w:tcPr>
            <w:tcW w:w="1170" w:type="dxa"/>
            <w:shd w:val="clear" w:color="auto" w:fill="auto"/>
            <w:noWrap/>
            <w:vAlign w:val="bottom"/>
            <w:hideMark/>
          </w:tcPr>
          <w:p w14:paraId="7EE4F73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WQMW707</w:t>
            </w:r>
          </w:p>
        </w:tc>
        <w:tc>
          <w:tcPr>
            <w:tcW w:w="990" w:type="dxa"/>
            <w:shd w:val="clear" w:color="auto" w:fill="auto"/>
            <w:noWrap/>
            <w:vAlign w:val="bottom"/>
            <w:hideMark/>
          </w:tcPr>
          <w:p w14:paraId="30ECF39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0D48BB7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Richland-Kennewick-Pasco, WA</w:t>
            </w:r>
          </w:p>
        </w:tc>
      </w:tr>
      <w:tr w:rsidR="007D4440" w:rsidRPr="008D378C" w14:paraId="5472D025" w14:textId="77777777" w:rsidTr="00D37119">
        <w:trPr>
          <w:trHeight w:val="360"/>
        </w:trPr>
        <w:tc>
          <w:tcPr>
            <w:tcW w:w="2880" w:type="dxa"/>
            <w:shd w:val="clear" w:color="auto" w:fill="auto"/>
            <w:noWrap/>
            <w:vAlign w:val="bottom"/>
            <w:hideMark/>
          </w:tcPr>
          <w:p w14:paraId="0BDC525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E4E8E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0007014685</w:t>
            </w:r>
          </w:p>
        </w:tc>
        <w:tc>
          <w:tcPr>
            <w:tcW w:w="1170" w:type="dxa"/>
            <w:shd w:val="clear" w:color="auto" w:fill="auto"/>
            <w:noWrap/>
            <w:vAlign w:val="bottom"/>
            <w:hideMark/>
          </w:tcPr>
          <w:p w14:paraId="46B98F8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WQMW708</w:t>
            </w:r>
          </w:p>
        </w:tc>
        <w:tc>
          <w:tcPr>
            <w:tcW w:w="990" w:type="dxa"/>
            <w:shd w:val="clear" w:color="auto" w:fill="auto"/>
            <w:noWrap/>
            <w:vAlign w:val="bottom"/>
            <w:hideMark/>
          </w:tcPr>
          <w:p w14:paraId="57C4424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1F2E760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Richland-Kennewick-Pasco, WA</w:t>
            </w:r>
          </w:p>
        </w:tc>
      </w:tr>
      <w:tr w:rsidR="007D4440" w:rsidRPr="008D378C" w14:paraId="338217F5" w14:textId="77777777" w:rsidTr="00D37119">
        <w:trPr>
          <w:trHeight w:val="360"/>
        </w:trPr>
        <w:tc>
          <w:tcPr>
            <w:tcW w:w="2880" w:type="dxa"/>
            <w:shd w:val="clear" w:color="auto" w:fill="auto"/>
            <w:noWrap/>
            <w:vAlign w:val="bottom"/>
            <w:hideMark/>
          </w:tcPr>
          <w:p w14:paraId="53A800F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F3A08A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0007014686</w:t>
            </w:r>
          </w:p>
        </w:tc>
        <w:tc>
          <w:tcPr>
            <w:tcW w:w="1170" w:type="dxa"/>
            <w:shd w:val="clear" w:color="auto" w:fill="auto"/>
            <w:noWrap/>
            <w:vAlign w:val="bottom"/>
            <w:hideMark/>
          </w:tcPr>
          <w:p w14:paraId="206AD15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WQMW709</w:t>
            </w:r>
          </w:p>
        </w:tc>
        <w:tc>
          <w:tcPr>
            <w:tcW w:w="990" w:type="dxa"/>
            <w:shd w:val="clear" w:color="auto" w:fill="auto"/>
            <w:noWrap/>
            <w:vAlign w:val="bottom"/>
            <w:hideMark/>
          </w:tcPr>
          <w:p w14:paraId="3CEE25B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1729A3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Seattle-Tacoma-Bremerton, WA</w:t>
            </w:r>
          </w:p>
        </w:tc>
      </w:tr>
      <w:tr w:rsidR="007D4440" w:rsidRPr="008D378C" w14:paraId="7A12920C" w14:textId="77777777" w:rsidTr="00D37119">
        <w:trPr>
          <w:trHeight w:val="360"/>
        </w:trPr>
        <w:tc>
          <w:tcPr>
            <w:tcW w:w="2880" w:type="dxa"/>
            <w:shd w:val="clear" w:color="auto" w:fill="auto"/>
            <w:noWrap/>
            <w:vAlign w:val="bottom"/>
            <w:hideMark/>
          </w:tcPr>
          <w:p w14:paraId="20DDE49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B96BB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0007014687</w:t>
            </w:r>
          </w:p>
        </w:tc>
        <w:tc>
          <w:tcPr>
            <w:tcW w:w="1170" w:type="dxa"/>
            <w:shd w:val="clear" w:color="auto" w:fill="auto"/>
            <w:noWrap/>
            <w:vAlign w:val="bottom"/>
            <w:hideMark/>
          </w:tcPr>
          <w:p w14:paraId="60AB121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WQMW710</w:t>
            </w:r>
          </w:p>
        </w:tc>
        <w:tc>
          <w:tcPr>
            <w:tcW w:w="990" w:type="dxa"/>
            <w:shd w:val="clear" w:color="auto" w:fill="auto"/>
            <w:noWrap/>
            <w:vAlign w:val="bottom"/>
            <w:hideMark/>
          </w:tcPr>
          <w:p w14:paraId="1DE1332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6374273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Seattle-Tacoma-Bremerton, WA</w:t>
            </w:r>
          </w:p>
        </w:tc>
      </w:tr>
      <w:tr w:rsidR="007D4440" w:rsidRPr="008D378C" w14:paraId="358D61CC" w14:textId="77777777" w:rsidTr="00D37119">
        <w:trPr>
          <w:trHeight w:val="360"/>
        </w:trPr>
        <w:tc>
          <w:tcPr>
            <w:tcW w:w="2880" w:type="dxa"/>
            <w:shd w:val="clear" w:color="auto" w:fill="auto"/>
            <w:noWrap/>
            <w:vAlign w:val="bottom"/>
            <w:hideMark/>
          </w:tcPr>
          <w:p w14:paraId="3579C15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AFBA89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0007014688</w:t>
            </w:r>
          </w:p>
        </w:tc>
        <w:tc>
          <w:tcPr>
            <w:tcW w:w="1170" w:type="dxa"/>
            <w:shd w:val="clear" w:color="auto" w:fill="auto"/>
            <w:noWrap/>
            <w:vAlign w:val="bottom"/>
            <w:hideMark/>
          </w:tcPr>
          <w:p w14:paraId="437F44E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WQMW711</w:t>
            </w:r>
          </w:p>
        </w:tc>
        <w:tc>
          <w:tcPr>
            <w:tcW w:w="990" w:type="dxa"/>
            <w:shd w:val="clear" w:color="auto" w:fill="auto"/>
            <w:noWrap/>
            <w:vAlign w:val="bottom"/>
            <w:hideMark/>
          </w:tcPr>
          <w:p w14:paraId="0482430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DE  </w:t>
            </w:r>
          </w:p>
        </w:tc>
        <w:tc>
          <w:tcPr>
            <w:tcW w:w="3150" w:type="dxa"/>
            <w:shd w:val="clear" w:color="auto" w:fill="auto"/>
            <w:noWrap/>
            <w:vAlign w:val="bottom"/>
            <w:hideMark/>
          </w:tcPr>
          <w:p w14:paraId="145254D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Seattle-Tacoma-Bremerton, WA</w:t>
            </w:r>
          </w:p>
        </w:tc>
      </w:tr>
      <w:tr w:rsidR="007D4440" w:rsidRPr="008D378C" w14:paraId="0ECDC140" w14:textId="77777777" w:rsidTr="00D37119">
        <w:trPr>
          <w:trHeight w:val="360"/>
        </w:trPr>
        <w:tc>
          <w:tcPr>
            <w:tcW w:w="2880" w:type="dxa"/>
            <w:shd w:val="clear" w:color="auto" w:fill="auto"/>
            <w:noWrap/>
            <w:vAlign w:val="bottom"/>
            <w:hideMark/>
          </w:tcPr>
          <w:p w14:paraId="0BED909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3D10DF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0007014689</w:t>
            </w:r>
          </w:p>
        </w:tc>
        <w:tc>
          <w:tcPr>
            <w:tcW w:w="1170" w:type="dxa"/>
            <w:shd w:val="clear" w:color="auto" w:fill="auto"/>
            <w:noWrap/>
            <w:vAlign w:val="bottom"/>
            <w:hideMark/>
          </w:tcPr>
          <w:p w14:paraId="76122C3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WQMW712</w:t>
            </w:r>
          </w:p>
        </w:tc>
        <w:tc>
          <w:tcPr>
            <w:tcW w:w="990" w:type="dxa"/>
            <w:shd w:val="clear" w:color="auto" w:fill="auto"/>
            <w:noWrap/>
            <w:vAlign w:val="bottom"/>
            <w:hideMark/>
          </w:tcPr>
          <w:p w14:paraId="32368E7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DF  </w:t>
            </w:r>
          </w:p>
        </w:tc>
        <w:tc>
          <w:tcPr>
            <w:tcW w:w="3150" w:type="dxa"/>
            <w:shd w:val="clear" w:color="auto" w:fill="auto"/>
            <w:noWrap/>
            <w:vAlign w:val="bottom"/>
            <w:hideMark/>
          </w:tcPr>
          <w:p w14:paraId="7203973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Seattle-Tacoma-Bremerton, WA</w:t>
            </w:r>
          </w:p>
        </w:tc>
      </w:tr>
      <w:tr w:rsidR="007D4440" w:rsidRPr="008D378C" w14:paraId="4357CE2C" w14:textId="77777777" w:rsidTr="00D37119">
        <w:trPr>
          <w:trHeight w:val="360"/>
        </w:trPr>
        <w:tc>
          <w:tcPr>
            <w:tcW w:w="2880" w:type="dxa"/>
            <w:shd w:val="clear" w:color="auto" w:fill="auto"/>
            <w:noWrap/>
            <w:vAlign w:val="bottom"/>
            <w:hideMark/>
          </w:tcPr>
          <w:p w14:paraId="067B6FD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87D8E4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0007014690</w:t>
            </w:r>
          </w:p>
        </w:tc>
        <w:tc>
          <w:tcPr>
            <w:tcW w:w="1170" w:type="dxa"/>
            <w:shd w:val="clear" w:color="auto" w:fill="auto"/>
            <w:noWrap/>
            <w:vAlign w:val="bottom"/>
            <w:hideMark/>
          </w:tcPr>
          <w:p w14:paraId="13C7FC1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WQMW713</w:t>
            </w:r>
          </w:p>
        </w:tc>
        <w:tc>
          <w:tcPr>
            <w:tcW w:w="990" w:type="dxa"/>
            <w:shd w:val="clear" w:color="auto" w:fill="auto"/>
            <w:noWrap/>
            <w:vAlign w:val="bottom"/>
            <w:hideMark/>
          </w:tcPr>
          <w:p w14:paraId="7A1F682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DH  </w:t>
            </w:r>
          </w:p>
        </w:tc>
        <w:tc>
          <w:tcPr>
            <w:tcW w:w="3150" w:type="dxa"/>
            <w:shd w:val="clear" w:color="auto" w:fill="auto"/>
            <w:noWrap/>
            <w:vAlign w:val="bottom"/>
            <w:hideMark/>
          </w:tcPr>
          <w:p w14:paraId="21EAAF6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Seattle-Tacoma-Bremerton, WA</w:t>
            </w:r>
          </w:p>
        </w:tc>
      </w:tr>
      <w:tr w:rsidR="007D4440" w:rsidRPr="008D378C" w14:paraId="456A1931" w14:textId="77777777" w:rsidTr="00D37119">
        <w:trPr>
          <w:trHeight w:val="360"/>
        </w:trPr>
        <w:tc>
          <w:tcPr>
            <w:tcW w:w="2880" w:type="dxa"/>
            <w:shd w:val="clear" w:color="auto" w:fill="auto"/>
            <w:noWrap/>
            <w:vAlign w:val="bottom"/>
            <w:hideMark/>
          </w:tcPr>
          <w:p w14:paraId="1A8D39F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6F5734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0007014691</w:t>
            </w:r>
          </w:p>
        </w:tc>
        <w:tc>
          <w:tcPr>
            <w:tcW w:w="1170" w:type="dxa"/>
            <w:shd w:val="clear" w:color="auto" w:fill="auto"/>
            <w:noWrap/>
            <w:vAlign w:val="bottom"/>
            <w:hideMark/>
          </w:tcPr>
          <w:p w14:paraId="015332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WQMW714</w:t>
            </w:r>
          </w:p>
        </w:tc>
        <w:tc>
          <w:tcPr>
            <w:tcW w:w="990" w:type="dxa"/>
            <w:shd w:val="clear" w:color="auto" w:fill="auto"/>
            <w:noWrap/>
            <w:vAlign w:val="bottom"/>
            <w:hideMark/>
          </w:tcPr>
          <w:p w14:paraId="6FCF853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DI  </w:t>
            </w:r>
          </w:p>
        </w:tc>
        <w:tc>
          <w:tcPr>
            <w:tcW w:w="3150" w:type="dxa"/>
            <w:shd w:val="clear" w:color="auto" w:fill="auto"/>
            <w:noWrap/>
            <w:vAlign w:val="bottom"/>
            <w:hideMark/>
          </w:tcPr>
          <w:p w14:paraId="073633B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Seattle-Tacoma-Bremerton, WA</w:t>
            </w:r>
          </w:p>
        </w:tc>
      </w:tr>
      <w:tr w:rsidR="007D4440" w:rsidRPr="008D378C" w14:paraId="6ED141F0" w14:textId="77777777" w:rsidTr="00D37119">
        <w:trPr>
          <w:trHeight w:val="360"/>
        </w:trPr>
        <w:tc>
          <w:tcPr>
            <w:tcW w:w="2880" w:type="dxa"/>
            <w:shd w:val="clear" w:color="auto" w:fill="auto"/>
            <w:noWrap/>
            <w:vAlign w:val="bottom"/>
            <w:hideMark/>
          </w:tcPr>
          <w:p w14:paraId="12554B5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D38EB1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0007014692</w:t>
            </w:r>
          </w:p>
        </w:tc>
        <w:tc>
          <w:tcPr>
            <w:tcW w:w="1170" w:type="dxa"/>
            <w:shd w:val="clear" w:color="auto" w:fill="auto"/>
            <w:noWrap/>
            <w:vAlign w:val="bottom"/>
            <w:hideMark/>
          </w:tcPr>
          <w:p w14:paraId="3BA026C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WQMW715</w:t>
            </w:r>
          </w:p>
        </w:tc>
        <w:tc>
          <w:tcPr>
            <w:tcW w:w="990" w:type="dxa"/>
            <w:shd w:val="clear" w:color="auto" w:fill="auto"/>
            <w:noWrap/>
            <w:vAlign w:val="bottom"/>
            <w:hideMark/>
          </w:tcPr>
          <w:p w14:paraId="09FB799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0F73F6D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Seattle-Tacoma-Bremerton, WA</w:t>
            </w:r>
          </w:p>
        </w:tc>
      </w:tr>
      <w:tr w:rsidR="007D4440" w:rsidRPr="008D378C" w14:paraId="797D083E" w14:textId="77777777" w:rsidTr="00D37119">
        <w:trPr>
          <w:trHeight w:val="360"/>
        </w:trPr>
        <w:tc>
          <w:tcPr>
            <w:tcW w:w="2880" w:type="dxa"/>
            <w:shd w:val="clear" w:color="auto" w:fill="auto"/>
            <w:noWrap/>
            <w:vAlign w:val="bottom"/>
            <w:hideMark/>
          </w:tcPr>
          <w:p w14:paraId="6CDB77F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A97230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0007014693</w:t>
            </w:r>
          </w:p>
        </w:tc>
        <w:tc>
          <w:tcPr>
            <w:tcW w:w="1170" w:type="dxa"/>
            <w:shd w:val="clear" w:color="auto" w:fill="auto"/>
            <w:noWrap/>
            <w:vAlign w:val="bottom"/>
            <w:hideMark/>
          </w:tcPr>
          <w:p w14:paraId="53271EE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WQMW716</w:t>
            </w:r>
          </w:p>
        </w:tc>
        <w:tc>
          <w:tcPr>
            <w:tcW w:w="990" w:type="dxa"/>
            <w:shd w:val="clear" w:color="auto" w:fill="auto"/>
            <w:noWrap/>
            <w:vAlign w:val="bottom"/>
            <w:hideMark/>
          </w:tcPr>
          <w:p w14:paraId="1ED9649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14F4416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Seattle-Tacoma-Bremerton, WA</w:t>
            </w:r>
          </w:p>
        </w:tc>
      </w:tr>
      <w:tr w:rsidR="007D4440" w:rsidRPr="008D378C" w14:paraId="01F2F268" w14:textId="77777777" w:rsidTr="00D37119">
        <w:trPr>
          <w:trHeight w:val="360"/>
        </w:trPr>
        <w:tc>
          <w:tcPr>
            <w:tcW w:w="2880" w:type="dxa"/>
            <w:shd w:val="clear" w:color="auto" w:fill="auto"/>
            <w:noWrap/>
            <w:vAlign w:val="bottom"/>
            <w:hideMark/>
          </w:tcPr>
          <w:p w14:paraId="4CB222D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8EF76B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0007014694</w:t>
            </w:r>
          </w:p>
        </w:tc>
        <w:tc>
          <w:tcPr>
            <w:tcW w:w="1170" w:type="dxa"/>
            <w:shd w:val="clear" w:color="auto" w:fill="auto"/>
            <w:noWrap/>
            <w:vAlign w:val="bottom"/>
            <w:hideMark/>
          </w:tcPr>
          <w:p w14:paraId="45AAE1F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WQMW717</w:t>
            </w:r>
          </w:p>
        </w:tc>
        <w:tc>
          <w:tcPr>
            <w:tcW w:w="990" w:type="dxa"/>
            <w:shd w:val="clear" w:color="auto" w:fill="auto"/>
            <w:noWrap/>
            <w:vAlign w:val="bottom"/>
            <w:hideMark/>
          </w:tcPr>
          <w:p w14:paraId="47AB882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1A92848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Seattle-Tacoma-Bremerton, WA</w:t>
            </w:r>
          </w:p>
        </w:tc>
      </w:tr>
      <w:tr w:rsidR="007D4440" w:rsidRPr="008D378C" w14:paraId="4163864E" w14:textId="77777777" w:rsidTr="00D37119">
        <w:trPr>
          <w:trHeight w:val="360"/>
        </w:trPr>
        <w:tc>
          <w:tcPr>
            <w:tcW w:w="2880" w:type="dxa"/>
            <w:shd w:val="clear" w:color="auto" w:fill="auto"/>
            <w:noWrap/>
            <w:vAlign w:val="bottom"/>
            <w:hideMark/>
          </w:tcPr>
          <w:p w14:paraId="604A3E9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B4F492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0007014695</w:t>
            </w:r>
          </w:p>
        </w:tc>
        <w:tc>
          <w:tcPr>
            <w:tcW w:w="1170" w:type="dxa"/>
            <w:shd w:val="clear" w:color="auto" w:fill="auto"/>
            <w:noWrap/>
            <w:vAlign w:val="bottom"/>
            <w:hideMark/>
          </w:tcPr>
          <w:p w14:paraId="4BB5123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WQMW718</w:t>
            </w:r>
          </w:p>
        </w:tc>
        <w:tc>
          <w:tcPr>
            <w:tcW w:w="990" w:type="dxa"/>
            <w:shd w:val="clear" w:color="auto" w:fill="auto"/>
            <w:noWrap/>
            <w:vAlign w:val="bottom"/>
            <w:hideMark/>
          </w:tcPr>
          <w:p w14:paraId="7C8792C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7817BAB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Seattle-Tacoma-Bremerton, WA</w:t>
            </w:r>
          </w:p>
        </w:tc>
      </w:tr>
      <w:tr w:rsidR="007D4440" w:rsidRPr="008D378C" w14:paraId="4373F1CF" w14:textId="77777777" w:rsidTr="00D37119">
        <w:trPr>
          <w:trHeight w:val="360"/>
        </w:trPr>
        <w:tc>
          <w:tcPr>
            <w:tcW w:w="2880" w:type="dxa"/>
            <w:shd w:val="clear" w:color="auto" w:fill="auto"/>
            <w:noWrap/>
            <w:vAlign w:val="bottom"/>
            <w:hideMark/>
          </w:tcPr>
          <w:p w14:paraId="2224273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002453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0007014696</w:t>
            </w:r>
          </w:p>
        </w:tc>
        <w:tc>
          <w:tcPr>
            <w:tcW w:w="1170" w:type="dxa"/>
            <w:shd w:val="clear" w:color="auto" w:fill="auto"/>
            <w:noWrap/>
            <w:vAlign w:val="bottom"/>
            <w:hideMark/>
          </w:tcPr>
          <w:p w14:paraId="522765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WQMW719</w:t>
            </w:r>
          </w:p>
        </w:tc>
        <w:tc>
          <w:tcPr>
            <w:tcW w:w="990" w:type="dxa"/>
            <w:shd w:val="clear" w:color="auto" w:fill="auto"/>
            <w:noWrap/>
            <w:vAlign w:val="bottom"/>
            <w:hideMark/>
          </w:tcPr>
          <w:p w14:paraId="4C7DAEA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0CA2250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Seattle-Tacoma-Bremerton, WA</w:t>
            </w:r>
          </w:p>
        </w:tc>
      </w:tr>
      <w:tr w:rsidR="007D4440" w:rsidRPr="008D378C" w14:paraId="5D0F2F27" w14:textId="77777777" w:rsidTr="00D37119">
        <w:trPr>
          <w:trHeight w:val="360"/>
        </w:trPr>
        <w:tc>
          <w:tcPr>
            <w:tcW w:w="2880" w:type="dxa"/>
            <w:shd w:val="clear" w:color="auto" w:fill="auto"/>
            <w:noWrap/>
            <w:vAlign w:val="bottom"/>
            <w:hideMark/>
          </w:tcPr>
          <w:p w14:paraId="521071B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BE8037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0007014697</w:t>
            </w:r>
          </w:p>
        </w:tc>
        <w:tc>
          <w:tcPr>
            <w:tcW w:w="1170" w:type="dxa"/>
            <w:shd w:val="clear" w:color="auto" w:fill="auto"/>
            <w:noWrap/>
            <w:vAlign w:val="bottom"/>
            <w:hideMark/>
          </w:tcPr>
          <w:p w14:paraId="6EDA326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WQMW720</w:t>
            </w:r>
          </w:p>
        </w:tc>
        <w:tc>
          <w:tcPr>
            <w:tcW w:w="990" w:type="dxa"/>
            <w:shd w:val="clear" w:color="auto" w:fill="auto"/>
            <w:noWrap/>
            <w:vAlign w:val="bottom"/>
            <w:hideMark/>
          </w:tcPr>
          <w:p w14:paraId="43CCF73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DP  </w:t>
            </w:r>
          </w:p>
        </w:tc>
        <w:tc>
          <w:tcPr>
            <w:tcW w:w="3150" w:type="dxa"/>
            <w:shd w:val="clear" w:color="auto" w:fill="auto"/>
            <w:noWrap/>
            <w:vAlign w:val="bottom"/>
            <w:hideMark/>
          </w:tcPr>
          <w:p w14:paraId="293478E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Seattle-Tacoma-Bremerton, WA</w:t>
            </w:r>
          </w:p>
        </w:tc>
      </w:tr>
      <w:tr w:rsidR="007D4440" w:rsidRPr="008D378C" w14:paraId="39D9B2E9" w14:textId="77777777" w:rsidTr="00D37119">
        <w:trPr>
          <w:trHeight w:val="360"/>
        </w:trPr>
        <w:tc>
          <w:tcPr>
            <w:tcW w:w="2880" w:type="dxa"/>
            <w:shd w:val="clear" w:color="auto" w:fill="auto"/>
            <w:noWrap/>
            <w:vAlign w:val="bottom"/>
            <w:hideMark/>
          </w:tcPr>
          <w:p w14:paraId="2A90C0F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E47766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0007014698</w:t>
            </w:r>
          </w:p>
        </w:tc>
        <w:tc>
          <w:tcPr>
            <w:tcW w:w="1170" w:type="dxa"/>
            <w:shd w:val="clear" w:color="auto" w:fill="auto"/>
            <w:noWrap/>
            <w:vAlign w:val="bottom"/>
            <w:hideMark/>
          </w:tcPr>
          <w:p w14:paraId="66955F5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WQMW721</w:t>
            </w:r>
          </w:p>
        </w:tc>
        <w:tc>
          <w:tcPr>
            <w:tcW w:w="990" w:type="dxa"/>
            <w:shd w:val="clear" w:color="auto" w:fill="auto"/>
            <w:noWrap/>
            <w:vAlign w:val="bottom"/>
            <w:hideMark/>
          </w:tcPr>
          <w:p w14:paraId="0B77B9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0B1B856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Anchorage, AK</w:t>
            </w:r>
          </w:p>
        </w:tc>
      </w:tr>
      <w:tr w:rsidR="007D4440" w:rsidRPr="008D378C" w14:paraId="136BA415" w14:textId="77777777" w:rsidTr="00D37119">
        <w:trPr>
          <w:trHeight w:val="360"/>
        </w:trPr>
        <w:tc>
          <w:tcPr>
            <w:tcW w:w="2880" w:type="dxa"/>
            <w:shd w:val="clear" w:color="auto" w:fill="auto"/>
            <w:noWrap/>
            <w:vAlign w:val="bottom"/>
            <w:hideMark/>
          </w:tcPr>
          <w:p w14:paraId="6FB15D1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24D7AB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0007014699</w:t>
            </w:r>
          </w:p>
        </w:tc>
        <w:tc>
          <w:tcPr>
            <w:tcW w:w="1170" w:type="dxa"/>
            <w:shd w:val="clear" w:color="auto" w:fill="auto"/>
            <w:noWrap/>
            <w:vAlign w:val="bottom"/>
            <w:hideMark/>
          </w:tcPr>
          <w:p w14:paraId="7169E1B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WQMW722</w:t>
            </w:r>
          </w:p>
        </w:tc>
        <w:tc>
          <w:tcPr>
            <w:tcW w:w="990" w:type="dxa"/>
            <w:shd w:val="clear" w:color="auto" w:fill="auto"/>
            <w:noWrap/>
            <w:vAlign w:val="bottom"/>
            <w:hideMark/>
          </w:tcPr>
          <w:p w14:paraId="060654B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3BED232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Anchorage, AK</w:t>
            </w:r>
          </w:p>
        </w:tc>
      </w:tr>
      <w:tr w:rsidR="007D4440" w:rsidRPr="008D378C" w14:paraId="606B3302" w14:textId="77777777" w:rsidTr="00D37119">
        <w:trPr>
          <w:trHeight w:val="360"/>
        </w:trPr>
        <w:tc>
          <w:tcPr>
            <w:tcW w:w="2880" w:type="dxa"/>
            <w:shd w:val="clear" w:color="auto" w:fill="auto"/>
            <w:noWrap/>
            <w:vAlign w:val="bottom"/>
            <w:hideMark/>
          </w:tcPr>
          <w:p w14:paraId="2382839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0FECFA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0007014700</w:t>
            </w:r>
          </w:p>
        </w:tc>
        <w:tc>
          <w:tcPr>
            <w:tcW w:w="1170" w:type="dxa"/>
            <w:shd w:val="clear" w:color="auto" w:fill="auto"/>
            <w:noWrap/>
            <w:vAlign w:val="bottom"/>
            <w:hideMark/>
          </w:tcPr>
          <w:p w14:paraId="2A723D4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WQMW723</w:t>
            </w:r>
          </w:p>
        </w:tc>
        <w:tc>
          <w:tcPr>
            <w:tcW w:w="990" w:type="dxa"/>
            <w:shd w:val="clear" w:color="auto" w:fill="auto"/>
            <w:noWrap/>
            <w:vAlign w:val="bottom"/>
            <w:hideMark/>
          </w:tcPr>
          <w:p w14:paraId="7BA571F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1511A17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Anchorage, AK</w:t>
            </w:r>
          </w:p>
        </w:tc>
      </w:tr>
      <w:tr w:rsidR="007D4440" w:rsidRPr="008D378C" w14:paraId="161CF497" w14:textId="77777777" w:rsidTr="00D37119">
        <w:trPr>
          <w:trHeight w:val="360"/>
        </w:trPr>
        <w:tc>
          <w:tcPr>
            <w:tcW w:w="2880" w:type="dxa"/>
            <w:shd w:val="clear" w:color="auto" w:fill="auto"/>
            <w:noWrap/>
            <w:vAlign w:val="bottom"/>
            <w:hideMark/>
          </w:tcPr>
          <w:p w14:paraId="0B90AE1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873847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0007014701</w:t>
            </w:r>
          </w:p>
        </w:tc>
        <w:tc>
          <w:tcPr>
            <w:tcW w:w="1170" w:type="dxa"/>
            <w:shd w:val="clear" w:color="auto" w:fill="auto"/>
            <w:noWrap/>
            <w:vAlign w:val="bottom"/>
            <w:hideMark/>
          </w:tcPr>
          <w:p w14:paraId="12ACC5F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WQMW724</w:t>
            </w:r>
          </w:p>
        </w:tc>
        <w:tc>
          <w:tcPr>
            <w:tcW w:w="990" w:type="dxa"/>
            <w:shd w:val="clear" w:color="auto" w:fill="auto"/>
            <w:noWrap/>
            <w:vAlign w:val="bottom"/>
            <w:hideMark/>
          </w:tcPr>
          <w:p w14:paraId="093318D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084D3CA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Anchorage, AK</w:t>
            </w:r>
          </w:p>
        </w:tc>
      </w:tr>
      <w:tr w:rsidR="007D4440" w:rsidRPr="008D378C" w14:paraId="6151B1F1" w14:textId="77777777" w:rsidTr="00D37119">
        <w:trPr>
          <w:trHeight w:val="360"/>
        </w:trPr>
        <w:tc>
          <w:tcPr>
            <w:tcW w:w="2880" w:type="dxa"/>
            <w:shd w:val="clear" w:color="auto" w:fill="auto"/>
            <w:noWrap/>
            <w:vAlign w:val="bottom"/>
            <w:hideMark/>
          </w:tcPr>
          <w:p w14:paraId="6FE00C7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14BE3C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0007014702</w:t>
            </w:r>
          </w:p>
        </w:tc>
        <w:tc>
          <w:tcPr>
            <w:tcW w:w="1170" w:type="dxa"/>
            <w:shd w:val="clear" w:color="auto" w:fill="auto"/>
            <w:noWrap/>
            <w:vAlign w:val="bottom"/>
            <w:hideMark/>
          </w:tcPr>
          <w:p w14:paraId="576D8D4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WQMW725</w:t>
            </w:r>
          </w:p>
        </w:tc>
        <w:tc>
          <w:tcPr>
            <w:tcW w:w="990" w:type="dxa"/>
            <w:shd w:val="clear" w:color="auto" w:fill="auto"/>
            <w:noWrap/>
            <w:vAlign w:val="bottom"/>
            <w:hideMark/>
          </w:tcPr>
          <w:p w14:paraId="20D1A3A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DF  </w:t>
            </w:r>
          </w:p>
        </w:tc>
        <w:tc>
          <w:tcPr>
            <w:tcW w:w="3150" w:type="dxa"/>
            <w:shd w:val="clear" w:color="auto" w:fill="auto"/>
            <w:noWrap/>
            <w:vAlign w:val="bottom"/>
            <w:hideMark/>
          </w:tcPr>
          <w:p w14:paraId="258102B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Anchorage, AK</w:t>
            </w:r>
          </w:p>
        </w:tc>
      </w:tr>
      <w:tr w:rsidR="007D4440" w:rsidRPr="008D378C" w14:paraId="68EB6E8F" w14:textId="77777777" w:rsidTr="00D37119">
        <w:trPr>
          <w:trHeight w:val="360"/>
        </w:trPr>
        <w:tc>
          <w:tcPr>
            <w:tcW w:w="2880" w:type="dxa"/>
            <w:shd w:val="clear" w:color="auto" w:fill="auto"/>
            <w:noWrap/>
            <w:vAlign w:val="bottom"/>
            <w:hideMark/>
          </w:tcPr>
          <w:p w14:paraId="162462B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CECADA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0007014703</w:t>
            </w:r>
          </w:p>
        </w:tc>
        <w:tc>
          <w:tcPr>
            <w:tcW w:w="1170" w:type="dxa"/>
            <w:shd w:val="clear" w:color="auto" w:fill="auto"/>
            <w:noWrap/>
            <w:vAlign w:val="bottom"/>
            <w:hideMark/>
          </w:tcPr>
          <w:p w14:paraId="6ECD99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WQMW726</w:t>
            </w:r>
          </w:p>
        </w:tc>
        <w:tc>
          <w:tcPr>
            <w:tcW w:w="990" w:type="dxa"/>
            <w:shd w:val="clear" w:color="auto" w:fill="auto"/>
            <w:noWrap/>
            <w:vAlign w:val="bottom"/>
            <w:hideMark/>
          </w:tcPr>
          <w:p w14:paraId="607793A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DG  </w:t>
            </w:r>
          </w:p>
        </w:tc>
        <w:tc>
          <w:tcPr>
            <w:tcW w:w="3150" w:type="dxa"/>
            <w:shd w:val="clear" w:color="auto" w:fill="auto"/>
            <w:noWrap/>
            <w:vAlign w:val="bottom"/>
            <w:hideMark/>
          </w:tcPr>
          <w:p w14:paraId="666918D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Anchorage, AK</w:t>
            </w:r>
          </w:p>
        </w:tc>
      </w:tr>
      <w:tr w:rsidR="007D4440" w:rsidRPr="008D378C" w14:paraId="3AA47439" w14:textId="77777777" w:rsidTr="00D37119">
        <w:trPr>
          <w:trHeight w:val="360"/>
        </w:trPr>
        <w:tc>
          <w:tcPr>
            <w:tcW w:w="2880" w:type="dxa"/>
            <w:shd w:val="clear" w:color="auto" w:fill="auto"/>
            <w:noWrap/>
            <w:vAlign w:val="bottom"/>
            <w:hideMark/>
          </w:tcPr>
          <w:p w14:paraId="2AFD5E7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51D87A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0007014704</w:t>
            </w:r>
          </w:p>
        </w:tc>
        <w:tc>
          <w:tcPr>
            <w:tcW w:w="1170" w:type="dxa"/>
            <w:shd w:val="clear" w:color="auto" w:fill="auto"/>
            <w:noWrap/>
            <w:vAlign w:val="bottom"/>
            <w:hideMark/>
          </w:tcPr>
          <w:p w14:paraId="68EA8AC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WQMW727</w:t>
            </w:r>
          </w:p>
        </w:tc>
        <w:tc>
          <w:tcPr>
            <w:tcW w:w="990" w:type="dxa"/>
            <w:shd w:val="clear" w:color="auto" w:fill="auto"/>
            <w:noWrap/>
            <w:vAlign w:val="bottom"/>
            <w:hideMark/>
          </w:tcPr>
          <w:p w14:paraId="08DBD8F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DH  </w:t>
            </w:r>
          </w:p>
        </w:tc>
        <w:tc>
          <w:tcPr>
            <w:tcW w:w="3150" w:type="dxa"/>
            <w:shd w:val="clear" w:color="auto" w:fill="auto"/>
            <w:noWrap/>
            <w:vAlign w:val="bottom"/>
            <w:hideMark/>
          </w:tcPr>
          <w:p w14:paraId="751ED3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Anchorage, AK</w:t>
            </w:r>
          </w:p>
        </w:tc>
      </w:tr>
      <w:tr w:rsidR="007D4440" w:rsidRPr="008D378C" w14:paraId="5A6A23B0" w14:textId="77777777" w:rsidTr="00D37119">
        <w:trPr>
          <w:trHeight w:val="360"/>
        </w:trPr>
        <w:tc>
          <w:tcPr>
            <w:tcW w:w="2880" w:type="dxa"/>
            <w:shd w:val="clear" w:color="auto" w:fill="auto"/>
            <w:noWrap/>
            <w:vAlign w:val="bottom"/>
            <w:hideMark/>
          </w:tcPr>
          <w:p w14:paraId="520B747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C7FD73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0007014705</w:t>
            </w:r>
          </w:p>
        </w:tc>
        <w:tc>
          <w:tcPr>
            <w:tcW w:w="1170" w:type="dxa"/>
            <w:shd w:val="clear" w:color="auto" w:fill="auto"/>
            <w:noWrap/>
            <w:vAlign w:val="bottom"/>
            <w:hideMark/>
          </w:tcPr>
          <w:p w14:paraId="6F6F441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WQMW728</w:t>
            </w:r>
          </w:p>
        </w:tc>
        <w:tc>
          <w:tcPr>
            <w:tcW w:w="990" w:type="dxa"/>
            <w:shd w:val="clear" w:color="auto" w:fill="auto"/>
            <w:noWrap/>
            <w:vAlign w:val="bottom"/>
            <w:hideMark/>
          </w:tcPr>
          <w:p w14:paraId="1A944FF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DI  </w:t>
            </w:r>
          </w:p>
        </w:tc>
        <w:tc>
          <w:tcPr>
            <w:tcW w:w="3150" w:type="dxa"/>
            <w:shd w:val="clear" w:color="auto" w:fill="auto"/>
            <w:noWrap/>
            <w:vAlign w:val="bottom"/>
            <w:hideMark/>
          </w:tcPr>
          <w:p w14:paraId="46CDA6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Anchorage, AK</w:t>
            </w:r>
          </w:p>
        </w:tc>
      </w:tr>
      <w:tr w:rsidR="007D4440" w:rsidRPr="008D378C" w14:paraId="7F2312A1" w14:textId="77777777" w:rsidTr="00D37119">
        <w:trPr>
          <w:trHeight w:val="360"/>
        </w:trPr>
        <w:tc>
          <w:tcPr>
            <w:tcW w:w="2880" w:type="dxa"/>
            <w:shd w:val="clear" w:color="auto" w:fill="auto"/>
            <w:noWrap/>
            <w:vAlign w:val="bottom"/>
            <w:hideMark/>
          </w:tcPr>
          <w:p w14:paraId="34E7F48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19C8D8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0007014706</w:t>
            </w:r>
          </w:p>
        </w:tc>
        <w:tc>
          <w:tcPr>
            <w:tcW w:w="1170" w:type="dxa"/>
            <w:shd w:val="clear" w:color="auto" w:fill="auto"/>
            <w:noWrap/>
            <w:vAlign w:val="bottom"/>
            <w:hideMark/>
          </w:tcPr>
          <w:p w14:paraId="2DED32A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WQMW729</w:t>
            </w:r>
          </w:p>
        </w:tc>
        <w:tc>
          <w:tcPr>
            <w:tcW w:w="990" w:type="dxa"/>
            <w:shd w:val="clear" w:color="auto" w:fill="auto"/>
            <w:noWrap/>
            <w:vAlign w:val="bottom"/>
            <w:hideMark/>
          </w:tcPr>
          <w:p w14:paraId="7FBD11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135A02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Anchorage, AK</w:t>
            </w:r>
          </w:p>
        </w:tc>
      </w:tr>
      <w:tr w:rsidR="007D4440" w:rsidRPr="008D378C" w14:paraId="32DE2727" w14:textId="77777777" w:rsidTr="00D37119">
        <w:trPr>
          <w:trHeight w:val="360"/>
        </w:trPr>
        <w:tc>
          <w:tcPr>
            <w:tcW w:w="2880" w:type="dxa"/>
            <w:shd w:val="clear" w:color="auto" w:fill="auto"/>
            <w:noWrap/>
            <w:vAlign w:val="bottom"/>
            <w:hideMark/>
          </w:tcPr>
          <w:p w14:paraId="7F8EA34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E1A86C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0007014707</w:t>
            </w:r>
          </w:p>
        </w:tc>
        <w:tc>
          <w:tcPr>
            <w:tcW w:w="1170" w:type="dxa"/>
            <w:shd w:val="clear" w:color="auto" w:fill="auto"/>
            <w:noWrap/>
            <w:vAlign w:val="bottom"/>
            <w:hideMark/>
          </w:tcPr>
          <w:p w14:paraId="7AB14BB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WQMW730</w:t>
            </w:r>
          </w:p>
        </w:tc>
        <w:tc>
          <w:tcPr>
            <w:tcW w:w="990" w:type="dxa"/>
            <w:shd w:val="clear" w:color="auto" w:fill="auto"/>
            <w:noWrap/>
            <w:vAlign w:val="bottom"/>
            <w:hideMark/>
          </w:tcPr>
          <w:p w14:paraId="7EB3B4D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4F2E00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Honolulu, HI</w:t>
            </w:r>
          </w:p>
        </w:tc>
      </w:tr>
      <w:tr w:rsidR="007D4440" w:rsidRPr="008D378C" w14:paraId="1B8F25F3" w14:textId="77777777" w:rsidTr="00D37119">
        <w:trPr>
          <w:trHeight w:val="360"/>
        </w:trPr>
        <w:tc>
          <w:tcPr>
            <w:tcW w:w="2880" w:type="dxa"/>
            <w:shd w:val="clear" w:color="auto" w:fill="auto"/>
            <w:noWrap/>
            <w:vAlign w:val="bottom"/>
            <w:hideMark/>
          </w:tcPr>
          <w:p w14:paraId="0F90BF4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F063AB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0007014708</w:t>
            </w:r>
          </w:p>
        </w:tc>
        <w:tc>
          <w:tcPr>
            <w:tcW w:w="1170" w:type="dxa"/>
            <w:shd w:val="clear" w:color="auto" w:fill="auto"/>
            <w:noWrap/>
            <w:vAlign w:val="bottom"/>
            <w:hideMark/>
          </w:tcPr>
          <w:p w14:paraId="6D0856D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WQMW731</w:t>
            </w:r>
          </w:p>
        </w:tc>
        <w:tc>
          <w:tcPr>
            <w:tcW w:w="990" w:type="dxa"/>
            <w:shd w:val="clear" w:color="auto" w:fill="auto"/>
            <w:noWrap/>
            <w:vAlign w:val="bottom"/>
            <w:hideMark/>
          </w:tcPr>
          <w:p w14:paraId="73F8BC2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28568DE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Honolulu, HI</w:t>
            </w:r>
          </w:p>
        </w:tc>
      </w:tr>
      <w:tr w:rsidR="007D4440" w:rsidRPr="008D378C" w14:paraId="2BEFDCC3" w14:textId="77777777" w:rsidTr="00D37119">
        <w:trPr>
          <w:trHeight w:val="360"/>
        </w:trPr>
        <w:tc>
          <w:tcPr>
            <w:tcW w:w="2880" w:type="dxa"/>
            <w:shd w:val="clear" w:color="auto" w:fill="auto"/>
            <w:noWrap/>
            <w:vAlign w:val="bottom"/>
            <w:hideMark/>
          </w:tcPr>
          <w:p w14:paraId="5DAF89E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2497C3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0007014709</w:t>
            </w:r>
          </w:p>
        </w:tc>
        <w:tc>
          <w:tcPr>
            <w:tcW w:w="1170" w:type="dxa"/>
            <w:shd w:val="clear" w:color="auto" w:fill="auto"/>
            <w:noWrap/>
            <w:vAlign w:val="bottom"/>
            <w:hideMark/>
          </w:tcPr>
          <w:p w14:paraId="482E3C8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WQMW732</w:t>
            </w:r>
          </w:p>
        </w:tc>
        <w:tc>
          <w:tcPr>
            <w:tcW w:w="990" w:type="dxa"/>
            <w:shd w:val="clear" w:color="auto" w:fill="auto"/>
            <w:noWrap/>
            <w:vAlign w:val="bottom"/>
            <w:hideMark/>
          </w:tcPr>
          <w:p w14:paraId="30D4703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60E0D24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Honolulu, HI</w:t>
            </w:r>
          </w:p>
        </w:tc>
      </w:tr>
      <w:tr w:rsidR="007D4440" w:rsidRPr="008D378C" w14:paraId="0903A668" w14:textId="77777777" w:rsidTr="00D37119">
        <w:trPr>
          <w:trHeight w:val="360"/>
        </w:trPr>
        <w:tc>
          <w:tcPr>
            <w:tcW w:w="2880" w:type="dxa"/>
            <w:shd w:val="clear" w:color="auto" w:fill="auto"/>
            <w:noWrap/>
            <w:vAlign w:val="bottom"/>
            <w:hideMark/>
          </w:tcPr>
          <w:p w14:paraId="2BF4FF0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70E98A3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0007014710</w:t>
            </w:r>
          </w:p>
        </w:tc>
        <w:tc>
          <w:tcPr>
            <w:tcW w:w="1170" w:type="dxa"/>
            <w:shd w:val="clear" w:color="auto" w:fill="auto"/>
            <w:noWrap/>
            <w:vAlign w:val="bottom"/>
            <w:hideMark/>
          </w:tcPr>
          <w:p w14:paraId="4A690AF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WQMW733</w:t>
            </w:r>
          </w:p>
        </w:tc>
        <w:tc>
          <w:tcPr>
            <w:tcW w:w="990" w:type="dxa"/>
            <w:shd w:val="clear" w:color="auto" w:fill="auto"/>
            <w:noWrap/>
            <w:vAlign w:val="bottom"/>
            <w:hideMark/>
          </w:tcPr>
          <w:p w14:paraId="3AD5B6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DF  </w:t>
            </w:r>
          </w:p>
        </w:tc>
        <w:tc>
          <w:tcPr>
            <w:tcW w:w="3150" w:type="dxa"/>
            <w:shd w:val="clear" w:color="auto" w:fill="auto"/>
            <w:noWrap/>
            <w:vAlign w:val="bottom"/>
            <w:hideMark/>
          </w:tcPr>
          <w:p w14:paraId="33BA315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Honolulu, HI</w:t>
            </w:r>
          </w:p>
        </w:tc>
      </w:tr>
      <w:tr w:rsidR="007D4440" w:rsidRPr="008D378C" w14:paraId="263B5EB4" w14:textId="77777777" w:rsidTr="00D37119">
        <w:trPr>
          <w:trHeight w:val="360"/>
        </w:trPr>
        <w:tc>
          <w:tcPr>
            <w:tcW w:w="2880" w:type="dxa"/>
            <w:shd w:val="clear" w:color="auto" w:fill="auto"/>
            <w:noWrap/>
            <w:vAlign w:val="bottom"/>
            <w:hideMark/>
          </w:tcPr>
          <w:p w14:paraId="6C13A86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4930D30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0007014711</w:t>
            </w:r>
          </w:p>
        </w:tc>
        <w:tc>
          <w:tcPr>
            <w:tcW w:w="1170" w:type="dxa"/>
            <w:shd w:val="clear" w:color="auto" w:fill="auto"/>
            <w:noWrap/>
            <w:vAlign w:val="bottom"/>
            <w:hideMark/>
          </w:tcPr>
          <w:p w14:paraId="711CC2B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WQMW734</w:t>
            </w:r>
          </w:p>
        </w:tc>
        <w:tc>
          <w:tcPr>
            <w:tcW w:w="990" w:type="dxa"/>
            <w:shd w:val="clear" w:color="auto" w:fill="auto"/>
            <w:noWrap/>
            <w:vAlign w:val="bottom"/>
            <w:hideMark/>
          </w:tcPr>
          <w:p w14:paraId="77675E3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DG  </w:t>
            </w:r>
          </w:p>
        </w:tc>
        <w:tc>
          <w:tcPr>
            <w:tcW w:w="3150" w:type="dxa"/>
            <w:shd w:val="clear" w:color="auto" w:fill="auto"/>
            <w:noWrap/>
            <w:vAlign w:val="bottom"/>
            <w:hideMark/>
          </w:tcPr>
          <w:p w14:paraId="53956B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Honolulu, HI</w:t>
            </w:r>
          </w:p>
        </w:tc>
      </w:tr>
      <w:tr w:rsidR="007D4440" w:rsidRPr="008D378C" w14:paraId="183C5A06" w14:textId="77777777" w:rsidTr="00D37119">
        <w:trPr>
          <w:trHeight w:val="360"/>
        </w:trPr>
        <w:tc>
          <w:tcPr>
            <w:tcW w:w="2880" w:type="dxa"/>
            <w:shd w:val="clear" w:color="auto" w:fill="auto"/>
            <w:noWrap/>
            <w:vAlign w:val="bottom"/>
            <w:hideMark/>
          </w:tcPr>
          <w:p w14:paraId="4EACDC1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883F06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0007014712</w:t>
            </w:r>
          </w:p>
        </w:tc>
        <w:tc>
          <w:tcPr>
            <w:tcW w:w="1170" w:type="dxa"/>
            <w:shd w:val="clear" w:color="auto" w:fill="auto"/>
            <w:noWrap/>
            <w:vAlign w:val="bottom"/>
            <w:hideMark/>
          </w:tcPr>
          <w:p w14:paraId="58AAE3B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WQMW735</w:t>
            </w:r>
          </w:p>
        </w:tc>
        <w:tc>
          <w:tcPr>
            <w:tcW w:w="990" w:type="dxa"/>
            <w:shd w:val="clear" w:color="auto" w:fill="auto"/>
            <w:noWrap/>
            <w:vAlign w:val="bottom"/>
            <w:hideMark/>
          </w:tcPr>
          <w:p w14:paraId="2EEF52E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DH  </w:t>
            </w:r>
          </w:p>
        </w:tc>
        <w:tc>
          <w:tcPr>
            <w:tcW w:w="3150" w:type="dxa"/>
            <w:shd w:val="clear" w:color="auto" w:fill="auto"/>
            <w:noWrap/>
            <w:vAlign w:val="bottom"/>
            <w:hideMark/>
          </w:tcPr>
          <w:p w14:paraId="2E4B425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Honolulu, HI</w:t>
            </w:r>
          </w:p>
        </w:tc>
      </w:tr>
      <w:tr w:rsidR="007D4440" w:rsidRPr="008D378C" w14:paraId="15BEB977" w14:textId="77777777" w:rsidTr="00D37119">
        <w:trPr>
          <w:trHeight w:val="360"/>
        </w:trPr>
        <w:tc>
          <w:tcPr>
            <w:tcW w:w="2880" w:type="dxa"/>
            <w:shd w:val="clear" w:color="auto" w:fill="auto"/>
            <w:noWrap/>
            <w:vAlign w:val="bottom"/>
            <w:hideMark/>
          </w:tcPr>
          <w:p w14:paraId="5E5652E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30B811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0007014713</w:t>
            </w:r>
          </w:p>
        </w:tc>
        <w:tc>
          <w:tcPr>
            <w:tcW w:w="1170" w:type="dxa"/>
            <w:shd w:val="clear" w:color="auto" w:fill="auto"/>
            <w:noWrap/>
            <w:vAlign w:val="bottom"/>
            <w:hideMark/>
          </w:tcPr>
          <w:p w14:paraId="20771B2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WQMW736</w:t>
            </w:r>
          </w:p>
        </w:tc>
        <w:tc>
          <w:tcPr>
            <w:tcW w:w="990" w:type="dxa"/>
            <w:shd w:val="clear" w:color="auto" w:fill="auto"/>
            <w:noWrap/>
            <w:vAlign w:val="bottom"/>
            <w:hideMark/>
          </w:tcPr>
          <w:p w14:paraId="145A598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DI  </w:t>
            </w:r>
          </w:p>
        </w:tc>
        <w:tc>
          <w:tcPr>
            <w:tcW w:w="3150" w:type="dxa"/>
            <w:shd w:val="clear" w:color="auto" w:fill="auto"/>
            <w:noWrap/>
            <w:vAlign w:val="bottom"/>
            <w:hideMark/>
          </w:tcPr>
          <w:p w14:paraId="692A45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Honolulu, HI</w:t>
            </w:r>
          </w:p>
        </w:tc>
      </w:tr>
      <w:tr w:rsidR="007D4440" w:rsidRPr="008D378C" w14:paraId="5F9DAA5A" w14:textId="77777777" w:rsidTr="00D37119">
        <w:trPr>
          <w:trHeight w:val="360"/>
        </w:trPr>
        <w:tc>
          <w:tcPr>
            <w:tcW w:w="2880" w:type="dxa"/>
            <w:shd w:val="clear" w:color="auto" w:fill="auto"/>
            <w:noWrap/>
            <w:vAlign w:val="bottom"/>
            <w:hideMark/>
          </w:tcPr>
          <w:p w14:paraId="50DDBAA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54DBFB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0007014714</w:t>
            </w:r>
          </w:p>
        </w:tc>
        <w:tc>
          <w:tcPr>
            <w:tcW w:w="1170" w:type="dxa"/>
            <w:shd w:val="clear" w:color="auto" w:fill="auto"/>
            <w:noWrap/>
            <w:vAlign w:val="bottom"/>
            <w:hideMark/>
          </w:tcPr>
          <w:p w14:paraId="72C12B7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WQMW737</w:t>
            </w:r>
          </w:p>
        </w:tc>
        <w:tc>
          <w:tcPr>
            <w:tcW w:w="990" w:type="dxa"/>
            <w:shd w:val="clear" w:color="auto" w:fill="auto"/>
            <w:noWrap/>
            <w:vAlign w:val="bottom"/>
            <w:hideMark/>
          </w:tcPr>
          <w:p w14:paraId="77AD7F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560D846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Honolulu, HI</w:t>
            </w:r>
          </w:p>
        </w:tc>
      </w:tr>
      <w:tr w:rsidR="007D4440" w:rsidRPr="008D378C" w14:paraId="35428495" w14:textId="77777777" w:rsidTr="00D37119">
        <w:trPr>
          <w:trHeight w:val="360"/>
        </w:trPr>
        <w:tc>
          <w:tcPr>
            <w:tcW w:w="2880" w:type="dxa"/>
            <w:shd w:val="clear" w:color="auto" w:fill="auto"/>
            <w:noWrap/>
            <w:vAlign w:val="bottom"/>
            <w:hideMark/>
          </w:tcPr>
          <w:p w14:paraId="3E9D225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D3BA08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0007014715</w:t>
            </w:r>
          </w:p>
        </w:tc>
        <w:tc>
          <w:tcPr>
            <w:tcW w:w="1170" w:type="dxa"/>
            <w:shd w:val="clear" w:color="auto" w:fill="auto"/>
            <w:noWrap/>
            <w:vAlign w:val="bottom"/>
            <w:hideMark/>
          </w:tcPr>
          <w:p w14:paraId="6389251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WQMW738</w:t>
            </w:r>
          </w:p>
        </w:tc>
        <w:tc>
          <w:tcPr>
            <w:tcW w:w="990" w:type="dxa"/>
            <w:shd w:val="clear" w:color="auto" w:fill="auto"/>
            <w:noWrap/>
            <w:vAlign w:val="bottom"/>
            <w:hideMark/>
          </w:tcPr>
          <w:p w14:paraId="1F61C8D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0562AAE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Puerto Rico &amp; Virgin Isl.</w:t>
            </w:r>
          </w:p>
        </w:tc>
      </w:tr>
      <w:tr w:rsidR="007D4440" w:rsidRPr="008D378C" w14:paraId="0E1F3696" w14:textId="77777777" w:rsidTr="00D37119">
        <w:trPr>
          <w:trHeight w:val="360"/>
        </w:trPr>
        <w:tc>
          <w:tcPr>
            <w:tcW w:w="2880" w:type="dxa"/>
            <w:shd w:val="clear" w:color="auto" w:fill="auto"/>
            <w:noWrap/>
            <w:vAlign w:val="bottom"/>
            <w:hideMark/>
          </w:tcPr>
          <w:p w14:paraId="53E511D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5EAF49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0007014716</w:t>
            </w:r>
          </w:p>
        </w:tc>
        <w:tc>
          <w:tcPr>
            <w:tcW w:w="1170" w:type="dxa"/>
            <w:shd w:val="clear" w:color="auto" w:fill="auto"/>
            <w:noWrap/>
            <w:vAlign w:val="bottom"/>
            <w:hideMark/>
          </w:tcPr>
          <w:p w14:paraId="71B5621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WQMW739</w:t>
            </w:r>
          </w:p>
        </w:tc>
        <w:tc>
          <w:tcPr>
            <w:tcW w:w="990" w:type="dxa"/>
            <w:shd w:val="clear" w:color="auto" w:fill="auto"/>
            <w:noWrap/>
            <w:vAlign w:val="bottom"/>
            <w:hideMark/>
          </w:tcPr>
          <w:p w14:paraId="568149D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38FAF1E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Puerto Rico &amp; Virgin Isl.</w:t>
            </w:r>
          </w:p>
        </w:tc>
      </w:tr>
      <w:tr w:rsidR="007D4440" w:rsidRPr="008D378C" w14:paraId="0A6945E9" w14:textId="77777777" w:rsidTr="00D37119">
        <w:trPr>
          <w:trHeight w:val="360"/>
        </w:trPr>
        <w:tc>
          <w:tcPr>
            <w:tcW w:w="2880" w:type="dxa"/>
            <w:shd w:val="clear" w:color="auto" w:fill="auto"/>
            <w:noWrap/>
            <w:vAlign w:val="bottom"/>
            <w:hideMark/>
          </w:tcPr>
          <w:p w14:paraId="5E7DE22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E5994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0007014717</w:t>
            </w:r>
          </w:p>
        </w:tc>
        <w:tc>
          <w:tcPr>
            <w:tcW w:w="1170" w:type="dxa"/>
            <w:shd w:val="clear" w:color="auto" w:fill="auto"/>
            <w:noWrap/>
            <w:vAlign w:val="bottom"/>
            <w:hideMark/>
          </w:tcPr>
          <w:p w14:paraId="6DA23A3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WQMW740</w:t>
            </w:r>
          </w:p>
        </w:tc>
        <w:tc>
          <w:tcPr>
            <w:tcW w:w="990" w:type="dxa"/>
            <w:shd w:val="clear" w:color="auto" w:fill="auto"/>
            <w:noWrap/>
            <w:vAlign w:val="bottom"/>
            <w:hideMark/>
          </w:tcPr>
          <w:p w14:paraId="03A0B37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4711A16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Puerto Rico &amp; Virgin Isl.</w:t>
            </w:r>
          </w:p>
        </w:tc>
      </w:tr>
      <w:tr w:rsidR="007D4440" w:rsidRPr="008D378C" w14:paraId="23AD3C2F" w14:textId="77777777" w:rsidTr="00D37119">
        <w:trPr>
          <w:trHeight w:val="360"/>
        </w:trPr>
        <w:tc>
          <w:tcPr>
            <w:tcW w:w="2880" w:type="dxa"/>
            <w:shd w:val="clear" w:color="auto" w:fill="auto"/>
            <w:noWrap/>
            <w:vAlign w:val="bottom"/>
            <w:hideMark/>
          </w:tcPr>
          <w:p w14:paraId="03ABA13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A5361F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0007014718</w:t>
            </w:r>
          </w:p>
        </w:tc>
        <w:tc>
          <w:tcPr>
            <w:tcW w:w="1170" w:type="dxa"/>
            <w:shd w:val="clear" w:color="auto" w:fill="auto"/>
            <w:noWrap/>
            <w:vAlign w:val="bottom"/>
            <w:hideMark/>
          </w:tcPr>
          <w:p w14:paraId="1BE2FF8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WQMW741</w:t>
            </w:r>
          </w:p>
        </w:tc>
        <w:tc>
          <w:tcPr>
            <w:tcW w:w="990" w:type="dxa"/>
            <w:shd w:val="clear" w:color="auto" w:fill="auto"/>
            <w:noWrap/>
            <w:vAlign w:val="bottom"/>
            <w:hideMark/>
          </w:tcPr>
          <w:p w14:paraId="6E7299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3D77456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Puerto Rico &amp; Virgin Isl.</w:t>
            </w:r>
          </w:p>
        </w:tc>
      </w:tr>
      <w:tr w:rsidR="007D4440" w:rsidRPr="008D378C" w14:paraId="29FFAAFA" w14:textId="77777777" w:rsidTr="00D37119">
        <w:trPr>
          <w:trHeight w:val="360"/>
        </w:trPr>
        <w:tc>
          <w:tcPr>
            <w:tcW w:w="2880" w:type="dxa"/>
            <w:shd w:val="clear" w:color="auto" w:fill="auto"/>
            <w:noWrap/>
            <w:vAlign w:val="bottom"/>
            <w:hideMark/>
          </w:tcPr>
          <w:p w14:paraId="47EA956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D72E22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0007014719</w:t>
            </w:r>
          </w:p>
        </w:tc>
        <w:tc>
          <w:tcPr>
            <w:tcW w:w="1170" w:type="dxa"/>
            <w:shd w:val="clear" w:color="auto" w:fill="auto"/>
            <w:noWrap/>
            <w:vAlign w:val="bottom"/>
            <w:hideMark/>
          </w:tcPr>
          <w:p w14:paraId="0B5A68B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WQMW742</w:t>
            </w:r>
          </w:p>
        </w:tc>
        <w:tc>
          <w:tcPr>
            <w:tcW w:w="990" w:type="dxa"/>
            <w:shd w:val="clear" w:color="auto" w:fill="auto"/>
            <w:noWrap/>
            <w:vAlign w:val="bottom"/>
            <w:hideMark/>
          </w:tcPr>
          <w:p w14:paraId="267085C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DF  </w:t>
            </w:r>
          </w:p>
        </w:tc>
        <w:tc>
          <w:tcPr>
            <w:tcW w:w="3150" w:type="dxa"/>
            <w:shd w:val="clear" w:color="auto" w:fill="auto"/>
            <w:noWrap/>
            <w:vAlign w:val="bottom"/>
            <w:hideMark/>
          </w:tcPr>
          <w:p w14:paraId="45C8235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Puerto Rico &amp; Virgin Isl.</w:t>
            </w:r>
          </w:p>
        </w:tc>
      </w:tr>
      <w:tr w:rsidR="007D4440" w:rsidRPr="008D378C" w14:paraId="43B0FEF4" w14:textId="77777777" w:rsidTr="00D37119">
        <w:trPr>
          <w:trHeight w:val="360"/>
        </w:trPr>
        <w:tc>
          <w:tcPr>
            <w:tcW w:w="2880" w:type="dxa"/>
            <w:shd w:val="clear" w:color="auto" w:fill="auto"/>
            <w:noWrap/>
            <w:vAlign w:val="bottom"/>
            <w:hideMark/>
          </w:tcPr>
          <w:p w14:paraId="504EF66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004FFF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0007014720</w:t>
            </w:r>
          </w:p>
        </w:tc>
        <w:tc>
          <w:tcPr>
            <w:tcW w:w="1170" w:type="dxa"/>
            <w:shd w:val="clear" w:color="auto" w:fill="auto"/>
            <w:noWrap/>
            <w:vAlign w:val="bottom"/>
            <w:hideMark/>
          </w:tcPr>
          <w:p w14:paraId="181607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WQMW743</w:t>
            </w:r>
          </w:p>
        </w:tc>
        <w:tc>
          <w:tcPr>
            <w:tcW w:w="990" w:type="dxa"/>
            <w:shd w:val="clear" w:color="auto" w:fill="auto"/>
            <w:noWrap/>
            <w:vAlign w:val="bottom"/>
            <w:hideMark/>
          </w:tcPr>
          <w:p w14:paraId="2035847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DG  </w:t>
            </w:r>
          </w:p>
        </w:tc>
        <w:tc>
          <w:tcPr>
            <w:tcW w:w="3150" w:type="dxa"/>
            <w:shd w:val="clear" w:color="auto" w:fill="auto"/>
            <w:noWrap/>
            <w:vAlign w:val="bottom"/>
            <w:hideMark/>
          </w:tcPr>
          <w:p w14:paraId="40276DE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Puerto Rico &amp; Virgin Isl.</w:t>
            </w:r>
          </w:p>
        </w:tc>
      </w:tr>
      <w:tr w:rsidR="007D4440" w:rsidRPr="008D378C" w14:paraId="0D1A7637" w14:textId="77777777" w:rsidTr="00D37119">
        <w:trPr>
          <w:trHeight w:val="360"/>
        </w:trPr>
        <w:tc>
          <w:tcPr>
            <w:tcW w:w="2880" w:type="dxa"/>
            <w:shd w:val="clear" w:color="auto" w:fill="auto"/>
            <w:noWrap/>
            <w:vAlign w:val="bottom"/>
            <w:hideMark/>
          </w:tcPr>
          <w:p w14:paraId="7831B90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2693E19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0007014721</w:t>
            </w:r>
          </w:p>
        </w:tc>
        <w:tc>
          <w:tcPr>
            <w:tcW w:w="1170" w:type="dxa"/>
            <w:shd w:val="clear" w:color="auto" w:fill="auto"/>
            <w:noWrap/>
            <w:vAlign w:val="bottom"/>
            <w:hideMark/>
          </w:tcPr>
          <w:p w14:paraId="124313F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WQMW744</w:t>
            </w:r>
          </w:p>
        </w:tc>
        <w:tc>
          <w:tcPr>
            <w:tcW w:w="990" w:type="dxa"/>
            <w:shd w:val="clear" w:color="auto" w:fill="auto"/>
            <w:noWrap/>
            <w:vAlign w:val="bottom"/>
            <w:hideMark/>
          </w:tcPr>
          <w:p w14:paraId="32627D1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DH  </w:t>
            </w:r>
          </w:p>
        </w:tc>
        <w:tc>
          <w:tcPr>
            <w:tcW w:w="3150" w:type="dxa"/>
            <w:shd w:val="clear" w:color="auto" w:fill="auto"/>
            <w:noWrap/>
            <w:vAlign w:val="bottom"/>
            <w:hideMark/>
          </w:tcPr>
          <w:p w14:paraId="0766C82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Puerto Rico &amp; Virgin Isl.</w:t>
            </w:r>
          </w:p>
        </w:tc>
      </w:tr>
      <w:tr w:rsidR="007D4440" w:rsidRPr="008D378C" w14:paraId="05EB7C4D" w14:textId="77777777" w:rsidTr="00D37119">
        <w:trPr>
          <w:trHeight w:val="360"/>
        </w:trPr>
        <w:tc>
          <w:tcPr>
            <w:tcW w:w="2880" w:type="dxa"/>
            <w:shd w:val="clear" w:color="auto" w:fill="auto"/>
            <w:noWrap/>
            <w:vAlign w:val="bottom"/>
            <w:hideMark/>
          </w:tcPr>
          <w:p w14:paraId="4B35C5D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68F49DB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0007014722</w:t>
            </w:r>
          </w:p>
        </w:tc>
        <w:tc>
          <w:tcPr>
            <w:tcW w:w="1170" w:type="dxa"/>
            <w:shd w:val="clear" w:color="auto" w:fill="auto"/>
            <w:noWrap/>
            <w:vAlign w:val="bottom"/>
            <w:hideMark/>
          </w:tcPr>
          <w:p w14:paraId="0B53DEB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WQMW745</w:t>
            </w:r>
          </w:p>
        </w:tc>
        <w:tc>
          <w:tcPr>
            <w:tcW w:w="990" w:type="dxa"/>
            <w:shd w:val="clear" w:color="auto" w:fill="auto"/>
            <w:noWrap/>
            <w:vAlign w:val="bottom"/>
            <w:hideMark/>
          </w:tcPr>
          <w:p w14:paraId="2B9496E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DI  </w:t>
            </w:r>
          </w:p>
        </w:tc>
        <w:tc>
          <w:tcPr>
            <w:tcW w:w="3150" w:type="dxa"/>
            <w:shd w:val="clear" w:color="auto" w:fill="auto"/>
            <w:noWrap/>
            <w:vAlign w:val="bottom"/>
            <w:hideMark/>
          </w:tcPr>
          <w:p w14:paraId="7E6F10F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Puerto Rico &amp; Virgin Isl.</w:t>
            </w:r>
          </w:p>
        </w:tc>
      </w:tr>
      <w:tr w:rsidR="007D4440" w:rsidRPr="008D378C" w14:paraId="7F0E0B76" w14:textId="77777777" w:rsidTr="00D37119">
        <w:trPr>
          <w:trHeight w:val="360"/>
        </w:trPr>
        <w:tc>
          <w:tcPr>
            <w:tcW w:w="2880" w:type="dxa"/>
            <w:shd w:val="clear" w:color="auto" w:fill="auto"/>
            <w:noWrap/>
            <w:vAlign w:val="bottom"/>
            <w:hideMark/>
          </w:tcPr>
          <w:p w14:paraId="360C470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100E96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0007014723</w:t>
            </w:r>
          </w:p>
        </w:tc>
        <w:tc>
          <w:tcPr>
            <w:tcW w:w="1170" w:type="dxa"/>
            <w:shd w:val="clear" w:color="auto" w:fill="auto"/>
            <w:noWrap/>
            <w:vAlign w:val="bottom"/>
            <w:hideMark/>
          </w:tcPr>
          <w:p w14:paraId="1AB3E2A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WQMW746</w:t>
            </w:r>
          </w:p>
        </w:tc>
        <w:tc>
          <w:tcPr>
            <w:tcW w:w="990" w:type="dxa"/>
            <w:shd w:val="clear" w:color="auto" w:fill="auto"/>
            <w:noWrap/>
            <w:vAlign w:val="bottom"/>
            <w:hideMark/>
          </w:tcPr>
          <w:p w14:paraId="020B7C5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0DAE9E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Puerto Rico &amp; Virgin Isl.</w:t>
            </w:r>
          </w:p>
        </w:tc>
      </w:tr>
      <w:tr w:rsidR="007D4440" w:rsidRPr="008D378C" w14:paraId="0F06BBF8" w14:textId="77777777" w:rsidTr="00D37119">
        <w:trPr>
          <w:trHeight w:val="360"/>
        </w:trPr>
        <w:tc>
          <w:tcPr>
            <w:tcW w:w="2880" w:type="dxa"/>
            <w:shd w:val="clear" w:color="auto" w:fill="auto"/>
            <w:noWrap/>
            <w:vAlign w:val="bottom"/>
            <w:hideMark/>
          </w:tcPr>
          <w:p w14:paraId="58DAB68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Intelligent Transportation &amp; Monitoring Wireless LLC</w:t>
            </w:r>
          </w:p>
        </w:tc>
        <w:tc>
          <w:tcPr>
            <w:tcW w:w="1260" w:type="dxa"/>
            <w:shd w:val="clear" w:color="auto" w:fill="auto"/>
            <w:noWrap/>
            <w:vAlign w:val="bottom"/>
            <w:hideMark/>
          </w:tcPr>
          <w:p w14:paraId="59998B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0007014724</w:t>
            </w:r>
          </w:p>
        </w:tc>
        <w:tc>
          <w:tcPr>
            <w:tcW w:w="1170" w:type="dxa"/>
            <w:shd w:val="clear" w:color="auto" w:fill="auto"/>
            <w:noWrap/>
            <w:vAlign w:val="bottom"/>
            <w:hideMark/>
          </w:tcPr>
          <w:p w14:paraId="728D40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WQMW747</w:t>
            </w:r>
          </w:p>
        </w:tc>
        <w:tc>
          <w:tcPr>
            <w:tcW w:w="990" w:type="dxa"/>
            <w:shd w:val="clear" w:color="auto" w:fill="auto"/>
            <w:noWrap/>
            <w:vAlign w:val="bottom"/>
            <w:hideMark/>
          </w:tcPr>
          <w:p w14:paraId="2FF618D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AF  </w:t>
            </w:r>
          </w:p>
        </w:tc>
        <w:tc>
          <w:tcPr>
            <w:tcW w:w="3150" w:type="dxa"/>
            <w:shd w:val="clear" w:color="auto" w:fill="auto"/>
            <w:noWrap/>
            <w:vAlign w:val="bottom"/>
            <w:hideMark/>
          </w:tcPr>
          <w:p w14:paraId="0F24BA2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Pittsburgh</w:t>
            </w:r>
          </w:p>
        </w:tc>
      </w:tr>
      <w:tr w:rsidR="007D4440" w:rsidRPr="008D378C" w14:paraId="648103BA" w14:textId="77777777" w:rsidTr="00D37119">
        <w:trPr>
          <w:trHeight w:val="360"/>
        </w:trPr>
        <w:tc>
          <w:tcPr>
            <w:tcW w:w="2880" w:type="dxa"/>
            <w:shd w:val="clear" w:color="auto" w:fill="auto"/>
            <w:noWrap/>
            <w:vAlign w:val="bottom"/>
            <w:hideMark/>
          </w:tcPr>
          <w:p w14:paraId="1065E35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2FCFA7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0007013900</w:t>
            </w:r>
          </w:p>
        </w:tc>
        <w:tc>
          <w:tcPr>
            <w:tcW w:w="1170" w:type="dxa"/>
            <w:shd w:val="clear" w:color="auto" w:fill="auto"/>
            <w:noWrap/>
            <w:vAlign w:val="bottom"/>
            <w:hideMark/>
          </w:tcPr>
          <w:p w14:paraId="4C55B44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WQMV416</w:t>
            </w:r>
          </w:p>
        </w:tc>
        <w:tc>
          <w:tcPr>
            <w:tcW w:w="990" w:type="dxa"/>
            <w:shd w:val="clear" w:color="auto" w:fill="auto"/>
            <w:noWrap/>
            <w:vAlign w:val="bottom"/>
            <w:hideMark/>
          </w:tcPr>
          <w:p w14:paraId="0EF1881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I   </w:t>
            </w:r>
          </w:p>
        </w:tc>
        <w:tc>
          <w:tcPr>
            <w:tcW w:w="3150" w:type="dxa"/>
            <w:shd w:val="clear" w:color="auto" w:fill="auto"/>
            <w:noWrap/>
            <w:vAlign w:val="bottom"/>
            <w:hideMark/>
          </w:tcPr>
          <w:p w14:paraId="62FED01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Francisco-Oakland-San Jose</w:t>
            </w:r>
          </w:p>
        </w:tc>
      </w:tr>
      <w:tr w:rsidR="007D4440" w:rsidRPr="008D378C" w14:paraId="4037AAFA" w14:textId="77777777" w:rsidTr="00D37119">
        <w:trPr>
          <w:trHeight w:val="360"/>
        </w:trPr>
        <w:tc>
          <w:tcPr>
            <w:tcW w:w="2880" w:type="dxa"/>
            <w:shd w:val="clear" w:color="auto" w:fill="auto"/>
            <w:noWrap/>
            <w:vAlign w:val="bottom"/>
            <w:hideMark/>
          </w:tcPr>
          <w:p w14:paraId="4478D17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6A085C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0007013902</w:t>
            </w:r>
          </w:p>
        </w:tc>
        <w:tc>
          <w:tcPr>
            <w:tcW w:w="1170" w:type="dxa"/>
            <w:shd w:val="clear" w:color="auto" w:fill="auto"/>
            <w:noWrap/>
            <w:vAlign w:val="bottom"/>
            <w:hideMark/>
          </w:tcPr>
          <w:p w14:paraId="5DBE7E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WQMV417</w:t>
            </w:r>
          </w:p>
        </w:tc>
        <w:tc>
          <w:tcPr>
            <w:tcW w:w="990" w:type="dxa"/>
            <w:shd w:val="clear" w:color="auto" w:fill="auto"/>
            <w:noWrap/>
            <w:vAlign w:val="bottom"/>
            <w:hideMark/>
          </w:tcPr>
          <w:p w14:paraId="7012B8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I   </w:t>
            </w:r>
          </w:p>
        </w:tc>
        <w:tc>
          <w:tcPr>
            <w:tcW w:w="3150" w:type="dxa"/>
            <w:shd w:val="clear" w:color="auto" w:fill="auto"/>
            <w:noWrap/>
            <w:vAlign w:val="bottom"/>
            <w:hideMark/>
          </w:tcPr>
          <w:p w14:paraId="193C7A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Los Angeles-San Diego</w:t>
            </w:r>
          </w:p>
        </w:tc>
      </w:tr>
      <w:tr w:rsidR="007D4440" w:rsidRPr="008D378C" w14:paraId="1D99C012" w14:textId="77777777" w:rsidTr="00D37119">
        <w:trPr>
          <w:trHeight w:val="360"/>
        </w:trPr>
        <w:tc>
          <w:tcPr>
            <w:tcW w:w="2880" w:type="dxa"/>
            <w:shd w:val="clear" w:color="auto" w:fill="auto"/>
            <w:noWrap/>
            <w:vAlign w:val="bottom"/>
            <w:hideMark/>
          </w:tcPr>
          <w:p w14:paraId="32A7148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4ECB8BD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0007013904</w:t>
            </w:r>
          </w:p>
        </w:tc>
        <w:tc>
          <w:tcPr>
            <w:tcW w:w="1170" w:type="dxa"/>
            <w:shd w:val="clear" w:color="auto" w:fill="auto"/>
            <w:noWrap/>
            <w:vAlign w:val="bottom"/>
            <w:hideMark/>
          </w:tcPr>
          <w:p w14:paraId="71C04F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WQMV418</w:t>
            </w:r>
          </w:p>
        </w:tc>
        <w:tc>
          <w:tcPr>
            <w:tcW w:w="990" w:type="dxa"/>
            <w:shd w:val="clear" w:color="auto" w:fill="auto"/>
            <w:noWrap/>
            <w:vAlign w:val="bottom"/>
            <w:hideMark/>
          </w:tcPr>
          <w:p w14:paraId="79C375F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AD  </w:t>
            </w:r>
          </w:p>
        </w:tc>
        <w:tc>
          <w:tcPr>
            <w:tcW w:w="3150" w:type="dxa"/>
            <w:shd w:val="clear" w:color="auto" w:fill="auto"/>
            <w:noWrap/>
            <w:vAlign w:val="bottom"/>
            <w:hideMark/>
          </w:tcPr>
          <w:p w14:paraId="5A9191F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Boston</w:t>
            </w:r>
          </w:p>
        </w:tc>
      </w:tr>
      <w:tr w:rsidR="007D4440" w:rsidRPr="008D378C" w14:paraId="6E221EC9" w14:textId="77777777" w:rsidTr="00D37119">
        <w:trPr>
          <w:trHeight w:val="360"/>
        </w:trPr>
        <w:tc>
          <w:tcPr>
            <w:tcW w:w="2880" w:type="dxa"/>
            <w:shd w:val="clear" w:color="auto" w:fill="auto"/>
            <w:noWrap/>
            <w:vAlign w:val="bottom"/>
            <w:hideMark/>
          </w:tcPr>
          <w:p w14:paraId="2E6A386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3C01797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0007013906</w:t>
            </w:r>
          </w:p>
        </w:tc>
        <w:tc>
          <w:tcPr>
            <w:tcW w:w="1170" w:type="dxa"/>
            <w:shd w:val="clear" w:color="auto" w:fill="auto"/>
            <w:noWrap/>
            <w:vAlign w:val="bottom"/>
            <w:hideMark/>
          </w:tcPr>
          <w:p w14:paraId="1F9CB13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WQMV419</w:t>
            </w:r>
          </w:p>
        </w:tc>
        <w:tc>
          <w:tcPr>
            <w:tcW w:w="990" w:type="dxa"/>
            <w:shd w:val="clear" w:color="auto" w:fill="auto"/>
            <w:noWrap/>
            <w:vAlign w:val="bottom"/>
            <w:hideMark/>
          </w:tcPr>
          <w:p w14:paraId="5947DB5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34B7115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Boston</w:t>
            </w:r>
          </w:p>
        </w:tc>
      </w:tr>
      <w:tr w:rsidR="007D4440" w:rsidRPr="008D378C" w14:paraId="675A1F65" w14:textId="77777777" w:rsidTr="00D37119">
        <w:trPr>
          <w:trHeight w:val="360"/>
        </w:trPr>
        <w:tc>
          <w:tcPr>
            <w:tcW w:w="2880" w:type="dxa"/>
            <w:shd w:val="clear" w:color="auto" w:fill="auto"/>
            <w:noWrap/>
            <w:vAlign w:val="bottom"/>
            <w:hideMark/>
          </w:tcPr>
          <w:p w14:paraId="2E03E47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6661060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0007013908</w:t>
            </w:r>
          </w:p>
        </w:tc>
        <w:tc>
          <w:tcPr>
            <w:tcW w:w="1170" w:type="dxa"/>
            <w:shd w:val="clear" w:color="auto" w:fill="auto"/>
            <w:noWrap/>
            <w:vAlign w:val="bottom"/>
            <w:hideMark/>
          </w:tcPr>
          <w:p w14:paraId="3331B92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WQMV420</w:t>
            </w:r>
          </w:p>
        </w:tc>
        <w:tc>
          <w:tcPr>
            <w:tcW w:w="990" w:type="dxa"/>
            <w:shd w:val="clear" w:color="auto" w:fill="auto"/>
            <w:noWrap/>
            <w:vAlign w:val="bottom"/>
            <w:hideMark/>
          </w:tcPr>
          <w:p w14:paraId="1598C8E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AD  </w:t>
            </w:r>
          </w:p>
        </w:tc>
        <w:tc>
          <w:tcPr>
            <w:tcW w:w="3150" w:type="dxa"/>
            <w:shd w:val="clear" w:color="auto" w:fill="auto"/>
            <w:noWrap/>
            <w:vAlign w:val="bottom"/>
            <w:hideMark/>
          </w:tcPr>
          <w:p w14:paraId="215F7D6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York City</w:t>
            </w:r>
          </w:p>
        </w:tc>
      </w:tr>
      <w:tr w:rsidR="007D4440" w:rsidRPr="008D378C" w14:paraId="51F1C1D3" w14:textId="77777777" w:rsidTr="00D37119">
        <w:trPr>
          <w:trHeight w:val="360"/>
        </w:trPr>
        <w:tc>
          <w:tcPr>
            <w:tcW w:w="2880" w:type="dxa"/>
            <w:shd w:val="clear" w:color="auto" w:fill="auto"/>
            <w:noWrap/>
            <w:vAlign w:val="bottom"/>
            <w:hideMark/>
          </w:tcPr>
          <w:p w14:paraId="07735D2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6FC882F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0007013910</w:t>
            </w:r>
          </w:p>
        </w:tc>
        <w:tc>
          <w:tcPr>
            <w:tcW w:w="1170" w:type="dxa"/>
            <w:shd w:val="clear" w:color="auto" w:fill="auto"/>
            <w:noWrap/>
            <w:vAlign w:val="bottom"/>
            <w:hideMark/>
          </w:tcPr>
          <w:p w14:paraId="7A56397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WQMV421</w:t>
            </w:r>
          </w:p>
        </w:tc>
        <w:tc>
          <w:tcPr>
            <w:tcW w:w="990" w:type="dxa"/>
            <w:shd w:val="clear" w:color="auto" w:fill="auto"/>
            <w:noWrap/>
            <w:vAlign w:val="bottom"/>
            <w:hideMark/>
          </w:tcPr>
          <w:p w14:paraId="58E7795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4327338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York City</w:t>
            </w:r>
          </w:p>
        </w:tc>
      </w:tr>
      <w:tr w:rsidR="007D4440" w:rsidRPr="008D378C" w14:paraId="5E607F40" w14:textId="77777777" w:rsidTr="00D37119">
        <w:trPr>
          <w:trHeight w:val="360"/>
        </w:trPr>
        <w:tc>
          <w:tcPr>
            <w:tcW w:w="2880" w:type="dxa"/>
            <w:shd w:val="clear" w:color="auto" w:fill="auto"/>
            <w:noWrap/>
            <w:vAlign w:val="bottom"/>
            <w:hideMark/>
          </w:tcPr>
          <w:p w14:paraId="42A5A36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677B7C6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0007013912</w:t>
            </w:r>
          </w:p>
        </w:tc>
        <w:tc>
          <w:tcPr>
            <w:tcW w:w="1170" w:type="dxa"/>
            <w:shd w:val="clear" w:color="auto" w:fill="auto"/>
            <w:noWrap/>
            <w:vAlign w:val="bottom"/>
            <w:hideMark/>
          </w:tcPr>
          <w:p w14:paraId="075FE27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WQMV422</w:t>
            </w:r>
          </w:p>
        </w:tc>
        <w:tc>
          <w:tcPr>
            <w:tcW w:w="990" w:type="dxa"/>
            <w:shd w:val="clear" w:color="auto" w:fill="auto"/>
            <w:noWrap/>
            <w:vAlign w:val="bottom"/>
            <w:hideMark/>
          </w:tcPr>
          <w:p w14:paraId="047FDC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AD  </w:t>
            </w:r>
          </w:p>
        </w:tc>
        <w:tc>
          <w:tcPr>
            <w:tcW w:w="3150" w:type="dxa"/>
            <w:shd w:val="clear" w:color="auto" w:fill="auto"/>
            <w:noWrap/>
            <w:vAlign w:val="bottom"/>
            <w:hideMark/>
          </w:tcPr>
          <w:p w14:paraId="3845873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Buffalo</w:t>
            </w:r>
          </w:p>
        </w:tc>
      </w:tr>
      <w:tr w:rsidR="007D4440" w:rsidRPr="008D378C" w14:paraId="30C17D93" w14:textId="77777777" w:rsidTr="00D37119">
        <w:trPr>
          <w:trHeight w:val="360"/>
        </w:trPr>
        <w:tc>
          <w:tcPr>
            <w:tcW w:w="2880" w:type="dxa"/>
            <w:shd w:val="clear" w:color="auto" w:fill="auto"/>
            <w:noWrap/>
            <w:vAlign w:val="bottom"/>
            <w:hideMark/>
          </w:tcPr>
          <w:p w14:paraId="36FE9E4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610AF67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0007013914</w:t>
            </w:r>
          </w:p>
        </w:tc>
        <w:tc>
          <w:tcPr>
            <w:tcW w:w="1170" w:type="dxa"/>
            <w:shd w:val="clear" w:color="auto" w:fill="auto"/>
            <w:noWrap/>
            <w:vAlign w:val="bottom"/>
            <w:hideMark/>
          </w:tcPr>
          <w:p w14:paraId="7C9D0F0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WQMV423</w:t>
            </w:r>
          </w:p>
        </w:tc>
        <w:tc>
          <w:tcPr>
            <w:tcW w:w="990" w:type="dxa"/>
            <w:shd w:val="clear" w:color="auto" w:fill="auto"/>
            <w:noWrap/>
            <w:vAlign w:val="bottom"/>
            <w:hideMark/>
          </w:tcPr>
          <w:p w14:paraId="3057B3A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2F92E0A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Buffalo</w:t>
            </w:r>
          </w:p>
        </w:tc>
      </w:tr>
      <w:tr w:rsidR="007D4440" w:rsidRPr="008D378C" w14:paraId="65B5B2D2" w14:textId="77777777" w:rsidTr="00D37119">
        <w:trPr>
          <w:trHeight w:val="360"/>
        </w:trPr>
        <w:tc>
          <w:tcPr>
            <w:tcW w:w="2880" w:type="dxa"/>
            <w:shd w:val="clear" w:color="auto" w:fill="auto"/>
            <w:noWrap/>
            <w:vAlign w:val="bottom"/>
            <w:hideMark/>
          </w:tcPr>
          <w:p w14:paraId="09FB438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075949D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0007013916</w:t>
            </w:r>
          </w:p>
        </w:tc>
        <w:tc>
          <w:tcPr>
            <w:tcW w:w="1170" w:type="dxa"/>
            <w:shd w:val="clear" w:color="auto" w:fill="auto"/>
            <w:noWrap/>
            <w:vAlign w:val="bottom"/>
            <w:hideMark/>
          </w:tcPr>
          <w:p w14:paraId="077263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WQMV424</w:t>
            </w:r>
          </w:p>
        </w:tc>
        <w:tc>
          <w:tcPr>
            <w:tcW w:w="990" w:type="dxa"/>
            <w:shd w:val="clear" w:color="auto" w:fill="auto"/>
            <w:noWrap/>
            <w:vAlign w:val="bottom"/>
            <w:hideMark/>
          </w:tcPr>
          <w:p w14:paraId="4A5BEC9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AD  </w:t>
            </w:r>
          </w:p>
        </w:tc>
        <w:tc>
          <w:tcPr>
            <w:tcW w:w="3150" w:type="dxa"/>
            <w:shd w:val="clear" w:color="auto" w:fill="auto"/>
            <w:noWrap/>
            <w:vAlign w:val="bottom"/>
            <w:hideMark/>
          </w:tcPr>
          <w:p w14:paraId="438F26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Philadelphia</w:t>
            </w:r>
          </w:p>
        </w:tc>
      </w:tr>
      <w:tr w:rsidR="007D4440" w:rsidRPr="008D378C" w14:paraId="0FE231C3" w14:textId="77777777" w:rsidTr="00D37119">
        <w:trPr>
          <w:trHeight w:val="360"/>
        </w:trPr>
        <w:tc>
          <w:tcPr>
            <w:tcW w:w="2880" w:type="dxa"/>
            <w:shd w:val="clear" w:color="auto" w:fill="auto"/>
            <w:noWrap/>
            <w:vAlign w:val="bottom"/>
            <w:hideMark/>
          </w:tcPr>
          <w:p w14:paraId="069A1A6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60F39B6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0007013918</w:t>
            </w:r>
          </w:p>
        </w:tc>
        <w:tc>
          <w:tcPr>
            <w:tcW w:w="1170" w:type="dxa"/>
            <w:shd w:val="clear" w:color="auto" w:fill="auto"/>
            <w:noWrap/>
            <w:vAlign w:val="bottom"/>
            <w:hideMark/>
          </w:tcPr>
          <w:p w14:paraId="7C9DFB9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WQMV425</w:t>
            </w:r>
          </w:p>
        </w:tc>
        <w:tc>
          <w:tcPr>
            <w:tcW w:w="990" w:type="dxa"/>
            <w:shd w:val="clear" w:color="auto" w:fill="auto"/>
            <w:noWrap/>
            <w:vAlign w:val="bottom"/>
            <w:hideMark/>
          </w:tcPr>
          <w:p w14:paraId="53CA82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1AF04DB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Philadelphia</w:t>
            </w:r>
          </w:p>
        </w:tc>
      </w:tr>
      <w:tr w:rsidR="007D4440" w:rsidRPr="008D378C" w14:paraId="444BFB4C" w14:textId="77777777" w:rsidTr="00D37119">
        <w:trPr>
          <w:trHeight w:val="360"/>
        </w:trPr>
        <w:tc>
          <w:tcPr>
            <w:tcW w:w="2880" w:type="dxa"/>
            <w:shd w:val="clear" w:color="auto" w:fill="auto"/>
            <w:noWrap/>
            <w:vAlign w:val="bottom"/>
            <w:hideMark/>
          </w:tcPr>
          <w:p w14:paraId="739BB5D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379CF00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0007013920</w:t>
            </w:r>
          </w:p>
        </w:tc>
        <w:tc>
          <w:tcPr>
            <w:tcW w:w="1170" w:type="dxa"/>
            <w:shd w:val="clear" w:color="auto" w:fill="auto"/>
            <w:noWrap/>
            <w:vAlign w:val="bottom"/>
            <w:hideMark/>
          </w:tcPr>
          <w:p w14:paraId="1AB1D38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WQMV426</w:t>
            </w:r>
          </w:p>
        </w:tc>
        <w:tc>
          <w:tcPr>
            <w:tcW w:w="990" w:type="dxa"/>
            <w:shd w:val="clear" w:color="auto" w:fill="auto"/>
            <w:noWrap/>
            <w:vAlign w:val="bottom"/>
            <w:hideMark/>
          </w:tcPr>
          <w:p w14:paraId="330BB8D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AD  </w:t>
            </w:r>
          </w:p>
        </w:tc>
        <w:tc>
          <w:tcPr>
            <w:tcW w:w="3150" w:type="dxa"/>
            <w:shd w:val="clear" w:color="auto" w:fill="auto"/>
            <w:noWrap/>
            <w:vAlign w:val="bottom"/>
            <w:hideMark/>
          </w:tcPr>
          <w:p w14:paraId="63BF7DD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Washington</w:t>
            </w:r>
          </w:p>
        </w:tc>
      </w:tr>
      <w:tr w:rsidR="007D4440" w:rsidRPr="008D378C" w14:paraId="78AA7276" w14:textId="77777777" w:rsidTr="00D37119">
        <w:trPr>
          <w:trHeight w:val="360"/>
        </w:trPr>
        <w:tc>
          <w:tcPr>
            <w:tcW w:w="2880" w:type="dxa"/>
            <w:shd w:val="clear" w:color="auto" w:fill="auto"/>
            <w:noWrap/>
            <w:vAlign w:val="bottom"/>
            <w:hideMark/>
          </w:tcPr>
          <w:p w14:paraId="31F46A0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08954D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0007013922</w:t>
            </w:r>
          </w:p>
        </w:tc>
        <w:tc>
          <w:tcPr>
            <w:tcW w:w="1170" w:type="dxa"/>
            <w:shd w:val="clear" w:color="auto" w:fill="auto"/>
            <w:noWrap/>
            <w:vAlign w:val="bottom"/>
            <w:hideMark/>
          </w:tcPr>
          <w:p w14:paraId="62CE5DA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WQMV427</w:t>
            </w:r>
          </w:p>
        </w:tc>
        <w:tc>
          <w:tcPr>
            <w:tcW w:w="990" w:type="dxa"/>
            <w:shd w:val="clear" w:color="auto" w:fill="auto"/>
            <w:noWrap/>
            <w:vAlign w:val="bottom"/>
            <w:hideMark/>
          </w:tcPr>
          <w:p w14:paraId="21EC2B5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7C4831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Washington</w:t>
            </w:r>
          </w:p>
        </w:tc>
      </w:tr>
      <w:tr w:rsidR="007D4440" w:rsidRPr="008D378C" w14:paraId="4AC50C00" w14:textId="77777777" w:rsidTr="00D37119">
        <w:trPr>
          <w:trHeight w:val="360"/>
        </w:trPr>
        <w:tc>
          <w:tcPr>
            <w:tcW w:w="2880" w:type="dxa"/>
            <w:shd w:val="clear" w:color="auto" w:fill="auto"/>
            <w:noWrap/>
            <w:vAlign w:val="bottom"/>
            <w:hideMark/>
          </w:tcPr>
          <w:p w14:paraId="3DF60AA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2304B21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0007013924</w:t>
            </w:r>
          </w:p>
        </w:tc>
        <w:tc>
          <w:tcPr>
            <w:tcW w:w="1170" w:type="dxa"/>
            <w:shd w:val="clear" w:color="auto" w:fill="auto"/>
            <w:noWrap/>
            <w:vAlign w:val="bottom"/>
            <w:hideMark/>
          </w:tcPr>
          <w:p w14:paraId="0631FAE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WQMV428</w:t>
            </w:r>
          </w:p>
        </w:tc>
        <w:tc>
          <w:tcPr>
            <w:tcW w:w="990" w:type="dxa"/>
            <w:shd w:val="clear" w:color="auto" w:fill="auto"/>
            <w:noWrap/>
            <w:vAlign w:val="bottom"/>
            <w:hideMark/>
          </w:tcPr>
          <w:p w14:paraId="46720BE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AD  </w:t>
            </w:r>
          </w:p>
        </w:tc>
        <w:tc>
          <w:tcPr>
            <w:tcW w:w="3150" w:type="dxa"/>
            <w:shd w:val="clear" w:color="auto" w:fill="auto"/>
            <w:noWrap/>
            <w:vAlign w:val="bottom"/>
            <w:hideMark/>
          </w:tcPr>
          <w:p w14:paraId="203FCDC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Richmond</w:t>
            </w:r>
          </w:p>
        </w:tc>
      </w:tr>
      <w:tr w:rsidR="007D4440" w:rsidRPr="008D378C" w14:paraId="71E4E4E9" w14:textId="77777777" w:rsidTr="00D37119">
        <w:trPr>
          <w:trHeight w:val="360"/>
        </w:trPr>
        <w:tc>
          <w:tcPr>
            <w:tcW w:w="2880" w:type="dxa"/>
            <w:shd w:val="clear" w:color="auto" w:fill="auto"/>
            <w:noWrap/>
            <w:vAlign w:val="bottom"/>
            <w:hideMark/>
          </w:tcPr>
          <w:p w14:paraId="046A404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7B2FD8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0007013926</w:t>
            </w:r>
          </w:p>
        </w:tc>
        <w:tc>
          <w:tcPr>
            <w:tcW w:w="1170" w:type="dxa"/>
            <w:shd w:val="clear" w:color="auto" w:fill="auto"/>
            <w:noWrap/>
            <w:vAlign w:val="bottom"/>
            <w:hideMark/>
          </w:tcPr>
          <w:p w14:paraId="759D0C7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WQMV429</w:t>
            </w:r>
          </w:p>
        </w:tc>
        <w:tc>
          <w:tcPr>
            <w:tcW w:w="990" w:type="dxa"/>
            <w:shd w:val="clear" w:color="auto" w:fill="auto"/>
            <w:noWrap/>
            <w:vAlign w:val="bottom"/>
            <w:hideMark/>
          </w:tcPr>
          <w:p w14:paraId="24F4CCF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5E68B4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Richmond</w:t>
            </w:r>
          </w:p>
        </w:tc>
      </w:tr>
      <w:tr w:rsidR="007D4440" w:rsidRPr="008D378C" w14:paraId="3C3EDC05" w14:textId="77777777" w:rsidTr="00D37119">
        <w:trPr>
          <w:trHeight w:val="360"/>
        </w:trPr>
        <w:tc>
          <w:tcPr>
            <w:tcW w:w="2880" w:type="dxa"/>
            <w:shd w:val="clear" w:color="auto" w:fill="auto"/>
            <w:noWrap/>
            <w:vAlign w:val="bottom"/>
            <w:hideMark/>
          </w:tcPr>
          <w:p w14:paraId="752EB99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1C9325A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0007013928</w:t>
            </w:r>
          </w:p>
        </w:tc>
        <w:tc>
          <w:tcPr>
            <w:tcW w:w="1170" w:type="dxa"/>
            <w:shd w:val="clear" w:color="auto" w:fill="auto"/>
            <w:noWrap/>
            <w:vAlign w:val="bottom"/>
            <w:hideMark/>
          </w:tcPr>
          <w:p w14:paraId="541785D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WQMV430</w:t>
            </w:r>
          </w:p>
        </w:tc>
        <w:tc>
          <w:tcPr>
            <w:tcW w:w="990" w:type="dxa"/>
            <w:shd w:val="clear" w:color="auto" w:fill="auto"/>
            <w:noWrap/>
            <w:vAlign w:val="bottom"/>
            <w:hideMark/>
          </w:tcPr>
          <w:p w14:paraId="2576D96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5B7F43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Charlotte-Greensboro-Greenvill</w:t>
            </w:r>
          </w:p>
        </w:tc>
      </w:tr>
      <w:tr w:rsidR="007D4440" w:rsidRPr="008D378C" w14:paraId="0AD45CFE" w14:textId="77777777" w:rsidTr="00D37119">
        <w:trPr>
          <w:trHeight w:val="360"/>
        </w:trPr>
        <w:tc>
          <w:tcPr>
            <w:tcW w:w="2880" w:type="dxa"/>
            <w:shd w:val="clear" w:color="auto" w:fill="auto"/>
            <w:noWrap/>
            <w:vAlign w:val="bottom"/>
            <w:hideMark/>
          </w:tcPr>
          <w:p w14:paraId="528B8AE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4E5C86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0007013930</w:t>
            </w:r>
          </w:p>
        </w:tc>
        <w:tc>
          <w:tcPr>
            <w:tcW w:w="1170" w:type="dxa"/>
            <w:shd w:val="clear" w:color="auto" w:fill="auto"/>
            <w:noWrap/>
            <w:vAlign w:val="bottom"/>
            <w:hideMark/>
          </w:tcPr>
          <w:p w14:paraId="4EA67A2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WQMV431</w:t>
            </w:r>
          </w:p>
        </w:tc>
        <w:tc>
          <w:tcPr>
            <w:tcW w:w="990" w:type="dxa"/>
            <w:shd w:val="clear" w:color="auto" w:fill="auto"/>
            <w:noWrap/>
            <w:vAlign w:val="bottom"/>
            <w:hideMark/>
          </w:tcPr>
          <w:p w14:paraId="63A8061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AF  </w:t>
            </w:r>
          </w:p>
        </w:tc>
        <w:tc>
          <w:tcPr>
            <w:tcW w:w="3150" w:type="dxa"/>
            <w:shd w:val="clear" w:color="auto" w:fill="auto"/>
            <w:noWrap/>
            <w:vAlign w:val="bottom"/>
            <w:hideMark/>
          </w:tcPr>
          <w:p w14:paraId="3FFDE8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Charlotte-Greensboro-Greenvill</w:t>
            </w:r>
          </w:p>
        </w:tc>
      </w:tr>
      <w:tr w:rsidR="007D4440" w:rsidRPr="008D378C" w14:paraId="41E242BB" w14:textId="77777777" w:rsidTr="00D37119">
        <w:trPr>
          <w:trHeight w:val="360"/>
        </w:trPr>
        <w:tc>
          <w:tcPr>
            <w:tcW w:w="2880" w:type="dxa"/>
            <w:shd w:val="clear" w:color="auto" w:fill="auto"/>
            <w:noWrap/>
            <w:vAlign w:val="bottom"/>
            <w:hideMark/>
          </w:tcPr>
          <w:p w14:paraId="1000207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6FEA44C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0007013932</w:t>
            </w:r>
          </w:p>
        </w:tc>
        <w:tc>
          <w:tcPr>
            <w:tcW w:w="1170" w:type="dxa"/>
            <w:shd w:val="clear" w:color="auto" w:fill="auto"/>
            <w:noWrap/>
            <w:vAlign w:val="bottom"/>
            <w:hideMark/>
          </w:tcPr>
          <w:p w14:paraId="095E68E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WQMV432</w:t>
            </w:r>
          </w:p>
        </w:tc>
        <w:tc>
          <w:tcPr>
            <w:tcW w:w="990" w:type="dxa"/>
            <w:shd w:val="clear" w:color="auto" w:fill="auto"/>
            <w:noWrap/>
            <w:vAlign w:val="bottom"/>
            <w:hideMark/>
          </w:tcPr>
          <w:p w14:paraId="05EC411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5388CB0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Atlanta</w:t>
            </w:r>
          </w:p>
        </w:tc>
      </w:tr>
      <w:tr w:rsidR="007D4440" w:rsidRPr="008D378C" w14:paraId="1B5E132E" w14:textId="77777777" w:rsidTr="00D37119">
        <w:trPr>
          <w:trHeight w:val="360"/>
        </w:trPr>
        <w:tc>
          <w:tcPr>
            <w:tcW w:w="2880" w:type="dxa"/>
            <w:shd w:val="clear" w:color="auto" w:fill="auto"/>
            <w:noWrap/>
            <w:vAlign w:val="bottom"/>
            <w:hideMark/>
          </w:tcPr>
          <w:p w14:paraId="2026E2B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0ED3633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0007013934</w:t>
            </w:r>
          </w:p>
        </w:tc>
        <w:tc>
          <w:tcPr>
            <w:tcW w:w="1170" w:type="dxa"/>
            <w:shd w:val="clear" w:color="auto" w:fill="auto"/>
            <w:noWrap/>
            <w:vAlign w:val="bottom"/>
            <w:hideMark/>
          </w:tcPr>
          <w:p w14:paraId="5E91F05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WQMV433</w:t>
            </w:r>
          </w:p>
        </w:tc>
        <w:tc>
          <w:tcPr>
            <w:tcW w:w="990" w:type="dxa"/>
            <w:shd w:val="clear" w:color="auto" w:fill="auto"/>
            <w:noWrap/>
            <w:vAlign w:val="bottom"/>
            <w:hideMark/>
          </w:tcPr>
          <w:p w14:paraId="1FBD74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AF  </w:t>
            </w:r>
          </w:p>
        </w:tc>
        <w:tc>
          <w:tcPr>
            <w:tcW w:w="3150" w:type="dxa"/>
            <w:shd w:val="clear" w:color="auto" w:fill="auto"/>
            <w:noWrap/>
            <w:vAlign w:val="bottom"/>
            <w:hideMark/>
          </w:tcPr>
          <w:p w14:paraId="422EE04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Atlanta</w:t>
            </w:r>
          </w:p>
        </w:tc>
      </w:tr>
      <w:tr w:rsidR="007D4440" w:rsidRPr="008D378C" w14:paraId="410A71EB" w14:textId="77777777" w:rsidTr="00D37119">
        <w:trPr>
          <w:trHeight w:val="360"/>
        </w:trPr>
        <w:tc>
          <w:tcPr>
            <w:tcW w:w="2880" w:type="dxa"/>
            <w:shd w:val="clear" w:color="auto" w:fill="auto"/>
            <w:noWrap/>
            <w:vAlign w:val="bottom"/>
            <w:hideMark/>
          </w:tcPr>
          <w:p w14:paraId="03127EF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779D867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0007013936</w:t>
            </w:r>
          </w:p>
        </w:tc>
        <w:tc>
          <w:tcPr>
            <w:tcW w:w="1170" w:type="dxa"/>
            <w:shd w:val="clear" w:color="auto" w:fill="auto"/>
            <w:noWrap/>
            <w:vAlign w:val="bottom"/>
            <w:hideMark/>
          </w:tcPr>
          <w:p w14:paraId="713D9BE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WQMV434</w:t>
            </w:r>
          </w:p>
        </w:tc>
        <w:tc>
          <w:tcPr>
            <w:tcW w:w="990" w:type="dxa"/>
            <w:shd w:val="clear" w:color="auto" w:fill="auto"/>
            <w:noWrap/>
            <w:vAlign w:val="bottom"/>
            <w:hideMark/>
          </w:tcPr>
          <w:p w14:paraId="63925E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012D470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Jacksonville</w:t>
            </w:r>
          </w:p>
        </w:tc>
      </w:tr>
      <w:tr w:rsidR="007D4440" w:rsidRPr="008D378C" w14:paraId="3260EF73" w14:textId="77777777" w:rsidTr="00D37119">
        <w:trPr>
          <w:trHeight w:val="360"/>
        </w:trPr>
        <w:tc>
          <w:tcPr>
            <w:tcW w:w="2880" w:type="dxa"/>
            <w:shd w:val="clear" w:color="auto" w:fill="auto"/>
            <w:noWrap/>
            <w:vAlign w:val="bottom"/>
            <w:hideMark/>
          </w:tcPr>
          <w:p w14:paraId="48C11BD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3354DEE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0007013938</w:t>
            </w:r>
          </w:p>
        </w:tc>
        <w:tc>
          <w:tcPr>
            <w:tcW w:w="1170" w:type="dxa"/>
            <w:shd w:val="clear" w:color="auto" w:fill="auto"/>
            <w:noWrap/>
            <w:vAlign w:val="bottom"/>
            <w:hideMark/>
          </w:tcPr>
          <w:p w14:paraId="59F7B2F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WQMV435</w:t>
            </w:r>
          </w:p>
        </w:tc>
        <w:tc>
          <w:tcPr>
            <w:tcW w:w="990" w:type="dxa"/>
            <w:shd w:val="clear" w:color="auto" w:fill="auto"/>
            <w:noWrap/>
            <w:vAlign w:val="bottom"/>
            <w:hideMark/>
          </w:tcPr>
          <w:p w14:paraId="0E9A457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AF  </w:t>
            </w:r>
          </w:p>
        </w:tc>
        <w:tc>
          <w:tcPr>
            <w:tcW w:w="3150" w:type="dxa"/>
            <w:shd w:val="clear" w:color="auto" w:fill="auto"/>
            <w:noWrap/>
            <w:vAlign w:val="bottom"/>
            <w:hideMark/>
          </w:tcPr>
          <w:p w14:paraId="4F66B60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Jacksonville</w:t>
            </w:r>
          </w:p>
        </w:tc>
      </w:tr>
      <w:tr w:rsidR="007D4440" w:rsidRPr="008D378C" w14:paraId="1E4BBAE4" w14:textId="77777777" w:rsidTr="00D37119">
        <w:trPr>
          <w:trHeight w:val="360"/>
        </w:trPr>
        <w:tc>
          <w:tcPr>
            <w:tcW w:w="2880" w:type="dxa"/>
            <w:shd w:val="clear" w:color="auto" w:fill="auto"/>
            <w:noWrap/>
            <w:vAlign w:val="bottom"/>
            <w:hideMark/>
          </w:tcPr>
          <w:p w14:paraId="4BCED34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588B8BE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0007013940</w:t>
            </w:r>
          </w:p>
        </w:tc>
        <w:tc>
          <w:tcPr>
            <w:tcW w:w="1170" w:type="dxa"/>
            <w:shd w:val="clear" w:color="auto" w:fill="auto"/>
            <w:noWrap/>
            <w:vAlign w:val="bottom"/>
            <w:hideMark/>
          </w:tcPr>
          <w:p w14:paraId="7C83F41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WQMV436</w:t>
            </w:r>
          </w:p>
        </w:tc>
        <w:tc>
          <w:tcPr>
            <w:tcW w:w="990" w:type="dxa"/>
            <w:shd w:val="clear" w:color="auto" w:fill="auto"/>
            <w:noWrap/>
            <w:vAlign w:val="bottom"/>
            <w:hideMark/>
          </w:tcPr>
          <w:p w14:paraId="6D37ECE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1588059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Tampa-St. Petersburg-Orlando</w:t>
            </w:r>
          </w:p>
        </w:tc>
      </w:tr>
      <w:tr w:rsidR="007D4440" w:rsidRPr="008D378C" w14:paraId="7671F1D7" w14:textId="77777777" w:rsidTr="00D37119">
        <w:trPr>
          <w:trHeight w:val="360"/>
        </w:trPr>
        <w:tc>
          <w:tcPr>
            <w:tcW w:w="2880" w:type="dxa"/>
            <w:shd w:val="clear" w:color="auto" w:fill="auto"/>
            <w:noWrap/>
            <w:vAlign w:val="bottom"/>
            <w:hideMark/>
          </w:tcPr>
          <w:p w14:paraId="5A4D7D6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69D13B6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0007013942</w:t>
            </w:r>
          </w:p>
        </w:tc>
        <w:tc>
          <w:tcPr>
            <w:tcW w:w="1170" w:type="dxa"/>
            <w:shd w:val="clear" w:color="auto" w:fill="auto"/>
            <w:noWrap/>
            <w:vAlign w:val="bottom"/>
            <w:hideMark/>
          </w:tcPr>
          <w:p w14:paraId="1ADFB2F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WQMV437</w:t>
            </w:r>
          </w:p>
        </w:tc>
        <w:tc>
          <w:tcPr>
            <w:tcW w:w="990" w:type="dxa"/>
            <w:shd w:val="clear" w:color="auto" w:fill="auto"/>
            <w:noWrap/>
            <w:vAlign w:val="bottom"/>
            <w:hideMark/>
          </w:tcPr>
          <w:p w14:paraId="12E2309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AF  </w:t>
            </w:r>
          </w:p>
        </w:tc>
        <w:tc>
          <w:tcPr>
            <w:tcW w:w="3150" w:type="dxa"/>
            <w:shd w:val="clear" w:color="auto" w:fill="auto"/>
            <w:noWrap/>
            <w:vAlign w:val="bottom"/>
            <w:hideMark/>
          </w:tcPr>
          <w:p w14:paraId="0A6F99F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Tampa-St. Petersburg-Orlando</w:t>
            </w:r>
          </w:p>
        </w:tc>
      </w:tr>
      <w:tr w:rsidR="007D4440" w:rsidRPr="008D378C" w14:paraId="1AAF4F26" w14:textId="77777777" w:rsidTr="00D37119">
        <w:trPr>
          <w:trHeight w:val="360"/>
        </w:trPr>
        <w:tc>
          <w:tcPr>
            <w:tcW w:w="2880" w:type="dxa"/>
            <w:shd w:val="clear" w:color="auto" w:fill="auto"/>
            <w:noWrap/>
            <w:vAlign w:val="bottom"/>
            <w:hideMark/>
          </w:tcPr>
          <w:p w14:paraId="0C57BAE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1CA9AB5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0007013944</w:t>
            </w:r>
          </w:p>
        </w:tc>
        <w:tc>
          <w:tcPr>
            <w:tcW w:w="1170" w:type="dxa"/>
            <w:shd w:val="clear" w:color="auto" w:fill="auto"/>
            <w:noWrap/>
            <w:vAlign w:val="bottom"/>
            <w:hideMark/>
          </w:tcPr>
          <w:p w14:paraId="341F4C1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WQMV438</w:t>
            </w:r>
          </w:p>
        </w:tc>
        <w:tc>
          <w:tcPr>
            <w:tcW w:w="990" w:type="dxa"/>
            <w:shd w:val="clear" w:color="auto" w:fill="auto"/>
            <w:noWrap/>
            <w:vAlign w:val="bottom"/>
            <w:hideMark/>
          </w:tcPr>
          <w:p w14:paraId="2FB741F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246A3CE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Miami</w:t>
            </w:r>
          </w:p>
        </w:tc>
      </w:tr>
      <w:tr w:rsidR="007D4440" w:rsidRPr="008D378C" w14:paraId="102CB5D9" w14:textId="77777777" w:rsidTr="00D37119">
        <w:trPr>
          <w:trHeight w:val="360"/>
        </w:trPr>
        <w:tc>
          <w:tcPr>
            <w:tcW w:w="2880" w:type="dxa"/>
            <w:shd w:val="clear" w:color="auto" w:fill="auto"/>
            <w:noWrap/>
            <w:vAlign w:val="bottom"/>
            <w:hideMark/>
          </w:tcPr>
          <w:p w14:paraId="527C277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0003D99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0007013946</w:t>
            </w:r>
          </w:p>
        </w:tc>
        <w:tc>
          <w:tcPr>
            <w:tcW w:w="1170" w:type="dxa"/>
            <w:shd w:val="clear" w:color="auto" w:fill="auto"/>
            <w:noWrap/>
            <w:vAlign w:val="bottom"/>
            <w:hideMark/>
          </w:tcPr>
          <w:p w14:paraId="2EBEBD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WQMV439</w:t>
            </w:r>
          </w:p>
        </w:tc>
        <w:tc>
          <w:tcPr>
            <w:tcW w:w="990" w:type="dxa"/>
            <w:shd w:val="clear" w:color="auto" w:fill="auto"/>
            <w:noWrap/>
            <w:vAlign w:val="bottom"/>
            <w:hideMark/>
          </w:tcPr>
          <w:p w14:paraId="666D8E2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AF  </w:t>
            </w:r>
          </w:p>
        </w:tc>
        <w:tc>
          <w:tcPr>
            <w:tcW w:w="3150" w:type="dxa"/>
            <w:shd w:val="clear" w:color="auto" w:fill="auto"/>
            <w:noWrap/>
            <w:vAlign w:val="bottom"/>
            <w:hideMark/>
          </w:tcPr>
          <w:p w14:paraId="13F3EF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Miami</w:t>
            </w:r>
          </w:p>
        </w:tc>
      </w:tr>
      <w:tr w:rsidR="007D4440" w:rsidRPr="008D378C" w14:paraId="1A125372" w14:textId="77777777" w:rsidTr="00D37119">
        <w:trPr>
          <w:trHeight w:val="360"/>
        </w:trPr>
        <w:tc>
          <w:tcPr>
            <w:tcW w:w="2880" w:type="dxa"/>
            <w:shd w:val="clear" w:color="auto" w:fill="auto"/>
            <w:noWrap/>
            <w:vAlign w:val="bottom"/>
            <w:hideMark/>
          </w:tcPr>
          <w:p w14:paraId="1E49076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72AD850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0007013948</w:t>
            </w:r>
          </w:p>
        </w:tc>
        <w:tc>
          <w:tcPr>
            <w:tcW w:w="1170" w:type="dxa"/>
            <w:shd w:val="clear" w:color="auto" w:fill="auto"/>
            <w:noWrap/>
            <w:vAlign w:val="bottom"/>
            <w:hideMark/>
          </w:tcPr>
          <w:p w14:paraId="05D6625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WQMV440</w:t>
            </w:r>
          </w:p>
        </w:tc>
        <w:tc>
          <w:tcPr>
            <w:tcW w:w="990" w:type="dxa"/>
            <w:shd w:val="clear" w:color="auto" w:fill="auto"/>
            <w:noWrap/>
            <w:vAlign w:val="bottom"/>
            <w:hideMark/>
          </w:tcPr>
          <w:p w14:paraId="0C87B85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AD  </w:t>
            </w:r>
          </w:p>
        </w:tc>
        <w:tc>
          <w:tcPr>
            <w:tcW w:w="3150" w:type="dxa"/>
            <w:shd w:val="clear" w:color="auto" w:fill="auto"/>
            <w:noWrap/>
            <w:vAlign w:val="bottom"/>
            <w:hideMark/>
          </w:tcPr>
          <w:p w14:paraId="4DB7AA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Pittsburgh</w:t>
            </w:r>
          </w:p>
        </w:tc>
      </w:tr>
      <w:tr w:rsidR="007D4440" w:rsidRPr="008D378C" w14:paraId="58F74615" w14:textId="77777777" w:rsidTr="00D37119">
        <w:trPr>
          <w:trHeight w:val="360"/>
        </w:trPr>
        <w:tc>
          <w:tcPr>
            <w:tcW w:w="2880" w:type="dxa"/>
            <w:shd w:val="clear" w:color="auto" w:fill="auto"/>
            <w:noWrap/>
            <w:vAlign w:val="bottom"/>
            <w:hideMark/>
          </w:tcPr>
          <w:p w14:paraId="4C17FE3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4F7FD6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0007013950</w:t>
            </w:r>
          </w:p>
        </w:tc>
        <w:tc>
          <w:tcPr>
            <w:tcW w:w="1170" w:type="dxa"/>
            <w:shd w:val="clear" w:color="auto" w:fill="auto"/>
            <w:noWrap/>
            <w:vAlign w:val="bottom"/>
            <w:hideMark/>
          </w:tcPr>
          <w:p w14:paraId="76603C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WQMV441</w:t>
            </w:r>
          </w:p>
        </w:tc>
        <w:tc>
          <w:tcPr>
            <w:tcW w:w="990" w:type="dxa"/>
            <w:shd w:val="clear" w:color="auto" w:fill="auto"/>
            <w:noWrap/>
            <w:vAlign w:val="bottom"/>
            <w:hideMark/>
          </w:tcPr>
          <w:p w14:paraId="64EAE1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21E4936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Pittsburgh</w:t>
            </w:r>
          </w:p>
        </w:tc>
      </w:tr>
      <w:tr w:rsidR="007D4440" w:rsidRPr="008D378C" w14:paraId="6DEDADB7" w14:textId="77777777" w:rsidTr="00D37119">
        <w:trPr>
          <w:trHeight w:val="360"/>
        </w:trPr>
        <w:tc>
          <w:tcPr>
            <w:tcW w:w="2880" w:type="dxa"/>
            <w:shd w:val="clear" w:color="auto" w:fill="auto"/>
            <w:noWrap/>
            <w:vAlign w:val="bottom"/>
            <w:hideMark/>
          </w:tcPr>
          <w:p w14:paraId="21487CE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74EC8B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0007013952</w:t>
            </w:r>
          </w:p>
        </w:tc>
        <w:tc>
          <w:tcPr>
            <w:tcW w:w="1170" w:type="dxa"/>
            <w:shd w:val="clear" w:color="auto" w:fill="auto"/>
            <w:noWrap/>
            <w:vAlign w:val="bottom"/>
            <w:hideMark/>
          </w:tcPr>
          <w:p w14:paraId="31B54D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WQMV442</w:t>
            </w:r>
          </w:p>
        </w:tc>
        <w:tc>
          <w:tcPr>
            <w:tcW w:w="990" w:type="dxa"/>
            <w:shd w:val="clear" w:color="auto" w:fill="auto"/>
            <w:noWrap/>
            <w:vAlign w:val="bottom"/>
            <w:hideMark/>
          </w:tcPr>
          <w:p w14:paraId="136DA8C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AD  </w:t>
            </w:r>
          </w:p>
        </w:tc>
        <w:tc>
          <w:tcPr>
            <w:tcW w:w="3150" w:type="dxa"/>
            <w:shd w:val="clear" w:color="auto" w:fill="auto"/>
            <w:noWrap/>
            <w:vAlign w:val="bottom"/>
            <w:hideMark/>
          </w:tcPr>
          <w:p w14:paraId="70F123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Cincinnati-Dayton</w:t>
            </w:r>
          </w:p>
        </w:tc>
      </w:tr>
      <w:tr w:rsidR="007D4440" w:rsidRPr="008D378C" w14:paraId="3759FD20" w14:textId="77777777" w:rsidTr="00D37119">
        <w:trPr>
          <w:trHeight w:val="360"/>
        </w:trPr>
        <w:tc>
          <w:tcPr>
            <w:tcW w:w="2880" w:type="dxa"/>
            <w:shd w:val="clear" w:color="auto" w:fill="auto"/>
            <w:noWrap/>
            <w:vAlign w:val="bottom"/>
            <w:hideMark/>
          </w:tcPr>
          <w:p w14:paraId="522E290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4FEA0DB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0007013954</w:t>
            </w:r>
          </w:p>
        </w:tc>
        <w:tc>
          <w:tcPr>
            <w:tcW w:w="1170" w:type="dxa"/>
            <w:shd w:val="clear" w:color="auto" w:fill="auto"/>
            <w:noWrap/>
            <w:vAlign w:val="bottom"/>
            <w:hideMark/>
          </w:tcPr>
          <w:p w14:paraId="611D53E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WQMV443</w:t>
            </w:r>
          </w:p>
        </w:tc>
        <w:tc>
          <w:tcPr>
            <w:tcW w:w="990" w:type="dxa"/>
            <w:shd w:val="clear" w:color="auto" w:fill="auto"/>
            <w:noWrap/>
            <w:vAlign w:val="bottom"/>
            <w:hideMark/>
          </w:tcPr>
          <w:p w14:paraId="3D290C7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6ACF8CD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Cincinnati-Dayton</w:t>
            </w:r>
          </w:p>
        </w:tc>
      </w:tr>
      <w:tr w:rsidR="007D4440" w:rsidRPr="008D378C" w14:paraId="75AA7719" w14:textId="77777777" w:rsidTr="00D37119">
        <w:trPr>
          <w:trHeight w:val="360"/>
        </w:trPr>
        <w:tc>
          <w:tcPr>
            <w:tcW w:w="2880" w:type="dxa"/>
            <w:shd w:val="clear" w:color="auto" w:fill="auto"/>
            <w:noWrap/>
            <w:vAlign w:val="bottom"/>
            <w:hideMark/>
          </w:tcPr>
          <w:p w14:paraId="12508E5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37707D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0007013956</w:t>
            </w:r>
          </w:p>
        </w:tc>
        <w:tc>
          <w:tcPr>
            <w:tcW w:w="1170" w:type="dxa"/>
            <w:shd w:val="clear" w:color="auto" w:fill="auto"/>
            <w:noWrap/>
            <w:vAlign w:val="bottom"/>
            <w:hideMark/>
          </w:tcPr>
          <w:p w14:paraId="717E6F8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WQMV444</w:t>
            </w:r>
          </w:p>
        </w:tc>
        <w:tc>
          <w:tcPr>
            <w:tcW w:w="990" w:type="dxa"/>
            <w:shd w:val="clear" w:color="auto" w:fill="auto"/>
            <w:noWrap/>
            <w:vAlign w:val="bottom"/>
            <w:hideMark/>
          </w:tcPr>
          <w:p w14:paraId="1A895B8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AD  </w:t>
            </w:r>
          </w:p>
        </w:tc>
        <w:tc>
          <w:tcPr>
            <w:tcW w:w="3150" w:type="dxa"/>
            <w:shd w:val="clear" w:color="auto" w:fill="auto"/>
            <w:noWrap/>
            <w:vAlign w:val="bottom"/>
            <w:hideMark/>
          </w:tcPr>
          <w:p w14:paraId="2288D0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Columbus</w:t>
            </w:r>
          </w:p>
        </w:tc>
      </w:tr>
      <w:tr w:rsidR="007D4440" w:rsidRPr="008D378C" w14:paraId="728DDE21" w14:textId="77777777" w:rsidTr="00D37119">
        <w:trPr>
          <w:trHeight w:val="360"/>
        </w:trPr>
        <w:tc>
          <w:tcPr>
            <w:tcW w:w="2880" w:type="dxa"/>
            <w:shd w:val="clear" w:color="auto" w:fill="auto"/>
            <w:noWrap/>
            <w:vAlign w:val="bottom"/>
            <w:hideMark/>
          </w:tcPr>
          <w:p w14:paraId="27A7F55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717BDCC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0007013958</w:t>
            </w:r>
          </w:p>
        </w:tc>
        <w:tc>
          <w:tcPr>
            <w:tcW w:w="1170" w:type="dxa"/>
            <w:shd w:val="clear" w:color="auto" w:fill="auto"/>
            <w:noWrap/>
            <w:vAlign w:val="bottom"/>
            <w:hideMark/>
          </w:tcPr>
          <w:p w14:paraId="37D2884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WQMV445</w:t>
            </w:r>
          </w:p>
        </w:tc>
        <w:tc>
          <w:tcPr>
            <w:tcW w:w="990" w:type="dxa"/>
            <w:shd w:val="clear" w:color="auto" w:fill="auto"/>
            <w:noWrap/>
            <w:vAlign w:val="bottom"/>
            <w:hideMark/>
          </w:tcPr>
          <w:p w14:paraId="22C2E38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299FCD2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Columbus</w:t>
            </w:r>
          </w:p>
        </w:tc>
      </w:tr>
      <w:tr w:rsidR="007D4440" w:rsidRPr="008D378C" w14:paraId="05899CD8" w14:textId="77777777" w:rsidTr="00D37119">
        <w:trPr>
          <w:trHeight w:val="360"/>
        </w:trPr>
        <w:tc>
          <w:tcPr>
            <w:tcW w:w="2880" w:type="dxa"/>
            <w:shd w:val="clear" w:color="auto" w:fill="auto"/>
            <w:noWrap/>
            <w:vAlign w:val="bottom"/>
            <w:hideMark/>
          </w:tcPr>
          <w:p w14:paraId="478F821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677E67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0007013960</w:t>
            </w:r>
          </w:p>
        </w:tc>
        <w:tc>
          <w:tcPr>
            <w:tcW w:w="1170" w:type="dxa"/>
            <w:shd w:val="clear" w:color="auto" w:fill="auto"/>
            <w:noWrap/>
            <w:vAlign w:val="bottom"/>
            <w:hideMark/>
          </w:tcPr>
          <w:p w14:paraId="775A32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WQMV446</w:t>
            </w:r>
          </w:p>
        </w:tc>
        <w:tc>
          <w:tcPr>
            <w:tcW w:w="990" w:type="dxa"/>
            <w:shd w:val="clear" w:color="auto" w:fill="auto"/>
            <w:noWrap/>
            <w:vAlign w:val="bottom"/>
            <w:hideMark/>
          </w:tcPr>
          <w:p w14:paraId="5A5410B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AD  </w:t>
            </w:r>
          </w:p>
        </w:tc>
        <w:tc>
          <w:tcPr>
            <w:tcW w:w="3150" w:type="dxa"/>
            <w:shd w:val="clear" w:color="auto" w:fill="auto"/>
            <w:noWrap/>
            <w:vAlign w:val="bottom"/>
            <w:hideMark/>
          </w:tcPr>
          <w:p w14:paraId="661317E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Cleveland</w:t>
            </w:r>
          </w:p>
        </w:tc>
      </w:tr>
      <w:tr w:rsidR="007D4440" w:rsidRPr="008D378C" w14:paraId="141A07A8" w14:textId="77777777" w:rsidTr="00D37119">
        <w:trPr>
          <w:trHeight w:val="360"/>
        </w:trPr>
        <w:tc>
          <w:tcPr>
            <w:tcW w:w="2880" w:type="dxa"/>
            <w:shd w:val="clear" w:color="auto" w:fill="auto"/>
            <w:noWrap/>
            <w:vAlign w:val="bottom"/>
            <w:hideMark/>
          </w:tcPr>
          <w:p w14:paraId="0B52B15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7E6AD44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0007013962</w:t>
            </w:r>
          </w:p>
        </w:tc>
        <w:tc>
          <w:tcPr>
            <w:tcW w:w="1170" w:type="dxa"/>
            <w:shd w:val="clear" w:color="auto" w:fill="auto"/>
            <w:noWrap/>
            <w:vAlign w:val="bottom"/>
            <w:hideMark/>
          </w:tcPr>
          <w:p w14:paraId="635FDC4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WQMV447</w:t>
            </w:r>
          </w:p>
        </w:tc>
        <w:tc>
          <w:tcPr>
            <w:tcW w:w="990" w:type="dxa"/>
            <w:shd w:val="clear" w:color="auto" w:fill="auto"/>
            <w:noWrap/>
            <w:vAlign w:val="bottom"/>
            <w:hideMark/>
          </w:tcPr>
          <w:p w14:paraId="6F915F5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3703492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Cleveland</w:t>
            </w:r>
          </w:p>
        </w:tc>
      </w:tr>
      <w:tr w:rsidR="007D4440" w:rsidRPr="008D378C" w14:paraId="3FE685B2" w14:textId="77777777" w:rsidTr="00D37119">
        <w:trPr>
          <w:trHeight w:val="360"/>
        </w:trPr>
        <w:tc>
          <w:tcPr>
            <w:tcW w:w="2880" w:type="dxa"/>
            <w:shd w:val="clear" w:color="auto" w:fill="auto"/>
            <w:noWrap/>
            <w:vAlign w:val="bottom"/>
            <w:hideMark/>
          </w:tcPr>
          <w:p w14:paraId="45A46B2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4FAECC8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0007013964</w:t>
            </w:r>
          </w:p>
        </w:tc>
        <w:tc>
          <w:tcPr>
            <w:tcW w:w="1170" w:type="dxa"/>
            <w:shd w:val="clear" w:color="auto" w:fill="auto"/>
            <w:noWrap/>
            <w:vAlign w:val="bottom"/>
            <w:hideMark/>
          </w:tcPr>
          <w:p w14:paraId="7FE9DE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WQMV448</w:t>
            </w:r>
          </w:p>
        </w:tc>
        <w:tc>
          <w:tcPr>
            <w:tcW w:w="990" w:type="dxa"/>
            <w:shd w:val="clear" w:color="auto" w:fill="auto"/>
            <w:noWrap/>
            <w:vAlign w:val="bottom"/>
            <w:hideMark/>
          </w:tcPr>
          <w:p w14:paraId="4A09542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AD  </w:t>
            </w:r>
          </w:p>
        </w:tc>
        <w:tc>
          <w:tcPr>
            <w:tcW w:w="3150" w:type="dxa"/>
            <w:shd w:val="clear" w:color="auto" w:fill="auto"/>
            <w:noWrap/>
            <w:vAlign w:val="bottom"/>
            <w:hideMark/>
          </w:tcPr>
          <w:p w14:paraId="62ED2D0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Detroit</w:t>
            </w:r>
          </w:p>
        </w:tc>
      </w:tr>
      <w:tr w:rsidR="007D4440" w:rsidRPr="008D378C" w14:paraId="72E7235D" w14:textId="77777777" w:rsidTr="00D37119">
        <w:trPr>
          <w:trHeight w:val="360"/>
        </w:trPr>
        <w:tc>
          <w:tcPr>
            <w:tcW w:w="2880" w:type="dxa"/>
            <w:shd w:val="clear" w:color="auto" w:fill="auto"/>
            <w:noWrap/>
            <w:vAlign w:val="bottom"/>
            <w:hideMark/>
          </w:tcPr>
          <w:p w14:paraId="09A3D11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6C980CA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0007013966</w:t>
            </w:r>
          </w:p>
        </w:tc>
        <w:tc>
          <w:tcPr>
            <w:tcW w:w="1170" w:type="dxa"/>
            <w:shd w:val="clear" w:color="auto" w:fill="auto"/>
            <w:noWrap/>
            <w:vAlign w:val="bottom"/>
            <w:hideMark/>
          </w:tcPr>
          <w:p w14:paraId="202A6B9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WQMV449</w:t>
            </w:r>
          </w:p>
        </w:tc>
        <w:tc>
          <w:tcPr>
            <w:tcW w:w="990" w:type="dxa"/>
            <w:shd w:val="clear" w:color="auto" w:fill="auto"/>
            <w:noWrap/>
            <w:vAlign w:val="bottom"/>
            <w:hideMark/>
          </w:tcPr>
          <w:p w14:paraId="166D47C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7966AC2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Detroit</w:t>
            </w:r>
          </w:p>
        </w:tc>
      </w:tr>
      <w:tr w:rsidR="007D4440" w:rsidRPr="008D378C" w14:paraId="4256AAC9" w14:textId="77777777" w:rsidTr="00D37119">
        <w:trPr>
          <w:trHeight w:val="360"/>
        </w:trPr>
        <w:tc>
          <w:tcPr>
            <w:tcW w:w="2880" w:type="dxa"/>
            <w:shd w:val="clear" w:color="auto" w:fill="auto"/>
            <w:noWrap/>
            <w:vAlign w:val="bottom"/>
            <w:hideMark/>
          </w:tcPr>
          <w:p w14:paraId="2844A6D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6CC149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0007013968</w:t>
            </w:r>
          </w:p>
        </w:tc>
        <w:tc>
          <w:tcPr>
            <w:tcW w:w="1170" w:type="dxa"/>
            <w:shd w:val="clear" w:color="auto" w:fill="auto"/>
            <w:noWrap/>
            <w:vAlign w:val="bottom"/>
            <w:hideMark/>
          </w:tcPr>
          <w:p w14:paraId="4E3D7E9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WQMV450</w:t>
            </w:r>
          </w:p>
        </w:tc>
        <w:tc>
          <w:tcPr>
            <w:tcW w:w="990" w:type="dxa"/>
            <w:shd w:val="clear" w:color="auto" w:fill="auto"/>
            <w:noWrap/>
            <w:vAlign w:val="bottom"/>
            <w:hideMark/>
          </w:tcPr>
          <w:p w14:paraId="282EF00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AD  </w:t>
            </w:r>
          </w:p>
        </w:tc>
        <w:tc>
          <w:tcPr>
            <w:tcW w:w="3150" w:type="dxa"/>
            <w:shd w:val="clear" w:color="auto" w:fill="auto"/>
            <w:noWrap/>
            <w:vAlign w:val="bottom"/>
            <w:hideMark/>
          </w:tcPr>
          <w:p w14:paraId="2BBB0FB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Milwaukee</w:t>
            </w:r>
          </w:p>
        </w:tc>
      </w:tr>
      <w:tr w:rsidR="007D4440" w:rsidRPr="008D378C" w14:paraId="76C10328" w14:textId="77777777" w:rsidTr="00D37119">
        <w:trPr>
          <w:trHeight w:val="360"/>
        </w:trPr>
        <w:tc>
          <w:tcPr>
            <w:tcW w:w="2880" w:type="dxa"/>
            <w:shd w:val="clear" w:color="auto" w:fill="auto"/>
            <w:noWrap/>
            <w:vAlign w:val="bottom"/>
            <w:hideMark/>
          </w:tcPr>
          <w:p w14:paraId="11E2A98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3F8F597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0007013970</w:t>
            </w:r>
          </w:p>
        </w:tc>
        <w:tc>
          <w:tcPr>
            <w:tcW w:w="1170" w:type="dxa"/>
            <w:shd w:val="clear" w:color="auto" w:fill="auto"/>
            <w:noWrap/>
            <w:vAlign w:val="bottom"/>
            <w:hideMark/>
          </w:tcPr>
          <w:p w14:paraId="796822D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WQMV451</w:t>
            </w:r>
          </w:p>
        </w:tc>
        <w:tc>
          <w:tcPr>
            <w:tcW w:w="990" w:type="dxa"/>
            <w:shd w:val="clear" w:color="auto" w:fill="auto"/>
            <w:noWrap/>
            <w:vAlign w:val="bottom"/>
            <w:hideMark/>
          </w:tcPr>
          <w:p w14:paraId="2B0E630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61FB0A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Milwaukee</w:t>
            </w:r>
          </w:p>
        </w:tc>
      </w:tr>
      <w:tr w:rsidR="007D4440" w:rsidRPr="008D378C" w14:paraId="582ACD26" w14:textId="77777777" w:rsidTr="00D37119">
        <w:trPr>
          <w:trHeight w:val="360"/>
        </w:trPr>
        <w:tc>
          <w:tcPr>
            <w:tcW w:w="2880" w:type="dxa"/>
            <w:shd w:val="clear" w:color="auto" w:fill="auto"/>
            <w:noWrap/>
            <w:vAlign w:val="bottom"/>
            <w:hideMark/>
          </w:tcPr>
          <w:p w14:paraId="65A30DF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3B5AAC7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0007013972</w:t>
            </w:r>
          </w:p>
        </w:tc>
        <w:tc>
          <w:tcPr>
            <w:tcW w:w="1170" w:type="dxa"/>
            <w:shd w:val="clear" w:color="auto" w:fill="auto"/>
            <w:noWrap/>
            <w:vAlign w:val="bottom"/>
            <w:hideMark/>
          </w:tcPr>
          <w:p w14:paraId="209844B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WQMV452</w:t>
            </w:r>
          </w:p>
        </w:tc>
        <w:tc>
          <w:tcPr>
            <w:tcW w:w="990" w:type="dxa"/>
            <w:shd w:val="clear" w:color="auto" w:fill="auto"/>
            <w:noWrap/>
            <w:vAlign w:val="bottom"/>
            <w:hideMark/>
          </w:tcPr>
          <w:p w14:paraId="0C915D1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AD  </w:t>
            </w:r>
          </w:p>
        </w:tc>
        <w:tc>
          <w:tcPr>
            <w:tcW w:w="3150" w:type="dxa"/>
            <w:shd w:val="clear" w:color="auto" w:fill="auto"/>
            <w:noWrap/>
            <w:vAlign w:val="bottom"/>
            <w:hideMark/>
          </w:tcPr>
          <w:p w14:paraId="3FAC830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Chicago</w:t>
            </w:r>
          </w:p>
        </w:tc>
      </w:tr>
      <w:tr w:rsidR="007D4440" w:rsidRPr="008D378C" w14:paraId="7CC9359F" w14:textId="77777777" w:rsidTr="00D37119">
        <w:trPr>
          <w:trHeight w:val="360"/>
        </w:trPr>
        <w:tc>
          <w:tcPr>
            <w:tcW w:w="2880" w:type="dxa"/>
            <w:shd w:val="clear" w:color="auto" w:fill="auto"/>
            <w:noWrap/>
            <w:vAlign w:val="bottom"/>
            <w:hideMark/>
          </w:tcPr>
          <w:p w14:paraId="7D0D1A7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7ABC79F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0007013974</w:t>
            </w:r>
          </w:p>
        </w:tc>
        <w:tc>
          <w:tcPr>
            <w:tcW w:w="1170" w:type="dxa"/>
            <w:shd w:val="clear" w:color="auto" w:fill="auto"/>
            <w:noWrap/>
            <w:vAlign w:val="bottom"/>
            <w:hideMark/>
          </w:tcPr>
          <w:p w14:paraId="2BA061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WQMV453</w:t>
            </w:r>
          </w:p>
        </w:tc>
        <w:tc>
          <w:tcPr>
            <w:tcW w:w="990" w:type="dxa"/>
            <w:shd w:val="clear" w:color="auto" w:fill="auto"/>
            <w:noWrap/>
            <w:vAlign w:val="bottom"/>
            <w:hideMark/>
          </w:tcPr>
          <w:p w14:paraId="42D045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4B11968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Chicago</w:t>
            </w:r>
          </w:p>
        </w:tc>
      </w:tr>
      <w:tr w:rsidR="007D4440" w:rsidRPr="008D378C" w14:paraId="0EED76D6" w14:textId="77777777" w:rsidTr="00D37119">
        <w:trPr>
          <w:trHeight w:val="360"/>
        </w:trPr>
        <w:tc>
          <w:tcPr>
            <w:tcW w:w="2880" w:type="dxa"/>
            <w:shd w:val="clear" w:color="auto" w:fill="auto"/>
            <w:noWrap/>
            <w:vAlign w:val="bottom"/>
            <w:hideMark/>
          </w:tcPr>
          <w:p w14:paraId="4E1B20E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01C924F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0007013976</w:t>
            </w:r>
          </w:p>
        </w:tc>
        <w:tc>
          <w:tcPr>
            <w:tcW w:w="1170" w:type="dxa"/>
            <w:shd w:val="clear" w:color="auto" w:fill="auto"/>
            <w:noWrap/>
            <w:vAlign w:val="bottom"/>
            <w:hideMark/>
          </w:tcPr>
          <w:p w14:paraId="1C9CE22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WQMV454</w:t>
            </w:r>
          </w:p>
        </w:tc>
        <w:tc>
          <w:tcPr>
            <w:tcW w:w="990" w:type="dxa"/>
            <w:shd w:val="clear" w:color="auto" w:fill="auto"/>
            <w:noWrap/>
            <w:vAlign w:val="bottom"/>
            <w:hideMark/>
          </w:tcPr>
          <w:p w14:paraId="499D407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AD  </w:t>
            </w:r>
          </w:p>
        </w:tc>
        <w:tc>
          <w:tcPr>
            <w:tcW w:w="3150" w:type="dxa"/>
            <w:shd w:val="clear" w:color="auto" w:fill="auto"/>
            <w:noWrap/>
            <w:vAlign w:val="bottom"/>
            <w:hideMark/>
          </w:tcPr>
          <w:p w14:paraId="30BE486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Indianapolis</w:t>
            </w:r>
          </w:p>
        </w:tc>
      </w:tr>
      <w:tr w:rsidR="007D4440" w:rsidRPr="008D378C" w14:paraId="183212E7" w14:textId="77777777" w:rsidTr="00D37119">
        <w:trPr>
          <w:trHeight w:val="360"/>
        </w:trPr>
        <w:tc>
          <w:tcPr>
            <w:tcW w:w="2880" w:type="dxa"/>
            <w:shd w:val="clear" w:color="auto" w:fill="auto"/>
            <w:noWrap/>
            <w:vAlign w:val="bottom"/>
            <w:hideMark/>
          </w:tcPr>
          <w:p w14:paraId="46F49F2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318B340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0007013978</w:t>
            </w:r>
          </w:p>
        </w:tc>
        <w:tc>
          <w:tcPr>
            <w:tcW w:w="1170" w:type="dxa"/>
            <w:shd w:val="clear" w:color="auto" w:fill="auto"/>
            <w:noWrap/>
            <w:vAlign w:val="bottom"/>
            <w:hideMark/>
          </w:tcPr>
          <w:p w14:paraId="4456B5B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WQMV455</w:t>
            </w:r>
          </w:p>
        </w:tc>
        <w:tc>
          <w:tcPr>
            <w:tcW w:w="990" w:type="dxa"/>
            <w:shd w:val="clear" w:color="auto" w:fill="auto"/>
            <w:noWrap/>
            <w:vAlign w:val="bottom"/>
            <w:hideMark/>
          </w:tcPr>
          <w:p w14:paraId="4D8740B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58CBA9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Indianapolis</w:t>
            </w:r>
          </w:p>
        </w:tc>
      </w:tr>
      <w:tr w:rsidR="007D4440" w:rsidRPr="008D378C" w14:paraId="54F36B50" w14:textId="77777777" w:rsidTr="00D37119">
        <w:trPr>
          <w:trHeight w:val="360"/>
        </w:trPr>
        <w:tc>
          <w:tcPr>
            <w:tcW w:w="2880" w:type="dxa"/>
            <w:shd w:val="clear" w:color="auto" w:fill="auto"/>
            <w:noWrap/>
            <w:vAlign w:val="bottom"/>
            <w:hideMark/>
          </w:tcPr>
          <w:p w14:paraId="540BF05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69115F2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0007013980</w:t>
            </w:r>
          </w:p>
        </w:tc>
        <w:tc>
          <w:tcPr>
            <w:tcW w:w="1170" w:type="dxa"/>
            <w:shd w:val="clear" w:color="auto" w:fill="auto"/>
            <w:noWrap/>
            <w:vAlign w:val="bottom"/>
            <w:hideMark/>
          </w:tcPr>
          <w:p w14:paraId="5A7C318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WQMV456</w:t>
            </w:r>
          </w:p>
        </w:tc>
        <w:tc>
          <w:tcPr>
            <w:tcW w:w="990" w:type="dxa"/>
            <w:shd w:val="clear" w:color="auto" w:fill="auto"/>
            <w:noWrap/>
            <w:vAlign w:val="bottom"/>
            <w:hideMark/>
          </w:tcPr>
          <w:p w14:paraId="6986255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AD  </w:t>
            </w:r>
          </w:p>
        </w:tc>
        <w:tc>
          <w:tcPr>
            <w:tcW w:w="3150" w:type="dxa"/>
            <w:shd w:val="clear" w:color="auto" w:fill="auto"/>
            <w:noWrap/>
            <w:vAlign w:val="bottom"/>
            <w:hideMark/>
          </w:tcPr>
          <w:p w14:paraId="5A539E7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Minneapolis-St. Paul</w:t>
            </w:r>
          </w:p>
        </w:tc>
      </w:tr>
      <w:tr w:rsidR="007D4440" w:rsidRPr="008D378C" w14:paraId="255A689A" w14:textId="77777777" w:rsidTr="00D37119">
        <w:trPr>
          <w:trHeight w:val="360"/>
        </w:trPr>
        <w:tc>
          <w:tcPr>
            <w:tcW w:w="2880" w:type="dxa"/>
            <w:shd w:val="clear" w:color="auto" w:fill="auto"/>
            <w:noWrap/>
            <w:vAlign w:val="bottom"/>
            <w:hideMark/>
          </w:tcPr>
          <w:p w14:paraId="1968B05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60427A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0007013982</w:t>
            </w:r>
          </w:p>
        </w:tc>
        <w:tc>
          <w:tcPr>
            <w:tcW w:w="1170" w:type="dxa"/>
            <w:shd w:val="clear" w:color="auto" w:fill="auto"/>
            <w:noWrap/>
            <w:vAlign w:val="bottom"/>
            <w:hideMark/>
          </w:tcPr>
          <w:p w14:paraId="71554E5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WQMV457</w:t>
            </w:r>
          </w:p>
        </w:tc>
        <w:tc>
          <w:tcPr>
            <w:tcW w:w="990" w:type="dxa"/>
            <w:shd w:val="clear" w:color="auto" w:fill="auto"/>
            <w:noWrap/>
            <w:vAlign w:val="bottom"/>
            <w:hideMark/>
          </w:tcPr>
          <w:p w14:paraId="70AB12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6DE2802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Minneapolis-St. Paul</w:t>
            </w:r>
          </w:p>
        </w:tc>
      </w:tr>
      <w:tr w:rsidR="007D4440" w:rsidRPr="008D378C" w14:paraId="5A3477ED" w14:textId="77777777" w:rsidTr="00D37119">
        <w:trPr>
          <w:trHeight w:val="360"/>
        </w:trPr>
        <w:tc>
          <w:tcPr>
            <w:tcW w:w="2880" w:type="dxa"/>
            <w:shd w:val="clear" w:color="auto" w:fill="auto"/>
            <w:noWrap/>
            <w:vAlign w:val="bottom"/>
            <w:hideMark/>
          </w:tcPr>
          <w:p w14:paraId="186BA41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748350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0007013984</w:t>
            </w:r>
          </w:p>
        </w:tc>
        <w:tc>
          <w:tcPr>
            <w:tcW w:w="1170" w:type="dxa"/>
            <w:shd w:val="clear" w:color="auto" w:fill="auto"/>
            <w:noWrap/>
            <w:vAlign w:val="bottom"/>
            <w:hideMark/>
          </w:tcPr>
          <w:p w14:paraId="6CA90E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WQMV458</w:t>
            </w:r>
          </w:p>
        </w:tc>
        <w:tc>
          <w:tcPr>
            <w:tcW w:w="990" w:type="dxa"/>
            <w:shd w:val="clear" w:color="auto" w:fill="auto"/>
            <w:noWrap/>
            <w:vAlign w:val="bottom"/>
            <w:hideMark/>
          </w:tcPr>
          <w:p w14:paraId="2C9DE0C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AD  </w:t>
            </w:r>
          </w:p>
        </w:tc>
        <w:tc>
          <w:tcPr>
            <w:tcW w:w="3150" w:type="dxa"/>
            <w:shd w:val="clear" w:color="auto" w:fill="auto"/>
            <w:noWrap/>
            <w:vAlign w:val="bottom"/>
            <w:hideMark/>
          </w:tcPr>
          <w:p w14:paraId="3FC3EBA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Des Moines-Quad Cities</w:t>
            </w:r>
          </w:p>
        </w:tc>
      </w:tr>
      <w:tr w:rsidR="007D4440" w:rsidRPr="008D378C" w14:paraId="0D1A1040" w14:textId="77777777" w:rsidTr="00D37119">
        <w:trPr>
          <w:trHeight w:val="360"/>
        </w:trPr>
        <w:tc>
          <w:tcPr>
            <w:tcW w:w="2880" w:type="dxa"/>
            <w:shd w:val="clear" w:color="auto" w:fill="auto"/>
            <w:noWrap/>
            <w:vAlign w:val="bottom"/>
            <w:hideMark/>
          </w:tcPr>
          <w:p w14:paraId="29E9AE8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04D8DB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0007013986</w:t>
            </w:r>
          </w:p>
        </w:tc>
        <w:tc>
          <w:tcPr>
            <w:tcW w:w="1170" w:type="dxa"/>
            <w:shd w:val="clear" w:color="auto" w:fill="auto"/>
            <w:noWrap/>
            <w:vAlign w:val="bottom"/>
            <w:hideMark/>
          </w:tcPr>
          <w:p w14:paraId="0E6DF1D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WQMV459</w:t>
            </w:r>
          </w:p>
        </w:tc>
        <w:tc>
          <w:tcPr>
            <w:tcW w:w="990" w:type="dxa"/>
            <w:shd w:val="clear" w:color="auto" w:fill="auto"/>
            <w:noWrap/>
            <w:vAlign w:val="bottom"/>
            <w:hideMark/>
          </w:tcPr>
          <w:p w14:paraId="2AE2F2B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5F8504E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Des Moines-Quad Cities</w:t>
            </w:r>
          </w:p>
        </w:tc>
      </w:tr>
      <w:tr w:rsidR="007D4440" w:rsidRPr="008D378C" w14:paraId="3B2C3969" w14:textId="77777777" w:rsidTr="00D37119">
        <w:trPr>
          <w:trHeight w:val="360"/>
        </w:trPr>
        <w:tc>
          <w:tcPr>
            <w:tcW w:w="2880" w:type="dxa"/>
            <w:shd w:val="clear" w:color="auto" w:fill="auto"/>
            <w:noWrap/>
            <w:vAlign w:val="bottom"/>
            <w:hideMark/>
          </w:tcPr>
          <w:p w14:paraId="3BEE242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39EE52F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0007013988</w:t>
            </w:r>
          </w:p>
        </w:tc>
        <w:tc>
          <w:tcPr>
            <w:tcW w:w="1170" w:type="dxa"/>
            <w:shd w:val="clear" w:color="auto" w:fill="auto"/>
            <w:noWrap/>
            <w:vAlign w:val="bottom"/>
            <w:hideMark/>
          </w:tcPr>
          <w:p w14:paraId="06F0F9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WQMV460</w:t>
            </w:r>
          </w:p>
        </w:tc>
        <w:tc>
          <w:tcPr>
            <w:tcW w:w="990" w:type="dxa"/>
            <w:shd w:val="clear" w:color="auto" w:fill="auto"/>
            <w:noWrap/>
            <w:vAlign w:val="bottom"/>
            <w:hideMark/>
          </w:tcPr>
          <w:p w14:paraId="65928A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41E2F70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Knoxville</w:t>
            </w:r>
          </w:p>
        </w:tc>
      </w:tr>
      <w:tr w:rsidR="007D4440" w:rsidRPr="008D378C" w14:paraId="59966435" w14:textId="77777777" w:rsidTr="00D37119">
        <w:trPr>
          <w:trHeight w:val="360"/>
        </w:trPr>
        <w:tc>
          <w:tcPr>
            <w:tcW w:w="2880" w:type="dxa"/>
            <w:shd w:val="clear" w:color="auto" w:fill="auto"/>
            <w:noWrap/>
            <w:vAlign w:val="bottom"/>
            <w:hideMark/>
          </w:tcPr>
          <w:p w14:paraId="2AA357D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576EE0F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0007013990</w:t>
            </w:r>
          </w:p>
        </w:tc>
        <w:tc>
          <w:tcPr>
            <w:tcW w:w="1170" w:type="dxa"/>
            <w:shd w:val="clear" w:color="auto" w:fill="auto"/>
            <w:noWrap/>
            <w:vAlign w:val="bottom"/>
            <w:hideMark/>
          </w:tcPr>
          <w:p w14:paraId="53B99DE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WQMV461</w:t>
            </w:r>
          </w:p>
        </w:tc>
        <w:tc>
          <w:tcPr>
            <w:tcW w:w="990" w:type="dxa"/>
            <w:shd w:val="clear" w:color="auto" w:fill="auto"/>
            <w:noWrap/>
            <w:vAlign w:val="bottom"/>
            <w:hideMark/>
          </w:tcPr>
          <w:p w14:paraId="12EC756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AF  </w:t>
            </w:r>
          </w:p>
        </w:tc>
        <w:tc>
          <w:tcPr>
            <w:tcW w:w="3150" w:type="dxa"/>
            <w:shd w:val="clear" w:color="auto" w:fill="auto"/>
            <w:noWrap/>
            <w:vAlign w:val="bottom"/>
            <w:hideMark/>
          </w:tcPr>
          <w:p w14:paraId="14609DE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Knoxville</w:t>
            </w:r>
          </w:p>
        </w:tc>
      </w:tr>
      <w:tr w:rsidR="007D4440" w:rsidRPr="008D378C" w14:paraId="03110017" w14:textId="77777777" w:rsidTr="00D37119">
        <w:trPr>
          <w:trHeight w:val="360"/>
        </w:trPr>
        <w:tc>
          <w:tcPr>
            <w:tcW w:w="2880" w:type="dxa"/>
            <w:shd w:val="clear" w:color="auto" w:fill="auto"/>
            <w:noWrap/>
            <w:vAlign w:val="bottom"/>
            <w:hideMark/>
          </w:tcPr>
          <w:p w14:paraId="798F356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060146D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0007013992</w:t>
            </w:r>
          </w:p>
        </w:tc>
        <w:tc>
          <w:tcPr>
            <w:tcW w:w="1170" w:type="dxa"/>
            <w:shd w:val="clear" w:color="auto" w:fill="auto"/>
            <w:noWrap/>
            <w:vAlign w:val="bottom"/>
            <w:hideMark/>
          </w:tcPr>
          <w:p w14:paraId="7A07F22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WQMV462</w:t>
            </w:r>
          </w:p>
        </w:tc>
        <w:tc>
          <w:tcPr>
            <w:tcW w:w="990" w:type="dxa"/>
            <w:shd w:val="clear" w:color="auto" w:fill="auto"/>
            <w:noWrap/>
            <w:vAlign w:val="bottom"/>
            <w:hideMark/>
          </w:tcPr>
          <w:p w14:paraId="1DE0F37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AD  </w:t>
            </w:r>
          </w:p>
        </w:tc>
        <w:tc>
          <w:tcPr>
            <w:tcW w:w="3150" w:type="dxa"/>
            <w:shd w:val="clear" w:color="auto" w:fill="auto"/>
            <w:noWrap/>
            <w:vAlign w:val="bottom"/>
            <w:hideMark/>
          </w:tcPr>
          <w:p w14:paraId="59EA0D6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Louisville-Lexington-Evansvill</w:t>
            </w:r>
          </w:p>
        </w:tc>
      </w:tr>
      <w:tr w:rsidR="007D4440" w:rsidRPr="008D378C" w14:paraId="11C64A77" w14:textId="77777777" w:rsidTr="00D37119">
        <w:trPr>
          <w:trHeight w:val="360"/>
        </w:trPr>
        <w:tc>
          <w:tcPr>
            <w:tcW w:w="2880" w:type="dxa"/>
            <w:shd w:val="clear" w:color="auto" w:fill="auto"/>
            <w:noWrap/>
            <w:vAlign w:val="bottom"/>
            <w:hideMark/>
          </w:tcPr>
          <w:p w14:paraId="3E3D136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481E0DD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0007013994</w:t>
            </w:r>
          </w:p>
        </w:tc>
        <w:tc>
          <w:tcPr>
            <w:tcW w:w="1170" w:type="dxa"/>
            <w:shd w:val="clear" w:color="auto" w:fill="auto"/>
            <w:noWrap/>
            <w:vAlign w:val="bottom"/>
            <w:hideMark/>
          </w:tcPr>
          <w:p w14:paraId="4406D80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WQMV463</w:t>
            </w:r>
          </w:p>
        </w:tc>
        <w:tc>
          <w:tcPr>
            <w:tcW w:w="990" w:type="dxa"/>
            <w:shd w:val="clear" w:color="auto" w:fill="auto"/>
            <w:noWrap/>
            <w:vAlign w:val="bottom"/>
            <w:hideMark/>
          </w:tcPr>
          <w:p w14:paraId="5599C72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077AEC4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Louisville-Lexington-Evansvill</w:t>
            </w:r>
          </w:p>
        </w:tc>
      </w:tr>
      <w:tr w:rsidR="007D4440" w:rsidRPr="008D378C" w14:paraId="28D5AC3E" w14:textId="77777777" w:rsidTr="00D37119">
        <w:trPr>
          <w:trHeight w:val="360"/>
        </w:trPr>
        <w:tc>
          <w:tcPr>
            <w:tcW w:w="2880" w:type="dxa"/>
            <w:shd w:val="clear" w:color="auto" w:fill="auto"/>
            <w:noWrap/>
            <w:vAlign w:val="bottom"/>
            <w:hideMark/>
          </w:tcPr>
          <w:p w14:paraId="7F236A5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0CB3141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0007013996</w:t>
            </w:r>
          </w:p>
        </w:tc>
        <w:tc>
          <w:tcPr>
            <w:tcW w:w="1170" w:type="dxa"/>
            <w:shd w:val="clear" w:color="auto" w:fill="auto"/>
            <w:noWrap/>
            <w:vAlign w:val="bottom"/>
            <w:hideMark/>
          </w:tcPr>
          <w:p w14:paraId="4D15E49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WQMV464</w:t>
            </w:r>
          </w:p>
        </w:tc>
        <w:tc>
          <w:tcPr>
            <w:tcW w:w="990" w:type="dxa"/>
            <w:shd w:val="clear" w:color="auto" w:fill="auto"/>
            <w:noWrap/>
            <w:vAlign w:val="bottom"/>
            <w:hideMark/>
          </w:tcPr>
          <w:p w14:paraId="5BF007F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226F748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Birmingham</w:t>
            </w:r>
          </w:p>
        </w:tc>
      </w:tr>
      <w:tr w:rsidR="007D4440" w:rsidRPr="008D378C" w14:paraId="6D3B5466" w14:textId="77777777" w:rsidTr="00D37119">
        <w:trPr>
          <w:trHeight w:val="360"/>
        </w:trPr>
        <w:tc>
          <w:tcPr>
            <w:tcW w:w="2880" w:type="dxa"/>
            <w:shd w:val="clear" w:color="auto" w:fill="auto"/>
            <w:noWrap/>
            <w:vAlign w:val="bottom"/>
            <w:hideMark/>
          </w:tcPr>
          <w:p w14:paraId="283D9A8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5E5DAB8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0007013998</w:t>
            </w:r>
          </w:p>
        </w:tc>
        <w:tc>
          <w:tcPr>
            <w:tcW w:w="1170" w:type="dxa"/>
            <w:shd w:val="clear" w:color="auto" w:fill="auto"/>
            <w:noWrap/>
            <w:vAlign w:val="bottom"/>
            <w:hideMark/>
          </w:tcPr>
          <w:p w14:paraId="4A8ADB6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WQMV465</w:t>
            </w:r>
          </w:p>
        </w:tc>
        <w:tc>
          <w:tcPr>
            <w:tcW w:w="990" w:type="dxa"/>
            <w:shd w:val="clear" w:color="auto" w:fill="auto"/>
            <w:noWrap/>
            <w:vAlign w:val="bottom"/>
            <w:hideMark/>
          </w:tcPr>
          <w:p w14:paraId="4C10959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AF  </w:t>
            </w:r>
          </w:p>
        </w:tc>
        <w:tc>
          <w:tcPr>
            <w:tcW w:w="3150" w:type="dxa"/>
            <w:shd w:val="clear" w:color="auto" w:fill="auto"/>
            <w:noWrap/>
            <w:vAlign w:val="bottom"/>
            <w:hideMark/>
          </w:tcPr>
          <w:p w14:paraId="334806D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Birmingham</w:t>
            </w:r>
          </w:p>
        </w:tc>
      </w:tr>
      <w:tr w:rsidR="007D4440" w:rsidRPr="008D378C" w14:paraId="530CA86A" w14:textId="77777777" w:rsidTr="00D37119">
        <w:trPr>
          <w:trHeight w:val="360"/>
        </w:trPr>
        <w:tc>
          <w:tcPr>
            <w:tcW w:w="2880" w:type="dxa"/>
            <w:shd w:val="clear" w:color="auto" w:fill="auto"/>
            <w:noWrap/>
            <w:vAlign w:val="bottom"/>
            <w:hideMark/>
          </w:tcPr>
          <w:p w14:paraId="1821B54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603458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0007014000</w:t>
            </w:r>
          </w:p>
        </w:tc>
        <w:tc>
          <w:tcPr>
            <w:tcW w:w="1170" w:type="dxa"/>
            <w:shd w:val="clear" w:color="auto" w:fill="auto"/>
            <w:noWrap/>
            <w:vAlign w:val="bottom"/>
            <w:hideMark/>
          </w:tcPr>
          <w:p w14:paraId="5324F28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WQMV466</w:t>
            </w:r>
          </w:p>
        </w:tc>
        <w:tc>
          <w:tcPr>
            <w:tcW w:w="990" w:type="dxa"/>
            <w:shd w:val="clear" w:color="auto" w:fill="auto"/>
            <w:noWrap/>
            <w:vAlign w:val="bottom"/>
            <w:hideMark/>
          </w:tcPr>
          <w:p w14:paraId="4B79F6E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210189B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Nashville</w:t>
            </w:r>
          </w:p>
        </w:tc>
      </w:tr>
      <w:tr w:rsidR="007D4440" w:rsidRPr="008D378C" w14:paraId="77E6F75E" w14:textId="77777777" w:rsidTr="00D37119">
        <w:trPr>
          <w:trHeight w:val="360"/>
        </w:trPr>
        <w:tc>
          <w:tcPr>
            <w:tcW w:w="2880" w:type="dxa"/>
            <w:shd w:val="clear" w:color="auto" w:fill="auto"/>
            <w:noWrap/>
            <w:vAlign w:val="bottom"/>
            <w:hideMark/>
          </w:tcPr>
          <w:p w14:paraId="27A5C52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1D89FA9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0007014002</w:t>
            </w:r>
          </w:p>
        </w:tc>
        <w:tc>
          <w:tcPr>
            <w:tcW w:w="1170" w:type="dxa"/>
            <w:shd w:val="clear" w:color="auto" w:fill="auto"/>
            <w:noWrap/>
            <w:vAlign w:val="bottom"/>
            <w:hideMark/>
          </w:tcPr>
          <w:p w14:paraId="515EF88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WQMV467</w:t>
            </w:r>
          </w:p>
        </w:tc>
        <w:tc>
          <w:tcPr>
            <w:tcW w:w="990" w:type="dxa"/>
            <w:shd w:val="clear" w:color="auto" w:fill="auto"/>
            <w:noWrap/>
            <w:vAlign w:val="bottom"/>
            <w:hideMark/>
          </w:tcPr>
          <w:p w14:paraId="43720B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AF  </w:t>
            </w:r>
          </w:p>
        </w:tc>
        <w:tc>
          <w:tcPr>
            <w:tcW w:w="3150" w:type="dxa"/>
            <w:shd w:val="clear" w:color="auto" w:fill="auto"/>
            <w:noWrap/>
            <w:vAlign w:val="bottom"/>
            <w:hideMark/>
          </w:tcPr>
          <w:p w14:paraId="0932AB6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Nashville</w:t>
            </w:r>
          </w:p>
        </w:tc>
      </w:tr>
      <w:tr w:rsidR="007D4440" w:rsidRPr="008D378C" w14:paraId="2870CDE9" w14:textId="77777777" w:rsidTr="00D37119">
        <w:trPr>
          <w:trHeight w:val="360"/>
        </w:trPr>
        <w:tc>
          <w:tcPr>
            <w:tcW w:w="2880" w:type="dxa"/>
            <w:shd w:val="clear" w:color="auto" w:fill="auto"/>
            <w:noWrap/>
            <w:vAlign w:val="bottom"/>
            <w:hideMark/>
          </w:tcPr>
          <w:p w14:paraId="72ACC6A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694D2DD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0007014004</w:t>
            </w:r>
          </w:p>
        </w:tc>
        <w:tc>
          <w:tcPr>
            <w:tcW w:w="1170" w:type="dxa"/>
            <w:shd w:val="clear" w:color="auto" w:fill="auto"/>
            <w:noWrap/>
            <w:vAlign w:val="bottom"/>
            <w:hideMark/>
          </w:tcPr>
          <w:p w14:paraId="50E5383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WQMV468</w:t>
            </w:r>
          </w:p>
        </w:tc>
        <w:tc>
          <w:tcPr>
            <w:tcW w:w="990" w:type="dxa"/>
            <w:shd w:val="clear" w:color="auto" w:fill="auto"/>
            <w:noWrap/>
            <w:vAlign w:val="bottom"/>
            <w:hideMark/>
          </w:tcPr>
          <w:p w14:paraId="04ABB53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AD  </w:t>
            </w:r>
          </w:p>
        </w:tc>
        <w:tc>
          <w:tcPr>
            <w:tcW w:w="3150" w:type="dxa"/>
            <w:shd w:val="clear" w:color="auto" w:fill="auto"/>
            <w:noWrap/>
            <w:vAlign w:val="bottom"/>
            <w:hideMark/>
          </w:tcPr>
          <w:p w14:paraId="4A548B4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Memphis-Jackson</w:t>
            </w:r>
          </w:p>
        </w:tc>
      </w:tr>
      <w:tr w:rsidR="007D4440" w:rsidRPr="008D378C" w14:paraId="4994C377" w14:textId="77777777" w:rsidTr="00D37119">
        <w:trPr>
          <w:trHeight w:val="360"/>
        </w:trPr>
        <w:tc>
          <w:tcPr>
            <w:tcW w:w="2880" w:type="dxa"/>
            <w:shd w:val="clear" w:color="auto" w:fill="auto"/>
            <w:noWrap/>
            <w:vAlign w:val="bottom"/>
            <w:hideMark/>
          </w:tcPr>
          <w:p w14:paraId="0A981B5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085CCAB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0007014006</w:t>
            </w:r>
          </w:p>
        </w:tc>
        <w:tc>
          <w:tcPr>
            <w:tcW w:w="1170" w:type="dxa"/>
            <w:shd w:val="clear" w:color="auto" w:fill="auto"/>
            <w:noWrap/>
            <w:vAlign w:val="bottom"/>
            <w:hideMark/>
          </w:tcPr>
          <w:p w14:paraId="6AD8C11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WQMV469</w:t>
            </w:r>
          </w:p>
        </w:tc>
        <w:tc>
          <w:tcPr>
            <w:tcW w:w="990" w:type="dxa"/>
            <w:shd w:val="clear" w:color="auto" w:fill="auto"/>
            <w:noWrap/>
            <w:vAlign w:val="bottom"/>
            <w:hideMark/>
          </w:tcPr>
          <w:p w14:paraId="1874729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465BC4A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Memphis-Jackson</w:t>
            </w:r>
          </w:p>
        </w:tc>
      </w:tr>
      <w:tr w:rsidR="007D4440" w:rsidRPr="008D378C" w14:paraId="0DC1519A" w14:textId="77777777" w:rsidTr="00D37119">
        <w:trPr>
          <w:trHeight w:val="360"/>
        </w:trPr>
        <w:tc>
          <w:tcPr>
            <w:tcW w:w="2880" w:type="dxa"/>
            <w:shd w:val="clear" w:color="auto" w:fill="auto"/>
            <w:noWrap/>
            <w:vAlign w:val="bottom"/>
            <w:hideMark/>
          </w:tcPr>
          <w:p w14:paraId="6B1B82E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197A77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0007014008</w:t>
            </w:r>
          </w:p>
        </w:tc>
        <w:tc>
          <w:tcPr>
            <w:tcW w:w="1170" w:type="dxa"/>
            <w:shd w:val="clear" w:color="auto" w:fill="auto"/>
            <w:noWrap/>
            <w:vAlign w:val="bottom"/>
            <w:hideMark/>
          </w:tcPr>
          <w:p w14:paraId="0A4CBB9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WQMV470</w:t>
            </w:r>
          </w:p>
        </w:tc>
        <w:tc>
          <w:tcPr>
            <w:tcW w:w="990" w:type="dxa"/>
            <w:shd w:val="clear" w:color="auto" w:fill="auto"/>
            <w:noWrap/>
            <w:vAlign w:val="bottom"/>
            <w:hideMark/>
          </w:tcPr>
          <w:p w14:paraId="3CC5C17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099AABE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Orleans-Baton Rouge</w:t>
            </w:r>
          </w:p>
        </w:tc>
      </w:tr>
      <w:tr w:rsidR="007D4440" w:rsidRPr="008D378C" w14:paraId="753192A0" w14:textId="77777777" w:rsidTr="00D37119">
        <w:trPr>
          <w:trHeight w:val="360"/>
        </w:trPr>
        <w:tc>
          <w:tcPr>
            <w:tcW w:w="2880" w:type="dxa"/>
            <w:shd w:val="clear" w:color="auto" w:fill="auto"/>
            <w:noWrap/>
            <w:vAlign w:val="bottom"/>
            <w:hideMark/>
          </w:tcPr>
          <w:p w14:paraId="4C64398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3BFF5C1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0007014010</w:t>
            </w:r>
          </w:p>
        </w:tc>
        <w:tc>
          <w:tcPr>
            <w:tcW w:w="1170" w:type="dxa"/>
            <w:shd w:val="clear" w:color="auto" w:fill="auto"/>
            <w:noWrap/>
            <w:vAlign w:val="bottom"/>
            <w:hideMark/>
          </w:tcPr>
          <w:p w14:paraId="4E7D923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WQMV471</w:t>
            </w:r>
          </w:p>
        </w:tc>
        <w:tc>
          <w:tcPr>
            <w:tcW w:w="990" w:type="dxa"/>
            <w:shd w:val="clear" w:color="auto" w:fill="auto"/>
            <w:noWrap/>
            <w:vAlign w:val="bottom"/>
            <w:hideMark/>
          </w:tcPr>
          <w:p w14:paraId="425FEF7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AF  </w:t>
            </w:r>
          </w:p>
        </w:tc>
        <w:tc>
          <w:tcPr>
            <w:tcW w:w="3150" w:type="dxa"/>
            <w:shd w:val="clear" w:color="auto" w:fill="auto"/>
            <w:noWrap/>
            <w:vAlign w:val="bottom"/>
            <w:hideMark/>
          </w:tcPr>
          <w:p w14:paraId="7573C3F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Orleans-Baton Rouge</w:t>
            </w:r>
          </w:p>
        </w:tc>
      </w:tr>
      <w:tr w:rsidR="007D4440" w:rsidRPr="008D378C" w14:paraId="5080757F" w14:textId="77777777" w:rsidTr="00D37119">
        <w:trPr>
          <w:trHeight w:val="360"/>
        </w:trPr>
        <w:tc>
          <w:tcPr>
            <w:tcW w:w="2880" w:type="dxa"/>
            <w:shd w:val="clear" w:color="auto" w:fill="auto"/>
            <w:noWrap/>
            <w:vAlign w:val="bottom"/>
            <w:hideMark/>
          </w:tcPr>
          <w:p w14:paraId="09D2F17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7C857CD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0007014012</w:t>
            </w:r>
          </w:p>
        </w:tc>
        <w:tc>
          <w:tcPr>
            <w:tcW w:w="1170" w:type="dxa"/>
            <w:shd w:val="clear" w:color="auto" w:fill="auto"/>
            <w:noWrap/>
            <w:vAlign w:val="bottom"/>
            <w:hideMark/>
          </w:tcPr>
          <w:p w14:paraId="28139A4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WQMV472</w:t>
            </w:r>
          </w:p>
        </w:tc>
        <w:tc>
          <w:tcPr>
            <w:tcW w:w="990" w:type="dxa"/>
            <w:shd w:val="clear" w:color="auto" w:fill="auto"/>
            <w:noWrap/>
            <w:vAlign w:val="bottom"/>
            <w:hideMark/>
          </w:tcPr>
          <w:p w14:paraId="1311683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AD  </w:t>
            </w:r>
          </w:p>
        </w:tc>
        <w:tc>
          <w:tcPr>
            <w:tcW w:w="3150" w:type="dxa"/>
            <w:shd w:val="clear" w:color="auto" w:fill="auto"/>
            <w:noWrap/>
            <w:vAlign w:val="bottom"/>
            <w:hideMark/>
          </w:tcPr>
          <w:p w14:paraId="1DD6B23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Little Rock</w:t>
            </w:r>
          </w:p>
        </w:tc>
      </w:tr>
      <w:tr w:rsidR="007D4440" w:rsidRPr="008D378C" w14:paraId="4F8DD858" w14:textId="77777777" w:rsidTr="00D37119">
        <w:trPr>
          <w:trHeight w:val="360"/>
        </w:trPr>
        <w:tc>
          <w:tcPr>
            <w:tcW w:w="2880" w:type="dxa"/>
            <w:shd w:val="clear" w:color="auto" w:fill="auto"/>
            <w:noWrap/>
            <w:vAlign w:val="bottom"/>
            <w:hideMark/>
          </w:tcPr>
          <w:p w14:paraId="6B2870D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097DAA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0007014014</w:t>
            </w:r>
          </w:p>
        </w:tc>
        <w:tc>
          <w:tcPr>
            <w:tcW w:w="1170" w:type="dxa"/>
            <w:shd w:val="clear" w:color="auto" w:fill="auto"/>
            <w:noWrap/>
            <w:vAlign w:val="bottom"/>
            <w:hideMark/>
          </w:tcPr>
          <w:p w14:paraId="35055B0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WQMV473</w:t>
            </w:r>
          </w:p>
        </w:tc>
        <w:tc>
          <w:tcPr>
            <w:tcW w:w="990" w:type="dxa"/>
            <w:shd w:val="clear" w:color="auto" w:fill="auto"/>
            <w:noWrap/>
            <w:vAlign w:val="bottom"/>
            <w:hideMark/>
          </w:tcPr>
          <w:p w14:paraId="29814FD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60E1BFF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Little Rock</w:t>
            </w:r>
          </w:p>
        </w:tc>
      </w:tr>
      <w:tr w:rsidR="007D4440" w:rsidRPr="008D378C" w14:paraId="2347DFA8" w14:textId="77777777" w:rsidTr="00D37119">
        <w:trPr>
          <w:trHeight w:val="360"/>
        </w:trPr>
        <w:tc>
          <w:tcPr>
            <w:tcW w:w="2880" w:type="dxa"/>
            <w:shd w:val="clear" w:color="auto" w:fill="auto"/>
            <w:noWrap/>
            <w:vAlign w:val="bottom"/>
            <w:hideMark/>
          </w:tcPr>
          <w:p w14:paraId="0FB1869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2885AB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0007014016</w:t>
            </w:r>
          </w:p>
        </w:tc>
        <w:tc>
          <w:tcPr>
            <w:tcW w:w="1170" w:type="dxa"/>
            <w:shd w:val="clear" w:color="auto" w:fill="auto"/>
            <w:noWrap/>
            <w:vAlign w:val="bottom"/>
            <w:hideMark/>
          </w:tcPr>
          <w:p w14:paraId="2B14C46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WQMV474</w:t>
            </w:r>
          </w:p>
        </w:tc>
        <w:tc>
          <w:tcPr>
            <w:tcW w:w="990" w:type="dxa"/>
            <w:shd w:val="clear" w:color="auto" w:fill="auto"/>
            <w:noWrap/>
            <w:vAlign w:val="bottom"/>
            <w:hideMark/>
          </w:tcPr>
          <w:p w14:paraId="56BF89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AD  </w:t>
            </w:r>
          </w:p>
        </w:tc>
        <w:tc>
          <w:tcPr>
            <w:tcW w:w="3150" w:type="dxa"/>
            <w:shd w:val="clear" w:color="auto" w:fill="auto"/>
            <w:noWrap/>
            <w:vAlign w:val="bottom"/>
            <w:hideMark/>
          </w:tcPr>
          <w:p w14:paraId="0D0F695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Kansas City</w:t>
            </w:r>
          </w:p>
        </w:tc>
      </w:tr>
      <w:tr w:rsidR="007D4440" w:rsidRPr="008D378C" w14:paraId="4BFA5793" w14:textId="77777777" w:rsidTr="00D37119">
        <w:trPr>
          <w:trHeight w:val="360"/>
        </w:trPr>
        <w:tc>
          <w:tcPr>
            <w:tcW w:w="2880" w:type="dxa"/>
            <w:shd w:val="clear" w:color="auto" w:fill="auto"/>
            <w:noWrap/>
            <w:vAlign w:val="bottom"/>
            <w:hideMark/>
          </w:tcPr>
          <w:p w14:paraId="175BEF5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3CF9EF7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0007014018</w:t>
            </w:r>
          </w:p>
        </w:tc>
        <w:tc>
          <w:tcPr>
            <w:tcW w:w="1170" w:type="dxa"/>
            <w:shd w:val="clear" w:color="auto" w:fill="auto"/>
            <w:noWrap/>
            <w:vAlign w:val="bottom"/>
            <w:hideMark/>
          </w:tcPr>
          <w:p w14:paraId="5B6482A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WQMV475</w:t>
            </w:r>
          </w:p>
        </w:tc>
        <w:tc>
          <w:tcPr>
            <w:tcW w:w="990" w:type="dxa"/>
            <w:shd w:val="clear" w:color="auto" w:fill="auto"/>
            <w:noWrap/>
            <w:vAlign w:val="bottom"/>
            <w:hideMark/>
          </w:tcPr>
          <w:p w14:paraId="39F5BD2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2367462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Kansas City</w:t>
            </w:r>
          </w:p>
        </w:tc>
      </w:tr>
      <w:tr w:rsidR="007D4440" w:rsidRPr="008D378C" w14:paraId="4090EB45" w14:textId="77777777" w:rsidTr="00D37119">
        <w:trPr>
          <w:trHeight w:val="360"/>
        </w:trPr>
        <w:tc>
          <w:tcPr>
            <w:tcW w:w="2880" w:type="dxa"/>
            <w:shd w:val="clear" w:color="auto" w:fill="auto"/>
            <w:noWrap/>
            <w:vAlign w:val="bottom"/>
            <w:hideMark/>
          </w:tcPr>
          <w:p w14:paraId="5DFE785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065BAEE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0007014020</w:t>
            </w:r>
          </w:p>
        </w:tc>
        <w:tc>
          <w:tcPr>
            <w:tcW w:w="1170" w:type="dxa"/>
            <w:shd w:val="clear" w:color="auto" w:fill="auto"/>
            <w:noWrap/>
            <w:vAlign w:val="bottom"/>
            <w:hideMark/>
          </w:tcPr>
          <w:p w14:paraId="06525D3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WQMV476</w:t>
            </w:r>
          </w:p>
        </w:tc>
        <w:tc>
          <w:tcPr>
            <w:tcW w:w="990" w:type="dxa"/>
            <w:shd w:val="clear" w:color="auto" w:fill="auto"/>
            <w:noWrap/>
            <w:vAlign w:val="bottom"/>
            <w:hideMark/>
          </w:tcPr>
          <w:p w14:paraId="20CFCE4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AD  </w:t>
            </w:r>
          </w:p>
        </w:tc>
        <w:tc>
          <w:tcPr>
            <w:tcW w:w="3150" w:type="dxa"/>
            <w:shd w:val="clear" w:color="auto" w:fill="auto"/>
            <w:noWrap/>
            <w:vAlign w:val="bottom"/>
            <w:hideMark/>
          </w:tcPr>
          <w:p w14:paraId="5F28F02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St. Louis</w:t>
            </w:r>
          </w:p>
        </w:tc>
      </w:tr>
      <w:tr w:rsidR="007D4440" w:rsidRPr="008D378C" w14:paraId="4AD1FDD0" w14:textId="77777777" w:rsidTr="00D37119">
        <w:trPr>
          <w:trHeight w:val="360"/>
        </w:trPr>
        <w:tc>
          <w:tcPr>
            <w:tcW w:w="2880" w:type="dxa"/>
            <w:shd w:val="clear" w:color="auto" w:fill="auto"/>
            <w:noWrap/>
            <w:vAlign w:val="bottom"/>
            <w:hideMark/>
          </w:tcPr>
          <w:p w14:paraId="129E824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65F860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0007014022</w:t>
            </w:r>
          </w:p>
        </w:tc>
        <w:tc>
          <w:tcPr>
            <w:tcW w:w="1170" w:type="dxa"/>
            <w:shd w:val="clear" w:color="auto" w:fill="auto"/>
            <w:noWrap/>
            <w:vAlign w:val="bottom"/>
            <w:hideMark/>
          </w:tcPr>
          <w:p w14:paraId="049A89E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WQMV477</w:t>
            </w:r>
          </w:p>
        </w:tc>
        <w:tc>
          <w:tcPr>
            <w:tcW w:w="990" w:type="dxa"/>
            <w:shd w:val="clear" w:color="auto" w:fill="auto"/>
            <w:noWrap/>
            <w:vAlign w:val="bottom"/>
            <w:hideMark/>
          </w:tcPr>
          <w:p w14:paraId="37AA463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1A5505F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St. Louis</w:t>
            </w:r>
          </w:p>
        </w:tc>
      </w:tr>
      <w:tr w:rsidR="007D4440" w:rsidRPr="008D378C" w14:paraId="0C78A88C" w14:textId="77777777" w:rsidTr="00D37119">
        <w:trPr>
          <w:trHeight w:val="360"/>
        </w:trPr>
        <w:tc>
          <w:tcPr>
            <w:tcW w:w="2880" w:type="dxa"/>
            <w:shd w:val="clear" w:color="auto" w:fill="auto"/>
            <w:noWrap/>
            <w:vAlign w:val="bottom"/>
            <w:hideMark/>
          </w:tcPr>
          <w:p w14:paraId="7502F9C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0E35A37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0007014024</w:t>
            </w:r>
          </w:p>
        </w:tc>
        <w:tc>
          <w:tcPr>
            <w:tcW w:w="1170" w:type="dxa"/>
            <w:shd w:val="clear" w:color="auto" w:fill="auto"/>
            <w:noWrap/>
            <w:vAlign w:val="bottom"/>
            <w:hideMark/>
          </w:tcPr>
          <w:p w14:paraId="3ACBA64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WQMV478</w:t>
            </w:r>
          </w:p>
        </w:tc>
        <w:tc>
          <w:tcPr>
            <w:tcW w:w="990" w:type="dxa"/>
            <w:shd w:val="clear" w:color="auto" w:fill="auto"/>
            <w:noWrap/>
            <w:vAlign w:val="bottom"/>
            <w:hideMark/>
          </w:tcPr>
          <w:p w14:paraId="31B6BA2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AY  </w:t>
            </w:r>
          </w:p>
        </w:tc>
        <w:tc>
          <w:tcPr>
            <w:tcW w:w="3150" w:type="dxa"/>
            <w:shd w:val="clear" w:color="auto" w:fill="auto"/>
            <w:noWrap/>
            <w:vAlign w:val="bottom"/>
            <w:hideMark/>
          </w:tcPr>
          <w:p w14:paraId="4A1115A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Houston</w:t>
            </w:r>
          </w:p>
        </w:tc>
      </w:tr>
      <w:tr w:rsidR="007D4440" w:rsidRPr="008D378C" w14:paraId="2A965E6A" w14:textId="77777777" w:rsidTr="00D37119">
        <w:trPr>
          <w:trHeight w:val="360"/>
        </w:trPr>
        <w:tc>
          <w:tcPr>
            <w:tcW w:w="2880" w:type="dxa"/>
            <w:shd w:val="clear" w:color="auto" w:fill="auto"/>
            <w:noWrap/>
            <w:vAlign w:val="bottom"/>
            <w:hideMark/>
          </w:tcPr>
          <w:p w14:paraId="0BE6C68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2F5AB6F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0007014026</w:t>
            </w:r>
          </w:p>
        </w:tc>
        <w:tc>
          <w:tcPr>
            <w:tcW w:w="1170" w:type="dxa"/>
            <w:shd w:val="clear" w:color="auto" w:fill="auto"/>
            <w:noWrap/>
            <w:vAlign w:val="bottom"/>
            <w:hideMark/>
          </w:tcPr>
          <w:p w14:paraId="462A8C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WQMV479</w:t>
            </w:r>
          </w:p>
        </w:tc>
        <w:tc>
          <w:tcPr>
            <w:tcW w:w="990" w:type="dxa"/>
            <w:shd w:val="clear" w:color="auto" w:fill="auto"/>
            <w:noWrap/>
            <w:vAlign w:val="bottom"/>
            <w:hideMark/>
          </w:tcPr>
          <w:p w14:paraId="6967A71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AZ  </w:t>
            </w:r>
          </w:p>
        </w:tc>
        <w:tc>
          <w:tcPr>
            <w:tcW w:w="3150" w:type="dxa"/>
            <w:shd w:val="clear" w:color="auto" w:fill="auto"/>
            <w:noWrap/>
            <w:vAlign w:val="bottom"/>
            <w:hideMark/>
          </w:tcPr>
          <w:p w14:paraId="48817C9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Houston</w:t>
            </w:r>
          </w:p>
        </w:tc>
      </w:tr>
      <w:tr w:rsidR="007D4440" w:rsidRPr="008D378C" w14:paraId="52BA8C20" w14:textId="77777777" w:rsidTr="00D37119">
        <w:trPr>
          <w:trHeight w:val="360"/>
        </w:trPr>
        <w:tc>
          <w:tcPr>
            <w:tcW w:w="2880" w:type="dxa"/>
            <w:shd w:val="clear" w:color="auto" w:fill="auto"/>
            <w:noWrap/>
            <w:vAlign w:val="bottom"/>
            <w:hideMark/>
          </w:tcPr>
          <w:p w14:paraId="65B0D80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4C5B93D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0007014028</w:t>
            </w:r>
          </w:p>
        </w:tc>
        <w:tc>
          <w:tcPr>
            <w:tcW w:w="1170" w:type="dxa"/>
            <w:shd w:val="clear" w:color="auto" w:fill="auto"/>
            <w:noWrap/>
            <w:vAlign w:val="bottom"/>
            <w:hideMark/>
          </w:tcPr>
          <w:p w14:paraId="7043E4D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WQMV480</w:t>
            </w:r>
          </w:p>
        </w:tc>
        <w:tc>
          <w:tcPr>
            <w:tcW w:w="990" w:type="dxa"/>
            <w:shd w:val="clear" w:color="auto" w:fill="auto"/>
            <w:noWrap/>
            <w:vAlign w:val="bottom"/>
            <w:hideMark/>
          </w:tcPr>
          <w:p w14:paraId="77AEF35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AY  </w:t>
            </w:r>
          </w:p>
        </w:tc>
        <w:tc>
          <w:tcPr>
            <w:tcW w:w="3150" w:type="dxa"/>
            <w:shd w:val="clear" w:color="auto" w:fill="auto"/>
            <w:noWrap/>
            <w:vAlign w:val="bottom"/>
            <w:hideMark/>
          </w:tcPr>
          <w:p w14:paraId="0DBACF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Dallas-Fort Worth</w:t>
            </w:r>
          </w:p>
        </w:tc>
      </w:tr>
      <w:tr w:rsidR="007D4440" w:rsidRPr="008D378C" w14:paraId="1E585995" w14:textId="77777777" w:rsidTr="00D37119">
        <w:trPr>
          <w:trHeight w:val="360"/>
        </w:trPr>
        <w:tc>
          <w:tcPr>
            <w:tcW w:w="2880" w:type="dxa"/>
            <w:shd w:val="clear" w:color="auto" w:fill="auto"/>
            <w:noWrap/>
            <w:vAlign w:val="bottom"/>
            <w:hideMark/>
          </w:tcPr>
          <w:p w14:paraId="599E914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333808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0007014030</w:t>
            </w:r>
          </w:p>
        </w:tc>
        <w:tc>
          <w:tcPr>
            <w:tcW w:w="1170" w:type="dxa"/>
            <w:shd w:val="clear" w:color="auto" w:fill="auto"/>
            <w:noWrap/>
            <w:vAlign w:val="bottom"/>
            <w:hideMark/>
          </w:tcPr>
          <w:p w14:paraId="07AF553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WQMV481</w:t>
            </w:r>
          </w:p>
        </w:tc>
        <w:tc>
          <w:tcPr>
            <w:tcW w:w="990" w:type="dxa"/>
            <w:shd w:val="clear" w:color="auto" w:fill="auto"/>
            <w:noWrap/>
            <w:vAlign w:val="bottom"/>
            <w:hideMark/>
          </w:tcPr>
          <w:p w14:paraId="6C65D5B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AZ  </w:t>
            </w:r>
          </w:p>
        </w:tc>
        <w:tc>
          <w:tcPr>
            <w:tcW w:w="3150" w:type="dxa"/>
            <w:shd w:val="clear" w:color="auto" w:fill="auto"/>
            <w:noWrap/>
            <w:vAlign w:val="bottom"/>
            <w:hideMark/>
          </w:tcPr>
          <w:p w14:paraId="19C464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Dallas-Fort Worth</w:t>
            </w:r>
          </w:p>
        </w:tc>
      </w:tr>
      <w:tr w:rsidR="007D4440" w:rsidRPr="008D378C" w14:paraId="3E6E34CE" w14:textId="77777777" w:rsidTr="00D37119">
        <w:trPr>
          <w:trHeight w:val="360"/>
        </w:trPr>
        <w:tc>
          <w:tcPr>
            <w:tcW w:w="2880" w:type="dxa"/>
            <w:shd w:val="clear" w:color="auto" w:fill="auto"/>
            <w:noWrap/>
            <w:vAlign w:val="bottom"/>
            <w:hideMark/>
          </w:tcPr>
          <w:p w14:paraId="3E717D3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22DCDFB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0007014032</w:t>
            </w:r>
          </w:p>
        </w:tc>
        <w:tc>
          <w:tcPr>
            <w:tcW w:w="1170" w:type="dxa"/>
            <w:shd w:val="clear" w:color="auto" w:fill="auto"/>
            <w:noWrap/>
            <w:vAlign w:val="bottom"/>
            <w:hideMark/>
          </w:tcPr>
          <w:p w14:paraId="0E7FA00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WQMV482</w:t>
            </w:r>
          </w:p>
        </w:tc>
        <w:tc>
          <w:tcPr>
            <w:tcW w:w="990" w:type="dxa"/>
            <w:shd w:val="clear" w:color="auto" w:fill="auto"/>
            <w:noWrap/>
            <w:vAlign w:val="bottom"/>
            <w:hideMark/>
          </w:tcPr>
          <w:p w14:paraId="512A6AD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63513BC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Denver</w:t>
            </w:r>
          </w:p>
        </w:tc>
      </w:tr>
      <w:tr w:rsidR="007D4440" w:rsidRPr="008D378C" w14:paraId="4C36F3C4" w14:textId="77777777" w:rsidTr="00D37119">
        <w:trPr>
          <w:trHeight w:val="360"/>
        </w:trPr>
        <w:tc>
          <w:tcPr>
            <w:tcW w:w="2880" w:type="dxa"/>
            <w:shd w:val="clear" w:color="auto" w:fill="auto"/>
            <w:noWrap/>
            <w:vAlign w:val="bottom"/>
            <w:hideMark/>
          </w:tcPr>
          <w:p w14:paraId="24EC869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20F370A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0007014034</w:t>
            </w:r>
          </w:p>
        </w:tc>
        <w:tc>
          <w:tcPr>
            <w:tcW w:w="1170" w:type="dxa"/>
            <w:shd w:val="clear" w:color="auto" w:fill="auto"/>
            <w:noWrap/>
            <w:vAlign w:val="bottom"/>
            <w:hideMark/>
          </w:tcPr>
          <w:p w14:paraId="363643F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WQMV483</w:t>
            </w:r>
          </w:p>
        </w:tc>
        <w:tc>
          <w:tcPr>
            <w:tcW w:w="990" w:type="dxa"/>
            <w:shd w:val="clear" w:color="auto" w:fill="auto"/>
            <w:noWrap/>
            <w:vAlign w:val="bottom"/>
            <w:hideMark/>
          </w:tcPr>
          <w:p w14:paraId="5ADA07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AC  </w:t>
            </w:r>
          </w:p>
        </w:tc>
        <w:tc>
          <w:tcPr>
            <w:tcW w:w="3150" w:type="dxa"/>
            <w:shd w:val="clear" w:color="auto" w:fill="auto"/>
            <w:noWrap/>
            <w:vAlign w:val="bottom"/>
            <w:hideMark/>
          </w:tcPr>
          <w:p w14:paraId="7951A51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Omaha</w:t>
            </w:r>
          </w:p>
        </w:tc>
      </w:tr>
      <w:tr w:rsidR="007D4440" w:rsidRPr="008D378C" w14:paraId="33C057F7" w14:textId="77777777" w:rsidTr="00D37119">
        <w:trPr>
          <w:trHeight w:val="360"/>
        </w:trPr>
        <w:tc>
          <w:tcPr>
            <w:tcW w:w="2880" w:type="dxa"/>
            <w:shd w:val="clear" w:color="auto" w:fill="auto"/>
            <w:noWrap/>
            <w:vAlign w:val="bottom"/>
            <w:hideMark/>
          </w:tcPr>
          <w:p w14:paraId="733277A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7225062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0007014036</w:t>
            </w:r>
          </w:p>
        </w:tc>
        <w:tc>
          <w:tcPr>
            <w:tcW w:w="1170" w:type="dxa"/>
            <w:shd w:val="clear" w:color="auto" w:fill="auto"/>
            <w:noWrap/>
            <w:vAlign w:val="bottom"/>
            <w:hideMark/>
          </w:tcPr>
          <w:p w14:paraId="1169E0E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WQMV484</w:t>
            </w:r>
          </w:p>
        </w:tc>
        <w:tc>
          <w:tcPr>
            <w:tcW w:w="990" w:type="dxa"/>
            <w:shd w:val="clear" w:color="auto" w:fill="auto"/>
            <w:noWrap/>
            <w:vAlign w:val="bottom"/>
            <w:hideMark/>
          </w:tcPr>
          <w:p w14:paraId="25E5FCE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AD  </w:t>
            </w:r>
          </w:p>
        </w:tc>
        <w:tc>
          <w:tcPr>
            <w:tcW w:w="3150" w:type="dxa"/>
            <w:shd w:val="clear" w:color="auto" w:fill="auto"/>
            <w:noWrap/>
            <w:vAlign w:val="bottom"/>
            <w:hideMark/>
          </w:tcPr>
          <w:p w14:paraId="0324BF0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Omaha</w:t>
            </w:r>
          </w:p>
        </w:tc>
      </w:tr>
      <w:tr w:rsidR="007D4440" w:rsidRPr="008D378C" w14:paraId="4DD6919A" w14:textId="77777777" w:rsidTr="00D37119">
        <w:trPr>
          <w:trHeight w:val="360"/>
        </w:trPr>
        <w:tc>
          <w:tcPr>
            <w:tcW w:w="2880" w:type="dxa"/>
            <w:shd w:val="clear" w:color="auto" w:fill="auto"/>
            <w:noWrap/>
            <w:vAlign w:val="bottom"/>
            <w:hideMark/>
          </w:tcPr>
          <w:p w14:paraId="74FB66F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6BA9E01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0007014038</w:t>
            </w:r>
          </w:p>
        </w:tc>
        <w:tc>
          <w:tcPr>
            <w:tcW w:w="1170" w:type="dxa"/>
            <w:shd w:val="clear" w:color="auto" w:fill="auto"/>
            <w:noWrap/>
            <w:vAlign w:val="bottom"/>
            <w:hideMark/>
          </w:tcPr>
          <w:p w14:paraId="6F0745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WQMV485</w:t>
            </w:r>
          </w:p>
        </w:tc>
        <w:tc>
          <w:tcPr>
            <w:tcW w:w="990" w:type="dxa"/>
            <w:shd w:val="clear" w:color="auto" w:fill="auto"/>
            <w:noWrap/>
            <w:vAlign w:val="bottom"/>
            <w:hideMark/>
          </w:tcPr>
          <w:p w14:paraId="0507C30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AD  </w:t>
            </w:r>
          </w:p>
        </w:tc>
        <w:tc>
          <w:tcPr>
            <w:tcW w:w="3150" w:type="dxa"/>
            <w:shd w:val="clear" w:color="auto" w:fill="auto"/>
            <w:noWrap/>
            <w:vAlign w:val="bottom"/>
            <w:hideMark/>
          </w:tcPr>
          <w:p w14:paraId="15D2AA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Wichita</w:t>
            </w:r>
          </w:p>
        </w:tc>
      </w:tr>
      <w:tr w:rsidR="007D4440" w:rsidRPr="008D378C" w14:paraId="4A147973" w14:textId="77777777" w:rsidTr="00D37119">
        <w:trPr>
          <w:trHeight w:val="360"/>
        </w:trPr>
        <w:tc>
          <w:tcPr>
            <w:tcW w:w="2880" w:type="dxa"/>
            <w:shd w:val="clear" w:color="auto" w:fill="auto"/>
            <w:noWrap/>
            <w:vAlign w:val="bottom"/>
            <w:hideMark/>
          </w:tcPr>
          <w:p w14:paraId="3B9CAF5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04FE7F4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0007014040</w:t>
            </w:r>
          </w:p>
        </w:tc>
        <w:tc>
          <w:tcPr>
            <w:tcW w:w="1170" w:type="dxa"/>
            <w:shd w:val="clear" w:color="auto" w:fill="auto"/>
            <w:noWrap/>
            <w:vAlign w:val="bottom"/>
            <w:hideMark/>
          </w:tcPr>
          <w:p w14:paraId="3264CFB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WQMV486</w:t>
            </w:r>
          </w:p>
        </w:tc>
        <w:tc>
          <w:tcPr>
            <w:tcW w:w="990" w:type="dxa"/>
            <w:shd w:val="clear" w:color="auto" w:fill="auto"/>
            <w:noWrap/>
            <w:vAlign w:val="bottom"/>
            <w:hideMark/>
          </w:tcPr>
          <w:p w14:paraId="6082211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7B3C0EE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Wichita</w:t>
            </w:r>
          </w:p>
        </w:tc>
      </w:tr>
      <w:tr w:rsidR="007D4440" w:rsidRPr="008D378C" w14:paraId="7C1B8038" w14:textId="77777777" w:rsidTr="00D37119">
        <w:trPr>
          <w:trHeight w:val="360"/>
        </w:trPr>
        <w:tc>
          <w:tcPr>
            <w:tcW w:w="2880" w:type="dxa"/>
            <w:shd w:val="clear" w:color="auto" w:fill="auto"/>
            <w:noWrap/>
            <w:vAlign w:val="bottom"/>
            <w:hideMark/>
          </w:tcPr>
          <w:p w14:paraId="0E84203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7DD3FB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0007014042</w:t>
            </w:r>
          </w:p>
        </w:tc>
        <w:tc>
          <w:tcPr>
            <w:tcW w:w="1170" w:type="dxa"/>
            <w:shd w:val="clear" w:color="auto" w:fill="auto"/>
            <w:noWrap/>
            <w:vAlign w:val="bottom"/>
            <w:hideMark/>
          </w:tcPr>
          <w:p w14:paraId="4870A97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WQMV487</w:t>
            </w:r>
          </w:p>
        </w:tc>
        <w:tc>
          <w:tcPr>
            <w:tcW w:w="990" w:type="dxa"/>
            <w:shd w:val="clear" w:color="auto" w:fill="auto"/>
            <w:noWrap/>
            <w:vAlign w:val="bottom"/>
            <w:hideMark/>
          </w:tcPr>
          <w:p w14:paraId="25211B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AD  </w:t>
            </w:r>
          </w:p>
        </w:tc>
        <w:tc>
          <w:tcPr>
            <w:tcW w:w="3150" w:type="dxa"/>
            <w:shd w:val="clear" w:color="auto" w:fill="auto"/>
            <w:noWrap/>
            <w:vAlign w:val="bottom"/>
            <w:hideMark/>
          </w:tcPr>
          <w:p w14:paraId="021BB5D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Tulsa</w:t>
            </w:r>
          </w:p>
        </w:tc>
      </w:tr>
      <w:tr w:rsidR="007D4440" w:rsidRPr="008D378C" w14:paraId="05B294E2" w14:textId="77777777" w:rsidTr="00D37119">
        <w:trPr>
          <w:trHeight w:val="360"/>
        </w:trPr>
        <w:tc>
          <w:tcPr>
            <w:tcW w:w="2880" w:type="dxa"/>
            <w:shd w:val="clear" w:color="auto" w:fill="auto"/>
            <w:noWrap/>
            <w:vAlign w:val="bottom"/>
            <w:hideMark/>
          </w:tcPr>
          <w:p w14:paraId="4612EE5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5F4F46A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0007014044</w:t>
            </w:r>
          </w:p>
        </w:tc>
        <w:tc>
          <w:tcPr>
            <w:tcW w:w="1170" w:type="dxa"/>
            <w:shd w:val="clear" w:color="auto" w:fill="auto"/>
            <w:noWrap/>
            <w:vAlign w:val="bottom"/>
            <w:hideMark/>
          </w:tcPr>
          <w:p w14:paraId="7F56E2A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WQMV488</w:t>
            </w:r>
          </w:p>
        </w:tc>
        <w:tc>
          <w:tcPr>
            <w:tcW w:w="990" w:type="dxa"/>
            <w:shd w:val="clear" w:color="auto" w:fill="auto"/>
            <w:noWrap/>
            <w:vAlign w:val="bottom"/>
            <w:hideMark/>
          </w:tcPr>
          <w:p w14:paraId="4341833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4353ECD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Tulsa</w:t>
            </w:r>
          </w:p>
        </w:tc>
      </w:tr>
      <w:tr w:rsidR="007D4440" w:rsidRPr="008D378C" w14:paraId="04739F0A" w14:textId="77777777" w:rsidTr="00D37119">
        <w:trPr>
          <w:trHeight w:val="360"/>
        </w:trPr>
        <w:tc>
          <w:tcPr>
            <w:tcW w:w="2880" w:type="dxa"/>
            <w:shd w:val="clear" w:color="auto" w:fill="auto"/>
            <w:noWrap/>
            <w:vAlign w:val="bottom"/>
            <w:hideMark/>
          </w:tcPr>
          <w:p w14:paraId="2F06573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214D1D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0007014046</w:t>
            </w:r>
          </w:p>
        </w:tc>
        <w:tc>
          <w:tcPr>
            <w:tcW w:w="1170" w:type="dxa"/>
            <w:shd w:val="clear" w:color="auto" w:fill="auto"/>
            <w:noWrap/>
            <w:vAlign w:val="bottom"/>
            <w:hideMark/>
          </w:tcPr>
          <w:p w14:paraId="26751BA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WQMV489</w:t>
            </w:r>
          </w:p>
        </w:tc>
        <w:tc>
          <w:tcPr>
            <w:tcW w:w="990" w:type="dxa"/>
            <w:shd w:val="clear" w:color="auto" w:fill="auto"/>
            <w:noWrap/>
            <w:vAlign w:val="bottom"/>
            <w:hideMark/>
          </w:tcPr>
          <w:p w14:paraId="75B36BF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AD  </w:t>
            </w:r>
          </w:p>
        </w:tc>
        <w:tc>
          <w:tcPr>
            <w:tcW w:w="3150" w:type="dxa"/>
            <w:shd w:val="clear" w:color="auto" w:fill="auto"/>
            <w:noWrap/>
            <w:vAlign w:val="bottom"/>
            <w:hideMark/>
          </w:tcPr>
          <w:p w14:paraId="7F413A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Oklahoma City</w:t>
            </w:r>
          </w:p>
        </w:tc>
      </w:tr>
      <w:tr w:rsidR="007D4440" w:rsidRPr="008D378C" w14:paraId="15D36DC9" w14:textId="77777777" w:rsidTr="00D37119">
        <w:trPr>
          <w:trHeight w:val="360"/>
        </w:trPr>
        <w:tc>
          <w:tcPr>
            <w:tcW w:w="2880" w:type="dxa"/>
            <w:shd w:val="clear" w:color="auto" w:fill="auto"/>
            <w:noWrap/>
            <w:vAlign w:val="bottom"/>
            <w:hideMark/>
          </w:tcPr>
          <w:p w14:paraId="62A9070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098004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0007014048</w:t>
            </w:r>
          </w:p>
        </w:tc>
        <w:tc>
          <w:tcPr>
            <w:tcW w:w="1170" w:type="dxa"/>
            <w:shd w:val="clear" w:color="auto" w:fill="auto"/>
            <w:noWrap/>
            <w:vAlign w:val="bottom"/>
            <w:hideMark/>
          </w:tcPr>
          <w:p w14:paraId="0F3DF02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WQMV490</w:t>
            </w:r>
          </w:p>
        </w:tc>
        <w:tc>
          <w:tcPr>
            <w:tcW w:w="990" w:type="dxa"/>
            <w:shd w:val="clear" w:color="auto" w:fill="auto"/>
            <w:noWrap/>
            <w:vAlign w:val="bottom"/>
            <w:hideMark/>
          </w:tcPr>
          <w:p w14:paraId="5632B7F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72C8A0F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Oklahoma City</w:t>
            </w:r>
          </w:p>
        </w:tc>
      </w:tr>
      <w:tr w:rsidR="007D4440" w:rsidRPr="008D378C" w14:paraId="06796340" w14:textId="77777777" w:rsidTr="00D37119">
        <w:trPr>
          <w:trHeight w:val="360"/>
        </w:trPr>
        <w:tc>
          <w:tcPr>
            <w:tcW w:w="2880" w:type="dxa"/>
            <w:shd w:val="clear" w:color="auto" w:fill="auto"/>
            <w:noWrap/>
            <w:vAlign w:val="bottom"/>
            <w:hideMark/>
          </w:tcPr>
          <w:p w14:paraId="6B2773E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6395AA5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0007014050</w:t>
            </w:r>
          </w:p>
        </w:tc>
        <w:tc>
          <w:tcPr>
            <w:tcW w:w="1170" w:type="dxa"/>
            <w:shd w:val="clear" w:color="auto" w:fill="auto"/>
            <w:noWrap/>
            <w:vAlign w:val="bottom"/>
            <w:hideMark/>
          </w:tcPr>
          <w:p w14:paraId="7FB40A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WQMV491</w:t>
            </w:r>
          </w:p>
        </w:tc>
        <w:tc>
          <w:tcPr>
            <w:tcW w:w="990" w:type="dxa"/>
            <w:shd w:val="clear" w:color="auto" w:fill="auto"/>
            <w:noWrap/>
            <w:vAlign w:val="bottom"/>
            <w:hideMark/>
          </w:tcPr>
          <w:p w14:paraId="3903638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AY  </w:t>
            </w:r>
          </w:p>
        </w:tc>
        <w:tc>
          <w:tcPr>
            <w:tcW w:w="3150" w:type="dxa"/>
            <w:shd w:val="clear" w:color="auto" w:fill="auto"/>
            <w:noWrap/>
            <w:vAlign w:val="bottom"/>
            <w:hideMark/>
          </w:tcPr>
          <w:p w14:paraId="520E37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Antonio</w:t>
            </w:r>
          </w:p>
        </w:tc>
      </w:tr>
      <w:tr w:rsidR="007D4440" w:rsidRPr="008D378C" w14:paraId="49846B80" w14:textId="77777777" w:rsidTr="00D37119">
        <w:trPr>
          <w:trHeight w:val="360"/>
        </w:trPr>
        <w:tc>
          <w:tcPr>
            <w:tcW w:w="2880" w:type="dxa"/>
            <w:shd w:val="clear" w:color="auto" w:fill="auto"/>
            <w:noWrap/>
            <w:vAlign w:val="bottom"/>
            <w:hideMark/>
          </w:tcPr>
          <w:p w14:paraId="79E14B7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5318FD6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0007014052</w:t>
            </w:r>
          </w:p>
        </w:tc>
        <w:tc>
          <w:tcPr>
            <w:tcW w:w="1170" w:type="dxa"/>
            <w:shd w:val="clear" w:color="auto" w:fill="auto"/>
            <w:noWrap/>
            <w:vAlign w:val="bottom"/>
            <w:hideMark/>
          </w:tcPr>
          <w:p w14:paraId="00BF3FB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WQMV492</w:t>
            </w:r>
          </w:p>
        </w:tc>
        <w:tc>
          <w:tcPr>
            <w:tcW w:w="990" w:type="dxa"/>
            <w:shd w:val="clear" w:color="auto" w:fill="auto"/>
            <w:noWrap/>
            <w:vAlign w:val="bottom"/>
            <w:hideMark/>
          </w:tcPr>
          <w:p w14:paraId="43FB8E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AZ  </w:t>
            </w:r>
          </w:p>
        </w:tc>
        <w:tc>
          <w:tcPr>
            <w:tcW w:w="3150" w:type="dxa"/>
            <w:shd w:val="clear" w:color="auto" w:fill="auto"/>
            <w:noWrap/>
            <w:vAlign w:val="bottom"/>
            <w:hideMark/>
          </w:tcPr>
          <w:p w14:paraId="249A2B8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Antonio</w:t>
            </w:r>
          </w:p>
        </w:tc>
      </w:tr>
      <w:tr w:rsidR="007D4440" w:rsidRPr="008D378C" w14:paraId="4B597450" w14:textId="77777777" w:rsidTr="00D37119">
        <w:trPr>
          <w:trHeight w:val="360"/>
        </w:trPr>
        <w:tc>
          <w:tcPr>
            <w:tcW w:w="2880" w:type="dxa"/>
            <w:shd w:val="clear" w:color="auto" w:fill="auto"/>
            <w:noWrap/>
            <w:vAlign w:val="bottom"/>
            <w:hideMark/>
          </w:tcPr>
          <w:p w14:paraId="781CF3B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09BE10F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0007014054</w:t>
            </w:r>
          </w:p>
        </w:tc>
        <w:tc>
          <w:tcPr>
            <w:tcW w:w="1170" w:type="dxa"/>
            <w:shd w:val="clear" w:color="auto" w:fill="auto"/>
            <w:noWrap/>
            <w:vAlign w:val="bottom"/>
            <w:hideMark/>
          </w:tcPr>
          <w:p w14:paraId="5B9CAB3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WQMV493</w:t>
            </w:r>
          </w:p>
        </w:tc>
        <w:tc>
          <w:tcPr>
            <w:tcW w:w="990" w:type="dxa"/>
            <w:shd w:val="clear" w:color="auto" w:fill="auto"/>
            <w:noWrap/>
            <w:vAlign w:val="bottom"/>
            <w:hideMark/>
          </w:tcPr>
          <w:p w14:paraId="246149A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4352678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El Paso-Albuquerque</w:t>
            </w:r>
          </w:p>
        </w:tc>
      </w:tr>
      <w:tr w:rsidR="007D4440" w:rsidRPr="008D378C" w14:paraId="3586C937" w14:textId="77777777" w:rsidTr="00D37119">
        <w:trPr>
          <w:trHeight w:val="360"/>
        </w:trPr>
        <w:tc>
          <w:tcPr>
            <w:tcW w:w="2880" w:type="dxa"/>
            <w:shd w:val="clear" w:color="auto" w:fill="auto"/>
            <w:noWrap/>
            <w:vAlign w:val="bottom"/>
            <w:hideMark/>
          </w:tcPr>
          <w:p w14:paraId="41D0009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63B3B7C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0007014056</w:t>
            </w:r>
          </w:p>
        </w:tc>
        <w:tc>
          <w:tcPr>
            <w:tcW w:w="1170" w:type="dxa"/>
            <w:shd w:val="clear" w:color="auto" w:fill="auto"/>
            <w:noWrap/>
            <w:vAlign w:val="bottom"/>
            <w:hideMark/>
          </w:tcPr>
          <w:p w14:paraId="009D86F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WQMV494</w:t>
            </w:r>
          </w:p>
        </w:tc>
        <w:tc>
          <w:tcPr>
            <w:tcW w:w="990" w:type="dxa"/>
            <w:shd w:val="clear" w:color="auto" w:fill="auto"/>
            <w:noWrap/>
            <w:vAlign w:val="bottom"/>
            <w:hideMark/>
          </w:tcPr>
          <w:p w14:paraId="364E698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AH  </w:t>
            </w:r>
          </w:p>
        </w:tc>
        <w:tc>
          <w:tcPr>
            <w:tcW w:w="3150" w:type="dxa"/>
            <w:shd w:val="clear" w:color="auto" w:fill="auto"/>
            <w:noWrap/>
            <w:vAlign w:val="bottom"/>
            <w:hideMark/>
          </w:tcPr>
          <w:p w14:paraId="7933065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Phoenix</w:t>
            </w:r>
          </w:p>
        </w:tc>
      </w:tr>
      <w:tr w:rsidR="007D4440" w:rsidRPr="008D378C" w14:paraId="5AAD0A63" w14:textId="77777777" w:rsidTr="00D37119">
        <w:trPr>
          <w:trHeight w:val="360"/>
        </w:trPr>
        <w:tc>
          <w:tcPr>
            <w:tcW w:w="2880" w:type="dxa"/>
            <w:shd w:val="clear" w:color="auto" w:fill="auto"/>
            <w:noWrap/>
            <w:vAlign w:val="bottom"/>
            <w:hideMark/>
          </w:tcPr>
          <w:p w14:paraId="0EE210D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11AC8AA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0007014058</w:t>
            </w:r>
          </w:p>
        </w:tc>
        <w:tc>
          <w:tcPr>
            <w:tcW w:w="1170" w:type="dxa"/>
            <w:shd w:val="clear" w:color="auto" w:fill="auto"/>
            <w:noWrap/>
            <w:vAlign w:val="bottom"/>
            <w:hideMark/>
          </w:tcPr>
          <w:p w14:paraId="2350094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WQMV495</w:t>
            </w:r>
          </w:p>
        </w:tc>
        <w:tc>
          <w:tcPr>
            <w:tcW w:w="990" w:type="dxa"/>
            <w:shd w:val="clear" w:color="auto" w:fill="auto"/>
            <w:noWrap/>
            <w:vAlign w:val="bottom"/>
            <w:hideMark/>
          </w:tcPr>
          <w:p w14:paraId="507FBB4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AI  </w:t>
            </w:r>
          </w:p>
        </w:tc>
        <w:tc>
          <w:tcPr>
            <w:tcW w:w="3150" w:type="dxa"/>
            <w:shd w:val="clear" w:color="auto" w:fill="auto"/>
            <w:noWrap/>
            <w:vAlign w:val="bottom"/>
            <w:hideMark/>
          </w:tcPr>
          <w:p w14:paraId="4F3FB91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Phoenix</w:t>
            </w:r>
          </w:p>
        </w:tc>
      </w:tr>
      <w:tr w:rsidR="007D4440" w:rsidRPr="008D378C" w14:paraId="664F0AD4" w14:textId="77777777" w:rsidTr="00D37119">
        <w:trPr>
          <w:trHeight w:val="360"/>
        </w:trPr>
        <w:tc>
          <w:tcPr>
            <w:tcW w:w="2880" w:type="dxa"/>
            <w:shd w:val="clear" w:color="auto" w:fill="auto"/>
            <w:noWrap/>
            <w:vAlign w:val="bottom"/>
            <w:hideMark/>
          </w:tcPr>
          <w:p w14:paraId="3B74600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7A9544E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0007014060</w:t>
            </w:r>
          </w:p>
        </w:tc>
        <w:tc>
          <w:tcPr>
            <w:tcW w:w="1170" w:type="dxa"/>
            <w:shd w:val="clear" w:color="auto" w:fill="auto"/>
            <w:noWrap/>
            <w:vAlign w:val="bottom"/>
            <w:hideMark/>
          </w:tcPr>
          <w:p w14:paraId="4B8274D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WQMV496</w:t>
            </w:r>
          </w:p>
        </w:tc>
        <w:tc>
          <w:tcPr>
            <w:tcW w:w="990" w:type="dxa"/>
            <w:shd w:val="clear" w:color="auto" w:fill="auto"/>
            <w:noWrap/>
            <w:vAlign w:val="bottom"/>
            <w:hideMark/>
          </w:tcPr>
          <w:p w14:paraId="66C94B3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AD  </w:t>
            </w:r>
          </w:p>
        </w:tc>
        <w:tc>
          <w:tcPr>
            <w:tcW w:w="3150" w:type="dxa"/>
            <w:shd w:val="clear" w:color="auto" w:fill="auto"/>
            <w:noWrap/>
            <w:vAlign w:val="bottom"/>
            <w:hideMark/>
          </w:tcPr>
          <w:p w14:paraId="5357B1D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Spokane-Billings</w:t>
            </w:r>
          </w:p>
        </w:tc>
      </w:tr>
      <w:tr w:rsidR="007D4440" w:rsidRPr="008D378C" w14:paraId="56601979" w14:textId="77777777" w:rsidTr="00D37119">
        <w:trPr>
          <w:trHeight w:val="360"/>
        </w:trPr>
        <w:tc>
          <w:tcPr>
            <w:tcW w:w="2880" w:type="dxa"/>
            <w:shd w:val="clear" w:color="auto" w:fill="auto"/>
            <w:noWrap/>
            <w:vAlign w:val="bottom"/>
            <w:hideMark/>
          </w:tcPr>
          <w:p w14:paraId="015F52E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40FCA4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0007014062</w:t>
            </w:r>
          </w:p>
        </w:tc>
        <w:tc>
          <w:tcPr>
            <w:tcW w:w="1170" w:type="dxa"/>
            <w:shd w:val="clear" w:color="auto" w:fill="auto"/>
            <w:noWrap/>
            <w:vAlign w:val="bottom"/>
            <w:hideMark/>
          </w:tcPr>
          <w:p w14:paraId="372ED77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WQMV497</w:t>
            </w:r>
          </w:p>
        </w:tc>
        <w:tc>
          <w:tcPr>
            <w:tcW w:w="990" w:type="dxa"/>
            <w:shd w:val="clear" w:color="auto" w:fill="auto"/>
            <w:noWrap/>
            <w:vAlign w:val="bottom"/>
            <w:hideMark/>
          </w:tcPr>
          <w:p w14:paraId="1B0D24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6232EAA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Spokane-Billings</w:t>
            </w:r>
          </w:p>
        </w:tc>
      </w:tr>
      <w:tr w:rsidR="007D4440" w:rsidRPr="008D378C" w14:paraId="14AC324C" w14:textId="77777777" w:rsidTr="00D37119">
        <w:trPr>
          <w:trHeight w:val="360"/>
        </w:trPr>
        <w:tc>
          <w:tcPr>
            <w:tcW w:w="2880" w:type="dxa"/>
            <w:shd w:val="clear" w:color="auto" w:fill="auto"/>
            <w:noWrap/>
            <w:vAlign w:val="bottom"/>
            <w:hideMark/>
          </w:tcPr>
          <w:p w14:paraId="3FBE21E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7C26964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0007014064</w:t>
            </w:r>
          </w:p>
        </w:tc>
        <w:tc>
          <w:tcPr>
            <w:tcW w:w="1170" w:type="dxa"/>
            <w:shd w:val="clear" w:color="auto" w:fill="auto"/>
            <w:noWrap/>
            <w:vAlign w:val="bottom"/>
            <w:hideMark/>
          </w:tcPr>
          <w:p w14:paraId="6F60A81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WQMV498</w:t>
            </w:r>
          </w:p>
        </w:tc>
        <w:tc>
          <w:tcPr>
            <w:tcW w:w="990" w:type="dxa"/>
            <w:shd w:val="clear" w:color="auto" w:fill="auto"/>
            <w:noWrap/>
            <w:vAlign w:val="bottom"/>
            <w:hideMark/>
          </w:tcPr>
          <w:p w14:paraId="6A1E5DE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2A04C95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Salt Lake City</w:t>
            </w:r>
          </w:p>
        </w:tc>
      </w:tr>
      <w:tr w:rsidR="007D4440" w:rsidRPr="008D378C" w14:paraId="7EBFA3E4" w14:textId="77777777" w:rsidTr="00D37119">
        <w:trPr>
          <w:trHeight w:val="360"/>
        </w:trPr>
        <w:tc>
          <w:tcPr>
            <w:tcW w:w="2880" w:type="dxa"/>
            <w:shd w:val="clear" w:color="auto" w:fill="auto"/>
            <w:noWrap/>
            <w:vAlign w:val="bottom"/>
            <w:hideMark/>
          </w:tcPr>
          <w:p w14:paraId="2D12497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3199AC2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0007014066</w:t>
            </w:r>
          </w:p>
        </w:tc>
        <w:tc>
          <w:tcPr>
            <w:tcW w:w="1170" w:type="dxa"/>
            <w:shd w:val="clear" w:color="auto" w:fill="auto"/>
            <w:noWrap/>
            <w:vAlign w:val="bottom"/>
            <w:hideMark/>
          </w:tcPr>
          <w:p w14:paraId="6F6F38E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WQMV499</w:t>
            </w:r>
          </w:p>
        </w:tc>
        <w:tc>
          <w:tcPr>
            <w:tcW w:w="990" w:type="dxa"/>
            <w:shd w:val="clear" w:color="auto" w:fill="auto"/>
            <w:noWrap/>
            <w:vAlign w:val="bottom"/>
            <w:hideMark/>
          </w:tcPr>
          <w:p w14:paraId="18E6C7B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AF  </w:t>
            </w:r>
          </w:p>
        </w:tc>
        <w:tc>
          <w:tcPr>
            <w:tcW w:w="3150" w:type="dxa"/>
            <w:shd w:val="clear" w:color="auto" w:fill="auto"/>
            <w:noWrap/>
            <w:vAlign w:val="bottom"/>
            <w:hideMark/>
          </w:tcPr>
          <w:p w14:paraId="688984F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Salt Lake City</w:t>
            </w:r>
          </w:p>
        </w:tc>
      </w:tr>
      <w:tr w:rsidR="007D4440" w:rsidRPr="008D378C" w14:paraId="66BDE86E" w14:textId="77777777" w:rsidTr="00D37119">
        <w:trPr>
          <w:trHeight w:val="360"/>
        </w:trPr>
        <w:tc>
          <w:tcPr>
            <w:tcW w:w="2880" w:type="dxa"/>
            <w:shd w:val="clear" w:color="auto" w:fill="auto"/>
            <w:noWrap/>
            <w:vAlign w:val="bottom"/>
            <w:hideMark/>
          </w:tcPr>
          <w:p w14:paraId="18FF54B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1660F5A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0007014068</w:t>
            </w:r>
          </w:p>
        </w:tc>
        <w:tc>
          <w:tcPr>
            <w:tcW w:w="1170" w:type="dxa"/>
            <w:shd w:val="clear" w:color="auto" w:fill="auto"/>
            <w:noWrap/>
            <w:vAlign w:val="bottom"/>
            <w:hideMark/>
          </w:tcPr>
          <w:p w14:paraId="20BDAC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WQMV500</w:t>
            </w:r>
          </w:p>
        </w:tc>
        <w:tc>
          <w:tcPr>
            <w:tcW w:w="990" w:type="dxa"/>
            <w:shd w:val="clear" w:color="auto" w:fill="auto"/>
            <w:noWrap/>
            <w:vAlign w:val="bottom"/>
            <w:hideMark/>
          </w:tcPr>
          <w:p w14:paraId="278F0B8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AS  </w:t>
            </w:r>
          </w:p>
        </w:tc>
        <w:tc>
          <w:tcPr>
            <w:tcW w:w="3150" w:type="dxa"/>
            <w:shd w:val="clear" w:color="auto" w:fill="auto"/>
            <w:noWrap/>
            <w:vAlign w:val="bottom"/>
            <w:hideMark/>
          </w:tcPr>
          <w:p w14:paraId="35BB1FC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Francisco-Oakland-San Jose</w:t>
            </w:r>
          </w:p>
        </w:tc>
      </w:tr>
      <w:tr w:rsidR="007D4440" w:rsidRPr="008D378C" w14:paraId="093E650B" w14:textId="77777777" w:rsidTr="00D37119">
        <w:trPr>
          <w:trHeight w:val="360"/>
        </w:trPr>
        <w:tc>
          <w:tcPr>
            <w:tcW w:w="2880" w:type="dxa"/>
            <w:shd w:val="clear" w:color="auto" w:fill="auto"/>
            <w:noWrap/>
            <w:vAlign w:val="bottom"/>
            <w:hideMark/>
          </w:tcPr>
          <w:p w14:paraId="1E8AC27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4C5233E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0007014070</w:t>
            </w:r>
          </w:p>
        </w:tc>
        <w:tc>
          <w:tcPr>
            <w:tcW w:w="1170" w:type="dxa"/>
            <w:shd w:val="clear" w:color="auto" w:fill="auto"/>
            <w:noWrap/>
            <w:vAlign w:val="bottom"/>
            <w:hideMark/>
          </w:tcPr>
          <w:p w14:paraId="089E105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WQMV501</w:t>
            </w:r>
          </w:p>
        </w:tc>
        <w:tc>
          <w:tcPr>
            <w:tcW w:w="990" w:type="dxa"/>
            <w:shd w:val="clear" w:color="auto" w:fill="auto"/>
            <w:noWrap/>
            <w:vAlign w:val="bottom"/>
            <w:hideMark/>
          </w:tcPr>
          <w:p w14:paraId="32E6ABC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AT  </w:t>
            </w:r>
          </w:p>
        </w:tc>
        <w:tc>
          <w:tcPr>
            <w:tcW w:w="3150" w:type="dxa"/>
            <w:shd w:val="clear" w:color="auto" w:fill="auto"/>
            <w:noWrap/>
            <w:vAlign w:val="bottom"/>
            <w:hideMark/>
          </w:tcPr>
          <w:p w14:paraId="5658018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Francisco-Oakland-San Jose</w:t>
            </w:r>
          </w:p>
        </w:tc>
      </w:tr>
      <w:tr w:rsidR="007D4440" w:rsidRPr="008D378C" w14:paraId="53219D1F" w14:textId="77777777" w:rsidTr="00D37119">
        <w:trPr>
          <w:trHeight w:val="360"/>
        </w:trPr>
        <w:tc>
          <w:tcPr>
            <w:tcW w:w="2880" w:type="dxa"/>
            <w:shd w:val="clear" w:color="auto" w:fill="auto"/>
            <w:noWrap/>
            <w:vAlign w:val="bottom"/>
            <w:hideMark/>
          </w:tcPr>
          <w:p w14:paraId="39B70CC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3E72B1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0007014072</w:t>
            </w:r>
          </w:p>
        </w:tc>
        <w:tc>
          <w:tcPr>
            <w:tcW w:w="1170" w:type="dxa"/>
            <w:shd w:val="clear" w:color="auto" w:fill="auto"/>
            <w:noWrap/>
            <w:vAlign w:val="bottom"/>
            <w:hideMark/>
          </w:tcPr>
          <w:p w14:paraId="5114ED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WQMV502</w:t>
            </w:r>
          </w:p>
        </w:tc>
        <w:tc>
          <w:tcPr>
            <w:tcW w:w="990" w:type="dxa"/>
            <w:shd w:val="clear" w:color="auto" w:fill="auto"/>
            <w:noWrap/>
            <w:vAlign w:val="bottom"/>
            <w:hideMark/>
          </w:tcPr>
          <w:p w14:paraId="2AE7AE4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AI  </w:t>
            </w:r>
          </w:p>
        </w:tc>
        <w:tc>
          <w:tcPr>
            <w:tcW w:w="3150" w:type="dxa"/>
            <w:shd w:val="clear" w:color="auto" w:fill="auto"/>
            <w:noWrap/>
            <w:vAlign w:val="bottom"/>
            <w:hideMark/>
          </w:tcPr>
          <w:p w14:paraId="15149EE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Los Angeles-San Diego</w:t>
            </w:r>
          </w:p>
        </w:tc>
      </w:tr>
      <w:tr w:rsidR="007D4440" w:rsidRPr="008D378C" w14:paraId="39055AAD" w14:textId="77777777" w:rsidTr="00D37119">
        <w:trPr>
          <w:trHeight w:val="360"/>
        </w:trPr>
        <w:tc>
          <w:tcPr>
            <w:tcW w:w="2880" w:type="dxa"/>
            <w:shd w:val="clear" w:color="auto" w:fill="auto"/>
            <w:noWrap/>
            <w:vAlign w:val="bottom"/>
            <w:hideMark/>
          </w:tcPr>
          <w:p w14:paraId="4B95A2D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469550F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0007014074</w:t>
            </w:r>
          </w:p>
        </w:tc>
        <w:tc>
          <w:tcPr>
            <w:tcW w:w="1170" w:type="dxa"/>
            <w:shd w:val="clear" w:color="auto" w:fill="auto"/>
            <w:noWrap/>
            <w:vAlign w:val="bottom"/>
            <w:hideMark/>
          </w:tcPr>
          <w:p w14:paraId="694F464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WQMV503</w:t>
            </w:r>
          </w:p>
        </w:tc>
        <w:tc>
          <w:tcPr>
            <w:tcW w:w="990" w:type="dxa"/>
            <w:shd w:val="clear" w:color="auto" w:fill="auto"/>
            <w:noWrap/>
            <w:vAlign w:val="bottom"/>
            <w:hideMark/>
          </w:tcPr>
          <w:p w14:paraId="21470C7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AJ  </w:t>
            </w:r>
          </w:p>
        </w:tc>
        <w:tc>
          <w:tcPr>
            <w:tcW w:w="3150" w:type="dxa"/>
            <w:shd w:val="clear" w:color="auto" w:fill="auto"/>
            <w:noWrap/>
            <w:vAlign w:val="bottom"/>
            <w:hideMark/>
          </w:tcPr>
          <w:p w14:paraId="3DB738A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Los Angeles-San Diego</w:t>
            </w:r>
          </w:p>
        </w:tc>
      </w:tr>
      <w:tr w:rsidR="007D4440" w:rsidRPr="008D378C" w14:paraId="2BBF7360" w14:textId="77777777" w:rsidTr="00D37119">
        <w:trPr>
          <w:trHeight w:val="360"/>
        </w:trPr>
        <w:tc>
          <w:tcPr>
            <w:tcW w:w="2880" w:type="dxa"/>
            <w:shd w:val="clear" w:color="auto" w:fill="auto"/>
            <w:noWrap/>
            <w:vAlign w:val="bottom"/>
            <w:hideMark/>
          </w:tcPr>
          <w:p w14:paraId="1D7469E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1610831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0007014076</w:t>
            </w:r>
          </w:p>
        </w:tc>
        <w:tc>
          <w:tcPr>
            <w:tcW w:w="1170" w:type="dxa"/>
            <w:shd w:val="clear" w:color="auto" w:fill="auto"/>
            <w:noWrap/>
            <w:vAlign w:val="bottom"/>
            <w:hideMark/>
          </w:tcPr>
          <w:p w14:paraId="1281C29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WQMV504</w:t>
            </w:r>
          </w:p>
        </w:tc>
        <w:tc>
          <w:tcPr>
            <w:tcW w:w="990" w:type="dxa"/>
            <w:shd w:val="clear" w:color="auto" w:fill="auto"/>
            <w:noWrap/>
            <w:vAlign w:val="bottom"/>
            <w:hideMark/>
          </w:tcPr>
          <w:p w14:paraId="17135F1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AD  </w:t>
            </w:r>
          </w:p>
        </w:tc>
        <w:tc>
          <w:tcPr>
            <w:tcW w:w="3150" w:type="dxa"/>
            <w:shd w:val="clear" w:color="auto" w:fill="auto"/>
            <w:noWrap/>
            <w:vAlign w:val="bottom"/>
            <w:hideMark/>
          </w:tcPr>
          <w:p w14:paraId="5D33EA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Portland</w:t>
            </w:r>
          </w:p>
        </w:tc>
      </w:tr>
      <w:tr w:rsidR="007D4440" w:rsidRPr="008D378C" w14:paraId="0F265513" w14:textId="77777777" w:rsidTr="00D37119">
        <w:trPr>
          <w:trHeight w:val="360"/>
        </w:trPr>
        <w:tc>
          <w:tcPr>
            <w:tcW w:w="2880" w:type="dxa"/>
            <w:shd w:val="clear" w:color="auto" w:fill="auto"/>
            <w:noWrap/>
            <w:vAlign w:val="bottom"/>
            <w:hideMark/>
          </w:tcPr>
          <w:p w14:paraId="6AB9F30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7AAC51F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0007014078</w:t>
            </w:r>
          </w:p>
        </w:tc>
        <w:tc>
          <w:tcPr>
            <w:tcW w:w="1170" w:type="dxa"/>
            <w:shd w:val="clear" w:color="auto" w:fill="auto"/>
            <w:noWrap/>
            <w:vAlign w:val="bottom"/>
            <w:hideMark/>
          </w:tcPr>
          <w:p w14:paraId="3FD254F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WQMV505</w:t>
            </w:r>
          </w:p>
        </w:tc>
        <w:tc>
          <w:tcPr>
            <w:tcW w:w="990" w:type="dxa"/>
            <w:shd w:val="clear" w:color="auto" w:fill="auto"/>
            <w:noWrap/>
            <w:vAlign w:val="bottom"/>
            <w:hideMark/>
          </w:tcPr>
          <w:p w14:paraId="0311691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4DFA1C8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Portland</w:t>
            </w:r>
          </w:p>
        </w:tc>
      </w:tr>
      <w:tr w:rsidR="007D4440" w:rsidRPr="008D378C" w14:paraId="3800F3EC" w14:textId="77777777" w:rsidTr="00D37119">
        <w:trPr>
          <w:trHeight w:val="360"/>
        </w:trPr>
        <w:tc>
          <w:tcPr>
            <w:tcW w:w="2880" w:type="dxa"/>
            <w:shd w:val="clear" w:color="auto" w:fill="auto"/>
            <w:noWrap/>
            <w:vAlign w:val="bottom"/>
            <w:hideMark/>
          </w:tcPr>
          <w:p w14:paraId="4C9A6A1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5AE479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0007014080</w:t>
            </w:r>
          </w:p>
        </w:tc>
        <w:tc>
          <w:tcPr>
            <w:tcW w:w="1170" w:type="dxa"/>
            <w:shd w:val="clear" w:color="auto" w:fill="auto"/>
            <w:noWrap/>
            <w:vAlign w:val="bottom"/>
            <w:hideMark/>
          </w:tcPr>
          <w:p w14:paraId="0A19D7D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WQMV506</w:t>
            </w:r>
          </w:p>
        </w:tc>
        <w:tc>
          <w:tcPr>
            <w:tcW w:w="990" w:type="dxa"/>
            <w:shd w:val="clear" w:color="auto" w:fill="auto"/>
            <w:noWrap/>
            <w:vAlign w:val="bottom"/>
            <w:hideMark/>
          </w:tcPr>
          <w:p w14:paraId="1C7A5D9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AD  </w:t>
            </w:r>
          </w:p>
        </w:tc>
        <w:tc>
          <w:tcPr>
            <w:tcW w:w="3150" w:type="dxa"/>
            <w:shd w:val="clear" w:color="auto" w:fill="auto"/>
            <w:noWrap/>
            <w:vAlign w:val="bottom"/>
            <w:hideMark/>
          </w:tcPr>
          <w:p w14:paraId="1D649DA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Seattle</w:t>
            </w:r>
          </w:p>
        </w:tc>
      </w:tr>
      <w:tr w:rsidR="007D4440" w:rsidRPr="008D378C" w14:paraId="1E778B3B" w14:textId="77777777" w:rsidTr="00D37119">
        <w:trPr>
          <w:trHeight w:val="360"/>
        </w:trPr>
        <w:tc>
          <w:tcPr>
            <w:tcW w:w="2880" w:type="dxa"/>
            <w:shd w:val="clear" w:color="auto" w:fill="auto"/>
            <w:noWrap/>
            <w:vAlign w:val="bottom"/>
            <w:hideMark/>
          </w:tcPr>
          <w:p w14:paraId="179A7FE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1D2A5CC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0007014082</w:t>
            </w:r>
          </w:p>
        </w:tc>
        <w:tc>
          <w:tcPr>
            <w:tcW w:w="1170" w:type="dxa"/>
            <w:shd w:val="clear" w:color="auto" w:fill="auto"/>
            <w:noWrap/>
            <w:vAlign w:val="bottom"/>
            <w:hideMark/>
          </w:tcPr>
          <w:p w14:paraId="7D34E75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WQMV507</w:t>
            </w:r>
          </w:p>
        </w:tc>
        <w:tc>
          <w:tcPr>
            <w:tcW w:w="990" w:type="dxa"/>
            <w:shd w:val="clear" w:color="auto" w:fill="auto"/>
            <w:noWrap/>
            <w:vAlign w:val="bottom"/>
            <w:hideMark/>
          </w:tcPr>
          <w:p w14:paraId="719B301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6991EE8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Seattle</w:t>
            </w:r>
          </w:p>
        </w:tc>
      </w:tr>
      <w:tr w:rsidR="007D4440" w:rsidRPr="008D378C" w14:paraId="68957982" w14:textId="77777777" w:rsidTr="00D37119">
        <w:trPr>
          <w:trHeight w:val="360"/>
        </w:trPr>
        <w:tc>
          <w:tcPr>
            <w:tcW w:w="2880" w:type="dxa"/>
            <w:shd w:val="clear" w:color="auto" w:fill="auto"/>
            <w:noWrap/>
            <w:vAlign w:val="bottom"/>
            <w:hideMark/>
          </w:tcPr>
          <w:p w14:paraId="6B250B0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07251F6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0007014084</w:t>
            </w:r>
          </w:p>
        </w:tc>
        <w:tc>
          <w:tcPr>
            <w:tcW w:w="1170" w:type="dxa"/>
            <w:shd w:val="clear" w:color="auto" w:fill="auto"/>
            <w:noWrap/>
            <w:vAlign w:val="bottom"/>
            <w:hideMark/>
          </w:tcPr>
          <w:p w14:paraId="36318E4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WQMV508</w:t>
            </w:r>
          </w:p>
        </w:tc>
        <w:tc>
          <w:tcPr>
            <w:tcW w:w="990" w:type="dxa"/>
            <w:shd w:val="clear" w:color="auto" w:fill="auto"/>
            <w:noWrap/>
            <w:vAlign w:val="bottom"/>
            <w:hideMark/>
          </w:tcPr>
          <w:p w14:paraId="262B081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AD  </w:t>
            </w:r>
          </w:p>
        </w:tc>
        <w:tc>
          <w:tcPr>
            <w:tcW w:w="3150" w:type="dxa"/>
            <w:shd w:val="clear" w:color="auto" w:fill="auto"/>
            <w:noWrap/>
            <w:vAlign w:val="bottom"/>
            <w:hideMark/>
          </w:tcPr>
          <w:p w14:paraId="5BE12D5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Alaska</w:t>
            </w:r>
          </w:p>
        </w:tc>
      </w:tr>
      <w:tr w:rsidR="007D4440" w:rsidRPr="008D378C" w14:paraId="39CC4D43" w14:textId="77777777" w:rsidTr="00D37119">
        <w:trPr>
          <w:trHeight w:val="360"/>
        </w:trPr>
        <w:tc>
          <w:tcPr>
            <w:tcW w:w="2880" w:type="dxa"/>
            <w:shd w:val="clear" w:color="auto" w:fill="auto"/>
            <w:noWrap/>
            <w:vAlign w:val="bottom"/>
            <w:hideMark/>
          </w:tcPr>
          <w:p w14:paraId="496369A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05DA494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0007014086</w:t>
            </w:r>
          </w:p>
        </w:tc>
        <w:tc>
          <w:tcPr>
            <w:tcW w:w="1170" w:type="dxa"/>
            <w:shd w:val="clear" w:color="auto" w:fill="auto"/>
            <w:noWrap/>
            <w:vAlign w:val="bottom"/>
            <w:hideMark/>
          </w:tcPr>
          <w:p w14:paraId="2239CF1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WQMV509</w:t>
            </w:r>
          </w:p>
        </w:tc>
        <w:tc>
          <w:tcPr>
            <w:tcW w:w="990" w:type="dxa"/>
            <w:shd w:val="clear" w:color="auto" w:fill="auto"/>
            <w:noWrap/>
            <w:vAlign w:val="bottom"/>
            <w:hideMark/>
          </w:tcPr>
          <w:p w14:paraId="1ECA2B8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4CF3A34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Alaska</w:t>
            </w:r>
          </w:p>
        </w:tc>
      </w:tr>
      <w:tr w:rsidR="007D4440" w:rsidRPr="008D378C" w14:paraId="2882CE46" w14:textId="77777777" w:rsidTr="00D37119">
        <w:trPr>
          <w:trHeight w:val="360"/>
        </w:trPr>
        <w:tc>
          <w:tcPr>
            <w:tcW w:w="2880" w:type="dxa"/>
            <w:shd w:val="clear" w:color="auto" w:fill="auto"/>
            <w:noWrap/>
            <w:vAlign w:val="bottom"/>
            <w:hideMark/>
          </w:tcPr>
          <w:p w14:paraId="6DBCD51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00478D5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0007014088</w:t>
            </w:r>
          </w:p>
        </w:tc>
        <w:tc>
          <w:tcPr>
            <w:tcW w:w="1170" w:type="dxa"/>
            <w:shd w:val="clear" w:color="auto" w:fill="auto"/>
            <w:noWrap/>
            <w:vAlign w:val="bottom"/>
            <w:hideMark/>
          </w:tcPr>
          <w:p w14:paraId="54067FF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WQMV510</w:t>
            </w:r>
          </w:p>
        </w:tc>
        <w:tc>
          <w:tcPr>
            <w:tcW w:w="990" w:type="dxa"/>
            <w:shd w:val="clear" w:color="auto" w:fill="auto"/>
            <w:noWrap/>
            <w:vAlign w:val="bottom"/>
            <w:hideMark/>
          </w:tcPr>
          <w:p w14:paraId="1867675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AD  </w:t>
            </w:r>
          </w:p>
        </w:tc>
        <w:tc>
          <w:tcPr>
            <w:tcW w:w="3150" w:type="dxa"/>
            <w:shd w:val="clear" w:color="auto" w:fill="auto"/>
            <w:noWrap/>
            <w:vAlign w:val="bottom"/>
            <w:hideMark/>
          </w:tcPr>
          <w:p w14:paraId="51F469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Hawaii</w:t>
            </w:r>
          </w:p>
        </w:tc>
      </w:tr>
      <w:tr w:rsidR="007D4440" w:rsidRPr="008D378C" w14:paraId="04A39AB0" w14:textId="77777777" w:rsidTr="00D37119">
        <w:trPr>
          <w:trHeight w:val="360"/>
        </w:trPr>
        <w:tc>
          <w:tcPr>
            <w:tcW w:w="2880" w:type="dxa"/>
            <w:shd w:val="clear" w:color="auto" w:fill="auto"/>
            <w:noWrap/>
            <w:vAlign w:val="bottom"/>
            <w:hideMark/>
          </w:tcPr>
          <w:p w14:paraId="3D300AC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771B3D3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0007014090</w:t>
            </w:r>
          </w:p>
        </w:tc>
        <w:tc>
          <w:tcPr>
            <w:tcW w:w="1170" w:type="dxa"/>
            <w:shd w:val="clear" w:color="auto" w:fill="auto"/>
            <w:noWrap/>
            <w:vAlign w:val="bottom"/>
            <w:hideMark/>
          </w:tcPr>
          <w:p w14:paraId="6B08C35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WQMV511</w:t>
            </w:r>
          </w:p>
        </w:tc>
        <w:tc>
          <w:tcPr>
            <w:tcW w:w="990" w:type="dxa"/>
            <w:shd w:val="clear" w:color="auto" w:fill="auto"/>
            <w:noWrap/>
            <w:vAlign w:val="bottom"/>
            <w:hideMark/>
          </w:tcPr>
          <w:p w14:paraId="4A3AE8C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50FFE93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Hawaii</w:t>
            </w:r>
          </w:p>
        </w:tc>
      </w:tr>
      <w:tr w:rsidR="007D4440" w:rsidRPr="008D378C" w14:paraId="653EA219" w14:textId="77777777" w:rsidTr="00D37119">
        <w:trPr>
          <w:trHeight w:val="360"/>
        </w:trPr>
        <w:tc>
          <w:tcPr>
            <w:tcW w:w="2880" w:type="dxa"/>
            <w:shd w:val="clear" w:color="auto" w:fill="auto"/>
            <w:noWrap/>
            <w:vAlign w:val="bottom"/>
            <w:hideMark/>
          </w:tcPr>
          <w:p w14:paraId="1371F70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161E9E0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0007014092</w:t>
            </w:r>
          </w:p>
        </w:tc>
        <w:tc>
          <w:tcPr>
            <w:tcW w:w="1170" w:type="dxa"/>
            <w:shd w:val="clear" w:color="auto" w:fill="auto"/>
            <w:noWrap/>
            <w:vAlign w:val="bottom"/>
            <w:hideMark/>
          </w:tcPr>
          <w:p w14:paraId="2FA0A41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WQMV512</w:t>
            </w:r>
          </w:p>
        </w:tc>
        <w:tc>
          <w:tcPr>
            <w:tcW w:w="990" w:type="dxa"/>
            <w:shd w:val="clear" w:color="auto" w:fill="auto"/>
            <w:noWrap/>
            <w:vAlign w:val="bottom"/>
            <w:hideMark/>
          </w:tcPr>
          <w:p w14:paraId="40C3FFB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AD  </w:t>
            </w:r>
          </w:p>
        </w:tc>
        <w:tc>
          <w:tcPr>
            <w:tcW w:w="3150" w:type="dxa"/>
            <w:shd w:val="clear" w:color="auto" w:fill="auto"/>
            <w:noWrap/>
            <w:vAlign w:val="bottom"/>
            <w:hideMark/>
          </w:tcPr>
          <w:p w14:paraId="3A36D96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Puerto Rico</w:t>
            </w:r>
          </w:p>
        </w:tc>
      </w:tr>
      <w:tr w:rsidR="007D4440" w:rsidRPr="008D378C" w14:paraId="7E8CDCC1" w14:textId="77777777" w:rsidTr="00D37119">
        <w:trPr>
          <w:trHeight w:val="360"/>
        </w:trPr>
        <w:tc>
          <w:tcPr>
            <w:tcW w:w="2880" w:type="dxa"/>
            <w:shd w:val="clear" w:color="auto" w:fill="auto"/>
            <w:noWrap/>
            <w:vAlign w:val="bottom"/>
            <w:hideMark/>
          </w:tcPr>
          <w:p w14:paraId="2EDD91F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0534A3D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0007014094</w:t>
            </w:r>
          </w:p>
        </w:tc>
        <w:tc>
          <w:tcPr>
            <w:tcW w:w="1170" w:type="dxa"/>
            <w:shd w:val="clear" w:color="auto" w:fill="auto"/>
            <w:noWrap/>
            <w:vAlign w:val="bottom"/>
            <w:hideMark/>
          </w:tcPr>
          <w:p w14:paraId="4F7F42E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WQMV513</w:t>
            </w:r>
          </w:p>
        </w:tc>
        <w:tc>
          <w:tcPr>
            <w:tcW w:w="990" w:type="dxa"/>
            <w:shd w:val="clear" w:color="auto" w:fill="auto"/>
            <w:noWrap/>
            <w:vAlign w:val="bottom"/>
            <w:hideMark/>
          </w:tcPr>
          <w:p w14:paraId="60368E2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AE  </w:t>
            </w:r>
          </w:p>
        </w:tc>
        <w:tc>
          <w:tcPr>
            <w:tcW w:w="3150" w:type="dxa"/>
            <w:shd w:val="clear" w:color="auto" w:fill="auto"/>
            <w:noWrap/>
            <w:vAlign w:val="bottom"/>
            <w:hideMark/>
          </w:tcPr>
          <w:p w14:paraId="27F8602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Puerto Rico</w:t>
            </w:r>
          </w:p>
        </w:tc>
      </w:tr>
      <w:tr w:rsidR="007D4440" w:rsidRPr="008D378C" w14:paraId="062B5C63" w14:textId="77777777" w:rsidTr="00D37119">
        <w:trPr>
          <w:trHeight w:val="360"/>
        </w:trPr>
        <w:tc>
          <w:tcPr>
            <w:tcW w:w="2880" w:type="dxa"/>
            <w:shd w:val="clear" w:color="auto" w:fill="auto"/>
            <w:noWrap/>
            <w:vAlign w:val="bottom"/>
            <w:hideMark/>
          </w:tcPr>
          <w:p w14:paraId="7CFDC13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2DEB150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0007014096</w:t>
            </w:r>
          </w:p>
        </w:tc>
        <w:tc>
          <w:tcPr>
            <w:tcW w:w="1170" w:type="dxa"/>
            <w:shd w:val="clear" w:color="auto" w:fill="auto"/>
            <w:noWrap/>
            <w:vAlign w:val="bottom"/>
            <w:hideMark/>
          </w:tcPr>
          <w:p w14:paraId="2E91AB1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WQMV514</w:t>
            </w:r>
          </w:p>
        </w:tc>
        <w:tc>
          <w:tcPr>
            <w:tcW w:w="990" w:type="dxa"/>
            <w:shd w:val="clear" w:color="auto" w:fill="auto"/>
            <w:noWrap/>
            <w:vAlign w:val="bottom"/>
            <w:hideMark/>
          </w:tcPr>
          <w:p w14:paraId="255D88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DF  </w:t>
            </w:r>
          </w:p>
        </w:tc>
        <w:tc>
          <w:tcPr>
            <w:tcW w:w="3150" w:type="dxa"/>
            <w:shd w:val="clear" w:color="auto" w:fill="auto"/>
            <w:noWrap/>
            <w:vAlign w:val="bottom"/>
            <w:hideMark/>
          </w:tcPr>
          <w:p w14:paraId="104A1C4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Tampa-St. Petersburg-Clearwate</w:t>
            </w:r>
          </w:p>
        </w:tc>
      </w:tr>
      <w:tr w:rsidR="007D4440" w:rsidRPr="008D378C" w14:paraId="488259D2" w14:textId="77777777" w:rsidTr="00D37119">
        <w:trPr>
          <w:trHeight w:val="360"/>
        </w:trPr>
        <w:tc>
          <w:tcPr>
            <w:tcW w:w="2880" w:type="dxa"/>
            <w:shd w:val="clear" w:color="auto" w:fill="auto"/>
            <w:noWrap/>
            <w:vAlign w:val="bottom"/>
            <w:hideMark/>
          </w:tcPr>
          <w:p w14:paraId="4883E2D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06A2E1C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0007014098</w:t>
            </w:r>
          </w:p>
        </w:tc>
        <w:tc>
          <w:tcPr>
            <w:tcW w:w="1170" w:type="dxa"/>
            <w:shd w:val="clear" w:color="auto" w:fill="auto"/>
            <w:noWrap/>
            <w:vAlign w:val="bottom"/>
            <w:hideMark/>
          </w:tcPr>
          <w:p w14:paraId="31BD1AB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WQMV515</w:t>
            </w:r>
          </w:p>
        </w:tc>
        <w:tc>
          <w:tcPr>
            <w:tcW w:w="990" w:type="dxa"/>
            <w:shd w:val="clear" w:color="auto" w:fill="auto"/>
            <w:noWrap/>
            <w:vAlign w:val="bottom"/>
            <w:hideMark/>
          </w:tcPr>
          <w:p w14:paraId="3EB69C8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DG  </w:t>
            </w:r>
          </w:p>
        </w:tc>
        <w:tc>
          <w:tcPr>
            <w:tcW w:w="3150" w:type="dxa"/>
            <w:shd w:val="clear" w:color="auto" w:fill="auto"/>
            <w:noWrap/>
            <w:vAlign w:val="bottom"/>
            <w:hideMark/>
          </w:tcPr>
          <w:p w14:paraId="7E9F837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Tampa-St. Petersburg-Clearwate</w:t>
            </w:r>
          </w:p>
        </w:tc>
      </w:tr>
      <w:tr w:rsidR="007D4440" w:rsidRPr="008D378C" w14:paraId="4F275ED0" w14:textId="77777777" w:rsidTr="00D37119">
        <w:trPr>
          <w:trHeight w:val="360"/>
        </w:trPr>
        <w:tc>
          <w:tcPr>
            <w:tcW w:w="2880" w:type="dxa"/>
            <w:shd w:val="clear" w:color="auto" w:fill="auto"/>
            <w:noWrap/>
            <w:vAlign w:val="bottom"/>
            <w:hideMark/>
          </w:tcPr>
          <w:p w14:paraId="4BBCAA2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1FD769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0007014100</w:t>
            </w:r>
          </w:p>
        </w:tc>
        <w:tc>
          <w:tcPr>
            <w:tcW w:w="1170" w:type="dxa"/>
            <w:shd w:val="clear" w:color="auto" w:fill="auto"/>
            <w:noWrap/>
            <w:vAlign w:val="bottom"/>
            <w:hideMark/>
          </w:tcPr>
          <w:p w14:paraId="25F6AE6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WQMV516</w:t>
            </w:r>
          </w:p>
        </w:tc>
        <w:tc>
          <w:tcPr>
            <w:tcW w:w="990" w:type="dxa"/>
            <w:shd w:val="clear" w:color="auto" w:fill="auto"/>
            <w:noWrap/>
            <w:vAlign w:val="bottom"/>
            <w:hideMark/>
          </w:tcPr>
          <w:p w14:paraId="038DCF5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DH  </w:t>
            </w:r>
          </w:p>
        </w:tc>
        <w:tc>
          <w:tcPr>
            <w:tcW w:w="3150" w:type="dxa"/>
            <w:shd w:val="clear" w:color="auto" w:fill="auto"/>
            <w:noWrap/>
            <w:vAlign w:val="bottom"/>
            <w:hideMark/>
          </w:tcPr>
          <w:p w14:paraId="7258AE6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Tampa-St. Petersburg-Clearwate</w:t>
            </w:r>
          </w:p>
        </w:tc>
      </w:tr>
      <w:tr w:rsidR="007D4440" w:rsidRPr="008D378C" w14:paraId="1611A421" w14:textId="77777777" w:rsidTr="00D37119">
        <w:trPr>
          <w:trHeight w:val="360"/>
        </w:trPr>
        <w:tc>
          <w:tcPr>
            <w:tcW w:w="2880" w:type="dxa"/>
            <w:shd w:val="clear" w:color="auto" w:fill="auto"/>
            <w:noWrap/>
            <w:vAlign w:val="bottom"/>
            <w:hideMark/>
          </w:tcPr>
          <w:p w14:paraId="346D30C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5BF5D6C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0007014102</w:t>
            </w:r>
          </w:p>
        </w:tc>
        <w:tc>
          <w:tcPr>
            <w:tcW w:w="1170" w:type="dxa"/>
            <w:shd w:val="clear" w:color="auto" w:fill="auto"/>
            <w:noWrap/>
            <w:vAlign w:val="bottom"/>
            <w:hideMark/>
          </w:tcPr>
          <w:p w14:paraId="013D73E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WQMV517</w:t>
            </w:r>
          </w:p>
        </w:tc>
        <w:tc>
          <w:tcPr>
            <w:tcW w:w="990" w:type="dxa"/>
            <w:shd w:val="clear" w:color="auto" w:fill="auto"/>
            <w:noWrap/>
            <w:vAlign w:val="bottom"/>
            <w:hideMark/>
          </w:tcPr>
          <w:p w14:paraId="2D931B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DI  </w:t>
            </w:r>
          </w:p>
        </w:tc>
        <w:tc>
          <w:tcPr>
            <w:tcW w:w="3150" w:type="dxa"/>
            <w:shd w:val="clear" w:color="auto" w:fill="auto"/>
            <w:noWrap/>
            <w:vAlign w:val="bottom"/>
            <w:hideMark/>
          </w:tcPr>
          <w:p w14:paraId="7F87C15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Tampa-St. Petersburg-Clearwate</w:t>
            </w:r>
          </w:p>
        </w:tc>
      </w:tr>
      <w:tr w:rsidR="007D4440" w:rsidRPr="008D378C" w14:paraId="21D7863F" w14:textId="77777777" w:rsidTr="00D37119">
        <w:trPr>
          <w:trHeight w:val="360"/>
        </w:trPr>
        <w:tc>
          <w:tcPr>
            <w:tcW w:w="2880" w:type="dxa"/>
            <w:shd w:val="clear" w:color="auto" w:fill="auto"/>
            <w:noWrap/>
            <w:vAlign w:val="bottom"/>
            <w:hideMark/>
          </w:tcPr>
          <w:p w14:paraId="3DD23C9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456C167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0007014104</w:t>
            </w:r>
          </w:p>
        </w:tc>
        <w:tc>
          <w:tcPr>
            <w:tcW w:w="1170" w:type="dxa"/>
            <w:shd w:val="clear" w:color="auto" w:fill="auto"/>
            <w:noWrap/>
            <w:vAlign w:val="bottom"/>
            <w:hideMark/>
          </w:tcPr>
          <w:p w14:paraId="5EA6E5B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WQMV518</w:t>
            </w:r>
          </w:p>
        </w:tc>
        <w:tc>
          <w:tcPr>
            <w:tcW w:w="990" w:type="dxa"/>
            <w:shd w:val="clear" w:color="auto" w:fill="auto"/>
            <w:noWrap/>
            <w:vAlign w:val="bottom"/>
            <w:hideMark/>
          </w:tcPr>
          <w:p w14:paraId="43C77B7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DP  </w:t>
            </w:r>
          </w:p>
        </w:tc>
        <w:tc>
          <w:tcPr>
            <w:tcW w:w="3150" w:type="dxa"/>
            <w:shd w:val="clear" w:color="auto" w:fill="auto"/>
            <w:noWrap/>
            <w:vAlign w:val="bottom"/>
            <w:hideMark/>
          </w:tcPr>
          <w:p w14:paraId="56D76F5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Tampa-St. Petersburg-Clearwate</w:t>
            </w:r>
          </w:p>
        </w:tc>
      </w:tr>
      <w:tr w:rsidR="007D4440" w:rsidRPr="008D378C" w14:paraId="00A15DE1" w14:textId="77777777" w:rsidTr="00D37119">
        <w:trPr>
          <w:trHeight w:val="360"/>
        </w:trPr>
        <w:tc>
          <w:tcPr>
            <w:tcW w:w="2880" w:type="dxa"/>
            <w:shd w:val="clear" w:color="auto" w:fill="auto"/>
            <w:noWrap/>
            <w:vAlign w:val="bottom"/>
            <w:hideMark/>
          </w:tcPr>
          <w:p w14:paraId="6445DB5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66FCFBF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0007014106</w:t>
            </w:r>
          </w:p>
        </w:tc>
        <w:tc>
          <w:tcPr>
            <w:tcW w:w="1170" w:type="dxa"/>
            <w:shd w:val="clear" w:color="auto" w:fill="auto"/>
            <w:noWrap/>
            <w:vAlign w:val="bottom"/>
            <w:hideMark/>
          </w:tcPr>
          <w:p w14:paraId="125A03C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WQMV519</w:t>
            </w:r>
          </w:p>
        </w:tc>
        <w:tc>
          <w:tcPr>
            <w:tcW w:w="990" w:type="dxa"/>
            <w:shd w:val="clear" w:color="auto" w:fill="auto"/>
            <w:noWrap/>
            <w:vAlign w:val="bottom"/>
            <w:hideMark/>
          </w:tcPr>
          <w:p w14:paraId="224F97C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DF  </w:t>
            </w:r>
          </w:p>
        </w:tc>
        <w:tc>
          <w:tcPr>
            <w:tcW w:w="3150" w:type="dxa"/>
            <w:shd w:val="clear" w:color="auto" w:fill="auto"/>
            <w:noWrap/>
            <w:vAlign w:val="bottom"/>
            <w:hideMark/>
          </w:tcPr>
          <w:p w14:paraId="627D6BE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Asheville, NC</w:t>
            </w:r>
          </w:p>
        </w:tc>
      </w:tr>
      <w:tr w:rsidR="007D4440" w:rsidRPr="008D378C" w14:paraId="222B5F0A" w14:textId="77777777" w:rsidTr="00D37119">
        <w:trPr>
          <w:trHeight w:val="360"/>
        </w:trPr>
        <w:tc>
          <w:tcPr>
            <w:tcW w:w="2880" w:type="dxa"/>
            <w:shd w:val="clear" w:color="auto" w:fill="auto"/>
            <w:noWrap/>
            <w:vAlign w:val="bottom"/>
            <w:hideMark/>
          </w:tcPr>
          <w:p w14:paraId="499B35D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626E30C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0007014108</w:t>
            </w:r>
          </w:p>
        </w:tc>
        <w:tc>
          <w:tcPr>
            <w:tcW w:w="1170" w:type="dxa"/>
            <w:shd w:val="clear" w:color="auto" w:fill="auto"/>
            <w:noWrap/>
            <w:vAlign w:val="bottom"/>
            <w:hideMark/>
          </w:tcPr>
          <w:p w14:paraId="38534C1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WQMV520</w:t>
            </w:r>
          </w:p>
        </w:tc>
        <w:tc>
          <w:tcPr>
            <w:tcW w:w="990" w:type="dxa"/>
            <w:shd w:val="clear" w:color="auto" w:fill="auto"/>
            <w:noWrap/>
            <w:vAlign w:val="bottom"/>
            <w:hideMark/>
          </w:tcPr>
          <w:p w14:paraId="6E9BE95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DG  </w:t>
            </w:r>
          </w:p>
        </w:tc>
        <w:tc>
          <w:tcPr>
            <w:tcW w:w="3150" w:type="dxa"/>
            <w:shd w:val="clear" w:color="auto" w:fill="auto"/>
            <w:noWrap/>
            <w:vAlign w:val="bottom"/>
            <w:hideMark/>
          </w:tcPr>
          <w:p w14:paraId="6E53DBF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Asheville, NC</w:t>
            </w:r>
          </w:p>
        </w:tc>
      </w:tr>
      <w:tr w:rsidR="007D4440" w:rsidRPr="008D378C" w14:paraId="5B5419B6" w14:textId="77777777" w:rsidTr="00D37119">
        <w:trPr>
          <w:trHeight w:val="360"/>
        </w:trPr>
        <w:tc>
          <w:tcPr>
            <w:tcW w:w="2880" w:type="dxa"/>
            <w:shd w:val="clear" w:color="auto" w:fill="auto"/>
            <w:noWrap/>
            <w:vAlign w:val="bottom"/>
            <w:hideMark/>
          </w:tcPr>
          <w:p w14:paraId="74E9CC4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484EFB9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0007014110</w:t>
            </w:r>
          </w:p>
        </w:tc>
        <w:tc>
          <w:tcPr>
            <w:tcW w:w="1170" w:type="dxa"/>
            <w:shd w:val="clear" w:color="auto" w:fill="auto"/>
            <w:noWrap/>
            <w:vAlign w:val="bottom"/>
            <w:hideMark/>
          </w:tcPr>
          <w:p w14:paraId="1915A4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WQMV521</w:t>
            </w:r>
          </w:p>
        </w:tc>
        <w:tc>
          <w:tcPr>
            <w:tcW w:w="990" w:type="dxa"/>
            <w:shd w:val="clear" w:color="auto" w:fill="auto"/>
            <w:noWrap/>
            <w:vAlign w:val="bottom"/>
            <w:hideMark/>
          </w:tcPr>
          <w:p w14:paraId="6E5A25E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DH  </w:t>
            </w:r>
          </w:p>
        </w:tc>
        <w:tc>
          <w:tcPr>
            <w:tcW w:w="3150" w:type="dxa"/>
            <w:shd w:val="clear" w:color="auto" w:fill="auto"/>
            <w:noWrap/>
            <w:vAlign w:val="bottom"/>
            <w:hideMark/>
          </w:tcPr>
          <w:p w14:paraId="136D189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Asheville, NC</w:t>
            </w:r>
          </w:p>
        </w:tc>
      </w:tr>
      <w:tr w:rsidR="007D4440" w:rsidRPr="008D378C" w14:paraId="0CDBB84A" w14:textId="77777777" w:rsidTr="00D37119">
        <w:trPr>
          <w:trHeight w:val="360"/>
        </w:trPr>
        <w:tc>
          <w:tcPr>
            <w:tcW w:w="2880" w:type="dxa"/>
            <w:shd w:val="clear" w:color="auto" w:fill="auto"/>
            <w:noWrap/>
            <w:vAlign w:val="bottom"/>
            <w:hideMark/>
          </w:tcPr>
          <w:p w14:paraId="446B4D4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6381A2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0007014112</w:t>
            </w:r>
          </w:p>
        </w:tc>
        <w:tc>
          <w:tcPr>
            <w:tcW w:w="1170" w:type="dxa"/>
            <w:shd w:val="clear" w:color="auto" w:fill="auto"/>
            <w:noWrap/>
            <w:vAlign w:val="bottom"/>
            <w:hideMark/>
          </w:tcPr>
          <w:p w14:paraId="7F4970B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WQMV522</w:t>
            </w:r>
          </w:p>
        </w:tc>
        <w:tc>
          <w:tcPr>
            <w:tcW w:w="990" w:type="dxa"/>
            <w:shd w:val="clear" w:color="auto" w:fill="auto"/>
            <w:noWrap/>
            <w:vAlign w:val="bottom"/>
            <w:hideMark/>
          </w:tcPr>
          <w:p w14:paraId="3F757E4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DI  </w:t>
            </w:r>
          </w:p>
        </w:tc>
        <w:tc>
          <w:tcPr>
            <w:tcW w:w="3150" w:type="dxa"/>
            <w:shd w:val="clear" w:color="auto" w:fill="auto"/>
            <w:noWrap/>
            <w:vAlign w:val="bottom"/>
            <w:hideMark/>
          </w:tcPr>
          <w:p w14:paraId="197A88B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Asheville, NC</w:t>
            </w:r>
          </w:p>
        </w:tc>
      </w:tr>
      <w:tr w:rsidR="007D4440" w:rsidRPr="008D378C" w14:paraId="454B82CC" w14:textId="77777777" w:rsidTr="00D37119">
        <w:trPr>
          <w:trHeight w:val="360"/>
        </w:trPr>
        <w:tc>
          <w:tcPr>
            <w:tcW w:w="2880" w:type="dxa"/>
            <w:shd w:val="clear" w:color="auto" w:fill="auto"/>
            <w:noWrap/>
            <w:vAlign w:val="bottom"/>
            <w:hideMark/>
          </w:tcPr>
          <w:p w14:paraId="6439A04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11C5F8B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0007014114</w:t>
            </w:r>
          </w:p>
        </w:tc>
        <w:tc>
          <w:tcPr>
            <w:tcW w:w="1170" w:type="dxa"/>
            <w:shd w:val="clear" w:color="auto" w:fill="auto"/>
            <w:noWrap/>
            <w:vAlign w:val="bottom"/>
            <w:hideMark/>
          </w:tcPr>
          <w:p w14:paraId="72E35E2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WQMV523</w:t>
            </w:r>
          </w:p>
        </w:tc>
        <w:tc>
          <w:tcPr>
            <w:tcW w:w="990" w:type="dxa"/>
            <w:shd w:val="clear" w:color="auto" w:fill="auto"/>
            <w:noWrap/>
            <w:vAlign w:val="bottom"/>
            <w:hideMark/>
          </w:tcPr>
          <w:p w14:paraId="17A081B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DP  </w:t>
            </w:r>
          </w:p>
        </w:tc>
        <w:tc>
          <w:tcPr>
            <w:tcW w:w="3150" w:type="dxa"/>
            <w:shd w:val="clear" w:color="auto" w:fill="auto"/>
            <w:noWrap/>
            <w:vAlign w:val="bottom"/>
            <w:hideMark/>
          </w:tcPr>
          <w:p w14:paraId="039D517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Asheville, NC</w:t>
            </w:r>
          </w:p>
        </w:tc>
      </w:tr>
      <w:tr w:rsidR="007D4440" w:rsidRPr="008D378C" w14:paraId="0C7290C5" w14:textId="77777777" w:rsidTr="00D37119">
        <w:trPr>
          <w:trHeight w:val="360"/>
        </w:trPr>
        <w:tc>
          <w:tcPr>
            <w:tcW w:w="2880" w:type="dxa"/>
            <w:shd w:val="clear" w:color="auto" w:fill="auto"/>
            <w:noWrap/>
            <w:vAlign w:val="bottom"/>
            <w:hideMark/>
          </w:tcPr>
          <w:p w14:paraId="7CE59EE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100DF91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0007014116</w:t>
            </w:r>
          </w:p>
        </w:tc>
        <w:tc>
          <w:tcPr>
            <w:tcW w:w="1170" w:type="dxa"/>
            <w:shd w:val="clear" w:color="auto" w:fill="auto"/>
            <w:noWrap/>
            <w:vAlign w:val="bottom"/>
            <w:hideMark/>
          </w:tcPr>
          <w:p w14:paraId="031A5DF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WQMV524</w:t>
            </w:r>
          </w:p>
        </w:tc>
        <w:tc>
          <w:tcPr>
            <w:tcW w:w="990" w:type="dxa"/>
            <w:shd w:val="clear" w:color="auto" w:fill="auto"/>
            <w:noWrap/>
            <w:vAlign w:val="bottom"/>
            <w:hideMark/>
          </w:tcPr>
          <w:p w14:paraId="2592DE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DF  </w:t>
            </w:r>
          </w:p>
        </w:tc>
        <w:tc>
          <w:tcPr>
            <w:tcW w:w="3150" w:type="dxa"/>
            <w:shd w:val="clear" w:color="auto" w:fill="auto"/>
            <w:noWrap/>
            <w:vAlign w:val="bottom"/>
            <w:hideMark/>
          </w:tcPr>
          <w:p w14:paraId="0E667A6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Cincinnati-Hamilton, OH-KY-IN</w:t>
            </w:r>
          </w:p>
        </w:tc>
      </w:tr>
      <w:tr w:rsidR="007D4440" w:rsidRPr="008D378C" w14:paraId="731ABC37" w14:textId="77777777" w:rsidTr="00D37119">
        <w:trPr>
          <w:trHeight w:val="360"/>
        </w:trPr>
        <w:tc>
          <w:tcPr>
            <w:tcW w:w="2880" w:type="dxa"/>
            <w:shd w:val="clear" w:color="auto" w:fill="auto"/>
            <w:noWrap/>
            <w:vAlign w:val="bottom"/>
            <w:hideMark/>
          </w:tcPr>
          <w:p w14:paraId="222896C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0A2C45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0007014118</w:t>
            </w:r>
          </w:p>
        </w:tc>
        <w:tc>
          <w:tcPr>
            <w:tcW w:w="1170" w:type="dxa"/>
            <w:shd w:val="clear" w:color="auto" w:fill="auto"/>
            <w:noWrap/>
            <w:vAlign w:val="bottom"/>
            <w:hideMark/>
          </w:tcPr>
          <w:p w14:paraId="5F5FF78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WQMV525</w:t>
            </w:r>
          </w:p>
        </w:tc>
        <w:tc>
          <w:tcPr>
            <w:tcW w:w="990" w:type="dxa"/>
            <w:shd w:val="clear" w:color="auto" w:fill="auto"/>
            <w:noWrap/>
            <w:vAlign w:val="bottom"/>
            <w:hideMark/>
          </w:tcPr>
          <w:p w14:paraId="7FA6D5E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DG  </w:t>
            </w:r>
          </w:p>
        </w:tc>
        <w:tc>
          <w:tcPr>
            <w:tcW w:w="3150" w:type="dxa"/>
            <w:shd w:val="clear" w:color="auto" w:fill="auto"/>
            <w:noWrap/>
            <w:vAlign w:val="bottom"/>
            <w:hideMark/>
          </w:tcPr>
          <w:p w14:paraId="3E69923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Cincinnati-Hamilton, OH-KY-IN</w:t>
            </w:r>
          </w:p>
        </w:tc>
      </w:tr>
      <w:tr w:rsidR="007D4440" w:rsidRPr="008D378C" w14:paraId="56F2A6D4" w14:textId="77777777" w:rsidTr="00D37119">
        <w:trPr>
          <w:trHeight w:val="360"/>
        </w:trPr>
        <w:tc>
          <w:tcPr>
            <w:tcW w:w="2880" w:type="dxa"/>
            <w:shd w:val="clear" w:color="auto" w:fill="auto"/>
            <w:noWrap/>
            <w:vAlign w:val="bottom"/>
            <w:hideMark/>
          </w:tcPr>
          <w:p w14:paraId="63B3765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76CF41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0007014120</w:t>
            </w:r>
          </w:p>
        </w:tc>
        <w:tc>
          <w:tcPr>
            <w:tcW w:w="1170" w:type="dxa"/>
            <w:shd w:val="clear" w:color="auto" w:fill="auto"/>
            <w:noWrap/>
            <w:vAlign w:val="bottom"/>
            <w:hideMark/>
          </w:tcPr>
          <w:p w14:paraId="0803E17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WQMV526</w:t>
            </w:r>
          </w:p>
        </w:tc>
        <w:tc>
          <w:tcPr>
            <w:tcW w:w="990" w:type="dxa"/>
            <w:shd w:val="clear" w:color="auto" w:fill="auto"/>
            <w:noWrap/>
            <w:vAlign w:val="bottom"/>
            <w:hideMark/>
          </w:tcPr>
          <w:p w14:paraId="17EE74B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DH  </w:t>
            </w:r>
          </w:p>
        </w:tc>
        <w:tc>
          <w:tcPr>
            <w:tcW w:w="3150" w:type="dxa"/>
            <w:shd w:val="clear" w:color="auto" w:fill="auto"/>
            <w:noWrap/>
            <w:vAlign w:val="bottom"/>
            <w:hideMark/>
          </w:tcPr>
          <w:p w14:paraId="320077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Cincinnati-Hamilton, OH-KY-IN</w:t>
            </w:r>
          </w:p>
        </w:tc>
      </w:tr>
      <w:tr w:rsidR="007D4440" w:rsidRPr="008D378C" w14:paraId="2F7F69AD" w14:textId="77777777" w:rsidTr="00D37119">
        <w:trPr>
          <w:trHeight w:val="360"/>
        </w:trPr>
        <w:tc>
          <w:tcPr>
            <w:tcW w:w="2880" w:type="dxa"/>
            <w:shd w:val="clear" w:color="auto" w:fill="auto"/>
            <w:noWrap/>
            <w:vAlign w:val="bottom"/>
            <w:hideMark/>
          </w:tcPr>
          <w:p w14:paraId="35F6F42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5E0032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0007014122</w:t>
            </w:r>
          </w:p>
        </w:tc>
        <w:tc>
          <w:tcPr>
            <w:tcW w:w="1170" w:type="dxa"/>
            <w:shd w:val="clear" w:color="auto" w:fill="auto"/>
            <w:noWrap/>
            <w:vAlign w:val="bottom"/>
            <w:hideMark/>
          </w:tcPr>
          <w:p w14:paraId="48A5533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WQMV527</w:t>
            </w:r>
          </w:p>
        </w:tc>
        <w:tc>
          <w:tcPr>
            <w:tcW w:w="990" w:type="dxa"/>
            <w:shd w:val="clear" w:color="auto" w:fill="auto"/>
            <w:noWrap/>
            <w:vAlign w:val="bottom"/>
            <w:hideMark/>
          </w:tcPr>
          <w:p w14:paraId="0976578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DI  </w:t>
            </w:r>
          </w:p>
        </w:tc>
        <w:tc>
          <w:tcPr>
            <w:tcW w:w="3150" w:type="dxa"/>
            <w:shd w:val="clear" w:color="auto" w:fill="auto"/>
            <w:noWrap/>
            <w:vAlign w:val="bottom"/>
            <w:hideMark/>
          </w:tcPr>
          <w:p w14:paraId="1C09654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Cincinnati-Hamilton, OH-KY-IN</w:t>
            </w:r>
          </w:p>
        </w:tc>
      </w:tr>
      <w:tr w:rsidR="007D4440" w:rsidRPr="008D378C" w14:paraId="532BAFC7" w14:textId="77777777" w:rsidTr="00D37119">
        <w:trPr>
          <w:trHeight w:val="360"/>
        </w:trPr>
        <w:tc>
          <w:tcPr>
            <w:tcW w:w="2880" w:type="dxa"/>
            <w:shd w:val="clear" w:color="auto" w:fill="auto"/>
            <w:noWrap/>
            <w:vAlign w:val="bottom"/>
            <w:hideMark/>
          </w:tcPr>
          <w:p w14:paraId="4605E89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6BB9B5E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0007014124</w:t>
            </w:r>
          </w:p>
        </w:tc>
        <w:tc>
          <w:tcPr>
            <w:tcW w:w="1170" w:type="dxa"/>
            <w:shd w:val="clear" w:color="auto" w:fill="auto"/>
            <w:noWrap/>
            <w:vAlign w:val="bottom"/>
            <w:hideMark/>
          </w:tcPr>
          <w:p w14:paraId="4E84948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WQMV528</w:t>
            </w:r>
          </w:p>
        </w:tc>
        <w:tc>
          <w:tcPr>
            <w:tcW w:w="990" w:type="dxa"/>
            <w:shd w:val="clear" w:color="auto" w:fill="auto"/>
            <w:noWrap/>
            <w:vAlign w:val="bottom"/>
            <w:hideMark/>
          </w:tcPr>
          <w:p w14:paraId="4F437DB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DP  </w:t>
            </w:r>
          </w:p>
        </w:tc>
        <w:tc>
          <w:tcPr>
            <w:tcW w:w="3150" w:type="dxa"/>
            <w:shd w:val="clear" w:color="auto" w:fill="auto"/>
            <w:noWrap/>
            <w:vAlign w:val="bottom"/>
            <w:hideMark/>
          </w:tcPr>
          <w:p w14:paraId="6B3B0B4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Cincinnati-Hamilton, OH-KY-IN</w:t>
            </w:r>
          </w:p>
        </w:tc>
      </w:tr>
      <w:tr w:rsidR="007D4440" w:rsidRPr="008D378C" w14:paraId="07A95A95" w14:textId="77777777" w:rsidTr="00D37119">
        <w:trPr>
          <w:trHeight w:val="360"/>
        </w:trPr>
        <w:tc>
          <w:tcPr>
            <w:tcW w:w="2880" w:type="dxa"/>
            <w:shd w:val="clear" w:color="auto" w:fill="auto"/>
            <w:noWrap/>
            <w:vAlign w:val="bottom"/>
            <w:hideMark/>
          </w:tcPr>
          <w:p w14:paraId="4E03462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6EA800D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0007014126</w:t>
            </w:r>
          </w:p>
        </w:tc>
        <w:tc>
          <w:tcPr>
            <w:tcW w:w="1170" w:type="dxa"/>
            <w:shd w:val="clear" w:color="auto" w:fill="auto"/>
            <w:noWrap/>
            <w:vAlign w:val="bottom"/>
            <w:hideMark/>
          </w:tcPr>
          <w:p w14:paraId="3E361A4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WQMV529</w:t>
            </w:r>
          </w:p>
        </w:tc>
        <w:tc>
          <w:tcPr>
            <w:tcW w:w="990" w:type="dxa"/>
            <w:shd w:val="clear" w:color="auto" w:fill="auto"/>
            <w:noWrap/>
            <w:vAlign w:val="bottom"/>
            <w:hideMark/>
          </w:tcPr>
          <w:p w14:paraId="3C9B7A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DE  </w:t>
            </w:r>
          </w:p>
        </w:tc>
        <w:tc>
          <w:tcPr>
            <w:tcW w:w="3150" w:type="dxa"/>
            <w:shd w:val="clear" w:color="auto" w:fill="auto"/>
            <w:noWrap/>
            <w:vAlign w:val="bottom"/>
            <w:hideMark/>
          </w:tcPr>
          <w:p w14:paraId="33B37C0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Sioux City, IA-NE-SD</w:t>
            </w:r>
          </w:p>
        </w:tc>
      </w:tr>
      <w:tr w:rsidR="007D4440" w:rsidRPr="008D378C" w14:paraId="730C9AE2" w14:textId="77777777" w:rsidTr="00D37119">
        <w:trPr>
          <w:trHeight w:val="360"/>
        </w:trPr>
        <w:tc>
          <w:tcPr>
            <w:tcW w:w="2880" w:type="dxa"/>
            <w:shd w:val="clear" w:color="auto" w:fill="auto"/>
            <w:noWrap/>
            <w:vAlign w:val="bottom"/>
            <w:hideMark/>
          </w:tcPr>
          <w:p w14:paraId="0704B14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5A122F5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0007014128</w:t>
            </w:r>
          </w:p>
        </w:tc>
        <w:tc>
          <w:tcPr>
            <w:tcW w:w="1170" w:type="dxa"/>
            <w:shd w:val="clear" w:color="auto" w:fill="auto"/>
            <w:noWrap/>
            <w:vAlign w:val="bottom"/>
            <w:hideMark/>
          </w:tcPr>
          <w:p w14:paraId="06AECCB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WQMV530</w:t>
            </w:r>
          </w:p>
        </w:tc>
        <w:tc>
          <w:tcPr>
            <w:tcW w:w="990" w:type="dxa"/>
            <w:shd w:val="clear" w:color="auto" w:fill="auto"/>
            <w:noWrap/>
            <w:vAlign w:val="bottom"/>
            <w:hideMark/>
          </w:tcPr>
          <w:p w14:paraId="7AF02D1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DF  </w:t>
            </w:r>
          </w:p>
        </w:tc>
        <w:tc>
          <w:tcPr>
            <w:tcW w:w="3150" w:type="dxa"/>
            <w:shd w:val="clear" w:color="auto" w:fill="auto"/>
            <w:noWrap/>
            <w:vAlign w:val="bottom"/>
            <w:hideMark/>
          </w:tcPr>
          <w:p w14:paraId="6AFFD14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Sioux City, IA-NE-SD</w:t>
            </w:r>
          </w:p>
        </w:tc>
      </w:tr>
      <w:tr w:rsidR="007D4440" w:rsidRPr="008D378C" w14:paraId="48A1438A" w14:textId="77777777" w:rsidTr="00D37119">
        <w:trPr>
          <w:trHeight w:val="360"/>
        </w:trPr>
        <w:tc>
          <w:tcPr>
            <w:tcW w:w="2880" w:type="dxa"/>
            <w:shd w:val="clear" w:color="auto" w:fill="auto"/>
            <w:noWrap/>
            <w:vAlign w:val="bottom"/>
            <w:hideMark/>
          </w:tcPr>
          <w:p w14:paraId="459EC75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775121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0007014130</w:t>
            </w:r>
          </w:p>
        </w:tc>
        <w:tc>
          <w:tcPr>
            <w:tcW w:w="1170" w:type="dxa"/>
            <w:shd w:val="clear" w:color="auto" w:fill="auto"/>
            <w:noWrap/>
            <w:vAlign w:val="bottom"/>
            <w:hideMark/>
          </w:tcPr>
          <w:p w14:paraId="7E82ED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WQMV531</w:t>
            </w:r>
          </w:p>
        </w:tc>
        <w:tc>
          <w:tcPr>
            <w:tcW w:w="990" w:type="dxa"/>
            <w:shd w:val="clear" w:color="auto" w:fill="auto"/>
            <w:noWrap/>
            <w:vAlign w:val="bottom"/>
            <w:hideMark/>
          </w:tcPr>
          <w:p w14:paraId="7FCF0E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DG  </w:t>
            </w:r>
          </w:p>
        </w:tc>
        <w:tc>
          <w:tcPr>
            <w:tcW w:w="3150" w:type="dxa"/>
            <w:shd w:val="clear" w:color="auto" w:fill="auto"/>
            <w:noWrap/>
            <w:vAlign w:val="bottom"/>
            <w:hideMark/>
          </w:tcPr>
          <w:p w14:paraId="4578DC1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Sioux City, IA-NE-SD</w:t>
            </w:r>
          </w:p>
        </w:tc>
      </w:tr>
      <w:tr w:rsidR="007D4440" w:rsidRPr="008D378C" w14:paraId="731014BA" w14:textId="77777777" w:rsidTr="00D37119">
        <w:trPr>
          <w:trHeight w:val="360"/>
        </w:trPr>
        <w:tc>
          <w:tcPr>
            <w:tcW w:w="2880" w:type="dxa"/>
            <w:shd w:val="clear" w:color="auto" w:fill="auto"/>
            <w:noWrap/>
            <w:vAlign w:val="bottom"/>
            <w:hideMark/>
          </w:tcPr>
          <w:p w14:paraId="6DA8DA6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01CF700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0007014132</w:t>
            </w:r>
          </w:p>
        </w:tc>
        <w:tc>
          <w:tcPr>
            <w:tcW w:w="1170" w:type="dxa"/>
            <w:shd w:val="clear" w:color="auto" w:fill="auto"/>
            <w:noWrap/>
            <w:vAlign w:val="bottom"/>
            <w:hideMark/>
          </w:tcPr>
          <w:p w14:paraId="0E09382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WQMV532</w:t>
            </w:r>
          </w:p>
        </w:tc>
        <w:tc>
          <w:tcPr>
            <w:tcW w:w="990" w:type="dxa"/>
            <w:shd w:val="clear" w:color="auto" w:fill="auto"/>
            <w:noWrap/>
            <w:vAlign w:val="bottom"/>
            <w:hideMark/>
          </w:tcPr>
          <w:p w14:paraId="12BAE1F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DH  </w:t>
            </w:r>
          </w:p>
        </w:tc>
        <w:tc>
          <w:tcPr>
            <w:tcW w:w="3150" w:type="dxa"/>
            <w:shd w:val="clear" w:color="auto" w:fill="auto"/>
            <w:noWrap/>
            <w:vAlign w:val="bottom"/>
            <w:hideMark/>
          </w:tcPr>
          <w:p w14:paraId="267BB65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Sioux City, IA-NE-SD</w:t>
            </w:r>
          </w:p>
        </w:tc>
      </w:tr>
      <w:tr w:rsidR="007D4440" w:rsidRPr="008D378C" w14:paraId="197E83DB" w14:textId="77777777" w:rsidTr="00D37119">
        <w:trPr>
          <w:trHeight w:val="360"/>
        </w:trPr>
        <w:tc>
          <w:tcPr>
            <w:tcW w:w="2880" w:type="dxa"/>
            <w:shd w:val="clear" w:color="auto" w:fill="auto"/>
            <w:noWrap/>
            <w:vAlign w:val="bottom"/>
            <w:hideMark/>
          </w:tcPr>
          <w:p w14:paraId="4AF828F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2D478BA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0007014134</w:t>
            </w:r>
          </w:p>
        </w:tc>
        <w:tc>
          <w:tcPr>
            <w:tcW w:w="1170" w:type="dxa"/>
            <w:shd w:val="clear" w:color="auto" w:fill="auto"/>
            <w:noWrap/>
            <w:vAlign w:val="bottom"/>
            <w:hideMark/>
          </w:tcPr>
          <w:p w14:paraId="2CC65BC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WQMV533</w:t>
            </w:r>
          </w:p>
        </w:tc>
        <w:tc>
          <w:tcPr>
            <w:tcW w:w="990" w:type="dxa"/>
            <w:shd w:val="clear" w:color="auto" w:fill="auto"/>
            <w:noWrap/>
            <w:vAlign w:val="bottom"/>
            <w:hideMark/>
          </w:tcPr>
          <w:p w14:paraId="50BC3C7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DI  </w:t>
            </w:r>
          </w:p>
        </w:tc>
        <w:tc>
          <w:tcPr>
            <w:tcW w:w="3150" w:type="dxa"/>
            <w:shd w:val="clear" w:color="auto" w:fill="auto"/>
            <w:noWrap/>
            <w:vAlign w:val="bottom"/>
            <w:hideMark/>
          </w:tcPr>
          <w:p w14:paraId="606839C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Sioux City, IA-NE-SD</w:t>
            </w:r>
          </w:p>
        </w:tc>
      </w:tr>
      <w:tr w:rsidR="007D4440" w:rsidRPr="008D378C" w14:paraId="092A5BBC" w14:textId="77777777" w:rsidTr="00D37119">
        <w:trPr>
          <w:trHeight w:val="360"/>
        </w:trPr>
        <w:tc>
          <w:tcPr>
            <w:tcW w:w="2880" w:type="dxa"/>
            <w:shd w:val="clear" w:color="auto" w:fill="auto"/>
            <w:noWrap/>
            <w:vAlign w:val="bottom"/>
            <w:hideMark/>
          </w:tcPr>
          <w:p w14:paraId="2595313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678ED25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0007014136</w:t>
            </w:r>
          </w:p>
        </w:tc>
        <w:tc>
          <w:tcPr>
            <w:tcW w:w="1170" w:type="dxa"/>
            <w:shd w:val="clear" w:color="auto" w:fill="auto"/>
            <w:noWrap/>
            <w:vAlign w:val="bottom"/>
            <w:hideMark/>
          </w:tcPr>
          <w:p w14:paraId="6D2843F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WQMV534</w:t>
            </w:r>
          </w:p>
        </w:tc>
        <w:tc>
          <w:tcPr>
            <w:tcW w:w="990" w:type="dxa"/>
            <w:shd w:val="clear" w:color="auto" w:fill="auto"/>
            <w:noWrap/>
            <w:vAlign w:val="bottom"/>
            <w:hideMark/>
          </w:tcPr>
          <w:p w14:paraId="3CC579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DE  </w:t>
            </w:r>
          </w:p>
        </w:tc>
        <w:tc>
          <w:tcPr>
            <w:tcW w:w="3150" w:type="dxa"/>
            <w:shd w:val="clear" w:color="auto" w:fill="auto"/>
            <w:noWrap/>
            <w:vAlign w:val="bottom"/>
            <w:hideMark/>
          </w:tcPr>
          <w:p w14:paraId="7EC5E68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Oklahoma City, OK</w:t>
            </w:r>
          </w:p>
        </w:tc>
      </w:tr>
      <w:tr w:rsidR="007D4440" w:rsidRPr="008D378C" w14:paraId="4669D32D" w14:textId="77777777" w:rsidTr="00D37119">
        <w:trPr>
          <w:trHeight w:val="360"/>
        </w:trPr>
        <w:tc>
          <w:tcPr>
            <w:tcW w:w="2880" w:type="dxa"/>
            <w:shd w:val="clear" w:color="auto" w:fill="auto"/>
            <w:noWrap/>
            <w:vAlign w:val="bottom"/>
            <w:hideMark/>
          </w:tcPr>
          <w:p w14:paraId="390DEAE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65F87A5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0007014138</w:t>
            </w:r>
          </w:p>
        </w:tc>
        <w:tc>
          <w:tcPr>
            <w:tcW w:w="1170" w:type="dxa"/>
            <w:shd w:val="clear" w:color="auto" w:fill="auto"/>
            <w:noWrap/>
            <w:vAlign w:val="bottom"/>
            <w:hideMark/>
          </w:tcPr>
          <w:p w14:paraId="0879B20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WQMV535</w:t>
            </w:r>
          </w:p>
        </w:tc>
        <w:tc>
          <w:tcPr>
            <w:tcW w:w="990" w:type="dxa"/>
            <w:shd w:val="clear" w:color="auto" w:fill="auto"/>
            <w:noWrap/>
            <w:vAlign w:val="bottom"/>
            <w:hideMark/>
          </w:tcPr>
          <w:p w14:paraId="3FAF4AE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DF  </w:t>
            </w:r>
          </w:p>
        </w:tc>
        <w:tc>
          <w:tcPr>
            <w:tcW w:w="3150" w:type="dxa"/>
            <w:shd w:val="clear" w:color="auto" w:fill="auto"/>
            <w:noWrap/>
            <w:vAlign w:val="bottom"/>
            <w:hideMark/>
          </w:tcPr>
          <w:p w14:paraId="42DA29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Oklahoma City, OK</w:t>
            </w:r>
          </w:p>
        </w:tc>
      </w:tr>
      <w:tr w:rsidR="007D4440" w:rsidRPr="008D378C" w14:paraId="74F5238B" w14:textId="77777777" w:rsidTr="00D37119">
        <w:trPr>
          <w:trHeight w:val="360"/>
        </w:trPr>
        <w:tc>
          <w:tcPr>
            <w:tcW w:w="2880" w:type="dxa"/>
            <w:shd w:val="clear" w:color="auto" w:fill="auto"/>
            <w:noWrap/>
            <w:vAlign w:val="bottom"/>
            <w:hideMark/>
          </w:tcPr>
          <w:p w14:paraId="64D7318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2E94BD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0007014140</w:t>
            </w:r>
          </w:p>
        </w:tc>
        <w:tc>
          <w:tcPr>
            <w:tcW w:w="1170" w:type="dxa"/>
            <w:shd w:val="clear" w:color="auto" w:fill="auto"/>
            <w:noWrap/>
            <w:vAlign w:val="bottom"/>
            <w:hideMark/>
          </w:tcPr>
          <w:p w14:paraId="1B3C517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WQMV536</w:t>
            </w:r>
          </w:p>
        </w:tc>
        <w:tc>
          <w:tcPr>
            <w:tcW w:w="990" w:type="dxa"/>
            <w:shd w:val="clear" w:color="auto" w:fill="auto"/>
            <w:noWrap/>
            <w:vAlign w:val="bottom"/>
            <w:hideMark/>
          </w:tcPr>
          <w:p w14:paraId="740DF2A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DG  </w:t>
            </w:r>
          </w:p>
        </w:tc>
        <w:tc>
          <w:tcPr>
            <w:tcW w:w="3150" w:type="dxa"/>
            <w:shd w:val="clear" w:color="auto" w:fill="auto"/>
            <w:noWrap/>
            <w:vAlign w:val="bottom"/>
            <w:hideMark/>
          </w:tcPr>
          <w:p w14:paraId="562217B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Oklahoma City, OK</w:t>
            </w:r>
          </w:p>
        </w:tc>
      </w:tr>
      <w:tr w:rsidR="007D4440" w:rsidRPr="008D378C" w14:paraId="209605A5" w14:textId="77777777" w:rsidTr="00D37119">
        <w:trPr>
          <w:trHeight w:val="360"/>
        </w:trPr>
        <w:tc>
          <w:tcPr>
            <w:tcW w:w="2880" w:type="dxa"/>
            <w:shd w:val="clear" w:color="auto" w:fill="auto"/>
            <w:noWrap/>
            <w:vAlign w:val="bottom"/>
            <w:hideMark/>
          </w:tcPr>
          <w:p w14:paraId="7B6177B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6539A63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0007014142</w:t>
            </w:r>
          </w:p>
        </w:tc>
        <w:tc>
          <w:tcPr>
            <w:tcW w:w="1170" w:type="dxa"/>
            <w:shd w:val="clear" w:color="auto" w:fill="auto"/>
            <w:noWrap/>
            <w:vAlign w:val="bottom"/>
            <w:hideMark/>
          </w:tcPr>
          <w:p w14:paraId="6FAAF2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WQMV537</w:t>
            </w:r>
          </w:p>
        </w:tc>
        <w:tc>
          <w:tcPr>
            <w:tcW w:w="990" w:type="dxa"/>
            <w:shd w:val="clear" w:color="auto" w:fill="auto"/>
            <w:noWrap/>
            <w:vAlign w:val="bottom"/>
            <w:hideMark/>
          </w:tcPr>
          <w:p w14:paraId="0C2D07D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DH  </w:t>
            </w:r>
          </w:p>
        </w:tc>
        <w:tc>
          <w:tcPr>
            <w:tcW w:w="3150" w:type="dxa"/>
            <w:shd w:val="clear" w:color="auto" w:fill="auto"/>
            <w:noWrap/>
            <w:vAlign w:val="bottom"/>
            <w:hideMark/>
          </w:tcPr>
          <w:p w14:paraId="36922B5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Oklahoma City, OK</w:t>
            </w:r>
          </w:p>
        </w:tc>
      </w:tr>
      <w:tr w:rsidR="007D4440" w:rsidRPr="008D378C" w14:paraId="4C91B3E8" w14:textId="77777777" w:rsidTr="00D37119">
        <w:trPr>
          <w:trHeight w:val="360"/>
        </w:trPr>
        <w:tc>
          <w:tcPr>
            <w:tcW w:w="2880" w:type="dxa"/>
            <w:shd w:val="clear" w:color="auto" w:fill="auto"/>
            <w:noWrap/>
            <w:vAlign w:val="bottom"/>
            <w:hideMark/>
          </w:tcPr>
          <w:p w14:paraId="36635EA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1D3268E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0007014144</w:t>
            </w:r>
          </w:p>
        </w:tc>
        <w:tc>
          <w:tcPr>
            <w:tcW w:w="1170" w:type="dxa"/>
            <w:shd w:val="clear" w:color="auto" w:fill="auto"/>
            <w:noWrap/>
            <w:vAlign w:val="bottom"/>
            <w:hideMark/>
          </w:tcPr>
          <w:p w14:paraId="31F06AD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WQMV538</w:t>
            </w:r>
          </w:p>
        </w:tc>
        <w:tc>
          <w:tcPr>
            <w:tcW w:w="990" w:type="dxa"/>
            <w:shd w:val="clear" w:color="auto" w:fill="auto"/>
            <w:noWrap/>
            <w:vAlign w:val="bottom"/>
            <w:hideMark/>
          </w:tcPr>
          <w:p w14:paraId="6F40C2E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DI  </w:t>
            </w:r>
          </w:p>
        </w:tc>
        <w:tc>
          <w:tcPr>
            <w:tcW w:w="3150" w:type="dxa"/>
            <w:shd w:val="clear" w:color="auto" w:fill="auto"/>
            <w:noWrap/>
            <w:vAlign w:val="bottom"/>
            <w:hideMark/>
          </w:tcPr>
          <w:p w14:paraId="228111B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Oklahoma City, OK</w:t>
            </w:r>
          </w:p>
        </w:tc>
      </w:tr>
      <w:tr w:rsidR="007D4440" w:rsidRPr="008D378C" w14:paraId="0535D045" w14:textId="77777777" w:rsidTr="00D37119">
        <w:trPr>
          <w:trHeight w:val="360"/>
        </w:trPr>
        <w:tc>
          <w:tcPr>
            <w:tcW w:w="2880" w:type="dxa"/>
            <w:shd w:val="clear" w:color="auto" w:fill="auto"/>
            <w:noWrap/>
            <w:vAlign w:val="bottom"/>
            <w:hideMark/>
          </w:tcPr>
          <w:p w14:paraId="0CAFB2F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4B72300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0007014146</w:t>
            </w:r>
          </w:p>
        </w:tc>
        <w:tc>
          <w:tcPr>
            <w:tcW w:w="1170" w:type="dxa"/>
            <w:shd w:val="clear" w:color="auto" w:fill="auto"/>
            <w:noWrap/>
            <w:vAlign w:val="bottom"/>
            <w:hideMark/>
          </w:tcPr>
          <w:p w14:paraId="76A89AF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WQMV539</w:t>
            </w:r>
          </w:p>
        </w:tc>
        <w:tc>
          <w:tcPr>
            <w:tcW w:w="990" w:type="dxa"/>
            <w:shd w:val="clear" w:color="auto" w:fill="auto"/>
            <w:noWrap/>
            <w:vAlign w:val="bottom"/>
            <w:hideMark/>
          </w:tcPr>
          <w:p w14:paraId="3D4EA2B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DF  </w:t>
            </w:r>
          </w:p>
        </w:tc>
        <w:tc>
          <w:tcPr>
            <w:tcW w:w="3150" w:type="dxa"/>
            <w:shd w:val="clear" w:color="auto" w:fill="auto"/>
            <w:noWrap/>
            <w:vAlign w:val="bottom"/>
            <w:hideMark/>
          </w:tcPr>
          <w:p w14:paraId="0CC5395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Idaho Falls, ID-WY</w:t>
            </w:r>
          </w:p>
        </w:tc>
      </w:tr>
      <w:tr w:rsidR="007D4440" w:rsidRPr="008D378C" w14:paraId="7B215EDA" w14:textId="77777777" w:rsidTr="00D37119">
        <w:trPr>
          <w:trHeight w:val="360"/>
        </w:trPr>
        <w:tc>
          <w:tcPr>
            <w:tcW w:w="2880" w:type="dxa"/>
            <w:shd w:val="clear" w:color="auto" w:fill="auto"/>
            <w:noWrap/>
            <w:vAlign w:val="bottom"/>
            <w:hideMark/>
          </w:tcPr>
          <w:p w14:paraId="7C839EB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606D90E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0007014148</w:t>
            </w:r>
          </w:p>
        </w:tc>
        <w:tc>
          <w:tcPr>
            <w:tcW w:w="1170" w:type="dxa"/>
            <w:shd w:val="clear" w:color="auto" w:fill="auto"/>
            <w:noWrap/>
            <w:vAlign w:val="bottom"/>
            <w:hideMark/>
          </w:tcPr>
          <w:p w14:paraId="665DAD0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WQMV540</w:t>
            </w:r>
          </w:p>
        </w:tc>
        <w:tc>
          <w:tcPr>
            <w:tcW w:w="990" w:type="dxa"/>
            <w:shd w:val="clear" w:color="auto" w:fill="auto"/>
            <w:noWrap/>
            <w:vAlign w:val="bottom"/>
            <w:hideMark/>
          </w:tcPr>
          <w:p w14:paraId="32C4236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DG  </w:t>
            </w:r>
          </w:p>
        </w:tc>
        <w:tc>
          <w:tcPr>
            <w:tcW w:w="3150" w:type="dxa"/>
            <w:shd w:val="clear" w:color="auto" w:fill="auto"/>
            <w:noWrap/>
            <w:vAlign w:val="bottom"/>
            <w:hideMark/>
          </w:tcPr>
          <w:p w14:paraId="298F57A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Idaho Falls, ID-WY</w:t>
            </w:r>
          </w:p>
        </w:tc>
      </w:tr>
      <w:tr w:rsidR="007D4440" w:rsidRPr="008D378C" w14:paraId="7EC60486" w14:textId="77777777" w:rsidTr="00D37119">
        <w:trPr>
          <w:trHeight w:val="360"/>
        </w:trPr>
        <w:tc>
          <w:tcPr>
            <w:tcW w:w="2880" w:type="dxa"/>
            <w:shd w:val="clear" w:color="auto" w:fill="auto"/>
            <w:noWrap/>
            <w:vAlign w:val="bottom"/>
            <w:hideMark/>
          </w:tcPr>
          <w:p w14:paraId="4A40C73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3227196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0007014150</w:t>
            </w:r>
          </w:p>
        </w:tc>
        <w:tc>
          <w:tcPr>
            <w:tcW w:w="1170" w:type="dxa"/>
            <w:shd w:val="clear" w:color="auto" w:fill="auto"/>
            <w:noWrap/>
            <w:vAlign w:val="bottom"/>
            <w:hideMark/>
          </w:tcPr>
          <w:p w14:paraId="2105E2B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WQMV541</w:t>
            </w:r>
          </w:p>
        </w:tc>
        <w:tc>
          <w:tcPr>
            <w:tcW w:w="990" w:type="dxa"/>
            <w:shd w:val="clear" w:color="auto" w:fill="auto"/>
            <w:noWrap/>
            <w:vAlign w:val="bottom"/>
            <w:hideMark/>
          </w:tcPr>
          <w:p w14:paraId="79D6D0E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DH  </w:t>
            </w:r>
          </w:p>
        </w:tc>
        <w:tc>
          <w:tcPr>
            <w:tcW w:w="3150" w:type="dxa"/>
            <w:shd w:val="clear" w:color="auto" w:fill="auto"/>
            <w:noWrap/>
            <w:vAlign w:val="bottom"/>
            <w:hideMark/>
          </w:tcPr>
          <w:p w14:paraId="411932F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Idaho Falls, ID-WY</w:t>
            </w:r>
          </w:p>
        </w:tc>
      </w:tr>
      <w:tr w:rsidR="007D4440" w:rsidRPr="008D378C" w14:paraId="18F91DB1" w14:textId="77777777" w:rsidTr="00D37119">
        <w:trPr>
          <w:trHeight w:val="360"/>
        </w:trPr>
        <w:tc>
          <w:tcPr>
            <w:tcW w:w="2880" w:type="dxa"/>
            <w:shd w:val="clear" w:color="auto" w:fill="auto"/>
            <w:noWrap/>
            <w:vAlign w:val="bottom"/>
            <w:hideMark/>
          </w:tcPr>
          <w:p w14:paraId="0DA8891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15A0B78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0007014152</w:t>
            </w:r>
          </w:p>
        </w:tc>
        <w:tc>
          <w:tcPr>
            <w:tcW w:w="1170" w:type="dxa"/>
            <w:shd w:val="clear" w:color="auto" w:fill="auto"/>
            <w:noWrap/>
            <w:vAlign w:val="bottom"/>
            <w:hideMark/>
          </w:tcPr>
          <w:p w14:paraId="51ADDDB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WQMV542</w:t>
            </w:r>
          </w:p>
        </w:tc>
        <w:tc>
          <w:tcPr>
            <w:tcW w:w="990" w:type="dxa"/>
            <w:shd w:val="clear" w:color="auto" w:fill="auto"/>
            <w:noWrap/>
            <w:vAlign w:val="bottom"/>
            <w:hideMark/>
          </w:tcPr>
          <w:p w14:paraId="16203C6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DI  </w:t>
            </w:r>
          </w:p>
        </w:tc>
        <w:tc>
          <w:tcPr>
            <w:tcW w:w="3150" w:type="dxa"/>
            <w:shd w:val="clear" w:color="auto" w:fill="auto"/>
            <w:noWrap/>
            <w:vAlign w:val="bottom"/>
            <w:hideMark/>
          </w:tcPr>
          <w:p w14:paraId="6DBA23B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Idaho Falls, ID-WY</w:t>
            </w:r>
          </w:p>
        </w:tc>
      </w:tr>
      <w:tr w:rsidR="007D4440" w:rsidRPr="008D378C" w14:paraId="474434A6" w14:textId="77777777" w:rsidTr="00D37119">
        <w:trPr>
          <w:trHeight w:val="360"/>
        </w:trPr>
        <w:tc>
          <w:tcPr>
            <w:tcW w:w="2880" w:type="dxa"/>
            <w:shd w:val="clear" w:color="auto" w:fill="auto"/>
            <w:noWrap/>
            <w:vAlign w:val="bottom"/>
            <w:hideMark/>
          </w:tcPr>
          <w:p w14:paraId="27F4CCA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755C8CE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0007014154</w:t>
            </w:r>
          </w:p>
        </w:tc>
        <w:tc>
          <w:tcPr>
            <w:tcW w:w="1170" w:type="dxa"/>
            <w:shd w:val="clear" w:color="auto" w:fill="auto"/>
            <w:noWrap/>
            <w:vAlign w:val="bottom"/>
            <w:hideMark/>
          </w:tcPr>
          <w:p w14:paraId="7A95FF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WQMV543</w:t>
            </w:r>
          </w:p>
        </w:tc>
        <w:tc>
          <w:tcPr>
            <w:tcW w:w="990" w:type="dxa"/>
            <w:shd w:val="clear" w:color="auto" w:fill="auto"/>
            <w:noWrap/>
            <w:vAlign w:val="bottom"/>
            <w:hideMark/>
          </w:tcPr>
          <w:p w14:paraId="677EDC5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DP  </w:t>
            </w:r>
          </w:p>
        </w:tc>
        <w:tc>
          <w:tcPr>
            <w:tcW w:w="3150" w:type="dxa"/>
            <w:shd w:val="clear" w:color="auto" w:fill="auto"/>
            <w:noWrap/>
            <w:vAlign w:val="bottom"/>
            <w:hideMark/>
          </w:tcPr>
          <w:p w14:paraId="08D750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Idaho Falls, ID-WY</w:t>
            </w:r>
          </w:p>
        </w:tc>
      </w:tr>
      <w:tr w:rsidR="007D4440" w:rsidRPr="008D378C" w14:paraId="222CCFB7" w14:textId="77777777" w:rsidTr="00D37119">
        <w:trPr>
          <w:trHeight w:val="360"/>
        </w:trPr>
        <w:tc>
          <w:tcPr>
            <w:tcW w:w="2880" w:type="dxa"/>
            <w:shd w:val="clear" w:color="auto" w:fill="auto"/>
            <w:noWrap/>
            <w:vAlign w:val="bottom"/>
            <w:hideMark/>
          </w:tcPr>
          <w:p w14:paraId="1EA48C2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29A1E22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0007014156</w:t>
            </w:r>
          </w:p>
        </w:tc>
        <w:tc>
          <w:tcPr>
            <w:tcW w:w="1170" w:type="dxa"/>
            <w:shd w:val="clear" w:color="auto" w:fill="auto"/>
            <w:noWrap/>
            <w:vAlign w:val="bottom"/>
            <w:hideMark/>
          </w:tcPr>
          <w:p w14:paraId="426DC3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WQMV544</w:t>
            </w:r>
          </w:p>
        </w:tc>
        <w:tc>
          <w:tcPr>
            <w:tcW w:w="990" w:type="dxa"/>
            <w:shd w:val="clear" w:color="auto" w:fill="auto"/>
            <w:noWrap/>
            <w:vAlign w:val="bottom"/>
            <w:hideMark/>
          </w:tcPr>
          <w:p w14:paraId="07E509A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DE  </w:t>
            </w:r>
          </w:p>
        </w:tc>
        <w:tc>
          <w:tcPr>
            <w:tcW w:w="3150" w:type="dxa"/>
            <w:shd w:val="clear" w:color="auto" w:fill="auto"/>
            <w:noWrap/>
            <w:vAlign w:val="bottom"/>
            <w:hideMark/>
          </w:tcPr>
          <w:p w14:paraId="78B0655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Flagstaff, AZ-UT</w:t>
            </w:r>
          </w:p>
        </w:tc>
      </w:tr>
      <w:tr w:rsidR="007D4440" w:rsidRPr="008D378C" w14:paraId="0FEE6772" w14:textId="77777777" w:rsidTr="00D37119">
        <w:trPr>
          <w:trHeight w:val="360"/>
        </w:trPr>
        <w:tc>
          <w:tcPr>
            <w:tcW w:w="2880" w:type="dxa"/>
            <w:shd w:val="clear" w:color="auto" w:fill="auto"/>
            <w:noWrap/>
            <w:vAlign w:val="bottom"/>
            <w:hideMark/>
          </w:tcPr>
          <w:p w14:paraId="2C2964F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4B1233A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0007014158</w:t>
            </w:r>
          </w:p>
        </w:tc>
        <w:tc>
          <w:tcPr>
            <w:tcW w:w="1170" w:type="dxa"/>
            <w:shd w:val="clear" w:color="auto" w:fill="auto"/>
            <w:noWrap/>
            <w:vAlign w:val="bottom"/>
            <w:hideMark/>
          </w:tcPr>
          <w:p w14:paraId="1453D60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WQMV545</w:t>
            </w:r>
          </w:p>
        </w:tc>
        <w:tc>
          <w:tcPr>
            <w:tcW w:w="990" w:type="dxa"/>
            <w:shd w:val="clear" w:color="auto" w:fill="auto"/>
            <w:noWrap/>
            <w:vAlign w:val="bottom"/>
            <w:hideMark/>
          </w:tcPr>
          <w:p w14:paraId="6F45730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DF  </w:t>
            </w:r>
          </w:p>
        </w:tc>
        <w:tc>
          <w:tcPr>
            <w:tcW w:w="3150" w:type="dxa"/>
            <w:shd w:val="clear" w:color="auto" w:fill="auto"/>
            <w:noWrap/>
            <w:vAlign w:val="bottom"/>
            <w:hideMark/>
          </w:tcPr>
          <w:p w14:paraId="565B844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Flagstaff, AZ-UT</w:t>
            </w:r>
          </w:p>
        </w:tc>
      </w:tr>
      <w:tr w:rsidR="007D4440" w:rsidRPr="008D378C" w14:paraId="34968BEE" w14:textId="77777777" w:rsidTr="00D37119">
        <w:trPr>
          <w:trHeight w:val="360"/>
        </w:trPr>
        <w:tc>
          <w:tcPr>
            <w:tcW w:w="2880" w:type="dxa"/>
            <w:shd w:val="clear" w:color="auto" w:fill="auto"/>
            <w:noWrap/>
            <w:vAlign w:val="bottom"/>
            <w:hideMark/>
          </w:tcPr>
          <w:p w14:paraId="4803371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3E661DF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0007014160</w:t>
            </w:r>
          </w:p>
        </w:tc>
        <w:tc>
          <w:tcPr>
            <w:tcW w:w="1170" w:type="dxa"/>
            <w:shd w:val="clear" w:color="auto" w:fill="auto"/>
            <w:noWrap/>
            <w:vAlign w:val="bottom"/>
            <w:hideMark/>
          </w:tcPr>
          <w:p w14:paraId="6E97682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WQMV546</w:t>
            </w:r>
          </w:p>
        </w:tc>
        <w:tc>
          <w:tcPr>
            <w:tcW w:w="990" w:type="dxa"/>
            <w:shd w:val="clear" w:color="auto" w:fill="auto"/>
            <w:noWrap/>
            <w:vAlign w:val="bottom"/>
            <w:hideMark/>
          </w:tcPr>
          <w:p w14:paraId="4184D7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DG  </w:t>
            </w:r>
          </w:p>
        </w:tc>
        <w:tc>
          <w:tcPr>
            <w:tcW w:w="3150" w:type="dxa"/>
            <w:shd w:val="clear" w:color="auto" w:fill="auto"/>
            <w:noWrap/>
            <w:vAlign w:val="bottom"/>
            <w:hideMark/>
          </w:tcPr>
          <w:p w14:paraId="205694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Flagstaff, AZ-UT</w:t>
            </w:r>
          </w:p>
        </w:tc>
      </w:tr>
      <w:tr w:rsidR="007D4440" w:rsidRPr="008D378C" w14:paraId="425C14F2" w14:textId="77777777" w:rsidTr="00D37119">
        <w:trPr>
          <w:trHeight w:val="360"/>
        </w:trPr>
        <w:tc>
          <w:tcPr>
            <w:tcW w:w="2880" w:type="dxa"/>
            <w:shd w:val="clear" w:color="auto" w:fill="auto"/>
            <w:noWrap/>
            <w:vAlign w:val="bottom"/>
            <w:hideMark/>
          </w:tcPr>
          <w:p w14:paraId="0E830A0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542527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0007014162</w:t>
            </w:r>
          </w:p>
        </w:tc>
        <w:tc>
          <w:tcPr>
            <w:tcW w:w="1170" w:type="dxa"/>
            <w:shd w:val="clear" w:color="auto" w:fill="auto"/>
            <w:noWrap/>
            <w:vAlign w:val="bottom"/>
            <w:hideMark/>
          </w:tcPr>
          <w:p w14:paraId="305637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WQMV547</w:t>
            </w:r>
          </w:p>
        </w:tc>
        <w:tc>
          <w:tcPr>
            <w:tcW w:w="990" w:type="dxa"/>
            <w:shd w:val="clear" w:color="auto" w:fill="auto"/>
            <w:noWrap/>
            <w:vAlign w:val="bottom"/>
            <w:hideMark/>
          </w:tcPr>
          <w:p w14:paraId="769BA65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DH  </w:t>
            </w:r>
          </w:p>
        </w:tc>
        <w:tc>
          <w:tcPr>
            <w:tcW w:w="3150" w:type="dxa"/>
            <w:shd w:val="clear" w:color="auto" w:fill="auto"/>
            <w:noWrap/>
            <w:vAlign w:val="bottom"/>
            <w:hideMark/>
          </w:tcPr>
          <w:p w14:paraId="4C49B2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Flagstaff, AZ-UT</w:t>
            </w:r>
          </w:p>
        </w:tc>
      </w:tr>
      <w:tr w:rsidR="007D4440" w:rsidRPr="008D378C" w14:paraId="3BF80B30" w14:textId="77777777" w:rsidTr="00D37119">
        <w:trPr>
          <w:trHeight w:val="360"/>
        </w:trPr>
        <w:tc>
          <w:tcPr>
            <w:tcW w:w="2880" w:type="dxa"/>
            <w:shd w:val="clear" w:color="auto" w:fill="auto"/>
            <w:noWrap/>
            <w:vAlign w:val="bottom"/>
            <w:hideMark/>
          </w:tcPr>
          <w:p w14:paraId="619C588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Skybridge Spectrum Foundation</w:t>
            </w:r>
          </w:p>
        </w:tc>
        <w:tc>
          <w:tcPr>
            <w:tcW w:w="1260" w:type="dxa"/>
            <w:shd w:val="clear" w:color="auto" w:fill="auto"/>
            <w:noWrap/>
            <w:vAlign w:val="bottom"/>
            <w:hideMark/>
          </w:tcPr>
          <w:p w14:paraId="45FD6A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0007014164</w:t>
            </w:r>
          </w:p>
        </w:tc>
        <w:tc>
          <w:tcPr>
            <w:tcW w:w="1170" w:type="dxa"/>
            <w:shd w:val="clear" w:color="auto" w:fill="auto"/>
            <w:noWrap/>
            <w:vAlign w:val="bottom"/>
            <w:hideMark/>
          </w:tcPr>
          <w:p w14:paraId="25F2E9D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WQMV548</w:t>
            </w:r>
          </w:p>
        </w:tc>
        <w:tc>
          <w:tcPr>
            <w:tcW w:w="990" w:type="dxa"/>
            <w:shd w:val="clear" w:color="auto" w:fill="auto"/>
            <w:noWrap/>
            <w:vAlign w:val="bottom"/>
            <w:hideMark/>
          </w:tcPr>
          <w:p w14:paraId="7302636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DI  </w:t>
            </w:r>
          </w:p>
        </w:tc>
        <w:tc>
          <w:tcPr>
            <w:tcW w:w="3150" w:type="dxa"/>
            <w:shd w:val="clear" w:color="auto" w:fill="auto"/>
            <w:noWrap/>
            <w:vAlign w:val="bottom"/>
            <w:hideMark/>
          </w:tcPr>
          <w:p w14:paraId="3DAD49E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Flagstaff, AZ-UT</w:t>
            </w:r>
          </w:p>
        </w:tc>
      </w:tr>
      <w:tr w:rsidR="007D4440" w:rsidRPr="008D378C" w14:paraId="2FF7655F" w14:textId="77777777" w:rsidTr="00D37119">
        <w:trPr>
          <w:trHeight w:val="360"/>
        </w:trPr>
        <w:tc>
          <w:tcPr>
            <w:tcW w:w="2880" w:type="dxa"/>
            <w:shd w:val="clear" w:color="auto" w:fill="auto"/>
            <w:noWrap/>
            <w:vAlign w:val="bottom"/>
            <w:hideMark/>
          </w:tcPr>
          <w:p w14:paraId="35D2111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6E6ABB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0007012589</w:t>
            </w:r>
          </w:p>
        </w:tc>
        <w:tc>
          <w:tcPr>
            <w:tcW w:w="1170" w:type="dxa"/>
            <w:shd w:val="clear" w:color="auto" w:fill="auto"/>
            <w:noWrap/>
            <w:vAlign w:val="bottom"/>
            <w:hideMark/>
          </w:tcPr>
          <w:p w14:paraId="6A55ADA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WQMU210</w:t>
            </w:r>
          </w:p>
        </w:tc>
        <w:tc>
          <w:tcPr>
            <w:tcW w:w="990" w:type="dxa"/>
            <w:shd w:val="clear" w:color="auto" w:fill="auto"/>
            <w:noWrap/>
            <w:vAlign w:val="bottom"/>
            <w:hideMark/>
          </w:tcPr>
          <w:p w14:paraId="73F4697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   </w:t>
            </w:r>
          </w:p>
        </w:tc>
        <w:tc>
          <w:tcPr>
            <w:tcW w:w="3150" w:type="dxa"/>
            <w:shd w:val="clear" w:color="auto" w:fill="auto"/>
            <w:noWrap/>
            <w:vAlign w:val="bottom"/>
            <w:hideMark/>
          </w:tcPr>
          <w:p w14:paraId="027DD23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York City</w:t>
            </w:r>
          </w:p>
        </w:tc>
      </w:tr>
      <w:tr w:rsidR="007D4440" w:rsidRPr="008D378C" w14:paraId="18219314" w14:textId="77777777" w:rsidTr="00D37119">
        <w:trPr>
          <w:trHeight w:val="360"/>
        </w:trPr>
        <w:tc>
          <w:tcPr>
            <w:tcW w:w="2880" w:type="dxa"/>
            <w:shd w:val="clear" w:color="auto" w:fill="auto"/>
            <w:noWrap/>
            <w:vAlign w:val="bottom"/>
            <w:hideMark/>
          </w:tcPr>
          <w:p w14:paraId="40F8C6F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2F6510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0007012590</w:t>
            </w:r>
          </w:p>
        </w:tc>
        <w:tc>
          <w:tcPr>
            <w:tcW w:w="1170" w:type="dxa"/>
            <w:shd w:val="clear" w:color="auto" w:fill="auto"/>
            <w:noWrap/>
            <w:vAlign w:val="bottom"/>
            <w:hideMark/>
          </w:tcPr>
          <w:p w14:paraId="5E8EEB6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WQMU211</w:t>
            </w:r>
          </w:p>
        </w:tc>
        <w:tc>
          <w:tcPr>
            <w:tcW w:w="990" w:type="dxa"/>
            <w:shd w:val="clear" w:color="auto" w:fill="auto"/>
            <w:noWrap/>
            <w:vAlign w:val="bottom"/>
            <w:hideMark/>
          </w:tcPr>
          <w:p w14:paraId="2BE8DBC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   </w:t>
            </w:r>
          </w:p>
        </w:tc>
        <w:tc>
          <w:tcPr>
            <w:tcW w:w="3150" w:type="dxa"/>
            <w:shd w:val="clear" w:color="auto" w:fill="auto"/>
            <w:noWrap/>
            <w:vAlign w:val="bottom"/>
            <w:hideMark/>
          </w:tcPr>
          <w:p w14:paraId="1F443E9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York City</w:t>
            </w:r>
          </w:p>
        </w:tc>
      </w:tr>
      <w:tr w:rsidR="007D4440" w:rsidRPr="008D378C" w14:paraId="789997A8" w14:textId="77777777" w:rsidTr="00D37119">
        <w:trPr>
          <w:trHeight w:val="360"/>
        </w:trPr>
        <w:tc>
          <w:tcPr>
            <w:tcW w:w="2880" w:type="dxa"/>
            <w:shd w:val="clear" w:color="auto" w:fill="auto"/>
            <w:noWrap/>
            <w:vAlign w:val="bottom"/>
            <w:hideMark/>
          </w:tcPr>
          <w:p w14:paraId="5B141B8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D715C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0007012591</w:t>
            </w:r>
          </w:p>
        </w:tc>
        <w:tc>
          <w:tcPr>
            <w:tcW w:w="1170" w:type="dxa"/>
            <w:shd w:val="clear" w:color="auto" w:fill="auto"/>
            <w:noWrap/>
            <w:vAlign w:val="bottom"/>
            <w:hideMark/>
          </w:tcPr>
          <w:p w14:paraId="70F9F66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WQMU212</w:t>
            </w:r>
          </w:p>
        </w:tc>
        <w:tc>
          <w:tcPr>
            <w:tcW w:w="990" w:type="dxa"/>
            <w:shd w:val="clear" w:color="auto" w:fill="auto"/>
            <w:noWrap/>
            <w:vAlign w:val="bottom"/>
            <w:hideMark/>
          </w:tcPr>
          <w:p w14:paraId="406FB12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F   </w:t>
            </w:r>
          </w:p>
        </w:tc>
        <w:tc>
          <w:tcPr>
            <w:tcW w:w="3150" w:type="dxa"/>
            <w:shd w:val="clear" w:color="auto" w:fill="auto"/>
            <w:noWrap/>
            <w:vAlign w:val="bottom"/>
            <w:hideMark/>
          </w:tcPr>
          <w:p w14:paraId="17ECF5A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York City</w:t>
            </w:r>
          </w:p>
        </w:tc>
      </w:tr>
      <w:tr w:rsidR="007D4440" w:rsidRPr="008D378C" w14:paraId="3B323CCC" w14:textId="77777777" w:rsidTr="00D37119">
        <w:trPr>
          <w:trHeight w:val="360"/>
        </w:trPr>
        <w:tc>
          <w:tcPr>
            <w:tcW w:w="2880" w:type="dxa"/>
            <w:shd w:val="clear" w:color="auto" w:fill="auto"/>
            <w:noWrap/>
            <w:vAlign w:val="bottom"/>
            <w:hideMark/>
          </w:tcPr>
          <w:p w14:paraId="375BEF8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D00223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0007012592</w:t>
            </w:r>
          </w:p>
        </w:tc>
        <w:tc>
          <w:tcPr>
            <w:tcW w:w="1170" w:type="dxa"/>
            <w:shd w:val="clear" w:color="auto" w:fill="auto"/>
            <w:noWrap/>
            <w:vAlign w:val="bottom"/>
            <w:hideMark/>
          </w:tcPr>
          <w:p w14:paraId="692DAFE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WQMU213</w:t>
            </w:r>
          </w:p>
        </w:tc>
        <w:tc>
          <w:tcPr>
            <w:tcW w:w="990" w:type="dxa"/>
            <w:shd w:val="clear" w:color="auto" w:fill="auto"/>
            <w:noWrap/>
            <w:vAlign w:val="bottom"/>
            <w:hideMark/>
          </w:tcPr>
          <w:p w14:paraId="18C34BC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I   </w:t>
            </w:r>
          </w:p>
        </w:tc>
        <w:tc>
          <w:tcPr>
            <w:tcW w:w="3150" w:type="dxa"/>
            <w:shd w:val="clear" w:color="auto" w:fill="auto"/>
            <w:noWrap/>
            <w:vAlign w:val="bottom"/>
            <w:hideMark/>
          </w:tcPr>
          <w:p w14:paraId="173DDC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York City</w:t>
            </w:r>
          </w:p>
        </w:tc>
      </w:tr>
      <w:tr w:rsidR="007D4440" w:rsidRPr="008D378C" w14:paraId="272EBE55" w14:textId="77777777" w:rsidTr="00D37119">
        <w:trPr>
          <w:trHeight w:val="360"/>
        </w:trPr>
        <w:tc>
          <w:tcPr>
            <w:tcW w:w="2880" w:type="dxa"/>
            <w:shd w:val="clear" w:color="auto" w:fill="auto"/>
            <w:noWrap/>
            <w:vAlign w:val="bottom"/>
            <w:hideMark/>
          </w:tcPr>
          <w:p w14:paraId="1153260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DE735D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0007012593</w:t>
            </w:r>
          </w:p>
        </w:tc>
        <w:tc>
          <w:tcPr>
            <w:tcW w:w="1170" w:type="dxa"/>
            <w:shd w:val="clear" w:color="auto" w:fill="auto"/>
            <w:noWrap/>
            <w:vAlign w:val="bottom"/>
            <w:hideMark/>
          </w:tcPr>
          <w:p w14:paraId="6A0A05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WQMU214</w:t>
            </w:r>
          </w:p>
        </w:tc>
        <w:tc>
          <w:tcPr>
            <w:tcW w:w="990" w:type="dxa"/>
            <w:shd w:val="clear" w:color="auto" w:fill="auto"/>
            <w:noWrap/>
            <w:vAlign w:val="bottom"/>
            <w:hideMark/>
          </w:tcPr>
          <w:p w14:paraId="1D8D4AE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   </w:t>
            </w:r>
          </w:p>
        </w:tc>
        <w:tc>
          <w:tcPr>
            <w:tcW w:w="3150" w:type="dxa"/>
            <w:shd w:val="clear" w:color="auto" w:fill="auto"/>
            <w:noWrap/>
            <w:vAlign w:val="bottom"/>
            <w:hideMark/>
          </w:tcPr>
          <w:p w14:paraId="507EAFE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Francisco-Oakland-San Jose</w:t>
            </w:r>
          </w:p>
        </w:tc>
      </w:tr>
      <w:tr w:rsidR="007D4440" w:rsidRPr="008D378C" w14:paraId="004517A6" w14:textId="77777777" w:rsidTr="00D37119">
        <w:trPr>
          <w:trHeight w:val="360"/>
        </w:trPr>
        <w:tc>
          <w:tcPr>
            <w:tcW w:w="2880" w:type="dxa"/>
            <w:shd w:val="clear" w:color="auto" w:fill="auto"/>
            <w:noWrap/>
            <w:vAlign w:val="bottom"/>
            <w:hideMark/>
          </w:tcPr>
          <w:p w14:paraId="47488A1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4E550B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0007012594</w:t>
            </w:r>
          </w:p>
        </w:tc>
        <w:tc>
          <w:tcPr>
            <w:tcW w:w="1170" w:type="dxa"/>
            <w:shd w:val="clear" w:color="auto" w:fill="auto"/>
            <w:noWrap/>
            <w:vAlign w:val="bottom"/>
            <w:hideMark/>
          </w:tcPr>
          <w:p w14:paraId="2C5672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WQMU215</w:t>
            </w:r>
          </w:p>
        </w:tc>
        <w:tc>
          <w:tcPr>
            <w:tcW w:w="990" w:type="dxa"/>
            <w:shd w:val="clear" w:color="auto" w:fill="auto"/>
            <w:noWrap/>
            <w:vAlign w:val="bottom"/>
            <w:hideMark/>
          </w:tcPr>
          <w:p w14:paraId="0B7608B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CE  </w:t>
            </w:r>
          </w:p>
        </w:tc>
        <w:tc>
          <w:tcPr>
            <w:tcW w:w="3150" w:type="dxa"/>
            <w:shd w:val="clear" w:color="auto" w:fill="auto"/>
            <w:noWrap/>
            <w:vAlign w:val="bottom"/>
            <w:hideMark/>
          </w:tcPr>
          <w:p w14:paraId="4A38CE0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Boston-Worcester-Lawrence-Lowe</w:t>
            </w:r>
          </w:p>
        </w:tc>
      </w:tr>
      <w:tr w:rsidR="007D4440" w:rsidRPr="008D378C" w14:paraId="060C2B1F" w14:textId="77777777" w:rsidTr="00D37119">
        <w:trPr>
          <w:trHeight w:val="360"/>
        </w:trPr>
        <w:tc>
          <w:tcPr>
            <w:tcW w:w="2880" w:type="dxa"/>
            <w:shd w:val="clear" w:color="auto" w:fill="auto"/>
            <w:noWrap/>
            <w:vAlign w:val="bottom"/>
            <w:hideMark/>
          </w:tcPr>
          <w:p w14:paraId="75A8EFC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D029E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0007012595</w:t>
            </w:r>
          </w:p>
        </w:tc>
        <w:tc>
          <w:tcPr>
            <w:tcW w:w="1170" w:type="dxa"/>
            <w:shd w:val="clear" w:color="auto" w:fill="auto"/>
            <w:noWrap/>
            <w:vAlign w:val="bottom"/>
            <w:hideMark/>
          </w:tcPr>
          <w:p w14:paraId="188D1EF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WQMU216</w:t>
            </w:r>
          </w:p>
        </w:tc>
        <w:tc>
          <w:tcPr>
            <w:tcW w:w="990" w:type="dxa"/>
            <w:shd w:val="clear" w:color="auto" w:fill="auto"/>
            <w:noWrap/>
            <w:vAlign w:val="bottom"/>
            <w:hideMark/>
          </w:tcPr>
          <w:p w14:paraId="78E8FF4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CH  </w:t>
            </w:r>
          </w:p>
        </w:tc>
        <w:tc>
          <w:tcPr>
            <w:tcW w:w="3150" w:type="dxa"/>
            <w:shd w:val="clear" w:color="auto" w:fill="auto"/>
            <w:noWrap/>
            <w:vAlign w:val="bottom"/>
            <w:hideMark/>
          </w:tcPr>
          <w:p w14:paraId="1D955C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Boston-Worcester-Lawrence-Lowe</w:t>
            </w:r>
          </w:p>
        </w:tc>
      </w:tr>
      <w:tr w:rsidR="007D4440" w:rsidRPr="008D378C" w14:paraId="013D9D3F" w14:textId="77777777" w:rsidTr="00D37119">
        <w:trPr>
          <w:trHeight w:val="360"/>
        </w:trPr>
        <w:tc>
          <w:tcPr>
            <w:tcW w:w="2880" w:type="dxa"/>
            <w:shd w:val="clear" w:color="auto" w:fill="auto"/>
            <w:noWrap/>
            <w:vAlign w:val="bottom"/>
            <w:hideMark/>
          </w:tcPr>
          <w:p w14:paraId="1BDF09F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68D5FE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0007012596</w:t>
            </w:r>
          </w:p>
        </w:tc>
        <w:tc>
          <w:tcPr>
            <w:tcW w:w="1170" w:type="dxa"/>
            <w:shd w:val="clear" w:color="auto" w:fill="auto"/>
            <w:noWrap/>
            <w:vAlign w:val="bottom"/>
            <w:hideMark/>
          </w:tcPr>
          <w:p w14:paraId="08A51CB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WQMU217</w:t>
            </w:r>
          </w:p>
        </w:tc>
        <w:tc>
          <w:tcPr>
            <w:tcW w:w="990" w:type="dxa"/>
            <w:shd w:val="clear" w:color="auto" w:fill="auto"/>
            <w:noWrap/>
            <w:vAlign w:val="bottom"/>
            <w:hideMark/>
          </w:tcPr>
          <w:p w14:paraId="414ADB9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CJ  </w:t>
            </w:r>
          </w:p>
        </w:tc>
        <w:tc>
          <w:tcPr>
            <w:tcW w:w="3150" w:type="dxa"/>
            <w:shd w:val="clear" w:color="auto" w:fill="auto"/>
            <w:noWrap/>
            <w:vAlign w:val="bottom"/>
            <w:hideMark/>
          </w:tcPr>
          <w:p w14:paraId="6FD609A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Boston-Worcester-Lawrence-Lowe</w:t>
            </w:r>
          </w:p>
        </w:tc>
      </w:tr>
      <w:tr w:rsidR="007D4440" w:rsidRPr="008D378C" w14:paraId="132257BE" w14:textId="77777777" w:rsidTr="00D37119">
        <w:trPr>
          <w:trHeight w:val="360"/>
        </w:trPr>
        <w:tc>
          <w:tcPr>
            <w:tcW w:w="2880" w:type="dxa"/>
            <w:shd w:val="clear" w:color="auto" w:fill="auto"/>
            <w:noWrap/>
            <w:vAlign w:val="bottom"/>
            <w:hideMark/>
          </w:tcPr>
          <w:p w14:paraId="33C62F5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511D71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0007012597</w:t>
            </w:r>
          </w:p>
        </w:tc>
        <w:tc>
          <w:tcPr>
            <w:tcW w:w="1170" w:type="dxa"/>
            <w:shd w:val="clear" w:color="auto" w:fill="auto"/>
            <w:noWrap/>
            <w:vAlign w:val="bottom"/>
            <w:hideMark/>
          </w:tcPr>
          <w:p w14:paraId="2875A08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WQMU218</w:t>
            </w:r>
          </w:p>
        </w:tc>
        <w:tc>
          <w:tcPr>
            <w:tcW w:w="990" w:type="dxa"/>
            <w:shd w:val="clear" w:color="auto" w:fill="auto"/>
            <w:noWrap/>
            <w:vAlign w:val="bottom"/>
            <w:hideMark/>
          </w:tcPr>
          <w:p w14:paraId="439D27E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7F0F905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Boston-Worcester-Lawrence-Lowe</w:t>
            </w:r>
          </w:p>
        </w:tc>
      </w:tr>
      <w:tr w:rsidR="007D4440" w:rsidRPr="008D378C" w14:paraId="214BC8FE" w14:textId="77777777" w:rsidTr="00D37119">
        <w:trPr>
          <w:trHeight w:val="360"/>
        </w:trPr>
        <w:tc>
          <w:tcPr>
            <w:tcW w:w="2880" w:type="dxa"/>
            <w:shd w:val="clear" w:color="auto" w:fill="auto"/>
            <w:noWrap/>
            <w:vAlign w:val="bottom"/>
            <w:hideMark/>
          </w:tcPr>
          <w:p w14:paraId="278CD59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0EAB2D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0007012598</w:t>
            </w:r>
          </w:p>
        </w:tc>
        <w:tc>
          <w:tcPr>
            <w:tcW w:w="1170" w:type="dxa"/>
            <w:shd w:val="clear" w:color="auto" w:fill="auto"/>
            <w:noWrap/>
            <w:vAlign w:val="bottom"/>
            <w:hideMark/>
          </w:tcPr>
          <w:p w14:paraId="26DC73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WQMU219</w:t>
            </w:r>
          </w:p>
        </w:tc>
        <w:tc>
          <w:tcPr>
            <w:tcW w:w="990" w:type="dxa"/>
            <w:shd w:val="clear" w:color="auto" w:fill="auto"/>
            <w:noWrap/>
            <w:vAlign w:val="bottom"/>
            <w:hideMark/>
          </w:tcPr>
          <w:p w14:paraId="7254073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CK  </w:t>
            </w:r>
          </w:p>
        </w:tc>
        <w:tc>
          <w:tcPr>
            <w:tcW w:w="3150" w:type="dxa"/>
            <w:shd w:val="clear" w:color="auto" w:fill="auto"/>
            <w:noWrap/>
            <w:vAlign w:val="bottom"/>
            <w:hideMark/>
          </w:tcPr>
          <w:p w14:paraId="1CA5D7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State College, PA</w:t>
            </w:r>
          </w:p>
        </w:tc>
      </w:tr>
      <w:tr w:rsidR="007D4440" w:rsidRPr="008D378C" w14:paraId="4541F0DB" w14:textId="77777777" w:rsidTr="00D37119">
        <w:trPr>
          <w:trHeight w:val="360"/>
        </w:trPr>
        <w:tc>
          <w:tcPr>
            <w:tcW w:w="2880" w:type="dxa"/>
            <w:shd w:val="clear" w:color="auto" w:fill="auto"/>
            <w:noWrap/>
            <w:vAlign w:val="bottom"/>
            <w:hideMark/>
          </w:tcPr>
          <w:p w14:paraId="736A80A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7D6725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0007012599</w:t>
            </w:r>
          </w:p>
        </w:tc>
        <w:tc>
          <w:tcPr>
            <w:tcW w:w="1170" w:type="dxa"/>
            <w:shd w:val="clear" w:color="auto" w:fill="auto"/>
            <w:noWrap/>
            <w:vAlign w:val="bottom"/>
            <w:hideMark/>
          </w:tcPr>
          <w:p w14:paraId="58ED4E3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WQMU220</w:t>
            </w:r>
          </w:p>
        </w:tc>
        <w:tc>
          <w:tcPr>
            <w:tcW w:w="990" w:type="dxa"/>
            <w:shd w:val="clear" w:color="auto" w:fill="auto"/>
            <w:noWrap/>
            <w:vAlign w:val="bottom"/>
            <w:hideMark/>
          </w:tcPr>
          <w:p w14:paraId="22DD9EC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CL  </w:t>
            </w:r>
          </w:p>
        </w:tc>
        <w:tc>
          <w:tcPr>
            <w:tcW w:w="3150" w:type="dxa"/>
            <w:shd w:val="clear" w:color="auto" w:fill="auto"/>
            <w:noWrap/>
            <w:vAlign w:val="bottom"/>
            <w:hideMark/>
          </w:tcPr>
          <w:p w14:paraId="2B21A8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State College, PA</w:t>
            </w:r>
          </w:p>
        </w:tc>
      </w:tr>
      <w:tr w:rsidR="007D4440" w:rsidRPr="008D378C" w14:paraId="31F4D218" w14:textId="77777777" w:rsidTr="00D37119">
        <w:trPr>
          <w:trHeight w:val="360"/>
        </w:trPr>
        <w:tc>
          <w:tcPr>
            <w:tcW w:w="2880" w:type="dxa"/>
            <w:shd w:val="clear" w:color="auto" w:fill="auto"/>
            <w:noWrap/>
            <w:vAlign w:val="bottom"/>
            <w:hideMark/>
          </w:tcPr>
          <w:p w14:paraId="0DC1D07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F66FC9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0007012600</w:t>
            </w:r>
          </w:p>
        </w:tc>
        <w:tc>
          <w:tcPr>
            <w:tcW w:w="1170" w:type="dxa"/>
            <w:shd w:val="clear" w:color="auto" w:fill="auto"/>
            <w:noWrap/>
            <w:vAlign w:val="bottom"/>
            <w:hideMark/>
          </w:tcPr>
          <w:p w14:paraId="0CF5B9E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WQMU221</w:t>
            </w:r>
          </w:p>
        </w:tc>
        <w:tc>
          <w:tcPr>
            <w:tcW w:w="990" w:type="dxa"/>
            <w:shd w:val="clear" w:color="auto" w:fill="auto"/>
            <w:noWrap/>
            <w:vAlign w:val="bottom"/>
            <w:hideMark/>
          </w:tcPr>
          <w:p w14:paraId="49EA76F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42E3A31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State College, PA</w:t>
            </w:r>
          </w:p>
        </w:tc>
      </w:tr>
      <w:tr w:rsidR="007D4440" w:rsidRPr="008D378C" w14:paraId="7CA0DAC5" w14:textId="77777777" w:rsidTr="00D37119">
        <w:trPr>
          <w:trHeight w:val="360"/>
        </w:trPr>
        <w:tc>
          <w:tcPr>
            <w:tcW w:w="2880" w:type="dxa"/>
            <w:shd w:val="clear" w:color="auto" w:fill="auto"/>
            <w:noWrap/>
            <w:vAlign w:val="bottom"/>
            <w:hideMark/>
          </w:tcPr>
          <w:p w14:paraId="182CBEA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79B08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0007012601</w:t>
            </w:r>
          </w:p>
        </w:tc>
        <w:tc>
          <w:tcPr>
            <w:tcW w:w="1170" w:type="dxa"/>
            <w:shd w:val="clear" w:color="auto" w:fill="auto"/>
            <w:noWrap/>
            <w:vAlign w:val="bottom"/>
            <w:hideMark/>
          </w:tcPr>
          <w:p w14:paraId="618EC11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WQMU222</w:t>
            </w:r>
          </w:p>
        </w:tc>
        <w:tc>
          <w:tcPr>
            <w:tcW w:w="990" w:type="dxa"/>
            <w:shd w:val="clear" w:color="auto" w:fill="auto"/>
            <w:noWrap/>
            <w:vAlign w:val="bottom"/>
            <w:hideMark/>
          </w:tcPr>
          <w:p w14:paraId="3C92681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CP  </w:t>
            </w:r>
          </w:p>
        </w:tc>
        <w:tc>
          <w:tcPr>
            <w:tcW w:w="3150" w:type="dxa"/>
            <w:shd w:val="clear" w:color="auto" w:fill="auto"/>
            <w:noWrap/>
            <w:vAlign w:val="bottom"/>
            <w:hideMark/>
          </w:tcPr>
          <w:p w14:paraId="57AF56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Salisbury, MD-DE-VA</w:t>
            </w:r>
          </w:p>
        </w:tc>
      </w:tr>
      <w:tr w:rsidR="007D4440" w:rsidRPr="008D378C" w14:paraId="48727D45" w14:textId="77777777" w:rsidTr="00D37119">
        <w:trPr>
          <w:trHeight w:val="360"/>
        </w:trPr>
        <w:tc>
          <w:tcPr>
            <w:tcW w:w="2880" w:type="dxa"/>
            <w:shd w:val="clear" w:color="auto" w:fill="auto"/>
            <w:noWrap/>
            <w:vAlign w:val="bottom"/>
            <w:hideMark/>
          </w:tcPr>
          <w:p w14:paraId="41F5A68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802B0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0007012602</w:t>
            </w:r>
          </w:p>
        </w:tc>
        <w:tc>
          <w:tcPr>
            <w:tcW w:w="1170" w:type="dxa"/>
            <w:shd w:val="clear" w:color="auto" w:fill="auto"/>
            <w:noWrap/>
            <w:vAlign w:val="bottom"/>
            <w:hideMark/>
          </w:tcPr>
          <w:p w14:paraId="6A2904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WQMU223</w:t>
            </w:r>
          </w:p>
        </w:tc>
        <w:tc>
          <w:tcPr>
            <w:tcW w:w="990" w:type="dxa"/>
            <w:shd w:val="clear" w:color="auto" w:fill="auto"/>
            <w:noWrap/>
            <w:vAlign w:val="bottom"/>
            <w:hideMark/>
          </w:tcPr>
          <w:p w14:paraId="42A115B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CK  </w:t>
            </w:r>
          </w:p>
        </w:tc>
        <w:tc>
          <w:tcPr>
            <w:tcW w:w="3150" w:type="dxa"/>
            <w:shd w:val="clear" w:color="auto" w:fill="auto"/>
            <w:noWrap/>
            <w:vAlign w:val="bottom"/>
            <w:hideMark/>
          </w:tcPr>
          <w:p w14:paraId="38CA6AD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Roanoke, VA-NC-WV</w:t>
            </w:r>
          </w:p>
        </w:tc>
      </w:tr>
      <w:tr w:rsidR="007D4440" w:rsidRPr="008D378C" w14:paraId="698ECC0F" w14:textId="77777777" w:rsidTr="00D37119">
        <w:trPr>
          <w:trHeight w:val="360"/>
        </w:trPr>
        <w:tc>
          <w:tcPr>
            <w:tcW w:w="2880" w:type="dxa"/>
            <w:shd w:val="clear" w:color="auto" w:fill="auto"/>
            <w:noWrap/>
            <w:vAlign w:val="bottom"/>
            <w:hideMark/>
          </w:tcPr>
          <w:p w14:paraId="6B3CA9D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14D6F6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0007012603</w:t>
            </w:r>
          </w:p>
        </w:tc>
        <w:tc>
          <w:tcPr>
            <w:tcW w:w="1170" w:type="dxa"/>
            <w:shd w:val="clear" w:color="auto" w:fill="auto"/>
            <w:noWrap/>
            <w:vAlign w:val="bottom"/>
            <w:hideMark/>
          </w:tcPr>
          <w:p w14:paraId="62B7C6D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WQMU224</w:t>
            </w:r>
          </w:p>
        </w:tc>
        <w:tc>
          <w:tcPr>
            <w:tcW w:w="990" w:type="dxa"/>
            <w:shd w:val="clear" w:color="auto" w:fill="auto"/>
            <w:noWrap/>
            <w:vAlign w:val="bottom"/>
            <w:hideMark/>
          </w:tcPr>
          <w:p w14:paraId="3F53183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CL  </w:t>
            </w:r>
          </w:p>
        </w:tc>
        <w:tc>
          <w:tcPr>
            <w:tcW w:w="3150" w:type="dxa"/>
            <w:shd w:val="clear" w:color="auto" w:fill="auto"/>
            <w:noWrap/>
            <w:vAlign w:val="bottom"/>
            <w:hideMark/>
          </w:tcPr>
          <w:p w14:paraId="71D3E8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Roanoke, VA-NC-WV</w:t>
            </w:r>
          </w:p>
        </w:tc>
      </w:tr>
      <w:tr w:rsidR="007D4440" w:rsidRPr="008D378C" w14:paraId="10907EF0" w14:textId="77777777" w:rsidTr="00D37119">
        <w:trPr>
          <w:trHeight w:val="360"/>
        </w:trPr>
        <w:tc>
          <w:tcPr>
            <w:tcW w:w="2880" w:type="dxa"/>
            <w:shd w:val="clear" w:color="auto" w:fill="auto"/>
            <w:noWrap/>
            <w:vAlign w:val="bottom"/>
            <w:hideMark/>
          </w:tcPr>
          <w:p w14:paraId="2637482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1D888F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0007012604</w:t>
            </w:r>
          </w:p>
        </w:tc>
        <w:tc>
          <w:tcPr>
            <w:tcW w:w="1170" w:type="dxa"/>
            <w:shd w:val="clear" w:color="auto" w:fill="auto"/>
            <w:noWrap/>
            <w:vAlign w:val="bottom"/>
            <w:hideMark/>
          </w:tcPr>
          <w:p w14:paraId="5B0B426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WQMU225</w:t>
            </w:r>
          </w:p>
        </w:tc>
        <w:tc>
          <w:tcPr>
            <w:tcW w:w="990" w:type="dxa"/>
            <w:shd w:val="clear" w:color="auto" w:fill="auto"/>
            <w:noWrap/>
            <w:vAlign w:val="bottom"/>
            <w:hideMark/>
          </w:tcPr>
          <w:p w14:paraId="5A0009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4E6B971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Roanoke, VA-NC-WV</w:t>
            </w:r>
          </w:p>
        </w:tc>
      </w:tr>
      <w:tr w:rsidR="007D4440" w:rsidRPr="008D378C" w14:paraId="1EA47100" w14:textId="77777777" w:rsidTr="00D37119">
        <w:trPr>
          <w:trHeight w:val="360"/>
        </w:trPr>
        <w:tc>
          <w:tcPr>
            <w:tcW w:w="2880" w:type="dxa"/>
            <w:shd w:val="clear" w:color="auto" w:fill="auto"/>
            <w:noWrap/>
            <w:vAlign w:val="bottom"/>
            <w:hideMark/>
          </w:tcPr>
          <w:p w14:paraId="1262836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8579B1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0007012605</w:t>
            </w:r>
          </w:p>
        </w:tc>
        <w:tc>
          <w:tcPr>
            <w:tcW w:w="1170" w:type="dxa"/>
            <w:shd w:val="clear" w:color="auto" w:fill="auto"/>
            <w:noWrap/>
            <w:vAlign w:val="bottom"/>
            <w:hideMark/>
          </w:tcPr>
          <w:p w14:paraId="03E5ED0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WQMU226</w:t>
            </w:r>
          </w:p>
        </w:tc>
        <w:tc>
          <w:tcPr>
            <w:tcW w:w="990" w:type="dxa"/>
            <w:shd w:val="clear" w:color="auto" w:fill="auto"/>
            <w:noWrap/>
            <w:vAlign w:val="bottom"/>
            <w:hideMark/>
          </w:tcPr>
          <w:p w14:paraId="26C2919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CN  </w:t>
            </w:r>
          </w:p>
        </w:tc>
        <w:tc>
          <w:tcPr>
            <w:tcW w:w="3150" w:type="dxa"/>
            <w:shd w:val="clear" w:color="auto" w:fill="auto"/>
            <w:noWrap/>
            <w:vAlign w:val="bottom"/>
            <w:hideMark/>
          </w:tcPr>
          <w:p w14:paraId="115901B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Roanoke, VA-NC-WV</w:t>
            </w:r>
          </w:p>
        </w:tc>
      </w:tr>
      <w:tr w:rsidR="007D4440" w:rsidRPr="008D378C" w14:paraId="119B033E" w14:textId="77777777" w:rsidTr="00D37119">
        <w:trPr>
          <w:trHeight w:val="360"/>
        </w:trPr>
        <w:tc>
          <w:tcPr>
            <w:tcW w:w="2880" w:type="dxa"/>
            <w:shd w:val="clear" w:color="auto" w:fill="auto"/>
            <w:noWrap/>
            <w:vAlign w:val="bottom"/>
            <w:hideMark/>
          </w:tcPr>
          <w:p w14:paraId="258FCF7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916C02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0007012606</w:t>
            </w:r>
          </w:p>
        </w:tc>
        <w:tc>
          <w:tcPr>
            <w:tcW w:w="1170" w:type="dxa"/>
            <w:shd w:val="clear" w:color="auto" w:fill="auto"/>
            <w:noWrap/>
            <w:vAlign w:val="bottom"/>
            <w:hideMark/>
          </w:tcPr>
          <w:p w14:paraId="18D578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WQMU227</w:t>
            </w:r>
          </w:p>
        </w:tc>
        <w:tc>
          <w:tcPr>
            <w:tcW w:w="990" w:type="dxa"/>
            <w:shd w:val="clear" w:color="auto" w:fill="auto"/>
            <w:noWrap/>
            <w:vAlign w:val="bottom"/>
            <w:hideMark/>
          </w:tcPr>
          <w:p w14:paraId="5087F68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0B09CA1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Roanoke, VA-NC-WV</w:t>
            </w:r>
          </w:p>
        </w:tc>
      </w:tr>
      <w:tr w:rsidR="007D4440" w:rsidRPr="008D378C" w14:paraId="58E196DF" w14:textId="77777777" w:rsidTr="00D37119">
        <w:trPr>
          <w:trHeight w:val="360"/>
        </w:trPr>
        <w:tc>
          <w:tcPr>
            <w:tcW w:w="2880" w:type="dxa"/>
            <w:shd w:val="clear" w:color="auto" w:fill="auto"/>
            <w:noWrap/>
            <w:vAlign w:val="bottom"/>
            <w:hideMark/>
          </w:tcPr>
          <w:p w14:paraId="02D8130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65FB60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0007012607</w:t>
            </w:r>
          </w:p>
        </w:tc>
        <w:tc>
          <w:tcPr>
            <w:tcW w:w="1170" w:type="dxa"/>
            <w:shd w:val="clear" w:color="auto" w:fill="auto"/>
            <w:noWrap/>
            <w:vAlign w:val="bottom"/>
            <w:hideMark/>
          </w:tcPr>
          <w:p w14:paraId="10D748B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WQMU228</w:t>
            </w:r>
          </w:p>
        </w:tc>
        <w:tc>
          <w:tcPr>
            <w:tcW w:w="990" w:type="dxa"/>
            <w:shd w:val="clear" w:color="auto" w:fill="auto"/>
            <w:noWrap/>
            <w:vAlign w:val="bottom"/>
            <w:hideMark/>
          </w:tcPr>
          <w:p w14:paraId="2E0D965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CA  </w:t>
            </w:r>
          </w:p>
        </w:tc>
        <w:tc>
          <w:tcPr>
            <w:tcW w:w="3150" w:type="dxa"/>
            <w:shd w:val="clear" w:color="auto" w:fill="auto"/>
            <w:noWrap/>
            <w:vAlign w:val="bottom"/>
            <w:hideMark/>
          </w:tcPr>
          <w:p w14:paraId="5A4D0C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Asheville, NC</w:t>
            </w:r>
          </w:p>
        </w:tc>
      </w:tr>
      <w:tr w:rsidR="007D4440" w:rsidRPr="008D378C" w14:paraId="53DBAE2F" w14:textId="77777777" w:rsidTr="00D37119">
        <w:trPr>
          <w:trHeight w:val="360"/>
        </w:trPr>
        <w:tc>
          <w:tcPr>
            <w:tcW w:w="2880" w:type="dxa"/>
            <w:shd w:val="clear" w:color="auto" w:fill="auto"/>
            <w:noWrap/>
            <w:vAlign w:val="bottom"/>
            <w:hideMark/>
          </w:tcPr>
          <w:p w14:paraId="6165BF7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76F9C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0007012608</w:t>
            </w:r>
          </w:p>
        </w:tc>
        <w:tc>
          <w:tcPr>
            <w:tcW w:w="1170" w:type="dxa"/>
            <w:shd w:val="clear" w:color="auto" w:fill="auto"/>
            <w:noWrap/>
            <w:vAlign w:val="bottom"/>
            <w:hideMark/>
          </w:tcPr>
          <w:p w14:paraId="2FDADEF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WQMU229</w:t>
            </w:r>
          </w:p>
        </w:tc>
        <w:tc>
          <w:tcPr>
            <w:tcW w:w="990" w:type="dxa"/>
            <w:shd w:val="clear" w:color="auto" w:fill="auto"/>
            <w:noWrap/>
            <w:vAlign w:val="bottom"/>
            <w:hideMark/>
          </w:tcPr>
          <w:p w14:paraId="7AA840B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CB  </w:t>
            </w:r>
          </w:p>
        </w:tc>
        <w:tc>
          <w:tcPr>
            <w:tcW w:w="3150" w:type="dxa"/>
            <w:shd w:val="clear" w:color="auto" w:fill="auto"/>
            <w:noWrap/>
            <w:vAlign w:val="bottom"/>
            <w:hideMark/>
          </w:tcPr>
          <w:p w14:paraId="23C83D1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Asheville, NC</w:t>
            </w:r>
          </w:p>
        </w:tc>
      </w:tr>
      <w:tr w:rsidR="007D4440" w:rsidRPr="008D378C" w14:paraId="3F465FD6" w14:textId="77777777" w:rsidTr="00D37119">
        <w:trPr>
          <w:trHeight w:val="360"/>
        </w:trPr>
        <w:tc>
          <w:tcPr>
            <w:tcW w:w="2880" w:type="dxa"/>
            <w:shd w:val="clear" w:color="auto" w:fill="auto"/>
            <w:noWrap/>
            <w:vAlign w:val="bottom"/>
            <w:hideMark/>
          </w:tcPr>
          <w:p w14:paraId="2DB6285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035DD8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0007012609</w:t>
            </w:r>
          </w:p>
        </w:tc>
        <w:tc>
          <w:tcPr>
            <w:tcW w:w="1170" w:type="dxa"/>
            <w:shd w:val="clear" w:color="auto" w:fill="auto"/>
            <w:noWrap/>
            <w:vAlign w:val="bottom"/>
            <w:hideMark/>
          </w:tcPr>
          <w:p w14:paraId="6D807B0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WQMU230</w:t>
            </w:r>
          </w:p>
        </w:tc>
        <w:tc>
          <w:tcPr>
            <w:tcW w:w="990" w:type="dxa"/>
            <w:shd w:val="clear" w:color="auto" w:fill="auto"/>
            <w:noWrap/>
            <w:vAlign w:val="bottom"/>
            <w:hideMark/>
          </w:tcPr>
          <w:p w14:paraId="74FCA67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CC  </w:t>
            </w:r>
          </w:p>
        </w:tc>
        <w:tc>
          <w:tcPr>
            <w:tcW w:w="3150" w:type="dxa"/>
            <w:shd w:val="clear" w:color="auto" w:fill="auto"/>
            <w:noWrap/>
            <w:vAlign w:val="bottom"/>
            <w:hideMark/>
          </w:tcPr>
          <w:p w14:paraId="1B8B04D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Asheville, NC</w:t>
            </w:r>
          </w:p>
        </w:tc>
      </w:tr>
      <w:tr w:rsidR="007D4440" w:rsidRPr="008D378C" w14:paraId="64E27E30" w14:textId="77777777" w:rsidTr="00D37119">
        <w:trPr>
          <w:trHeight w:val="360"/>
        </w:trPr>
        <w:tc>
          <w:tcPr>
            <w:tcW w:w="2880" w:type="dxa"/>
            <w:shd w:val="clear" w:color="auto" w:fill="auto"/>
            <w:noWrap/>
            <w:vAlign w:val="bottom"/>
            <w:hideMark/>
          </w:tcPr>
          <w:p w14:paraId="09D76E8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8B73BE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0007012610</w:t>
            </w:r>
          </w:p>
        </w:tc>
        <w:tc>
          <w:tcPr>
            <w:tcW w:w="1170" w:type="dxa"/>
            <w:shd w:val="clear" w:color="auto" w:fill="auto"/>
            <w:noWrap/>
            <w:vAlign w:val="bottom"/>
            <w:hideMark/>
          </w:tcPr>
          <w:p w14:paraId="1882F6F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WQMU231</w:t>
            </w:r>
          </w:p>
        </w:tc>
        <w:tc>
          <w:tcPr>
            <w:tcW w:w="990" w:type="dxa"/>
            <w:shd w:val="clear" w:color="auto" w:fill="auto"/>
            <w:noWrap/>
            <w:vAlign w:val="bottom"/>
            <w:hideMark/>
          </w:tcPr>
          <w:p w14:paraId="73497C4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CD  </w:t>
            </w:r>
          </w:p>
        </w:tc>
        <w:tc>
          <w:tcPr>
            <w:tcW w:w="3150" w:type="dxa"/>
            <w:shd w:val="clear" w:color="auto" w:fill="auto"/>
            <w:noWrap/>
            <w:vAlign w:val="bottom"/>
            <w:hideMark/>
          </w:tcPr>
          <w:p w14:paraId="6532B1F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Asheville, NC</w:t>
            </w:r>
          </w:p>
        </w:tc>
      </w:tr>
      <w:tr w:rsidR="007D4440" w:rsidRPr="008D378C" w14:paraId="4CCF7CE1" w14:textId="77777777" w:rsidTr="00D37119">
        <w:trPr>
          <w:trHeight w:val="360"/>
        </w:trPr>
        <w:tc>
          <w:tcPr>
            <w:tcW w:w="2880" w:type="dxa"/>
            <w:shd w:val="clear" w:color="auto" w:fill="auto"/>
            <w:noWrap/>
            <w:vAlign w:val="bottom"/>
            <w:hideMark/>
          </w:tcPr>
          <w:p w14:paraId="600FE46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CB9617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0007012611</w:t>
            </w:r>
          </w:p>
        </w:tc>
        <w:tc>
          <w:tcPr>
            <w:tcW w:w="1170" w:type="dxa"/>
            <w:shd w:val="clear" w:color="auto" w:fill="auto"/>
            <w:noWrap/>
            <w:vAlign w:val="bottom"/>
            <w:hideMark/>
          </w:tcPr>
          <w:p w14:paraId="4EDDC2B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WQMU232</w:t>
            </w:r>
          </w:p>
        </w:tc>
        <w:tc>
          <w:tcPr>
            <w:tcW w:w="990" w:type="dxa"/>
            <w:shd w:val="clear" w:color="auto" w:fill="auto"/>
            <w:noWrap/>
            <w:vAlign w:val="bottom"/>
            <w:hideMark/>
          </w:tcPr>
          <w:p w14:paraId="2C84ADB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CA  </w:t>
            </w:r>
          </w:p>
        </w:tc>
        <w:tc>
          <w:tcPr>
            <w:tcW w:w="3150" w:type="dxa"/>
            <w:shd w:val="clear" w:color="auto" w:fill="auto"/>
            <w:noWrap/>
            <w:vAlign w:val="bottom"/>
            <w:hideMark/>
          </w:tcPr>
          <w:p w14:paraId="790841C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Cincinnati-Hamilton, OH-KY-IN</w:t>
            </w:r>
          </w:p>
        </w:tc>
      </w:tr>
      <w:tr w:rsidR="007D4440" w:rsidRPr="008D378C" w14:paraId="27AFEA80" w14:textId="77777777" w:rsidTr="00D37119">
        <w:trPr>
          <w:trHeight w:val="360"/>
        </w:trPr>
        <w:tc>
          <w:tcPr>
            <w:tcW w:w="2880" w:type="dxa"/>
            <w:shd w:val="clear" w:color="auto" w:fill="auto"/>
            <w:noWrap/>
            <w:vAlign w:val="bottom"/>
            <w:hideMark/>
          </w:tcPr>
          <w:p w14:paraId="4EF68FA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3F160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0007012612</w:t>
            </w:r>
          </w:p>
        </w:tc>
        <w:tc>
          <w:tcPr>
            <w:tcW w:w="1170" w:type="dxa"/>
            <w:shd w:val="clear" w:color="auto" w:fill="auto"/>
            <w:noWrap/>
            <w:vAlign w:val="bottom"/>
            <w:hideMark/>
          </w:tcPr>
          <w:p w14:paraId="3E0F9A6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WQMU233</w:t>
            </w:r>
          </w:p>
        </w:tc>
        <w:tc>
          <w:tcPr>
            <w:tcW w:w="990" w:type="dxa"/>
            <w:shd w:val="clear" w:color="auto" w:fill="auto"/>
            <w:noWrap/>
            <w:vAlign w:val="bottom"/>
            <w:hideMark/>
          </w:tcPr>
          <w:p w14:paraId="77A3A9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CB  </w:t>
            </w:r>
          </w:p>
        </w:tc>
        <w:tc>
          <w:tcPr>
            <w:tcW w:w="3150" w:type="dxa"/>
            <w:shd w:val="clear" w:color="auto" w:fill="auto"/>
            <w:noWrap/>
            <w:vAlign w:val="bottom"/>
            <w:hideMark/>
          </w:tcPr>
          <w:p w14:paraId="5CB505E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Cincinnati-Hamilton, OH-KY-IN</w:t>
            </w:r>
          </w:p>
        </w:tc>
      </w:tr>
      <w:tr w:rsidR="007D4440" w:rsidRPr="008D378C" w14:paraId="57F980E2" w14:textId="77777777" w:rsidTr="00D37119">
        <w:trPr>
          <w:trHeight w:val="360"/>
        </w:trPr>
        <w:tc>
          <w:tcPr>
            <w:tcW w:w="2880" w:type="dxa"/>
            <w:shd w:val="clear" w:color="auto" w:fill="auto"/>
            <w:noWrap/>
            <w:vAlign w:val="bottom"/>
            <w:hideMark/>
          </w:tcPr>
          <w:p w14:paraId="22C3EED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1AE8CB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0007012613</w:t>
            </w:r>
          </w:p>
        </w:tc>
        <w:tc>
          <w:tcPr>
            <w:tcW w:w="1170" w:type="dxa"/>
            <w:shd w:val="clear" w:color="auto" w:fill="auto"/>
            <w:noWrap/>
            <w:vAlign w:val="bottom"/>
            <w:hideMark/>
          </w:tcPr>
          <w:p w14:paraId="305A184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WQMU234</w:t>
            </w:r>
          </w:p>
        </w:tc>
        <w:tc>
          <w:tcPr>
            <w:tcW w:w="990" w:type="dxa"/>
            <w:shd w:val="clear" w:color="auto" w:fill="auto"/>
            <w:noWrap/>
            <w:vAlign w:val="bottom"/>
            <w:hideMark/>
          </w:tcPr>
          <w:p w14:paraId="0B636CE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CC  </w:t>
            </w:r>
          </w:p>
        </w:tc>
        <w:tc>
          <w:tcPr>
            <w:tcW w:w="3150" w:type="dxa"/>
            <w:shd w:val="clear" w:color="auto" w:fill="auto"/>
            <w:noWrap/>
            <w:vAlign w:val="bottom"/>
            <w:hideMark/>
          </w:tcPr>
          <w:p w14:paraId="0055004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Cincinnati-Hamilton, OH-KY-IN</w:t>
            </w:r>
          </w:p>
        </w:tc>
      </w:tr>
      <w:tr w:rsidR="007D4440" w:rsidRPr="008D378C" w14:paraId="036B8A7D" w14:textId="77777777" w:rsidTr="00D37119">
        <w:trPr>
          <w:trHeight w:val="360"/>
        </w:trPr>
        <w:tc>
          <w:tcPr>
            <w:tcW w:w="2880" w:type="dxa"/>
            <w:shd w:val="clear" w:color="auto" w:fill="auto"/>
            <w:noWrap/>
            <w:vAlign w:val="bottom"/>
            <w:hideMark/>
          </w:tcPr>
          <w:p w14:paraId="19D2420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23D072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0007012614</w:t>
            </w:r>
          </w:p>
        </w:tc>
        <w:tc>
          <w:tcPr>
            <w:tcW w:w="1170" w:type="dxa"/>
            <w:shd w:val="clear" w:color="auto" w:fill="auto"/>
            <w:noWrap/>
            <w:vAlign w:val="bottom"/>
            <w:hideMark/>
          </w:tcPr>
          <w:p w14:paraId="6A48248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WQMU235</w:t>
            </w:r>
          </w:p>
        </w:tc>
        <w:tc>
          <w:tcPr>
            <w:tcW w:w="990" w:type="dxa"/>
            <w:shd w:val="clear" w:color="auto" w:fill="auto"/>
            <w:noWrap/>
            <w:vAlign w:val="bottom"/>
            <w:hideMark/>
          </w:tcPr>
          <w:p w14:paraId="6CAD51B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CD  </w:t>
            </w:r>
          </w:p>
        </w:tc>
        <w:tc>
          <w:tcPr>
            <w:tcW w:w="3150" w:type="dxa"/>
            <w:shd w:val="clear" w:color="auto" w:fill="auto"/>
            <w:noWrap/>
            <w:vAlign w:val="bottom"/>
            <w:hideMark/>
          </w:tcPr>
          <w:p w14:paraId="5023AB3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Cincinnati-Hamilton, OH-KY-IN</w:t>
            </w:r>
          </w:p>
        </w:tc>
      </w:tr>
      <w:tr w:rsidR="007D4440" w:rsidRPr="008D378C" w14:paraId="729A9F80" w14:textId="77777777" w:rsidTr="00D37119">
        <w:trPr>
          <w:trHeight w:val="360"/>
        </w:trPr>
        <w:tc>
          <w:tcPr>
            <w:tcW w:w="2880" w:type="dxa"/>
            <w:shd w:val="clear" w:color="auto" w:fill="auto"/>
            <w:noWrap/>
            <w:vAlign w:val="bottom"/>
            <w:hideMark/>
          </w:tcPr>
          <w:p w14:paraId="4FAC916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A53453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0007012615</w:t>
            </w:r>
          </w:p>
        </w:tc>
        <w:tc>
          <w:tcPr>
            <w:tcW w:w="1170" w:type="dxa"/>
            <w:shd w:val="clear" w:color="auto" w:fill="auto"/>
            <w:noWrap/>
            <w:vAlign w:val="bottom"/>
            <w:hideMark/>
          </w:tcPr>
          <w:p w14:paraId="5793CB5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WQMU236</w:t>
            </w:r>
          </w:p>
        </w:tc>
        <w:tc>
          <w:tcPr>
            <w:tcW w:w="990" w:type="dxa"/>
            <w:shd w:val="clear" w:color="auto" w:fill="auto"/>
            <w:noWrap/>
            <w:vAlign w:val="bottom"/>
            <w:hideMark/>
          </w:tcPr>
          <w:p w14:paraId="5BEC997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CA  </w:t>
            </w:r>
          </w:p>
        </w:tc>
        <w:tc>
          <w:tcPr>
            <w:tcW w:w="3150" w:type="dxa"/>
            <w:shd w:val="clear" w:color="auto" w:fill="auto"/>
            <w:noWrap/>
            <w:vAlign w:val="bottom"/>
            <w:hideMark/>
          </w:tcPr>
          <w:p w14:paraId="1EC7D09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 Bay, WI-MI</w:t>
            </w:r>
          </w:p>
        </w:tc>
      </w:tr>
      <w:tr w:rsidR="007D4440" w:rsidRPr="008D378C" w14:paraId="1F903A50" w14:textId="77777777" w:rsidTr="00D37119">
        <w:trPr>
          <w:trHeight w:val="360"/>
        </w:trPr>
        <w:tc>
          <w:tcPr>
            <w:tcW w:w="2880" w:type="dxa"/>
            <w:shd w:val="clear" w:color="auto" w:fill="auto"/>
            <w:noWrap/>
            <w:vAlign w:val="bottom"/>
            <w:hideMark/>
          </w:tcPr>
          <w:p w14:paraId="30E5DF7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DBBD77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0007012616</w:t>
            </w:r>
          </w:p>
        </w:tc>
        <w:tc>
          <w:tcPr>
            <w:tcW w:w="1170" w:type="dxa"/>
            <w:shd w:val="clear" w:color="auto" w:fill="auto"/>
            <w:noWrap/>
            <w:vAlign w:val="bottom"/>
            <w:hideMark/>
          </w:tcPr>
          <w:p w14:paraId="2A46B3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WQMU237</w:t>
            </w:r>
          </w:p>
        </w:tc>
        <w:tc>
          <w:tcPr>
            <w:tcW w:w="990" w:type="dxa"/>
            <w:shd w:val="clear" w:color="auto" w:fill="auto"/>
            <w:noWrap/>
            <w:vAlign w:val="bottom"/>
            <w:hideMark/>
          </w:tcPr>
          <w:p w14:paraId="756B72F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CB  </w:t>
            </w:r>
          </w:p>
        </w:tc>
        <w:tc>
          <w:tcPr>
            <w:tcW w:w="3150" w:type="dxa"/>
            <w:shd w:val="clear" w:color="auto" w:fill="auto"/>
            <w:noWrap/>
            <w:vAlign w:val="bottom"/>
            <w:hideMark/>
          </w:tcPr>
          <w:p w14:paraId="36275FB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 Bay, WI-MI</w:t>
            </w:r>
          </w:p>
        </w:tc>
      </w:tr>
      <w:tr w:rsidR="007D4440" w:rsidRPr="008D378C" w14:paraId="0D928A61" w14:textId="77777777" w:rsidTr="00D37119">
        <w:trPr>
          <w:trHeight w:val="360"/>
        </w:trPr>
        <w:tc>
          <w:tcPr>
            <w:tcW w:w="2880" w:type="dxa"/>
            <w:shd w:val="clear" w:color="auto" w:fill="auto"/>
            <w:noWrap/>
            <w:vAlign w:val="bottom"/>
            <w:hideMark/>
          </w:tcPr>
          <w:p w14:paraId="7B19DD6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A50EB6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0007012617</w:t>
            </w:r>
          </w:p>
        </w:tc>
        <w:tc>
          <w:tcPr>
            <w:tcW w:w="1170" w:type="dxa"/>
            <w:shd w:val="clear" w:color="auto" w:fill="auto"/>
            <w:noWrap/>
            <w:vAlign w:val="bottom"/>
            <w:hideMark/>
          </w:tcPr>
          <w:p w14:paraId="7D62AC0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WQMU238</w:t>
            </w:r>
          </w:p>
        </w:tc>
        <w:tc>
          <w:tcPr>
            <w:tcW w:w="990" w:type="dxa"/>
            <w:shd w:val="clear" w:color="auto" w:fill="auto"/>
            <w:noWrap/>
            <w:vAlign w:val="bottom"/>
            <w:hideMark/>
          </w:tcPr>
          <w:p w14:paraId="4D6F30F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CC  </w:t>
            </w:r>
          </w:p>
        </w:tc>
        <w:tc>
          <w:tcPr>
            <w:tcW w:w="3150" w:type="dxa"/>
            <w:shd w:val="clear" w:color="auto" w:fill="auto"/>
            <w:noWrap/>
            <w:vAlign w:val="bottom"/>
            <w:hideMark/>
          </w:tcPr>
          <w:p w14:paraId="3DB616B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 Bay, WI-MI</w:t>
            </w:r>
          </w:p>
        </w:tc>
      </w:tr>
      <w:tr w:rsidR="007D4440" w:rsidRPr="008D378C" w14:paraId="360224AC" w14:textId="77777777" w:rsidTr="00D37119">
        <w:trPr>
          <w:trHeight w:val="360"/>
        </w:trPr>
        <w:tc>
          <w:tcPr>
            <w:tcW w:w="2880" w:type="dxa"/>
            <w:shd w:val="clear" w:color="auto" w:fill="auto"/>
            <w:noWrap/>
            <w:vAlign w:val="bottom"/>
            <w:hideMark/>
          </w:tcPr>
          <w:p w14:paraId="49D3768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0777B0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0007012618</w:t>
            </w:r>
          </w:p>
        </w:tc>
        <w:tc>
          <w:tcPr>
            <w:tcW w:w="1170" w:type="dxa"/>
            <w:shd w:val="clear" w:color="auto" w:fill="auto"/>
            <w:noWrap/>
            <w:vAlign w:val="bottom"/>
            <w:hideMark/>
          </w:tcPr>
          <w:p w14:paraId="12B78EC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WQMU239</w:t>
            </w:r>
          </w:p>
        </w:tc>
        <w:tc>
          <w:tcPr>
            <w:tcW w:w="990" w:type="dxa"/>
            <w:shd w:val="clear" w:color="auto" w:fill="auto"/>
            <w:noWrap/>
            <w:vAlign w:val="bottom"/>
            <w:hideMark/>
          </w:tcPr>
          <w:p w14:paraId="26EDADA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CD  </w:t>
            </w:r>
          </w:p>
        </w:tc>
        <w:tc>
          <w:tcPr>
            <w:tcW w:w="3150" w:type="dxa"/>
            <w:shd w:val="clear" w:color="auto" w:fill="auto"/>
            <w:noWrap/>
            <w:vAlign w:val="bottom"/>
            <w:hideMark/>
          </w:tcPr>
          <w:p w14:paraId="072BCA7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 Bay, WI-MI</w:t>
            </w:r>
          </w:p>
        </w:tc>
      </w:tr>
      <w:tr w:rsidR="007D4440" w:rsidRPr="008D378C" w14:paraId="459C2BB1" w14:textId="77777777" w:rsidTr="00D37119">
        <w:trPr>
          <w:trHeight w:val="360"/>
        </w:trPr>
        <w:tc>
          <w:tcPr>
            <w:tcW w:w="2880" w:type="dxa"/>
            <w:shd w:val="clear" w:color="auto" w:fill="auto"/>
            <w:noWrap/>
            <w:vAlign w:val="bottom"/>
            <w:hideMark/>
          </w:tcPr>
          <w:p w14:paraId="0B45A93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A7A38F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0007012619</w:t>
            </w:r>
          </w:p>
        </w:tc>
        <w:tc>
          <w:tcPr>
            <w:tcW w:w="1170" w:type="dxa"/>
            <w:shd w:val="clear" w:color="auto" w:fill="auto"/>
            <w:noWrap/>
            <w:vAlign w:val="bottom"/>
            <w:hideMark/>
          </w:tcPr>
          <w:p w14:paraId="0DE8313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WQMU240</w:t>
            </w:r>
          </w:p>
        </w:tc>
        <w:tc>
          <w:tcPr>
            <w:tcW w:w="990" w:type="dxa"/>
            <w:shd w:val="clear" w:color="auto" w:fill="auto"/>
            <w:noWrap/>
            <w:vAlign w:val="bottom"/>
            <w:hideMark/>
          </w:tcPr>
          <w:p w14:paraId="1FB53B3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CA  </w:t>
            </w:r>
          </w:p>
        </w:tc>
        <w:tc>
          <w:tcPr>
            <w:tcW w:w="3150" w:type="dxa"/>
            <w:shd w:val="clear" w:color="auto" w:fill="auto"/>
            <w:noWrap/>
            <w:vAlign w:val="bottom"/>
            <w:hideMark/>
          </w:tcPr>
          <w:p w14:paraId="06AD68D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Orleans, LA-MS</w:t>
            </w:r>
          </w:p>
        </w:tc>
      </w:tr>
      <w:tr w:rsidR="007D4440" w:rsidRPr="008D378C" w14:paraId="354E9922" w14:textId="77777777" w:rsidTr="00D37119">
        <w:trPr>
          <w:trHeight w:val="360"/>
        </w:trPr>
        <w:tc>
          <w:tcPr>
            <w:tcW w:w="2880" w:type="dxa"/>
            <w:shd w:val="clear" w:color="auto" w:fill="auto"/>
            <w:noWrap/>
            <w:vAlign w:val="bottom"/>
            <w:hideMark/>
          </w:tcPr>
          <w:p w14:paraId="1344FD7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8BD9C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0007012620</w:t>
            </w:r>
          </w:p>
        </w:tc>
        <w:tc>
          <w:tcPr>
            <w:tcW w:w="1170" w:type="dxa"/>
            <w:shd w:val="clear" w:color="auto" w:fill="auto"/>
            <w:noWrap/>
            <w:vAlign w:val="bottom"/>
            <w:hideMark/>
          </w:tcPr>
          <w:p w14:paraId="7D2D5A8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WQMU241</w:t>
            </w:r>
          </w:p>
        </w:tc>
        <w:tc>
          <w:tcPr>
            <w:tcW w:w="990" w:type="dxa"/>
            <w:shd w:val="clear" w:color="auto" w:fill="auto"/>
            <w:noWrap/>
            <w:vAlign w:val="bottom"/>
            <w:hideMark/>
          </w:tcPr>
          <w:p w14:paraId="4FF772D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CB  </w:t>
            </w:r>
          </w:p>
        </w:tc>
        <w:tc>
          <w:tcPr>
            <w:tcW w:w="3150" w:type="dxa"/>
            <w:shd w:val="clear" w:color="auto" w:fill="auto"/>
            <w:noWrap/>
            <w:vAlign w:val="bottom"/>
            <w:hideMark/>
          </w:tcPr>
          <w:p w14:paraId="62FD951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Orleans, LA-MS</w:t>
            </w:r>
          </w:p>
        </w:tc>
      </w:tr>
      <w:tr w:rsidR="007D4440" w:rsidRPr="008D378C" w14:paraId="718DFC6B" w14:textId="77777777" w:rsidTr="00D37119">
        <w:trPr>
          <w:trHeight w:val="360"/>
        </w:trPr>
        <w:tc>
          <w:tcPr>
            <w:tcW w:w="2880" w:type="dxa"/>
            <w:shd w:val="clear" w:color="auto" w:fill="auto"/>
            <w:noWrap/>
            <w:vAlign w:val="bottom"/>
            <w:hideMark/>
          </w:tcPr>
          <w:p w14:paraId="2355832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294FB7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0007012621</w:t>
            </w:r>
          </w:p>
        </w:tc>
        <w:tc>
          <w:tcPr>
            <w:tcW w:w="1170" w:type="dxa"/>
            <w:shd w:val="clear" w:color="auto" w:fill="auto"/>
            <w:noWrap/>
            <w:vAlign w:val="bottom"/>
            <w:hideMark/>
          </w:tcPr>
          <w:p w14:paraId="487F894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WQMU242</w:t>
            </w:r>
          </w:p>
        </w:tc>
        <w:tc>
          <w:tcPr>
            <w:tcW w:w="990" w:type="dxa"/>
            <w:shd w:val="clear" w:color="auto" w:fill="auto"/>
            <w:noWrap/>
            <w:vAlign w:val="bottom"/>
            <w:hideMark/>
          </w:tcPr>
          <w:p w14:paraId="5FC13C9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CC  </w:t>
            </w:r>
          </w:p>
        </w:tc>
        <w:tc>
          <w:tcPr>
            <w:tcW w:w="3150" w:type="dxa"/>
            <w:shd w:val="clear" w:color="auto" w:fill="auto"/>
            <w:noWrap/>
            <w:vAlign w:val="bottom"/>
            <w:hideMark/>
          </w:tcPr>
          <w:p w14:paraId="133EF6C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Orleans, LA-MS</w:t>
            </w:r>
          </w:p>
        </w:tc>
      </w:tr>
      <w:tr w:rsidR="007D4440" w:rsidRPr="008D378C" w14:paraId="14AF70E0" w14:textId="77777777" w:rsidTr="00D37119">
        <w:trPr>
          <w:trHeight w:val="360"/>
        </w:trPr>
        <w:tc>
          <w:tcPr>
            <w:tcW w:w="2880" w:type="dxa"/>
            <w:shd w:val="clear" w:color="auto" w:fill="auto"/>
            <w:noWrap/>
            <w:vAlign w:val="bottom"/>
            <w:hideMark/>
          </w:tcPr>
          <w:p w14:paraId="6F1983B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0DDE9A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0007012622</w:t>
            </w:r>
          </w:p>
        </w:tc>
        <w:tc>
          <w:tcPr>
            <w:tcW w:w="1170" w:type="dxa"/>
            <w:shd w:val="clear" w:color="auto" w:fill="auto"/>
            <w:noWrap/>
            <w:vAlign w:val="bottom"/>
            <w:hideMark/>
          </w:tcPr>
          <w:p w14:paraId="1C5989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WQMU243</w:t>
            </w:r>
          </w:p>
        </w:tc>
        <w:tc>
          <w:tcPr>
            <w:tcW w:w="990" w:type="dxa"/>
            <w:shd w:val="clear" w:color="auto" w:fill="auto"/>
            <w:noWrap/>
            <w:vAlign w:val="bottom"/>
            <w:hideMark/>
          </w:tcPr>
          <w:p w14:paraId="31ED97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CD  </w:t>
            </w:r>
          </w:p>
        </w:tc>
        <w:tc>
          <w:tcPr>
            <w:tcW w:w="3150" w:type="dxa"/>
            <w:shd w:val="clear" w:color="auto" w:fill="auto"/>
            <w:noWrap/>
            <w:vAlign w:val="bottom"/>
            <w:hideMark/>
          </w:tcPr>
          <w:p w14:paraId="02E134B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Orleans, LA-MS</w:t>
            </w:r>
          </w:p>
        </w:tc>
      </w:tr>
      <w:tr w:rsidR="007D4440" w:rsidRPr="008D378C" w14:paraId="29485241" w14:textId="77777777" w:rsidTr="00D37119">
        <w:trPr>
          <w:trHeight w:val="360"/>
        </w:trPr>
        <w:tc>
          <w:tcPr>
            <w:tcW w:w="2880" w:type="dxa"/>
            <w:shd w:val="clear" w:color="auto" w:fill="auto"/>
            <w:noWrap/>
            <w:vAlign w:val="bottom"/>
            <w:hideMark/>
          </w:tcPr>
          <w:p w14:paraId="2989FD8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DD0A8D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0007012623</w:t>
            </w:r>
          </w:p>
        </w:tc>
        <w:tc>
          <w:tcPr>
            <w:tcW w:w="1170" w:type="dxa"/>
            <w:shd w:val="clear" w:color="auto" w:fill="auto"/>
            <w:noWrap/>
            <w:vAlign w:val="bottom"/>
            <w:hideMark/>
          </w:tcPr>
          <w:p w14:paraId="38EB31A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WQMU244</w:t>
            </w:r>
          </w:p>
        </w:tc>
        <w:tc>
          <w:tcPr>
            <w:tcW w:w="990" w:type="dxa"/>
            <w:shd w:val="clear" w:color="auto" w:fill="auto"/>
            <w:noWrap/>
            <w:vAlign w:val="bottom"/>
            <w:hideMark/>
          </w:tcPr>
          <w:p w14:paraId="31DCA7D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CA  </w:t>
            </w:r>
          </w:p>
        </w:tc>
        <w:tc>
          <w:tcPr>
            <w:tcW w:w="3150" w:type="dxa"/>
            <w:shd w:val="clear" w:color="auto" w:fill="auto"/>
            <w:noWrap/>
            <w:vAlign w:val="bottom"/>
            <w:hideMark/>
          </w:tcPr>
          <w:p w14:paraId="791EAFB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St. Louis, MO-IL</w:t>
            </w:r>
          </w:p>
        </w:tc>
      </w:tr>
      <w:tr w:rsidR="007D4440" w:rsidRPr="008D378C" w14:paraId="19435D33" w14:textId="77777777" w:rsidTr="00D37119">
        <w:trPr>
          <w:trHeight w:val="360"/>
        </w:trPr>
        <w:tc>
          <w:tcPr>
            <w:tcW w:w="2880" w:type="dxa"/>
            <w:shd w:val="clear" w:color="auto" w:fill="auto"/>
            <w:noWrap/>
            <w:vAlign w:val="bottom"/>
            <w:hideMark/>
          </w:tcPr>
          <w:p w14:paraId="56885FC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8D033A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0007012624</w:t>
            </w:r>
          </w:p>
        </w:tc>
        <w:tc>
          <w:tcPr>
            <w:tcW w:w="1170" w:type="dxa"/>
            <w:shd w:val="clear" w:color="auto" w:fill="auto"/>
            <w:noWrap/>
            <w:vAlign w:val="bottom"/>
            <w:hideMark/>
          </w:tcPr>
          <w:p w14:paraId="765A9B5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WQMU245</w:t>
            </w:r>
          </w:p>
        </w:tc>
        <w:tc>
          <w:tcPr>
            <w:tcW w:w="990" w:type="dxa"/>
            <w:shd w:val="clear" w:color="auto" w:fill="auto"/>
            <w:noWrap/>
            <w:vAlign w:val="bottom"/>
            <w:hideMark/>
          </w:tcPr>
          <w:p w14:paraId="0D06DE6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CB  </w:t>
            </w:r>
          </w:p>
        </w:tc>
        <w:tc>
          <w:tcPr>
            <w:tcW w:w="3150" w:type="dxa"/>
            <w:shd w:val="clear" w:color="auto" w:fill="auto"/>
            <w:noWrap/>
            <w:vAlign w:val="bottom"/>
            <w:hideMark/>
          </w:tcPr>
          <w:p w14:paraId="5B8F086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St. Louis, MO-IL</w:t>
            </w:r>
          </w:p>
        </w:tc>
      </w:tr>
      <w:tr w:rsidR="007D4440" w:rsidRPr="008D378C" w14:paraId="3012220F" w14:textId="77777777" w:rsidTr="00D37119">
        <w:trPr>
          <w:trHeight w:val="360"/>
        </w:trPr>
        <w:tc>
          <w:tcPr>
            <w:tcW w:w="2880" w:type="dxa"/>
            <w:shd w:val="clear" w:color="auto" w:fill="auto"/>
            <w:noWrap/>
            <w:vAlign w:val="bottom"/>
            <w:hideMark/>
          </w:tcPr>
          <w:p w14:paraId="485B1CF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A72BC0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0007012625</w:t>
            </w:r>
          </w:p>
        </w:tc>
        <w:tc>
          <w:tcPr>
            <w:tcW w:w="1170" w:type="dxa"/>
            <w:shd w:val="clear" w:color="auto" w:fill="auto"/>
            <w:noWrap/>
            <w:vAlign w:val="bottom"/>
            <w:hideMark/>
          </w:tcPr>
          <w:p w14:paraId="4EA3DD9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WQMU246</w:t>
            </w:r>
          </w:p>
        </w:tc>
        <w:tc>
          <w:tcPr>
            <w:tcW w:w="990" w:type="dxa"/>
            <w:shd w:val="clear" w:color="auto" w:fill="auto"/>
            <w:noWrap/>
            <w:vAlign w:val="bottom"/>
            <w:hideMark/>
          </w:tcPr>
          <w:p w14:paraId="7F77BDA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CC  </w:t>
            </w:r>
          </w:p>
        </w:tc>
        <w:tc>
          <w:tcPr>
            <w:tcW w:w="3150" w:type="dxa"/>
            <w:shd w:val="clear" w:color="auto" w:fill="auto"/>
            <w:noWrap/>
            <w:vAlign w:val="bottom"/>
            <w:hideMark/>
          </w:tcPr>
          <w:p w14:paraId="2FB439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St. Louis, MO-IL</w:t>
            </w:r>
          </w:p>
        </w:tc>
      </w:tr>
      <w:tr w:rsidR="007D4440" w:rsidRPr="008D378C" w14:paraId="4313B484" w14:textId="77777777" w:rsidTr="00D37119">
        <w:trPr>
          <w:trHeight w:val="360"/>
        </w:trPr>
        <w:tc>
          <w:tcPr>
            <w:tcW w:w="2880" w:type="dxa"/>
            <w:shd w:val="clear" w:color="auto" w:fill="auto"/>
            <w:noWrap/>
            <w:vAlign w:val="bottom"/>
            <w:hideMark/>
          </w:tcPr>
          <w:p w14:paraId="42B168E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B11218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0007012626</w:t>
            </w:r>
          </w:p>
        </w:tc>
        <w:tc>
          <w:tcPr>
            <w:tcW w:w="1170" w:type="dxa"/>
            <w:shd w:val="clear" w:color="auto" w:fill="auto"/>
            <w:noWrap/>
            <w:vAlign w:val="bottom"/>
            <w:hideMark/>
          </w:tcPr>
          <w:p w14:paraId="4B40352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WQMU247</w:t>
            </w:r>
          </w:p>
        </w:tc>
        <w:tc>
          <w:tcPr>
            <w:tcW w:w="990" w:type="dxa"/>
            <w:shd w:val="clear" w:color="auto" w:fill="auto"/>
            <w:noWrap/>
            <w:vAlign w:val="bottom"/>
            <w:hideMark/>
          </w:tcPr>
          <w:p w14:paraId="7944BFD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CD  </w:t>
            </w:r>
          </w:p>
        </w:tc>
        <w:tc>
          <w:tcPr>
            <w:tcW w:w="3150" w:type="dxa"/>
            <w:shd w:val="clear" w:color="auto" w:fill="auto"/>
            <w:noWrap/>
            <w:vAlign w:val="bottom"/>
            <w:hideMark/>
          </w:tcPr>
          <w:p w14:paraId="5D8143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St. Louis, MO-IL</w:t>
            </w:r>
          </w:p>
        </w:tc>
      </w:tr>
      <w:tr w:rsidR="007D4440" w:rsidRPr="008D378C" w14:paraId="70A073F1" w14:textId="77777777" w:rsidTr="00D37119">
        <w:trPr>
          <w:trHeight w:val="360"/>
        </w:trPr>
        <w:tc>
          <w:tcPr>
            <w:tcW w:w="2880" w:type="dxa"/>
            <w:shd w:val="clear" w:color="auto" w:fill="auto"/>
            <w:noWrap/>
            <w:vAlign w:val="bottom"/>
            <w:hideMark/>
          </w:tcPr>
          <w:p w14:paraId="6601150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28F94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0007012627</w:t>
            </w:r>
          </w:p>
        </w:tc>
        <w:tc>
          <w:tcPr>
            <w:tcW w:w="1170" w:type="dxa"/>
            <w:shd w:val="clear" w:color="auto" w:fill="auto"/>
            <w:noWrap/>
            <w:vAlign w:val="bottom"/>
            <w:hideMark/>
          </w:tcPr>
          <w:p w14:paraId="6933F0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WQMU248</w:t>
            </w:r>
          </w:p>
        </w:tc>
        <w:tc>
          <w:tcPr>
            <w:tcW w:w="990" w:type="dxa"/>
            <w:shd w:val="clear" w:color="auto" w:fill="auto"/>
            <w:noWrap/>
            <w:vAlign w:val="bottom"/>
            <w:hideMark/>
          </w:tcPr>
          <w:p w14:paraId="088D89B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CL  </w:t>
            </w:r>
          </w:p>
        </w:tc>
        <w:tc>
          <w:tcPr>
            <w:tcW w:w="3150" w:type="dxa"/>
            <w:shd w:val="clear" w:color="auto" w:fill="auto"/>
            <w:noWrap/>
            <w:vAlign w:val="bottom"/>
            <w:hideMark/>
          </w:tcPr>
          <w:p w14:paraId="38E97E5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St. Louis, MO-IL</w:t>
            </w:r>
          </w:p>
        </w:tc>
      </w:tr>
      <w:tr w:rsidR="007D4440" w:rsidRPr="008D378C" w14:paraId="2A1719E1" w14:textId="77777777" w:rsidTr="00D37119">
        <w:trPr>
          <w:trHeight w:val="360"/>
        </w:trPr>
        <w:tc>
          <w:tcPr>
            <w:tcW w:w="2880" w:type="dxa"/>
            <w:shd w:val="clear" w:color="auto" w:fill="auto"/>
            <w:noWrap/>
            <w:vAlign w:val="bottom"/>
            <w:hideMark/>
          </w:tcPr>
          <w:p w14:paraId="568CE86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6BD6B7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0007012628</w:t>
            </w:r>
          </w:p>
        </w:tc>
        <w:tc>
          <w:tcPr>
            <w:tcW w:w="1170" w:type="dxa"/>
            <w:shd w:val="clear" w:color="auto" w:fill="auto"/>
            <w:noWrap/>
            <w:vAlign w:val="bottom"/>
            <w:hideMark/>
          </w:tcPr>
          <w:p w14:paraId="5BCFEA0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WQMU249</w:t>
            </w:r>
          </w:p>
        </w:tc>
        <w:tc>
          <w:tcPr>
            <w:tcW w:w="990" w:type="dxa"/>
            <w:shd w:val="clear" w:color="auto" w:fill="auto"/>
            <w:noWrap/>
            <w:vAlign w:val="bottom"/>
            <w:hideMark/>
          </w:tcPr>
          <w:p w14:paraId="5252D57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4ED3B01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St. Louis, MO-IL</w:t>
            </w:r>
          </w:p>
        </w:tc>
      </w:tr>
      <w:tr w:rsidR="007D4440" w:rsidRPr="008D378C" w14:paraId="13DAC264" w14:textId="77777777" w:rsidTr="00D37119">
        <w:trPr>
          <w:trHeight w:val="360"/>
        </w:trPr>
        <w:tc>
          <w:tcPr>
            <w:tcW w:w="2880" w:type="dxa"/>
            <w:shd w:val="clear" w:color="auto" w:fill="auto"/>
            <w:noWrap/>
            <w:vAlign w:val="bottom"/>
            <w:hideMark/>
          </w:tcPr>
          <w:p w14:paraId="5348971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2D848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0007012629</w:t>
            </w:r>
          </w:p>
        </w:tc>
        <w:tc>
          <w:tcPr>
            <w:tcW w:w="1170" w:type="dxa"/>
            <w:shd w:val="clear" w:color="auto" w:fill="auto"/>
            <w:noWrap/>
            <w:vAlign w:val="bottom"/>
            <w:hideMark/>
          </w:tcPr>
          <w:p w14:paraId="5E56FBB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WQMU250</w:t>
            </w:r>
          </w:p>
        </w:tc>
        <w:tc>
          <w:tcPr>
            <w:tcW w:w="990" w:type="dxa"/>
            <w:shd w:val="clear" w:color="auto" w:fill="auto"/>
            <w:noWrap/>
            <w:vAlign w:val="bottom"/>
            <w:hideMark/>
          </w:tcPr>
          <w:p w14:paraId="4A03428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CN  </w:t>
            </w:r>
          </w:p>
        </w:tc>
        <w:tc>
          <w:tcPr>
            <w:tcW w:w="3150" w:type="dxa"/>
            <w:shd w:val="clear" w:color="auto" w:fill="auto"/>
            <w:noWrap/>
            <w:vAlign w:val="bottom"/>
            <w:hideMark/>
          </w:tcPr>
          <w:p w14:paraId="7A1BB4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St. Louis, MO-IL</w:t>
            </w:r>
          </w:p>
        </w:tc>
      </w:tr>
      <w:tr w:rsidR="007D4440" w:rsidRPr="008D378C" w14:paraId="5F1464F9" w14:textId="77777777" w:rsidTr="00D37119">
        <w:trPr>
          <w:trHeight w:val="360"/>
        </w:trPr>
        <w:tc>
          <w:tcPr>
            <w:tcW w:w="2880" w:type="dxa"/>
            <w:shd w:val="clear" w:color="auto" w:fill="auto"/>
            <w:noWrap/>
            <w:vAlign w:val="bottom"/>
            <w:hideMark/>
          </w:tcPr>
          <w:p w14:paraId="4A602CC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6A3905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0007012630</w:t>
            </w:r>
          </w:p>
        </w:tc>
        <w:tc>
          <w:tcPr>
            <w:tcW w:w="1170" w:type="dxa"/>
            <w:shd w:val="clear" w:color="auto" w:fill="auto"/>
            <w:noWrap/>
            <w:vAlign w:val="bottom"/>
            <w:hideMark/>
          </w:tcPr>
          <w:p w14:paraId="2BE5013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WQMU251</w:t>
            </w:r>
          </w:p>
        </w:tc>
        <w:tc>
          <w:tcPr>
            <w:tcW w:w="990" w:type="dxa"/>
            <w:shd w:val="clear" w:color="auto" w:fill="auto"/>
            <w:noWrap/>
            <w:vAlign w:val="bottom"/>
            <w:hideMark/>
          </w:tcPr>
          <w:p w14:paraId="0B6D84B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0389F8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St. Louis, MO-IL</w:t>
            </w:r>
          </w:p>
        </w:tc>
      </w:tr>
      <w:tr w:rsidR="007D4440" w:rsidRPr="008D378C" w14:paraId="07B8FCD2" w14:textId="77777777" w:rsidTr="00D37119">
        <w:trPr>
          <w:trHeight w:val="360"/>
        </w:trPr>
        <w:tc>
          <w:tcPr>
            <w:tcW w:w="2880" w:type="dxa"/>
            <w:shd w:val="clear" w:color="auto" w:fill="auto"/>
            <w:noWrap/>
            <w:vAlign w:val="bottom"/>
            <w:hideMark/>
          </w:tcPr>
          <w:p w14:paraId="2C72838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02D323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0007012631</w:t>
            </w:r>
          </w:p>
        </w:tc>
        <w:tc>
          <w:tcPr>
            <w:tcW w:w="1170" w:type="dxa"/>
            <w:shd w:val="clear" w:color="auto" w:fill="auto"/>
            <w:noWrap/>
            <w:vAlign w:val="bottom"/>
            <w:hideMark/>
          </w:tcPr>
          <w:p w14:paraId="20ECC6E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WQMU252</w:t>
            </w:r>
          </w:p>
        </w:tc>
        <w:tc>
          <w:tcPr>
            <w:tcW w:w="990" w:type="dxa"/>
            <w:shd w:val="clear" w:color="auto" w:fill="auto"/>
            <w:noWrap/>
            <w:vAlign w:val="bottom"/>
            <w:hideMark/>
          </w:tcPr>
          <w:p w14:paraId="3697014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CA  </w:t>
            </w:r>
          </w:p>
        </w:tc>
        <w:tc>
          <w:tcPr>
            <w:tcW w:w="3150" w:type="dxa"/>
            <w:shd w:val="clear" w:color="auto" w:fill="auto"/>
            <w:noWrap/>
            <w:vAlign w:val="bottom"/>
            <w:hideMark/>
          </w:tcPr>
          <w:p w14:paraId="5A18E29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Oklahoma City, OK</w:t>
            </w:r>
          </w:p>
        </w:tc>
      </w:tr>
      <w:tr w:rsidR="007D4440" w:rsidRPr="008D378C" w14:paraId="40EFB48B" w14:textId="77777777" w:rsidTr="00D37119">
        <w:trPr>
          <w:trHeight w:val="360"/>
        </w:trPr>
        <w:tc>
          <w:tcPr>
            <w:tcW w:w="2880" w:type="dxa"/>
            <w:shd w:val="clear" w:color="auto" w:fill="auto"/>
            <w:noWrap/>
            <w:vAlign w:val="bottom"/>
            <w:hideMark/>
          </w:tcPr>
          <w:p w14:paraId="5EC7A87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C97464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0007012632</w:t>
            </w:r>
          </w:p>
        </w:tc>
        <w:tc>
          <w:tcPr>
            <w:tcW w:w="1170" w:type="dxa"/>
            <w:shd w:val="clear" w:color="auto" w:fill="auto"/>
            <w:noWrap/>
            <w:vAlign w:val="bottom"/>
            <w:hideMark/>
          </w:tcPr>
          <w:p w14:paraId="426F281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WQMU253</w:t>
            </w:r>
          </w:p>
        </w:tc>
        <w:tc>
          <w:tcPr>
            <w:tcW w:w="990" w:type="dxa"/>
            <w:shd w:val="clear" w:color="auto" w:fill="auto"/>
            <w:noWrap/>
            <w:vAlign w:val="bottom"/>
            <w:hideMark/>
          </w:tcPr>
          <w:p w14:paraId="3D6109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CB  </w:t>
            </w:r>
          </w:p>
        </w:tc>
        <w:tc>
          <w:tcPr>
            <w:tcW w:w="3150" w:type="dxa"/>
            <w:shd w:val="clear" w:color="auto" w:fill="auto"/>
            <w:noWrap/>
            <w:vAlign w:val="bottom"/>
            <w:hideMark/>
          </w:tcPr>
          <w:p w14:paraId="4EA5927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Oklahoma City, OK</w:t>
            </w:r>
          </w:p>
        </w:tc>
      </w:tr>
      <w:tr w:rsidR="007D4440" w:rsidRPr="008D378C" w14:paraId="6737E1F4" w14:textId="77777777" w:rsidTr="00D37119">
        <w:trPr>
          <w:trHeight w:val="360"/>
        </w:trPr>
        <w:tc>
          <w:tcPr>
            <w:tcW w:w="2880" w:type="dxa"/>
            <w:shd w:val="clear" w:color="auto" w:fill="auto"/>
            <w:noWrap/>
            <w:vAlign w:val="bottom"/>
            <w:hideMark/>
          </w:tcPr>
          <w:p w14:paraId="46EE1AE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789F02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0007012633</w:t>
            </w:r>
          </w:p>
        </w:tc>
        <w:tc>
          <w:tcPr>
            <w:tcW w:w="1170" w:type="dxa"/>
            <w:shd w:val="clear" w:color="auto" w:fill="auto"/>
            <w:noWrap/>
            <w:vAlign w:val="bottom"/>
            <w:hideMark/>
          </w:tcPr>
          <w:p w14:paraId="41CF97E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WQMU254</w:t>
            </w:r>
          </w:p>
        </w:tc>
        <w:tc>
          <w:tcPr>
            <w:tcW w:w="990" w:type="dxa"/>
            <w:shd w:val="clear" w:color="auto" w:fill="auto"/>
            <w:noWrap/>
            <w:vAlign w:val="bottom"/>
            <w:hideMark/>
          </w:tcPr>
          <w:p w14:paraId="54047E6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CC  </w:t>
            </w:r>
          </w:p>
        </w:tc>
        <w:tc>
          <w:tcPr>
            <w:tcW w:w="3150" w:type="dxa"/>
            <w:shd w:val="clear" w:color="auto" w:fill="auto"/>
            <w:noWrap/>
            <w:vAlign w:val="bottom"/>
            <w:hideMark/>
          </w:tcPr>
          <w:p w14:paraId="4B71C8F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Oklahoma City, OK</w:t>
            </w:r>
          </w:p>
        </w:tc>
      </w:tr>
      <w:tr w:rsidR="007D4440" w:rsidRPr="008D378C" w14:paraId="6A4A6E22" w14:textId="77777777" w:rsidTr="00D37119">
        <w:trPr>
          <w:trHeight w:val="360"/>
        </w:trPr>
        <w:tc>
          <w:tcPr>
            <w:tcW w:w="2880" w:type="dxa"/>
            <w:shd w:val="clear" w:color="auto" w:fill="auto"/>
            <w:noWrap/>
            <w:vAlign w:val="bottom"/>
            <w:hideMark/>
          </w:tcPr>
          <w:p w14:paraId="65E4444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11B39B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0007012634</w:t>
            </w:r>
          </w:p>
        </w:tc>
        <w:tc>
          <w:tcPr>
            <w:tcW w:w="1170" w:type="dxa"/>
            <w:shd w:val="clear" w:color="auto" w:fill="auto"/>
            <w:noWrap/>
            <w:vAlign w:val="bottom"/>
            <w:hideMark/>
          </w:tcPr>
          <w:p w14:paraId="0C81317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WQMU255</w:t>
            </w:r>
          </w:p>
        </w:tc>
        <w:tc>
          <w:tcPr>
            <w:tcW w:w="990" w:type="dxa"/>
            <w:shd w:val="clear" w:color="auto" w:fill="auto"/>
            <w:noWrap/>
            <w:vAlign w:val="bottom"/>
            <w:hideMark/>
          </w:tcPr>
          <w:p w14:paraId="535366D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CD  </w:t>
            </w:r>
          </w:p>
        </w:tc>
        <w:tc>
          <w:tcPr>
            <w:tcW w:w="3150" w:type="dxa"/>
            <w:shd w:val="clear" w:color="auto" w:fill="auto"/>
            <w:noWrap/>
            <w:vAlign w:val="bottom"/>
            <w:hideMark/>
          </w:tcPr>
          <w:p w14:paraId="419E205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Oklahoma City, OK</w:t>
            </w:r>
          </w:p>
        </w:tc>
      </w:tr>
      <w:tr w:rsidR="007D4440" w:rsidRPr="008D378C" w14:paraId="273B82BC" w14:textId="77777777" w:rsidTr="00D37119">
        <w:trPr>
          <w:trHeight w:val="360"/>
        </w:trPr>
        <w:tc>
          <w:tcPr>
            <w:tcW w:w="2880" w:type="dxa"/>
            <w:shd w:val="clear" w:color="auto" w:fill="auto"/>
            <w:noWrap/>
            <w:vAlign w:val="bottom"/>
            <w:hideMark/>
          </w:tcPr>
          <w:p w14:paraId="446FFCB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73F0E0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0007012635</w:t>
            </w:r>
          </w:p>
        </w:tc>
        <w:tc>
          <w:tcPr>
            <w:tcW w:w="1170" w:type="dxa"/>
            <w:shd w:val="clear" w:color="auto" w:fill="auto"/>
            <w:noWrap/>
            <w:vAlign w:val="bottom"/>
            <w:hideMark/>
          </w:tcPr>
          <w:p w14:paraId="690A5E6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WQMU256</w:t>
            </w:r>
          </w:p>
        </w:tc>
        <w:tc>
          <w:tcPr>
            <w:tcW w:w="990" w:type="dxa"/>
            <w:shd w:val="clear" w:color="auto" w:fill="auto"/>
            <w:noWrap/>
            <w:vAlign w:val="bottom"/>
            <w:hideMark/>
          </w:tcPr>
          <w:p w14:paraId="4DD3E41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CL  </w:t>
            </w:r>
          </w:p>
        </w:tc>
        <w:tc>
          <w:tcPr>
            <w:tcW w:w="3150" w:type="dxa"/>
            <w:shd w:val="clear" w:color="auto" w:fill="auto"/>
            <w:noWrap/>
            <w:vAlign w:val="bottom"/>
            <w:hideMark/>
          </w:tcPr>
          <w:p w14:paraId="54E318C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Oklahoma City, OK</w:t>
            </w:r>
          </w:p>
        </w:tc>
      </w:tr>
      <w:tr w:rsidR="007D4440" w:rsidRPr="008D378C" w14:paraId="10977E71" w14:textId="77777777" w:rsidTr="00D37119">
        <w:trPr>
          <w:trHeight w:val="360"/>
        </w:trPr>
        <w:tc>
          <w:tcPr>
            <w:tcW w:w="2880" w:type="dxa"/>
            <w:shd w:val="clear" w:color="auto" w:fill="auto"/>
            <w:noWrap/>
            <w:vAlign w:val="bottom"/>
            <w:hideMark/>
          </w:tcPr>
          <w:p w14:paraId="31132F5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80C6D5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0007012636</w:t>
            </w:r>
          </w:p>
        </w:tc>
        <w:tc>
          <w:tcPr>
            <w:tcW w:w="1170" w:type="dxa"/>
            <w:shd w:val="clear" w:color="auto" w:fill="auto"/>
            <w:noWrap/>
            <w:vAlign w:val="bottom"/>
            <w:hideMark/>
          </w:tcPr>
          <w:p w14:paraId="1FCC17D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WQMU257</w:t>
            </w:r>
          </w:p>
        </w:tc>
        <w:tc>
          <w:tcPr>
            <w:tcW w:w="990" w:type="dxa"/>
            <w:shd w:val="clear" w:color="auto" w:fill="auto"/>
            <w:noWrap/>
            <w:vAlign w:val="bottom"/>
            <w:hideMark/>
          </w:tcPr>
          <w:p w14:paraId="73BBA6D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00FD4D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Oklahoma City, OK</w:t>
            </w:r>
          </w:p>
        </w:tc>
      </w:tr>
      <w:tr w:rsidR="007D4440" w:rsidRPr="008D378C" w14:paraId="56DD08C4" w14:textId="77777777" w:rsidTr="00D37119">
        <w:trPr>
          <w:trHeight w:val="360"/>
        </w:trPr>
        <w:tc>
          <w:tcPr>
            <w:tcW w:w="2880" w:type="dxa"/>
            <w:shd w:val="clear" w:color="auto" w:fill="auto"/>
            <w:noWrap/>
            <w:vAlign w:val="bottom"/>
            <w:hideMark/>
          </w:tcPr>
          <w:p w14:paraId="1EDA78F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E5E63E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0007012637</w:t>
            </w:r>
          </w:p>
        </w:tc>
        <w:tc>
          <w:tcPr>
            <w:tcW w:w="1170" w:type="dxa"/>
            <w:shd w:val="clear" w:color="auto" w:fill="auto"/>
            <w:noWrap/>
            <w:vAlign w:val="bottom"/>
            <w:hideMark/>
          </w:tcPr>
          <w:p w14:paraId="462B1C1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WQMU258</w:t>
            </w:r>
          </w:p>
        </w:tc>
        <w:tc>
          <w:tcPr>
            <w:tcW w:w="990" w:type="dxa"/>
            <w:shd w:val="clear" w:color="auto" w:fill="auto"/>
            <w:noWrap/>
            <w:vAlign w:val="bottom"/>
            <w:hideMark/>
          </w:tcPr>
          <w:p w14:paraId="7EE0D8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CN  </w:t>
            </w:r>
          </w:p>
        </w:tc>
        <w:tc>
          <w:tcPr>
            <w:tcW w:w="3150" w:type="dxa"/>
            <w:shd w:val="clear" w:color="auto" w:fill="auto"/>
            <w:noWrap/>
            <w:vAlign w:val="bottom"/>
            <w:hideMark/>
          </w:tcPr>
          <w:p w14:paraId="12EADA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Oklahoma City, OK</w:t>
            </w:r>
          </w:p>
        </w:tc>
      </w:tr>
      <w:tr w:rsidR="007D4440" w:rsidRPr="008D378C" w14:paraId="612B5052" w14:textId="77777777" w:rsidTr="00D37119">
        <w:trPr>
          <w:trHeight w:val="360"/>
        </w:trPr>
        <w:tc>
          <w:tcPr>
            <w:tcW w:w="2880" w:type="dxa"/>
            <w:shd w:val="clear" w:color="auto" w:fill="auto"/>
            <w:noWrap/>
            <w:vAlign w:val="bottom"/>
            <w:hideMark/>
          </w:tcPr>
          <w:p w14:paraId="78A6252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8EC8D8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0007012638</w:t>
            </w:r>
          </w:p>
        </w:tc>
        <w:tc>
          <w:tcPr>
            <w:tcW w:w="1170" w:type="dxa"/>
            <w:shd w:val="clear" w:color="auto" w:fill="auto"/>
            <w:noWrap/>
            <w:vAlign w:val="bottom"/>
            <w:hideMark/>
          </w:tcPr>
          <w:p w14:paraId="45FF5D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WQMU259</w:t>
            </w:r>
          </w:p>
        </w:tc>
        <w:tc>
          <w:tcPr>
            <w:tcW w:w="990" w:type="dxa"/>
            <w:shd w:val="clear" w:color="auto" w:fill="auto"/>
            <w:noWrap/>
            <w:vAlign w:val="bottom"/>
            <w:hideMark/>
          </w:tcPr>
          <w:p w14:paraId="70B593D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00F564D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Oklahoma City, OK</w:t>
            </w:r>
          </w:p>
        </w:tc>
      </w:tr>
      <w:tr w:rsidR="007D4440" w:rsidRPr="008D378C" w14:paraId="4632377A" w14:textId="77777777" w:rsidTr="00D37119">
        <w:trPr>
          <w:trHeight w:val="360"/>
        </w:trPr>
        <w:tc>
          <w:tcPr>
            <w:tcW w:w="2880" w:type="dxa"/>
            <w:shd w:val="clear" w:color="auto" w:fill="auto"/>
            <w:noWrap/>
            <w:vAlign w:val="bottom"/>
            <w:hideMark/>
          </w:tcPr>
          <w:p w14:paraId="55B5320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34E275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0007012639</w:t>
            </w:r>
          </w:p>
        </w:tc>
        <w:tc>
          <w:tcPr>
            <w:tcW w:w="1170" w:type="dxa"/>
            <w:shd w:val="clear" w:color="auto" w:fill="auto"/>
            <w:noWrap/>
            <w:vAlign w:val="bottom"/>
            <w:hideMark/>
          </w:tcPr>
          <w:p w14:paraId="08480F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WQMU260</w:t>
            </w:r>
          </w:p>
        </w:tc>
        <w:tc>
          <w:tcPr>
            <w:tcW w:w="990" w:type="dxa"/>
            <w:shd w:val="clear" w:color="auto" w:fill="auto"/>
            <w:noWrap/>
            <w:vAlign w:val="bottom"/>
            <w:hideMark/>
          </w:tcPr>
          <w:p w14:paraId="4F92BAC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CA  </w:t>
            </w:r>
          </w:p>
        </w:tc>
        <w:tc>
          <w:tcPr>
            <w:tcW w:w="3150" w:type="dxa"/>
            <w:shd w:val="clear" w:color="auto" w:fill="auto"/>
            <w:noWrap/>
            <w:vAlign w:val="bottom"/>
            <w:hideMark/>
          </w:tcPr>
          <w:p w14:paraId="4B13806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McAllen-Edinburg-Mission, TX</w:t>
            </w:r>
          </w:p>
        </w:tc>
      </w:tr>
      <w:tr w:rsidR="007D4440" w:rsidRPr="008D378C" w14:paraId="5DBB72E5" w14:textId="77777777" w:rsidTr="00D37119">
        <w:trPr>
          <w:trHeight w:val="360"/>
        </w:trPr>
        <w:tc>
          <w:tcPr>
            <w:tcW w:w="2880" w:type="dxa"/>
            <w:shd w:val="clear" w:color="auto" w:fill="auto"/>
            <w:noWrap/>
            <w:vAlign w:val="bottom"/>
            <w:hideMark/>
          </w:tcPr>
          <w:p w14:paraId="0F871C6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D59C0D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0007012640</w:t>
            </w:r>
          </w:p>
        </w:tc>
        <w:tc>
          <w:tcPr>
            <w:tcW w:w="1170" w:type="dxa"/>
            <w:shd w:val="clear" w:color="auto" w:fill="auto"/>
            <w:noWrap/>
            <w:vAlign w:val="bottom"/>
            <w:hideMark/>
          </w:tcPr>
          <w:p w14:paraId="074894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WQMU261</w:t>
            </w:r>
          </w:p>
        </w:tc>
        <w:tc>
          <w:tcPr>
            <w:tcW w:w="990" w:type="dxa"/>
            <w:shd w:val="clear" w:color="auto" w:fill="auto"/>
            <w:noWrap/>
            <w:vAlign w:val="bottom"/>
            <w:hideMark/>
          </w:tcPr>
          <w:p w14:paraId="0668B36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CB  </w:t>
            </w:r>
          </w:p>
        </w:tc>
        <w:tc>
          <w:tcPr>
            <w:tcW w:w="3150" w:type="dxa"/>
            <w:shd w:val="clear" w:color="auto" w:fill="auto"/>
            <w:noWrap/>
            <w:vAlign w:val="bottom"/>
            <w:hideMark/>
          </w:tcPr>
          <w:p w14:paraId="79B6327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McAllen-Edinburg-Mission, TX</w:t>
            </w:r>
          </w:p>
        </w:tc>
      </w:tr>
      <w:tr w:rsidR="007D4440" w:rsidRPr="008D378C" w14:paraId="55CC7882" w14:textId="77777777" w:rsidTr="00D37119">
        <w:trPr>
          <w:trHeight w:val="360"/>
        </w:trPr>
        <w:tc>
          <w:tcPr>
            <w:tcW w:w="2880" w:type="dxa"/>
            <w:shd w:val="clear" w:color="auto" w:fill="auto"/>
            <w:noWrap/>
            <w:vAlign w:val="bottom"/>
            <w:hideMark/>
          </w:tcPr>
          <w:p w14:paraId="7B33AFB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8E8778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0007012641</w:t>
            </w:r>
          </w:p>
        </w:tc>
        <w:tc>
          <w:tcPr>
            <w:tcW w:w="1170" w:type="dxa"/>
            <w:shd w:val="clear" w:color="auto" w:fill="auto"/>
            <w:noWrap/>
            <w:vAlign w:val="bottom"/>
            <w:hideMark/>
          </w:tcPr>
          <w:p w14:paraId="593EB96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WQMU262</w:t>
            </w:r>
          </w:p>
        </w:tc>
        <w:tc>
          <w:tcPr>
            <w:tcW w:w="990" w:type="dxa"/>
            <w:shd w:val="clear" w:color="auto" w:fill="auto"/>
            <w:noWrap/>
            <w:vAlign w:val="bottom"/>
            <w:hideMark/>
          </w:tcPr>
          <w:p w14:paraId="565AACA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CC  </w:t>
            </w:r>
          </w:p>
        </w:tc>
        <w:tc>
          <w:tcPr>
            <w:tcW w:w="3150" w:type="dxa"/>
            <w:shd w:val="clear" w:color="auto" w:fill="auto"/>
            <w:noWrap/>
            <w:vAlign w:val="bottom"/>
            <w:hideMark/>
          </w:tcPr>
          <w:p w14:paraId="6F9F855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McAllen-Edinburg-Mission, TX</w:t>
            </w:r>
          </w:p>
        </w:tc>
      </w:tr>
      <w:tr w:rsidR="007D4440" w:rsidRPr="008D378C" w14:paraId="24142368" w14:textId="77777777" w:rsidTr="00D37119">
        <w:trPr>
          <w:trHeight w:val="360"/>
        </w:trPr>
        <w:tc>
          <w:tcPr>
            <w:tcW w:w="2880" w:type="dxa"/>
            <w:shd w:val="clear" w:color="auto" w:fill="auto"/>
            <w:noWrap/>
            <w:vAlign w:val="bottom"/>
            <w:hideMark/>
          </w:tcPr>
          <w:p w14:paraId="2037FBC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EC1DD8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0007012642</w:t>
            </w:r>
          </w:p>
        </w:tc>
        <w:tc>
          <w:tcPr>
            <w:tcW w:w="1170" w:type="dxa"/>
            <w:shd w:val="clear" w:color="auto" w:fill="auto"/>
            <w:noWrap/>
            <w:vAlign w:val="bottom"/>
            <w:hideMark/>
          </w:tcPr>
          <w:p w14:paraId="0E5B4EC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WQMU263</w:t>
            </w:r>
          </w:p>
        </w:tc>
        <w:tc>
          <w:tcPr>
            <w:tcW w:w="990" w:type="dxa"/>
            <w:shd w:val="clear" w:color="auto" w:fill="auto"/>
            <w:noWrap/>
            <w:vAlign w:val="bottom"/>
            <w:hideMark/>
          </w:tcPr>
          <w:p w14:paraId="5FEA8CA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CD  </w:t>
            </w:r>
          </w:p>
        </w:tc>
        <w:tc>
          <w:tcPr>
            <w:tcW w:w="3150" w:type="dxa"/>
            <w:shd w:val="clear" w:color="auto" w:fill="auto"/>
            <w:noWrap/>
            <w:vAlign w:val="bottom"/>
            <w:hideMark/>
          </w:tcPr>
          <w:p w14:paraId="442394E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McAllen-Edinburg-Mission, TX</w:t>
            </w:r>
          </w:p>
        </w:tc>
      </w:tr>
      <w:tr w:rsidR="007D4440" w:rsidRPr="008D378C" w14:paraId="73130CE2" w14:textId="77777777" w:rsidTr="00D37119">
        <w:trPr>
          <w:trHeight w:val="360"/>
        </w:trPr>
        <w:tc>
          <w:tcPr>
            <w:tcW w:w="2880" w:type="dxa"/>
            <w:shd w:val="clear" w:color="auto" w:fill="auto"/>
            <w:noWrap/>
            <w:vAlign w:val="bottom"/>
            <w:hideMark/>
          </w:tcPr>
          <w:p w14:paraId="339F1D2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A2F43B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0007012643</w:t>
            </w:r>
          </w:p>
        </w:tc>
        <w:tc>
          <w:tcPr>
            <w:tcW w:w="1170" w:type="dxa"/>
            <w:shd w:val="clear" w:color="auto" w:fill="auto"/>
            <w:noWrap/>
            <w:vAlign w:val="bottom"/>
            <w:hideMark/>
          </w:tcPr>
          <w:p w14:paraId="0246247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WQMU264</w:t>
            </w:r>
          </w:p>
        </w:tc>
        <w:tc>
          <w:tcPr>
            <w:tcW w:w="990" w:type="dxa"/>
            <w:shd w:val="clear" w:color="auto" w:fill="auto"/>
            <w:noWrap/>
            <w:vAlign w:val="bottom"/>
            <w:hideMark/>
          </w:tcPr>
          <w:p w14:paraId="57F2BB3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CK  </w:t>
            </w:r>
          </w:p>
        </w:tc>
        <w:tc>
          <w:tcPr>
            <w:tcW w:w="3150" w:type="dxa"/>
            <w:shd w:val="clear" w:color="auto" w:fill="auto"/>
            <w:noWrap/>
            <w:vAlign w:val="bottom"/>
            <w:hideMark/>
          </w:tcPr>
          <w:p w14:paraId="1605AEE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McAllen-Edinburg-Mission, TX</w:t>
            </w:r>
          </w:p>
        </w:tc>
      </w:tr>
      <w:tr w:rsidR="007D4440" w:rsidRPr="008D378C" w14:paraId="0B4FEBF2" w14:textId="77777777" w:rsidTr="00D37119">
        <w:trPr>
          <w:trHeight w:val="360"/>
        </w:trPr>
        <w:tc>
          <w:tcPr>
            <w:tcW w:w="2880" w:type="dxa"/>
            <w:shd w:val="clear" w:color="auto" w:fill="auto"/>
            <w:noWrap/>
            <w:vAlign w:val="bottom"/>
            <w:hideMark/>
          </w:tcPr>
          <w:p w14:paraId="3CE232D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CC4210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0007012644</w:t>
            </w:r>
          </w:p>
        </w:tc>
        <w:tc>
          <w:tcPr>
            <w:tcW w:w="1170" w:type="dxa"/>
            <w:shd w:val="clear" w:color="auto" w:fill="auto"/>
            <w:noWrap/>
            <w:vAlign w:val="bottom"/>
            <w:hideMark/>
          </w:tcPr>
          <w:p w14:paraId="1B336CE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WQMU265</w:t>
            </w:r>
          </w:p>
        </w:tc>
        <w:tc>
          <w:tcPr>
            <w:tcW w:w="990" w:type="dxa"/>
            <w:shd w:val="clear" w:color="auto" w:fill="auto"/>
            <w:noWrap/>
            <w:vAlign w:val="bottom"/>
            <w:hideMark/>
          </w:tcPr>
          <w:p w14:paraId="1EE664B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CL  </w:t>
            </w:r>
          </w:p>
        </w:tc>
        <w:tc>
          <w:tcPr>
            <w:tcW w:w="3150" w:type="dxa"/>
            <w:shd w:val="clear" w:color="auto" w:fill="auto"/>
            <w:noWrap/>
            <w:vAlign w:val="bottom"/>
            <w:hideMark/>
          </w:tcPr>
          <w:p w14:paraId="07B379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McAllen-Edinburg-Mission, TX</w:t>
            </w:r>
          </w:p>
        </w:tc>
      </w:tr>
      <w:tr w:rsidR="007D4440" w:rsidRPr="008D378C" w14:paraId="71BEC00D" w14:textId="77777777" w:rsidTr="00D37119">
        <w:trPr>
          <w:trHeight w:val="360"/>
        </w:trPr>
        <w:tc>
          <w:tcPr>
            <w:tcW w:w="2880" w:type="dxa"/>
            <w:shd w:val="clear" w:color="auto" w:fill="auto"/>
            <w:noWrap/>
            <w:vAlign w:val="bottom"/>
            <w:hideMark/>
          </w:tcPr>
          <w:p w14:paraId="141B4D5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6723B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0007012645</w:t>
            </w:r>
          </w:p>
        </w:tc>
        <w:tc>
          <w:tcPr>
            <w:tcW w:w="1170" w:type="dxa"/>
            <w:shd w:val="clear" w:color="auto" w:fill="auto"/>
            <w:noWrap/>
            <w:vAlign w:val="bottom"/>
            <w:hideMark/>
          </w:tcPr>
          <w:p w14:paraId="176728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WQMU266</w:t>
            </w:r>
          </w:p>
        </w:tc>
        <w:tc>
          <w:tcPr>
            <w:tcW w:w="990" w:type="dxa"/>
            <w:shd w:val="clear" w:color="auto" w:fill="auto"/>
            <w:noWrap/>
            <w:vAlign w:val="bottom"/>
            <w:hideMark/>
          </w:tcPr>
          <w:p w14:paraId="6B8E230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CN  </w:t>
            </w:r>
          </w:p>
        </w:tc>
        <w:tc>
          <w:tcPr>
            <w:tcW w:w="3150" w:type="dxa"/>
            <w:shd w:val="clear" w:color="auto" w:fill="auto"/>
            <w:noWrap/>
            <w:vAlign w:val="bottom"/>
            <w:hideMark/>
          </w:tcPr>
          <w:p w14:paraId="46E246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McAllen-Edinburg-Mission, TX</w:t>
            </w:r>
          </w:p>
        </w:tc>
      </w:tr>
      <w:tr w:rsidR="007D4440" w:rsidRPr="008D378C" w14:paraId="41AAFB76" w14:textId="77777777" w:rsidTr="00D37119">
        <w:trPr>
          <w:trHeight w:val="360"/>
        </w:trPr>
        <w:tc>
          <w:tcPr>
            <w:tcW w:w="2880" w:type="dxa"/>
            <w:shd w:val="clear" w:color="auto" w:fill="auto"/>
            <w:noWrap/>
            <w:vAlign w:val="bottom"/>
            <w:hideMark/>
          </w:tcPr>
          <w:p w14:paraId="3DDAA51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7FB37D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0007012646</w:t>
            </w:r>
          </w:p>
        </w:tc>
        <w:tc>
          <w:tcPr>
            <w:tcW w:w="1170" w:type="dxa"/>
            <w:shd w:val="clear" w:color="auto" w:fill="auto"/>
            <w:noWrap/>
            <w:vAlign w:val="bottom"/>
            <w:hideMark/>
          </w:tcPr>
          <w:p w14:paraId="4B9A3BE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WQMU267</w:t>
            </w:r>
          </w:p>
        </w:tc>
        <w:tc>
          <w:tcPr>
            <w:tcW w:w="990" w:type="dxa"/>
            <w:shd w:val="clear" w:color="auto" w:fill="auto"/>
            <w:noWrap/>
            <w:vAlign w:val="bottom"/>
            <w:hideMark/>
          </w:tcPr>
          <w:p w14:paraId="76F9C07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CO  </w:t>
            </w:r>
          </w:p>
        </w:tc>
        <w:tc>
          <w:tcPr>
            <w:tcW w:w="3150" w:type="dxa"/>
            <w:shd w:val="clear" w:color="auto" w:fill="auto"/>
            <w:noWrap/>
            <w:vAlign w:val="bottom"/>
            <w:hideMark/>
          </w:tcPr>
          <w:p w14:paraId="665ABA5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McAllen-Edinburg-Mission, TX</w:t>
            </w:r>
          </w:p>
        </w:tc>
      </w:tr>
      <w:tr w:rsidR="007D4440" w:rsidRPr="008D378C" w14:paraId="094224ED" w14:textId="77777777" w:rsidTr="00D37119">
        <w:trPr>
          <w:trHeight w:val="360"/>
        </w:trPr>
        <w:tc>
          <w:tcPr>
            <w:tcW w:w="2880" w:type="dxa"/>
            <w:shd w:val="clear" w:color="auto" w:fill="auto"/>
            <w:noWrap/>
            <w:vAlign w:val="bottom"/>
            <w:hideMark/>
          </w:tcPr>
          <w:p w14:paraId="577DBAA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D6D876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0007012647</w:t>
            </w:r>
          </w:p>
        </w:tc>
        <w:tc>
          <w:tcPr>
            <w:tcW w:w="1170" w:type="dxa"/>
            <w:shd w:val="clear" w:color="auto" w:fill="auto"/>
            <w:noWrap/>
            <w:vAlign w:val="bottom"/>
            <w:hideMark/>
          </w:tcPr>
          <w:p w14:paraId="3DEF8CB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WQMU268</w:t>
            </w:r>
          </w:p>
        </w:tc>
        <w:tc>
          <w:tcPr>
            <w:tcW w:w="990" w:type="dxa"/>
            <w:shd w:val="clear" w:color="auto" w:fill="auto"/>
            <w:noWrap/>
            <w:vAlign w:val="bottom"/>
            <w:hideMark/>
          </w:tcPr>
          <w:p w14:paraId="29F6720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CA  </w:t>
            </w:r>
          </w:p>
        </w:tc>
        <w:tc>
          <w:tcPr>
            <w:tcW w:w="3150" w:type="dxa"/>
            <w:shd w:val="clear" w:color="auto" w:fill="auto"/>
            <w:noWrap/>
            <w:vAlign w:val="bottom"/>
            <w:hideMark/>
          </w:tcPr>
          <w:p w14:paraId="6E81EBD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Casper, WY-ID-UT</w:t>
            </w:r>
          </w:p>
        </w:tc>
      </w:tr>
      <w:tr w:rsidR="007D4440" w:rsidRPr="008D378C" w14:paraId="65D4A59B" w14:textId="77777777" w:rsidTr="00D37119">
        <w:trPr>
          <w:trHeight w:val="360"/>
        </w:trPr>
        <w:tc>
          <w:tcPr>
            <w:tcW w:w="2880" w:type="dxa"/>
            <w:shd w:val="clear" w:color="auto" w:fill="auto"/>
            <w:noWrap/>
            <w:vAlign w:val="bottom"/>
            <w:hideMark/>
          </w:tcPr>
          <w:p w14:paraId="498F4F0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9D7522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0007012648</w:t>
            </w:r>
          </w:p>
        </w:tc>
        <w:tc>
          <w:tcPr>
            <w:tcW w:w="1170" w:type="dxa"/>
            <w:shd w:val="clear" w:color="auto" w:fill="auto"/>
            <w:noWrap/>
            <w:vAlign w:val="bottom"/>
            <w:hideMark/>
          </w:tcPr>
          <w:p w14:paraId="7476714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WQMU269</w:t>
            </w:r>
          </w:p>
        </w:tc>
        <w:tc>
          <w:tcPr>
            <w:tcW w:w="990" w:type="dxa"/>
            <w:shd w:val="clear" w:color="auto" w:fill="auto"/>
            <w:noWrap/>
            <w:vAlign w:val="bottom"/>
            <w:hideMark/>
          </w:tcPr>
          <w:p w14:paraId="7EE3F6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CB  </w:t>
            </w:r>
          </w:p>
        </w:tc>
        <w:tc>
          <w:tcPr>
            <w:tcW w:w="3150" w:type="dxa"/>
            <w:shd w:val="clear" w:color="auto" w:fill="auto"/>
            <w:noWrap/>
            <w:vAlign w:val="bottom"/>
            <w:hideMark/>
          </w:tcPr>
          <w:p w14:paraId="0A7FD9D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Casper, WY-ID-UT</w:t>
            </w:r>
          </w:p>
        </w:tc>
      </w:tr>
      <w:tr w:rsidR="007D4440" w:rsidRPr="008D378C" w14:paraId="2E4DAF31" w14:textId="77777777" w:rsidTr="00D37119">
        <w:trPr>
          <w:trHeight w:val="360"/>
        </w:trPr>
        <w:tc>
          <w:tcPr>
            <w:tcW w:w="2880" w:type="dxa"/>
            <w:shd w:val="clear" w:color="auto" w:fill="auto"/>
            <w:noWrap/>
            <w:vAlign w:val="bottom"/>
            <w:hideMark/>
          </w:tcPr>
          <w:p w14:paraId="29E2145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133DA3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0007012649</w:t>
            </w:r>
          </w:p>
        </w:tc>
        <w:tc>
          <w:tcPr>
            <w:tcW w:w="1170" w:type="dxa"/>
            <w:shd w:val="clear" w:color="auto" w:fill="auto"/>
            <w:noWrap/>
            <w:vAlign w:val="bottom"/>
            <w:hideMark/>
          </w:tcPr>
          <w:p w14:paraId="1D479D8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WQMU270</w:t>
            </w:r>
          </w:p>
        </w:tc>
        <w:tc>
          <w:tcPr>
            <w:tcW w:w="990" w:type="dxa"/>
            <w:shd w:val="clear" w:color="auto" w:fill="auto"/>
            <w:noWrap/>
            <w:vAlign w:val="bottom"/>
            <w:hideMark/>
          </w:tcPr>
          <w:p w14:paraId="5F729E8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CC  </w:t>
            </w:r>
          </w:p>
        </w:tc>
        <w:tc>
          <w:tcPr>
            <w:tcW w:w="3150" w:type="dxa"/>
            <w:shd w:val="clear" w:color="auto" w:fill="auto"/>
            <w:noWrap/>
            <w:vAlign w:val="bottom"/>
            <w:hideMark/>
          </w:tcPr>
          <w:p w14:paraId="4B3794A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Casper, WY-ID-UT</w:t>
            </w:r>
          </w:p>
        </w:tc>
      </w:tr>
      <w:tr w:rsidR="007D4440" w:rsidRPr="008D378C" w14:paraId="129F8F74" w14:textId="77777777" w:rsidTr="00D37119">
        <w:trPr>
          <w:trHeight w:val="360"/>
        </w:trPr>
        <w:tc>
          <w:tcPr>
            <w:tcW w:w="2880" w:type="dxa"/>
            <w:shd w:val="clear" w:color="auto" w:fill="auto"/>
            <w:noWrap/>
            <w:vAlign w:val="bottom"/>
            <w:hideMark/>
          </w:tcPr>
          <w:p w14:paraId="7546C84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77F72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0007012650</w:t>
            </w:r>
          </w:p>
        </w:tc>
        <w:tc>
          <w:tcPr>
            <w:tcW w:w="1170" w:type="dxa"/>
            <w:shd w:val="clear" w:color="auto" w:fill="auto"/>
            <w:noWrap/>
            <w:vAlign w:val="bottom"/>
            <w:hideMark/>
          </w:tcPr>
          <w:p w14:paraId="2F684A5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WQMU271</w:t>
            </w:r>
          </w:p>
        </w:tc>
        <w:tc>
          <w:tcPr>
            <w:tcW w:w="990" w:type="dxa"/>
            <w:shd w:val="clear" w:color="auto" w:fill="auto"/>
            <w:noWrap/>
            <w:vAlign w:val="bottom"/>
            <w:hideMark/>
          </w:tcPr>
          <w:p w14:paraId="4EF96C9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CD  </w:t>
            </w:r>
          </w:p>
        </w:tc>
        <w:tc>
          <w:tcPr>
            <w:tcW w:w="3150" w:type="dxa"/>
            <w:shd w:val="clear" w:color="auto" w:fill="auto"/>
            <w:noWrap/>
            <w:vAlign w:val="bottom"/>
            <w:hideMark/>
          </w:tcPr>
          <w:p w14:paraId="51C8778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Casper, WY-ID-UT</w:t>
            </w:r>
          </w:p>
        </w:tc>
      </w:tr>
      <w:tr w:rsidR="007D4440" w:rsidRPr="008D378C" w14:paraId="434FC813" w14:textId="77777777" w:rsidTr="00D37119">
        <w:trPr>
          <w:trHeight w:val="360"/>
        </w:trPr>
        <w:tc>
          <w:tcPr>
            <w:tcW w:w="2880" w:type="dxa"/>
            <w:shd w:val="clear" w:color="auto" w:fill="auto"/>
            <w:noWrap/>
            <w:vAlign w:val="bottom"/>
            <w:hideMark/>
          </w:tcPr>
          <w:p w14:paraId="0E4F1B3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BD3470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0007012651</w:t>
            </w:r>
          </w:p>
        </w:tc>
        <w:tc>
          <w:tcPr>
            <w:tcW w:w="1170" w:type="dxa"/>
            <w:shd w:val="clear" w:color="auto" w:fill="auto"/>
            <w:noWrap/>
            <w:vAlign w:val="bottom"/>
            <w:hideMark/>
          </w:tcPr>
          <w:p w14:paraId="43578BD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WQMU272</w:t>
            </w:r>
          </w:p>
        </w:tc>
        <w:tc>
          <w:tcPr>
            <w:tcW w:w="990" w:type="dxa"/>
            <w:shd w:val="clear" w:color="auto" w:fill="auto"/>
            <w:noWrap/>
            <w:vAlign w:val="bottom"/>
            <w:hideMark/>
          </w:tcPr>
          <w:p w14:paraId="109B88F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CK  </w:t>
            </w:r>
          </w:p>
        </w:tc>
        <w:tc>
          <w:tcPr>
            <w:tcW w:w="3150" w:type="dxa"/>
            <w:shd w:val="clear" w:color="auto" w:fill="auto"/>
            <w:noWrap/>
            <w:vAlign w:val="bottom"/>
            <w:hideMark/>
          </w:tcPr>
          <w:p w14:paraId="39E28D3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Casper, WY-ID-UT</w:t>
            </w:r>
          </w:p>
        </w:tc>
      </w:tr>
      <w:tr w:rsidR="007D4440" w:rsidRPr="008D378C" w14:paraId="6681B2DE" w14:textId="77777777" w:rsidTr="00D37119">
        <w:trPr>
          <w:trHeight w:val="360"/>
        </w:trPr>
        <w:tc>
          <w:tcPr>
            <w:tcW w:w="2880" w:type="dxa"/>
            <w:shd w:val="clear" w:color="auto" w:fill="auto"/>
            <w:noWrap/>
            <w:vAlign w:val="bottom"/>
            <w:hideMark/>
          </w:tcPr>
          <w:p w14:paraId="66BB65F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E44294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0007012652</w:t>
            </w:r>
          </w:p>
        </w:tc>
        <w:tc>
          <w:tcPr>
            <w:tcW w:w="1170" w:type="dxa"/>
            <w:shd w:val="clear" w:color="auto" w:fill="auto"/>
            <w:noWrap/>
            <w:vAlign w:val="bottom"/>
            <w:hideMark/>
          </w:tcPr>
          <w:p w14:paraId="57F11DA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WQMU273</w:t>
            </w:r>
          </w:p>
        </w:tc>
        <w:tc>
          <w:tcPr>
            <w:tcW w:w="990" w:type="dxa"/>
            <w:shd w:val="clear" w:color="auto" w:fill="auto"/>
            <w:noWrap/>
            <w:vAlign w:val="bottom"/>
            <w:hideMark/>
          </w:tcPr>
          <w:p w14:paraId="580B6FB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CL  </w:t>
            </w:r>
          </w:p>
        </w:tc>
        <w:tc>
          <w:tcPr>
            <w:tcW w:w="3150" w:type="dxa"/>
            <w:shd w:val="clear" w:color="auto" w:fill="auto"/>
            <w:noWrap/>
            <w:vAlign w:val="bottom"/>
            <w:hideMark/>
          </w:tcPr>
          <w:p w14:paraId="49CA07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Casper, WY-ID-UT</w:t>
            </w:r>
          </w:p>
        </w:tc>
      </w:tr>
      <w:tr w:rsidR="007D4440" w:rsidRPr="008D378C" w14:paraId="408E5067" w14:textId="77777777" w:rsidTr="00D37119">
        <w:trPr>
          <w:trHeight w:val="360"/>
        </w:trPr>
        <w:tc>
          <w:tcPr>
            <w:tcW w:w="2880" w:type="dxa"/>
            <w:shd w:val="clear" w:color="auto" w:fill="auto"/>
            <w:noWrap/>
            <w:vAlign w:val="bottom"/>
            <w:hideMark/>
          </w:tcPr>
          <w:p w14:paraId="18B7DBF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07E937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0007012653</w:t>
            </w:r>
          </w:p>
        </w:tc>
        <w:tc>
          <w:tcPr>
            <w:tcW w:w="1170" w:type="dxa"/>
            <w:shd w:val="clear" w:color="auto" w:fill="auto"/>
            <w:noWrap/>
            <w:vAlign w:val="bottom"/>
            <w:hideMark/>
          </w:tcPr>
          <w:p w14:paraId="72EBCB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WQMU274</w:t>
            </w:r>
          </w:p>
        </w:tc>
        <w:tc>
          <w:tcPr>
            <w:tcW w:w="990" w:type="dxa"/>
            <w:shd w:val="clear" w:color="auto" w:fill="auto"/>
            <w:noWrap/>
            <w:vAlign w:val="bottom"/>
            <w:hideMark/>
          </w:tcPr>
          <w:p w14:paraId="5AEE42C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018403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Casper, WY-ID-UT</w:t>
            </w:r>
          </w:p>
        </w:tc>
      </w:tr>
      <w:tr w:rsidR="007D4440" w:rsidRPr="008D378C" w14:paraId="3576925E" w14:textId="77777777" w:rsidTr="00D37119">
        <w:trPr>
          <w:trHeight w:val="360"/>
        </w:trPr>
        <w:tc>
          <w:tcPr>
            <w:tcW w:w="2880" w:type="dxa"/>
            <w:shd w:val="clear" w:color="auto" w:fill="auto"/>
            <w:noWrap/>
            <w:vAlign w:val="bottom"/>
            <w:hideMark/>
          </w:tcPr>
          <w:p w14:paraId="2EAF549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74DDE2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0007012654</w:t>
            </w:r>
          </w:p>
        </w:tc>
        <w:tc>
          <w:tcPr>
            <w:tcW w:w="1170" w:type="dxa"/>
            <w:shd w:val="clear" w:color="auto" w:fill="auto"/>
            <w:noWrap/>
            <w:vAlign w:val="bottom"/>
            <w:hideMark/>
          </w:tcPr>
          <w:p w14:paraId="214F82B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WQMU275</w:t>
            </w:r>
          </w:p>
        </w:tc>
        <w:tc>
          <w:tcPr>
            <w:tcW w:w="990" w:type="dxa"/>
            <w:shd w:val="clear" w:color="auto" w:fill="auto"/>
            <w:noWrap/>
            <w:vAlign w:val="bottom"/>
            <w:hideMark/>
          </w:tcPr>
          <w:p w14:paraId="025566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CN  </w:t>
            </w:r>
          </w:p>
        </w:tc>
        <w:tc>
          <w:tcPr>
            <w:tcW w:w="3150" w:type="dxa"/>
            <w:shd w:val="clear" w:color="auto" w:fill="auto"/>
            <w:noWrap/>
            <w:vAlign w:val="bottom"/>
            <w:hideMark/>
          </w:tcPr>
          <w:p w14:paraId="214D81B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Casper, WY-ID-UT</w:t>
            </w:r>
          </w:p>
        </w:tc>
      </w:tr>
      <w:tr w:rsidR="007D4440" w:rsidRPr="008D378C" w14:paraId="6B6BBC6F" w14:textId="77777777" w:rsidTr="00D37119">
        <w:trPr>
          <w:trHeight w:val="360"/>
        </w:trPr>
        <w:tc>
          <w:tcPr>
            <w:tcW w:w="2880" w:type="dxa"/>
            <w:shd w:val="clear" w:color="auto" w:fill="auto"/>
            <w:noWrap/>
            <w:vAlign w:val="bottom"/>
            <w:hideMark/>
          </w:tcPr>
          <w:p w14:paraId="20D9E9C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2EB4C8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0007012655</w:t>
            </w:r>
          </w:p>
        </w:tc>
        <w:tc>
          <w:tcPr>
            <w:tcW w:w="1170" w:type="dxa"/>
            <w:shd w:val="clear" w:color="auto" w:fill="auto"/>
            <w:noWrap/>
            <w:vAlign w:val="bottom"/>
            <w:hideMark/>
          </w:tcPr>
          <w:p w14:paraId="77E3452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WQMU276</w:t>
            </w:r>
          </w:p>
        </w:tc>
        <w:tc>
          <w:tcPr>
            <w:tcW w:w="990" w:type="dxa"/>
            <w:shd w:val="clear" w:color="auto" w:fill="auto"/>
            <w:noWrap/>
            <w:vAlign w:val="bottom"/>
            <w:hideMark/>
          </w:tcPr>
          <w:p w14:paraId="64E019B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CA  </w:t>
            </w:r>
          </w:p>
        </w:tc>
        <w:tc>
          <w:tcPr>
            <w:tcW w:w="3150" w:type="dxa"/>
            <w:shd w:val="clear" w:color="auto" w:fill="auto"/>
            <w:noWrap/>
            <w:vAlign w:val="bottom"/>
            <w:hideMark/>
          </w:tcPr>
          <w:p w14:paraId="0448798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Idaho Falls, ID-WY</w:t>
            </w:r>
          </w:p>
        </w:tc>
      </w:tr>
      <w:tr w:rsidR="007D4440" w:rsidRPr="008D378C" w14:paraId="188506A1" w14:textId="77777777" w:rsidTr="00D37119">
        <w:trPr>
          <w:trHeight w:val="360"/>
        </w:trPr>
        <w:tc>
          <w:tcPr>
            <w:tcW w:w="2880" w:type="dxa"/>
            <w:shd w:val="clear" w:color="auto" w:fill="auto"/>
            <w:noWrap/>
            <w:vAlign w:val="bottom"/>
            <w:hideMark/>
          </w:tcPr>
          <w:p w14:paraId="1F28E09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E3CDAD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0007012656</w:t>
            </w:r>
          </w:p>
        </w:tc>
        <w:tc>
          <w:tcPr>
            <w:tcW w:w="1170" w:type="dxa"/>
            <w:shd w:val="clear" w:color="auto" w:fill="auto"/>
            <w:noWrap/>
            <w:vAlign w:val="bottom"/>
            <w:hideMark/>
          </w:tcPr>
          <w:p w14:paraId="7FA4701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WQMU277</w:t>
            </w:r>
          </w:p>
        </w:tc>
        <w:tc>
          <w:tcPr>
            <w:tcW w:w="990" w:type="dxa"/>
            <w:shd w:val="clear" w:color="auto" w:fill="auto"/>
            <w:noWrap/>
            <w:vAlign w:val="bottom"/>
            <w:hideMark/>
          </w:tcPr>
          <w:p w14:paraId="626C806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CB  </w:t>
            </w:r>
          </w:p>
        </w:tc>
        <w:tc>
          <w:tcPr>
            <w:tcW w:w="3150" w:type="dxa"/>
            <w:shd w:val="clear" w:color="auto" w:fill="auto"/>
            <w:noWrap/>
            <w:vAlign w:val="bottom"/>
            <w:hideMark/>
          </w:tcPr>
          <w:p w14:paraId="7787318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Idaho Falls, ID-WY</w:t>
            </w:r>
          </w:p>
        </w:tc>
      </w:tr>
      <w:tr w:rsidR="007D4440" w:rsidRPr="008D378C" w14:paraId="2922D898" w14:textId="77777777" w:rsidTr="00D37119">
        <w:trPr>
          <w:trHeight w:val="360"/>
        </w:trPr>
        <w:tc>
          <w:tcPr>
            <w:tcW w:w="2880" w:type="dxa"/>
            <w:shd w:val="clear" w:color="auto" w:fill="auto"/>
            <w:noWrap/>
            <w:vAlign w:val="bottom"/>
            <w:hideMark/>
          </w:tcPr>
          <w:p w14:paraId="425C13A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16A93E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0007012657</w:t>
            </w:r>
          </w:p>
        </w:tc>
        <w:tc>
          <w:tcPr>
            <w:tcW w:w="1170" w:type="dxa"/>
            <w:shd w:val="clear" w:color="auto" w:fill="auto"/>
            <w:noWrap/>
            <w:vAlign w:val="bottom"/>
            <w:hideMark/>
          </w:tcPr>
          <w:p w14:paraId="50B811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WQMU278</w:t>
            </w:r>
          </w:p>
        </w:tc>
        <w:tc>
          <w:tcPr>
            <w:tcW w:w="990" w:type="dxa"/>
            <w:shd w:val="clear" w:color="auto" w:fill="auto"/>
            <w:noWrap/>
            <w:vAlign w:val="bottom"/>
            <w:hideMark/>
          </w:tcPr>
          <w:p w14:paraId="40712D4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CC  </w:t>
            </w:r>
          </w:p>
        </w:tc>
        <w:tc>
          <w:tcPr>
            <w:tcW w:w="3150" w:type="dxa"/>
            <w:shd w:val="clear" w:color="auto" w:fill="auto"/>
            <w:noWrap/>
            <w:vAlign w:val="bottom"/>
            <w:hideMark/>
          </w:tcPr>
          <w:p w14:paraId="50E2D5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Idaho Falls, ID-WY</w:t>
            </w:r>
          </w:p>
        </w:tc>
      </w:tr>
      <w:tr w:rsidR="007D4440" w:rsidRPr="008D378C" w14:paraId="7D1361D0" w14:textId="77777777" w:rsidTr="00D37119">
        <w:trPr>
          <w:trHeight w:val="360"/>
        </w:trPr>
        <w:tc>
          <w:tcPr>
            <w:tcW w:w="2880" w:type="dxa"/>
            <w:shd w:val="clear" w:color="auto" w:fill="auto"/>
            <w:noWrap/>
            <w:vAlign w:val="bottom"/>
            <w:hideMark/>
          </w:tcPr>
          <w:p w14:paraId="38DC0DD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D0AF98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0007012658</w:t>
            </w:r>
          </w:p>
        </w:tc>
        <w:tc>
          <w:tcPr>
            <w:tcW w:w="1170" w:type="dxa"/>
            <w:shd w:val="clear" w:color="auto" w:fill="auto"/>
            <w:noWrap/>
            <w:vAlign w:val="bottom"/>
            <w:hideMark/>
          </w:tcPr>
          <w:p w14:paraId="5913410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WQMU279</w:t>
            </w:r>
          </w:p>
        </w:tc>
        <w:tc>
          <w:tcPr>
            <w:tcW w:w="990" w:type="dxa"/>
            <w:shd w:val="clear" w:color="auto" w:fill="auto"/>
            <w:noWrap/>
            <w:vAlign w:val="bottom"/>
            <w:hideMark/>
          </w:tcPr>
          <w:p w14:paraId="52B3728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CD  </w:t>
            </w:r>
          </w:p>
        </w:tc>
        <w:tc>
          <w:tcPr>
            <w:tcW w:w="3150" w:type="dxa"/>
            <w:shd w:val="clear" w:color="auto" w:fill="auto"/>
            <w:noWrap/>
            <w:vAlign w:val="bottom"/>
            <w:hideMark/>
          </w:tcPr>
          <w:p w14:paraId="493E7B7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Idaho Falls, ID-WY</w:t>
            </w:r>
          </w:p>
        </w:tc>
      </w:tr>
      <w:tr w:rsidR="007D4440" w:rsidRPr="008D378C" w14:paraId="63DF6FAB" w14:textId="77777777" w:rsidTr="00D37119">
        <w:trPr>
          <w:trHeight w:val="360"/>
        </w:trPr>
        <w:tc>
          <w:tcPr>
            <w:tcW w:w="2880" w:type="dxa"/>
            <w:shd w:val="clear" w:color="auto" w:fill="auto"/>
            <w:noWrap/>
            <w:vAlign w:val="bottom"/>
            <w:hideMark/>
          </w:tcPr>
          <w:p w14:paraId="6B9C63B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9AB618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0007012659</w:t>
            </w:r>
          </w:p>
        </w:tc>
        <w:tc>
          <w:tcPr>
            <w:tcW w:w="1170" w:type="dxa"/>
            <w:shd w:val="clear" w:color="auto" w:fill="auto"/>
            <w:noWrap/>
            <w:vAlign w:val="bottom"/>
            <w:hideMark/>
          </w:tcPr>
          <w:p w14:paraId="6EC9CC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WQMU280</w:t>
            </w:r>
          </w:p>
        </w:tc>
        <w:tc>
          <w:tcPr>
            <w:tcW w:w="990" w:type="dxa"/>
            <w:shd w:val="clear" w:color="auto" w:fill="auto"/>
            <w:noWrap/>
            <w:vAlign w:val="bottom"/>
            <w:hideMark/>
          </w:tcPr>
          <w:p w14:paraId="4EAA49B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CA  </w:t>
            </w:r>
          </w:p>
        </w:tc>
        <w:tc>
          <w:tcPr>
            <w:tcW w:w="3150" w:type="dxa"/>
            <w:shd w:val="clear" w:color="auto" w:fill="auto"/>
            <w:noWrap/>
            <w:vAlign w:val="bottom"/>
            <w:hideMark/>
          </w:tcPr>
          <w:p w14:paraId="75DABF0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El Paso, TX-NM</w:t>
            </w:r>
          </w:p>
        </w:tc>
      </w:tr>
      <w:tr w:rsidR="007D4440" w:rsidRPr="008D378C" w14:paraId="4F62E78E" w14:textId="77777777" w:rsidTr="00D37119">
        <w:trPr>
          <w:trHeight w:val="360"/>
        </w:trPr>
        <w:tc>
          <w:tcPr>
            <w:tcW w:w="2880" w:type="dxa"/>
            <w:shd w:val="clear" w:color="auto" w:fill="auto"/>
            <w:noWrap/>
            <w:vAlign w:val="bottom"/>
            <w:hideMark/>
          </w:tcPr>
          <w:p w14:paraId="0DCBE45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203A2B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0007012660</w:t>
            </w:r>
          </w:p>
        </w:tc>
        <w:tc>
          <w:tcPr>
            <w:tcW w:w="1170" w:type="dxa"/>
            <w:shd w:val="clear" w:color="auto" w:fill="auto"/>
            <w:noWrap/>
            <w:vAlign w:val="bottom"/>
            <w:hideMark/>
          </w:tcPr>
          <w:p w14:paraId="408525E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WQMU281</w:t>
            </w:r>
          </w:p>
        </w:tc>
        <w:tc>
          <w:tcPr>
            <w:tcW w:w="990" w:type="dxa"/>
            <w:shd w:val="clear" w:color="auto" w:fill="auto"/>
            <w:noWrap/>
            <w:vAlign w:val="bottom"/>
            <w:hideMark/>
          </w:tcPr>
          <w:p w14:paraId="4F0C2BA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CB  </w:t>
            </w:r>
          </w:p>
        </w:tc>
        <w:tc>
          <w:tcPr>
            <w:tcW w:w="3150" w:type="dxa"/>
            <w:shd w:val="clear" w:color="auto" w:fill="auto"/>
            <w:noWrap/>
            <w:vAlign w:val="bottom"/>
            <w:hideMark/>
          </w:tcPr>
          <w:p w14:paraId="20F418A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El Paso, TX-NM</w:t>
            </w:r>
          </w:p>
        </w:tc>
      </w:tr>
      <w:tr w:rsidR="007D4440" w:rsidRPr="008D378C" w14:paraId="166B6FF9" w14:textId="77777777" w:rsidTr="00D37119">
        <w:trPr>
          <w:trHeight w:val="360"/>
        </w:trPr>
        <w:tc>
          <w:tcPr>
            <w:tcW w:w="2880" w:type="dxa"/>
            <w:shd w:val="clear" w:color="auto" w:fill="auto"/>
            <w:noWrap/>
            <w:vAlign w:val="bottom"/>
            <w:hideMark/>
          </w:tcPr>
          <w:p w14:paraId="205A1C7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C02A7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0007012661</w:t>
            </w:r>
          </w:p>
        </w:tc>
        <w:tc>
          <w:tcPr>
            <w:tcW w:w="1170" w:type="dxa"/>
            <w:shd w:val="clear" w:color="auto" w:fill="auto"/>
            <w:noWrap/>
            <w:vAlign w:val="bottom"/>
            <w:hideMark/>
          </w:tcPr>
          <w:p w14:paraId="4CE44C0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WQMU282</w:t>
            </w:r>
          </w:p>
        </w:tc>
        <w:tc>
          <w:tcPr>
            <w:tcW w:w="990" w:type="dxa"/>
            <w:shd w:val="clear" w:color="auto" w:fill="auto"/>
            <w:noWrap/>
            <w:vAlign w:val="bottom"/>
            <w:hideMark/>
          </w:tcPr>
          <w:p w14:paraId="6D46AD1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CC  </w:t>
            </w:r>
          </w:p>
        </w:tc>
        <w:tc>
          <w:tcPr>
            <w:tcW w:w="3150" w:type="dxa"/>
            <w:shd w:val="clear" w:color="auto" w:fill="auto"/>
            <w:noWrap/>
            <w:vAlign w:val="bottom"/>
            <w:hideMark/>
          </w:tcPr>
          <w:p w14:paraId="4B6C57A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El Paso, TX-NM</w:t>
            </w:r>
          </w:p>
        </w:tc>
      </w:tr>
      <w:tr w:rsidR="007D4440" w:rsidRPr="008D378C" w14:paraId="68BA2027" w14:textId="77777777" w:rsidTr="00D37119">
        <w:trPr>
          <w:trHeight w:val="360"/>
        </w:trPr>
        <w:tc>
          <w:tcPr>
            <w:tcW w:w="2880" w:type="dxa"/>
            <w:shd w:val="clear" w:color="auto" w:fill="auto"/>
            <w:noWrap/>
            <w:vAlign w:val="bottom"/>
            <w:hideMark/>
          </w:tcPr>
          <w:p w14:paraId="32B34FD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409CCC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0007012662</w:t>
            </w:r>
          </w:p>
        </w:tc>
        <w:tc>
          <w:tcPr>
            <w:tcW w:w="1170" w:type="dxa"/>
            <w:shd w:val="clear" w:color="auto" w:fill="auto"/>
            <w:noWrap/>
            <w:vAlign w:val="bottom"/>
            <w:hideMark/>
          </w:tcPr>
          <w:p w14:paraId="2701F5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WQMU283</w:t>
            </w:r>
          </w:p>
        </w:tc>
        <w:tc>
          <w:tcPr>
            <w:tcW w:w="990" w:type="dxa"/>
            <w:shd w:val="clear" w:color="auto" w:fill="auto"/>
            <w:noWrap/>
            <w:vAlign w:val="bottom"/>
            <w:hideMark/>
          </w:tcPr>
          <w:p w14:paraId="1143E30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CD  </w:t>
            </w:r>
          </w:p>
        </w:tc>
        <w:tc>
          <w:tcPr>
            <w:tcW w:w="3150" w:type="dxa"/>
            <w:shd w:val="clear" w:color="auto" w:fill="auto"/>
            <w:noWrap/>
            <w:vAlign w:val="bottom"/>
            <w:hideMark/>
          </w:tcPr>
          <w:p w14:paraId="746884C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El Paso, TX-NM</w:t>
            </w:r>
          </w:p>
        </w:tc>
      </w:tr>
      <w:tr w:rsidR="007D4440" w:rsidRPr="008D378C" w14:paraId="6BC686A8" w14:textId="77777777" w:rsidTr="00D37119">
        <w:trPr>
          <w:trHeight w:val="360"/>
        </w:trPr>
        <w:tc>
          <w:tcPr>
            <w:tcW w:w="2880" w:type="dxa"/>
            <w:shd w:val="clear" w:color="auto" w:fill="auto"/>
            <w:noWrap/>
            <w:vAlign w:val="bottom"/>
            <w:hideMark/>
          </w:tcPr>
          <w:p w14:paraId="477066F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E2BC43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0007012663</w:t>
            </w:r>
          </w:p>
        </w:tc>
        <w:tc>
          <w:tcPr>
            <w:tcW w:w="1170" w:type="dxa"/>
            <w:shd w:val="clear" w:color="auto" w:fill="auto"/>
            <w:noWrap/>
            <w:vAlign w:val="bottom"/>
            <w:hideMark/>
          </w:tcPr>
          <w:p w14:paraId="30123BD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WQMU284</w:t>
            </w:r>
          </w:p>
        </w:tc>
        <w:tc>
          <w:tcPr>
            <w:tcW w:w="990" w:type="dxa"/>
            <w:shd w:val="clear" w:color="auto" w:fill="auto"/>
            <w:noWrap/>
            <w:vAlign w:val="bottom"/>
            <w:hideMark/>
          </w:tcPr>
          <w:p w14:paraId="468E1E6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CA  </w:t>
            </w:r>
          </w:p>
        </w:tc>
        <w:tc>
          <w:tcPr>
            <w:tcW w:w="3150" w:type="dxa"/>
            <w:shd w:val="clear" w:color="auto" w:fill="auto"/>
            <w:noWrap/>
            <w:vAlign w:val="bottom"/>
            <w:hideMark/>
          </w:tcPr>
          <w:p w14:paraId="55319F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Fresno, CA</w:t>
            </w:r>
          </w:p>
        </w:tc>
      </w:tr>
      <w:tr w:rsidR="007D4440" w:rsidRPr="008D378C" w14:paraId="0E087BD9" w14:textId="77777777" w:rsidTr="00D37119">
        <w:trPr>
          <w:trHeight w:val="360"/>
        </w:trPr>
        <w:tc>
          <w:tcPr>
            <w:tcW w:w="2880" w:type="dxa"/>
            <w:shd w:val="clear" w:color="auto" w:fill="auto"/>
            <w:noWrap/>
            <w:vAlign w:val="bottom"/>
            <w:hideMark/>
          </w:tcPr>
          <w:p w14:paraId="3A28D5B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B9AA81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0007012664</w:t>
            </w:r>
          </w:p>
        </w:tc>
        <w:tc>
          <w:tcPr>
            <w:tcW w:w="1170" w:type="dxa"/>
            <w:shd w:val="clear" w:color="auto" w:fill="auto"/>
            <w:noWrap/>
            <w:vAlign w:val="bottom"/>
            <w:hideMark/>
          </w:tcPr>
          <w:p w14:paraId="07303EF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WQMU285</w:t>
            </w:r>
          </w:p>
        </w:tc>
        <w:tc>
          <w:tcPr>
            <w:tcW w:w="990" w:type="dxa"/>
            <w:shd w:val="clear" w:color="auto" w:fill="auto"/>
            <w:noWrap/>
            <w:vAlign w:val="bottom"/>
            <w:hideMark/>
          </w:tcPr>
          <w:p w14:paraId="60EB9EA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CB  </w:t>
            </w:r>
          </w:p>
        </w:tc>
        <w:tc>
          <w:tcPr>
            <w:tcW w:w="3150" w:type="dxa"/>
            <w:shd w:val="clear" w:color="auto" w:fill="auto"/>
            <w:noWrap/>
            <w:vAlign w:val="bottom"/>
            <w:hideMark/>
          </w:tcPr>
          <w:p w14:paraId="4A327D9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Fresno, CA</w:t>
            </w:r>
          </w:p>
        </w:tc>
      </w:tr>
      <w:tr w:rsidR="007D4440" w:rsidRPr="008D378C" w14:paraId="0C1FDEC2" w14:textId="77777777" w:rsidTr="00D37119">
        <w:trPr>
          <w:trHeight w:val="360"/>
        </w:trPr>
        <w:tc>
          <w:tcPr>
            <w:tcW w:w="2880" w:type="dxa"/>
            <w:shd w:val="clear" w:color="auto" w:fill="auto"/>
            <w:noWrap/>
            <w:vAlign w:val="bottom"/>
            <w:hideMark/>
          </w:tcPr>
          <w:p w14:paraId="7683E89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D7E712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0007012665</w:t>
            </w:r>
          </w:p>
        </w:tc>
        <w:tc>
          <w:tcPr>
            <w:tcW w:w="1170" w:type="dxa"/>
            <w:shd w:val="clear" w:color="auto" w:fill="auto"/>
            <w:noWrap/>
            <w:vAlign w:val="bottom"/>
            <w:hideMark/>
          </w:tcPr>
          <w:p w14:paraId="36C8851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WQMU286</w:t>
            </w:r>
          </w:p>
        </w:tc>
        <w:tc>
          <w:tcPr>
            <w:tcW w:w="990" w:type="dxa"/>
            <w:shd w:val="clear" w:color="auto" w:fill="auto"/>
            <w:noWrap/>
            <w:vAlign w:val="bottom"/>
            <w:hideMark/>
          </w:tcPr>
          <w:p w14:paraId="45A7AB7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CC  </w:t>
            </w:r>
          </w:p>
        </w:tc>
        <w:tc>
          <w:tcPr>
            <w:tcW w:w="3150" w:type="dxa"/>
            <w:shd w:val="clear" w:color="auto" w:fill="auto"/>
            <w:noWrap/>
            <w:vAlign w:val="bottom"/>
            <w:hideMark/>
          </w:tcPr>
          <w:p w14:paraId="4C69A65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Fresno, CA</w:t>
            </w:r>
          </w:p>
        </w:tc>
      </w:tr>
      <w:tr w:rsidR="007D4440" w:rsidRPr="008D378C" w14:paraId="49C1A1A3" w14:textId="77777777" w:rsidTr="00D37119">
        <w:trPr>
          <w:trHeight w:val="360"/>
        </w:trPr>
        <w:tc>
          <w:tcPr>
            <w:tcW w:w="2880" w:type="dxa"/>
            <w:shd w:val="clear" w:color="auto" w:fill="auto"/>
            <w:noWrap/>
            <w:vAlign w:val="bottom"/>
            <w:hideMark/>
          </w:tcPr>
          <w:p w14:paraId="3DB168F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A14467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0007012666</w:t>
            </w:r>
          </w:p>
        </w:tc>
        <w:tc>
          <w:tcPr>
            <w:tcW w:w="1170" w:type="dxa"/>
            <w:shd w:val="clear" w:color="auto" w:fill="auto"/>
            <w:noWrap/>
            <w:vAlign w:val="bottom"/>
            <w:hideMark/>
          </w:tcPr>
          <w:p w14:paraId="56E0E7D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WQMU287</w:t>
            </w:r>
          </w:p>
        </w:tc>
        <w:tc>
          <w:tcPr>
            <w:tcW w:w="990" w:type="dxa"/>
            <w:shd w:val="clear" w:color="auto" w:fill="auto"/>
            <w:noWrap/>
            <w:vAlign w:val="bottom"/>
            <w:hideMark/>
          </w:tcPr>
          <w:p w14:paraId="0D2A6F4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CD  </w:t>
            </w:r>
          </w:p>
        </w:tc>
        <w:tc>
          <w:tcPr>
            <w:tcW w:w="3150" w:type="dxa"/>
            <w:shd w:val="clear" w:color="auto" w:fill="auto"/>
            <w:noWrap/>
            <w:vAlign w:val="bottom"/>
            <w:hideMark/>
          </w:tcPr>
          <w:p w14:paraId="2FFAF6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Fresno, CA</w:t>
            </w:r>
          </w:p>
        </w:tc>
      </w:tr>
      <w:tr w:rsidR="007D4440" w:rsidRPr="008D378C" w14:paraId="31B2FEF8" w14:textId="77777777" w:rsidTr="00D37119">
        <w:trPr>
          <w:trHeight w:val="360"/>
        </w:trPr>
        <w:tc>
          <w:tcPr>
            <w:tcW w:w="2880" w:type="dxa"/>
            <w:shd w:val="clear" w:color="auto" w:fill="auto"/>
            <w:noWrap/>
            <w:vAlign w:val="bottom"/>
            <w:hideMark/>
          </w:tcPr>
          <w:p w14:paraId="2462CCE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D5B4F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0007012667</w:t>
            </w:r>
          </w:p>
        </w:tc>
        <w:tc>
          <w:tcPr>
            <w:tcW w:w="1170" w:type="dxa"/>
            <w:shd w:val="clear" w:color="auto" w:fill="auto"/>
            <w:noWrap/>
            <w:vAlign w:val="bottom"/>
            <w:hideMark/>
          </w:tcPr>
          <w:p w14:paraId="3305A0F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WQMU288</w:t>
            </w:r>
          </w:p>
        </w:tc>
        <w:tc>
          <w:tcPr>
            <w:tcW w:w="990" w:type="dxa"/>
            <w:shd w:val="clear" w:color="auto" w:fill="auto"/>
            <w:noWrap/>
            <w:vAlign w:val="bottom"/>
            <w:hideMark/>
          </w:tcPr>
          <w:p w14:paraId="79FCF7D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CK  </w:t>
            </w:r>
          </w:p>
        </w:tc>
        <w:tc>
          <w:tcPr>
            <w:tcW w:w="3150" w:type="dxa"/>
            <w:shd w:val="clear" w:color="auto" w:fill="auto"/>
            <w:noWrap/>
            <w:vAlign w:val="bottom"/>
            <w:hideMark/>
          </w:tcPr>
          <w:p w14:paraId="78BE258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Fresno, CA</w:t>
            </w:r>
          </w:p>
        </w:tc>
      </w:tr>
      <w:tr w:rsidR="007D4440" w:rsidRPr="008D378C" w14:paraId="74D6F7D2" w14:textId="77777777" w:rsidTr="00D37119">
        <w:trPr>
          <w:trHeight w:val="360"/>
        </w:trPr>
        <w:tc>
          <w:tcPr>
            <w:tcW w:w="2880" w:type="dxa"/>
            <w:shd w:val="clear" w:color="auto" w:fill="auto"/>
            <w:noWrap/>
            <w:vAlign w:val="bottom"/>
            <w:hideMark/>
          </w:tcPr>
          <w:p w14:paraId="3AEC2FD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1F4D48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0007012668</w:t>
            </w:r>
          </w:p>
        </w:tc>
        <w:tc>
          <w:tcPr>
            <w:tcW w:w="1170" w:type="dxa"/>
            <w:shd w:val="clear" w:color="auto" w:fill="auto"/>
            <w:noWrap/>
            <w:vAlign w:val="bottom"/>
            <w:hideMark/>
          </w:tcPr>
          <w:p w14:paraId="78891A9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WQMU289</w:t>
            </w:r>
          </w:p>
        </w:tc>
        <w:tc>
          <w:tcPr>
            <w:tcW w:w="990" w:type="dxa"/>
            <w:shd w:val="clear" w:color="auto" w:fill="auto"/>
            <w:noWrap/>
            <w:vAlign w:val="bottom"/>
            <w:hideMark/>
          </w:tcPr>
          <w:p w14:paraId="3ECD5EB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CM  </w:t>
            </w:r>
          </w:p>
        </w:tc>
        <w:tc>
          <w:tcPr>
            <w:tcW w:w="3150" w:type="dxa"/>
            <w:shd w:val="clear" w:color="auto" w:fill="auto"/>
            <w:noWrap/>
            <w:vAlign w:val="bottom"/>
            <w:hideMark/>
          </w:tcPr>
          <w:p w14:paraId="67B70F6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Fresno, CA</w:t>
            </w:r>
          </w:p>
        </w:tc>
      </w:tr>
      <w:tr w:rsidR="007D4440" w:rsidRPr="008D378C" w14:paraId="3768ED0F" w14:textId="77777777" w:rsidTr="00D37119">
        <w:trPr>
          <w:trHeight w:val="360"/>
        </w:trPr>
        <w:tc>
          <w:tcPr>
            <w:tcW w:w="2880" w:type="dxa"/>
            <w:shd w:val="clear" w:color="auto" w:fill="auto"/>
            <w:noWrap/>
            <w:vAlign w:val="bottom"/>
            <w:hideMark/>
          </w:tcPr>
          <w:p w14:paraId="75EE3AD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F53EDD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0007012669</w:t>
            </w:r>
          </w:p>
        </w:tc>
        <w:tc>
          <w:tcPr>
            <w:tcW w:w="1170" w:type="dxa"/>
            <w:shd w:val="clear" w:color="auto" w:fill="auto"/>
            <w:noWrap/>
            <w:vAlign w:val="bottom"/>
            <w:hideMark/>
          </w:tcPr>
          <w:p w14:paraId="61D86A0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WQMU290</w:t>
            </w:r>
          </w:p>
        </w:tc>
        <w:tc>
          <w:tcPr>
            <w:tcW w:w="990" w:type="dxa"/>
            <w:shd w:val="clear" w:color="auto" w:fill="auto"/>
            <w:noWrap/>
            <w:vAlign w:val="bottom"/>
            <w:hideMark/>
          </w:tcPr>
          <w:p w14:paraId="4668AAB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CN  </w:t>
            </w:r>
          </w:p>
        </w:tc>
        <w:tc>
          <w:tcPr>
            <w:tcW w:w="3150" w:type="dxa"/>
            <w:shd w:val="clear" w:color="auto" w:fill="auto"/>
            <w:noWrap/>
            <w:vAlign w:val="bottom"/>
            <w:hideMark/>
          </w:tcPr>
          <w:p w14:paraId="386936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Fresno, CA</w:t>
            </w:r>
          </w:p>
        </w:tc>
      </w:tr>
      <w:tr w:rsidR="007D4440" w:rsidRPr="008D378C" w14:paraId="1D45EF07" w14:textId="77777777" w:rsidTr="00D37119">
        <w:trPr>
          <w:trHeight w:val="360"/>
        </w:trPr>
        <w:tc>
          <w:tcPr>
            <w:tcW w:w="2880" w:type="dxa"/>
            <w:shd w:val="clear" w:color="auto" w:fill="auto"/>
            <w:noWrap/>
            <w:vAlign w:val="bottom"/>
            <w:hideMark/>
          </w:tcPr>
          <w:p w14:paraId="4F5B18F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4D97E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0007012670</w:t>
            </w:r>
          </w:p>
        </w:tc>
        <w:tc>
          <w:tcPr>
            <w:tcW w:w="1170" w:type="dxa"/>
            <w:shd w:val="clear" w:color="auto" w:fill="auto"/>
            <w:noWrap/>
            <w:vAlign w:val="bottom"/>
            <w:hideMark/>
          </w:tcPr>
          <w:p w14:paraId="56CDDB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WQMU291</w:t>
            </w:r>
          </w:p>
        </w:tc>
        <w:tc>
          <w:tcPr>
            <w:tcW w:w="990" w:type="dxa"/>
            <w:shd w:val="clear" w:color="auto" w:fill="auto"/>
            <w:noWrap/>
            <w:vAlign w:val="bottom"/>
            <w:hideMark/>
          </w:tcPr>
          <w:p w14:paraId="327B229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CA  </w:t>
            </w:r>
          </w:p>
        </w:tc>
        <w:tc>
          <w:tcPr>
            <w:tcW w:w="3150" w:type="dxa"/>
            <w:shd w:val="clear" w:color="auto" w:fill="auto"/>
            <w:noWrap/>
            <w:vAlign w:val="bottom"/>
            <w:hideMark/>
          </w:tcPr>
          <w:p w14:paraId="38EAA84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Anchorage, AK</w:t>
            </w:r>
          </w:p>
        </w:tc>
      </w:tr>
      <w:tr w:rsidR="007D4440" w:rsidRPr="008D378C" w14:paraId="5513D263" w14:textId="77777777" w:rsidTr="00D37119">
        <w:trPr>
          <w:trHeight w:val="360"/>
        </w:trPr>
        <w:tc>
          <w:tcPr>
            <w:tcW w:w="2880" w:type="dxa"/>
            <w:shd w:val="clear" w:color="auto" w:fill="auto"/>
            <w:noWrap/>
            <w:vAlign w:val="bottom"/>
            <w:hideMark/>
          </w:tcPr>
          <w:p w14:paraId="1EEFAD7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BDEAAD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0007012671</w:t>
            </w:r>
          </w:p>
        </w:tc>
        <w:tc>
          <w:tcPr>
            <w:tcW w:w="1170" w:type="dxa"/>
            <w:shd w:val="clear" w:color="auto" w:fill="auto"/>
            <w:noWrap/>
            <w:vAlign w:val="bottom"/>
            <w:hideMark/>
          </w:tcPr>
          <w:p w14:paraId="584CB03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WQMU292</w:t>
            </w:r>
          </w:p>
        </w:tc>
        <w:tc>
          <w:tcPr>
            <w:tcW w:w="990" w:type="dxa"/>
            <w:shd w:val="clear" w:color="auto" w:fill="auto"/>
            <w:noWrap/>
            <w:vAlign w:val="bottom"/>
            <w:hideMark/>
          </w:tcPr>
          <w:p w14:paraId="11109A6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CB  </w:t>
            </w:r>
          </w:p>
        </w:tc>
        <w:tc>
          <w:tcPr>
            <w:tcW w:w="3150" w:type="dxa"/>
            <w:shd w:val="clear" w:color="auto" w:fill="auto"/>
            <w:noWrap/>
            <w:vAlign w:val="bottom"/>
            <w:hideMark/>
          </w:tcPr>
          <w:p w14:paraId="450111C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Anchorage, AK</w:t>
            </w:r>
          </w:p>
        </w:tc>
      </w:tr>
      <w:tr w:rsidR="007D4440" w:rsidRPr="008D378C" w14:paraId="3FD99EDE" w14:textId="77777777" w:rsidTr="00D37119">
        <w:trPr>
          <w:trHeight w:val="360"/>
        </w:trPr>
        <w:tc>
          <w:tcPr>
            <w:tcW w:w="2880" w:type="dxa"/>
            <w:shd w:val="clear" w:color="auto" w:fill="auto"/>
            <w:noWrap/>
            <w:vAlign w:val="bottom"/>
            <w:hideMark/>
          </w:tcPr>
          <w:p w14:paraId="747B0AA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F54E86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0007012672</w:t>
            </w:r>
          </w:p>
        </w:tc>
        <w:tc>
          <w:tcPr>
            <w:tcW w:w="1170" w:type="dxa"/>
            <w:shd w:val="clear" w:color="auto" w:fill="auto"/>
            <w:noWrap/>
            <w:vAlign w:val="bottom"/>
            <w:hideMark/>
          </w:tcPr>
          <w:p w14:paraId="6764D71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WQMU293</w:t>
            </w:r>
          </w:p>
        </w:tc>
        <w:tc>
          <w:tcPr>
            <w:tcW w:w="990" w:type="dxa"/>
            <w:shd w:val="clear" w:color="auto" w:fill="auto"/>
            <w:noWrap/>
            <w:vAlign w:val="bottom"/>
            <w:hideMark/>
          </w:tcPr>
          <w:p w14:paraId="229C6A1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CC  </w:t>
            </w:r>
          </w:p>
        </w:tc>
        <w:tc>
          <w:tcPr>
            <w:tcW w:w="3150" w:type="dxa"/>
            <w:shd w:val="clear" w:color="auto" w:fill="auto"/>
            <w:noWrap/>
            <w:vAlign w:val="bottom"/>
            <w:hideMark/>
          </w:tcPr>
          <w:p w14:paraId="659FD5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Anchorage, AK</w:t>
            </w:r>
          </w:p>
        </w:tc>
      </w:tr>
      <w:tr w:rsidR="007D4440" w:rsidRPr="008D378C" w14:paraId="4FBC192C" w14:textId="77777777" w:rsidTr="00D37119">
        <w:trPr>
          <w:trHeight w:val="360"/>
        </w:trPr>
        <w:tc>
          <w:tcPr>
            <w:tcW w:w="2880" w:type="dxa"/>
            <w:shd w:val="clear" w:color="auto" w:fill="auto"/>
            <w:noWrap/>
            <w:vAlign w:val="bottom"/>
            <w:hideMark/>
          </w:tcPr>
          <w:p w14:paraId="1AB0877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14A7B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0007012673</w:t>
            </w:r>
          </w:p>
        </w:tc>
        <w:tc>
          <w:tcPr>
            <w:tcW w:w="1170" w:type="dxa"/>
            <w:shd w:val="clear" w:color="auto" w:fill="auto"/>
            <w:noWrap/>
            <w:vAlign w:val="bottom"/>
            <w:hideMark/>
          </w:tcPr>
          <w:p w14:paraId="218067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WQMU294</w:t>
            </w:r>
          </w:p>
        </w:tc>
        <w:tc>
          <w:tcPr>
            <w:tcW w:w="990" w:type="dxa"/>
            <w:shd w:val="clear" w:color="auto" w:fill="auto"/>
            <w:noWrap/>
            <w:vAlign w:val="bottom"/>
            <w:hideMark/>
          </w:tcPr>
          <w:p w14:paraId="5615022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CD  </w:t>
            </w:r>
          </w:p>
        </w:tc>
        <w:tc>
          <w:tcPr>
            <w:tcW w:w="3150" w:type="dxa"/>
            <w:shd w:val="clear" w:color="auto" w:fill="auto"/>
            <w:noWrap/>
            <w:vAlign w:val="bottom"/>
            <w:hideMark/>
          </w:tcPr>
          <w:p w14:paraId="7F00760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Anchorage, AK</w:t>
            </w:r>
          </w:p>
        </w:tc>
      </w:tr>
      <w:tr w:rsidR="007D4440" w:rsidRPr="008D378C" w14:paraId="61304523" w14:textId="77777777" w:rsidTr="00D37119">
        <w:trPr>
          <w:trHeight w:val="360"/>
        </w:trPr>
        <w:tc>
          <w:tcPr>
            <w:tcW w:w="2880" w:type="dxa"/>
            <w:shd w:val="clear" w:color="auto" w:fill="auto"/>
            <w:noWrap/>
            <w:vAlign w:val="bottom"/>
            <w:hideMark/>
          </w:tcPr>
          <w:p w14:paraId="7E1E7CE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2ABAF6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0007012674</w:t>
            </w:r>
          </w:p>
        </w:tc>
        <w:tc>
          <w:tcPr>
            <w:tcW w:w="1170" w:type="dxa"/>
            <w:shd w:val="clear" w:color="auto" w:fill="auto"/>
            <w:noWrap/>
            <w:vAlign w:val="bottom"/>
            <w:hideMark/>
          </w:tcPr>
          <w:p w14:paraId="3F74962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WQMU295</w:t>
            </w:r>
          </w:p>
        </w:tc>
        <w:tc>
          <w:tcPr>
            <w:tcW w:w="990" w:type="dxa"/>
            <w:shd w:val="clear" w:color="auto" w:fill="auto"/>
            <w:noWrap/>
            <w:vAlign w:val="bottom"/>
            <w:hideMark/>
          </w:tcPr>
          <w:p w14:paraId="76B01A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5CFFECE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Bangor, ME</w:t>
            </w:r>
          </w:p>
        </w:tc>
      </w:tr>
      <w:tr w:rsidR="007D4440" w:rsidRPr="008D378C" w14:paraId="5A2DDA06" w14:textId="77777777" w:rsidTr="00D37119">
        <w:trPr>
          <w:trHeight w:val="360"/>
        </w:trPr>
        <w:tc>
          <w:tcPr>
            <w:tcW w:w="2880" w:type="dxa"/>
            <w:shd w:val="clear" w:color="auto" w:fill="auto"/>
            <w:noWrap/>
            <w:vAlign w:val="bottom"/>
            <w:hideMark/>
          </w:tcPr>
          <w:p w14:paraId="13D94D2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27160D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0007012675</w:t>
            </w:r>
          </w:p>
        </w:tc>
        <w:tc>
          <w:tcPr>
            <w:tcW w:w="1170" w:type="dxa"/>
            <w:shd w:val="clear" w:color="auto" w:fill="auto"/>
            <w:noWrap/>
            <w:vAlign w:val="bottom"/>
            <w:hideMark/>
          </w:tcPr>
          <w:p w14:paraId="229C7D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WQMU296</w:t>
            </w:r>
          </w:p>
        </w:tc>
        <w:tc>
          <w:tcPr>
            <w:tcW w:w="990" w:type="dxa"/>
            <w:shd w:val="clear" w:color="auto" w:fill="auto"/>
            <w:noWrap/>
            <w:vAlign w:val="bottom"/>
            <w:hideMark/>
          </w:tcPr>
          <w:p w14:paraId="6884CB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4986F9E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Bangor, ME</w:t>
            </w:r>
          </w:p>
        </w:tc>
      </w:tr>
      <w:tr w:rsidR="007D4440" w:rsidRPr="008D378C" w14:paraId="31360073" w14:textId="77777777" w:rsidTr="00D37119">
        <w:trPr>
          <w:trHeight w:val="360"/>
        </w:trPr>
        <w:tc>
          <w:tcPr>
            <w:tcW w:w="2880" w:type="dxa"/>
            <w:shd w:val="clear" w:color="auto" w:fill="auto"/>
            <w:noWrap/>
            <w:vAlign w:val="bottom"/>
            <w:hideMark/>
          </w:tcPr>
          <w:p w14:paraId="2C12007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9A9428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0007012676</w:t>
            </w:r>
          </w:p>
        </w:tc>
        <w:tc>
          <w:tcPr>
            <w:tcW w:w="1170" w:type="dxa"/>
            <w:shd w:val="clear" w:color="auto" w:fill="auto"/>
            <w:noWrap/>
            <w:vAlign w:val="bottom"/>
            <w:hideMark/>
          </w:tcPr>
          <w:p w14:paraId="7D6A18B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WQMU297</w:t>
            </w:r>
          </w:p>
        </w:tc>
        <w:tc>
          <w:tcPr>
            <w:tcW w:w="990" w:type="dxa"/>
            <w:shd w:val="clear" w:color="auto" w:fill="auto"/>
            <w:noWrap/>
            <w:vAlign w:val="bottom"/>
            <w:hideMark/>
          </w:tcPr>
          <w:p w14:paraId="6A4254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0DBD461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Bangor, ME</w:t>
            </w:r>
          </w:p>
        </w:tc>
      </w:tr>
      <w:tr w:rsidR="007D4440" w:rsidRPr="008D378C" w14:paraId="2E1B7861" w14:textId="77777777" w:rsidTr="00D37119">
        <w:trPr>
          <w:trHeight w:val="360"/>
        </w:trPr>
        <w:tc>
          <w:tcPr>
            <w:tcW w:w="2880" w:type="dxa"/>
            <w:shd w:val="clear" w:color="auto" w:fill="auto"/>
            <w:noWrap/>
            <w:vAlign w:val="bottom"/>
            <w:hideMark/>
          </w:tcPr>
          <w:p w14:paraId="7FBC026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AB6412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0007012677</w:t>
            </w:r>
          </w:p>
        </w:tc>
        <w:tc>
          <w:tcPr>
            <w:tcW w:w="1170" w:type="dxa"/>
            <w:shd w:val="clear" w:color="auto" w:fill="auto"/>
            <w:noWrap/>
            <w:vAlign w:val="bottom"/>
            <w:hideMark/>
          </w:tcPr>
          <w:p w14:paraId="6CEF481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WQMU298</w:t>
            </w:r>
          </w:p>
        </w:tc>
        <w:tc>
          <w:tcPr>
            <w:tcW w:w="990" w:type="dxa"/>
            <w:shd w:val="clear" w:color="auto" w:fill="auto"/>
            <w:noWrap/>
            <w:vAlign w:val="bottom"/>
            <w:hideMark/>
          </w:tcPr>
          <w:p w14:paraId="32ACA38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2409FC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Bangor, ME</w:t>
            </w:r>
          </w:p>
        </w:tc>
      </w:tr>
      <w:tr w:rsidR="007D4440" w:rsidRPr="008D378C" w14:paraId="260C6EC4" w14:textId="77777777" w:rsidTr="00D37119">
        <w:trPr>
          <w:trHeight w:val="360"/>
        </w:trPr>
        <w:tc>
          <w:tcPr>
            <w:tcW w:w="2880" w:type="dxa"/>
            <w:shd w:val="clear" w:color="auto" w:fill="auto"/>
            <w:noWrap/>
            <w:vAlign w:val="bottom"/>
            <w:hideMark/>
          </w:tcPr>
          <w:p w14:paraId="6EE5DFA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3C1EF4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0007012678</w:t>
            </w:r>
          </w:p>
        </w:tc>
        <w:tc>
          <w:tcPr>
            <w:tcW w:w="1170" w:type="dxa"/>
            <w:shd w:val="clear" w:color="auto" w:fill="auto"/>
            <w:noWrap/>
            <w:vAlign w:val="bottom"/>
            <w:hideMark/>
          </w:tcPr>
          <w:p w14:paraId="42050F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WQMU299</w:t>
            </w:r>
          </w:p>
        </w:tc>
        <w:tc>
          <w:tcPr>
            <w:tcW w:w="990" w:type="dxa"/>
            <w:shd w:val="clear" w:color="auto" w:fill="auto"/>
            <w:noWrap/>
            <w:vAlign w:val="bottom"/>
            <w:hideMark/>
          </w:tcPr>
          <w:p w14:paraId="573418C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04A76CF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Bangor, ME</w:t>
            </w:r>
          </w:p>
        </w:tc>
      </w:tr>
      <w:tr w:rsidR="007D4440" w:rsidRPr="008D378C" w14:paraId="7FCB971E" w14:textId="77777777" w:rsidTr="00D37119">
        <w:trPr>
          <w:trHeight w:val="360"/>
        </w:trPr>
        <w:tc>
          <w:tcPr>
            <w:tcW w:w="2880" w:type="dxa"/>
            <w:shd w:val="clear" w:color="auto" w:fill="auto"/>
            <w:noWrap/>
            <w:vAlign w:val="bottom"/>
            <w:hideMark/>
          </w:tcPr>
          <w:p w14:paraId="460214A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8DFB83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0007012679</w:t>
            </w:r>
          </w:p>
        </w:tc>
        <w:tc>
          <w:tcPr>
            <w:tcW w:w="1170" w:type="dxa"/>
            <w:shd w:val="clear" w:color="auto" w:fill="auto"/>
            <w:noWrap/>
            <w:vAlign w:val="bottom"/>
            <w:hideMark/>
          </w:tcPr>
          <w:p w14:paraId="19AA020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WQMU300</w:t>
            </w:r>
          </w:p>
        </w:tc>
        <w:tc>
          <w:tcPr>
            <w:tcW w:w="990" w:type="dxa"/>
            <w:shd w:val="clear" w:color="auto" w:fill="auto"/>
            <w:noWrap/>
            <w:vAlign w:val="bottom"/>
            <w:hideMark/>
          </w:tcPr>
          <w:p w14:paraId="2A1B777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7AC201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Bangor, ME</w:t>
            </w:r>
          </w:p>
        </w:tc>
      </w:tr>
      <w:tr w:rsidR="007D4440" w:rsidRPr="008D378C" w14:paraId="22C44E72" w14:textId="77777777" w:rsidTr="00D37119">
        <w:trPr>
          <w:trHeight w:val="360"/>
        </w:trPr>
        <w:tc>
          <w:tcPr>
            <w:tcW w:w="2880" w:type="dxa"/>
            <w:shd w:val="clear" w:color="auto" w:fill="auto"/>
            <w:noWrap/>
            <w:vAlign w:val="bottom"/>
            <w:hideMark/>
          </w:tcPr>
          <w:p w14:paraId="40715A1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79A693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0007012680</w:t>
            </w:r>
          </w:p>
        </w:tc>
        <w:tc>
          <w:tcPr>
            <w:tcW w:w="1170" w:type="dxa"/>
            <w:shd w:val="clear" w:color="auto" w:fill="auto"/>
            <w:noWrap/>
            <w:vAlign w:val="bottom"/>
            <w:hideMark/>
          </w:tcPr>
          <w:p w14:paraId="59C25D2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WQMU301</w:t>
            </w:r>
          </w:p>
        </w:tc>
        <w:tc>
          <w:tcPr>
            <w:tcW w:w="990" w:type="dxa"/>
            <w:shd w:val="clear" w:color="auto" w:fill="auto"/>
            <w:noWrap/>
            <w:vAlign w:val="bottom"/>
            <w:hideMark/>
          </w:tcPr>
          <w:p w14:paraId="107CB80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1BABA42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Portland, ME</w:t>
            </w:r>
          </w:p>
        </w:tc>
      </w:tr>
      <w:tr w:rsidR="007D4440" w:rsidRPr="008D378C" w14:paraId="4D32801D" w14:textId="77777777" w:rsidTr="00D37119">
        <w:trPr>
          <w:trHeight w:val="360"/>
        </w:trPr>
        <w:tc>
          <w:tcPr>
            <w:tcW w:w="2880" w:type="dxa"/>
            <w:shd w:val="clear" w:color="auto" w:fill="auto"/>
            <w:noWrap/>
            <w:vAlign w:val="bottom"/>
            <w:hideMark/>
          </w:tcPr>
          <w:p w14:paraId="600237B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01F57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0007012681</w:t>
            </w:r>
          </w:p>
        </w:tc>
        <w:tc>
          <w:tcPr>
            <w:tcW w:w="1170" w:type="dxa"/>
            <w:shd w:val="clear" w:color="auto" w:fill="auto"/>
            <w:noWrap/>
            <w:vAlign w:val="bottom"/>
            <w:hideMark/>
          </w:tcPr>
          <w:p w14:paraId="5D740BB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WQMU302</w:t>
            </w:r>
          </w:p>
        </w:tc>
        <w:tc>
          <w:tcPr>
            <w:tcW w:w="990" w:type="dxa"/>
            <w:shd w:val="clear" w:color="auto" w:fill="auto"/>
            <w:noWrap/>
            <w:vAlign w:val="bottom"/>
            <w:hideMark/>
          </w:tcPr>
          <w:p w14:paraId="47F1A92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1CF3B9F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Portland, ME</w:t>
            </w:r>
          </w:p>
        </w:tc>
      </w:tr>
      <w:tr w:rsidR="007D4440" w:rsidRPr="008D378C" w14:paraId="4B2BBA44" w14:textId="77777777" w:rsidTr="00D37119">
        <w:trPr>
          <w:trHeight w:val="360"/>
        </w:trPr>
        <w:tc>
          <w:tcPr>
            <w:tcW w:w="2880" w:type="dxa"/>
            <w:shd w:val="clear" w:color="auto" w:fill="auto"/>
            <w:noWrap/>
            <w:vAlign w:val="bottom"/>
            <w:hideMark/>
          </w:tcPr>
          <w:p w14:paraId="2569BFA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4E9A7A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0007012682</w:t>
            </w:r>
          </w:p>
        </w:tc>
        <w:tc>
          <w:tcPr>
            <w:tcW w:w="1170" w:type="dxa"/>
            <w:shd w:val="clear" w:color="auto" w:fill="auto"/>
            <w:noWrap/>
            <w:vAlign w:val="bottom"/>
            <w:hideMark/>
          </w:tcPr>
          <w:p w14:paraId="72D1B0E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WQMU303</w:t>
            </w:r>
          </w:p>
        </w:tc>
        <w:tc>
          <w:tcPr>
            <w:tcW w:w="990" w:type="dxa"/>
            <w:shd w:val="clear" w:color="auto" w:fill="auto"/>
            <w:noWrap/>
            <w:vAlign w:val="bottom"/>
            <w:hideMark/>
          </w:tcPr>
          <w:p w14:paraId="717C2B5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4398777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Portland, ME</w:t>
            </w:r>
          </w:p>
        </w:tc>
      </w:tr>
      <w:tr w:rsidR="007D4440" w:rsidRPr="008D378C" w14:paraId="437B753E" w14:textId="77777777" w:rsidTr="00D37119">
        <w:trPr>
          <w:trHeight w:val="360"/>
        </w:trPr>
        <w:tc>
          <w:tcPr>
            <w:tcW w:w="2880" w:type="dxa"/>
            <w:shd w:val="clear" w:color="auto" w:fill="auto"/>
            <w:noWrap/>
            <w:vAlign w:val="bottom"/>
            <w:hideMark/>
          </w:tcPr>
          <w:p w14:paraId="679598B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110B8C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0007012683</w:t>
            </w:r>
          </w:p>
        </w:tc>
        <w:tc>
          <w:tcPr>
            <w:tcW w:w="1170" w:type="dxa"/>
            <w:shd w:val="clear" w:color="auto" w:fill="auto"/>
            <w:noWrap/>
            <w:vAlign w:val="bottom"/>
            <w:hideMark/>
          </w:tcPr>
          <w:p w14:paraId="298CFC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WQMU304</w:t>
            </w:r>
          </w:p>
        </w:tc>
        <w:tc>
          <w:tcPr>
            <w:tcW w:w="990" w:type="dxa"/>
            <w:shd w:val="clear" w:color="auto" w:fill="auto"/>
            <w:noWrap/>
            <w:vAlign w:val="bottom"/>
            <w:hideMark/>
          </w:tcPr>
          <w:p w14:paraId="20C2E82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704FE11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Portland, ME</w:t>
            </w:r>
          </w:p>
        </w:tc>
      </w:tr>
      <w:tr w:rsidR="007D4440" w:rsidRPr="008D378C" w14:paraId="6C922FC3" w14:textId="77777777" w:rsidTr="00D37119">
        <w:trPr>
          <w:trHeight w:val="360"/>
        </w:trPr>
        <w:tc>
          <w:tcPr>
            <w:tcW w:w="2880" w:type="dxa"/>
            <w:shd w:val="clear" w:color="auto" w:fill="auto"/>
            <w:noWrap/>
            <w:vAlign w:val="bottom"/>
            <w:hideMark/>
          </w:tcPr>
          <w:p w14:paraId="724D9A6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62A055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0007012684</w:t>
            </w:r>
          </w:p>
        </w:tc>
        <w:tc>
          <w:tcPr>
            <w:tcW w:w="1170" w:type="dxa"/>
            <w:shd w:val="clear" w:color="auto" w:fill="auto"/>
            <w:noWrap/>
            <w:vAlign w:val="bottom"/>
            <w:hideMark/>
          </w:tcPr>
          <w:p w14:paraId="351BA7D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WQMU305</w:t>
            </w:r>
          </w:p>
        </w:tc>
        <w:tc>
          <w:tcPr>
            <w:tcW w:w="990" w:type="dxa"/>
            <w:shd w:val="clear" w:color="auto" w:fill="auto"/>
            <w:noWrap/>
            <w:vAlign w:val="bottom"/>
            <w:hideMark/>
          </w:tcPr>
          <w:p w14:paraId="010360D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79A5E6B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Portland, ME</w:t>
            </w:r>
          </w:p>
        </w:tc>
      </w:tr>
      <w:tr w:rsidR="007D4440" w:rsidRPr="008D378C" w14:paraId="1416076F" w14:textId="77777777" w:rsidTr="00D37119">
        <w:trPr>
          <w:trHeight w:val="360"/>
        </w:trPr>
        <w:tc>
          <w:tcPr>
            <w:tcW w:w="2880" w:type="dxa"/>
            <w:shd w:val="clear" w:color="auto" w:fill="auto"/>
            <w:noWrap/>
            <w:vAlign w:val="bottom"/>
            <w:hideMark/>
          </w:tcPr>
          <w:p w14:paraId="3F3F335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6A07E6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0007012685</w:t>
            </w:r>
          </w:p>
        </w:tc>
        <w:tc>
          <w:tcPr>
            <w:tcW w:w="1170" w:type="dxa"/>
            <w:shd w:val="clear" w:color="auto" w:fill="auto"/>
            <w:noWrap/>
            <w:vAlign w:val="bottom"/>
            <w:hideMark/>
          </w:tcPr>
          <w:p w14:paraId="061EC07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WQMU306</w:t>
            </w:r>
          </w:p>
        </w:tc>
        <w:tc>
          <w:tcPr>
            <w:tcW w:w="990" w:type="dxa"/>
            <w:shd w:val="clear" w:color="auto" w:fill="auto"/>
            <w:noWrap/>
            <w:vAlign w:val="bottom"/>
            <w:hideMark/>
          </w:tcPr>
          <w:p w14:paraId="64CA56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4170811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Portland, ME</w:t>
            </w:r>
          </w:p>
        </w:tc>
      </w:tr>
      <w:tr w:rsidR="007D4440" w:rsidRPr="008D378C" w14:paraId="14C0F840" w14:textId="77777777" w:rsidTr="00D37119">
        <w:trPr>
          <w:trHeight w:val="360"/>
        </w:trPr>
        <w:tc>
          <w:tcPr>
            <w:tcW w:w="2880" w:type="dxa"/>
            <w:shd w:val="clear" w:color="auto" w:fill="auto"/>
            <w:noWrap/>
            <w:vAlign w:val="bottom"/>
            <w:hideMark/>
          </w:tcPr>
          <w:p w14:paraId="2C27F54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3F8A6D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0007012686</w:t>
            </w:r>
          </w:p>
        </w:tc>
        <w:tc>
          <w:tcPr>
            <w:tcW w:w="1170" w:type="dxa"/>
            <w:shd w:val="clear" w:color="auto" w:fill="auto"/>
            <w:noWrap/>
            <w:vAlign w:val="bottom"/>
            <w:hideMark/>
          </w:tcPr>
          <w:p w14:paraId="452552F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WQMU307</w:t>
            </w:r>
          </w:p>
        </w:tc>
        <w:tc>
          <w:tcPr>
            <w:tcW w:w="990" w:type="dxa"/>
            <w:shd w:val="clear" w:color="auto" w:fill="auto"/>
            <w:noWrap/>
            <w:vAlign w:val="bottom"/>
            <w:hideMark/>
          </w:tcPr>
          <w:p w14:paraId="43ED4EF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DF  </w:t>
            </w:r>
          </w:p>
        </w:tc>
        <w:tc>
          <w:tcPr>
            <w:tcW w:w="3150" w:type="dxa"/>
            <w:shd w:val="clear" w:color="auto" w:fill="auto"/>
            <w:noWrap/>
            <w:vAlign w:val="bottom"/>
            <w:hideMark/>
          </w:tcPr>
          <w:p w14:paraId="01FAFCC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Boston-Worcester-Lawrence-Lowe</w:t>
            </w:r>
          </w:p>
        </w:tc>
      </w:tr>
      <w:tr w:rsidR="007D4440" w:rsidRPr="008D378C" w14:paraId="5094F5E0" w14:textId="77777777" w:rsidTr="00D37119">
        <w:trPr>
          <w:trHeight w:val="360"/>
        </w:trPr>
        <w:tc>
          <w:tcPr>
            <w:tcW w:w="2880" w:type="dxa"/>
            <w:shd w:val="clear" w:color="auto" w:fill="auto"/>
            <w:noWrap/>
            <w:vAlign w:val="bottom"/>
            <w:hideMark/>
          </w:tcPr>
          <w:p w14:paraId="4A00766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ECC603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0007012687</w:t>
            </w:r>
          </w:p>
        </w:tc>
        <w:tc>
          <w:tcPr>
            <w:tcW w:w="1170" w:type="dxa"/>
            <w:shd w:val="clear" w:color="auto" w:fill="auto"/>
            <w:noWrap/>
            <w:vAlign w:val="bottom"/>
            <w:hideMark/>
          </w:tcPr>
          <w:p w14:paraId="5194A47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WQMU308</w:t>
            </w:r>
          </w:p>
        </w:tc>
        <w:tc>
          <w:tcPr>
            <w:tcW w:w="990" w:type="dxa"/>
            <w:shd w:val="clear" w:color="auto" w:fill="auto"/>
            <w:noWrap/>
            <w:vAlign w:val="bottom"/>
            <w:hideMark/>
          </w:tcPr>
          <w:p w14:paraId="4E75DAF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DG  </w:t>
            </w:r>
          </w:p>
        </w:tc>
        <w:tc>
          <w:tcPr>
            <w:tcW w:w="3150" w:type="dxa"/>
            <w:shd w:val="clear" w:color="auto" w:fill="auto"/>
            <w:noWrap/>
            <w:vAlign w:val="bottom"/>
            <w:hideMark/>
          </w:tcPr>
          <w:p w14:paraId="1A5F2ED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Boston-Worcester-Lawrence-Lowe</w:t>
            </w:r>
          </w:p>
        </w:tc>
      </w:tr>
      <w:tr w:rsidR="007D4440" w:rsidRPr="008D378C" w14:paraId="64D1EDF7" w14:textId="77777777" w:rsidTr="00D37119">
        <w:trPr>
          <w:trHeight w:val="360"/>
        </w:trPr>
        <w:tc>
          <w:tcPr>
            <w:tcW w:w="2880" w:type="dxa"/>
            <w:shd w:val="clear" w:color="auto" w:fill="auto"/>
            <w:noWrap/>
            <w:vAlign w:val="bottom"/>
            <w:hideMark/>
          </w:tcPr>
          <w:p w14:paraId="7DA9714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86CC2D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0007012688</w:t>
            </w:r>
          </w:p>
        </w:tc>
        <w:tc>
          <w:tcPr>
            <w:tcW w:w="1170" w:type="dxa"/>
            <w:shd w:val="clear" w:color="auto" w:fill="auto"/>
            <w:noWrap/>
            <w:vAlign w:val="bottom"/>
            <w:hideMark/>
          </w:tcPr>
          <w:p w14:paraId="2F7C3F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WQMU309</w:t>
            </w:r>
          </w:p>
        </w:tc>
        <w:tc>
          <w:tcPr>
            <w:tcW w:w="990" w:type="dxa"/>
            <w:shd w:val="clear" w:color="auto" w:fill="auto"/>
            <w:noWrap/>
            <w:vAlign w:val="bottom"/>
            <w:hideMark/>
          </w:tcPr>
          <w:p w14:paraId="4CA75E3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DH  </w:t>
            </w:r>
          </w:p>
        </w:tc>
        <w:tc>
          <w:tcPr>
            <w:tcW w:w="3150" w:type="dxa"/>
            <w:shd w:val="clear" w:color="auto" w:fill="auto"/>
            <w:noWrap/>
            <w:vAlign w:val="bottom"/>
            <w:hideMark/>
          </w:tcPr>
          <w:p w14:paraId="4BD5D17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Boston-Worcester-Lawrence-Lowe</w:t>
            </w:r>
          </w:p>
        </w:tc>
      </w:tr>
      <w:tr w:rsidR="007D4440" w:rsidRPr="008D378C" w14:paraId="400C4ED3" w14:textId="77777777" w:rsidTr="00D37119">
        <w:trPr>
          <w:trHeight w:val="360"/>
        </w:trPr>
        <w:tc>
          <w:tcPr>
            <w:tcW w:w="2880" w:type="dxa"/>
            <w:shd w:val="clear" w:color="auto" w:fill="auto"/>
            <w:noWrap/>
            <w:vAlign w:val="bottom"/>
            <w:hideMark/>
          </w:tcPr>
          <w:p w14:paraId="64A302D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CB17B8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0007012689</w:t>
            </w:r>
          </w:p>
        </w:tc>
        <w:tc>
          <w:tcPr>
            <w:tcW w:w="1170" w:type="dxa"/>
            <w:shd w:val="clear" w:color="auto" w:fill="auto"/>
            <w:noWrap/>
            <w:vAlign w:val="bottom"/>
            <w:hideMark/>
          </w:tcPr>
          <w:p w14:paraId="1FDBC59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WQMU310</w:t>
            </w:r>
          </w:p>
        </w:tc>
        <w:tc>
          <w:tcPr>
            <w:tcW w:w="990" w:type="dxa"/>
            <w:shd w:val="clear" w:color="auto" w:fill="auto"/>
            <w:noWrap/>
            <w:vAlign w:val="bottom"/>
            <w:hideMark/>
          </w:tcPr>
          <w:p w14:paraId="4D377DB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DI  </w:t>
            </w:r>
          </w:p>
        </w:tc>
        <w:tc>
          <w:tcPr>
            <w:tcW w:w="3150" w:type="dxa"/>
            <w:shd w:val="clear" w:color="auto" w:fill="auto"/>
            <w:noWrap/>
            <w:vAlign w:val="bottom"/>
            <w:hideMark/>
          </w:tcPr>
          <w:p w14:paraId="64DE526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Boston-Worcester-Lawrence-Lowe</w:t>
            </w:r>
          </w:p>
        </w:tc>
      </w:tr>
      <w:tr w:rsidR="007D4440" w:rsidRPr="008D378C" w14:paraId="0F61447D" w14:textId="77777777" w:rsidTr="00D37119">
        <w:trPr>
          <w:trHeight w:val="360"/>
        </w:trPr>
        <w:tc>
          <w:tcPr>
            <w:tcW w:w="2880" w:type="dxa"/>
            <w:shd w:val="clear" w:color="auto" w:fill="auto"/>
            <w:noWrap/>
            <w:vAlign w:val="bottom"/>
            <w:hideMark/>
          </w:tcPr>
          <w:p w14:paraId="3338D5D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6703C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0007012690</w:t>
            </w:r>
          </w:p>
        </w:tc>
        <w:tc>
          <w:tcPr>
            <w:tcW w:w="1170" w:type="dxa"/>
            <w:shd w:val="clear" w:color="auto" w:fill="auto"/>
            <w:noWrap/>
            <w:vAlign w:val="bottom"/>
            <w:hideMark/>
          </w:tcPr>
          <w:p w14:paraId="3AD83D1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WQMU311</w:t>
            </w:r>
          </w:p>
        </w:tc>
        <w:tc>
          <w:tcPr>
            <w:tcW w:w="990" w:type="dxa"/>
            <w:shd w:val="clear" w:color="auto" w:fill="auto"/>
            <w:noWrap/>
            <w:vAlign w:val="bottom"/>
            <w:hideMark/>
          </w:tcPr>
          <w:p w14:paraId="14AC67E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351C07B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Boston-Worcester-Lawrence-Lowe</w:t>
            </w:r>
          </w:p>
        </w:tc>
      </w:tr>
      <w:tr w:rsidR="007D4440" w:rsidRPr="008D378C" w14:paraId="6589C6BA" w14:textId="77777777" w:rsidTr="00D37119">
        <w:trPr>
          <w:trHeight w:val="360"/>
        </w:trPr>
        <w:tc>
          <w:tcPr>
            <w:tcW w:w="2880" w:type="dxa"/>
            <w:shd w:val="clear" w:color="auto" w:fill="auto"/>
            <w:noWrap/>
            <w:vAlign w:val="bottom"/>
            <w:hideMark/>
          </w:tcPr>
          <w:p w14:paraId="218D21B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E52323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0007012691</w:t>
            </w:r>
          </w:p>
        </w:tc>
        <w:tc>
          <w:tcPr>
            <w:tcW w:w="1170" w:type="dxa"/>
            <w:shd w:val="clear" w:color="auto" w:fill="auto"/>
            <w:noWrap/>
            <w:vAlign w:val="bottom"/>
            <w:hideMark/>
          </w:tcPr>
          <w:p w14:paraId="725CE9D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WQMU312</w:t>
            </w:r>
          </w:p>
        </w:tc>
        <w:tc>
          <w:tcPr>
            <w:tcW w:w="990" w:type="dxa"/>
            <w:shd w:val="clear" w:color="auto" w:fill="auto"/>
            <w:noWrap/>
            <w:vAlign w:val="bottom"/>
            <w:hideMark/>
          </w:tcPr>
          <w:p w14:paraId="71843EC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7969A91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Boston-Worcester-Lawrence-Lowe</w:t>
            </w:r>
          </w:p>
        </w:tc>
      </w:tr>
      <w:tr w:rsidR="007D4440" w:rsidRPr="008D378C" w14:paraId="305A158D" w14:textId="77777777" w:rsidTr="00D37119">
        <w:trPr>
          <w:trHeight w:val="360"/>
        </w:trPr>
        <w:tc>
          <w:tcPr>
            <w:tcW w:w="2880" w:type="dxa"/>
            <w:shd w:val="clear" w:color="auto" w:fill="auto"/>
            <w:noWrap/>
            <w:vAlign w:val="bottom"/>
            <w:hideMark/>
          </w:tcPr>
          <w:p w14:paraId="7199BDE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216920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0007012692</w:t>
            </w:r>
          </w:p>
        </w:tc>
        <w:tc>
          <w:tcPr>
            <w:tcW w:w="1170" w:type="dxa"/>
            <w:shd w:val="clear" w:color="auto" w:fill="auto"/>
            <w:noWrap/>
            <w:vAlign w:val="bottom"/>
            <w:hideMark/>
          </w:tcPr>
          <w:p w14:paraId="26EC9AA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WQMU313</w:t>
            </w:r>
          </w:p>
        </w:tc>
        <w:tc>
          <w:tcPr>
            <w:tcW w:w="990" w:type="dxa"/>
            <w:shd w:val="clear" w:color="auto" w:fill="auto"/>
            <w:noWrap/>
            <w:vAlign w:val="bottom"/>
            <w:hideMark/>
          </w:tcPr>
          <w:p w14:paraId="5DF6453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4BCA70E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Boston-Worcester-Lawrence-Lowe</w:t>
            </w:r>
          </w:p>
        </w:tc>
      </w:tr>
      <w:tr w:rsidR="007D4440" w:rsidRPr="008D378C" w14:paraId="100624A9" w14:textId="77777777" w:rsidTr="00D37119">
        <w:trPr>
          <w:trHeight w:val="360"/>
        </w:trPr>
        <w:tc>
          <w:tcPr>
            <w:tcW w:w="2880" w:type="dxa"/>
            <w:shd w:val="clear" w:color="auto" w:fill="auto"/>
            <w:noWrap/>
            <w:vAlign w:val="bottom"/>
            <w:hideMark/>
          </w:tcPr>
          <w:p w14:paraId="0AF98E9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2DF7AC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0007012693</w:t>
            </w:r>
          </w:p>
        </w:tc>
        <w:tc>
          <w:tcPr>
            <w:tcW w:w="1170" w:type="dxa"/>
            <w:shd w:val="clear" w:color="auto" w:fill="auto"/>
            <w:noWrap/>
            <w:vAlign w:val="bottom"/>
            <w:hideMark/>
          </w:tcPr>
          <w:p w14:paraId="7275711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WQMU314</w:t>
            </w:r>
          </w:p>
        </w:tc>
        <w:tc>
          <w:tcPr>
            <w:tcW w:w="990" w:type="dxa"/>
            <w:shd w:val="clear" w:color="auto" w:fill="auto"/>
            <w:noWrap/>
            <w:vAlign w:val="bottom"/>
            <w:hideMark/>
          </w:tcPr>
          <w:p w14:paraId="1E81636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64CFB95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Boston-Worcester-Lawrence-Lowe</w:t>
            </w:r>
          </w:p>
        </w:tc>
      </w:tr>
      <w:tr w:rsidR="007D4440" w:rsidRPr="008D378C" w14:paraId="19B87006" w14:textId="77777777" w:rsidTr="00D37119">
        <w:trPr>
          <w:trHeight w:val="360"/>
        </w:trPr>
        <w:tc>
          <w:tcPr>
            <w:tcW w:w="2880" w:type="dxa"/>
            <w:shd w:val="clear" w:color="auto" w:fill="auto"/>
            <w:noWrap/>
            <w:vAlign w:val="bottom"/>
            <w:hideMark/>
          </w:tcPr>
          <w:p w14:paraId="56B92A0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88D549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0007012694</w:t>
            </w:r>
          </w:p>
        </w:tc>
        <w:tc>
          <w:tcPr>
            <w:tcW w:w="1170" w:type="dxa"/>
            <w:shd w:val="clear" w:color="auto" w:fill="auto"/>
            <w:noWrap/>
            <w:vAlign w:val="bottom"/>
            <w:hideMark/>
          </w:tcPr>
          <w:p w14:paraId="00F1D6E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WQMU315</w:t>
            </w:r>
          </w:p>
        </w:tc>
        <w:tc>
          <w:tcPr>
            <w:tcW w:w="990" w:type="dxa"/>
            <w:shd w:val="clear" w:color="auto" w:fill="auto"/>
            <w:noWrap/>
            <w:vAlign w:val="bottom"/>
            <w:hideMark/>
          </w:tcPr>
          <w:p w14:paraId="58CD42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558CE84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Boston-Worcester-Lawrence-Lowe</w:t>
            </w:r>
          </w:p>
        </w:tc>
      </w:tr>
      <w:tr w:rsidR="007D4440" w:rsidRPr="008D378C" w14:paraId="12D5D44E" w14:textId="77777777" w:rsidTr="00D37119">
        <w:trPr>
          <w:trHeight w:val="360"/>
        </w:trPr>
        <w:tc>
          <w:tcPr>
            <w:tcW w:w="2880" w:type="dxa"/>
            <w:shd w:val="clear" w:color="auto" w:fill="auto"/>
            <w:noWrap/>
            <w:vAlign w:val="bottom"/>
            <w:hideMark/>
          </w:tcPr>
          <w:p w14:paraId="53AE436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F5DEE7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0007012695</w:t>
            </w:r>
          </w:p>
        </w:tc>
        <w:tc>
          <w:tcPr>
            <w:tcW w:w="1170" w:type="dxa"/>
            <w:shd w:val="clear" w:color="auto" w:fill="auto"/>
            <w:noWrap/>
            <w:vAlign w:val="bottom"/>
            <w:hideMark/>
          </w:tcPr>
          <w:p w14:paraId="319114D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WQMU316</w:t>
            </w:r>
          </w:p>
        </w:tc>
        <w:tc>
          <w:tcPr>
            <w:tcW w:w="990" w:type="dxa"/>
            <w:shd w:val="clear" w:color="auto" w:fill="auto"/>
            <w:noWrap/>
            <w:vAlign w:val="bottom"/>
            <w:hideMark/>
          </w:tcPr>
          <w:p w14:paraId="25D9EB0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341B353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Boston-Worcester-Lawrence-Lowe</w:t>
            </w:r>
          </w:p>
        </w:tc>
      </w:tr>
      <w:tr w:rsidR="007D4440" w:rsidRPr="008D378C" w14:paraId="2D82534D" w14:textId="77777777" w:rsidTr="00D37119">
        <w:trPr>
          <w:trHeight w:val="360"/>
        </w:trPr>
        <w:tc>
          <w:tcPr>
            <w:tcW w:w="2880" w:type="dxa"/>
            <w:shd w:val="clear" w:color="auto" w:fill="auto"/>
            <w:noWrap/>
            <w:vAlign w:val="bottom"/>
            <w:hideMark/>
          </w:tcPr>
          <w:p w14:paraId="303E6CD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5E1FF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0007012696</w:t>
            </w:r>
          </w:p>
        </w:tc>
        <w:tc>
          <w:tcPr>
            <w:tcW w:w="1170" w:type="dxa"/>
            <w:shd w:val="clear" w:color="auto" w:fill="auto"/>
            <w:noWrap/>
            <w:vAlign w:val="bottom"/>
            <w:hideMark/>
          </w:tcPr>
          <w:p w14:paraId="2A1655D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WQMU317</w:t>
            </w:r>
          </w:p>
        </w:tc>
        <w:tc>
          <w:tcPr>
            <w:tcW w:w="990" w:type="dxa"/>
            <w:shd w:val="clear" w:color="auto" w:fill="auto"/>
            <w:noWrap/>
            <w:vAlign w:val="bottom"/>
            <w:hideMark/>
          </w:tcPr>
          <w:p w14:paraId="35E8C04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3D241D3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Burlington, VT-NY</w:t>
            </w:r>
          </w:p>
        </w:tc>
      </w:tr>
      <w:tr w:rsidR="007D4440" w:rsidRPr="008D378C" w14:paraId="01E706C5" w14:textId="77777777" w:rsidTr="00D37119">
        <w:trPr>
          <w:trHeight w:val="360"/>
        </w:trPr>
        <w:tc>
          <w:tcPr>
            <w:tcW w:w="2880" w:type="dxa"/>
            <w:shd w:val="clear" w:color="auto" w:fill="auto"/>
            <w:noWrap/>
            <w:vAlign w:val="bottom"/>
            <w:hideMark/>
          </w:tcPr>
          <w:p w14:paraId="7BC275E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E32235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0007012697</w:t>
            </w:r>
          </w:p>
        </w:tc>
        <w:tc>
          <w:tcPr>
            <w:tcW w:w="1170" w:type="dxa"/>
            <w:shd w:val="clear" w:color="auto" w:fill="auto"/>
            <w:noWrap/>
            <w:vAlign w:val="bottom"/>
            <w:hideMark/>
          </w:tcPr>
          <w:p w14:paraId="1481B2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WQMU318</w:t>
            </w:r>
          </w:p>
        </w:tc>
        <w:tc>
          <w:tcPr>
            <w:tcW w:w="990" w:type="dxa"/>
            <w:shd w:val="clear" w:color="auto" w:fill="auto"/>
            <w:noWrap/>
            <w:vAlign w:val="bottom"/>
            <w:hideMark/>
          </w:tcPr>
          <w:p w14:paraId="4EB3E90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66FFE45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Burlington, VT-NY</w:t>
            </w:r>
          </w:p>
        </w:tc>
      </w:tr>
      <w:tr w:rsidR="007D4440" w:rsidRPr="008D378C" w14:paraId="0A1CD46C" w14:textId="77777777" w:rsidTr="00D37119">
        <w:trPr>
          <w:trHeight w:val="360"/>
        </w:trPr>
        <w:tc>
          <w:tcPr>
            <w:tcW w:w="2880" w:type="dxa"/>
            <w:shd w:val="clear" w:color="auto" w:fill="auto"/>
            <w:noWrap/>
            <w:vAlign w:val="bottom"/>
            <w:hideMark/>
          </w:tcPr>
          <w:p w14:paraId="16FB530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2AD653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0007012698</w:t>
            </w:r>
          </w:p>
        </w:tc>
        <w:tc>
          <w:tcPr>
            <w:tcW w:w="1170" w:type="dxa"/>
            <w:shd w:val="clear" w:color="auto" w:fill="auto"/>
            <w:noWrap/>
            <w:vAlign w:val="bottom"/>
            <w:hideMark/>
          </w:tcPr>
          <w:p w14:paraId="111039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WQMU319</w:t>
            </w:r>
          </w:p>
        </w:tc>
        <w:tc>
          <w:tcPr>
            <w:tcW w:w="990" w:type="dxa"/>
            <w:shd w:val="clear" w:color="auto" w:fill="auto"/>
            <w:noWrap/>
            <w:vAlign w:val="bottom"/>
            <w:hideMark/>
          </w:tcPr>
          <w:p w14:paraId="3682A8F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4D9938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Burlington, VT-NY</w:t>
            </w:r>
          </w:p>
        </w:tc>
      </w:tr>
      <w:tr w:rsidR="007D4440" w:rsidRPr="008D378C" w14:paraId="712B7F41" w14:textId="77777777" w:rsidTr="00D37119">
        <w:trPr>
          <w:trHeight w:val="360"/>
        </w:trPr>
        <w:tc>
          <w:tcPr>
            <w:tcW w:w="2880" w:type="dxa"/>
            <w:shd w:val="clear" w:color="auto" w:fill="auto"/>
            <w:noWrap/>
            <w:vAlign w:val="bottom"/>
            <w:hideMark/>
          </w:tcPr>
          <w:p w14:paraId="0F0DE55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324E81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0007012699</w:t>
            </w:r>
          </w:p>
        </w:tc>
        <w:tc>
          <w:tcPr>
            <w:tcW w:w="1170" w:type="dxa"/>
            <w:shd w:val="clear" w:color="auto" w:fill="auto"/>
            <w:noWrap/>
            <w:vAlign w:val="bottom"/>
            <w:hideMark/>
          </w:tcPr>
          <w:p w14:paraId="59E99DB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WQMU320</w:t>
            </w:r>
          </w:p>
        </w:tc>
        <w:tc>
          <w:tcPr>
            <w:tcW w:w="990" w:type="dxa"/>
            <w:shd w:val="clear" w:color="auto" w:fill="auto"/>
            <w:noWrap/>
            <w:vAlign w:val="bottom"/>
            <w:hideMark/>
          </w:tcPr>
          <w:p w14:paraId="7255498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4CF1BE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Burlington, VT-NY</w:t>
            </w:r>
          </w:p>
        </w:tc>
      </w:tr>
      <w:tr w:rsidR="007D4440" w:rsidRPr="008D378C" w14:paraId="383DD61A" w14:textId="77777777" w:rsidTr="00D37119">
        <w:trPr>
          <w:trHeight w:val="360"/>
        </w:trPr>
        <w:tc>
          <w:tcPr>
            <w:tcW w:w="2880" w:type="dxa"/>
            <w:shd w:val="clear" w:color="auto" w:fill="auto"/>
            <w:noWrap/>
            <w:vAlign w:val="bottom"/>
            <w:hideMark/>
          </w:tcPr>
          <w:p w14:paraId="2CBDCD1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872859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0007012700</w:t>
            </w:r>
          </w:p>
        </w:tc>
        <w:tc>
          <w:tcPr>
            <w:tcW w:w="1170" w:type="dxa"/>
            <w:shd w:val="clear" w:color="auto" w:fill="auto"/>
            <w:noWrap/>
            <w:vAlign w:val="bottom"/>
            <w:hideMark/>
          </w:tcPr>
          <w:p w14:paraId="2C7C94B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WQMU321</w:t>
            </w:r>
          </w:p>
        </w:tc>
        <w:tc>
          <w:tcPr>
            <w:tcW w:w="990" w:type="dxa"/>
            <w:shd w:val="clear" w:color="auto" w:fill="auto"/>
            <w:noWrap/>
            <w:vAlign w:val="bottom"/>
            <w:hideMark/>
          </w:tcPr>
          <w:p w14:paraId="4262825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582FAE4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Burlington, VT-NY</w:t>
            </w:r>
          </w:p>
        </w:tc>
      </w:tr>
      <w:tr w:rsidR="007D4440" w:rsidRPr="008D378C" w14:paraId="60407A1D" w14:textId="77777777" w:rsidTr="00D37119">
        <w:trPr>
          <w:trHeight w:val="360"/>
        </w:trPr>
        <w:tc>
          <w:tcPr>
            <w:tcW w:w="2880" w:type="dxa"/>
            <w:shd w:val="clear" w:color="auto" w:fill="auto"/>
            <w:noWrap/>
            <w:vAlign w:val="bottom"/>
            <w:hideMark/>
          </w:tcPr>
          <w:p w14:paraId="374B640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24976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0007012701</w:t>
            </w:r>
          </w:p>
        </w:tc>
        <w:tc>
          <w:tcPr>
            <w:tcW w:w="1170" w:type="dxa"/>
            <w:shd w:val="clear" w:color="auto" w:fill="auto"/>
            <w:noWrap/>
            <w:vAlign w:val="bottom"/>
            <w:hideMark/>
          </w:tcPr>
          <w:p w14:paraId="375E6B0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WQMU322</w:t>
            </w:r>
          </w:p>
        </w:tc>
        <w:tc>
          <w:tcPr>
            <w:tcW w:w="990" w:type="dxa"/>
            <w:shd w:val="clear" w:color="auto" w:fill="auto"/>
            <w:noWrap/>
            <w:vAlign w:val="bottom"/>
            <w:hideMark/>
          </w:tcPr>
          <w:p w14:paraId="3C3D21B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104272F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Burlington, VT-NY</w:t>
            </w:r>
          </w:p>
        </w:tc>
      </w:tr>
      <w:tr w:rsidR="007D4440" w:rsidRPr="008D378C" w14:paraId="52F17DFB" w14:textId="77777777" w:rsidTr="00D37119">
        <w:trPr>
          <w:trHeight w:val="360"/>
        </w:trPr>
        <w:tc>
          <w:tcPr>
            <w:tcW w:w="2880" w:type="dxa"/>
            <w:shd w:val="clear" w:color="auto" w:fill="auto"/>
            <w:noWrap/>
            <w:vAlign w:val="bottom"/>
            <w:hideMark/>
          </w:tcPr>
          <w:p w14:paraId="2499A05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4A8584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0007012702</w:t>
            </w:r>
          </w:p>
        </w:tc>
        <w:tc>
          <w:tcPr>
            <w:tcW w:w="1170" w:type="dxa"/>
            <w:shd w:val="clear" w:color="auto" w:fill="auto"/>
            <w:noWrap/>
            <w:vAlign w:val="bottom"/>
            <w:hideMark/>
          </w:tcPr>
          <w:p w14:paraId="3950A57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WQMU323</w:t>
            </w:r>
          </w:p>
        </w:tc>
        <w:tc>
          <w:tcPr>
            <w:tcW w:w="990" w:type="dxa"/>
            <w:shd w:val="clear" w:color="auto" w:fill="auto"/>
            <w:noWrap/>
            <w:vAlign w:val="bottom"/>
            <w:hideMark/>
          </w:tcPr>
          <w:p w14:paraId="65E8AD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2A45CD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Albany-Schenectady-Troy, NY</w:t>
            </w:r>
          </w:p>
        </w:tc>
      </w:tr>
      <w:tr w:rsidR="007D4440" w:rsidRPr="008D378C" w14:paraId="2FCCD091" w14:textId="77777777" w:rsidTr="00D37119">
        <w:trPr>
          <w:trHeight w:val="360"/>
        </w:trPr>
        <w:tc>
          <w:tcPr>
            <w:tcW w:w="2880" w:type="dxa"/>
            <w:shd w:val="clear" w:color="auto" w:fill="auto"/>
            <w:noWrap/>
            <w:vAlign w:val="bottom"/>
            <w:hideMark/>
          </w:tcPr>
          <w:p w14:paraId="157AEF3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8389D9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0007012703</w:t>
            </w:r>
          </w:p>
        </w:tc>
        <w:tc>
          <w:tcPr>
            <w:tcW w:w="1170" w:type="dxa"/>
            <w:shd w:val="clear" w:color="auto" w:fill="auto"/>
            <w:noWrap/>
            <w:vAlign w:val="bottom"/>
            <w:hideMark/>
          </w:tcPr>
          <w:p w14:paraId="1F02D76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WQMU324</w:t>
            </w:r>
          </w:p>
        </w:tc>
        <w:tc>
          <w:tcPr>
            <w:tcW w:w="990" w:type="dxa"/>
            <w:shd w:val="clear" w:color="auto" w:fill="auto"/>
            <w:noWrap/>
            <w:vAlign w:val="bottom"/>
            <w:hideMark/>
          </w:tcPr>
          <w:p w14:paraId="4B0DE4E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6F12658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Albany-Schenectady-Troy, NY</w:t>
            </w:r>
          </w:p>
        </w:tc>
      </w:tr>
      <w:tr w:rsidR="007D4440" w:rsidRPr="008D378C" w14:paraId="1F278446" w14:textId="77777777" w:rsidTr="00D37119">
        <w:trPr>
          <w:trHeight w:val="360"/>
        </w:trPr>
        <w:tc>
          <w:tcPr>
            <w:tcW w:w="2880" w:type="dxa"/>
            <w:shd w:val="clear" w:color="auto" w:fill="auto"/>
            <w:noWrap/>
            <w:vAlign w:val="bottom"/>
            <w:hideMark/>
          </w:tcPr>
          <w:p w14:paraId="5F6A284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69767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0007012704</w:t>
            </w:r>
          </w:p>
        </w:tc>
        <w:tc>
          <w:tcPr>
            <w:tcW w:w="1170" w:type="dxa"/>
            <w:shd w:val="clear" w:color="auto" w:fill="auto"/>
            <w:noWrap/>
            <w:vAlign w:val="bottom"/>
            <w:hideMark/>
          </w:tcPr>
          <w:p w14:paraId="795D5B0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WQMU325</w:t>
            </w:r>
          </w:p>
        </w:tc>
        <w:tc>
          <w:tcPr>
            <w:tcW w:w="990" w:type="dxa"/>
            <w:shd w:val="clear" w:color="auto" w:fill="auto"/>
            <w:noWrap/>
            <w:vAlign w:val="bottom"/>
            <w:hideMark/>
          </w:tcPr>
          <w:p w14:paraId="0D7ABC5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38974B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Albany-Schenectady-Troy, NY</w:t>
            </w:r>
          </w:p>
        </w:tc>
      </w:tr>
      <w:tr w:rsidR="007D4440" w:rsidRPr="008D378C" w14:paraId="3D7321E1" w14:textId="77777777" w:rsidTr="00D37119">
        <w:trPr>
          <w:trHeight w:val="360"/>
        </w:trPr>
        <w:tc>
          <w:tcPr>
            <w:tcW w:w="2880" w:type="dxa"/>
            <w:shd w:val="clear" w:color="auto" w:fill="auto"/>
            <w:noWrap/>
            <w:vAlign w:val="bottom"/>
            <w:hideMark/>
          </w:tcPr>
          <w:p w14:paraId="4A0A34A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4924E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0007012705</w:t>
            </w:r>
          </w:p>
        </w:tc>
        <w:tc>
          <w:tcPr>
            <w:tcW w:w="1170" w:type="dxa"/>
            <w:shd w:val="clear" w:color="auto" w:fill="auto"/>
            <w:noWrap/>
            <w:vAlign w:val="bottom"/>
            <w:hideMark/>
          </w:tcPr>
          <w:p w14:paraId="7BE5AC1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WQMU326</w:t>
            </w:r>
          </w:p>
        </w:tc>
        <w:tc>
          <w:tcPr>
            <w:tcW w:w="990" w:type="dxa"/>
            <w:shd w:val="clear" w:color="auto" w:fill="auto"/>
            <w:noWrap/>
            <w:vAlign w:val="bottom"/>
            <w:hideMark/>
          </w:tcPr>
          <w:p w14:paraId="3506FEB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686673B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Albany-Schenectady-Troy, NY</w:t>
            </w:r>
          </w:p>
        </w:tc>
      </w:tr>
      <w:tr w:rsidR="007D4440" w:rsidRPr="008D378C" w14:paraId="2E916F5B" w14:textId="77777777" w:rsidTr="00D37119">
        <w:trPr>
          <w:trHeight w:val="360"/>
        </w:trPr>
        <w:tc>
          <w:tcPr>
            <w:tcW w:w="2880" w:type="dxa"/>
            <w:shd w:val="clear" w:color="auto" w:fill="auto"/>
            <w:noWrap/>
            <w:vAlign w:val="bottom"/>
            <w:hideMark/>
          </w:tcPr>
          <w:p w14:paraId="04E7972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39D46B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0007012706</w:t>
            </w:r>
          </w:p>
        </w:tc>
        <w:tc>
          <w:tcPr>
            <w:tcW w:w="1170" w:type="dxa"/>
            <w:shd w:val="clear" w:color="auto" w:fill="auto"/>
            <w:noWrap/>
            <w:vAlign w:val="bottom"/>
            <w:hideMark/>
          </w:tcPr>
          <w:p w14:paraId="03ADEA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WQMU327</w:t>
            </w:r>
          </w:p>
        </w:tc>
        <w:tc>
          <w:tcPr>
            <w:tcW w:w="990" w:type="dxa"/>
            <w:shd w:val="clear" w:color="auto" w:fill="auto"/>
            <w:noWrap/>
            <w:vAlign w:val="bottom"/>
            <w:hideMark/>
          </w:tcPr>
          <w:p w14:paraId="420E5B9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3BDD29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Albany-Schenectady-Troy, NY</w:t>
            </w:r>
          </w:p>
        </w:tc>
      </w:tr>
      <w:tr w:rsidR="007D4440" w:rsidRPr="008D378C" w14:paraId="6130E0E9" w14:textId="77777777" w:rsidTr="00D37119">
        <w:trPr>
          <w:trHeight w:val="360"/>
        </w:trPr>
        <w:tc>
          <w:tcPr>
            <w:tcW w:w="2880" w:type="dxa"/>
            <w:shd w:val="clear" w:color="auto" w:fill="auto"/>
            <w:noWrap/>
            <w:vAlign w:val="bottom"/>
            <w:hideMark/>
          </w:tcPr>
          <w:p w14:paraId="1C69C64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0E98C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0007012707</w:t>
            </w:r>
          </w:p>
        </w:tc>
        <w:tc>
          <w:tcPr>
            <w:tcW w:w="1170" w:type="dxa"/>
            <w:shd w:val="clear" w:color="auto" w:fill="auto"/>
            <w:noWrap/>
            <w:vAlign w:val="bottom"/>
            <w:hideMark/>
          </w:tcPr>
          <w:p w14:paraId="3ACAA47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WQMU328</w:t>
            </w:r>
          </w:p>
        </w:tc>
        <w:tc>
          <w:tcPr>
            <w:tcW w:w="990" w:type="dxa"/>
            <w:shd w:val="clear" w:color="auto" w:fill="auto"/>
            <w:noWrap/>
            <w:vAlign w:val="bottom"/>
            <w:hideMark/>
          </w:tcPr>
          <w:p w14:paraId="0B13E1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14B0E43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Albany-Schenectady-Troy, NY</w:t>
            </w:r>
          </w:p>
        </w:tc>
      </w:tr>
      <w:tr w:rsidR="007D4440" w:rsidRPr="008D378C" w14:paraId="1B58E8FC" w14:textId="77777777" w:rsidTr="00D37119">
        <w:trPr>
          <w:trHeight w:val="360"/>
        </w:trPr>
        <w:tc>
          <w:tcPr>
            <w:tcW w:w="2880" w:type="dxa"/>
            <w:shd w:val="clear" w:color="auto" w:fill="auto"/>
            <w:noWrap/>
            <w:vAlign w:val="bottom"/>
            <w:hideMark/>
          </w:tcPr>
          <w:p w14:paraId="2B3121F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6EFBF1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0007012708</w:t>
            </w:r>
          </w:p>
        </w:tc>
        <w:tc>
          <w:tcPr>
            <w:tcW w:w="1170" w:type="dxa"/>
            <w:shd w:val="clear" w:color="auto" w:fill="auto"/>
            <w:noWrap/>
            <w:vAlign w:val="bottom"/>
            <w:hideMark/>
          </w:tcPr>
          <w:p w14:paraId="0683ADF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WQMU329</w:t>
            </w:r>
          </w:p>
        </w:tc>
        <w:tc>
          <w:tcPr>
            <w:tcW w:w="990" w:type="dxa"/>
            <w:shd w:val="clear" w:color="auto" w:fill="auto"/>
            <w:noWrap/>
            <w:vAlign w:val="bottom"/>
            <w:hideMark/>
          </w:tcPr>
          <w:p w14:paraId="04B52B2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3544616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Syracuse, NY-PA</w:t>
            </w:r>
          </w:p>
        </w:tc>
      </w:tr>
      <w:tr w:rsidR="007D4440" w:rsidRPr="008D378C" w14:paraId="41CD407C" w14:textId="77777777" w:rsidTr="00D37119">
        <w:trPr>
          <w:trHeight w:val="360"/>
        </w:trPr>
        <w:tc>
          <w:tcPr>
            <w:tcW w:w="2880" w:type="dxa"/>
            <w:shd w:val="clear" w:color="auto" w:fill="auto"/>
            <w:noWrap/>
            <w:vAlign w:val="bottom"/>
            <w:hideMark/>
          </w:tcPr>
          <w:p w14:paraId="3CEED31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125783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0007012709</w:t>
            </w:r>
          </w:p>
        </w:tc>
        <w:tc>
          <w:tcPr>
            <w:tcW w:w="1170" w:type="dxa"/>
            <w:shd w:val="clear" w:color="auto" w:fill="auto"/>
            <w:noWrap/>
            <w:vAlign w:val="bottom"/>
            <w:hideMark/>
          </w:tcPr>
          <w:p w14:paraId="0580D14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WQMU330</w:t>
            </w:r>
          </w:p>
        </w:tc>
        <w:tc>
          <w:tcPr>
            <w:tcW w:w="990" w:type="dxa"/>
            <w:shd w:val="clear" w:color="auto" w:fill="auto"/>
            <w:noWrap/>
            <w:vAlign w:val="bottom"/>
            <w:hideMark/>
          </w:tcPr>
          <w:p w14:paraId="39E99D0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523B237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Syracuse, NY-PA</w:t>
            </w:r>
          </w:p>
        </w:tc>
      </w:tr>
      <w:tr w:rsidR="007D4440" w:rsidRPr="008D378C" w14:paraId="0859A240" w14:textId="77777777" w:rsidTr="00D37119">
        <w:trPr>
          <w:trHeight w:val="360"/>
        </w:trPr>
        <w:tc>
          <w:tcPr>
            <w:tcW w:w="2880" w:type="dxa"/>
            <w:shd w:val="clear" w:color="auto" w:fill="auto"/>
            <w:noWrap/>
            <w:vAlign w:val="bottom"/>
            <w:hideMark/>
          </w:tcPr>
          <w:p w14:paraId="7A2FB93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3E1BA4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0007012710</w:t>
            </w:r>
          </w:p>
        </w:tc>
        <w:tc>
          <w:tcPr>
            <w:tcW w:w="1170" w:type="dxa"/>
            <w:shd w:val="clear" w:color="auto" w:fill="auto"/>
            <w:noWrap/>
            <w:vAlign w:val="bottom"/>
            <w:hideMark/>
          </w:tcPr>
          <w:p w14:paraId="55B4890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WQMU331</w:t>
            </w:r>
          </w:p>
        </w:tc>
        <w:tc>
          <w:tcPr>
            <w:tcW w:w="990" w:type="dxa"/>
            <w:shd w:val="clear" w:color="auto" w:fill="auto"/>
            <w:noWrap/>
            <w:vAlign w:val="bottom"/>
            <w:hideMark/>
          </w:tcPr>
          <w:p w14:paraId="09F93A0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393383F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Syracuse, NY-PA</w:t>
            </w:r>
          </w:p>
        </w:tc>
      </w:tr>
      <w:tr w:rsidR="007D4440" w:rsidRPr="008D378C" w14:paraId="59507917" w14:textId="77777777" w:rsidTr="00D37119">
        <w:trPr>
          <w:trHeight w:val="360"/>
        </w:trPr>
        <w:tc>
          <w:tcPr>
            <w:tcW w:w="2880" w:type="dxa"/>
            <w:shd w:val="clear" w:color="auto" w:fill="auto"/>
            <w:noWrap/>
            <w:vAlign w:val="bottom"/>
            <w:hideMark/>
          </w:tcPr>
          <w:p w14:paraId="71B221B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9C4CA6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0007012711</w:t>
            </w:r>
          </w:p>
        </w:tc>
        <w:tc>
          <w:tcPr>
            <w:tcW w:w="1170" w:type="dxa"/>
            <w:shd w:val="clear" w:color="auto" w:fill="auto"/>
            <w:noWrap/>
            <w:vAlign w:val="bottom"/>
            <w:hideMark/>
          </w:tcPr>
          <w:p w14:paraId="6D9629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WQMU332</w:t>
            </w:r>
          </w:p>
        </w:tc>
        <w:tc>
          <w:tcPr>
            <w:tcW w:w="990" w:type="dxa"/>
            <w:shd w:val="clear" w:color="auto" w:fill="auto"/>
            <w:noWrap/>
            <w:vAlign w:val="bottom"/>
            <w:hideMark/>
          </w:tcPr>
          <w:p w14:paraId="34C07AD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57364DB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Syracuse, NY-PA</w:t>
            </w:r>
          </w:p>
        </w:tc>
      </w:tr>
      <w:tr w:rsidR="007D4440" w:rsidRPr="008D378C" w14:paraId="05348E58" w14:textId="77777777" w:rsidTr="00D37119">
        <w:trPr>
          <w:trHeight w:val="360"/>
        </w:trPr>
        <w:tc>
          <w:tcPr>
            <w:tcW w:w="2880" w:type="dxa"/>
            <w:shd w:val="clear" w:color="auto" w:fill="auto"/>
            <w:noWrap/>
            <w:vAlign w:val="bottom"/>
            <w:hideMark/>
          </w:tcPr>
          <w:p w14:paraId="7F423AB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AD4B7F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0007012712</w:t>
            </w:r>
          </w:p>
        </w:tc>
        <w:tc>
          <w:tcPr>
            <w:tcW w:w="1170" w:type="dxa"/>
            <w:shd w:val="clear" w:color="auto" w:fill="auto"/>
            <w:noWrap/>
            <w:vAlign w:val="bottom"/>
            <w:hideMark/>
          </w:tcPr>
          <w:p w14:paraId="3DA2148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WQMU333</w:t>
            </w:r>
          </w:p>
        </w:tc>
        <w:tc>
          <w:tcPr>
            <w:tcW w:w="990" w:type="dxa"/>
            <w:shd w:val="clear" w:color="auto" w:fill="auto"/>
            <w:noWrap/>
            <w:vAlign w:val="bottom"/>
            <w:hideMark/>
          </w:tcPr>
          <w:p w14:paraId="0DFAA0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62DE4C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Syracuse, NY-PA</w:t>
            </w:r>
          </w:p>
        </w:tc>
      </w:tr>
      <w:tr w:rsidR="007D4440" w:rsidRPr="008D378C" w14:paraId="3927045E" w14:textId="77777777" w:rsidTr="00D37119">
        <w:trPr>
          <w:trHeight w:val="360"/>
        </w:trPr>
        <w:tc>
          <w:tcPr>
            <w:tcW w:w="2880" w:type="dxa"/>
            <w:shd w:val="clear" w:color="auto" w:fill="auto"/>
            <w:noWrap/>
            <w:vAlign w:val="bottom"/>
            <w:hideMark/>
          </w:tcPr>
          <w:p w14:paraId="4C4578D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039DD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0007012713</w:t>
            </w:r>
          </w:p>
        </w:tc>
        <w:tc>
          <w:tcPr>
            <w:tcW w:w="1170" w:type="dxa"/>
            <w:shd w:val="clear" w:color="auto" w:fill="auto"/>
            <w:noWrap/>
            <w:vAlign w:val="bottom"/>
            <w:hideMark/>
          </w:tcPr>
          <w:p w14:paraId="66E4C24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WQMU334</w:t>
            </w:r>
          </w:p>
        </w:tc>
        <w:tc>
          <w:tcPr>
            <w:tcW w:w="990" w:type="dxa"/>
            <w:shd w:val="clear" w:color="auto" w:fill="auto"/>
            <w:noWrap/>
            <w:vAlign w:val="bottom"/>
            <w:hideMark/>
          </w:tcPr>
          <w:p w14:paraId="70FD293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3B2297D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Syracuse, NY-PA</w:t>
            </w:r>
          </w:p>
        </w:tc>
      </w:tr>
      <w:tr w:rsidR="007D4440" w:rsidRPr="008D378C" w14:paraId="475DEC72" w14:textId="77777777" w:rsidTr="00D37119">
        <w:trPr>
          <w:trHeight w:val="360"/>
        </w:trPr>
        <w:tc>
          <w:tcPr>
            <w:tcW w:w="2880" w:type="dxa"/>
            <w:shd w:val="clear" w:color="auto" w:fill="auto"/>
            <w:noWrap/>
            <w:vAlign w:val="bottom"/>
            <w:hideMark/>
          </w:tcPr>
          <w:p w14:paraId="28DF630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CE654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0007012714</w:t>
            </w:r>
          </w:p>
        </w:tc>
        <w:tc>
          <w:tcPr>
            <w:tcW w:w="1170" w:type="dxa"/>
            <w:shd w:val="clear" w:color="auto" w:fill="auto"/>
            <w:noWrap/>
            <w:vAlign w:val="bottom"/>
            <w:hideMark/>
          </w:tcPr>
          <w:p w14:paraId="4B3B76F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WQMU335</w:t>
            </w:r>
          </w:p>
        </w:tc>
        <w:tc>
          <w:tcPr>
            <w:tcW w:w="990" w:type="dxa"/>
            <w:shd w:val="clear" w:color="auto" w:fill="auto"/>
            <w:noWrap/>
            <w:vAlign w:val="bottom"/>
            <w:hideMark/>
          </w:tcPr>
          <w:p w14:paraId="434EC4E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3FE4CB7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Rochester, NY-PA</w:t>
            </w:r>
          </w:p>
        </w:tc>
      </w:tr>
      <w:tr w:rsidR="007D4440" w:rsidRPr="008D378C" w14:paraId="25E62CFF" w14:textId="77777777" w:rsidTr="00D37119">
        <w:trPr>
          <w:trHeight w:val="360"/>
        </w:trPr>
        <w:tc>
          <w:tcPr>
            <w:tcW w:w="2880" w:type="dxa"/>
            <w:shd w:val="clear" w:color="auto" w:fill="auto"/>
            <w:noWrap/>
            <w:vAlign w:val="bottom"/>
            <w:hideMark/>
          </w:tcPr>
          <w:p w14:paraId="794499F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7D2AC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0007012715</w:t>
            </w:r>
          </w:p>
        </w:tc>
        <w:tc>
          <w:tcPr>
            <w:tcW w:w="1170" w:type="dxa"/>
            <w:shd w:val="clear" w:color="auto" w:fill="auto"/>
            <w:noWrap/>
            <w:vAlign w:val="bottom"/>
            <w:hideMark/>
          </w:tcPr>
          <w:p w14:paraId="4823733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WQMU336</w:t>
            </w:r>
          </w:p>
        </w:tc>
        <w:tc>
          <w:tcPr>
            <w:tcW w:w="990" w:type="dxa"/>
            <w:shd w:val="clear" w:color="auto" w:fill="auto"/>
            <w:noWrap/>
            <w:vAlign w:val="bottom"/>
            <w:hideMark/>
          </w:tcPr>
          <w:p w14:paraId="1308DCE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560F596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Rochester, NY-PA</w:t>
            </w:r>
          </w:p>
        </w:tc>
      </w:tr>
      <w:tr w:rsidR="007D4440" w:rsidRPr="008D378C" w14:paraId="258902EF" w14:textId="77777777" w:rsidTr="00D37119">
        <w:trPr>
          <w:trHeight w:val="360"/>
        </w:trPr>
        <w:tc>
          <w:tcPr>
            <w:tcW w:w="2880" w:type="dxa"/>
            <w:shd w:val="clear" w:color="auto" w:fill="auto"/>
            <w:noWrap/>
            <w:vAlign w:val="bottom"/>
            <w:hideMark/>
          </w:tcPr>
          <w:p w14:paraId="0A59054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42C826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0007012716</w:t>
            </w:r>
          </w:p>
        </w:tc>
        <w:tc>
          <w:tcPr>
            <w:tcW w:w="1170" w:type="dxa"/>
            <w:shd w:val="clear" w:color="auto" w:fill="auto"/>
            <w:noWrap/>
            <w:vAlign w:val="bottom"/>
            <w:hideMark/>
          </w:tcPr>
          <w:p w14:paraId="0A93B5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WQMU337</w:t>
            </w:r>
          </w:p>
        </w:tc>
        <w:tc>
          <w:tcPr>
            <w:tcW w:w="990" w:type="dxa"/>
            <w:shd w:val="clear" w:color="auto" w:fill="auto"/>
            <w:noWrap/>
            <w:vAlign w:val="bottom"/>
            <w:hideMark/>
          </w:tcPr>
          <w:p w14:paraId="5F99B68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26FBD0E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Rochester, NY-PA</w:t>
            </w:r>
          </w:p>
        </w:tc>
      </w:tr>
      <w:tr w:rsidR="007D4440" w:rsidRPr="008D378C" w14:paraId="7F3C9086" w14:textId="77777777" w:rsidTr="00D37119">
        <w:trPr>
          <w:trHeight w:val="360"/>
        </w:trPr>
        <w:tc>
          <w:tcPr>
            <w:tcW w:w="2880" w:type="dxa"/>
            <w:shd w:val="clear" w:color="auto" w:fill="auto"/>
            <w:noWrap/>
            <w:vAlign w:val="bottom"/>
            <w:hideMark/>
          </w:tcPr>
          <w:p w14:paraId="1442515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F3700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0007012717</w:t>
            </w:r>
          </w:p>
        </w:tc>
        <w:tc>
          <w:tcPr>
            <w:tcW w:w="1170" w:type="dxa"/>
            <w:shd w:val="clear" w:color="auto" w:fill="auto"/>
            <w:noWrap/>
            <w:vAlign w:val="bottom"/>
            <w:hideMark/>
          </w:tcPr>
          <w:p w14:paraId="0C26609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WQMU338</w:t>
            </w:r>
          </w:p>
        </w:tc>
        <w:tc>
          <w:tcPr>
            <w:tcW w:w="990" w:type="dxa"/>
            <w:shd w:val="clear" w:color="auto" w:fill="auto"/>
            <w:noWrap/>
            <w:vAlign w:val="bottom"/>
            <w:hideMark/>
          </w:tcPr>
          <w:p w14:paraId="37532E9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0D2FD6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Rochester, NY-PA</w:t>
            </w:r>
          </w:p>
        </w:tc>
      </w:tr>
      <w:tr w:rsidR="007D4440" w:rsidRPr="008D378C" w14:paraId="5DC9C16F" w14:textId="77777777" w:rsidTr="00D37119">
        <w:trPr>
          <w:trHeight w:val="360"/>
        </w:trPr>
        <w:tc>
          <w:tcPr>
            <w:tcW w:w="2880" w:type="dxa"/>
            <w:shd w:val="clear" w:color="auto" w:fill="auto"/>
            <w:noWrap/>
            <w:vAlign w:val="bottom"/>
            <w:hideMark/>
          </w:tcPr>
          <w:p w14:paraId="518154F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9A69F4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0007012718</w:t>
            </w:r>
          </w:p>
        </w:tc>
        <w:tc>
          <w:tcPr>
            <w:tcW w:w="1170" w:type="dxa"/>
            <w:shd w:val="clear" w:color="auto" w:fill="auto"/>
            <w:noWrap/>
            <w:vAlign w:val="bottom"/>
            <w:hideMark/>
          </w:tcPr>
          <w:p w14:paraId="3838CB5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WQMU339</w:t>
            </w:r>
          </w:p>
        </w:tc>
        <w:tc>
          <w:tcPr>
            <w:tcW w:w="990" w:type="dxa"/>
            <w:shd w:val="clear" w:color="auto" w:fill="auto"/>
            <w:noWrap/>
            <w:vAlign w:val="bottom"/>
            <w:hideMark/>
          </w:tcPr>
          <w:p w14:paraId="75DEC2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7DE88F2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Rochester, NY-PA</w:t>
            </w:r>
          </w:p>
        </w:tc>
      </w:tr>
      <w:tr w:rsidR="007D4440" w:rsidRPr="008D378C" w14:paraId="72E4BC8E" w14:textId="77777777" w:rsidTr="00D37119">
        <w:trPr>
          <w:trHeight w:val="360"/>
        </w:trPr>
        <w:tc>
          <w:tcPr>
            <w:tcW w:w="2880" w:type="dxa"/>
            <w:shd w:val="clear" w:color="auto" w:fill="auto"/>
            <w:noWrap/>
            <w:vAlign w:val="bottom"/>
            <w:hideMark/>
          </w:tcPr>
          <w:p w14:paraId="200EA48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CCB9E4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0007012719</w:t>
            </w:r>
          </w:p>
        </w:tc>
        <w:tc>
          <w:tcPr>
            <w:tcW w:w="1170" w:type="dxa"/>
            <w:shd w:val="clear" w:color="auto" w:fill="auto"/>
            <w:noWrap/>
            <w:vAlign w:val="bottom"/>
            <w:hideMark/>
          </w:tcPr>
          <w:p w14:paraId="5A83B03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WQMU340</w:t>
            </w:r>
          </w:p>
        </w:tc>
        <w:tc>
          <w:tcPr>
            <w:tcW w:w="990" w:type="dxa"/>
            <w:shd w:val="clear" w:color="auto" w:fill="auto"/>
            <w:noWrap/>
            <w:vAlign w:val="bottom"/>
            <w:hideMark/>
          </w:tcPr>
          <w:p w14:paraId="090CA85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45A1FFF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Rochester, NY-PA</w:t>
            </w:r>
          </w:p>
        </w:tc>
      </w:tr>
      <w:tr w:rsidR="007D4440" w:rsidRPr="008D378C" w14:paraId="51C63120" w14:textId="77777777" w:rsidTr="00D37119">
        <w:trPr>
          <w:trHeight w:val="360"/>
        </w:trPr>
        <w:tc>
          <w:tcPr>
            <w:tcW w:w="2880" w:type="dxa"/>
            <w:shd w:val="clear" w:color="auto" w:fill="auto"/>
            <w:noWrap/>
            <w:vAlign w:val="bottom"/>
            <w:hideMark/>
          </w:tcPr>
          <w:p w14:paraId="4C22850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35637A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0007012720</w:t>
            </w:r>
          </w:p>
        </w:tc>
        <w:tc>
          <w:tcPr>
            <w:tcW w:w="1170" w:type="dxa"/>
            <w:shd w:val="clear" w:color="auto" w:fill="auto"/>
            <w:noWrap/>
            <w:vAlign w:val="bottom"/>
            <w:hideMark/>
          </w:tcPr>
          <w:p w14:paraId="7DA2FBC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WQMU341</w:t>
            </w:r>
          </w:p>
        </w:tc>
        <w:tc>
          <w:tcPr>
            <w:tcW w:w="990" w:type="dxa"/>
            <w:shd w:val="clear" w:color="auto" w:fill="auto"/>
            <w:noWrap/>
            <w:vAlign w:val="bottom"/>
            <w:hideMark/>
          </w:tcPr>
          <w:p w14:paraId="70A10A6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6D1821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Rochester, NY-PA</w:t>
            </w:r>
          </w:p>
        </w:tc>
      </w:tr>
      <w:tr w:rsidR="007D4440" w:rsidRPr="008D378C" w14:paraId="0D1A1C1E" w14:textId="77777777" w:rsidTr="00D37119">
        <w:trPr>
          <w:trHeight w:val="360"/>
        </w:trPr>
        <w:tc>
          <w:tcPr>
            <w:tcW w:w="2880" w:type="dxa"/>
            <w:shd w:val="clear" w:color="auto" w:fill="auto"/>
            <w:noWrap/>
            <w:vAlign w:val="bottom"/>
            <w:hideMark/>
          </w:tcPr>
          <w:p w14:paraId="3B57883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810AB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0007012721</w:t>
            </w:r>
          </w:p>
        </w:tc>
        <w:tc>
          <w:tcPr>
            <w:tcW w:w="1170" w:type="dxa"/>
            <w:shd w:val="clear" w:color="auto" w:fill="auto"/>
            <w:noWrap/>
            <w:vAlign w:val="bottom"/>
            <w:hideMark/>
          </w:tcPr>
          <w:p w14:paraId="228C3B9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WQMU342</w:t>
            </w:r>
          </w:p>
        </w:tc>
        <w:tc>
          <w:tcPr>
            <w:tcW w:w="990" w:type="dxa"/>
            <w:shd w:val="clear" w:color="auto" w:fill="auto"/>
            <w:noWrap/>
            <w:vAlign w:val="bottom"/>
            <w:hideMark/>
          </w:tcPr>
          <w:p w14:paraId="78D74AB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765A9BD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Buffalo-Niagara Falls, NY-PA</w:t>
            </w:r>
          </w:p>
        </w:tc>
      </w:tr>
      <w:tr w:rsidR="007D4440" w:rsidRPr="008D378C" w14:paraId="7EF3CE82" w14:textId="77777777" w:rsidTr="00D37119">
        <w:trPr>
          <w:trHeight w:val="360"/>
        </w:trPr>
        <w:tc>
          <w:tcPr>
            <w:tcW w:w="2880" w:type="dxa"/>
            <w:shd w:val="clear" w:color="auto" w:fill="auto"/>
            <w:noWrap/>
            <w:vAlign w:val="bottom"/>
            <w:hideMark/>
          </w:tcPr>
          <w:p w14:paraId="3DB5729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4FA77A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0007012722</w:t>
            </w:r>
          </w:p>
        </w:tc>
        <w:tc>
          <w:tcPr>
            <w:tcW w:w="1170" w:type="dxa"/>
            <w:shd w:val="clear" w:color="auto" w:fill="auto"/>
            <w:noWrap/>
            <w:vAlign w:val="bottom"/>
            <w:hideMark/>
          </w:tcPr>
          <w:p w14:paraId="47CC34B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WQMU343</w:t>
            </w:r>
          </w:p>
        </w:tc>
        <w:tc>
          <w:tcPr>
            <w:tcW w:w="990" w:type="dxa"/>
            <w:shd w:val="clear" w:color="auto" w:fill="auto"/>
            <w:noWrap/>
            <w:vAlign w:val="bottom"/>
            <w:hideMark/>
          </w:tcPr>
          <w:p w14:paraId="000FAA4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740500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Buffalo-Niagara Falls, NY-PA</w:t>
            </w:r>
          </w:p>
        </w:tc>
      </w:tr>
      <w:tr w:rsidR="007D4440" w:rsidRPr="008D378C" w14:paraId="3B5382F0" w14:textId="77777777" w:rsidTr="00D37119">
        <w:trPr>
          <w:trHeight w:val="360"/>
        </w:trPr>
        <w:tc>
          <w:tcPr>
            <w:tcW w:w="2880" w:type="dxa"/>
            <w:shd w:val="clear" w:color="auto" w:fill="auto"/>
            <w:noWrap/>
            <w:vAlign w:val="bottom"/>
            <w:hideMark/>
          </w:tcPr>
          <w:p w14:paraId="6A46473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527CC4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0007012723</w:t>
            </w:r>
          </w:p>
        </w:tc>
        <w:tc>
          <w:tcPr>
            <w:tcW w:w="1170" w:type="dxa"/>
            <w:shd w:val="clear" w:color="auto" w:fill="auto"/>
            <w:noWrap/>
            <w:vAlign w:val="bottom"/>
            <w:hideMark/>
          </w:tcPr>
          <w:p w14:paraId="02D550F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WQMU344</w:t>
            </w:r>
          </w:p>
        </w:tc>
        <w:tc>
          <w:tcPr>
            <w:tcW w:w="990" w:type="dxa"/>
            <w:shd w:val="clear" w:color="auto" w:fill="auto"/>
            <w:noWrap/>
            <w:vAlign w:val="bottom"/>
            <w:hideMark/>
          </w:tcPr>
          <w:p w14:paraId="4C9091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DF  </w:t>
            </w:r>
          </w:p>
        </w:tc>
        <w:tc>
          <w:tcPr>
            <w:tcW w:w="3150" w:type="dxa"/>
            <w:shd w:val="clear" w:color="auto" w:fill="auto"/>
            <w:noWrap/>
            <w:vAlign w:val="bottom"/>
            <w:hideMark/>
          </w:tcPr>
          <w:p w14:paraId="6119F18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Buffalo-Niagara Falls, NY-PA</w:t>
            </w:r>
          </w:p>
        </w:tc>
      </w:tr>
      <w:tr w:rsidR="007D4440" w:rsidRPr="008D378C" w14:paraId="7ABBE16A" w14:textId="77777777" w:rsidTr="00D37119">
        <w:trPr>
          <w:trHeight w:val="360"/>
        </w:trPr>
        <w:tc>
          <w:tcPr>
            <w:tcW w:w="2880" w:type="dxa"/>
            <w:shd w:val="clear" w:color="auto" w:fill="auto"/>
            <w:noWrap/>
            <w:vAlign w:val="bottom"/>
            <w:hideMark/>
          </w:tcPr>
          <w:p w14:paraId="0DD3023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307AC7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0007012724</w:t>
            </w:r>
          </w:p>
        </w:tc>
        <w:tc>
          <w:tcPr>
            <w:tcW w:w="1170" w:type="dxa"/>
            <w:shd w:val="clear" w:color="auto" w:fill="auto"/>
            <w:noWrap/>
            <w:vAlign w:val="bottom"/>
            <w:hideMark/>
          </w:tcPr>
          <w:p w14:paraId="0870914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WQMU345</w:t>
            </w:r>
          </w:p>
        </w:tc>
        <w:tc>
          <w:tcPr>
            <w:tcW w:w="990" w:type="dxa"/>
            <w:shd w:val="clear" w:color="auto" w:fill="auto"/>
            <w:noWrap/>
            <w:vAlign w:val="bottom"/>
            <w:hideMark/>
          </w:tcPr>
          <w:p w14:paraId="6181F2E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DG  </w:t>
            </w:r>
          </w:p>
        </w:tc>
        <w:tc>
          <w:tcPr>
            <w:tcW w:w="3150" w:type="dxa"/>
            <w:shd w:val="clear" w:color="auto" w:fill="auto"/>
            <w:noWrap/>
            <w:vAlign w:val="bottom"/>
            <w:hideMark/>
          </w:tcPr>
          <w:p w14:paraId="514FBAB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Buffalo-Niagara Falls, NY-PA</w:t>
            </w:r>
          </w:p>
        </w:tc>
      </w:tr>
      <w:tr w:rsidR="007D4440" w:rsidRPr="008D378C" w14:paraId="37394AAB" w14:textId="77777777" w:rsidTr="00D37119">
        <w:trPr>
          <w:trHeight w:val="360"/>
        </w:trPr>
        <w:tc>
          <w:tcPr>
            <w:tcW w:w="2880" w:type="dxa"/>
            <w:shd w:val="clear" w:color="auto" w:fill="auto"/>
            <w:noWrap/>
            <w:vAlign w:val="bottom"/>
            <w:hideMark/>
          </w:tcPr>
          <w:p w14:paraId="14C389E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C8E606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0007012725</w:t>
            </w:r>
          </w:p>
        </w:tc>
        <w:tc>
          <w:tcPr>
            <w:tcW w:w="1170" w:type="dxa"/>
            <w:shd w:val="clear" w:color="auto" w:fill="auto"/>
            <w:noWrap/>
            <w:vAlign w:val="bottom"/>
            <w:hideMark/>
          </w:tcPr>
          <w:p w14:paraId="6D15F29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WQMU346</w:t>
            </w:r>
          </w:p>
        </w:tc>
        <w:tc>
          <w:tcPr>
            <w:tcW w:w="990" w:type="dxa"/>
            <w:shd w:val="clear" w:color="auto" w:fill="auto"/>
            <w:noWrap/>
            <w:vAlign w:val="bottom"/>
            <w:hideMark/>
          </w:tcPr>
          <w:p w14:paraId="7E085F2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DH  </w:t>
            </w:r>
          </w:p>
        </w:tc>
        <w:tc>
          <w:tcPr>
            <w:tcW w:w="3150" w:type="dxa"/>
            <w:shd w:val="clear" w:color="auto" w:fill="auto"/>
            <w:noWrap/>
            <w:vAlign w:val="bottom"/>
            <w:hideMark/>
          </w:tcPr>
          <w:p w14:paraId="22371BF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Buffalo-Niagara Falls, NY-PA</w:t>
            </w:r>
          </w:p>
        </w:tc>
      </w:tr>
      <w:tr w:rsidR="007D4440" w:rsidRPr="008D378C" w14:paraId="11772848" w14:textId="77777777" w:rsidTr="00D37119">
        <w:trPr>
          <w:trHeight w:val="360"/>
        </w:trPr>
        <w:tc>
          <w:tcPr>
            <w:tcW w:w="2880" w:type="dxa"/>
            <w:shd w:val="clear" w:color="auto" w:fill="auto"/>
            <w:noWrap/>
            <w:vAlign w:val="bottom"/>
            <w:hideMark/>
          </w:tcPr>
          <w:p w14:paraId="2BF25DD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C069AC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0007012726</w:t>
            </w:r>
          </w:p>
        </w:tc>
        <w:tc>
          <w:tcPr>
            <w:tcW w:w="1170" w:type="dxa"/>
            <w:shd w:val="clear" w:color="auto" w:fill="auto"/>
            <w:noWrap/>
            <w:vAlign w:val="bottom"/>
            <w:hideMark/>
          </w:tcPr>
          <w:p w14:paraId="746DB64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WQMU347</w:t>
            </w:r>
          </w:p>
        </w:tc>
        <w:tc>
          <w:tcPr>
            <w:tcW w:w="990" w:type="dxa"/>
            <w:shd w:val="clear" w:color="auto" w:fill="auto"/>
            <w:noWrap/>
            <w:vAlign w:val="bottom"/>
            <w:hideMark/>
          </w:tcPr>
          <w:p w14:paraId="2FF70C7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33A664D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Buffalo-Niagara Falls, NY-PA</w:t>
            </w:r>
          </w:p>
        </w:tc>
      </w:tr>
      <w:tr w:rsidR="007D4440" w:rsidRPr="008D378C" w14:paraId="709B47A6" w14:textId="77777777" w:rsidTr="00D37119">
        <w:trPr>
          <w:trHeight w:val="360"/>
        </w:trPr>
        <w:tc>
          <w:tcPr>
            <w:tcW w:w="2880" w:type="dxa"/>
            <w:shd w:val="clear" w:color="auto" w:fill="auto"/>
            <w:noWrap/>
            <w:vAlign w:val="bottom"/>
            <w:hideMark/>
          </w:tcPr>
          <w:p w14:paraId="2351110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806D5D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0007012727</w:t>
            </w:r>
          </w:p>
        </w:tc>
        <w:tc>
          <w:tcPr>
            <w:tcW w:w="1170" w:type="dxa"/>
            <w:shd w:val="clear" w:color="auto" w:fill="auto"/>
            <w:noWrap/>
            <w:vAlign w:val="bottom"/>
            <w:hideMark/>
          </w:tcPr>
          <w:p w14:paraId="3947727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WQMU348</w:t>
            </w:r>
          </w:p>
        </w:tc>
        <w:tc>
          <w:tcPr>
            <w:tcW w:w="990" w:type="dxa"/>
            <w:shd w:val="clear" w:color="auto" w:fill="auto"/>
            <w:noWrap/>
            <w:vAlign w:val="bottom"/>
            <w:hideMark/>
          </w:tcPr>
          <w:p w14:paraId="04FE86A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DH  </w:t>
            </w:r>
          </w:p>
        </w:tc>
        <w:tc>
          <w:tcPr>
            <w:tcW w:w="3150" w:type="dxa"/>
            <w:shd w:val="clear" w:color="auto" w:fill="auto"/>
            <w:noWrap/>
            <w:vAlign w:val="bottom"/>
            <w:hideMark/>
          </w:tcPr>
          <w:p w14:paraId="3380D5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State College, PA</w:t>
            </w:r>
          </w:p>
        </w:tc>
      </w:tr>
      <w:tr w:rsidR="007D4440" w:rsidRPr="008D378C" w14:paraId="4D126686" w14:textId="77777777" w:rsidTr="00D37119">
        <w:trPr>
          <w:trHeight w:val="360"/>
        </w:trPr>
        <w:tc>
          <w:tcPr>
            <w:tcW w:w="2880" w:type="dxa"/>
            <w:shd w:val="clear" w:color="auto" w:fill="auto"/>
            <w:noWrap/>
            <w:vAlign w:val="bottom"/>
            <w:hideMark/>
          </w:tcPr>
          <w:p w14:paraId="10189CC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B42258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0007012728</w:t>
            </w:r>
          </w:p>
        </w:tc>
        <w:tc>
          <w:tcPr>
            <w:tcW w:w="1170" w:type="dxa"/>
            <w:shd w:val="clear" w:color="auto" w:fill="auto"/>
            <w:noWrap/>
            <w:vAlign w:val="bottom"/>
            <w:hideMark/>
          </w:tcPr>
          <w:p w14:paraId="53A6733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WQMU349</w:t>
            </w:r>
          </w:p>
        </w:tc>
        <w:tc>
          <w:tcPr>
            <w:tcW w:w="990" w:type="dxa"/>
            <w:shd w:val="clear" w:color="auto" w:fill="auto"/>
            <w:noWrap/>
            <w:vAlign w:val="bottom"/>
            <w:hideMark/>
          </w:tcPr>
          <w:p w14:paraId="339F40F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DI  </w:t>
            </w:r>
          </w:p>
        </w:tc>
        <w:tc>
          <w:tcPr>
            <w:tcW w:w="3150" w:type="dxa"/>
            <w:shd w:val="clear" w:color="auto" w:fill="auto"/>
            <w:noWrap/>
            <w:vAlign w:val="bottom"/>
            <w:hideMark/>
          </w:tcPr>
          <w:p w14:paraId="7F8C868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State College, PA</w:t>
            </w:r>
          </w:p>
        </w:tc>
      </w:tr>
      <w:tr w:rsidR="007D4440" w:rsidRPr="008D378C" w14:paraId="49BE5005" w14:textId="77777777" w:rsidTr="00D37119">
        <w:trPr>
          <w:trHeight w:val="360"/>
        </w:trPr>
        <w:tc>
          <w:tcPr>
            <w:tcW w:w="2880" w:type="dxa"/>
            <w:shd w:val="clear" w:color="auto" w:fill="auto"/>
            <w:noWrap/>
            <w:vAlign w:val="bottom"/>
            <w:hideMark/>
          </w:tcPr>
          <w:p w14:paraId="55F40F6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EFFAB6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0007012729</w:t>
            </w:r>
          </w:p>
        </w:tc>
        <w:tc>
          <w:tcPr>
            <w:tcW w:w="1170" w:type="dxa"/>
            <w:shd w:val="clear" w:color="auto" w:fill="auto"/>
            <w:noWrap/>
            <w:vAlign w:val="bottom"/>
            <w:hideMark/>
          </w:tcPr>
          <w:p w14:paraId="015F3EC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WQMU350</w:t>
            </w:r>
          </w:p>
        </w:tc>
        <w:tc>
          <w:tcPr>
            <w:tcW w:w="990" w:type="dxa"/>
            <w:shd w:val="clear" w:color="auto" w:fill="auto"/>
            <w:noWrap/>
            <w:vAlign w:val="bottom"/>
            <w:hideMark/>
          </w:tcPr>
          <w:p w14:paraId="3DF7054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DE  </w:t>
            </w:r>
          </w:p>
        </w:tc>
        <w:tc>
          <w:tcPr>
            <w:tcW w:w="3150" w:type="dxa"/>
            <w:shd w:val="clear" w:color="auto" w:fill="auto"/>
            <w:noWrap/>
            <w:vAlign w:val="bottom"/>
            <w:hideMark/>
          </w:tcPr>
          <w:p w14:paraId="4892FB4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Harrisburg-Lebanon-Carlisle, P</w:t>
            </w:r>
          </w:p>
        </w:tc>
      </w:tr>
      <w:tr w:rsidR="007D4440" w:rsidRPr="008D378C" w14:paraId="53AFC528" w14:textId="77777777" w:rsidTr="00D37119">
        <w:trPr>
          <w:trHeight w:val="360"/>
        </w:trPr>
        <w:tc>
          <w:tcPr>
            <w:tcW w:w="2880" w:type="dxa"/>
            <w:shd w:val="clear" w:color="auto" w:fill="auto"/>
            <w:noWrap/>
            <w:vAlign w:val="bottom"/>
            <w:hideMark/>
          </w:tcPr>
          <w:p w14:paraId="2510B45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CE4713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0007012730</w:t>
            </w:r>
          </w:p>
        </w:tc>
        <w:tc>
          <w:tcPr>
            <w:tcW w:w="1170" w:type="dxa"/>
            <w:shd w:val="clear" w:color="auto" w:fill="auto"/>
            <w:noWrap/>
            <w:vAlign w:val="bottom"/>
            <w:hideMark/>
          </w:tcPr>
          <w:p w14:paraId="32D7F02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WQMU351</w:t>
            </w:r>
          </w:p>
        </w:tc>
        <w:tc>
          <w:tcPr>
            <w:tcW w:w="990" w:type="dxa"/>
            <w:shd w:val="clear" w:color="auto" w:fill="auto"/>
            <w:noWrap/>
            <w:vAlign w:val="bottom"/>
            <w:hideMark/>
          </w:tcPr>
          <w:p w14:paraId="212498E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DF  </w:t>
            </w:r>
          </w:p>
        </w:tc>
        <w:tc>
          <w:tcPr>
            <w:tcW w:w="3150" w:type="dxa"/>
            <w:shd w:val="clear" w:color="auto" w:fill="auto"/>
            <w:noWrap/>
            <w:vAlign w:val="bottom"/>
            <w:hideMark/>
          </w:tcPr>
          <w:p w14:paraId="1409B6A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Harrisburg-Lebanon-Carlisle, P</w:t>
            </w:r>
          </w:p>
        </w:tc>
      </w:tr>
      <w:tr w:rsidR="007D4440" w:rsidRPr="008D378C" w14:paraId="53747D00" w14:textId="77777777" w:rsidTr="00D37119">
        <w:trPr>
          <w:trHeight w:val="360"/>
        </w:trPr>
        <w:tc>
          <w:tcPr>
            <w:tcW w:w="2880" w:type="dxa"/>
            <w:shd w:val="clear" w:color="auto" w:fill="auto"/>
            <w:noWrap/>
            <w:vAlign w:val="bottom"/>
            <w:hideMark/>
          </w:tcPr>
          <w:p w14:paraId="192B6FB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26A883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0007012731</w:t>
            </w:r>
          </w:p>
        </w:tc>
        <w:tc>
          <w:tcPr>
            <w:tcW w:w="1170" w:type="dxa"/>
            <w:shd w:val="clear" w:color="auto" w:fill="auto"/>
            <w:noWrap/>
            <w:vAlign w:val="bottom"/>
            <w:hideMark/>
          </w:tcPr>
          <w:p w14:paraId="3BF7942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WQMU352</w:t>
            </w:r>
          </w:p>
        </w:tc>
        <w:tc>
          <w:tcPr>
            <w:tcW w:w="990" w:type="dxa"/>
            <w:shd w:val="clear" w:color="auto" w:fill="auto"/>
            <w:noWrap/>
            <w:vAlign w:val="bottom"/>
            <w:hideMark/>
          </w:tcPr>
          <w:p w14:paraId="23FC23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DG  </w:t>
            </w:r>
          </w:p>
        </w:tc>
        <w:tc>
          <w:tcPr>
            <w:tcW w:w="3150" w:type="dxa"/>
            <w:shd w:val="clear" w:color="auto" w:fill="auto"/>
            <w:noWrap/>
            <w:vAlign w:val="bottom"/>
            <w:hideMark/>
          </w:tcPr>
          <w:p w14:paraId="1AF210A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Harrisburg-Lebanon-Carlisle, P</w:t>
            </w:r>
          </w:p>
        </w:tc>
      </w:tr>
      <w:tr w:rsidR="007D4440" w:rsidRPr="008D378C" w14:paraId="189C6B0D" w14:textId="77777777" w:rsidTr="00D37119">
        <w:trPr>
          <w:trHeight w:val="360"/>
        </w:trPr>
        <w:tc>
          <w:tcPr>
            <w:tcW w:w="2880" w:type="dxa"/>
            <w:shd w:val="clear" w:color="auto" w:fill="auto"/>
            <w:noWrap/>
            <w:vAlign w:val="bottom"/>
            <w:hideMark/>
          </w:tcPr>
          <w:p w14:paraId="36EC4FA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2B88DA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0007012732</w:t>
            </w:r>
          </w:p>
        </w:tc>
        <w:tc>
          <w:tcPr>
            <w:tcW w:w="1170" w:type="dxa"/>
            <w:shd w:val="clear" w:color="auto" w:fill="auto"/>
            <w:noWrap/>
            <w:vAlign w:val="bottom"/>
            <w:hideMark/>
          </w:tcPr>
          <w:p w14:paraId="1D1F7DF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WQMU353</w:t>
            </w:r>
          </w:p>
        </w:tc>
        <w:tc>
          <w:tcPr>
            <w:tcW w:w="990" w:type="dxa"/>
            <w:shd w:val="clear" w:color="auto" w:fill="auto"/>
            <w:noWrap/>
            <w:vAlign w:val="bottom"/>
            <w:hideMark/>
          </w:tcPr>
          <w:p w14:paraId="5C31147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DH  </w:t>
            </w:r>
          </w:p>
        </w:tc>
        <w:tc>
          <w:tcPr>
            <w:tcW w:w="3150" w:type="dxa"/>
            <w:shd w:val="clear" w:color="auto" w:fill="auto"/>
            <w:noWrap/>
            <w:vAlign w:val="bottom"/>
            <w:hideMark/>
          </w:tcPr>
          <w:p w14:paraId="61EB3D5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Harrisburg-Lebanon-Carlisle, P</w:t>
            </w:r>
          </w:p>
        </w:tc>
      </w:tr>
      <w:tr w:rsidR="007D4440" w:rsidRPr="008D378C" w14:paraId="5FE712AD" w14:textId="77777777" w:rsidTr="00D37119">
        <w:trPr>
          <w:trHeight w:val="360"/>
        </w:trPr>
        <w:tc>
          <w:tcPr>
            <w:tcW w:w="2880" w:type="dxa"/>
            <w:shd w:val="clear" w:color="auto" w:fill="auto"/>
            <w:noWrap/>
            <w:vAlign w:val="bottom"/>
            <w:hideMark/>
          </w:tcPr>
          <w:p w14:paraId="43C399A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1EA83E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0007012733</w:t>
            </w:r>
          </w:p>
        </w:tc>
        <w:tc>
          <w:tcPr>
            <w:tcW w:w="1170" w:type="dxa"/>
            <w:shd w:val="clear" w:color="auto" w:fill="auto"/>
            <w:noWrap/>
            <w:vAlign w:val="bottom"/>
            <w:hideMark/>
          </w:tcPr>
          <w:p w14:paraId="5CD2B51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WQMU354</w:t>
            </w:r>
          </w:p>
        </w:tc>
        <w:tc>
          <w:tcPr>
            <w:tcW w:w="990" w:type="dxa"/>
            <w:shd w:val="clear" w:color="auto" w:fill="auto"/>
            <w:noWrap/>
            <w:vAlign w:val="bottom"/>
            <w:hideMark/>
          </w:tcPr>
          <w:p w14:paraId="1A7934F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DI  </w:t>
            </w:r>
          </w:p>
        </w:tc>
        <w:tc>
          <w:tcPr>
            <w:tcW w:w="3150" w:type="dxa"/>
            <w:shd w:val="clear" w:color="auto" w:fill="auto"/>
            <w:noWrap/>
            <w:vAlign w:val="bottom"/>
            <w:hideMark/>
          </w:tcPr>
          <w:p w14:paraId="36F13E1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Harrisburg-Lebanon-Carlisle, P</w:t>
            </w:r>
          </w:p>
        </w:tc>
      </w:tr>
      <w:tr w:rsidR="007D4440" w:rsidRPr="008D378C" w14:paraId="0D0D8436" w14:textId="77777777" w:rsidTr="00D37119">
        <w:trPr>
          <w:trHeight w:val="360"/>
        </w:trPr>
        <w:tc>
          <w:tcPr>
            <w:tcW w:w="2880" w:type="dxa"/>
            <w:shd w:val="clear" w:color="auto" w:fill="auto"/>
            <w:noWrap/>
            <w:vAlign w:val="bottom"/>
            <w:hideMark/>
          </w:tcPr>
          <w:p w14:paraId="3EC4646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F4C3F9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0007012734</w:t>
            </w:r>
          </w:p>
        </w:tc>
        <w:tc>
          <w:tcPr>
            <w:tcW w:w="1170" w:type="dxa"/>
            <w:shd w:val="clear" w:color="auto" w:fill="auto"/>
            <w:noWrap/>
            <w:vAlign w:val="bottom"/>
            <w:hideMark/>
          </w:tcPr>
          <w:p w14:paraId="7B30A04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WQMU355</w:t>
            </w:r>
          </w:p>
        </w:tc>
        <w:tc>
          <w:tcPr>
            <w:tcW w:w="990" w:type="dxa"/>
            <w:shd w:val="clear" w:color="auto" w:fill="auto"/>
            <w:noWrap/>
            <w:vAlign w:val="bottom"/>
            <w:hideMark/>
          </w:tcPr>
          <w:p w14:paraId="1382B45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184E408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Harrisburg-Lebanon-Carlisle, P</w:t>
            </w:r>
          </w:p>
        </w:tc>
      </w:tr>
      <w:tr w:rsidR="007D4440" w:rsidRPr="008D378C" w14:paraId="4BE243E5" w14:textId="77777777" w:rsidTr="00D37119">
        <w:trPr>
          <w:trHeight w:val="360"/>
        </w:trPr>
        <w:tc>
          <w:tcPr>
            <w:tcW w:w="2880" w:type="dxa"/>
            <w:shd w:val="clear" w:color="auto" w:fill="auto"/>
            <w:noWrap/>
            <w:vAlign w:val="bottom"/>
            <w:hideMark/>
          </w:tcPr>
          <w:p w14:paraId="5A95BBF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D5812D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0007012735</w:t>
            </w:r>
          </w:p>
        </w:tc>
        <w:tc>
          <w:tcPr>
            <w:tcW w:w="1170" w:type="dxa"/>
            <w:shd w:val="clear" w:color="auto" w:fill="auto"/>
            <w:noWrap/>
            <w:vAlign w:val="bottom"/>
            <w:hideMark/>
          </w:tcPr>
          <w:p w14:paraId="76D6EF4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WQMU356</w:t>
            </w:r>
          </w:p>
        </w:tc>
        <w:tc>
          <w:tcPr>
            <w:tcW w:w="990" w:type="dxa"/>
            <w:shd w:val="clear" w:color="auto" w:fill="auto"/>
            <w:noWrap/>
            <w:vAlign w:val="bottom"/>
            <w:hideMark/>
          </w:tcPr>
          <w:p w14:paraId="2EA78E8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6D14A3F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Harrisburg-Lebanon-Carlisle, P</w:t>
            </w:r>
          </w:p>
        </w:tc>
      </w:tr>
      <w:tr w:rsidR="007D4440" w:rsidRPr="008D378C" w14:paraId="319ECD9E" w14:textId="77777777" w:rsidTr="00D37119">
        <w:trPr>
          <w:trHeight w:val="360"/>
        </w:trPr>
        <w:tc>
          <w:tcPr>
            <w:tcW w:w="2880" w:type="dxa"/>
            <w:shd w:val="clear" w:color="auto" w:fill="auto"/>
            <w:noWrap/>
            <w:vAlign w:val="bottom"/>
            <w:hideMark/>
          </w:tcPr>
          <w:p w14:paraId="42537F0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83D43C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0007012736</w:t>
            </w:r>
          </w:p>
        </w:tc>
        <w:tc>
          <w:tcPr>
            <w:tcW w:w="1170" w:type="dxa"/>
            <w:shd w:val="clear" w:color="auto" w:fill="auto"/>
            <w:noWrap/>
            <w:vAlign w:val="bottom"/>
            <w:hideMark/>
          </w:tcPr>
          <w:p w14:paraId="015D018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WQMU357</w:t>
            </w:r>
          </w:p>
        </w:tc>
        <w:tc>
          <w:tcPr>
            <w:tcW w:w="990" w:type="dxa"/>
            <w:shd w:val="clear" w:color="auto" w:fill="auto"/>
            <w:noWrap/>
            <w:vAlign w:val="bottom"/>
            <w:hideMark/>
          </w:tcPr>
          <w:p w14:paraId="68107D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5BB1087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Harrisburg-Lebanon-Carlisle, P</w:t>
            </w:r>
          </w:p>
        </w:tc>
      </w:tr>
      <w:tr w:rsidR="007D4440" w:rsidRPr="008D378C" w14:paraId="366DB952" w14:textId="77777777" w:rsidTr="00D37119">
        <w:trPr>
          <w:trHeight w:val="360"/>
        </w:trPr>
        <w:tc>
          <w:tcPr>
            <w:tcW w:w="2880" w:type="dxa"/>
            <w:shd w:val="clear" w:color="auto" w:fill="auto"/>
            <w:noWrap/>
            <w:vAlign w:val="bottom"/>
            <w:hideMark/>
          </w:tcPr>
          <w:p w14:paraId="3443011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98C946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0007012737</w:t>
            </w:r>
          </w:p>
        </w:tc>
        <w:tc>
          <w:tcPr>
            <w:tcW w:w="1170" w:type="dxa"/>
            <w:shd w:val="clear" w:color="auto" w:fill="auto"/>
            <w:noWrap/>
            <w:vAlign w:val="bottom"/>
            <w:hideMark/>
          </w:tcPr>
          <w:p w14:paraId="7126529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WQMU358</w:t>
            </w:r>
          </w:p>
        </w:tc>
        <w:tc>
          <w:tcPr>
            <w:tcW w:w="990" w:type="dxa"/>
            <w:shd w:val="clear" w:color="auto" w:fill="auto"/>
            <w:noWrap/>
            <w:vAlign w:val="bottom"/>
            <w:hideMark/>
          </w:tcPr>
          <w:p w14:paraId="663A570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67294CA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Harrisburg-Lebanon-Carlisle, P</w:t>
            </w:r>
          </w:p>
        </w:tc>
      </w:tr>
      <w:tr w:rsidR="007D4440" w:rsidRPr="008D378C" w14:paraId="056FE87A" w14:textId="77777777" w:rsidTr="00D37119">
        <w:trPr>
          <w:trHeight w:val="360"/>
        </w:trPr>
        <w:tc>
          <w:tcPr>
            <w:tcW w:w="2880" w:type="dxa"/>
            <w:shd w:val="clear" w:color="auto" w:fill="auto"/>
            <w:noWrap/>
            <w:vAlign w:val="bottom"/>
            <w:hideMark/>
          </w:tcPr>
          <w:p w14:paraId="2A6B49C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0FAC3C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0007012738</w:t>
            </w:r>
          </w:p>
        </w:tc>
        <w:tc>
          <w:tcPr>
            <w:tcW w:w="1170" w:type="dxa"/>
            <w:shd w:val="clear" w:color="auto" w:fill="auto"/>
            <w:noWrap/>
            <w:vAlign w:val="bottom"/>
            <w:hideMark/>
          </w:tcPr>
          <w:p w14:paraId="5F3519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WQMU359</w:t>
            </w:r>
          </w:p>
        </w:tc>
        <w:tc>
          <w:tcPr>
            <w:tcW w:w="990" w:type="dxa"/>
            <w:shd w:val="clear" w:color="auto" w:fill="auto"/>
            <w:noWrap/>
            <w:vAlign w:val="bottom"/>
            <w:hideMark/>
          </w:tcPr>
          <w:p w14:paraId="1330B6A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DP  </w:t>
            </w:r>
          </w:p>
        </w:tc>
        <w:tc>
          <w:tcPr>
            <w:tcW w:w="3150" w:type="dxa"/>
            <w:shd w:val="clear" w:color="auto" w:fill="auto"/>
            <w:noWrap/>
            <w:vAlign w:val="bottom"/>
            <w:hideMark/>
          </w:tcPr>
          <w:p w14:paraId="4EDCBDF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Harrisburg-Lebanon-Carlisle, P</w:t>
            </w:r>
          </w:p>
        </w:tc>
      </w:tr>
      <w:tr w:rsidR="007D4440" w:rsidRPr="008D378C" w14:paraId="6DFBE678" w14:textId="77777777" w:rsidTr="00D37119">
        <w:trPr>
          <w:trHeight w:val="360"/>
        </w:trPr>
        <w:tc>
          <w:tcPr>
            <w:tcW w:w="2880" w:type="dxa"/>
            <w:shd w:val="clear" w:color="auto" w:fill="auto"/>
            <w:noWrap/>
            <w:vAlign w:val="bottom"/>
            <w:hideMark/>
          </w:tcPr>
          <w:p w14:paraId="3136319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7193A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0007012739</w:t>
            </w:r>
          </w:p>
        </w:tc>
        <w:tc>
          <w:tcPr>
            <w:tcW w:w="1170" w:type="dxa"/>
            <w:shd w:val="clear" w:color="auto" w:fill="auto"/>
            <w:noWrap/>
            <w:vAlign w:val="bottom"/>
            <w:hideMark/>
          </w:tcPr>
          <w:p w14:paraId="6DDAE09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WQMU360</w:t>
            </w:r>
          </w:p>
        </w:tc>
        <w:tc>
          <w:tcPr>
            <w:tcW w:w="990" w:type="dxa"/>
            <w:shd w:val="clear" w:color="auto" w:fill="auto"/>
            <w:noWrap/>
            <w:vAlign w:val="bottom"/>
            <w:hideMark/>
          </w:tcPr>
          <w:p w14:paraId="00E7CD5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DE  </w:t>
            </w:r>
          </w:p>
        </w:tc>
        <w:tc>
          <w:tcPr>
            <w:tcW w:w="3150" w:type="dxa"/>
            <w:shd w:val="clear" w:color="auto" w:fill="auto"/>
            <w:noWrap/>
            <w:vAlign w:val="bottom"/>
            <w:hideMark/>
          </w:tcPr>
          <w:p w14:paraId="57BC4DA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Philadelphia-Wilmington-Atl. C</w:t>
            </w:r>
          </w:p>
        </w:tc>
      </w:tr>
      <w:tr w:rsidR="007D4440" w:rsidRPr="008D378C" w14:paraId="06657772" w14:textId="77777777" w:rsidTr="00D37119">
        <w:trPr>
          <w:trHeight w:val="360"/>
        </w:trPr>
        <w:tc>
          <w:tcPr>
            <w:tcW w:w="2880" w:type="dxa"/>
            <w:shd w:val="clear" w:color="auto" w:fill="auto"/>
            <w:noWrap/>
            <w:vAlign w:val="bottom"/>
            <w:hideMark/>
          </w:tcPr>
          <w:p w14:paraId="73C576F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972A93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0007012740</w:t>
            </w:r>
          </w:p>
        </w:tc>
        <w:tc>
          <w:tcPr>
            <w:tcW w:w="1170" w:type="dxa"/>
            <w:shd w:val="clear" w:color="auto" w:fill="auto"/>
            <w:noWrap/>
            <w:vAlign w:val="bottom"/>
            <w:hideMark/>
          </w:tcPr>
          <w:p w14:paraId="3ED387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WQMU361</w:t>
            </w:r>
          </w:p>
        </w:tc>
        <w:tc>
          <w:tcPr>
            <w:tcW w:w="990" w:type="dxa"/>
            <w:shd w:val="clear" w:color="auto" w:fill="auto"/>
            <w:noWrap/>
            <w:vAlign w:val="bottom"/>
            <w:hideMark/>
          </w:tcPr>
          <w:p w14:paraId="540489A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DF  </w:t>
            </w:r>
          </w:p>
        </w:tc>
        <w:tc>
          <w:tcPr>
            <w:tcW w:w="3150" w:type="dxa"/>
            <w:shd w:val="clear" w:color="auto" w:fill="auto"/>
            <w:noWrap/>
            <w:vAlign w:val="bottom"/>
            <w:hideMark/>
          </w:tcPr>
          <w:p w14:paraId="4D21026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Philadelphia-Wilmington-Atl. C</w:t>
            </w:r>
          </w:p>
        </w:tc>
      </w:tr>
      <w:tr w:rsidR="007D4440" w:rsidRPr="008D378C" w14:paraId="55C4A9AD" w14:textId="77777777" w:rsidTr="00D37119">
        <w:trPr>
          <w:trHeight w:val="360"/>
        </w:trPr>
        <w:tc>
          <w:tcPr>
            <w:tcW w:w="2880" w:type="dxa"/>
            <w:shd w:val="clear" w:color="auto" w:fill="auto"/>
            <w:noWrap/>
            <w:vAlign w:val="bottom"/>
            <w:hideMark/>
          </w:tcPr>
          <w:p w14:paraId="7DA3FDF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752FDB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0007012741</w:t>
            </w:r>
          </w:p>
        </w:tc>
        <w:tc>
          <w:tcPr>
            <w:tcW w:w="1170" w:type="dxa"/>
            <w:shd w:val="clear" w:color="auto" w:fill="auto"/>
            <w:noWrap/>
            <w:vAlign w:val="bottom"/>
            <w:hideMark/>
          </w:tcPr>
          <w:p w14:paraId="65DC419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WQMU362</w:t>
            </w:r>
          </w:p>
        </w:tc>
        <w:tc>
          <w:tcPr>
            <w:tcW w:w="990" w:type="dxa"/>
            <w:shd w:val="clear" w:color="auto" w:fill="auto"/>
            <w:noWrap/>
            <w:vAlign w:val="bottom"/>
            <w:hideMark/>
          </w:tcPr>
          <w:p w14:paraId="4DCD8EE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DG  </w:t>
            </w:r>
          </w:p>
        </w:tc>
        <w:tc>
          <w:tcPr>
            <w:tcW w:w="3150" w:type="dxa"/>
            <w:shd w:val="clear" w:color="auto" w:fill="auto"/>
            <w:noWrap/>
            <w:vAlign w:val="bottom"/>
            <w:hideMark/>
          </w:tcPr>
          <w:p w14:paraId="61F02B9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Philadelphia-Wilmington-Atl. C</w:t>
            </w:r>
          </w:p>
        </w:tc>
      </w:tr>
      <w:tr w:rsidR="007D4440" w:rsidRPr="008D378C" w14:paraId="22D7A433" w14:textId="77777777" w:rsidTr="00D37119">
        <w:trPr>
          <w:trHeight w:val="360"/>
        </w:trPr>
        <w:tc>
          <w:tcPr>
            <w:tcW w:w="2880" w:type="dxa"/>
            <w:shd w:val="clear" w:color="auto" w:fill="auto"/>
            <w:noWrap/>
            <w:vAlign w:val="bottom"/>
            <w:hideMark/>
          </w:tcPr>
          <w:p w14:paraId="74AE34A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A27C11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0007012742</w:t>
            </w:r>
          </w:p>
        </w:tc>
        <w:tc>
          <w:tcPr>
            <w:tcW w:w="1170" w:type="dxa"/>
            <w:shd w:val="clear" w:color="auto" w:fill="auto"/>
            <w:noWrap/>
            <w:vAlign w:val="bottom"/>
            <w:hideMark/>
          </w:tcPr>
          <w:p w14:paraId="42276D1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WQMU363</w:t>
            </w:r>
          </w:p>
        </w:tc>
        <w:tc>
          <w:tcPr>
            <w:tcW w:w="990" w:type="dxa"/>
            <w:shd w:val="clear" w:color="auto" w:fill="auto"/>
            <w:noWrap/>
            <w:vAlign w:val="bottom"/>
            <w:hideMark/>
          </w:tcPr>
          <w:p w14:paraId="7D90EE1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DH  </w:t>
            </w:r>
          </w:p>
        </w:tc>
        <w:tc>
          <w:tcPr>
            <w:tcW w:w="3150" w:type="dxa"/>
            <w:shd w:val="clear" w:color="auto" w:fill="auto"/>
            <w:noWrap/>
            <w:vAlign w:val="bottom"/>
            <w:hideMark/>
          </w:tcPr>
          <w:p w14:paraId="3C0B917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Philadelphia-Wilmington-Atl. C</w:t>
            </w:r>
          </w:p>
        </w:tc>
      </w:tr>
      <w:tr w:rsidR="007D4440" w:rsidRPr="008D378C" w14:paraId="3232AAF8" w14:textId="77777777" w:rsidTr="00D37119">
        <w:trPr>
          <w:trHeight w:val="360"/>
        </w:trPr>
        <w:tc>
          <w:tcPr>
            <w:tcW w:w="2880" w:type="dxa"/>
            <w:shd w:val="clear" w:color="auto" w:fill="auto"/>
            <w:noWrap/>
            <w:vAlign w:val="bottom"/>
            <w:hideMark/>
          </w:tcPr>
          <w:p w14:paraId="45C2ED9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221115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0007012743</w:t>
            </w:r>
          </w:p>
        </w:tc>
        <w:tc>
          <w:tcPr>
            <w:tcW w:w="1170" w:type="dxa"/>
            <w:shd w:val="clear" w:color="auto" w:fill="auto"/>
            <w:noWrap/>
            <w:vAlign w:val="bottom"/>
            <w:hideMark/>
          </w:tcPr>
          <w:p w14:paraId="29A2465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WQMU364</w:t>
            </w:r>
          </w:p>
        </w:tc>
        <w:tc>
          <w:tcPr>
            <w:tcW w:w="990" w:type="dxa"/>
            <w:shd w:val="clear" w:color="auto" w:fill="auto"/>
            <w:noWrap/>
            <w:vAlign w:val="bottom"/>
            <w:hideMark/>
          </w:tcPr>
          <w:p w14:paraId="517233E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DI  </w:t>
            </w:r>
          </w:p>
        </w:tc>
        <w:tc>
          <w:tcPr>
            <w:tcW w:w="3150" w:type="dxa"/>
            <w:shd w:val="clear" w:color="auto" w:fill="auto"/>
            <w:noWrap/>
            <w:vAlign w:val="bottom"/>
            <w:hideMark/>
          </w:tcPr>
          <w:p w14:paraId="253D0D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Philadelphia-Wilmington-Atl. C</w:t>
            </w:r>
          </w:p>
        </w:tc>
      </w:tr>
      <w:tr w:rsidR="007D4440" w:rsidRPr="008D378C" w14:paraId="7A4CBE06" w14:textId="77777777" w:rsidTr="00D37119">
        <w:trPr>
          <w:trHeight w:val="360"/>
        </w:trPr>
        <w:tc>
          <w:tcPr>
            <w:tcW w:w="2880" w:type="dxa"/>
            <w:shd w:val="clear" w:color="auto" w:fill="auto"/>
            <w:noWrap/>
            <w:vAlign w:val="bottom"/>
            <w:hideMark/>
          </w:tcPr>
          <w:p w14:paraId="5CD5A79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B8B07E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0007012744</w:t>
            </w:r>
          </w:p>
        </w:tc>
        <w:tc>
          <w:tcPr>
            <w:tcW w:w="1170" w:type="dxa"/>
            <w:shd w:val="clear" w:color="auto" w:fill="auto"/>
            <w:noWrap/>
            <w:vAlign w:val="bottom"/>
            <w:hideMark/>
          </w:tcPr>
          <w:p w14:paraId="6FB9E2C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WQMU365</w:t>
            </w:r>
          </w:p>
        </w:tc>
        <w:tc>
          <w:tcPr>
            <w:tcW w:w="990" w:type="dxa"/>
            <w:shd w:val="clear" w:color="auto" w:fill="auto"/>
            <w:noWrap/>
            <w:vAlign w:val="bottom"/>
            <w:hideMark/>
          </w:tcPr>
          <w:p w14:paraId="493EEF2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0E69577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Philadelphia-Wilmington-Atl. C</w:t>
            </w:r>
          </w:p>
        </w:tc>
      </w:tr>
      <w:tr w:rsidR="007D4440" w:rsidRPr="008D378C" w14:paraId="1E9F74A9" w14:textId="77777777" w:rsidTr="00D37119">
        <w:trPr>
          <w:trHeight w:val="360"/>
        </w:trPr>
        <w:tc>
          <w:tcPr>
            <w:tcW w:w="2880" w:type="dxa"/>
            <w:shd w:val="clear" w:color="auto" w:fill="auto"/>
            <w:noWrap/>
            <w:vAlign w:val="bottom"/>
            <w:hideMark/>
          </w:tcPr>
          <w:p w14:paraId="6D22F7E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18DE96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0007012745</w:t>
            </w:r>
          </w:p>
        </w:tc>
        <w:tc>
          <w:tcPr>
            <w:tcW w:w="1170" w:type="dxa"/>
            <w:shd w:val="clear" w:color="auto" w:fill="auto"/>
            <w:noWrap/>
            <w:vAlign w:val="bottom"/>
            <w:hideMark/>
          </w:tcPr>
          <w:p w14:paraId="6C4112E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WQMU366</w:t>
            </w:r>
          </w:p>
        </w:tc>
        <w:tc>
          <w:tcPr>
            <w:tcW w:w="990" w:type="dxa"/>
            <w:shd w:val="clear" w:color="auto" w:fill="auto"/>
            <w:noWrap/>
            <w:vAlign w:val="bottom"/>
            <w:hideMark/>
          </w:tcPr>
          <w:p w14:paraId="177FF29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2289E1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Philadelphia-Wilmington-Atl. C</w:t>
            </w:r>
          </w:p>
        </w:tc>
      </w:tr>
      <w:tr w:rsidR="007D4440" w:rsidRPr="008D378C" w14:paraId="107BB078" w14:textId="77777777" w:rsidTr="00D37119">
        <w:trPr>
          <w:trHeight w:val="360"/>
        </w:trPr>
        <w:tc>
          <w:tcPr>
            <w:tcW w:w="2880" w:type="dxa"/>
            <w:shd w:val="clear" w:color="auto" w:fill="auto"/>
            <w:noWrap/>
            <w:vAlign w:val="bottom"/>
            <w:hideMark/>
          </w:tcPr>
          <w:p w14:paraId="664B29F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C96003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0007012746</w:t>
            </w:r>
          </w:p>
        </w:tc>
        <w:tc>
          <w:tcPr>
            <w:tcW w:w="1170" w:type="dxa"/>
            <w:shd w:val="clear" w:color="auto" w:fill="auto"/>
            <w:noWrap/>
            <w:vAlign w:val="bottom"/>
            <w:hideMark/>
          </w:tcPr>
          <w:p w14:paraId="5193E24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WQMU367</w:t>
            </w:r>
          </w:p>
        </w:tc>
        <w:tc>
          <w:tcPr>
            <w:tcW w:w="990" w:type="dxa"/>
            <w:shd w:val="clear" w:color="auto" w:fill="auto"/>
            <w:noWrap/>
            <w:vAlign w:val="bottom"/>
            <w:hideMark/>
          </w:tcPr>
          <w:p w14:paraId="315C87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45CACF3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Philadelphia-Wilmington-Atl. C</w:t>
            </w:r>
          </w:p>
        </w:tc>
      </w:tr>
      <w:tr w:rsidR="007D4440" w:rsidRPr="008D378C" w14:paraId="142D08C7" w14:textId="77777777" w:rsidTr="00D37119">
        <w:trPr>
          <w:trHeight w:val="360"/>
        </w:trPr>
        <w:tc>
          <w:tcPr>
            <w:tcW w:w="2880" w:type="dxa"/>
            <w:shd w:val="clear" w:color="auto" w:fill="auto"/>
            <w:noWrap/>
            <w:vAlign w:val="bottom"/>
            <w:hideMark/>
          </w:tcPr>
          <w:p w14:paraId="742DB65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8BA3EF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0007012747</w:t>
            </w:r>
          </w:p>
        </w:tc>
        <w:tc>
          <w:tcPr>
            <w:tcW w:w="1170" w:type="dxa"/>
            <w:shd w:val="clear" w:color="auto" w:fill="auto"/>
            <w:noWrap/>
            <w:vAlign w:val="bottom"/>
            <w:hideMark/>
          </w:tcPr>
          <w:p w14:paraId="3C0F601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WQMU368</w:t>
            </w:r>
          </w:p>
        </w:tc>
        <w:tc>
          <w:tcPr>
            <w:tcW w:w="990" w:type="dxa"/>
            <w:shd w:val="clear" w:color="auto" w:fill="auto"/>
            <w:noWrap/>
            <w:vAlign w:val="bottom"/>
            <w:hideMark/>
          </w:tcPr>
          <w:p w14:paraId="34E5B5E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6B7F780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Philadelphia-Wilmington-Atl. C</w:t>
            </w:r>
          </w:p>
        </w:tc>
      </w:tr>
      <w:tr w:rsidR="007D4440" w:rsidRPr="008D378C" w14:paraId="1F47E2EA" w14:textId="77777777" w:rsidTr="00D37119">
        <w:trPr>
          <w:trHeight w:val="360"/>
        </w:trPr>
        <w:tc>
          <w:tcPr>
            <w:tcW w:w="2880" w:type="dxa"/>
            <w:shd w:val="clear" w:color="auto" w:fill="auto"/>
            <w:noWrap/>
            <w:vAlign w:val="bottom"/>
            <w:hideMark/>
          </w:tcPr>
          <w:p w14:paraId="1EB6789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93BDD9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0007012748</w:t>
            </w:r>
          </w:p>
        </w:tc>
        <w:tc>
          <w:tcPr>
            <w:tcW w:w="1170" w:type="dxa"/>
            <w:shd w:val="clear" w:color="auto" w:fill="auto"/>
            <w:noWrap/>
            <w:vAlign w:val="bottom"/>
            <w:hideMark/>
          </w:tcPr>
          <w:p w14:paraId="68B1BDC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WQMU369</w:t>
            </w:r>
          </w:p>
        </w:tc>
        <w:tc>
          <w:tcPr>
            <w:tcW w:w="990" w:type="dxa"/>
            <w:shd w:val="clear" w:color="auto" w:fill="auto"/>
            <w:noWrap/>
            <w:vAlign w:val="bottom"/>
            <w:hideMark/>
          </w:tcPr>
          <w:p w14:paraId="05CB65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670754A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Philadelphia-Wilmington-Atl. C</w:t>
            </w:r>
          </w:p>
        </w:tc>
      </w:tr>
      <w:tr w:rsidR="007D4440" w:rsidRPr="008D378C" w14:paraId="20BDBD83" w14:textId="77777777" w:rsidTr="00D37119">
        <w:trPr>
          <w:trHeight w:val="360"/>
        </w:trPr>
        <w:tc>
          <w:tcPr>
            <w:tcW w:w="2880" w:type="dxa"/>
            <w:shd w:val="clear" w:color="auto" w:fill="auto"/>
            <w:noWrap/>
            <w:vAlign w:val="bottom"/>
            <w:hideMark/>
          </w:tcPr>
          <w:p w14:paraId="23D8E6B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3183E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0007012749</w:t>
            </w:r>
          </w:p>
        </w:tc>
        <w:tc>
          <w:tcPr>
            <w:tcW w:w="1170" w:type="dxa"/>
            <w:shd w:val="clear" w:color="auto" w:fill="auto"/>
            <w:noWrap/>
            <w:vAlign w:val="bottom"/>
            <w:hideMark/>
          </w:tcPr>
          <w:p w14:paraId="6422483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WQMU370</w:t>
            </w:r>
          </w:p>
        </w:tc>
        <w:tc>
          <w:tcPr>
            <w:tcW w:w="990" w:type="dxa"/>
            <w:shd w:val="clear" w:color="auto" w:fill="auto"/>
            <w:noWrap/>
            <w:vAlign w:val="bottom"/>
            <w:hideMark/>
          </w:tcPr>
          <w:p w14:paraId="1238EA5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2C82608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Philadelphia-Wilmington-Atl. C</w:t>
            </w:r>
          </w:p>
        </w:tc>
      </w:tr>
      <w:tr w:rsidR="007D4440" w:rsidRPr="008D378C" w14:paraId="39DAE02C" w14:textId="77777777" w:rsidTr="00D37119">
        <w:trPr>
          <w:trHeight w:val="360"/>
        </w:trPr>
        <w:tc>
          <w:tcPr>
            <w:tcW w:w="2880" w:type="dxa"/>
            <w:shd w:val="clear" w:color="auto" w:fill="auto"/>
            <w:noWrap/>
            <w:vAlign w:val="bottom"/>
            <w:hideMark/>
          </w:tcPr>
          <w:p w14:paraId="2A1C135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21EFF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0007012750</w:t>
            </w:r>
          </w:p>
        </w:tc>
        <w:tc>
          <w:tcPr>
            <w:tcW w:w="1170" w:type="dxa"/>
            <w:shd w:val="clear" w:color="auto" w:fill="auto"/>
            <w:noWrap/>
            <w:vAlign w:val="bottom"/>
            <w:hideMark/>
          </w:tcPr>
          <w:p w14:paraId="4A2E0E2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WQMU371</w:t>
            </w:r>
          </w:p>
        </w:tc>
        <w:tc>
          <w:tcPr>
            <w:tcW w:w="990" w:type="dxa"/>
            <w:shd w:val="clear" w:color="auto" w:fill="auto"/>
            <w:noWrap/>
            <w:vAlign w:val="bottom"/>
            <w:hideMark/>
          </w:tcPr>
          <w:p w14:paraId="63E2738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DP  </w:t>
            </w:r>
          </w:p>
        </w:tc>
        <w:tc>
          <w:tcPr>
            <w:tcW w:w="3150" w:type="dxa"/>
            <w:shd w:val="clear" w:color="auto" w:fill="auto"/>
            <w:noWrap/>
            <w:vAlign w:val="bottom"/>
            <w:hideMark/>
          </w:tcPr>
          <w:p w14:paraId="01767E6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Philadelphia-Wilmington-Atl. C</w:t>
            </w:r>
          </w:p>
        </w:tc>
      </w:tr>
      <w:tr w:rsidR="007D4440" w:rsidRPr="008D378C" w14:paraId="53438C3D" w14:textId="77777777" w:rsidTr="00D37119">
        <w:trPr>
          <w:trHeight w:val="360"/>
        </w:trPr>
        <w:tc>
          <w:tcPr>
            <w:tcW w:w="2880" w:type="dxa"/>
            <w:shd w:val="clear" w:color="auto" w:fill="auto"/>
            <w:noWrap/>
            <w:vAlign w:val="bottom"/>
            <w:hideMark/>
          </w:tcPr>
          <w:p w14:paraId="1CD6D3C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887256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0007012751</w:t>
            </w:r>
          </w:p>
        </w:tc>
        <w:tc>
          <w:tcPr>
            <w:tcW w:w="1170" w:type="dxa"/>
            <w:shd w:val="clear" w:color="auto" w:fill="auto"/>
            <w:noWrap/>
            <w:vAlign w:val="bottom"/>
            <w:hideMark/>
          </w:tcPr>
          <w:p w14:paraId="73B39FE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WQMU372</w:t>
            </w:r>
          </w:p>
        </w:tc>
        <w:tc>
          <w:tcPr>
            <w:tcW w:w="990" w:type="dxa"/>
            <w:shd w:val="clear" w:color="auto" w:fill="auto"/>
            <w:noWrap/>
            <w:vAlign w:val="bottom"/>
            <w:hideMark/>
          </w:tcPr>
          <w:p w14:paraId="4D0A9B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DE  </w:t>
            </w:r>
          </w:p>
        </w:tc>
        <w:tc>
          <w:tcPr>
            <w:tcW w:w="3150" w:type="dxa"/>
            <w:shd w:val="clear" w:color="auto" w:fill="auto"/>
            <w:noWrap/>
            <w:vAlign w:val="bottom"/>
            <w:hideMark/>
          </w:tcPr>
          <w:p w14:paraId="2AF34FA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Washington-Baltimore, DC-MD-VA</w:t>
            </w:r>
          </w:p>
        </w:tc>
      </w:tr>
      <w:tr w:rsidR="007D4440" w:rsidRPr="008D378C" w14:paraId="4CF340F5" w14:textId="77777777" w:rsidTr="00D37119">
        <w:trPr>
          <w:trHeight w:val="360"/>
        </w:trPr>
        <w:tc>
          <w:tcPr>
            <w:tcW w:w="2880" w:type="dxa"/>
            <w:shd w:val="clear" w:color="auto" w:fill="auto"/>
            <w:noWrap/>
            <w:vAlign w:val="bottom"/>
            <w:hideMark/>
          </w:tcPr>
          <w:p w14:paraId="6167E07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91A38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0007012752</w:t>
            </w:r>
          </w:p>
        </w:tc>
        <w:tc>
          <w:tcPr>
            <w:tcW w:w="1170" w:type="dxa"/>
            <w:shd w:val="clear" w:color="auto" w:fill="auto"/>
            <w:noWrap/>
            <w:vAlign w:val="bottom"/>
            <w:hideMark/>
          </w:tcPr>
          <w:p w14:paraId="2DF8497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WQMU373</w:t>
            </w:r>
          </w:p>
        </w:tc>
        <w:tc>
          <w:tcPr>
            <w:tcW w:w="990" w:type="dxa"/>
            <w:shd w:val="clear" w:color="auto" w:fill="auto"/>
            <w:noWrap/>
            <w:vAlign w:val="bottom"/>
            <w:hideMark/>
          </w:tcPr>
          <w:p w14:paraId="29276F0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DF  </w:t>
            </w:r>
          </w:p>
        </w:tc>
        <w:tc>
          <w:tcPr>
            <w:tcW w:w="3150" w:type="dxa"/>
            <w:shd w:val="clear" w:color="auto" w:fill="auto"/>
            <w:noWrap/>
            <w:vAlign w:val="bottom"/>
            <w:hideMark/>
          </w:tcPr>
          <w:p w14:paraId="68DBA26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Washington-Baltimore, DC-MD-VA</w:t>
            </w:r>
          </w:p>
        </w:tc>
      </w:tr>
      <w:tr w:rsidR="007D4440" w:rsidRPr="008D378C" w14:paraId="117A26A4" w14:textId="77777777" w:rsidTr="00D37119">
        <w:trPr>
          <w:trHeight w:val="360"/>
        </w:trPr>
        <w:tc>
          <w:tcPr>
            <w:tcW w:w="2880" w:type="dxa"/>
            <w:shd w:val="clear" w:color="auto" w:fill="auto"/>
            <w:noWrap/>
            <w:vAlign w:val="bottom"/>
            <w:hideMark/>
          </w:tcPr>
          <w:p w14:paraId="2B0FDF8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AFF26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0007012753</w:t>
            </w:r>
          </w:p>
        </w:tc>
        <w:tc>
          <w:tcPr>
            <w:tcW w:w="1170" w:type="dxa"/>
            <w:shd w:val="clear" w:color="auto" w:fill="auto"/>
            <w:noWrap/>
            <w:vAlign w:val="bottom"/>
            <w:hideMark/>
          </w:tcPr>
          <w:p w14:paraId="4980110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WQMU374</w:t>
            </w:r>
          </w:p>
        </w:tc>
        <w:tc>
          <w:tcPr>
            <w:tcW w:w="990" w:type="dxa"/>
            <w:shd w:val="clear" w:color="auto" w:fill="auto"/>
            <w:noWrap/>
            <w:vAlign w:val="bottom"/>
            <w:hideMark/>
          </w:tcPr>
          <w:p w14:paraId="511A778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DG  </w:t>
            </w:r>
          </w:p>
        </w:tc>
        <w:tc>
          <w:tcPr>
            <w:tcW w:w="3150" w:type="dxa"/>
            <w:shd w:val="clear" w:color="auto" w:fill="auto"/>
            <w:noWrap/>
            <w:vAlign w:val="bottom"/>
            <w:hideMark/>
          </w:tcPr>
          <w:p w14:paraId="7F699B5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Washington-Baltimore, DC-MD-VA</w:t>
            </w:r>
          </w:p>
        </w:tc>
      </w:tr>
      <w:tr w:rsidR="007D4440" w:rsidRPr="008D378C" w14:paraId="58D65291" w14:textId="77777777" w:rsidTr="00D37119">
        <w:trPr>
          <w:trHeight w:val="360"/>
        </w:trPr>
        <w:tc>
          <w:tcPr>
            <w:tcW w:w="2880" w:type="dxa"/>
            <w:shd w:val="clear" w:color="auto" w:fill="auto"/>
            <w:noWrap/>
            <w:vAlign w:val="bottom"/>
            <w:hideMark/>
          </w:tcPr>
          <w:p w14:paraId="16290BC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FB51BC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0007012754</w:t>
            </w:r>
          </w:p>
        </w:tc>
        <w:tc>
          <w:tcPr>
            <w:tcW w:w="1170" w:type="dxa"/>
            <w:shd w:val="clear" w:color="auto" w:fill="auto"/>
            <w:noWrap/>
            <w:vAlign w:val="bottom"/>
            <w:hideMark/>
          </w:tcPr>
          <w:p w14:paraId="21F8206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WQMU375</w:t>
            </w:r>
          </w:p>
        </w:tc>
        <w:tc>
          <w:tcPr>
            <w:tcW w:w="990" w:type="dxa"/>
            <w:shd w:val="clear" w:color="auto" w:fill="auto"/>
            <w:noWrap/>
            <w:vAlign w:val="bottom"/>
            <w:hideMark/>
          </w:tcPr>
          <w:p w14:paraId="4700BBB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DH  </w:t>
            </w:r>
          </w:p>
        </w:tc>
        <w:tc>
          <w:tcPr>
            <w:tcW w:w="3150" w:type="dxa"/>
            <w:shd w:val="clear" w:color="auto" w:fill="auto"/>
            <w:noWrap/>
            <w:vAlign w:val="bottom"/>
            <w:hideMark/>
          </w:tcPr>
          <w:p w14:paraId="022ECF6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Washington-Baltimore, DC-MD-VA</w:t>
            </w:r>
          </w:p>
        </w:tc>
      </w:tr>
      <w:tr w:rsidR="007D4440" w:rsidRPr="008D378C" w14:paraId="5DF5EB50" w14:textId="77777777" w:rsidTr="00D37119">
        <w:trPr>
          <w:trHeight w:val="360"/>
        </w:trPr>
        <w:tc>
          <w:tcPr>
            <w:tcW w:w="2880" w:type="dxa"/>
            <w:shd w:val="clear" w:color="auto" w:fill="auto"/>
            <w:noWrap/>
            <w:vAlign w:val="bottom"/>
            <w:hideMark/>
          </w:tcPr>
          <w:p w14:paraId="312A637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2368E1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0007012755</w:t>
            </w:r>
          </w:p>
        </w:tc>
        <w:tc>
          <w:tcPr>
            <w:tcW w:w="1170" w:type="dxa"/>
            <w:shd w:val="clear" w:color="auto" w:fill="auto"/>
            <w:noWrap/>
            <w:vAlign w:val="bottom"/>
            <w:hideMark/>
          </w:tcPr>
          <w:p w14:paraId="41F5FB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WQMU376</w:t>
            </w:r>
          </w:p>
        </w:tc>
        <w:tc>
          <w:tcPr>
            <w:tcW w:w="990" w:type="dxa"/>
            <w:shd w:val="clear" w:color="auto" w:fill="auto"/>
            <w:noWrap/>
            <w:vAlign w:val="bottom"/>
            <w:hideMark/>
          </w:tcPr>
          <w:p w14:paraId="14C1DDF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6C6E49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Washington-Baltimore, DC-MD-VA</w:t>
            </w:r>
          </w:p>
        </w:tc>
      </w:tr>
      <w:tr w:rsidR="007D4440" w:rsidRPr="008D378C" w14:paraId="25977F2A" w14:textId="77777777" w:rsidTr="00D37119">
        <w:trPr>
          <w:trHeight w:val="360"/>
        </w:trPr>
        <w:tc>
          <w:tcPr>
            <w:tcW w:w="2880" w:type="dxa"/>
            <w:shd w:val="clear" w:color="auto" w:fill="auto"/>
            <w:noWrap/>
            <w:vAlign w:val="bottom"/>
            <w:hideMark/>
          </w:tcPr>
          <w:p w14:paraId="3E5149A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F848E7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0007012756</w:t>
            </w:r>
          </w:p>
        </w:tc>
        <w:tc>
          <w:tcPr>
            <w:tcW w:w="1170" w:type="dxa"/>
            <w:shd w:val="clear" w:color="auto" w:fill="auto"/>
            <w:noWrap/>
            <w:vAlign w:val="bottom"/>
            <w:hideMark/>
          </w:tcPr>
          <w:p w14:paraId="2B599D6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WQMU377</w:t>
            </w:r>
          </w:p>
        </w:tc>
        <w:tc>
          <w:tcPr>
            <w:tcW w:w="990" w:type="dxa"/>
            <w:shd w:val="clear" w:color="auto" w:fill="auto"/>
            <w:noWrap/>
            <w:vAlign w:val="bottom"/>
            <w:hideMark/>
          </w:tcPr>
          <w:p w14:paraId="27F776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5B8F5AB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Washington-Baltimore, DC-MD-VA</w:t>
            </w:r>
          </w:p>
        </w:tc>
      </w:tr>
      <w:tr w:rsidR="007D4440" w:rsidRPr="008D378C" w14:paraId="3DFAEE50" w14:textId="77777777" w:rsidTr="00D37119">
        <w:trPr>
          <w:trHeight w:val="360"/>
        </w:trPr>
        <w:tc>
          <w:tcPr>
            <w:tcW w:w="2880" w:type="dxa"/>
            <w:shd w:val="clear" w:color="auto" w:fill="auto"/>
            <w:noWrap/>
            <w:vAlign w:val="bottom"/>
            <w:hideMark/>
          </w:tcPr>
          <w:p w14:paraId="3FF6249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0E6360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0007012757</w:t>
            </w:r>
          </w:p>
        </w:tc>
        <w:tc>
          <w:tcPr>
            <w:tcW w:w="1170" w:type="dxa"/>
            <w:shd w:val="clear" w:color="auto" w:fill="auto"/>
            <w:noWrap/>
            <w:vAlign w:val="bottom"/>
            <w:hideMark/>
          </w:tcPr>
          <w:p w14:paraId="7AB48D5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WQMU378</w:t>
            </w:r>
          </w:p>
        </w:tc>
        <w:tc>
          <w:tcPr>
            <w:tcW w:w="990" w:type="dxa"/>
            <w:shd w:val="clear" w:color="auto" w:fill="auto"/>
            <w:noWrap/>
            <w:vAlign w:val="bottom"/>
            <w:hideMark/>
          </w:tcPr>
          <w:p w14:paraId="7B9EABF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1138755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Washington-Baltimore, DC-MD-VA</w:t>
            </w:r>
          </w:p>
        </w:tc>
      </w:tr>
      <w:tr w:rsidR="007D4440" w:rsidRPr="008D378C" w14:paraId="57429F14" w14:textId="77777777" w:rsidTr="00D37119">
        <w:trPr>
          <w:trHeight w:val="360"/>
        </w:trPr>
        <w:tc>
          <w:tcPr>
            <w:tcW w:w="2880" w:type="dxa"/>
            <w:shd w:val="clear" w:color="auto" w:fill="auto"/>
            <w:noWrap/>
            <w:vAlign w:val="bottom"/>
            <w:hideMark/>
          </w:tcPr>
          <w:p w14:paraId="5E954D2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0BCAB3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0007012758</w:t>
            </w:r>
          </w:p>
        </w:tc>
        <w:tc>
          <w:tcPr>
            <w:tcW w:w="1170" w:type="dxa"/>
            <w:shd w:val="clear" w:color="auto" w:fill="auto"/>
            <w:noWrap/>
            <w:vAlign w:val="bottom"/>
            <w:hideMark/>
          </w:tcPr>
          <w:p w14:paraId="0100B6E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WQMU379</w:t>
            </w:r>
          </w:p>
        </w:tc>
        <w:tc>
          <w:tcPr>
            <w:tcW w:w="990" w:type="dxa"/>
            <w:shd w:val="clear" w:color="auto" w:fill="auto"/>
            <w:noWrap/>
            <w:vAlign w:val="bottom"/>
            <w:hideMark/>
          </w:tcPr>
          <w:p w14:paraId="137624B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366B8E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Washington-Baltimore, DC-MD-VA</w:t>
            </w:r>
          </w:p>
        </w:tc>
      </w:tr>
      <w:tr w:rsidR="007D4440" w:rsidRPr="008D378C" w14:paraId="7550B2D9" w14:textId="77777777" w:rsidTr="00D37119">
        <w:trPr>
          <w:trHeight w:val="360"/>
        </w:trPr>
        <w:tc>
          <w:tcPr>
            <w:tcW w:w="2880" w:type="dxa"/>
            <w:shd w:val="clear" w:color="auto" w:fill="auto"/>
            <w:noWrap/>
            <w:vAlign w:val="bottom"/>
            <w:hideMark/>
          </w:tcPr>
          <w:p w14:paraId="31DDB77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1D3BA4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0007012759</w:t>
            </w:r>
          </w:p>
        </w:tc>
        <w:tc>
          <w:tcPr>
            <w:tcW w:w="1170" w:type="dxa"/>
            <w:shd w:val="clear" w:color="auto" w:fill="auto"/>
            <w:noWrap/>
            <w:vAlign w:val="bottom"/>
            <w:hideMark/>
          </w:tcPr>
          <w:p w14:paraId="529E07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WQMU380</w:t>
            </w:r>
          </w:p>
        </w:tc>
        <w:tc>
          <w:tcPr>
            <w:tcW w:w="990" w:type="dxa"/>
            <w:shd w:val="clear" w:color="auto" w:fill="auto"/>
            <w:noWrap/>
            <w:vAlign w:val="bottom"/>
            <w:hideMark/>
          </w:tcPr>
          <w:p w14:paraId="1385BA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0C42AF6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Washington-Baltimore, DC-MD-VA</w:t>
            </w:r>
          </w:p>
        </w:tc>
      </w:tr>
      <w:tr w:rsidR="007D4440" w:rsidRPr="008D378C" w14:paraId="0F4693CC" w14:textId="77777777" w:rsidTr="00D37119">
        <w:trPr>
          <w:trHeight w:val="360"/>
        </w:trPr>
        <w:tc>
          <w:tcPr>
            <w:tcW w:w="2880" w:type="dxa"/>
            <w:shd w:val="clear" w:color="auto" w:fill="auto"/>
            <w:noWrap/>
            <w:vAlign w:val="bottom"/>
            <w:hideMark/>
          </w:tcPr>
          <w:p w14:paraId="33EA2F4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A23DDB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0007012760</w:t>
            </w:r>
          </w:p>
        </w:tc>
        <w:tc>
          <w:tcPr>
            <w:tcW w:w="1170" w:type="dxa"/>
            <w:shd w:val="clear" w:color="auto" w:fill="auto"/>
            <w:noWrap/>
            <w:vAlign w:val="bottom"/>
            <w:hideMark/>
          </w:tcPr>
          <w:p w14:paraId="0CFD1D5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WQMU381</w:t>
            </w:r>
          </w:p>
        </w:tc>
        <w:tc>
          <w:tcPr>
            <w:tcW w:w="990" w:type="dxa"/>
            <w:shd w:val="clear" w:color="auto" w:fill="auto"/>
            <w:noWrap/>
            <w:vAlign w:val="bottom"/>
            <w:hideMark/>
          </w:tcPr>
          <w:p w14:paraId="655BF3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DP  </w:t>
            </w:r>
          </w:p>
        </w:tc>
        <w:tc>
          <w:tcPr>
            <w:tcW w:w="3150" w:type="dxa"/>
            <w:shd w:val="clear" w:color="auto" w:fill="auto"/>
            <w:noWrap/>
            <w:vAlign w:val="bottom"/>
            <w:hideMark/>
          </w:tcPr>
          <w:p w14:paraId="138C7A9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Washington-Baltimore, DC-MD-VA</w:t>
            </w:r>
          </w:p>
        </w:tc>
      </w:tr>
      <w:tr w:rsidR="007D4440" w:rsidRPr="008D378C" w14:paraId="6E25008F" w14:textId="77777777" w:rsidTr="00D37119">
        <w:trPr>
          <w:trHeight w:val="360"/>
        </w:trPr>
        <w:tc>
          <w:tcPr>
            <w:tcW w:w="2880" w:type="dxa"/>
            <w:shd w:val="clear" w:color="auto" w:fill="auto"/>
            <w:noWrap/>
            <w:vAlign w:val="bottom"/>
            <w:hideMark/>
          </w:tcPr>
          <w:p w14:paraId="21A0B66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D82573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0007012761</w:t>
            </w:r>
          </w:p>
        </w:tc>
        <w:tc>
          <w:tcPr>
            <w:tcW w:w="1170" w:type="dxa"/>
            <w:shd w:val="clear" w:color="auto" w:fill="auto"/>
            <w:noWrap/>
            <w:vAlign w:val="bottom"/>
            <w:hideMark/>
          </w:tcPr>
          <w:p w14:paraId="7C58FC5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WQMU382</w:t>
            </w:r>
          </w:p>
        </w:tc>
        <w:tc>
          <w:tcPr>
            <w:tcW w:w="990" w:type="dxa"/>
            <w:shd w:val="clear" w:color="auto" w:fill="auto"/>
            <w:noWrap/>
            <w:vAlign w:val="bottom"/>
            <w:hideMark/>
          </w:tcPr>
          <w:p w14:paraId="7CD4D51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DE  </w:t>
            </w:r>
          </w:p>
        </w:tc>
        <w:tc>
          <w:tcPr>
            <w:tcW w:w="3150" w:type="dxa"/>
            <w:shd w:val="clear" w:color="auto" w:fill="auto"/>
            <w:noWrap/>
            <w:vAlign w:val="bottom"/>
            <w:hideMark/>
          </w:tcPr>
          <w:p w14:paraId="0BFFC49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Salisbury, MD-DE-VA</w:t>
            </w:r>
          </w:p>
        </w:tc>
      </w:tr>
      <w:tr w:rsidR="007D4440" w:rsidRPr="008D378C" w14:paraId="5ACCFF68" w14:textId="77777777" w:rsidTr="00D37119">
        <w:trPr>
          <w:trHeight w:val="360"/>
        </w:trPr>
        <w:tc>
          <w:tcPr>
            <w:tcW w:w="2880" w:type="dxa"/>
            <w:shd w:val="clear" w:color="auto" w:fill="auto"/>
            <w:noWrap/>
            <w:vAlign w:val="bottom"/>
            <w:hideMark/>
          </w:tcPr>
          <w:p w14:paraId="1C9360E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CF8D6E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0007012762</w:t>
            </w:r>
          </w:p>
        </w:tc>
        <w:tc>
          <w:tcPr>
            <w:tcW w:w="1170" w:type="dxa"/>
            <w:shd w:val="clear" w:color="auto" w:fill="auto"/>
            <w:noWrap/>
            <w:vAlign w:val="bottom"/>
            <w:hideMark/>
          </w:tcPr>
          <w:p w14:paraId="51585D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WQMU383</w:t>
            </w:r>
          </w:p>
        </w:tc>
        <w:tc>
          <w:tcPr>
            <w:tcW w:w="990" w:type="dxa"/>
            <w:shd w:val="clear" w:color="auto" w:fill="auto"/>
            <w:noWrap/>
            <w:vAlign w:val="bottom"/>
            <w:hideMark/>
          </w:tcPr>
          <w:p w14:paraId="460B3A4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DF  </w:t>
            </w:r>
          </w:p>
        </w:tc>
        <w:tc>
          <w:tcPr>
            <w:tcW w:w="3150" w:type="dxa"/>
            <w:shd w:val="clear" w:color="auto" w:fill="auto"/>
            <w:noWrap/>
            <w:vAlign w:val="bottom"/>
            <w:hideMark/>
          </w:tcPr>
          <w:p w14:paraId="37C6A5A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Salisbury, MD-DE-VA</w:t>
            </w:r>
          </w:p>
        </w:tc>
      </w:tr>
      <w:tr w:rsidR="007D4440" w:rsidRPr="008D378C" w14:paraId="15676CD9" w14:textId="77777777" w:rsidTr="00D37119">
        <w:trPr>
          <w:trHeight w:val="360"/>
        </w:trPr>
        <w:tc>
          <w:tcPr>
            <w:tcW w:w="2880" w:type="dxa"/>
            <w:shd w:val="clear" w:color="auto" w:fill="auto"/>
            <w:noWrap/>
            <w:vAlign w:val="bottom"/>
            <w:hideMark/>
          </w:tcPr>
          <w:p w14:paraId="056F248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3D9308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0007012763</w:t>
            </w:r>
          </w:p>
        </w:tc>
        <w:tc>
          <w:tcPr>
            <w:tcW w:w="1170" w:type="dxa"/>
            <w:shd w:val="clear" w:color="auto" w:fill="auto"/>
            <w:noWrap/>
            <w:vAlign w:val="bottom"/>
            <w:hideMark/>
          </w:tcPr>
          <w:p w14:paraId="0E276A9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WQMU384</w:t>
            </w:r>
          </w:p>
        </w:tc>
        <w:tc>
          <w:tcPr>
            <w:tcW w:w="990" w:type="dxa"/>
            <w:shd w:val="clear" w:color="auto" w:fill="auto"/>
            <w:noWrap/>
            <w:vAlign w:val="bottom"/>
            <w:hideMark/>
          </w:tcPr>
          <w:p w14:paraId="1930B12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DG  </w:t>
            </w:r>
          </w:p>
        </w:tc>
        <w:tc>
          <w:tcPr>
            <w:tcW w:w="3150" w:type="dxa"/>
            <w:shd w:val="clear" w:color="auto" w:fill="auto"/>
            <w:noWrap/>
            <w:vAlign w:val="bottom"/>
            <w:hideMark/>
          </w:tcPr>
          <w:p w14:paraId="7C098C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Salisbury, MD-DE-VA</w:t>
            </w:r>
          </w:p>
        </w:tc>
      </w:tr>
      <w:tr w:rsidR="007D4440" w:rsidRPr="008D378C" w14:paraId="4BD898E7" w14:textId="77777777" w:rsidTr="00D37119">
        <w:trPr>
          <w:trHeight w:val="360"/>
        </w:trPr>
        <w:tc>
          <w:tcPr>
            <w:tcW w:w="2880" w:type="dxa"/>
            <w:shd w:val="clear" w:color="auto" w:fill="auto"/>
            <w:noWrap/>
            <w:vAlign w:val="bottom"/>
            <w:hideMark/>
          </w:tcPr>
          <w:p w14:paraId="3BC76EC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CF115F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0007012764</w:t>
            </w:r>
          </w:p>
        </w:tc>
        <w:tc>
          <w:tcPr>
            <w:tcW w:w="1170" w:type="dxa"/>
            <w:shd w:val="clear" w:color="auto" w:fill="auto"/>
            <w:noWrap/>
            <w:vAlign w:val="bottom"/>
            <w:hideMark/>
          </w:tcPr>
          <w:p w14:paraId="77E395F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WQMU385</w:t>
            </w:r>
          </w:p>
        </w:tc>
        <w:tc>
          <w:tcPr>
            <w:tcW w:w="990" w:type="dxa"/>
            <w:shd w:val="clear" w:color="auto" w:fill="auto"/>
            <w:noWrap/>
            <w:vAlign w:val="bottom"/>
            <w:hideMark/>
          </w:tcPr>
          <w:p w14:paraId="70FE0A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DH  </w:t>
            </w:r>
          </w:p>
        </w:tc>
        <w:tc>
          <w:tcPr>
            <w:tcW w:w="3150" w:type="dxa"/>
            <w:shd w:val="clear" w:color="auto" w:fill="auto"/>
            <w:noWrap/>
            <w:vAlign w:val="bottom"/>
            <w:hideMark/>
          </w:tcPr>
          <w:p w14:paraId="5CDAAAD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Salisbury, MD-DE-VA</w:t>
            </w:r>
          </w:p>
        </w:tc>
      </w:tr>
      <w:tr w:rsidR="007D4440" w:rsidRPr="008D378C" w14:paraId="590EE12A" w14:textId="77777777" w:rsidTr="00D37119">
        <w:trPr>
          <w:trHeight w:val="360"/>
        </w:trPr>
        <w:tc>
          <w:tcPr>
            <w:tcW w:w="2880" w:type="dxa"/>
            <w:shd w:val="clear" w:color="auto" w:fill="auto"/>
            <w:noWrap/>
            <w:vAlign w:val="bottom"/>
            <w:hideMark/>
          </w:tcPr>
          <w:p w14:paraId="4F6EA27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25CAE0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0007012765</w:t>
            </w:r>
          </w:p>
        </w:tc>
        <w:tc>
          <w:tcPr>
            <w:tcW w:w="1170" w:type="dxa"/>
            <w:shd w:val="clear" w:color="auto" w:fill="auto"/>
            <w:noWrap/>
            <w:vAlign w:val="bottom"/>
            <w:hideMark/>
          </w:tcPr>
          <w:p w14:paraId="188D8F8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WQMU386</w:t>
            </w:r>
          </w:p>
        </w:tc>
        <w:tc>
          <w:tcPr>
            <w:tcW w:w="990" w:type="dxa"/>
            <w:shd w:val="clear" w:color="auto" w:fill="auto"/>
            <w:noWrap/>
            <w:vAlign w:val="bottom"/>
            <w:hideMark/>
          </w:tcPr>
          <w:p w14:paraId="09C8C68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7673F1C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Salisbury, MD-DE-VA</w:t>
            </w:r>
          </w:p>
        </w:tc>
      </w:tr>
      <w:tr w:rsidR="007D4440" w:rsidRPr="008D378C" w14:paraId="5AA809F4" w14:textId="77777777" w:rsidTr="00D37119">
        <w:trPr>
          <w:trHeight w:val="360"/>
        </w:trPr>
        <w:tc>
          <w:tcPr>
            <w:tcW w:w="2880" w:type="dxa"/>
            <w:shd w:val="clear" w:color="auto" w:fill="auto"/>
            <w:noWrap/>
            <w:vAlign w:val="bottom"/>
            <w:hideMark/>
          </w:tcPr>
          <w:p w14:paraId="2AE0F6E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36DC6C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0007012766</w:t>
            </w:r>
          </w:p>
        </w:tc>
        <w:tc>
          <w:tcPr>
            <w:tcW w:w="1170" w:type="dxa"/>
            <w:shd w:val="clear" w:color="auto" w:fill="auto"/>
            <w:noWrap/>
            <w:vAlign w:val="bottom"/>
            <w:hideMark/>
          </w:tcPr>
          <w:p w14:paraId="757085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WQMU387</w:t>
            </w:r>
          </w:p>
        </w:tc>
        <w:tc>
          <w:tcPr>
            <w:tcW w:w="990" w:type="dxa"/>
            <w:shd w:val="clear" w:color="auto" w:fill="auto"/>
            <w:noWrap/>
            <w:vAlign w:val="bottom"/>
            <w:hideMark/>
          </w:tcPr>
          <w:p w14:paraId="78AF467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772ED4D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Salisbury, MD-DE-VA</w:t>
            </w:r>
          </w:p>
        </w:tc>
      </w:tr>
      <w:tr w:rsidR="007D4440" w:rsidRPr="008D378C" w14:paraId="38D2977A" w14:textId="77777777" w:rsidTr="00D37119">
        <w:trPr>
          <w:trHeight w:val="360"/>
        </w:trPr>
        <w:tc>
          <w:tcPr>
            <w:tcW w:w="2880" w:type="dxa"/>
            <w:shd w:val="clear" w:color="auto" w:fill="auto"/>
            <w:noWrap/>
            <w:vAlign w:val="bottom"/>
            <w:hideMark/>
          </w:tcPr>
          <w:p w14:paraId="7B92CB5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990233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0007012767</w:t>
            </w:r>
          </w:p>
        </w:tc>
        <w:tc>
          <w:tcPr>
            <w:tcW w:w="1170" w:type="dxa"/>
            <w:shd w:val="clear" w:color="auto" w:fill="auto"/>
            <w:noWrap/>
            <w:vAlign w:val="bottom"/>
            <w:hideMark/>
          </w:tcPr>
          <w:p w14:paraId="39A502E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WQMU388</w:t>
            </w:r>
          </w:p>
        </w:tc>
        <w:tc>
          <w:tcPr>
            <w:tcW w:w="990" w:type="dxa"/>
            <w:shd w:val="clear" w:color="auto" w:fill="auto"/>
            <w:noWrap/>
            <w:vAlign w:val="bottom"/>
            <w:hideMark/>
          </w:tcPr>
          <w:p w14:paraId="0A6E0C2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3AD5D8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Salisbury, MD-DE-VA</w:t>
            </w:r>
          </w:p>
        </w:tc>
      </w:tr>
      <w:tr w:rsidR="007D4440" w:rsidRPr="008D378C" w14:paraId="1162608A" w14:textId="77777777" w:rsidTr="00D37119">
        <w:trPr>
          <w:trHeight w:val="360"/>
        </w:trPr>
        <w:tc>
          <w:tcPr>
            <w:tcW w:w="2880" w:type="dxa"/>
            <w:shd w:val="clear" w:color="auto" w:fill="auto"/>
            <w:noWrap/>
            <w:vAlign w:val="bottom"/>
            <w:hideMark/>
          </w:tcPr>
          <w:p w14:paraId="020A037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53354B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0007012768</w:t>
            </w:r>
          </w:p>
        </w:tc>
        <w:tc>
          <w:tcPr>
            <w:tcW w:w="1170" w:type="dxa"/>
            <w:shd w:val="clear" w:color="auto" w:fill="auto"/>
            <w:noWrap/>
            <w:vAlign w:val="bottom"/>
            <w:hideMark/>
          </w:tcPr>
          <w:p w14:paraId="2D4555E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WQMU389</w:t>
            </w:r>
          </w:p>
        </w:tc>
        <w:tc>
          <w:tcPr>
            <w:tcW w:w="990" w:type="dxa"/>
            <w:shd w:val="clear" w:color="auto" w:fill="auto"/>
            <w:noWrap/>
            <w:vAlign w:val="bottom"/>
            <w:hideMark/>
          </w:tcPr>
          <w:p w14:paraId="57FC9D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11309F7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Salisbury, MD-DE-VA</w:t>
            </w:r>
          </w:p>
        </w:tc>
      </w:tr>
      <w:tr w:rsidR="007D4440" w:rsidRPr="008D378C" w14:paraId="758407BA" w14:textId="77777777" w:rsidTr="00D37119">
        <w:trPr>
          <w:trHeight w:val="360"/>
        </w:trPr>
        <w:tc>
          <w:tcPr>
            <w:tcW w:w="2880" w:type="dxa"/>
            <w:shd w:val="clear" w:color="auto" w:fill="auto"/>
            <w:noWrap/>
            <w:vAlign w:val="bottom"/>
            <w:hideMark/>
          </w:tcPr>
          <w:p w14:paraId="061E4C7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3689C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0007012769</w:t>
            </w:r>
          </w:p>
        </w:tc>
        <w:tc>
          <w:tcPr>
            <w:tcW w:w="1170" w:type="dxa"/>
            <w:shd w:val="clear" w:color="auto" w:fill="auto"/>
            <w:noWrap/>
            <w:vAlign w:val="bottom"/>
            <w:hideMark/>
          </w:tcPr>
          <w:p w14:paraId="6F4C368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WQMU390</w:t>
            </w:r>
          </w:p>
        </w:tc>
        <w:tc>
          <w:tcPr>
            <w:tcW w:w="990" w:type="dxa"/>
            <w:shd w:val="clear" w:color="auto" w:fill="auto"/>
            <w:noWrap/>
            <w:vAlign w:val="bottom"/>
            <w:hideMark/>
          </w:tcPr>
          <w:p w14:paraId="59D3D10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2E079FA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Salisbury, MD-DE-VA</w:t>
            </w:r>
          </w:p>
        </w:tc>
      </w:tr>
      <w:tr w:rsidR="007D4440" w:rsidRPr="008D378C" w14:paraId="71B96E7D" w14:textId="77777777" w:rsidTr="00D37119">
        <w:trPr>
          <w:trHeight w:val="360"/>
        </w:trPr>
        <w:tc>
          <w:tcPr>
            <w:tcW w:w="2880" w:type="dxa"/>
            <w:shd w:val="clear" w:color="auto" w:fill="auto"/>
            <w:noWrap/>
            <w:vAlign w:val="bottom"/>
            <w:hideMark/>
          </w:tcPr>
          <w:p w14:paraId="652970C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1D7F55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0007012770</w:t>
            </w:r>
          </w:p>
        </w:tc>
        <w:tc>
          <w:tcPr>
            <w:tcW w:w="1170" w:type="dxa"/>
            <w:shd w:val="clear" w:color="auto" w:fill="auto"/>
            <w:noWrap/>
            <w:vAlign w:val="bottom"/>
            <w:hideMark/>
          </w:tcPr>
          <w:p w14:paraId="54EB877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WQMU391</w:t>
            </w:r>
          </w:p>
        </w:tc>
        <w:tc>
          <w:tcPr>
            <w:tcW w:w="990" w:type="dxa"/>
            <w:shd w:val="clear" w:color="auto" w:fill="auto"/>
            <w:noWrap/>
            <w:vAlign w:val="bottom"/>
            <w:hideMark/>
          </w:tcPr>
          <w:p w14:paraId="6AB87B9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4269D91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Salisbury, MD-DE-VA</w:t>
            </w:r>
          </w:p>
        </w:tc>
      </w:tr>
      <w:tr w:rsidR="007D4440" w:rsidRPr="008D378C" w14:paraId="64D72728" w14:textId="77777777" w:rsidTr="00D37119">
        <w:trPr>
          <w:trHeight w:val="360"/>
        </w:trPr>
        <w:tc>
          <w:tcPr>
            <w:tcW w:w="2880" w:type="dxa"/>
            <w:shd w:val="clear" w:color="auto" w:fill="auto"/>
            <w:noWrap/>
            <w:vAlign w:val="bottom"/>
            <w:hideMark/>
          </w:tcPr>
          <w:p w14:paraId="71D0A14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BC801F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0007012771</w:t>
            </w:r>
          </w:p>
        </w:tc>
        <w:tc>
          <w:tcPr>
            <w:tcW w:w="1170" w:type="dxa"/>
            <w:shd w:val="clear" w:color="auto" w:fill="auto"/>
            <w:noWrap/>
            <w:vAlign w:val="bottom"/>
            <w:hideMark/>
          </w:tcPr>
          <w:p w14:paraId="73009DE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WQMU392</w:t>
            </w:r>
          </w:p>
        </w:tc>
        <w:tc>
          <w:tcPr>
            <w:tcW w:w="990" w:type="dxa"/>
            <w:shd w:val="clear" w:color="auto" w:fill="auto"/>
            <w:noWrap/>
            <w:vAlign w:val="bottom"/>
            <w:hideMark/>
          </w:tcPr>
          <w:p w14:paraId="79B7594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DP  </w:t>
            </w:r>
          </w:p>
        </w:tc>
        <w:tc>
          <w:tcPr>
            <w:tcW w:w="3150" w:type="dxa"/>
            <w:shd w:val="clear" w:color="auto" w:fill="auto"/>
            <w:noWrap/>
            <w:vAlign w:val="bottom"/>
            <w:hideMark/>
          </w:tcPr>
          <w:p w14:paraId="09E9AE7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Salisbury, MD-DE-VA</w:t>
            </w:r>
          </w:p>
        </w:tc>
      </w:tr>
      <w:tr w:rsidR="007D4440" w:rsidRPr="008D378C" w14:paraId="06C60F3D" w14:textId="77777777" w:rsidTr="00D37119">
        <w:trPr>
          <w:trHeight w:val="360"/>
        </w:trPr>
        <w:tc>
          <w:tcPr>
            <w:tcW w:w="2880" w:type="dxa"/>
            <w:shd w:val="clear" w:color="auto" w:fill="auto"/>
            <w:noWrap/>
            <w:vAlign w:val="bottom"/>
            <w:hideMark/>
          </w:tcPr>
          <w:p w14:paraId="2D06032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AB385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0007012772</w:t>
            </w:r>
          </w:p>
        </w:tc>
        <w:tc>
          <w:tcPr>
            <w:tcW w:w="1170" w:type="dxa"/>
            <w:shd w:val="clear" w:color="auto" w:fill="auto"/>
            <w:noWrap/>
            <w:vAlign w:val="bottom"/>
            <w:hideMark/>
          </w:tcPr>
          <w:p w14:paraId="341817C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WQMU393</w:t>
            </w:r>
          </w:p>
        </w:tc>
        <w:tc>
          <w:tcPr>
            <w:tcW w:w="990" w:type="dxa"/>
            <w:shd w:val="clear" w:color="auto" w:fill="auto"/>
            <w:noWrap/>
            <w:vAlign w:val="bottom"/>
            <w:hideMark/>
          </w:tcPr>
          <w:p w14:paraId="1B5593D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DE  </w:t>
            </w:r>
          </w:p>
        </w:tc>
        <w:tc>
          <w:tcPr>
            <w:tcW w:w="3150" w:type="dxa"/>
            <w:shd w:val="clear" w:color="auto" w:fill="auto"/>
            <w:noWrap/>
            <w:vAlign w:val="bottom"/>
            <w:hideMark/>
          </w:tcPr>
          <w:p w14:paraId="3D15C22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Richmond-Petersburg, VA</w:t>
            </w:r>
          </w:p>
        </w:tc>
      </w:tr>
      <w:tr w:rsidR="007D4440" w:rsidRPr="008D378C" w14:paraId="206B733A" w14:textId="77777777" w:rsidTr="00D37119">
        <w:trPr>
          <w:trHeight w:val="360"/>
        </w:trPr>
        <w:tc>
          <w:tcPr>
            <w:tcW w:w="2880" w:type="dxa"/>
            <w:shd w:val="clear" w:color="auto" w:fill="auto"/>
            <w:noWrap/>
            <w:vAlign w:val="bottom"/>
            <w:hideMark/>
          </w:tcPr>
          <w:p w14:paraId="77434C0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BC9BE6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0007012773</w:t>
            </w:r>
          </w:p>
        </w:tc>
        <w:tc>
          <w:tcPr>
            <w:tcW w:w="1170" w:type="dxa"/>
            <w:shd w:val="clear" w:color="auto" w:fill="auto"/>
            <w:noWrap/>
            <w:vAlign w:val="bottom"/>
            <w:hideMark/>
          </w:tcPr>
          <w:p w14:paraId="359B59D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WQMU394</w:t>
            </w:r>
          </w:p>
        </w:tc>
        <w:tc>
          <w:tcPr>
            <w:tcW w:w="990" w:type="dxa"/>
            <w:shd w:val="clear" w:color="auto" w:fill="auto"/>
            <w:noWrap/>
            <w:vAlign w:val="bottom"/>
            <w:hideMark/>
          </w:tcPr>
          <w:p w14:paraId="23D2DC9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DF  </w:t>
            </w:r>
          </w:p>
        </w:tc>
        <w:tc>
          <w:tcPr>
            <w:tcW w:w="3150" w:type="dxa"/>
            <w:shd w:val="clear" w:color="auto" w:fill="auto"/>
            <w:noWrap/>
            <w:vAlign w:val="bottom"/>
            <w:hideMark/>
          </w:tcPr>
          <w:p w14:paraId="6B65188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Richmond-Petersburg, VA</w:t>
            </w:r>
          </w:p>
        </w:tc>
      </w:tr>
      <w:tr w:rsidR="007D4440" w:rsidRPr="008D378C" w14:paraId="467B441E" w14:textId="77777777" w:rsidTr="00D37119">
        <w:trPr>
          <w:trHeight w:val="360"/>
        </w:trPr>
        <w:tc>
          <w:tcPr>
            <w:tcW w:w="2880" w:type="dxa"/>
            <w:shd w:val="clear" w:color="auto" w:fill="auto"/>
            <w:noWrap/>
            <w:vAlign w:val="bottom"/>
            <w:hideMark/>
          </w:tcPr>
          <w:p w14:paraId="55302CB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431697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0007012774</w:t>
            </w:r>
          </w:p>
        </w:tc>
        <w:tc>
          <w:tcPr>
            <w:tcW w:w="1170" w:type="dxa"/>
            <w:shd w:val="clear" w:color="auto" w:fill="auto"/>
            <w:noWrap/>
            <w:vAlign w:val="bottom"/>
            <w:hideMark/>
          </w:tcPr>
          <w:p w14:paraId="66A7B80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WQMU395</w:t>
            </w:r>
          </w:p>
        </w:tc>
        <w:tc>
          <w:tcPr>
            <w:tcW w:w="990" w:type="dxa"/>
            <w:shd w:val="clear" w:color="auto" w:fill="auto"/>
            <w:noWrap/>
            <w:vAlign w:val="bottom"/>
            <w:hideMark/>
          </w:tcPr>
          <w:p w14:paraId="4B4C789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DG  </w:t>
            </w:r>
          </w:p>
        </w:tc>
        <w:tc>
          <w:tcPr>
            <w:tcW w:w="3150" w:type="dxa"/>
            <w:shd w:val="clear" w:color="auto" w:fill="auto"/>
            <w:noWrap/>
            <w:vAlign w:val="bottom"/>
            <w:hideMark/>
          </w:tcPr>
          <w:p w14:paraId="4FBAA5E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Richmond-Petersburg, VA</w:t>
            </w:r>
          </w:p>
        </w:tc>
      </w:tr>
      <w:tr w:rsidR="007D4440" w:rsidRPr="008D378C" w14:paraId="7B95D417" w14:textId="77777777" w:rsidTr="00D37119">
        <w:trPr>
          <w:trHeight w:val="360"/>
        </w:trPr>
        <w:tc>
          <w:tcPr>
            <w:tcW w:w="2880" w:type="dxa"/>
            <w:shd w:val="clear" w:color="auto" w:fill="auto"/>
            <w:noWrap/>
            <w:vAlign w:val="bottom"/>
            <w:hideMark/>
          </w:tcPr>
          <w:p w14:paraId="01F10B6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74EC2A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0007012775</w:t>
            </w:r>
          </w:p>
        </w:tc>
        <w:tc>
          <w:tcPr>
            <w:tcW w:w="1170" w:type="dxa"/>
            <w:shd w:val="clear" w:color="auto" w:fill="auto"/>
            <w:noWrap/>
            <w:vAlign w:val="bottom"/>
            <w:hideMark/>
          </w:tcPr>
          <w:p w14:paraId="438EA43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WQMU396</w:t>
            </w:r>
          </w:p>
        </w:tc>
        <w:tc>
          <w:tcPr>
            <w:tcW w:w="990" w:type="dxa"/>
            <w:shd w:val="clear" w:color="auto" w:fill="auto"/>
            <w:noWrap/>
            <w:vAlign w:val="bottom"/>
            <w:hideMark/>
          </w:tcPr>
          <w:p w14:paraId="523F96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DH  </w:t>
            </w:r>
          </w:p>
        </w:tc>
        <w:tc>
          <w:tcPr>
            <w:tcW w:w="3150" w:type="dxa"/>
            <w:shd w:val="clear" w:color="auto" w:fill="auto"/>
            <w:noWrap/>
            <w:vAlign w:val="bottom"/>
            <w:hideMark/>
          </w:tcPr>
          <w:p w14:paraId="6C8313A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Richmond-Petersburg, VA</w:t>
            </w:r>
          </w:p>
        </w:tc>
      </w:tr>
      <w:tr w:rsidR="007D4440" w:rsidRPr="008D378C" w14:paraId="42BC582A" w14:textId="77777777" w:rsidTr="00D37119">
        <w:trPr>
          <w:trHeight w:val="360"/>
        </w:trPr>
        <w:tc>
          <w:tcPr>
            <w:tcW w:w="2880" w:type="dxa"/>
            <w:shd w:val="clear" w:color="auto" w:fill="auto"/>
            <w:noWrap/>
            <w:vAlign w:val="bottom"/>
            <w:hideMark/>
          </w:tcPr>
          <w:p w14:paraId="3DF6823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4EF898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0007012776</w:t>
            </w:r>
          </w:p>
        </w:tc>
        <w:tc>
          <w:tcPr>
            <w:tcW w:w="1170" w:type="dxa"/>
            <w:shd w:val="clear" w:color="auto" w:fill="auto"/>
            <w:noWrap/>
            <w:vAlign w:val="bottom"/>
            <w:hideMark/>
          </w:tcPr>
          <w:p w14:paraId="647B9CF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WQMU397</w:t>
            </w:r>
          </w:p>
        </w:tc>
        <w:tc>
          <w:tcPr>
            <w:tcW w:w="990" w:type="dxa"/>
            <w:shd w:val="clear" w:color="auto" w:fill="auto"/>
            <w:noWrap/>
            <w:vAlign w:val="bottom"/>
            <w:hideMark/>
          </w:tcPr>
          <w:p w14:paraId="75418D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6EEE303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Richmond-Petersburg, VA</w:t>
            </w:r>
          </w:p>
        </w:tc>
      </w:tr>
      <w:tr w:rsidR="007D4440" w:rsidRPr="008D378C" w14:paraId="4789CC6D" w14:textId="77777777" w:rsidTr="00D37119">
        <w:trPr>
          <w:trHeight w:val="360"/>
        </w:trPr>
        <w:tc>
          <w:tcPr>
            <w:tcW w:w="2880" w:type="dxa"/>
            <w:shd w:val="clear" w:color="auto" w:fill="auto"/>
            <w:noWrap/>
            <w:vAlign w:val="bottom"/>
            <w:hideMark/>
          </w:tcPr>
          <w:p w14:paraId="4E8F274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4E308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0007012777</w:t>
            </w:r>
          </w:p>
        </w:tc>
        <w:tc>
          <w:tcPr>
            <w:tcW w:w="1170" w:type="dxa"/>
            <w:shd w:val="clear" w:color="auto" w:fill="auto"/>
            <w:noWrap/>
            <w:vAlign w:val="bottom"/>
            <w:hideMark/>
          </w:tcPr>
          <w:p w14:paraId="74BD1BA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WQMU398</w:t>
            </w:r>
          </w:p>
        </w:tc>
        <w:tc>
          <w:tcPr>
            <w:tcW w:w="990" w:type="dxa"/>
            <w:shd w:val="clear" w:color="auto" w:fill="auto"/>
            <w:noWrap/>
            <w:vAlign w:val="bottom"/>
            <w:hideMark/>
          </w:tcPr>
          <w:p w14:paraId="15D9F0A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64F289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Richmond-Petersburg, VA</w:t>
            </w:r>
          </w:p>
        </w:tc>
      </w:tr>
      <w:tr w:rsidR="007D4440" w:rsidRPr="008D378C" w14:paraId="0E98861E" w14:textId="77777777" w:rsidTr="00D37119">
        <w:trPr>
          <w:trHeight w:val="360"/>
        </w:trPr>
        <w:tc>
          <w:tcPr>
            <w:tcW w:w="2880" w:type="dxa"/>
            <w:shd w:val="clear" w:color="auto" w:fill="auto"/>
            <w:noWrap/>
            <w:vAlign w:val="bottom"/>
            <w:hideMark/>
          </w:tcPr>
          <w:p w14:paraId="0C7444B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37C24F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0007012778</w:t>
            </w:r>
          </w:p>
        </w:tc>
        <w:tc>
          <w:tcPr>
            <w:tcW w:w="1170" w:type="dxa"/>
            <w:shd w:val="clear" w:color="auto" w:fill="auto"/>
            <w:noWrap/>
            <w:vAlign w:val="bottom"/>
            <w:hideMark/>
          </w:tcPr>
          <w:p w14:paraId="2CA43DA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WQMU399</w:t>
            </w:r>
          </w:p>
        </w:tc>
        <w:tc>
          <w:tcPr>
            <w:tcW w:w="990" w:type="dxa"/>
            <w:shd w:val="clear" w:color="auto" w:fill="auto"/>
            <w:noWrap/>
            <w:vAlign w:val="bottom"/>
            <w:hideMark/>
          </w:tcPr>
          <w:p w14:paraId="33DE028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67143DE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Richmond-Petersburg, VA</w:t>
            </w:r>
          </w:p>
        </w:tc>
      </w:tr>
      <w:tr w:rsidR="007D4440" w:rsidRPr="008D378C" w14:paraId="1726F410" w14:textId="77777777" w:rsidTr="00D37119">
        <w:trPr>
          <w:trHeight w:val="360"/>
        </w:trPr>
        <w:tc>
          <w:tcPr>
            <w:tcW w:w="2880" w:type="dxa"/>
            <w:shd w:val="clear" w:color="auto" w:fill="auto"/>
            <w:noWrap/>
            <w:vAlign w:val="bottom"/>
            <w:hideMark/>
          </w:tcPr>
          <w:p w14:paraId="0C5DD84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73F228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0007012779</w:t>
            </w:r>
          </w:p>
        </w:tc>
        <w:tc>
          <w:tcPr>
            <w:tcW w:w="1170" w:type="dxa"/>
            <w:shd w:val="clear" w:color="auto" w:fill="auto"/>
            <w:noWrap/>
            <w:vAlign w:val="bottom"/>
            <w:hideMark/>
          </w:tcPr>
          <w:p w14:paraId="1C1BEC0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WQMU400</w:t>
            </w:r>
          </w:p>
        </w:tc>
        <w:tc>
          <w:tcPr>
            <w:tcW w:w="990" w:type="dxa"/>
            <w:shd w:val="clear" w:color="auto" w:fill="auto"/>
            <w:noWrap/>
            <w:vAlign w:val="bottom"/>
            <w:hideMark/>
          </w:tcPr>
          <w:p w14:paraId="763BC79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6E64413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Richmond-Petersburg, VA</w:t>
            </w:r>
          </w:p>
        </w:tc>
      </w:tr>
      <w:tr w:rsidR="007D4440" w:rsidRPr="008D378C" w14:paraId="3B6F1606" w14:textId="77777777" w:rsidTr="00D37119">
        <w:trPr>
          <w:trHeight w:val="360"/>
        </w:trPr>
        <w:tc>
          <w:tcPr>
            <w:tcW w:w="2880" w:type="dxa"/>
            <w:shd w:val="clear" w:color="auto" w:fill="auto"/>
            <w:noWrap/>
            <w:vAlign w:val="bottom"/>
            <w:hideMark/>
          </w:tcPr>
          <w:p w14:paraId="4C6DC0E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98D8B5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0007012780</w:t>
            </w:r>
          </w:p>
        </w:tc>
        <w:tc>
          <w:tcPr>
            <w:tcW w:w="1170" w:type="dxa"/>
            <w:shd w:val="clear" w:color="auto" w:fill="auto"/>
            <w:noWrap/>
            <w:vAlign w:val="bottom"/>
            <w:hideMark/>
          </w:tcPr>
          <w:p w14:paraId="3627A8B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WQMU401</w:t>
            </w:r>
          </w:p>
        </w:tc>
        <w:tc>
          <w:tcPr>
            <w:tcW w:w="990" w:type="dxa"/>
            <w:shd w:val="clear" w:color="auto" w:fill="auto"/>
            <w:noWrap/>
            <w:vAlign w:val="bottom"/>
            <w:hideMark/>
          </w:tcPr>
          <w:p w14:paraId="2A80C7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297CFFD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Richmond-Petersburg, VA</w:t>
            </w:r>
          </w:p>
        </w:tc>
      </w:tr>
      <w:tr w:rsidR="007D4440" w:rsidRPr="008D378C" w14:paraId="57940C17" w14:textId="77777777" w:rsidTr="00D37119">
        <w:trPr>
          <w:trHeight w:val="360"/>
        </w:trPr>
        <w:tc>
          <w:tcPr>
            <w:tcW w:w="2880" w:type="dxa"/>
            <w:shd w:val="clear" w:color="auto" w:fill="auto"/>
            <w:noWrap/>
            <w:vAlign w:val="bottom"/>
            <w:hideMark/>
          </w:tcPr>
          <w:p w14:paraId="2FACABE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E4AF6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0007012781</w:t>
            </w:r>
          </w:p>
        </w:tc>
        <w:tc>
          <w:tcPr>
            <w:tcW w:w="1170" w:type="dxa"/>
            <w:shd w:val="clear" w:color="auto" w:fill="auto"/>
            <w:noWrap/>
            <w:vAlign w:val="bottom"/>
            <w:hideMark/>
          </w:tcPr>
          <w:p w14:paraId="6CEA564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WQMU402</w:t>
            </w:r>
          </w:p>
        </w:tc>
        <w:tc>
          <w:tcPr>
            <w:tcW w:w="990" w:type="dxa"/>
            <w:shd w:val="clear" w:color="auto" w:fill="auto"/>
            <w:noWrap/>
            <w:vAlign w:val="bottom"/>
            <w:hideMark/>
          </w:tcPr>
          <w:p w14:paraId="74FC08A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DP  </w:t>
            </w:r>
          </w:p>
        </w:tc>
        <w:tc>
          <w:tcPr>
            <w:tcW w:w="3150" w:type="dxa"/>
            <w:shd w:val="clear" w:color="auto" w:fill="auto"/>
            <w:noWrap/>
            <w:vAlign w:val="bottom"/>
            <w:hideMark/>
          </w:tcPr>
          <w:p w14:paraId="03E3DCA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Richmond-Petersburg, VA</w:t>
            </w:r>
          </w:p>
        </w:tc>
      </w:tr>
      <w:tr w:rsidR="007D4440" w:rsidRPr="008D378C" w14:paraId="4EE7144C" w14:textId="77777777" w:rsidTr="00D37119">
        <w:trPr>
          <w:trHeight w:val="360"/>
        </w:trPr>
        <w:tc>
          <w:tcPr>
            <w:tcW w:w="2880" w:type="dxa"/>
            <w:shd w:val="clear" w:color="auto" w:fill="auto"/>
            <w:noWrap/>
            <w:vAlign w:val="bottom"/>
            <w:hideMark/>
          </w:tcPr>
          <w:p w14:paraId="65A0B50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14CE1B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0007012782</w:t>
            </w:r>
          </w:p>
        </w:tc>
        <w:tc>
          <w:tcPr>
            <w:tcW w:w="1170" w:type="dxa"/>
            <w:shd w:val="clear" w:color="auto" w:fill="auto"/>
            <w:noWrap/>
            <w:vAlign w:val="bottom"/>
            <w:hideMark/>
          </w:tcPr>
          <w:p w14:paraId="5D7C41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WQMU403</w:t>
            </w:r>
          </w:p>
        </w:tc>
        <w:tc>
          <w:tcPr>
            <w:tcW w:w="990" w:type="dxa"/>
            <w:shd w:val="clear" w:color="auto" w:fill="auto"/>
            <w:noWrap/>
            <w:vAlign w:val="bottom"/>
            <w:hideMark/>
          </w:tcPr>
          <w:p w14:paraId="02E7274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78D9999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Staunton, VA-WV</w:t>
            </w:r>
          </w:p>
        </w:tc>
      </w:tr>
      <w:tr w:rsidR="007D4440" w:rsidRPr="008D378C" w14:paraId="4B12061B" w14:textId="77777777" w:rsidTr="00D37119">
        <w:trPr>
          <w:trHeight w:val="360"/>
        </w:trPr>
        <w:tc>
          <w:tcPr>
            <w:tcW w:w="2880" w:type="dxa"/>
            <w:shd w:val="clear" w:color="auto" w:fill="auto"/>
            <w:noWrap/>
            <w:vAlign w:val="bottom"/>
            <w:hideMark/>
          </w:tcPr>
          <w:p w14:paraId="1202868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5F061A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0007012783</w:t>
            </w:r>
          </w:p>
        </w:tc>
        <w:tc>
          <w:tcPr>
            <w:tcW w:w="1170" w:type="dxa"/>
            <w:shd w:val="clear" w:color="auto" w:fill="auto"/>
            <w:noWrap/>
            <w:vAlign w:val="bottom"/>
            <w:hideMark/>
          </w:tcPr>
          <w:p w14:paraId="71DF37B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WQMU404</w:t>
            </w:r>
          </w:p>
        </w:tc>
        <w:tc>
          <w:tcPr>
            <w:tcW w:w="990" w:type="dxa"/>
            <w:shd w:val="clear" w:color="auto" w:fill="auto"/>
            <w:noWrap/>
            <w:vAlign w:val="bottom"/>
            <w:hideMark/>
          </w:tcPr>
          <w:p w14:paraId="1B69E8A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490E77A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Staunton, VA-WV</w:t>
            </w:r>
          </w:p>
        </w:tc>
      </w:tr>
      <w:tr w:rsidR="007D4440" w:rsidRPr="008D378C" w14:paraId="202C7B8C" w14:textId="77777777" w:rsidTr="00D37119">
        <w:trPr>
          <w:trHeight w:val="360"/>
        </w:trPr>
        <w:tc>
          <w:tcPr>
            <w:tcW w:w="2880" w:type="dxa"/>
            <w:shd w:val="clear" w:color="auto" w:fill="auto"/>
            <w:noWrap/>
            <w:vAlign w:val="bottom"/>
            <w:hideMark/>
          </w:tcPr>
          <w:p w14:paraId="0D8126F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EC1379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0007012784</w:t>
            </w:r>
          </w:p>
        </w:tc>
        <w:tc>
          <w:tcPr>
            <w:tcW w:w="1170" w:type="dxa"/>
            <w:shd w:val="clear" w:color="auto" w:fill="auto"/>
            <w:noWrap/>
            <w:vAlign w:val="bottom"/>
            <w:hideMark/>
          </w:tcPr>
          <w:p w14:paraId="457F400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WQMU405</w:t>
            </w:r>
          </w:p>
        </w:tc>
        <w:tc>
          <w:tcPr>
            <w:tcW w:w="990" w:type="dxa"/>
            <w:shd w:val="clear" w:color="auto" w:fill="auto"/>
            <w:noWrap/>
            <w:vAlign w:val="bottom"/>
            <w:hideMark/>
          </w:tcPr>
          <w:p w14:paraId="3DC7222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1B76306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Staunton, VA-WV</w:t>
            </w:r>
          </w:p>
        </w:tc>
      </w:tr>
      <w:tr w:rsidR="007D4440" w:rsidRPr="008D378C" w14:paraId="5B161032" w14:textId="77777777" w:rsidTr="00D37119">
        <w:trPr>
          <w:trHeight w:val="360"/>
        </w:trPr>
        <w:tc>
          <w:tcPr>
            <w:tcW w:w="2880" w:type="dxa"/>
            <w:shd w:val="clear" w:color="auto" w:fill="auto"/>
            <w:noWrap/>
            <w:vAlign w:val="bottom"/>
            <w:hideMark/>
          </w:tcPr>
          <w:p w14:paraId="658C7B4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9634A2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0007012785</w:t>
            </w:r>
          </w:p>
        </w:tc>
        <w:tc>
          <w:tcPr>
            <w:tcW w:w="1170" w:type="dxa"/>
            <w:shd w:val="clear" w:color="auto" w:fill="auto"/>
            <w:noWrap/>
            <w:vAlign w:val="bottom"/>
            <w:hideMark/>
          </w:tcPr>
          <w:p w14:paraId="5121C7A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WQMU406</w:t>
            </w:r>
          </w:p>
        </w:tc>
        <w:tc>
          <w:tcPr>
            <w:tcW w:w="990" w:type="dxa"/>
            <w:shd w:val="clear" w:color="auto" w:fill="auto"/>
            <w:noWrap/>
            <w:vAlign w:val="bottom"/>
            <w:hideMark/>
          </w:tcPr>
          <w:p w14:paraId="17F58F6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428A9F8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Staunton, VA-WV</w:t>
            </w:r>
          </w:p>
        </w:tc>
      </w:tr>
      <w:tr w:rsidR="007D4440" w:rsidRPr="008D378C" w14:paraId="15DB61B1" w14:textId="77777777" w:rsidTr="00D37119">
        <w:trPr>
          <w:trHeight w:val="360"/>
        </w:trPr>
        <w:tc>
          <w:tcPr>
            <w:tcW w:w="2880" w:type="dxa"/>
            <w:shd w:val="clear" w:color="auto" w:fill="auto"/>
            <w:noWrap/>
            <w:vAlign w:val="bottom"/>
            <w:hideMark/>
          </w:tcPr>
          <w:p w14:paraId="7878436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8BF90B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0007012786</w:t>
            </w:r>
          </w:p>
        </w:tc>
        <w:tc>
          <w:tcPr>
            <w:tcW w:w="1170" w:type="dxa"/>
            <w:shd w:val="clear" w:color="auto" w:fill="auto"/>
            <w:noWrap/>
            <w:vAlign w:val="bottom"/>
            <w:hideMark/>
          </w:tcPr>
          <w:p w14:paraId="281F16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WQMU407</w:t>
            </w:r>
          </w:p>
        </w:tc>
        <w:tc>
          <w:tcPr>
            <w:tcW w:w="990" w:type="dxa"/>
            <w:shd w:val="clear" w:color="auto" w:fill="auto"/>
            <w:noWrap/>
            <w:vAlign w:val="bottom"/>
            <w:hideMark/>
          </w:tcPr>
          <w:p w14:paraId="4BB475D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651947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Staunton, VA-WV</w:t>
            </w:r>
          </w:p>
        </w:tc>
      </w:tr>
      <w:tr w:rsidR="007D4440" w:rsidRPr="008D378C" w14:paraId="4CC8609D" w14:textId="77777777" w:rsidTr="00D37119">
        <w:trPr>
          <w:trHeight w:val="360"/>
        </w:trPr>
        <w:tc>
          <w:tcPr>
            <w:tcW w:w="2880" w:type="dxa"/>
            <w:shd w:val="clear" w:color="auto" w:fill="auto"/>
            <w:noWrap/>
            <w:vAlign w:val="bottom"/>
            <w:hideMark/>
          </w:tcPr>
          <w:p w14:paraId="1C3F78E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A0CFE5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0007012787</w:t>
            </w:r>
          </w:p>
        </w:tc>
        <w:tc>
          <w:tcPr>
            <w:tcW w:w="1170" w:type="dxa"/>
            <w:shd w:val="clear" w:color="auto" w:fill="auto"/>
            <w:noWrap/>
            <w:vAlign w:val="bottom"/>
            <w:hideMark/>
          </w:tcPr>
          <w:p w14:paraId="6F864F0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WQMU408</w:t>
            </w:r>
          </w:p>
        </w:tc>
        <w:tc>
          <w:tcPr>
            <w:tcW w:w="990" w:type="dxa"/>
            <w:shd w:val="clear" w:color="auto" w:fill="auto"/>
            <w:noWrap/>
            <w:vAlign w:val="bottom"/>
            <w:hideMark/>
          </w:tcPr>
          <w:p w14:paraId="0E93CB2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56E5E6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Roanoke, VA-NC-WV</w:t>
            </w:r>
          </w:p>
        </w:tc>
      </w:tr>
      <w:tr w:rsidR="007D4440" w:rsidRPr="008D378C" w14:paraId="5BA537FF" w14:textId="77777777" w:rsidTr="00D37119">
        <w:trPr>
          <w:trHeight w:val="360"/>
        </w:trPr>
        <w:tc>
          <w:tcPr>
            <w:tcW w:w="2880" w:type="dxa"/>
            <w:shd w:val="clear" w:color="auto" w:fill="auto"/>
            <w:noWrap/>
            <w:vAlign w:val="bottom"/>
            <w:hideMark/>
          </w:tcPr>
          <w:p w14:paraId="3E2F560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9033E9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0007012788</w:t>
            </w:r>
          </w:p>
        </w:tc>
        <w:tc>
          <w:tcPr>
            <w:tcW w:w="1170" w:type="dxa"/>
            <w:shd w:val="clear" w:color="auto" w:fill="auto"/>
            <w:noWrap/>
            <w:vAlign w:val="bottom"/>
            <w:hideMark/>
          </w:tcPr>
          <w:p w14:paraId="4C8481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WQMU409</w:t>
            </w:r>
          </w:p>
        </w:tc>
        <w:tc>
          <w:tcPr>
            <w:tcW w:w="990" w:type="dxa"/>
            <w:shd w:val="clear" w:color="auto" w:fill="auto"/>
            <w:noWrap/>
            <w:vAlign w:val="bottom"/>
            <w:hideMark/>
          </w:tcPr>
          <w:p w14:paraId="1278D9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412FA3A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Roanoke, VA-NC-WV</w:t>
            </w:r>
          </w:p>
        </w:tc>
      </w:tr>
      <w:tr w:rsidR="007D4440" w:rsidRPr="008D378C" w14:paraId="3882476B" w14:textId="77777777" w:rsidTr="00D37119">
        <w:trPr>
          <w:trHeight w:val="360"/>
        </w:trPr>
        <w:tc>
          <w:tcPr>
            <w:tcW w:w="2880" w:type="dxa"/>
            <w:shd w:val="clear" w:color="auto" w:fill="auto"/>
            <w:noWrap/>
            <w:vAlign w:val="bottom"/>
            <w:hideMark/>
          </w:tcPr>
          <w:p w14:paraId="6C6209A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81A1C1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0007012789</w:t>
            </w:r>
          </w:p>
        </w:tc>
        <w:tc>
          <w:tcPr>
            <w:tcW w:w="1170" w:type="dxa"/>
            <w:shd w:val="clear" w:color="auto" w:fill="auto"/>
            <w:noWrap/>
            <w:vAlign w:val="bottom"/>
            <w:hideMark/>
          </w:tcPr>
          <w:p w14:paraId="6CB4B4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WQMU410</w:t>
            </w:r>
          </w:p>
        </w:tc>
        <w:tc>
          <w:tcPr>
            <w:tcW w:w="990" w:type="dxa"/>
            <w:shd w:val="clear" w:color="auto" w:fill="auto"/>
            <w:noWrap/>
            <w:vAlign w:val="bottom"/>
            <w:hideMark/>
          </w:tcPr>
          <w:p w14:paraId="6B7AFFD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68B6665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Roanoke, VA-NC-WV</w:t>
            </w:r>
          </w:p>
        </w:tc>
      </w:tr>
      <w:tr w:rsidR="007D4440" w:rsidRPr="008D378C" w14:paraId="0E0F4D87" w14:textId="77777777" w:rsidTr="00D37119">
        <w:trPr>
          <w:trHeight w:val="360"/>
        </w:trPr>
        <w:tc>
          <w:tcPr>
            <w:tcW w:w="2880" w:type="dxa"/>
            <w:shd w:val="clear" w:color="auto" w:fill="auto"/>
            <w:noWrap/>
            <w:vAlign w:val="bottom"/>
            <w:hideMark/>
          </w:tcPr>
          <w:p w14:paraId="78FAA5D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2B91E5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0007012790</w:t>
            </w:r>
          </w:p>
        </w:tc>
        <w:tc>
          <w:tcPr>
            <w:tcW w:w="1170" w:type="dxa"/>
            <w:shd w:val="clear" w:color="auto" w:fill="auto"/>
            <w:noWrap/>
            <w:vAlign w:val="bottom"/>
            <w:hideMark/>
          </w:tcPr>
          <w:p w14:paraId="52CEE05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WQMU411</w:t>
            </w:r>
          </w:p>
        </w:tc>
        <w:tc>
          <w:tcPr>
            <w:tcW w:w="990" w:type="dxa"/>
            <w:shd w:val="clear" w:color="auto" w:fill="auto"/>
            <w:noWrap/>
            <w:vAlign w:val="bottom"/>
            <w:hideMark/>
          </w:tcPr>
          <w:p w14:paraId="6580CAB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18EE6E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Roanoke, VA-NC-WV</w:t>
            </w:r>
          </w:p>
        </w:tc>
      </w:tr>
      <w:tr w:rsidR="007D4440" w:rsidRPr="008D378C" w14:paraId="454C02A2" w14:textId="77777777" w:rsidTr="00D37119">
        <w:trPr>
          <w:trHeight w:val="360"/>
        </w:trPr>
        <w:tc>
          <w:tcPr>
            <w:tcW w:w="2880" w:type="dxa"/>
            <w:shd w:val="clear" w:color="auto" w:fill="auto"/>
            <w:noWrap/>
            <w:vAlign w:val="bottom"/>
            <w:hideMark/>
          </w:tcPr>
          <w:p w14:paraId="7C1DE62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213ED5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0007012791</w:t>
            </w:r>
          </w:p>
        </w:tc>
        <w:tc>
          <w:tcPr>
            <w:tcW w:w="1170" w:type="dxa"/>
            <w:shd w:val="clear" w:color="auto" w:fill="auto"/>
            <w:noWrap/>
            <w:vAlign w:val="bottom"/>
            <w:hideMark/>
          </w:tcPr>
          <w:p w14:paraId="718413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WQMU412</w:t>
            </w:r>
          </w:p>
        </w:tc>
        <w:tc>
          <w:tcPr>
            <w:tcW w:w="990" w:type="dxa"/>
            <w:shd w:val="clear" w:color="auto" w:fill="auto"/>
            <w:noWrap/>
            <w:vAlign w:val="bottom"/>
            <w:hideMark/>
          </w:tcPr>
          <w:p w14:paraId="72E405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30B5B0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Roanoke, VA-NC-WV</w:t>
            </w:r>
          </w:p>
        </w:tc>
      </w:tr>
      <w:tr w:rsidR="007D4440" w:rsidRPr="008D378C" w14:paraId="4DC5A208" w14:textId="77777777" w:rsidTr="00D37119">
        <w:trPr>
          <w:trHeight w:val="360"/>
        </w:trPr>
        <w:tc>
          <w:tcPr>
            <w:tcW w:w="2880" w:type="dxa"/>
            <w:shd w:val="clear" w:color="auto" w:fill="auto"/>
            <w:noWrap/>
            <w:vAlign w:val="bottom"/>
            <w:hideMark/>
          </w:tcPr>
          <w:p w14:paraId="100DE51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01B180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0007012792</w:t>
            </w:r>
          </w:p>
        </w:tc>
        <w:tc>
          <w:tcPr>
            <w:tcW w:w="1170" w:type="dxa"/>
            <w:shd w:val="clear" w:color="auto" w:fill="auto"/>
            <w:noWrap/>
            <w:vAlign w:val="bottom"/>
            <w:hideMark/>
          </w:tcPr>
          <w:p w14:paraId="2A746D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WQMU413</w:t>
            </w:r>
          </w:p>
        </w:tc>
        <w:tc>
          <w:tcPr>
            <w:tcW w:w="990" w:type="dxa"/>
            <w:shd w:val="clear" w:color="auto" w:fill="auto"/>
            <w:noWrap/>
            <w:vAlign w:val="bottom"/>
            <w:hideMark/>
          </w:tcPr>
          <w:p w14:paraId="4F9F553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2E960EE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Greensboro-Winston-Salem-High</w:t>
            </w:r>
          </w:p>
        </w:tc>
      </w:tr>
      <w:tr w:rsidR="007D4440" w:rsidRPr="008D378C" w14:paraId="482D1A45" w14:textId="77777777" w:rsidTr="00D37119">
        <w:trPr>
          <w:trHeight w:val="360"/>
        </w:trPr>
        <w:tc>
          <w:tcPr>
            <w:tcW w:w="2880" w:type="dxa"/>
            <w:shd w:val="clear" w:color="auto" w:fill="auto"/>
            <w:noWrap/>
            <w:vAlign w:val="bottom"/>
            <w:hideMark/>
          </w:tcPr>
          <w:p w14:paraId="31E5F40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DCEC82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0007012793</w:t>
            </w:r>
          </w:p>
        </w:tc>
        <w:tc>
          <w:tcPr>
            <w:tcW w:w="1170" w:type="dxa"/>
            <w:shd w:val="clear" w:color="auto" w:fill="auto"/>
            <w:noWrap/>
            <w:vAlign w:val="bottom"/>
            <w:hideMark/>
          </w:tcPr>
          <w:p w14:paraId="60E1F27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WQMU414</w:t>
            </w:r>
          </w:p>
        </w:tc>
        <w:tc>
          <w:tcPr>
            <w:tcW w:w="990" w:type="dxa"/>
            <w:shd w:val="clear" w:color="auto" w:fill="auto"/>
            <w:noWrap/>
            <w:vAlign w:val="bottom"/>
            <w:hideMark/>
          </w:tcPr>
          <w:p w14:paraId="5720693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117171F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Greensboro-Winston-Salem-High</w:t>
            </w:r>
          </w:p>
        </w:tc>
      </w:tr>
      <w:tr w:rsidR="007D4440" w:rsidRPr="008D378C" w14:paraId="276BC2FC" w14:textId="77777777" w:rsidTr="00D37119">
        <w:trPr>
          <w:trHeight w:val="360"/>
        </w:trPr>
        <w:tc>
          <w:tcPr>
            <w:tcW w:w="2880" w:type="dxa"/>
            <w:shd w:val="clear" w:color="auto" w:fill="auto"/>
            <w:noWrap/>
            <w:vAlign w:val="bottom"/>
            <w:hideMark/>
          </w:tcPr>
          <w:p w14:paraId="05559C3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0579B7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0007012794</w:t>
            </w:r>
          </w:p>
        </w:tc>
        <w:tc>
          <w:tcPr>
            <w:tcW w:w="1170" w:type="dxa"/>
            <w:shd w:val="clear" w:color="auto" w:fill="auto"/>
            <w:noWrap/>
            <w:vAlign w:val="bottom"/>
            <w:hideMark/>
          </w:tcPr>
          <w:p w14:paraId="7BF3ECC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WQMU415</w:t>
            </w:r>
          </w:p>
        </w:tc>
        <w:tc>
          <w:tcPr>
            <w:tcW w:w="990" w:type="dxa"/>
            <w:shd w:val="clear" w:color="auto" w:fill="auto"/>
            <w:noWrap/>
            <w:vAlign w:val="bottom"/>
            <w:hideMark/>
          </w:tcPr>
          <w:p w14:paraId="57CEC81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32DEC65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Greensboro-Winston-Salem-High</w:t>
            </w:r>
          </w:p>
        </w:tc>
      </w:tr>
      <w:tr w:rsidR="007D4440" w:rsidRPr="008D378C" w14:paraId="7D1C3E91" w14:textId="77777777" w:rsidTr="00D37119">
        <w:trPr>
          <w:trHeight w:val="360"/>
        </w:trPr>
        <w:tc>
          <w:tcPr>
            <w:tcW w:w="2880" w:type="dxa"/>
            <w:shd w:val="clear" w:color="auto" w:fill="auto"/>
            <w:noWrap/>
            <w:vAlign w:val="bottom"/>
            <w:hideMark/>
          </w:tcPr>
          <w:p w14:paraId="6C240D0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E15547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0007012795</w:t>
            </w:r>
          </w:p>
        </w:tc>
        <w:tc>
          <w:tcPr>
            <w:tcW w:w="1170" w:type="dxa"/>
            <w:shd w:val="clear" w:color="auto" w:fill="auto"/>
            <w:noWrap/>
            <w:vAlign w:val="bottom"/>
            <w:hideMark/>
          </w:tcPr>
          <w:p w14:paraId="5356EB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WQMU416</w:t>
            </w:r>
          </w:p>
        </w:tc>
        <w:tc>
          <w:tcPr>
            <w:tcW w:w="990" w:type="dxa"/>
            <w:shd w:val="clear" w:color="auto" w:fill="auto"/>
            <w:noWrap/>
            <w:vAlign w:val="bottom"/>
            <w:hideMark/>
          </w:tcPr>
          <w:p w14:paraId="489CCC8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4260229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Greensboro-Winston-Salem-High</w:t>
            </w:r>
          </w:p>
        </w:tc>
      </w:tr>
      <w:tr w:rsidR="007D4440" w:rsidRPr="008D378C" w14:paraId="158BB308" w14:textId="77777777" w:rsidTr="00D37119">
        <w:trPr>
          <w:trHeight w:val="360"/>
        </w:trPr>
        <w:tc>
          <w:tcPr>
            <w:tcW w:w="2880" w:type="dxa"/>
            <w:shd w:val="clear" w:color="auto" w:fill="auto"/>
            <w:noWrap/>
            <w:vAlign w:val="bottom"/>
            <w:hideMark/>
          </w:tcPr>
          <w:p w14:paraId="3F992B9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22A6E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0007012796</w:t>
            </w:r>
          </w:p>
        </w:tc>
        <w:tc>
          <w:tcPr>
            <w:tcW w:w="1170" w:type="dxa"/>
            <w:shd w:val="clear" w:color="auto" w:fill="auto"/>
            <w:noWrap/>
            <w:vAlign w:val="bottom"/>
            <w:hideMark/>
          </w:tcPr>
          <w:p w14:paraId="60D3017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WQMU417</w:t>
            </w:r>
          </w:p>
        </w:tc>
        <w:tc>
          <w:tcPr>
            <w:tcW w:w="990" w:type="dxa"/>
            <w:shd w:val="clear" w:color="auto" w:fill="auto"/>
            <w:noWrap/>
            <w:vAlign w:val="bottom"/>
            <w:hideMark/>
          </w:tcPr>
          <w:p w14:paraId="19EBB87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030FF08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Greensboro-Winston-Salem-High</w:t>
            </w:r>
          </w:p>
        </w:tc>
      </w:tr>
      <w:tr w:rsidR="007D4440" w:rsidRPr="008D378C" w14:paraId="03D80BA7" w14:textId="77777777" w:rsidTr="00D37119">
        <w:trPr>
          <w:trHeight w:val="360"/>
        </w:trPr>
        <w:tc>
          <w:tcPr>
            <w:tcW w:w="2880" w:type="dxa"/>
            <w:shd w:val="clear" w:color="auto" w:fill="auto"/>
            <w:noWrap/>
            <w:vAlign w:val="bottom"/>
            <w:hideMark/>
          </w:tcPr>
          <w:p w14:paraId="2B5FE5A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8FA9E9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0007012797</w:t>
            </w:r>
          </w:p>
        </w:tc>
        <w:tc>
          <w:tcPr>
            <w:tcW w:w="1170" w:type="dxa"/>
            <w:shd w:val="clear" w:color="auto" w:fill="auto"/>
            <w:noWrap/>
            <w:vAlign w:val="bottom"/>
            <w:hideMark/>
          </w:tcPr>
          <w:p w14:paraId="61A3266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WQMU418</w:t>
            </w:r>
          </w:p>
        </w:tc>
        <w:tc>
          <w:tcPr>
            <w:tcW w:w="990" w:type="dxa"/>
            <w:shd w:val="clear" w:color="auto" w:fill="auto"/>
            <w:noWrap/>
            <w:vAlign w:val="bottom"/>
            <w:hideMark/>
          </w:tcPr>
          <w:p w14:paraId="4B0426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793510F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Raleigh-Durham-Chapel Hill, NC</w:t>
            </w:r>
          </w:p>
        </w:tc>
      </w:tr>
      <w:tr w:rsidR="007D4440" w:rsidRPr="008D378C" w14:paraId="347F1389" w14:textId="77777777" w:rsidTr="00D37119">
        <w:trPr>
          <w:trHeight w:val="360"/>
        </w:trPr>
        <w:tc>
          <w:tcPr>
            <w:tcW w:w="2880" w:type="dxa"/>
            <w:shd w:val="clear" w:color="auto" w:fill="auto"/>
            <w:noWrap/>
            <w:vAlign w:val="bottom"/>
            <w:hideMark/>
          </w:tcPr>
          <w:p w14:paraId="1243C35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CA9808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0007012798</w:t>
            </w:r>
          </w:p>
        </w:tc>
        <w:tc>
          <w:tcPr>
            <w:tcW w:w="1170" w:type="dxa"/>
            <w:shd w:val="clear" w:color="auto" w:fill="auto"/>
            <w:noWrap/>
            <w:vAlign w:val="bottom"/>
            <w:hideMark/>
          </w:tcPr>
          <w:p w14:paraId="1DB47D0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WQMU419</w:t>
            </w:r>
          </w:p>
        </w:tc>
        <w:tc>
          <w:tcPr>
            <w:tcW w:w="990" w:type="dxa"/>
            <w:shd w:val="clear" w:color="auto" w:fill="auto"/>
            <w:noWrap/>
            <w:vAlign w:val="bottom"/>
            <w:hideMark/>
          </w:tcPr>
          <w:p w14:paraId="302E5CE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7DAEC31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Raleigh-Durham-Chapel Hill, NC</w:t>
            </w:r>
          </w:p>
        </w:tc>
      </w:tr>
      <w:tr w:rsidR="007D4440" w:rsidRPr="008D378C" w14:paraId="4EABBDBC" w14:textId="77777777" w:rsidTr="00D37119">
        <w:trPr>
          <w:trHeight w:val="360"/>
        </w:trPr>
        <w:tc>
          <w:tcPr>
            <w:tcW w:w="2880" w:type="dxa"/>
            <w:shd w:val="clear" w:color="auto" w:fill="auto"/>
            <w:noWrap/>
            <w:vAlign w:val="bottom"/>
            <w:hideMark/>
          </w:tcPr>
          <w:p w14:paraId="0A1D420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F7A65B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0007012799</w:t>
            </w:r>
          </w:p>
        </w:tc>
        <w:tc>
          <w:tcPr>
            <w:tcW w:w="1170" w:type="dxa"/>
            <w:shd w:val="clear" w:color="auto" w:fill="auto"/>
            <w:noWrap/>
            <w:vAlign w:val="bottom"/>
            <w:hideMark/>
          </w:tcPr>
          <w:p w14:paraId="359D54F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WQMU420</w:t>
            </w:r>
          </w:p>
        </w:tc>
        <w:tc>
          <w:tcPr>
            <w:tcW w:w="990" w:type="dxa"/>
            <w:shd w:val="clear" w:color="auto" w:fill="auto"/>
            <w:noWrap/>
            <w:vAlign w:val="bottom"/>
            <w:hideMark/>
          </w:tcPr>
          <w:p w14:paraId="6FD1F4C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64A9519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Raleigh-Durham-Chapel Hill, NC</w:t>
            </w:r>
          </w:p>
        </w:tc>
      </w:tr>
      <w:tr w:rsidR="007D4440" w:rsidRPr="008D378C" w14:paraId="00F2F223" w14:textId="77777777" w:rsidTr="00D37119">
        <w:trPr>
          <w:trHeight w:val="360"/>
        </w:trPr>
        <w:tc>
          <w:tcPr>
            <w:tcW w:w="2880" w:type="dxa"/>
            <w:shd w:val="clear" w:color="auto" w:fill="auto"/>
            <w:noWrap/>
            <w:vAlign w:val="bottom"/>
            <w:hideMark/>
          </w:tcPr>
          <w:p w14:paraId="2D9AB1C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2A23ED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0007012800</w:t>
            </w:r>
          </w:p>
        </w:tc>
        <w:tc>
          <w:tcPr>
            <w:tcW w:w="1170" w:type="dxa"/>
            <w:shd w:val="clear" w:color="auto" w:fill="auto"/>
            <w:noWrap/>
            <w:vAlign w:val="bottom"/>
            <w:hideMark/>
          </w:tcPr>
          <w:p w14:paraId="4552608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WQMU421</w:t>
            </w:r>
          </w:p>
        </w:tc>
        <w:tc>
          <w:tcPr>
            <w:tcW w:w="990" w:type="dxa"/>
            <w:shd w:val="clear" w:color="auto" w:fill="auto"/>
            <w:noWrap/>
            <w:vAlign w:val="bottom"/>
            <w:hideMark/>
          </w:tcPr>
          <w:p w14:paraId="044DF66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3DF1D13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Raleigh-Durham-Chapel Hill, NC</w:t>
            </w:r>
          </w:p>
        </w:tc>
      </w:tr>
      <w:tr w:rsidR="007D4440" w:rsidRPr="008D378C" w14:paraId="0478BA27" w14:textId="77777777" w:rsidTr="00D37119">
        <w:trPr>
          <w:trHeight w:val="360"/>
        </w:trPr>
        <w:tc>
          <w:tcPr>
            <w:tcW w:w="2880" w:type="dxa"/>
            <w:shd w:val="clear" w:color="auto" w:fill="auto"/>
            <w:noWrap/>
            <w:vAlign w:val="bottom"/>
            <w:hideMark/>
          </w:tcPr>
          <w:p w14:paraId="033FD81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350FC9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0007012801</w:t>
            </w:r>
          </w:p>
        </w:tc>
        <w:tc>
          <w:tcPr>
            <w:tcW w:w="1170" w:type="dxa"/>
            <w:shd w:val="clear" w:color="auto" w:fill="auto"/>
            <w:noWrap/>
            <w:vAlign w:val="bottom"/>
            <w:hideMark/>
          </w:tcPr>
          <w:p w14:paraId="14F6E7D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WQMU422</w:t>
            </w:r>
          </w:p>
        </w:tc>
        <w:tc>
          <w:tcPr>
            <w:tcW w:w="990" w:type="dxa"/>
            <w:shd w:val="clear" w:color="auto" w:fill="auto"/>
            <w:noWrap/>
            <w:vAlign w:val="bottom"/>
            <w:hideMark/>
          </w:tcPr>
          <w:p w14:paraId="5F29BA9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5EE7FA4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Raleigh-Durham-Chapel Hill, NC</w:t>
            </w:r>
          </w:p>
        </w:tc>
      </w:tr>
      <w:tr w:rsidR="007D4440" w:rsidRPr="008D378C" w14:paraId="78D3FAEC" w14:textId="77777777" w:rsidTr="00D37119">
        <w:trPr>
          <w:trHeight w:val="360"/>
        </w:trPr>
        <w:tc>
          <w:tcPr>
            <w:tcW w:w="2880" w:type="dxa"/>
            <w:shd w:val="clear" w:color="auto" w:fill="auto"/>
            <w:noWrap/>
            <w:vAlign w:val="bottom"/>
            <w:hideMark/>
          </w:tcPr>
          <w:p w14:paraId="268A2D8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E01793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0007012802</w:t>
            </w:r>
          </w:p>
        </w:tc>
        <w:tc>
          <w:tcPr>
            <w:tcW w:w="1170" w:type="dxa"/>
            <w:shd w:val="clear" w:color="auto" w:fill="auto"/>
            <w:noWrap/>
            <w:vAlign w:val="bottom"/>
            <w:hideMark/>
          </w:tcPr>
          <w:p w14:paraId="3993553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WQMU423</w:t>
            </w:r>
          </w:p>
        </w:tc>
        <w:tc>
          <w:tcPr>
            <w:tcW w:w="990" w:type="dxa"/>
            <w:shd w:val="clear" w:color="auto" w:fill="auto"/>
            <w:noWrap/>
            <w:vAlign w:val="bottom"/>
            <w:hideMark/>
          </w:tcPr>
          <w:p w14:paraId="643A22C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DF  </w:t>
            </w:r>
          </w:p>
        </w:tc>
        <w:tc>
          <w:tcPr>
            <w:tcW w:w="3150" w:type="dxa"/>
            <w:shd w:val="clear" w:color="auto" w:fill="auto"/>
            <w:noWrap/>
            <w:vAlign w:val="bottom"/>
            <w:hideMark/>
          </w:tcPr>
          <w:p w14:paraId="25563FA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Norfolk-Virginia Beach-Newport</w:t>
            </w:r>
          </w:p>
        </w:tc>
      </w:tr>
      <w:tr w:rsidR="007D4440" w:rsidRPr="008D378C" w14:paraId="7BED8A07" w14:textId="77777777" w:rsidTr="00D37119">
        <w:trPr>
          <w:trHeight w:val="360"/>
        </w:trPr>
        <w:tc>
          <w:tcPr>
            <w:tcW w:w="2880" w:type="dxa"/>
            <w:shd w:val="clear" w:color="auto" w:fill="auto"/>
            <w:noWrap/>
            <w:vAlign w:val="bottom"/>
            <w:hideMark/>
          </w:tcPr>
          <w:p w14:paraId="774E1E1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AE5BAB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0007012803</w:t>
            </w:r>
          </w:p>
        </w:tc>
        <w:tc>
          <w:tcPr>
            <w:tcW w:w="1170" w:type="dxa"/>
            <w:shd w:val="clear" w:color="auto" w:fill="auto"/>
            <w:noWrap/>
            <w:vAlign w:val="bottom"/>
            <w:hideMark/>
          </w:tcPr>
          <w:p w14:paraId="2A38CE4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WQMU424</w:t>
            </w:r>
          </w:p>
        </w:tc>
        <w:tc>
          <w:tcPr>
            <w:tcW w:w="990" w:type="dxa"/>
            <w:shd w:val="clear" w:color="auto" w:fill="auto"/>
            <w:noWrap/>
            <w:vAlign w:val="bottom"/>
            <w:hideMark/>
          </w:tcPr>
          <w:p w14:paraId="604E64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DG  </w:t>
            </w:r>
          </w:p>
        </w:tc>
        <w:tc>
          <w:tcPr>
            <w:tcW w:w="3150" w:type="dxa"/>
            <w:shd w:val="clear" w:color="auto" w:fill="auto"/>
            <w:noWrap/>
            <w:vAlign w:val="bottom"/>
            <w:hideMark/>
          </w:tcPr>
          <w:p w14:paraId="3A7D81E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Norfolk-Virginia Beach-Newport</w:t>
            </w:r>
          </w:p>
        </w:tc>
      </w:tr>
      <w:tr w:rsidR="007D4440" w:rsidRPr="008D378C" w14:paraId="18EA7462" w14:textId="77777777" w:rsidTr="00D37119">
        <w:trPr>
          <w:trHeight w:val="360"/>
        </w:trPr>
        <w:tc>
          <w:tcPr>
            <w:tcW w:w="2880" w:type="dxa"/>
            <w:shd w:val="clear" w:color="auto" w:fill="auto"/>
            <w:noWrap/>
            <w:vAlign w:val="bottom"/>
            <w:hideMark/>
          </w:tcPr>
          <w:p w14:paraId="62D52C3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70D6B8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0007012804</w:t>
            </w:r>
          </w:p>
        </w:tc>
        <w:tc>
          <w:tcPr>
            <w:tcW w:w="1170" w:type="dxa"/>
            <w:shd w:val="clear" w:color="auto" w:fill="auto"/>
            <w:noWrap/>
            <w:vAlign w:val="bottom"/>
            <w:hideMark/>
          </w:tcPr>
          <w:p w14:paraId="48E3136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WQMU425</w:t>
            </w:r>
          </w:p>
        </w:tc>
        <w:tc>
          <w:tcPr>
            <w:tcW w:w="990" w:type="dxa"/>
            <w:shd w:val="clear" w:color="auto" w:fill="auto"/>
            <w:noWrap/>
            <w:vAlign w:val="bottom"/>
            <w:hideMark/>
          </w:tcPr>
          <w:p w14:paraId="4A6D205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DH  </w:t>
            </w:r>
          </w:p>
        </w:tc>
        <w:tc>
          <w:tcPr>
            <w:tcW w:w="3150" w:type="dxa"/>
            <w:shd w:val="clear" w:color="auto" w:fill="auto"/>
            <w:noWrap/>
            <w:vAlign w:val="bottom"/>
            <w:hideMark/>
          </w:tcPr>
          <w:p w14:paraId="577E07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Norfolk-Virginia Beach-Newport</w:t>
            </w:r>
          </w:p>
        </w:tc>
      </w:tr>
      <w:tr w:rsidR="007D4440" w:rsidRPr="008D378C" w14:paraId="37B72E74" w14:textId="77777777" w:rsidTr="00D37119">
        <w:trPr>
          <w:trHeight w:val="360"/>
        </w:trPr>
        <w:tc>
          <w:tcPr>
            <w:tcW w:w="2880" w:type="dxa"/>
            <w:shd w:val="clear" w:color="auto" w:fill="auto"/>
            <w:noWrap/>
            <w:vAlign w:val="bottom"/>
            <w:hideMark/>
          </w:tcPr>
          <w:p w14:paraId="757F868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859BCD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0007012805</w:t>
            </w:r>
          </w:p>
        </w:tc>
        <w:tc>
          <w:tcPr>
            <w:tcW w:w="1170" w:type="dxa"/>
            <w:shd w:val="clear" w:color="auto" w:fill="auto"/>
            <w:noWrap/>
            <w:vAlign w:val="bottom"/>
            <w:hideMark/>
          </w:tcPr>
          <w:p w14:paraId="65AE7A6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WQMU426</w:t>
            </w:r>
          </w:p>
        </w:tc>
        <w:tc>
          <w:tcPr>
            <w:tcW w:w="990" w:type="dxa"/>
            <w:shd w:val="clear" w:color="auto" w:fill="auto"/>
            <w:noWrap/>
            <w:vAlign w:val="bottom"/>
            <w:hideMark/>
          </w:tcPr>
          <w:p w14:paraId="719B2D7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692B285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Norfolk-Virginia Beach-Newport</w:t>
            </w:r>
          </w:p>
        </w:tc>
      </w:tr>
      <w:tr w:rsidR="007D4440" w:rsidRPr="008D378C" w14:paraId="724828A6" w14:textId="77777777" w:rsidTr="00D37119">
        <w:trPr>
          <w:trHeight w:val="360"/>
        </w:trPr>
        <w:tc>
          <w:tcPr>
            <w:tcW w:w="2880" w:type="dxa"/>
            <w:shd w:val="clear" w:color="auto" w:fill="auto"/>
            <w:noWrap/>
            <w:vAlign w:val="bottom"/>
            <w:hideMark/>
          </w:tcPr>
          <w:p w14:paraId="097DEF5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F54606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0007012806</w:t>
            </w:r>
          </w:p>
        </w:tc>
        <w:tc>
          <w:tcPr>
            <w:tcW w:w="1170" w:type="dxa"/>
            <w:shd w:val="clear" w:color="auto" w:fill="auto"/>
            <w:noWrap/>
            <w:vAlign w:val="bottom"/>
            <w:hideMark/>
          </w:tcPr>
          <w:p w14:paraId="23025FC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WQMU427</w:t>
            </w:r>
          </w:p>
        </w:tc>
        <w:tc>
          <w:tcPr>
            <w:tcW w:w="990" w:type="dxa"/>
            <w:shd w:val="clear" w:color="auto" w:fill="auto"/>
            <w:noWrap/>
            <w:vAlign w:val="bottom"/>
            <w:hideMark/>
          </w:tcPr>
          <w:p w14:paraId="2D21166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696567B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Norfolk-Virginia Beach-Newport</w:t>
            </w:r>
          </w:p>
        </w:tc>
      </w:tr>
      <w:tr w:rsidR="007D4440" w:rsidRPr="008D378C" w14:paraId="528E620B" w14:textId="77777777" w:rsidTr="00D37119">
        <w:trPr>
          <w:trHeight w:val="360"/>
        </w:trPr>
        <w:tc>
          <w:tcPr>
            <w:tcW w:w="2880" w:type="dxa"/>
            <w:shd w:val="clear" w:color="auto" w:fill="auto"/>
            <w:noWrap/>
            <w:vAlign w:val="bottom"/>
            <w:hideMark/>
          </w:tcPr>
          <w:p w14:paraId="554C545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C4CD7D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0007012807</w:t>
            </w:r>
          </w:p>
        </w:tc>
        <w:tc>
          <w:tcPr>
            <w:tcW w:w="1170" w:type="dxa"/>
            <w:shd w:val="clear" w:color="auto" w:fill="auto"/>
            <w:noWrap/>
            <w:vAlign w:val="bottom"/>
            <w:hideMark/>
          </w:tcPr>
          <w:p w14:paraId="5B01101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WQMU428</w:t>
            </w:r>
          </w:p>
        </w:tc>
        <w:tc>
          <w:tcPr>
            <w:tcW w:w="990" w:type="dxa"/>
            <w:shd w:val="clear" w:color="auto" w:fill="auto"/>
            <w:noWrap/>
            <w:vAlign w:val="bottom"/>
            <w:hideMark/>
          </w:tcPr>
          <w:p w14:paraId="52D3638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129E00B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Norfolk-Virginia Beach-Newport</w:t>
            </w:r>
          </w:p>
        </w:tc>
      </w:tr>
      <w:tr w:rsidR="007D4440" w:rsidRPr="008D378C" w14:paraId="19723F68" w14:textId="77777777" w:rsidTr="00D37119">
        <w:trPr>
          <w:trHeight w:val="360"/>
        </w:trPr>
        <w:tc>
          <w:tcPr>
            <w:tcW w:w="2880" w:type="dxa"/>
            <w:shd w:val="clear" w:color="auto" w:fill="auto"/>
            <w:noWrap/>
            <w:vAlign w:val="bottom"/>
            <w:hideMark/>
          </w:tcPr>
          <w:p w14:paraId="3B54199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46758C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0007012808</w:t>
            </w:r>
          </w:p>
        </w:tc>
        <w:tc>
          <w:tcPr>
            <w:tcW w:w="1170" w:type="dxa"/>
            <w:shd w:val="clear" w:color="auto" w:fill="auto"/>
            <w:noWrap/>
            <w:vAlign w:val="bottom"/>
            <w:hideMark/>
          </w:tcPr>
          <w:p w14:paraId="2BC6963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WQMU429</w:t>
            </w:r>
          </w:p>
        </w:tc>
        <w:tc>
          <w:tcPr>
            <w:tcW w:w="990" w:type="dxa"/>
            <w:shd w:val="clear" w:color="auto" w:fill="auto"/>
            <w:noWrap/>
            <w:vAlign w:val="bottom"/>
            <w:hideMark/>
          </w:tcPr>
          <w:p w14:paraId="7C7DFC2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083FFA4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Norfolk-Virginia Beach-Newport</w:t>
            </w:r>
          </w:p>
        </w:tc>
      </w:tr>
      <w:tr w:rsidR="007D4440" w:rsidRPr="008D378C" w14:paraId="33235D54" w14:textId="77777777" w:rsidTr="00D37119">
        <w:trPr>
          <w:trHeight w:val="360"/>
        </w:trPr>
        <w:tc>
          <w:tcPr>
            <w:tcW w:w="2880" w:type="dxa"/>
            <w:shd w:val="clear" w:color="auto" w:fill="auto"/>
            <w:noWrap/>
            <w:vAlign w:val="bottom"/>
            <w:hideMark/>
          </w:tcPr>
          <w:p w14:paraId="4EF72DA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BA04F3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0007012809</w:t>
            </w:r>
          </w:p>
        </w:tc>
        <w:tc>
          <w:tcPr>
            <w:tcW w:w="1170" w:type="dxa"/>
            <w:shd w:val="clear" w:color="auto" w:fill="auto"/>
            <w:noWrap/>
            <w:vAlign w:val="bottom"/>
            <w:hideMark/>
          </w:tcPr>
          <w:p w14:paraId="500AE2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WQMU430</w:t>
            </w:r>
          </w:p>
        </w:tc>
        <w:tc>
          <w:tcPr>
            <w:tcW w:w="990" w:type="dxa"/>
            <w:shd w:val="clear" w:color="auto" w:fill="auto"/>
            <w:noWrap/>
            <w:vAlign w:val="bottom"/>
            <w:hideMark/>
          </w:tcPr>
          <w:p w14:paraId="4CA49CB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621DFA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Norfolk-Virginia Beach-Newport</w:t>
            </w:r>
          </w:p>
        </w:tc>
      </w:tr>
      <w:tr w:rsidR="007D4440" w:rsidRPr="008D378C" w14:paraId="485B1832" w14:textId="77777777" w:rsidTr="00D37119">
        <w:trPr>
          <w:trHeight w:val="360"/>
        </w:trPr>
        <w:tc>
          <w:tcPr>
            <w:tcW w:w="2880" w:type="dxa"/>
            <w:shd w:val="clear" w:color="auto" w:fill="auto"/>
            <w:noWrap/>
            <w:vAlign w:val="bottom"/>
            <w:hideMark/>
          </w:tcPr>
          <w:p w14:paraId="6EC03D9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009025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0007012810</w:t>
            </w:r>
          </w:p>
        </w:tc>
        <w:tc>
          <w:tcPr>
            <w:tcW w:w="1170" w:type="dxa"/>
            <w:shd w:val="clear" w:color="auto" w:fill="auto"/>
            <w:noWrap/>
            <w:vAlign w:val="bottom"/>
            <w:hideMark/>
          </w:tcPr>
          <w:p w14:paraId="54AC58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WQMU431</w:t>
            </w:r>
          </w:p>
        </w:tc>
        <w:tc>
          <w:tcPr>
            <w:tcW w:w="990" w:type="dxa"/>
            <w:shd w:val="clear" w:color="auto" w:fill="auto"/>
            <w:noWrap/>
            <w:vAlign w:val="bottom"/>
            <w:hideMark/>
          </w:tcPr>
          <w:p w14:paraId="72BF2DC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2B4D1C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Norfolk-Virginia Beach-Newport</w:t>
            </w:r>
          </w:p>
        </w:tc>
      </w:tr>
      <w:tr w:rsidR="007D4440" w:rsidRPr="008D378C" w14:paraId="0E07EA27" w14:textId="77777777" w:rsidTr="00D37119">
        <w:trPr>
          <w:trHeight w:val="360"/>
        </w:trPr>
        <w:tc>
          <w:tcPr>
            <w:tcW w:w="2880" w:type="dxa"/>
            <w:shd w:val="clear" w:color="auto" w:fill="auto"/>
            <w:noWrap/>
            <w:vAlign w:val="bottom"/>
            <w:hideMark/>
          </w:tcPr>
          <w:p w14:paraId="69BC122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F12244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0007012811</w:t>
            </w:r>
          </w:p>
        </w:tc>
        <w:tc>
          <w:tcPr>
            <w:tcW w:w="1170" w:type="dxa"/>
            <w:shd w:val="clear" w:color="auto" w:fill="auto"/>
            <w:noWrap/>
            <w:vAlign w:val="bottom"/>
            <w:hideMark/>
          </w:tcPr>
          <w:p w14:paraId="2606D9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WQMU432</w:t>
            </w:r>
          </w:p>
        </w:tc>
        <w:tc>
          <w:tcPr>
            <w:tcW w:w="990" w:type="dxa"/>
            <w:shd w:val="clear" w:color="auto" w:fill="auto"/>
            <w:noWrap/>
            <w:vAlign w:val="bottom"/>
            <w:hideMark/>
          </w:tcPr>
          <w:p w14:paraId="6FD269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DP  </w:t>
            </w:r>
          </w:p>
        </w:tc>
        <w:tc>
          <w:tcPr>
            <w:tcW w:w="3150" w:type="dxa"/>
            <w:shd w:val="clear" w:color="auto" w:fill="auto"/>
            <w:noWrap/>
            <w:vAlign w:val="bottom"/>
            <w:hideMark/>
          </w:tcPr>
          <w:p w14:paraId="762BEBF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Norfolk-Virginia Beach-Newport</w:t>
            </w:r>
          </w:p>
        </w:tc>
      </w:tr>
      <w:tr w:rsidR="007D4440" w:rsidRPr="008D378C" w14:paraId="76EE2B94" w14:textId="77777777" w:rsidTr="00D37119">
        <w:trPr>
          <w:trHeight w:val="360"/>
        </w:trPr>
        <w:tc>
          <w:tcPr>
            <w:tcW w:w="2880" w:type="dxa"/>
            <w:shd w:val="clear" w:color="auto" w:fill="auto"/>
            <w:noWrap/>
            <w:vAlign w:val="bottom"/>
            <w:hideMark/>
          </w:tcPr>
          <w:p w14:paraId="60AE8D0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365C5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0007012812</w:t>
            </w:r>
          </w:p>
        </w:tc>
        <w:tc>
          <w:tcPr>
            <w:tcW w:w="1170" w:type="dxa"/>
            <w:shd w:val="clear" w:color="auto" w:fill="auto"/>
            <w:noWrap/>
            <w:vAlign w:val="bottom"/>
            <w:hideMark/>
          </w:tcPr>
          <w:p w14:paraId="125C454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WQMU433</w:t>
            </w:r>
          </w:p>
        </w:tc>
        <w:tc>
          <w:tcPr>
            <w:tcW w:w="990" w:type="dxa"/>
            <w:shd w:val="clear" w:color="auto" w:fill="auto"/>
            <w:noWrap/>
            <w:vAlign w:val="bottom"/>
            <w:hideMark/>
          </w:tcPr>
          <w:p w14:paraId="78DB663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13EC9A7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Greenville, NC</w:t>
            </w:r>
          </w:p>
        </w:tc>
      </w:tr>
      <w:tr w:rsidR="007D4440" w:rsidRPr="008D378C" w14:paraId="3D11D335" w14:textId="77777777" w:rsidTr="00D37119">
        <w:trPr>
          <w:trHeight w:val="360"/>
        </w:trPr>
        <w:tc>
          <w:tcPr>
            <w:tcW w:w="2880" w:type="dxa"/>
            <w:shd w:val="clear" w:color="auto" w:fill="auto"/>
            <w:noWrap/>
            <w:vAlign w:val="bottom"/>
            <w:hideMark/>
          </w:tcPr>
          <w:p w14:paraId="2A0ACBF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B40B9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0007012813</w:t>
            </w:r>
          </w:p>
        </w:tc>
        <w:tc>
          <w:tcPr>
            <w:tcW w:w="1170" w:type="dxa"/>
            <w:shd w:val="clear" w:color="auto" w:fill="auto"/>
            <w:noWrap/>
            <w:vAlign w:val="bottom"/>
            <w:hideMark/>
          </w:tcPr>
          <w:p w14:paraId="7D1CF2C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WQMU434</w:t>
            </w:r>
          </w:p>
        </w:tc>
        <w:tc>
          <w:tcPr>
            <w:tcW w:w="990" w:type="dxa"/>
            <w:shd w:val="clear" w:color="auto" w:fill="auto"/>
            <w:noWrap/>
            <w:vAlign w:val="bottom"/>
            <w:hideMark/>
          </w:tcPr>
          <w:p w14:paraId="5A99BDB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5710DD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Greenville, NC</w:t>
            </w:r>
          </w:p>
        </w:tc>
      </w:tr>
      <w:tr w:rsidR="007D4440" w:rsidRPr="008D378C" w14:paraId="1AD124AE" w14:textId="77777777" w:rsidTr="00D37119">
        <w:trPr>
          <w:trHeight w:val="360"/>
        </w:trPr>
        <w:tc>
          <w:tcPr>
            <w:tcW w:w="2880" w:type="dxa"/>
            <w:shd w:val="clear" w:color="auto" w:fill="auto"/>
            <w:noWrap/>
            <w:vAlign w:val="bottom"/>
            <w:hideMark/>
          </w:tcPr>
          <w:p w14:paraId="6FE05A9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CFF3D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0007012814</w:t>
            </w:r>
          </w:p>
        </w:tc>
        <w:tc>
          <w:tcPr>
            <w:tcW w:w="1170" w:type="dxa"/>
            <w:shd w:val="clear" w:color="auto" w:fill="auto"/>
            <w:noWrap/>
            <w:vAlign w:val="bottom"/>
            <w:hideMark/>
          </w:tcPr>
          <w:p w14:paraId="36D3F80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WQMU435</w:t>
            </w:r>
          </w:p>
        </w:tc>
        <w:tc>
          <w:tcPr>
            <w:tcW w:w="990" w:type="dxa"/>
            <w:shd w:val="clear" w:color="auto" w:fill="auto"/>
            <w:noWrap/>
            <w:vAlign w:val="bottom"/>
            <w:hideMark/>
          </w:tcPr>
          <w:p w14:paraId="7CDFD6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3230F26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Greenville, NC</w:t>
            </w:r>
          </w:p>
        </w:tc>
      </w:tr>
      <w:tr w:rsidR="007D4440" w:rsidRPr="008D378C" w14:paraId="44421B5A" w14:textId="77777777" w:rsidTr="00D37119">
        <w:trPr>
          <w:trHeight w:val="360"/>
        </w:trPr>
        <w:tc>
          <w:tcPr>
            <w:tcW w:w="2880" w:type="dxa"/>
            <w:shd w:val="clear" w:color="auto" w:fill="auto"/>
            <w:noWrap/>
            <w:vAlign w:val="bottom"/>
            <w:hideMark/>
          </w:tcPr>
          <w:p w14:paraId="6478DBF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B9B416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0007012815</w:t>
            </w:r>
          </w:p>
        </w:tc>
        <w:tc>
          <w:tcPr>
            <w:tcW w:w="1170" w:type="dxa"/>
            <w:shd w:val="clear" w:color="auto" w:fill="auto"/>
            <w:noWrap/>
            <w:vAlign w:val="bottom"/>
            <w:hideMark/>
          </w:tcPr>
          <w:p w14:paraId="5E29393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WQMU436</w:t>
            </w:r>
          </w:p>
        </w:tc>
        <w:tc>
          <w:tcPr>
            <w:tcW w:w="990" w:type="dxa"/>
            <w:shd w:val="clear" w:color="auto" w:fill="auto"/>
            <w:noWrap/>
            <w:vAlign w:val="bottom"/>
            <w:hideMark/>
          </w:tcPr>
          <w:p w14:paraId="6E84547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65A9F5A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Greenville, NC</w:t>
            </w:r>
          </w:p>
        </w:tc>
      </w:tr>
      <w:tr w:rsidR="007D4440" w:rsidRPr="008D378C" w14:paraId="48992555" w14:textId="77777777" w:rsidTr="00D37119">
        <w:trPr>
          <w:trHeight w:val="360"/>
        </w:trPr>
        <w:tc>
          <w:tcPr>
            <w:tcW w:w="2880" w:type="dxa"/>
            <w:shd w:val="clear" w:color="auto" w:fill="auto"/>
            <w:noWrap/>
            <w:vAlign w:val="bottom"/>
            <w:hideMark/>
          </w:tcPr>
          <w:p w14:paraId="3720260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760E98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0007012816</w:t>
            </w:r>
          </w:p>
        </w:tc>
        <w:tc>
          <w:tcPr>
            <w:tcW w:w="1170" w:type="dxa"/>
            <w:shd w:val="clear" w:color="auto" w:fill="auto"/>
            <w:noWrap/>
            <w:vAlign w:val="bottom"/>
            <w:hideMark/>
          </w:tcPr>
          <w:p w14:paraId="0BEC0FA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WQMU437</w:t>
            </w:r>
          </w:p>
        </w:tc>
        <w:tc>
          <w:tcPr>
            <w:tcW w:w="990" w:type="dxa"/>
            <w:shd w:val="clear" w:color="auto" w:fill="auto"/>
            <w:noWrap/>
            <w:vAlign w:val="bottom"/>
            <w:hideMark/>
          </w:tcPr>
          <w:p w14:paraId="7A2230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0CB2F62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Greenville, NC</w:t>
            </w:r>
          </w:p>
        </w:tc>
      </w:tr>
      <w:tr w:rsidR="007D4440" w:rsidRPr="008D378C" w14:paraId="070B54D6" w14:textId="77777777" w:rsidTr="00D37119">
        <w:trPr>
          <w:trHeight w:val="360"/>
        </w:trPr>
        <w:tc>
          <w:tcPr>
            <w:tcW w:w="2880" w:type="dxa"/>
            <w:shd w:val="clear" w:color="auto" w:fill="auto"/>
            <w:noWrap/>
            <w:vAlign w:val="bottom"/>
            <w:hideMark/>
          </w:tcPr>
          <w:p w14:paraId="363A037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AA316E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0007012817</w:t>
            </w:r>
          </w:p>
        </w:tc>
        <w:tc>
          <w:tcPr>
            <w:tcW w:w="1170" w:type="dxa"/>
            <w:shd w:val="clear" w:color="auto" w:fill="auto"/>
            <w:noWrap/>
            <w:vAlign w:val="bottom"/>
            <w:hideMark/>
          </w:tcPr>
          <w:p w14:paraId="0DB1E09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WQMU438</w:t>
            </w:r>
          </w:p>
        </w:tc>
        <w:tc>
          <w:tcPr>
            <w:tcW w:w="990" w:type="dxa"/>
            <w:shd w:val="clear" w:color="auto" w:fill="auto"/>
            <w:noWrap/>
            <w:vAlign w:val="bottom"/>
            <w:hideMark/>
          </w:tcPr>
          <w:p w14:paraId="7C0146A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57FFAFE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Fayetteville, NC</w:t>
            </w:r>
          </w:p>
        </w:tc>
      </w:tr>
      <w:tr w:rsidR="007D4440" w:rsidRPr="008D378C" w14:paraId="7AB93E2A" w14:textId="77777777" w:rsidTr="00D37119">
        <w:trPr>
          <w:trHeight w:val="360"/>
        </w:trPr>
        <w:tc>
          <w:tcPr>
            <w:tcW w:w="2880" w:type="dxa"/>
            <w:shd w:val="clear" w:color="auto" w:fill="auto"/>
            <w:noWrap/>
            <w:vAlign w:val="bottom"/>
            <w:hideMark/>
          </w:tcPr>
          <w:p w14:paraId="58C2402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F23EAA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0007012818</w:t>
            </w:r>
          </w:p>
        </w:tc>
        <w:tc>
          <w:tcPr>
            <w:tcW w:w="1170" w:type="dxa"/>
            <w:shd w:val="clear" w:color="auto" w:fill="auto"/>
            <w:noWrap/>
            <w:vAlign w:val="bottom"/>
            <w:hideMark/>
          </w:tcPr>
          <w:p w14:paraId="0FEE551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WQMU439</w:t>
            </w:r>
          </w:p>
        </w:tc>
        <w:tc>
          <w:tcPr>
            <w:tcW w:w="990" w:type="dxa"/>
            <w:shd w:val="clear" w:color="auto" w:fill="auto"/>
            <w:noWrap/>
            <w:vAlign w:val="bottom"/>
            <w:hideMark/>
          </w:tcPr>
          <w:p w14:paraId="454281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2361D1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Fayetteville, NC</w:t>
            </w:r>
          </w:p>
        </w:tc>
      </w:tr>
      <w:tr w:rsidR="007D4440" w:rsidRPr="008D378C" w14:paraId="6EA1610D" w14:textId="77777777" w:rsidTr="00D37119">
        <w:trPr>
          <w:trHeight w:val="360"/>
        </w:trPr>
        <w:tc>
          <w:tcPr>
            <w:tcW w:w="2880" w:type="dxa"/>
            <w:shd w:val="clear" w:color="auto" w:fill="auto"/>
            <w:noWrap/>
            <w:vAlign w:val="bottom"/>
            <w:hideMark/>
          </w:tcPr>
          <w:p w14:paraId="2F92DC0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00FBB4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0007012819</w:t>
            </w:r>
          </w:p>
        </w:tc>
        <w:tc>
          <w:tcPr>
            <w:tcW w:w="1170" w:type="dxa"/>
            <w:shd w:val="clear" w:color="auto" w:fill="auto"/>
            <w:noWrap/>
            <w:vAlign w:val="bottom"/>
            <w:hideMark/>
          </w:tcPr>
          <w:p w14:paraId="669173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WQMU440</w:t>
            </w:r>
          </w:p>
        </w:tc>
        <w:tc>
          <w:tcPr>
            <w:tcW w:w="990" w:type="dxa"/>
            <w:shd w:val="clear" w:color="auto" w:fill="auto"/>
            <w:noWrap/>
            <w:vAlign w:val="bottom"/>
            <w:hideMark/>
          </w:tcPr>
          <w:p w14:paraId="74F9AF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29CE69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Fayetteville, NC</w:t>
            </w:r>
          </w:p>
        </w:tc>
      </w:tr>
      <w:tr w:rsidR="007D4440" w:rsidRPr="008D378C" w14:paraId="737E33E0" w14:textId="77777777" w:rsidTr="00D37119">
        <w:trPr>
          <w:trHeight w:val="360"/>
        </w:trPr>
        <w:tc>
          <w:tcPr>
            <w:tcW w:w="2880" w:type="dxa"/>
            <w:shd w:val="clear" w:color="auto" w:fill="auto"/>
            <w:noWrap/>
            <w:vAlign w:val="bottom"/>
            <w:hideMark/>
          </w:tcPr>
          <w:p w14:paraId="4015328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84104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0007012820</w:t>
            </w:r>
          </w:p>
        </w:tc>
        <w:tc>
          <w:tcPr>
            <w:tcW w:w="1170" w:type="dxa"/>
            <w:shd w:val="clear" w:color="auto" w:fill="auto"/>
            <w:noWrap/>
            <w:vAlign w:val="bottom"/>
            <w:hideMark/>
          </w:tcPr>
          <w:p w14:paraId="415260D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WQMU441</w:t>
            </w:r>
          </w:p>
        </w:tc>
        <w:tc>
          <w:tcPr>
            <w:tcW w:w="990" w:type="dxa"/>
            <w:shd w:val="clear" w:color="auto" w:fill="auto"/>
            <w:noWrap/>
            <w:vAlign w:val="bottom"/>
            <w:hideMark/>
          </w:tcPr>
          <w:p w14:paraId="105B1E1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129EDC8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Fayetteville, NC</w:t>
            </w:r>
          </w:p>
        </w:tc>
      </w:tr>
      <w:tr w:rsidR="007D4440" w:rsidRPr="008D378C" w14:paraId="50D7C675" w14:textId="77777777" w:rsidTr="00D37119">
        <w:trPr>
          <w:trHeight w:val="360"/>
        </w:trPr>
        <w:tc>
          <w:tcPr>
            <w:tcW w:w="2880" w:type="dxa"/>
            <w:shd w:val="clear" w:color="auto" w:fill="auto"/>
            <w:noWrap/>
            <w:vAlign w:val="bottom"/>
            <w:hideMark/>
          </w:tcPr>
          <w:p w14:paraId="4B99119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A45639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0007012821</w:t>
            </w:r>
          </w:p>
        </w:tc>
        <w:tc>
          <w:tcPr>
            <w:tcW w:w="1170" w:type="dxa"/>
            <w:shd w:val="clear" w:color="auto" w:fill="auto"/>
            <w:noWrap/>
            <w:vAlign w:val="bottom"/>
            <w:hideMark/>
          </w:tcPr>
          <w:p w14:paraId="630B64F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WQMU442</w:t>
            </w:r>
          </w:p>
        </w:tc>
        <w:tc>
          <w:tcPr>
            <w:tcW w:w="990" w:type="dxa"/>
            <w:shd w:val="clear" w:color="auto" w:fill="auto"/>
            <w:noWrap/>
            <w:vAlign w:val="bottom"/>
            <w:hideMark/>
          </w:tcPr>
          <w:p w14:paraId="472E076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4BDF4E9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Fayetteville, NC</w:t>
            </w:r>
          </w:p>
        </w:tc>
      </w:tr>
      <w:tr w:rsidR="007D4440" w:rsidRPr="008D378C" w14:paraId="2F11B769" w14:textId="77777777" w:rsidTr="00D37119">
        <w:trPr>
          <w:trHeight w:val="360"/>
        </w:trPr>
        <w:tc>
          <w:tcPr>
            <w:tcW w:w="2880" w:type="dxa"/>
            <w:shd w:val="clear" w:color="auto" w:fill="auto"/>
            <w:noWrap/>
            <w:vAlign w:val="bottom"/>
            <w:hideMark/>
          </w:tcPr>
          <w:p w14:paraId="00E5662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B8C8C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0007012822</w:t>
            </w:r>
          </w:p>
        </w:tc>
        <w:tc>
          <w:tcPr>
            <w:tcW w:w="1170" w:type="dxa"/>
            <w:shd w:val="clear" w:color="auto" w:fill="auto"/>
            <w:noWrap/>
            <w:vAlign w:val="bottom"/>
            <w:hideMark/>
          </w:tcPr>
          <w:p w14:paraId="59E3F82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WQMU443</w:t>
            </w:r>
          </w:p>
        </w:tc>
        <w:tc>
          <w:tcPr>
            <w:tcW w:w="990" w:type="dxa"/>
            <w:shd w:val="clear" w:color="auto" w:fill="auto"/>
            <w:noWrap/>
            <w:vAlign w:val="bottom"/>
            <w:hideMark/>
          </w:tcPr>
          <w:p w14:paraId="19B3C3D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206DCB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Charlotte-Gastonia-Rock Hill,</w:t>
            </w:r>
          </w:p>
        </w:tc>
      </w:tr>
      <w:tr w:rsidR="007D4440" w:rsidRPr="008D378C" w14:paraId="757EE442" w14:textId="77777777" w:rsidTr="00D37119">
        <w:trPr>
          <w:trHeight w:val="360"/>
        </w:trPr>
        <w:tc>
          <w:tcPr>
            <w:tcW w:w="2880" w:type="dxa"/>
            <w:shd w:val="clear" w:color="auto" w:fill="auto"/>
            <w:noWrap/>
            <w:vAlign w:val="bottom"/>
            <w:hideMark/>
          </w:tcPr>
          <w:p w14:paraId="55B60D0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41E0C1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0007012823</w:t>
            </w:r>
          </w:p>
        </w:tc>
        <w:tc>
          <w:tcPr>
            <w:tcW w:w="1170" w:type="dxa"/>
            <w:shd w:val="clear" w:color="auto" w:fill="auto"/>
            <w:noWrap/>
            <w:vAlign w:val="bottom"/>
            <w:hideMark/>
          </w:tcPr>
          <w:p w14:paraId="4FC2028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WQMU444</w:t>
            </w:r>
          </w:p>
        </w:tc>
        <w:tc>
          <w:tcPr>
            <w:tcW w:w="990" w:type="dxa"/>
            <w:shd w:val="clear" w:color="auto" w:fill="auto"/>
            <w:noWrap/>
            <w:vAlign w:val="bottom"/>
            <w:hideMark/>
          </w:tcPr>
          <w:p w14:paraId="60E7D5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3900F9E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Charlotte-Gastonia-Rock Hill,</w:t>
            </w:r>
          </w:p>
        </w:tc>
      </w:tr>
      <w:tr w:rsidR="007D4440" w:rsidRPr="008D378C" w14:paraId="025725F6" w14:textId="77777777" w:rsidTr="00D37119">
        <w:trPr>
          <w:trHeight w:val="360"/>
        </w:trPr>
        <w:tc>
          <w:tcPr>
            <w:tcW w:w="2880" w:type="dxa"/>
            <w:shd w:val="clear" w:color="auto" w:fill="auto"/>
            <w:noWrap/>
            <w:vAlign w:val="bottom"/>
            <w:hideMark/>
          </w:tcPr>
          <w:p w14:paraId="2007A8A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0DE892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0007012824</w:t>
            </w:r>
          </w:p>
        </w:tc>
        <w:tc>
          <w:tcPr>
            <w:tcW w:w="1170" w:type="dxa"/>
            <w:shd w:val="clear" w:color="auto" w:fill="auto"/>
            <w:noWrap/>
            <w:vAlign w:val="bottom"/>
            <w:hideMark/>
          </w:tcPr>
          <w:p w14:paraId="54407F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WQMU445</w:t>
            </w:r>
          </w:p>
        </w:tc>
        <w:tc>
          <w:tcPr>
            <w:tcW w:w="990" w:type="dxa"/>
            <w:shd w:val="clear" w:color="auto" w:fill="auto"/>
            <w:noWrap/>
            <w:vAlign w:val="bottom"/>
            <w:hideMark/>
          </w:tcPr>
          <w:p w14:paraId="496CEA8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726E08D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Charlotte-Gastonia-Rock Hill,</w:t>
            </w:r>
          </w:p>
        </w:tc>
      </w:tr>
      <w:tr w:rsidR="007D4440" w:rsidRPr="008D378C" w14:paraId="4181CC5A" w14:textId="77777777" w:rsidTr="00D37119">
        <w:trPr>
          <w:trHeight w:val="360"/>
        </w:trPr>
        <w:tc>
          <w:tcPr>
            <w:tcW w:w="2880" w:type="dxa"/>
            <w:shd w:val="clear" w:color="auto" w:fill="auto"/>
            <w:noWrap/>
            <w:vAlign w:val="bottom"/>
            <w:hideMark/>
          </w:tcPr>
          <w:p w14:paraId="645804D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FBE87F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0007012825</w:t>
            </w:r>
          </w:p>
        </w:tc>
        <w:tc>
          <w:tcPr>
            <w:tcW w:w="1170" w:type="dxa"/>
            <w:shd w:val="clear" w:color="auto" w:fill="auto"/>
            <w:noWrap/>
            <w:vAlign w:val="bottom"/>
            <w:hideMark/>
          </w:tcPr>
          <w:p w14:paraId="6B731A1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WQMU446</w:t>
            </w:r>
          </w:p>
        </w:tc>
        <w:tc>
          <w:tcPr>
            <w:tcW w:w="990" w:type="dxa"/>
            <w:shd w:val="clear" w:color="auto" w:fill="auto"/>
            <w:noWrap/>
            <w:vAlign w:val="bottom"/>
            <w:hideMark/>
          </w:tcPr>
          <w:p w14:paraId="39BD053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237E5B5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Charlotte-Gastonia-Rock Hill,</w:t>
            </w:r>
          </w:p>
        </w:tc>
      </w:tr>
      <w:tr w:rsidR="007D4440" w:rsidRPr="008D378C" w14:paraId="2EAD3723" w14:textId="77777777" w:rsidTr="00D37119">
        <w:trPr>
          <w:trHeight w:val="360"/>
        </w:trPr>
        <w:tc>
          <w:tcPr>
            <w:tcW w:w="2880" w:type="dxa"/>
            <w:shd w:val="clear" w:color="auto" w:fill="auto"/>
            <w:noWrap/>
            <w:vAlign w:val="bottom"/>
            <w:hideMark/>
          </w:tcPr>
          <w:p w14:paraId="2B896CB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21B8D8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0007012826</w:t>
            </w:r>
          </w:p>
        </w:tc>
        <w:tc>
          <w:tcPr>
            <w:tcW w:w="1170" w:type="dxa"/>
            <w:shd w:val="clear" w:color="auto" w:fill="auto"/>
            <w:noWrap/>
            <w:vAlign w:val="bottom"/>
            <w:hideMark/>
          </w:tcPr>
          <w:p w14:paraId="06115BF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WQMU447</w:t>
            </w:r>
          </w:p>
        </w:tc>
        <w:tc>
          <w:tcPr>
            <w:tcW w:w="990" w:type="dxa"/>
            <w:shd w:val="clear" w:color="auto" w:fill="auto"/>
            <w:noWrap/>
            <w:vAlign w:val="bottom"/>
            <w:hideMark/>
          </w:tcPr>
          <w:p w14:paraId="6302107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613E50C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Charlotte-Gastonia-Rock Hill,</w:t>
            </w:r>
          </w:p>
        </w:tc>
      </w:tr>
      <w:tr w:rsidR="007D4440" w:rsidRPr="008D378C" w14:paraId="546FB57B" w14:textId="77777777" w:rsidTr="00D37119">
        <w:trPr>
          <w:trHeight w:val="360"/>
        </w:trPr>
        <w:tc>
          <w:tcPr>
            <w:tcW w:w="2880" w:type="dxa"/>
            <w:shd w:val="clear" w:color="auto" w:fill="auto"/>
            <w:noWrap/>
            <w:vAlign w:val="bottom"/>
            <w:hideMark/>
          </w:tcPr>
          <w:p w14:paraId="4628FB9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D4829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0007012827</w:t>
            </w:r>
          </w:p>
        </w:tc>
        <w:tc>
          <w:tcPr>
            <w:tcW w:w="1170" w:type="dxa"/>
            <w:shd w:val="clear" w:color="auto" w:fill="auto"/>
            <w:noWrap/>
            <w:vAlign w:val="bottom"/>
            <w:hideMark/>
          </w:tcPr>
          <w:p w14:paraId="4472605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WQMU448</w:t>
            </w:r>
          </w:p>
        </w:tc>
        <w:tc>
          <w:tcPr>
            <w:tcW w:w="990" w:type="dxa"/>
            <w:shd w:val="clear" w:color="auto" w:fill="auto"/>
            <w:noWrap/>
            <w:vAlign w:val="bottom"/>
            <w:hideMark/>
          </w:tcPr>
          <w:p w14:paraId="72E74C7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2E6E318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Columbia, SC</w:t>
            </w:r>
          </w:p>
        </w:tc>
      </w:tr>
      <w:tr w:rsidR="007D4440" w:rsidRPr="008D378C" w14:paraId="31806B81" w14:textId="77777777" w:rsidTr="00D37119">
        <w:trPr>
          <w:trHeight w:val="360"/>
        </w:trPr>
        <w:tc>
          <w:tcPr>
            <w:tcW w:w="2880" w:type="dxa"/>
            <w:shd w:val="clear" w:color="auto" w:fill="auto"/>
            <w:noWrap/>
            <w:vAlign w:val="bottom"/>
            <w:hideMark/>
          </w:tcPr>
          <w:p w14:paraId="5C91FF8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805DC8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0007012828</w:t>
            </w:r>
          </w:p>
        </w:tc>
        <w:tc>
          <w:tcPr>
            <w:tcW w:w="1170" w:type="dxa"/>
            <w:shd w:val="clear" w:color="auto" w:fill="auto"/>
            <w:noWrap/>
            <w:vAlign w:val="bottom"/>
            <w:hideMark/>
          </w:tcPr>
          <w:p w14:paraId="43EAF1A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WQMU449</w:t>
            </w:r>
          </w:p>
        </w:tc>
        <w:tc>
          <w:tcPr>
            <w:tcW w:w="990" w:type="dxa"/>
            <w:shd w:val="clear" w:color="auto" w:fill="auto"/>
            <w:noWrap/>
            <w:vAlign w:val="bottom"/>
            <w:hideMark/>
          </w:tcPr>
          <w:p w14:paraId="2744704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07931B0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Columbia, SC</w:t>
            </w:r>
          </w:p>
        </w:tc>
      </w:tr>
      <w:tr w:rsidR="007D4440" w:rsidRPr="008D378C" w14:paraId="5AC24685" w14:textId="77777777" w:rsidTr="00D37119">
        <w:trPr>
          <w:trHeight w:val="360"/>
        </w:trPr>
        <w:tc>
          <w:tcPr>
            <w:tcW w:w="2880" w:type="dxa"/>
            <w:shd w:val="clear" w:color="auto" w:fill="auto"/>
            <w:noWrap/>
            <w:vAlign w:val="bottom"/>
            <w:hideMark/>
          </w:tcPr>
          <w:p w14:paraId="26A901C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CB678A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0007012829</w:t>
            </w:r>
          </w:p>
        </w:tc>
        <w:tc>
          <w:tcPr>
            <w:tcW w:w="1170" w:type="dxa"/>
            <w:shd w:val="clear" w:color="auto" w:fill="auto"/>
            <w:noWrap/>
            <w:vAlign w:val="bottom"/>
            <w:hideMark/>
          </w:tcPr>
          <w:p w14:paraId="3F3E6E9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WQMU450</w:t>
            </w:r>
          </w:p>
        </w:tc>
        <w:tc>
          <w:tcPr>
            <w:tcW w:w="990" w:type="dxa"/>
            <w:shd w:val="clear" w:color="auto" w:fill="auto"/>
            <w:noWrap/>
            <w:vAlign w:val="bottom"/>
            <w:hideMark/>
          </w:tcPr>
          <w:p w14:paraId="59254FE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077626F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Columbia, SC</w:t>
            </w:r>
          </w:p>
        </w:tc>
      </w:tr>
      <w:tr w:rsidR="007D4440" w:rsidRPr="008D378C" w14:paraId="229DA8EC" w14:textId="77777777" w:rsidTr="00D37119">
        <w:trPr>
          <w:trHeight w:val="360"/>
        </w:trPr>
        <w:tc>
          <w:tcPr>
            <w:tcW w:w="2880" w:type="dxa"/>
            <w:shd w:val="clear" w:color="auto" w:fill="auto"/>
            <w:noWrap/>
            <w:vAlign w:val="bottom"/>
            <w:hideMark/>
          </w:tcPr>
          <w:p w14:paraId="6A18464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04C72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0007012830</w:t>
            </w:r>
          </w:p>
        </w:tc>
        <w:tc>
          <w:tcPr>
            <w:tcW w:w="1170" w:type="dxa"/>
            <w:shd w:val="clear" w:color="auto" w:fill="auto"/>
            <w:noWrap/>
            <w:vAlign w:val="bottom"/>
            <w:hideMark/>
          </w:tcPr>
          <w:p w14:paraId="4FCD88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WQMU451</w:t>
            </w:r>
          </w:p>
        </w:tc>
        <w:tc>
          <w:tcPr>
            <w:tcW w:w="990" w:type="dxa"/>
            <w:shd w:val="clear" w:color="auto" w:fill="auto"/>
            <w:noWrap/>
            <w:vAlign w:val="bottom"/>
            <w:hideMark/>
          </w:tcPr>
          <w:p w14:paraId="1B04E5F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25F77D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Columbia, SC</w:t>
            </w:r>
          </w:p>
        </w:tc>
      </w:tr>
      <w:tr w:rsidR="007D4440" w:rsidRPr="008D378C" w14:paraId="33822A59" w14:textId="77777777" w:rsidTr="00D37119">
        <w:trPr>
          <w:trHeight w:val="360"/>
        </w:trPr>
        <w:tc>
          <w:tcPr>
            <w:tcW w:w="2880" w:type="dxa"/>
            <w:shd w:val="clear" w:color="auto" w:fill="auto"/>
            <w:noWrap/>
            <w:vAlign w:val="bottom"/>
            <w:hideMark/>
          </w:tcPr>
          <w:p w14:paraId="1566335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CCD312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0007012831</w:t>
            </w:r>
          </w:p>
        </w:tc>
        <w:tc>
          <w:tcPr>
            <w:tcW w:w="1170" w:type="dxa"/>
            <w:shd w:val="clear" w:color="auto" w:fill="auto"/>
            <w:noWrap/>
            <w:vAlign w:val="bottom"/>
            <w:hideMark/>
          </w:tcPr>
          <w:p w14:paraId="36E3921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WQMU452</w:t>
            </w:r>
          </w:p>
        </w:tc>
        <w:tc>
          <w:tcPr>
            <w:tcW w:w="990" w:type="dxa"/>
            <w:shd w:val="clear" w:color="auto" w:fill="auto"/>
            <w:noWrap/>
            <w:vAlign w:val="bottom"/>
            <w:hideMark/>
          </w:tcPr>
          <w:p w14:paraId="5369406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07D939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Columbia, SC</w:t>
            </w:r>
          </w:p>
        </w:tc>
      </w:tr>
      <w:tr w:rsidR="007D4440" w:rsidRPr="008D378C" w14:paraId="6F2335E1" w14:textId="77777777" w:rsidTr="00D37119">
        <w:trPr>
          <w:trHeight w:val="360"/>
        </w:trPr>
        <w:tc>
          <w:tcPr>
            <w:tcW w:w="2880" w:type="dxa"/>
            <w:shd w:val="clear" w:color="auto" w:fill="auto"/>
            <w:noWrap/>
            <w:vAlign w:val="bottom"/>
            <w:hideMark/>
          </w:tcPr>
          <w:p w14:paraId="239F546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276A70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0007012832</w:t>
            </w:r>
          </w:p>
        </w:tc>
        <w:tc>
          <w:tcPr>
            <w:tcW w:w="1170" w:type="dxa"/>
            <w:shd w:val="clear" w:color="auto" w:fill="auto"/>
            <w:noWrap/>
            <w:vAlign w:val="bottom"/>
            <w:hideMark/>
          </w:tcPr>
          <w:p w14:paraId="0CF176D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WQMU453</w:t>
            </w:r>
          </w:p>
        </w:tc>
        <w:tc>
          <w:tcPr>
            <w:tcW w:w="990" w:type="dxa"/>
            <w:shd w:val="clear" w:color="auto" w:fill="auto"/>
            <w:noWrap/>
            <w:vAlign w:val="bottom"/>
            <w:hideMark/>
          </w:tcPr>
          <w:p w14:paraId="266875F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10823B2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Wilmington, NC-SC</w:t>
            </w:r>
          </w:p>
        </w:tc>
      </w:tr>
      <w:tr w:rsidR="007D4440" w:rsidRPr="008D378C" w14:paraId="6ADA7CC1" w14:textId="77777777" w:rsidTr="00D37119">
        <w:trPr>
          <w:trHeight w:val="360"/>
        </w:trPr>
        <w:tc>
          <w:tcPr>
            <w:tcW w:w="2880" w:type="dxa"/>
            <w:shd w:val="clear" w:color="auto" w:fill="auto"/>
            <w:noWrap/>
            <w:vAlign w:val="bottom"/>
            <w:hideMark/>
          </w:tcPr>
          <w:p w14:paraId="34D6F13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4F0F48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0007012833</w:t>
            </w:r>
          </w:p>
        </w:tc>
        <w:tc>
          <w:tcPr>
            <w:tcW w:w="1170" w:type="dxa"/>
            <w:shd w:val="clear" w:color="auto" w:fill="auto"/>
            <w:noWrap/>
            <w:vAlign w:val="bottom"/>
            <w:hideMark/>
          </w:tcPr>
          <w:p w14:paraId="1AE2545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WQMU454</w:t>
            </w:r>
          </w:p>
        </w:tc>
        <w:tc>
          <w:tcPr>
            <w:tcW w:w="990" w:type="dxa"/>
            <w:shd w:val="clear" w:color="auto" w:fill="auto"/>
            <w:noWrap/>
            <w:vAlign w:val="bottom"/>
            <w:hideMark/>
          </w:tcPr>
          <w:p w14:paraId="77CB1B6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45E7DB7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Wilmington, NC-SC</w:t>
            </w:r>
          </w:p>
        </w:tc>
      </w:tr>
      <w:tr w:rsidR="007D4440" w:rsidRPr="008D378C" w14:paraId="7528B81C" w14:textId="77777777" w:rsidTr="00D37119">
        <w:trPr>
          <w:trHeight w:val="360"/>
        </w:trPr>
        <w:tc>
          <w:tcPr>
            <w:tcW w:w="2880" w:type="dxa"/>
            <w:shd w:val="clear" w:color="auto" w:fill="auto"/>
            <w:noWrap/>
            <w:vAlign w:val="bottom"/>
            <w:hideMark/>
          </w:tcPr>
          <w:p w14:paraId="5AF0D7D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496653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0007012834</w:t>
            </w:r>
          </w:p>
        </w:tc>
        <w:tc>
          <w:tcPr>
            <w:tcW w:w="1170" w:type="dxa"/>
            <w:shd w:val="clear" w:color="auto" w:fill="auto"/>
            <w:noWrap/>
            <w:vAlign w:val="bottom"/>
            <w:hideMark/>
          </w:tcPr>
          <w:p w14:paraId="78B6F68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WQMU455</w:t>
            </w:r>
          </w:p>
        </w:tc>
        <w:tc>
          <w:tcPr>
            <w:tcW w:w="990" w:type="dxa"/>
            <w:shd w:val="clear" w:color="auto" w:fill="auto"/>
            <w:noWrap/>
            <w:vAlign w:val="bottom"/>
            <w:hideMark/>
          </w:tcPr>
          <w:p w14:paraId="1E1D892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6E23F98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Wilmington, NC-SC</w:t>
            </w:r>
          </w:p>
        </w:tc>
      </w:tr>
      <w:tr w:rsidR="007D4440" w:rsidRPr="008D378C" w14:paraId="72E0F5DA" w14:textId="77777777" w:rsidTr="00D37119">
        <w:trPr>
          <w:trHeight w:val="360"/>
        </w:trPr>
        <w:tc>
          <w:tcPr>
            <w:tcW w:w="2880" w:type="dxa"/>
            <w:shd w:val="clear" w:color="auto" w:fill="auto"/>
            <w:noWrap/>
            <w:vAlign w:val="bottom"/>
            <w:hideMark/>
          </w:tcPr>
          <w:p w14:paraId="362C04F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1C7DFE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0007012835</w:t>
            </w:r>
          </w:p>
        </w:tc>
        <w:tc>
          <w:tcPr>
            <w:tcW w:w="1170" w:type="dxa"/>
            <w:shd w:val="clear" w:color="auto" w:fill="auto"/>
            <w:noWrap/>
            <w:vAlign w:val="bottom"/>
            <w:hideMark/>
          </w:tcPr>
          <w:p w14:paraId="7BE6A9F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WQMU456</w:t>
            </w:r>
          </w:p>
        </w:tc>
        <w:tc>
          <w:tcPr>
            <w:tcW w:w="990" w:type="dxa"/>
            <w:shd w:val="clear" w:color="auto" w:fill="auto"/>
            <w:noWrap/>
            <w:vAlign w:val="bottom"/>
            <w:hideMark/>
          </w:tcPr>
          <w:p w14:paraId="5B144AC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348524C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Wilmington, NC-SC</w:t>
            </w:r>
          </w:p>
        </w:tc>
      </w:tr>
      <w:tr w:rsidR="007D4440" w:rsidRPr="008D378C" w14:paraId="294A71AF" w14:textId="77777777" w:rsidTr="00D37119">
        <w:trPr>
          <w:trHeight w:val="360"/>
        </w:trPr>
        <w:tc>
          <w:tcPr>
            <w:tcW w:w="2880" w:type="dxa"/>
            <w:shd w:val="clear" w:color="auto" w:fill="auto"/>
            <w:noWrap/>
            <w:vAlign w:val="bottom"/>
            <w:hideMark/>
          </w:tcPr>
          <w:p w14:paraId="3B44AD4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4B9154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0007012836</w:t>
            </w:r>
          </w:p>
        </w:tc>
        <w:tc>
          <w:tcPr>
            <w:tcW w:w="1170" w:type="dxa"/>
            <w:shd w:val="clear" w:color="auto" w:fill="auto"/>
            <w:noWrap/>
            <w:vAlign w:val="bottom"/>
            <w:hideMark/>
          </w:tcPr>
          <w:p w14:paraId="5B710D8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WQMU457</w:t>
            </w:r>
          </w:p>
        </w:tc>
        <w:tc>
          <w:tcPr>
            <w:tcW w:w="990" w:type="dxa"/>
            <w:shd w:val="clear" w:color="auto" w:fill="auto"/>
            <w:noWrap/>
            <w:vAlign w:val="bottom"/>
            <w:hideMark/>
          </w:tcPr>
          <w:p w14:paraId="1B2075E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4758809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Wilmington, NC-SC</w:t>
            </w:r>
          </w:p>
        </w:tc>
      </w:tr>
      <w:tr w:rsidR="007D4440" w:rsidRPr="008D378C" w14:paraId="62EF18E8" w14:textId="77777777" w:rsidTr="00D37119">
        <w:trPr>
          <w:trHeight w:val="360"/>
        </w:trPr>
        <w:tc>
          <w:tcPr>
            <w:tcW w:w="2880" w:type="dxa"/>
            <w:shd w:val="clear" w:color="auto" w:fill="auto"/>
            <w:noWrap/>
            <w:vAlign w:val="bottom"/>
            <w:hideMark/>
          </w:tcPr>
          <w:p w14:paraId="27F802F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096A7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0007012837</w:t>
            </w:r>
          </w:p>
        </w:tc>
        <w:tc>
          <w:tcPr>
            <w:tcW w:w="1170" w:type="dxa"/>
            <w:shd w:val="clear" w:color="auto" w:fill="auto"/>
            <w:noWrap/>
            <w:vAlign w:val="bottom"/>
            <w:hideMark/>
          </w:tcPr>
          <w:p w14:paraId="5E91B31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WQMU458</w:t>
            </w:r>
          </w:p>
        </w:tc>
        <w:tc>
          <w:tcPr>
            <w:tcW w:w="990" w:type="dxa"/>
            <w:shd w:val="clear" w:color="auto" w:fill="auto"/>
            <w:noWrap/>
            <w:vAlign w:val="bottom"/>
            <w:hideMark/>
          </w:tcPr>
          <w:p w14:paraId="168F8DF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1C46CB3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Charleston-North Charleston, S</w:t>
            </w:r>
          </w:p>
        </w:tc>
      </w:tr>
      <w:tr w:rsidR="007D4440" w:rsidRPr="008D378C" w14:paraId="6448AAFC" w14:textId="77777777" w:rsidTr="00D37119">
        <w:trPr>
          <w:trHeight w:val="360"/>
        </w:trPr>
        <w:tc>
          <w:tcPr>
            <w:tcW w:w="2880" w:type="dxa"/>
            <w:shd w:val="clear" w:color="auto" w:fill="auto"/>
            <w:noWrap/>
            <w:vAlign w:val="bottom"/>
            <w:hideMark/>
          </w:tcPr>
          <w:p w14:paraId="099B55E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73B155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0007012838</w:t>
            </w:r>
          </w:p>
        </w:tc>
        <w:tc>
          <w:tcPr>
            <w:tcW w:w="1170" w:type="dxa"/>
            <w:shd w:val="clear" w:color="auto" w:fill="auto"/>
            <w:noWrap/>
            <w:vAlign w:val="bottom"/>
            <w:hideMark/>
          </w:tcPr>
          <w:p w14:paraId="20ADD08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WQMU459</w:t>
            </w:r>
          </w:p>
        </w:tc>
        <w:tc>
          <w:tcPr>
            <w:tcW w:w="990" w:type="dxa"/>
            <w:shd w:val="clear" w:color="auto" w:fill="auto"/>
            <w:noWrap/>
            <w:vAlign w:val="bottom"/>
            <w:hideMark/>
          </w:tcPr>
          <w:p w14:paraId="472631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1F4990E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Charleston-North Charleston, S</w:t>
            </w:r>
          </w:p>
        </w:tc>
      </w:tr>
      <w:tr w:rsidR="007D4440" w:rsidRPr="008D378C" w14:paraId="59E8CEC0" w14:textId="77777777" w:rsidTr="00D37119">
        <w:trPr>
          <w:trHeight w:val="360"/>
        </w:trPr>
        <w:tc>
          <w:tcPr>
            <w:tcW w:w="2880" w:type="dxa"/>
            <w:shd w:val="clear" w:color="auto" w:fill="auto"/>
            <w:noWrap/>
            <w:vAlign w:val="bottom"/>
            <w:hideMark/>
          </w:tcPr>
          <w:p w14:paraId="52D460C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892C82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0007012839</w:t>
            </w:r>
          </w:p>
        </w:tc>
        <w:tc>
          <w:tcPr>
            <w:tcW w:w="1170" w:type="dxa"/>
            <w:shd w:val="clear" w:color="auto" w:fill="auto"/>
            <w:noWrap/>
            <w:vAlign w:val="bottom"/>
            <w:hideMark/>
          </w:tcPr>
          <w:p w14:paraId="7216648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WQMU460</w:t>
            </w:r>
          </w:p>
        </w:tc>
        <w:tc>
          <w:tcPr>
            <w:tcW w:w="990" w:type="dxa"/>
            <w:shd w:val="clear" w:color="auto" w:fill="auto"/>
            <w:noWrap/>
            <w:vAlign w:val="bottom"/>
            <w:hideMark/>
          </w:tcPr>
          <w:p w14:paraId="601B646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15E6FF9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Charleston-North Charleston, S</w:t>
            </w:r>
          </w:p>
        </w:tc>
      </w:tr>
      <w:tr w:rsidR="007D4440" w:rsidRPr="008D378C" w14:paraId="69A23B9C" w14:textId="77777777" w:rsidTr="00D37119">
        <w:trPr>
          <w:trHeight w:val="360"/>
        </w:trPr>
        <w:tc>
          <w:tcPr>
            <w:tcW w:w="2880" w:type="dxa"/>
            <w:shd w:val="clear" w:color="auto" w:fill="auto"/>
            <w:noWrap/>
            <w:vAlign w:val="bottom"/>
            <w:hideMark/>
          </w:tcPr>
          <w:p w14:paraId="535075B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0C1B34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0007012840</w:t>
            </w:r>
          </w:p>
        </w:tc>
        <w:tc>
          <w:tcPr>
            <w:tcW w:w="1170" w:type="dxa"/>
            <w:shd w:val="clear" w:color="auto" w:fill="auto"/>
            <w:noWrap/>
            <w:vAlign w:val="bottom"/>
            <w:hideMark/>
          </w:tcPr>
          <w:p w14:paraId="32072F3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WQMU461</w:t>
            </w:r>
          </w:p>
        </w:tc>
        <w:tc>
          <w:tcPr>
            <w:tcW w:w="990" w:type="dxa"/>
            <w:shd w:val="clear" w:color="auto" w:fill="auto"/>
            <w:noWrap/>
            <w:vAlign w:val="bottom"/>
            <w:hideMark/>
          </w:tcPr>
          <w:p w14:paraId="58AB1FF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37F5BEB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Charleston-North Charleston, S</w:t>
            </w:r>
          </w:p>
        </w:tc>
      </w:tr>
      <w:tr w:rsidR="007D4440" w:rsidRPr="008D378C" w14:paraId="2235B9D0" w14:textId="77777777" w:rsidTr="00D37119">
        <w:trPr>
          <w:trHeight w:val="360"/>
        </w:trPr>
        <w:tc>
          <w:tcPr>
            <w:tcW w:w="2880" w:type="dxa"/>
            <w:shd w:val="clear" w:color="auto" w:fill="auto"/>
            <w:noWrap/>
            <w:vAlign w:val="bottom"/>
            <w:hideMark/>
          </w:tcPr>
          <w:p w14:paraId="0FD5B44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472C5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0007012841</w:t>
            </w:r>
          </w:p>
        </w:tc>
        <w:tc>
          <w:tcPr>
            <w:tcW w:w="1170" w:type="dxa"/>
            <w:shd w:val="clear" w:color="auto" w:fill="auto"/>
            <w:noWrap/>
            <w:vAlign w:val="bottom"/>
            <w:hideMark/>
          </w:tcPr>
          <w:p w14:paraId="1214EBF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WQMU462</w:t>
            </w:r>
          </w:p>
        </w:tc>
        <w:tc>
          <w:tcPr>
            <w:tcW w:w="990" w:type="dxa"/>
            <w:shd w:val="clear" w:color="auto" w:fill="auto"/>
            <w:noWrap/>
            <w:vAlign w:val="bottom"/>
            <w:hideMark/>
          </w:tcPr>
          <w:p w14:paraId="47AE005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79508CC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Charleston-North Charleston, S</w:t>
            </w:r>
          </w:p>
        </w:tc>
      </w:tr>
      <w:tr w:rsidR="007D4440" w:rsidRPr="008D378C" w14:paraId="57854EFD" w14:textId="77777777" w:rsidTr="00D37119">
        <w:trPr>
          <w:trHeight w:val="360"/>
        </w:trPr>
        <w:tc>
          <w:tcPr>
            <w:tcW w:w="2880" w:type="dxa"/>
            <w:shd w:val="clear" w:color="auto" w:fill="auto"/>
            <w:noWrap/>
            <w:vAlign w:val="bottom"/>
            <w:hideMark/>
          </w:tcPr>
          <w:p w14:paraId="02261C6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B1D86D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0007012842</w:t>
            </w:r>
          </w:p>
        </w:tc>
        <w:tc>
          <w:tcPr>
            <w:tcW w:w="1170" w:type="dxa"/>
            <w:shd w:val="clear" w:color="auto" w:fill="auto"/>
            <w:noWrap/>
            <w:vAlign w:val="bottom"/>
            <w:hideMark/>
          </w:tcPr>
          <w:p w14:paraId="06C9FE7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WQMU463</w:t>
            </w:r>
          </w:p>
        </w:tc>
        <w:tc>
          <w:tcPr>
            <w:tcW w:w="990" w:type="dxa"/>
            <w:shd w:val="clear" w:color="auto" w:fill="auto"/>
            <w:noWrap/>
            <w:vAlign w:val="bottom"/>
            <w:hideMark/>
          </w:tcPr>
          <w:p w14:paraId="0E349D8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138B068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Augusta-Aiken, GA-SC</w:t>
            </w:r>
          </w:p>
        </w:tc>
      </w:tr>
      <w:tr w:rsidR="007D4440" w:rsidRPr="008D378C" w14:paraId="30D9F98F" w14:textId="77777777" w:rsidTr="00D37119">
        <w:trPr>
          <w:trHeight w:val="360"/>
        </w:trPr>
        <w:tc>
          <w:tcPr>
            <w:tcW w:w="2880" w:type="dxa"/>
            <w:shd w:val="clear" w:color="auto" w:fill="auto"/>
            <w:noWrap/>
            <w:vAlign w:val="bottom"/>
            <w:hideMark/>
          </w:tcPr>
          <w:p w14:paraId="30342EB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CF188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0007012843</w:t>
            </w:r>
          </w:p>
        </w:tc>
        <w:tc>
          <w:tcPr>
            <w:tcW w:w="1170" w:type="dxa"/>
            <w:shd w:val="clear" w:color="auto" w:fill="auto"/>
            <w:noWrap/>
            <w:vAlign w:val="bottom"/>
            <w:hideMark/>
          </w:tcPr>
          <w:p w14:paraId="3903560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WQMU464</w:t>
            </w:r>
          </w:p>
        </w:tc>
        <w:tc>
          <w:tcPr>
            <w:tcW w:w="990" w:type="dxa"/>
            <w:shd w:val="clear" w:color="auto" w:fill="auto"/>
            <w:noWrap/>
            <w:vAlign w:val="bottom"/>
            <w:hideMark/>
          </w:tcPr>
          <w:p w14:paraId="5007752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492523C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Augusta-Aiken, GA-SC</w:t>
            </w:r>
          </w:p>
        </w:tc>
      </w:tr>
      <w:tr w:rsidR="007D4440" w:rsidRPr="008D378C" w14:paraId="0D26BCF0" w14:textId="77777777" w:rsidTr="00D37119">
        <w:trPr>
          <w:trHeight w:val="360"/>
        </w:trPr>
        <w:tc>
          <w:tcPr>
            <w:tcW w:w="2880" w:type="dxa"/>
            <w:shd w:val="clear" w:color="auto" w:fill="auto"/>
            <w:noWrap/>
            <w:vAlign w:val="bottom"/>
            <w:hideMark/>
          </w:tcPr>
          <w:p w14:paraId="3547B73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B4DACA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0007012844</w:t>
            </w:r>
          </w:p>
        </w:tc>
        <w:tc>
          <w:tcPr>
            <w:tcW w:w="1170" w:type="dxa"/>
            <w:shd w:val="clear" w:color="auto" w:fill="auto"/>
            <w:noWrap/>
            <w:vAlign w:val="bottom"/>
            <w:hideMark/>
          </w:tcPr>
          <w:p w14:paraId="0DE44D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WQMU465</w:t>
            </w:r>
          </w:p>
        </w:tc>
        <w:tc>
          <w:tcPr>
            <w:tcW w:w="990" w:type="dxa"/>
            <w:shd w:val="clear" w:color="auto" w:fill="auto"/>
            <w:noWrap/>
            <w:vAlign w:val="bottom"/>
            <w:hideMark/>
          </w:tcPr>
          <w:p w14:paraId="0A808C8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009C744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Augusta-Aiken, GA-SC</w:t>
            </w:r>
          </w:p>
        </w:tc>
      </w:tr>
      <w:tr w:rsidR="007D4440" w:rsidRPr="008D378C" w14:paraId="230BD128" w14:textId="77777777" w:rsidTr="00D37119">
        <w:trPr>
          <w:trHeight w:val="360"/>
        </w:trPr>
        <w:tc>
          <w:tcPr>
            <w:tcW w:w="2880" w:type="dxa"/>
            <w:shd w:val="clear" w:color="auto" w:fill="auto"/>
            <w:noWrap/>
            <w:vAlign w:val="bottom"/>
            <w:hideMark/>
          </w:tcPr>
          <w:p w14:paraId="222B0C8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88D0F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0007012845</w:t>
            </w:r>
          </w:p>
        </w:tc>
        <w:tc>
          <w:tcPr>
            <w:tcW w:w="1170" w:type="dxa"/>
            <w:shd w:val="clear" w:color="auto" w:fill="auto"/>
            <w:noWrap/>
            <w:vAlign w:val="bottom"/>
            <w:hideMark/>
          </w:tcPr>
          <w:p w14:paraId="068BBE9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WQMU466</w:t>
            </w:r>
          </w:p>
        </w:tc>
        <w:tc>
          <w:tcPr>
            <w:tcW w:w="990" w:type="dxa"/>
            <w:shd w:val="clear" w:color="auto" w:fill="auto"/>
            <w:noWrap/>
            <w:vAlign w:val="bottom"/>
            <w:hideMark/>
          </w:tcPr>
          <w:p w14:paraId="3A1AD66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329F444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Augusta-Aiken, GA-SC</w:t>
            </w:r>
          </w:p>
        </w:tc>
      </w:tr>
      <w:tr w:rsidR="007D4440" w:rsidRPr="008D378C" w14:paraId="28FA89E8" w14:textId="77777777" w:rsidTr="00D37119">
        <w:trPr>
          <w:trHeight w:val="360"/>
        </w:trPr>
        <w:tc>
          <w:tcPr>
            <w:tcW w:w="2880" w:type="dxa"/>
            <w:shd w:val="clear" w:color="auto" w:fill="auto"/>
            <w:noWrap/>
            <w:vAlign w:val="bottom"/>
            <w:hideMark/>
          </w:tcPr>
          <w:p w14:paraId="1763B23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6B7C0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0007012846</w:t>
            </w:r>
          </w:p>
        </w:tc>
        <w:tc>
          <w:tcPr>
            <w:tcW w:w="1170" w:type="dxa"/>
            <w:shd w:val="clear" w:color="auto" w:fill="auto"/>
            <w:noWrap/>
            <w:vAlign w:val="bottom"/>
            <w:hideMark/>
          </w:tcPr>
          <w:p w14:paraId="3258C37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WQMU467</w:t>
            </w:r>
          </w:p>
        </w:tc>
        <w:tc>
          <w:tcPr>
            <w:tcW w:w="990" w:type="dxa"/>
            <w:shd w:val="clear" w:color="auto" w:fill="auto"/>
            <w:noWrap/>
            <w:vAlign w:val="bottom"/>
            <w:hideMark/>
          </w:tcPr>
          <w:p w14:paraId="124F1A8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7FBA4B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Augusta-Aiken, GA-SC</w:t>
            </w:r>
          </w:p>
        </w:tc>
      </w:tr>
      <w:tr w:rsidR="007D4440" w:rsidRPr="008D378C" w14:paraId="557FABAC" w14:textId="77777777" w:rsidTr="00D37119">
        <w:trPr>
          <w:trHeight w:val="360"/>
        </w:trPr>
        <w:tc>
          <w:tcPr>
            <w:tcW w:w="2880" w:type="dxa"/>
            <w:shd w:val="clear" w:color="auto" w:fill="auto"/>
            <w:noWrap/>
            <w:vAlign w:val="bottom"/>
            <w:hideMark/>
          </w:tcPr>
          <w:p w14:paraId="2E89572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5E082A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0007012847</w:t>
            </w:r>
          </w:p>
        </w:tc>
        <w:tc>
          <w:tcPr>
            <w:tcW w:w="1170" w:type="dxa"/>
            <w:shd w:val="clear" w:color="auto" w:fill="auto"/>
            <w:noWrap/>
            <w:vAlign w:val="bottom"/>
            <w:hideMark/>
          </w:tcPr>
          <w:p w14:paraId="710014B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WQMU468</w:t>
            </w:r>
          </w:p>
        </w:tc>
        <w:tc>
          <w:tcPr>
            <w:tcW w:w="990" w:type="dxa"/>
            <w:shd w:val="clear" w:color="auto" w:fill="auto"/>
            <w:noWrap/>
            <w:vAlign w:val="bottom"/>
            <w:hideMark/>
          </w:tcPr>
          <w:p w14:paraId="2B2742C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1C3918F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Savannah, GA-SC</w:t>
            </w:r>
          </w:p>
        </w:tc>
      </w:tr>
      <w:tr w:rsidR="007D4440" w:rsidRPr="008D378C" w14:paraId="1092B112" w14:textId="77777777" w:rsidTr="00D37119">
        <w:trPr>
          <w:trHeight w:val="360"/>
        </w:trPr>
        <w:tc>
          <w:tcPr>
            <w:tcW w:w="2880" w:type="dxa"/>
            <w:shd w:val="clear" w:color="auto" w:fill="auto"/>
            <w:noWrap/>
            <w:vAlign w:val="bottom"/>
            <w:hideMark/>
          </w:tcPr>
          <w:p w14:paraId="1DE9CD9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D7FCC4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0007012848</w:t>
            </w:r>
          </w:p>
        </w:tc>
        <w:tc>
          <w:tcPr>
            <w:tcW w:w="1170" w:type="dxa"/>
            <w:shd w:val="clear" w:color="auto" w:fill="auto"/>
            <w:noWrap/>
            <w:vAlign w:val="bottom"/>
            <w:hideMark/>
          </w:tcPr>
          <w:p w14:paraId="1ACBA34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WQMU469</w:t>
            </w:r>
          </w:p>
        </w:tc>
        <w:tc>
          <w:tcPr>
            <w:tcW w:w="990" w:type="dxa"/>
            <w:shd w:val="clear" w:color="auto" w:fill="auto"/>
            <w:noWrap/>
            <w:vAlign w:val="bottom"/>
            <w:hideMark/>
          </w:tcPr>
          <w:p w14:paraId="114356C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5F63BE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Savannah, GA-SC</w:t>
            </w:r>
          </w:p>
        </w:tc>
      </w:tr>
      <w:tr w:rsidR="007D4440" w:rsidRPr="008D378C" w14:paraId="15A94DA1" w14:textId="77777777" w:rsidTr="00D37119">
        <w:trPr>
          <w:trHeight w:val="360"/>
        </w:trPr>
        <w:tc>
          <w:tcPr>
            <w:tcW w:w="2880" w:type="dxa"/>
            <w:shd w:val="clear" w:color="auto" w:fill="auto"/>
            <w:noWrap/>
            <w:vAlign w:val="bottom"/>
            <w:hideMark/>
          </w:tcPr>
          <w:p w14:paraId="669FC4B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A49D39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0007012849</w:t>
            </w:r>
          </w:p>
        </w:tc>
        <w:tc>
          <w:tcPr>
            <w:tcW w:w="1170" w:type="dxa"/>
            <w:shd w:val="clear" w:color="auto" w:fill="auto"/>
            <w:noWrap/>
            <w:vAlign w:val="bottom"/>
            <w:hideMark/>
          </w:tcPr>
          <w:p w14:paraId="1D47AD3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WQMU470</w:t>
            </w:r>
          </w:p>
        </w:tc>
        <w:tc>
          <w:tcPr>
            <w:tcW w:w="990" w:type="dxa"/>
            <w:shd w:val="clear" w:color="auto" w:fill="auto"/>
            <w:noWrap/>
            <w:vAlign w:val="bottom"/>
            <w:hideMark/>
          </w:tcPr>
          <w:p w14:paraId="61CCCA8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08829C0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Savannah, GA-SC</w:t>
            </w:r>
          </w:p>
        </w:tc>
      </w:tr>
      <w:tr w:rsidR="007D4440" w:rsidRPr="008D378C" w14:paraId="60B2B5CE" w14:textId="77777777" w:rsidTr="00D37119">
        <w:trPr>
          <w:trHeight w:val="360"/>
        </w:trPr>
        <w:tc>
          <w:tcPr>
            <w:tcW w:w="2880" w:type="dxa"/>
            <w:shd w:val="clear" w:color="auto" w:fill="auto"/>
            <w:noWrap/>
            <w:vAlign w:val="bottom"/>
            <w:hideMark/>
          </w:tcPr>
          <w:p w14:paraId="1B13E81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5BB829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0007012850</w:t>
            </w:r>
          </w:p>
        </w:tc>
        <w:tc>
          <w:tcPr>
            <w:tcW w:w="1170" w:type="dxa"/>
            <w:shd w:val="clear" w:color="auto" w:fill="auto"/>
            <w:noWrap/>
            <w:vAlign w:val="bottom"/>
            <w:hideMark/>
          </w:tcPr>
          <w:p w14:paraId="658D923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WQMU471</w:t>
            </w:r>
          </w:p>
        </w:tc>
        <w:tc>
          <w:tcPr>
            <w:tcW w:w="990" w:type="dxa"/>
            <w:shd w:val="clear" w:color="auto" w:fill="auto"/>
            <w:noWrap/>
            <w:vAlign w:val="bottom"/>
            <w:hideMark/>
          </w:tcPr>
          <w:p w14:paraId="032F9D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54C690E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Savannah, GA-SC</w:t>
            </w:r>
          </w:p>
        </w:tc>
      </w:tr>
      <w:tr w:rsidR="007D4440" w:rsidRPr="008D378C" w14:paraId="366E112E" w14:textId="77777777" w:rsidTr="00D37119">
        <w:trPr>
          <w:trHeight w:val="360"/>
        </w:trPr>
        <w:tc>
          <w:tcPr>
            <w:tcW w:w="2880" w:type="dxa"/>
            <w:shd w:val="clear" w:color="auto" w:fill="auto"/>
            <w:noWrap/>
            <w:vAlign w:val="bottom"/>
            <w:hideMark/>
          </w:tcPr>
          <w:p w14:paraId="42F58B4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0ED352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0007012851</w:t>
            </w:r>
          </w:p>
        </w:tc>
        <w:tc>
          <w:tcPr>
            <w:tcW w:w="1170" w:type="dxa"/>
            <w:shd w:val="clear" w:color="auto" w:fill="auto"/>
            <w:noWrap/>
            <w:vAlign w:val="bottom"/>
            <w:hideMark/>
          </w:tcPr>
          <w:p w14:paraId="071C030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WQMU472</w:t>
            </w:r>
          </w:p>
        </w:tc>
        <w:tc>
          <w:tcPr>
            <w:tcW w:w="990" w:type="dxa"/>
            <w:shd w:val="clear" w:color="auto" w:fill="auto"/>
            <w:noWrap/>
            <w:vAlign w:val="bottom"/>
            <w:hideMark/>
          </w:tcPr>
          <w:p w14:paraId="58AC63A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6876F3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Savannah, GA-SC</w:t>
            </w:r>
          </w:p>
        </w:tc>
      </w:tr>
      <w:tr w:rsidR="007D4440" w:rsidRPr="008D378C" w14:paraId="5510D5E9" w14:textId="77777777" w:rsidTr="00D37119">
        <w:trPr>
          <w:trHeight w:val="360"/>
        </w:trPr>
        <w:tc>
          <w:tcPr>
            <w:tcW w:w="2880" w:type="dxa"/>
            <w:shd w:val="clear" w:color="auto" w:fill="auto"/>
            <w:noWrap/>
            <w:vAlign w:val="bottom"/>
            <w:hideMark/>
          </w:tcPr>
          <w:p w14:paraId="3795DE7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B83488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0007012852</w:t>
            </w:r>
          </w:p>
        </w:tc>
        <w:tc>
          <w:tcPr>
            <w:tcW w:w="1170" w:type="dxa"/>
            <w:shd w:val="clear" w:color="auto" w:fill="auto"/>
            <w:noWrap/>
            <w:vAlign w:val="bottom"/>
            <w:hideMark/>
          </w:tcPr>
          <w:p w14:paraId="468234B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WQMU473</w:t>
            </w:r>
          </w:p>
        </w:tc>
        <w:tc>
          <w:tcPr>
            <w:tcW w:w="990" w:type="dxa"/>
            <w:shd w:val="clear" w:color="auto" w:fill="auto"/>
            <w:noWrap/>
            <w:vAlign w:val="bottom"/>
            <w:hideMark/>
          </w:tcPr>
          <w:p w14:paraId="0C2D29E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3BAC1E3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Jacksonville, FL-GA</w:t>
            </w:r>
          </w:p>
        </w:tc>
      </w:tr>
      <w:tr w:rsidR="007D4440" w:rsidRPr="008D378C" w14:paraId="02ED2BA5" w14:textId="77777777" w:rsidTr="00D37119">
        <w:trPr>
          <w:trHeight w:val="360"/>
        </w:trPr>
        <w:tc>
          <w:tcPr>
            <w:tcW w:w="2880" w:type="dxa"/>
            <w:shd w:val="clear" w:color="auto" w:fill="auto"/>
            <w:noWrap/>
            <w:vAlign w:val="bottom"/>
            <w:hideMark/>
          </w:tcPr>
          <w:p w14:paraId="01EB3DF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8B5CD6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0007012853</w:t>
            </w:r>
          </w:p>
        </w:tc>
        <w:tc>
          <w:tcPr>
            <w:tcW w:w="1170" w:type="dxa"/>
            <w:shd w:val="clear" w:color="auto" w:fill="auto"/>
            <w:noWrap/>
            <w:vAlign w:val="bottom"/>
            <w:hideMark/>
          </w:tcPr>
          <w:p w14:paraId="3196C97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WQMU474</w:t>
            </w:r>
          </w:p>
        </w:tc>
        <w:tc>
          <w:tcPr>
            <w:tcW w:w="990" w:type="dxa"/>
            <w:shd w:val="clear" w:color="auto" w:fill="auto"/>
            <w:noWrap/>
            <w:vAlign w:val="bottom"/>
            <w:hideMark/>
          </w:tcPr>
          <w:p w14:paraId="00BC605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55C85EE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Jacksonville, FL-GA</w:t>
            </w:r>
          </w:p>
        </w:tc>
      </w:tr>
      <w:tr w:rsidR="007D4440" w:rsidRPr="008D378C" w14:paraId="13A36822" w14:textId="77777777" w:rsidTr="00D37119">
        <w:trPr>
          <w:trHeight w:val="360"/>
        </w:trPr>
        <w:tc>
          <w:tcPr>
            <w:tcW w:w="2880" w:type="dxa"/>
            <w:shd w:val="clear" w:color="auto" w:fill="auto"/>
            <w:noWrap/>
            <w:vAlign w:val="bottom"/>
            <w:hideMark/>
          </w:tcPr>
          <w:p w14:paraId="5FB01D9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26B78E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0007012854</w:t>
            </w:r>
          </w:p>
        </w:tc>
        <w:tc>
          <w:tcPr>
            <w:tcW w:w="1170" w:type="dxa"/>
            <w:shd w:val="clear" w:color="auto" w:fill="auto"/>
            <w:noWrap/>
            <w:vAlign w:val="bottom"/>
            <w:hideMark/>
          </w:tcPr>
          <w:p w14:paraId="700B1BD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WQMU475</w:t>
            </w:r>
          </w:p>
        </w:tc>
        <w:tc>
          <w:tcPr>
            <w:tcW w:w="990" w:type="dxa"/>
            <w:shd w:val="clear" w:color="auto" w:fill="auto"/>
            <w:noWrap/>
            <w:vAlign w:val="bottom"/>
            <w:hideMark/>
          </w:tcPr>
          <w:p w14:paraId="7538486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0B3F3A1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Jacksonville, FL-GA</w:t>
            </w:r>
          </w:p>
        </w:tc>
      </w:tr>
      <w:tr w:rsidR="007D4440" w:rsidRPr="008D378C" w14:paraId="087E3019" w14:textId="77777777" w:rsidTr="00D37119">
        <w:trPr>
          <w:trHeight w:val="360"/>
        </w:trPr>
        <w:tc>
          <w:tcPr>
            <w:tcW w:w="2880" w:type="dxa"/>
            <w:shd w:val="clear" w:color="auto" w:fill="auto"/>
            <w:noWrap/>
            <w:vAlign w:val="bottom"/>
            <w:hideMark/>
          </w:tcPr>
          <w:p w14:paraId="7EDE9E8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D750B3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0007012855</w:t>
            </w:r>
          </w:p>
        </w:tc>
        <w:tc>
          <w:tcPr>
            <w:tcW w:w="1170" w:type="dxa"/>
            <w:shd w:val="clear" w:color="auto" w:fill="auto"/>
            <w:noWrap/>
            <w:vAlign w:val="bottom"/>
            <w:hideMark/>
          </w:tcPr>
          <w:p w14:paraId="4E3B48C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WQMU476</w:t>
            </w:r>
          </w:p>
        </w:tc>
        <w:tc>
          <w:tcPr>
            <w:tcW w:w="990" w:type="dxa"/>
            <w:shd w:val="clear" w:color="auto" w:fill="auto"/>
            <w:noWrap/>
            <w:vAlign w:val="bottom"/>
            <w:hideMark/>
          </w:tcPr>
          <w:p w14:paraId="53636B9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282402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Jacksonville, FL-GA</w:t>
            </w:r>
          </w:p>
        </w:tc>
      </w:tr>
      <w:tr w:rsidR="007D4440" w:rsidRPr="008D378C" w14:paraId="3669A5D6" w14:textId="77777777" w:rsidTr="00D37119">
        <w:trPr>
          <w:trHeight w:val="360"/>
        </w:trPr>
        <w:tc>
          <w:tcPr>
            <w:tcW w:w="2880" w:type="dxa"/>
            <w:shd w:val="clear" w:color="auto" w:fill="auto"/>
            <w:noWrap/>
            <w:vAlign w:val="bottom"/>
            <w:hideMark/>
          </w:tcPr>
          <w:p w14:paraId="6C07E56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5F894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0007012856</w:t>
            </w:r>
          </w:p>
        </w:tc>
        <w:tc>
          <w:tcPr>
            <w:tcW w:w="1170" w:type="dxa"/>
            <w:shd w:val="clear" w:color="auto" w:fill="auto"/>
            <w:noWrap/>
            <w:vAlign w:val="bottom"/>
            <w:hideMark/>
          </w:tcPr>
          <w:p w14:paraId="2C6DB9F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WQMU477</w:t>
            </w:r>
          </w:p>
        </w:tc>
        <w:tc>
          <w:tcPr>
            <w:tcW w:w="990" w:type="dxa"/>
            <w:shd w:val="clear" w:color="auto" w:fill="auto"/>
            <w:noWrap/>
            <w:vAlign w:val="bottom"/>
            <w:hideMark/>
          </w:tcPr>
          <w:p w14:paraId="0885481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7C2BC67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Jacksonville, FL-GA</w:t>
            </w:r>
          </w:p>
        </w:tc>
      </w:tr>
      <w:tr w:rsidR="007D4440" w:rsidRPr="008D378C" w14:paraId="6CDE3AF7" w14:textId="77777777" w:rsidTr="00D37119">
        <w:trPr>
          <w:trHeight w:val="360"/>
        </w:trPr>
        <w:tc>
          <w:tcPr>
            <w:tcW w:w="2880" w:type="dxa"/>
            <w:shd w:val="clear" w:color="auto" w:fill="auto"/>
            <w:noWrap/>
            <w:vAlign w:val="bottom"/>
            <w:hideMark/>
          </w:tcPr>
          <w:p w14:paraId="0E0BDE1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8538F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0007012857</w:t>
            </w:r>
          </w:p>
        </w:tc>
        <w:tc>
          <w:tcPr>
            <w:tcW w:w="1170" w:type="dxa"/>
            <w:shd w:val="clear" w:color="auto" w:fill="auto"/>
            <w:noWrap/>
            <w:vAlign w:val="bottom"/>
            <w:hideMark/>
          </w:tcPr>
          <w:p w14:paraId="38AA04A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WQMU478</w:t>
            </w:r>
          </w:p>
        </w:tc>
        <w:tc>
          <w:tcPr>
            <w:tcW w:w="990" w:type="dxa"/>
            <w:shd w:val="clear" w:color="auto" w:fill="auto"/>
            <w:noWrap/>
            <w:vAlign w:val="bottom"/>
            <w:hideMark/>
          </w:tcPr>
          <w:p w14:paraId="6D8236A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37770A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Orlando, FL</w:t>
            </w:r>
          </w:p>
        </w:tc>
      </w:tr>
      <w:tr w:rsidR="007D4440" w:rsidRPr="008D378C" w14:paraId="4F4F62C4" w14:textId="77777777" w:rsidTr="00D37119">
        <w:trPr>
          <w:trHeight w:val="360"/>
        </w:trPr>
        <w:tc>
          <w:tcPr>
            <w:tcW w:w="2880" w:type="dxa"/>
            <w:shd w:val="clear" w:color="auto" w:fill="auto"/>
            <w:noWrap/>
            <w:vAlign w:val="bottom"/>
            <w:hideMark/>
          </w:tcPr>
          <w:p w14:paraId="2488F61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5559A9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0007012858</w:t>
            </w:r>
          </w:p>
        </w:tc>
        <w:tc>
          <w:tcPr>
            <w:tcW w:w="1170" w:type="dxa"/>
            <w:shd w:val="clear" w:color="auto" w:fill="auto"/>
            <w:noWrap/>
            <w:vAlign w:val="bottom"/>
            <w:hideMark/>
          </w:tcPr>
          <w:p w14:paraId="30192CB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WQMU479</w:t>
            </w:r>
          </w:p>
        </w:tc>
        <w:tc>
          <w:tcPr>
            <w:tcW w:w="990" w:type="dxa"/>
            <w:shd w:val="clear" w:color="auto" w:fill="auto"/>
            <w:noWrap/>
            <w:vAlign w:val="bottom"/>
            <w:hideMark/>
          </w:tcPr>
          <w:p w14:paraId="50D60ED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3F05746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Orlando, FL</w:t>
            </w:r>
          </w:p>
        </w:tc>
      </w:tr>
      <w:tr w:rsidR="007D4440" w:rsidRPr="008D378C" w14:paraId="7F4B3E10" w14:textId="77777777" w:rsidTr="00D37119">
        <w:trPr>
          <w:trHeight w:val="360"/>
        </w:trPr>
        <w:tc>
          <w:tcPr>
            <w:tcW w:w="2880" w:type="dxa"/>
            <w:shd w:val="clear" w:color="auto" w:fill="auto"/>
            <w:noWrap/>
            <w:vAlign w:val="bottom"/>
            <w:hideMark/>
          </w:tcPr>
          <w:p w14:paraId="338CE0C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E97270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0007012859</w:t>
            </w:r>
          </w:p>
        </w:tc>
        <w:tc>
          <w:tcPr>
            <w:tcW w:w="1170" w:type="dxa"/>
            <w:shd w:val="clear" w:color="auto" w:fill="auto"/>
            <w:noWrap/>
            <w:vAlign w:val="bottom"/>
            <w:hideMark/>
          </w:tcPr>
          <w:p w14:paraId="47C0118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WQMU480</w:t>
            </w:r>
          </w:p>
        </w:tc>
        <w:tc>
          <w:tcPr>
            <w:tcW w:w="990" w:type="dxa"/>
            <w:shd w:val="clear" w:color="auto" w:fill="auto"/>
            <w:noWrap/>
            <w:vAlign w:val="bottom"/>
            <w:hideMark/>
          </w:tcPr>
          <w:p w14:paraId="2E6C47E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0B0FFC3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Orlando, FL</w:t>
            </w:r>
          </w:p>
        </w:tc>
      </w:tr>
      <w:tr w:rsidR="007D4440" w:rsidRPr="008D378C" w14:paraId="77E429C7" w14:textId="77777777" w:rsidTr="00D37119">
        <w:trPr>
          <w:trHeight w:val="360"/>
        </w:trPr>
        <w:tc>
          <w:tcPr>
            <w:tcW w:w="2880" w:type="dxa"/>
            <w:shd w:val="clear" w:color="auto" w:fill="auto"/>
            <w:noWrap/>
            <w:vAlign w:val="bottom"/>
            <w:hideMark/>
          </w:tcPr>
          <w:p w14:paraId="0498F09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A527F3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0007012860</w:t>
            </w:r>
          </w:p>
        </w:tc>
        <w:tc>
          <w:tcPr>
            <w:tcW w:w="1170" w:type="dxa"/>
            <w:shd w:val="clear" w:color="auto" w:fill="auto"/>
            <w:noWrap/>
            <w:vAlign w:val="bottom"/>
            <w:hideMark/>
          </w:tcPr>
          <w:p w14:paraId="49E80B5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WQMU481</w:t>
            </w:r>
          </w:p>
        </w:tc>
        <w:tc>
          <w:tcPr>
            <w:tcW w:w="990" w:type="dxa"/>
            <w:shd w:val="clear" w:color="auto" w:fill="auto"/>
            <w:noWrap/>
            <w:vAlign w:val="bottom"/>
            <w:hideMark/>
          </w:tcPr>
          <w:p w14:paraId="6608143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5EFBAB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Orlando, FL</w:t>
            </w:r>
          </w:p>
        </w:tc>
      </w:tr>
      <w:tr w:rsidR="007D4440" w:rsidRPr="008D378C" w14:paraId="7A5E3416" w14:textId="77777777" w:rsidTr="00D37119">
        <w:trPr>
          <w:trHeight w:val="360"/>
        </w:trPr>
        <w:tc>
          <w:tcPr>
            <w:tcW w:w="2880" w:type="dxa"/>
            <w:shd w:val="clear" w:color="auto" w:fill="auto"/>
            <w:noWrap/>
            <w:vAlign w:val="bottom"/>
            <w:hideMark/>
          </w:tcPr>
          <w:p w14:paraId="0723BE7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14EA8C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0007012861</w:t>
            </w:r>
          </w:p>
        </w:tc>
        <w:tc>
          <w:tcPr>
            <w:tcW w:w="1170" w:type="dxa"/>
            <w:shd w:val="clear" w:color="auto" w:fill="auto"/>
            <w:noWrap/>
            <w:vAlign w:val="bottom"/>
            <w:hideMark/>
          </w:tcPr>
          <w:p w14:paraId="41ADDA6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WQMU482</w:t>
            </w:r>
          </w:p>
        </w:tc>
        <w:tc>
          <w:tcPr>
            <w:tcW w:w="990" w:type="dxa"/>
            <w:shd w:val="clear" w:color="auto" w:fill="auto"/>
            <w:noWrap/>
            <w:vAlign w:val="bottom"/>
            <w:hideMark/>
          </w:tcPr>
          <w:p w14:paraId="45A12BF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531F7F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Orlando, FL</w:t>
            </w:r>
          </w:p>
        </w:tc>
      </w:tr>
      <w:tr w:rsidR="007D4440" w:rsidRPr="008D378C" w14:paraId="4295D0D1" w14:textId="77777777" w:rsidTr="00D37119">
        <w:trPr>
          <w:trHeight w:val="360"/>
        </w:trPr>
        <w:tc>
          <w:tcPr>
            <w:tcW w:w="2880" w:type="dxa"/>
            <w:shd w:val="clear" w:color="auto" w:fill="auto"/>
            <w:noWrap/>
            <w:vAlign w:val="bottom"/>
            <w:hideMark/>
          </w:tcPr>
          <w:p w14:paraId="0B013B4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94C2C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0007012862</w:t>
            </w:r>
          </w:p>
        </w:tc>
        <w:tc>
          <w:tcPr>
            <w:tcW w:w="1170" w:type="dxa"/>
            <w:shd w:val="clear" w:color="auto" w:fill="auto"/>
            <w:noWrap/>
            <w:vAlign w:val="bottom"/>
            <w:hideMark/>
          </w:tcPr>
          <w:p w14:paraId="0A5E65D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WQMU483</w:t>
            </w:r>
          </w:p>
        </w:tc>
        <w:tc>
          <w:tcPr>
            <w:tcW w:w="990" w:type="dxa"/>
            <w:shd w:val="clear" w:color="auto" w:fill="auto"/>
            <w:noWrap/>
            <w:vAlign w:val="bottom"/>
            <w:hideMark/>
          </w:tcPr>
          <w:p w14:paraId="6275047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3E39985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Orlando, FL</w:t>
            </w:r>
          </w:p>
        </w:tc>
      </w:tr>
      <w:tr w:rsidR="007D4440" w:rsidRPr="008D378C" w14:paraId="6046BCB0" w14:textId="77777777" w:rsidTr="00D37119">
        <w:trPr>
          <w:trHeight w:val="360"/>
        </w:trPr>
        <w:tc>
          <w:tcPr>
            <w:tcW w:w="2880" w:type="dxa"/>
            <w:shd w:val="clear" w:color="auto" w:fill="auto"/>
            <w:noWrap/>
            <w:vAlign w:val="bottom"/>
            <w:hideMark/>
          </w:tcPr>
          <w:p w14:paraId="0878B6E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A0D484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0007012863</w:t>
            </w:r>
          </w:p>
        </w:tc>
        <w:tc>
          <w:tcPr>
            <w:tcW w:w="1170" w:type="dxa"/>
            <w:shd w:val="clear" w:color="auto" w:fill="auto"/>
            <w:noWrap/>
            <w:vAlign w:val="bottom"/>
            <w:hideMark/>
          </w:tcPr>
          <w:p w14:paraId="0A9ACAE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WQMU484</w:t>
            </w:r>
          </w:p>
        </w:tc>
        <w:tc>
          <w:tcPr>
            <w:tcW w:w="990" w:type="dxa"/>
            <w:shd w:val="clear" w:color="auto" w:fill="auto"/>
            <w:noWrap/>
            <w:vAlign w:val="bottom"/>
            <w:hideMark/>
          </w:tcPr>
          <w:p w14:paraId="6F65A93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DF  </w:t>
            </w:r>
          </w:p>
        </w:tc>
        <w:tc>
          <w:tcPr>
            <w:tcW w:w="3150" w:type="dxa"/>
            <w:shd w:val="clear" w:color="auto" w:fill="auto"/>
            <w:noWrap/>
            <w:vAlign w:val="bottom"/>
            <w:hideMark/>
          </w:tcPr>
          <w:p w14:paraId="2A1AC6B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Miami-Fort Lauderdale, FL</w:t>
            </w:r>
          </w:p>
        </w:tc>
      </w:tr>
      <w:tr w:rsidR="007D4440" w:rsidRPr="008D378C" w14:paraId="2B53BD50" w14:textId="77777777" w:rsidTr="00D37119">
        <w:trPr>
          <w:trHeight w:val="360"/>
        </w:trPr>
        <w:tc>
          <w:tcPr>
            <w:tcW w:w="2880" w:type="dxa"/>
            <w:shd w:val="clear" w:color="auto" w:fill="auto"/>
            <w:noWrap/>
            <w:vAlign w:val="bottom"/>
            <w:hideMark/>
          </w:tcPr>
          <w:p w14:paraId="14C1941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15AFC4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0007012864</w:t>
            </w:r>
          </w:p>
        </w:tc>
        <w:tc>
          <w:tcPr>
            <w:tcW w:w="1170" w:type="dxa"/>
            <w:shd w:val="clear" w:color="auto" w:fill="auto"/>
            <w:noWrap/>
            <w:vAlign w:val="bottom"/>
            <w:hideMark/>
          </w:tcPr>
          <w:p w14:paraId="7A8C823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WQMU485</w:t>
            </w:r>
          </w:p>
        </w:tc>
        <w:tc>
          <w:tcPr>
            <w:tcW w:w="990" w:type="dxa"/>
            <w:shd w:val="clear" w:color="auto" w:fill="auto"/>
            <w:noWrap/>
            <w:vAlign w:val="bottom"/>
            <w:hideMark/>
          </w:tcPr>
          <w:p w14:paraId="7B6D27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DG  </w:t>
            </w:r>
          </w:p>
        </w:tc>
        <w:tc>
          <w:tcPr>
            <w:tcW w:w="3150" w:type="dxa"/>
            <w:shd w:val="clear" w:color="auto" w:fill="auto"/>
            <w:noWrap/>
            <w:vAlign w:val="bottom"/>
            <w:hideMark/>
          </w:tcPr>
          <w:p w14:paraId="258646B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Miami-Fort Lauderdale, FL</w:t>
            </w:r>
          </w:p>
        </w:tc>
      </w:tr>
      <w:tr w:rsidR="007D4440" w:rsidRPr="008D378C" w14:paraId="21D656CA" w14:textId="77777777" w:rsidTr="00D37119">
        <w:trPr>
          <w:trHeight w:val="360"/>
        </w:trPr>
        <w:tc>
          <w:tcPr>
            <w:tcW w:w="2880" w:type="dxa"/>
            <w:shd w:val="clear" w:color="auto" w:fill="auto"/>
            <w:noWrap/>
            <w:vAlign w:val="bottom"/>
            <w:hideMark/>
          </w:tcPr>
          <w:p w14:paraId="46926FF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ADD4E2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0007012865</w:t>
            </w:r>
          </w:p>
        </w:tc>
        <w:tc>
          <w:tcPr>
            <w:tcW w:w="1170" w:type="dxa"/>
            <w:shd w:val="clear" w:color="auto" w:fill="auto"/>
            <w:noWrap/>
            <w:vAlign w:val="bottom"/>
            <w:hideMark/>
          </w:tcPr>
          <w:p w14:paraId="170B698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WQMU486</w:t>
            </w:r>
          </w:p>
        </w:tc>
        <w:tc>
          <w:tcPr>
            <w:tcW w:w="990" w:type="dxa"/>
            <w:shd w:val="clear" w:color="auto" w:fill="auto"/>
            <w:noWrap/>
            <w:vAlign w:val="bottom"/>
            <w:hideMark/>
          </w:tcPr>
          <w:p w14:paraId="2BDC77E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DH  </w:t>
            </w:r>
          </w:p>
        </w:tc>
        <w:tc>
          <w:tcPr>
            <w:tcW w:w="3150" w:type="dxa"/>
            <w:shd w:val="clear" w:color="auto" w:fill="auto"/>
            <w:noWrap/>
            <w:vAlign w:val="bottom"/>
            <w:hideMark/>
          </w:tcPr>
          <w:p w14:paraId="43F179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Miami-Fort Lauderdale, FL</w:t>
            </w:r>
          </w:p>
        </w:tc>
      </w:tr>
      <w:tr w:rsidR="007D4440" w:rsidRPr="008D378C" w14:paraId="1E6B1C29" w14:textId="77777777" w:rsidTr="00D37119">
        <w:trPr>
          <w:trHeight w:val="360"/>
        </w:trPr>
        <w:tc>
          <w:tcPr>
            <w:tcW w:w="2880" w:type="dxa"/>
            <w:shd w:val="clear" w:color="auto" w:fill="auto"/>
            <w:noWrap/>
            <w:vAlign w:val="bottom"/>
            <w:hideMark/>
          </w:tcPr>
          <w:p w14:paraId="36CC54E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7E213B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0007012866</w:t>
            </w:r>
          </w:p>
        </w:tc>
        <w:tc>
          <w:tcPr>
            <w:tcW w:w="1170" w:type="dxa"/>
            <w:shd w:val="clear" w:color="auto" w:fill="auto"/>
            <w:noWrap/>
            <w:vAlign w:val="bottom"/>
            <w:hideMark/>
          </w:tcPr>
          <w:p w14:paraId="171BE9C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WQMU487</w:t>
            </w:r>
          </w:p>
        </w:tc>
        <w:tc>
          <w:tcPr>
            <w:tcW w:w="990" w:type="dxa"/>
            <w:shd w:val="clear" w:color="auto" w:fill="auto"/>
            <w:noWrap/>
            <w:vAlign w:val="bottom"/>
            <w:hideMark/>
          </w:tcPr>
          <w:p w14:paraId="24E3CF3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DI  </w:t>
            </w:r>
          </w:p>
        </w:tc>
        <w:tc>
          <w:tcPr>
            <w:tcW w:w="3150" w:type="dxa"/>
            <w:shd w:val="clear" w:color="auto" w:fill="auto"/>
            <w:noWrap/>
            <w:vAlign w:val="bottom"/>
            <w:hideMark/>
          </w:tcPr>
          <w:p w14:paraId="5290F74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Miami-Fort Lauderdale, FL</w:t>
            </w:r>
          </w:p>
        </w:tc>
      </w:tr>
      <w:tr w:rsidR="007D4440" w:rsidRPr="008D378C" w14:paraId="13ABF560" w14:textId="77777777" w:rsidTr="00D37119">
        <w:trPr>
          <w:trHeight w:val="360"/>
        </w:trPr>
        <w:tc>
          <w:tcPr>
            <w:tcW w:w="2880" w:type="dxa"/>
            <w:shd w:val="clear" w:color="auto" w:fill="auto"/>
            <w:noWrap/>
            <w:vAlign w:val="bottom"/>
            <w:hideMark/>
          </w:tcPr>
          <w:p w14:paraId="0E2421A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B2C6F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0007012867</w:t>
            </w:r>
          </w:p>
        </w:tc>
        <w:tc>
          <w:tcPr>
            <w:tcW w:w="1170" w:type="dxa"/>
            <w:shd w:val="clear" w:color="auto" w:fill="auto"/>
            <w:noWrap/>
            <w:vAlign w:val="bottom"/>
            <w:hideMark/>
          </w:tcPr>
          <w:p w14:paraId="12C2D9B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WQMU488</w:t>
            </w:r>
          </w:p>
        </w:tc>
        <w:tc>
          <w:tcPr>
            <w:tcW w:w="990" w:type="dxa"/>
            <w:shd w:val="clear" w:color="auto" w:fill="auto"/>
            <w:noWrap/>
            <w:vAlign w:val="bottom"/>
            <w:hideMark/>
          </w:tcPr>
          <w:p w14:paraId="582708B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6C870A8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Miami-Fort Lauderdale, FL</w:t>
            </w:r>
          </w:p>
        </w:tc>
      </w:tr>
      <w:tr w:rsidR="007D4440" w:rsidRPr="008D378C" w14:paraId="7999C809" w14:textId="77777777" w:rsidTr="00D37119">
        <w:trPr>
          <w:trHeight w:val="360"/>
        </w:trPr>
        <w:tc>
          <w:tcPr>
            <w:tcW w:w="2880" w:type="dxa"/>
            <w:shd w:val="clear" w:color="auto" w:fill="auto"/>
            <w:noWrap/>
            <w:vAlign w:val="bottom"/>
            <w:hideMark/>
          </w:tcPr>
          <w:p w14:paraId="46F121F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BB1D7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0007012868</w:t>
            </w:r>
          </w:p>
        </w:tc>
        <w:tc>
          <w:tcPr>
            <w:tcW w:w="1170" w:type="dxa"/>
            <w:shd w:val="clear" w:color="auto" w:fill="auto"/>
            <w:noWrap/>
            <w:vAlign w:val="bottom"/>
            <w:hideMark/>
          </w:tcPr>
          <w:p w14:paraId="6092110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WQMU489</w:t>
            </w:r>
          </w:p>
        </w:tc>
        <w:tc>
          <w:tcPr>
            <w:tcW w:w="990" w:type="dxa"/>
            <w:shd w:val="clear" w:color="auto" w:fill="auto"/>
            <w:noWrap/>
            <w:vAlign w:val="bottom"/>
            <w:hideMark/>
          </w:tcPr>
          <w:p w14:paraId="5EA37D2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41050B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Miami-Fort Lauderdale, FL</w:t>
            </w:r>
          </w:p>
        </w:tc>
      </w:tr>
      <w:tr w:rsidR="007D4440" w:rsidRPr="008D378C" w14:paraId="35B793A7" w14:textId="77777777" w:rsidTr="00D37119">
        <w:trPr>
          <w:trHeight w:val="360"/>
        </w:trPr>
        <w:tc>
          <w:tcPr>
            <w:tcW w:w="2880" w:type="dxa"/>
            <w:shd w:val="clear" w:color="auto" w:fill="auto"/>
            <w:noWrap/>
            <w:vAlign w:val="bottom"/>
            <w:hideMark/>
          </w:tcPr>
          <w:p w14:paraId="1B9C05F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B9DC8F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0007012869</w:t>
            </w:r>
          </w:p>
        </w:tc>
        <w:tc>
          <w:tcPr>
            <w:tcW w:w="1170" w:type="dxa"/>
            <w:shd w:val="clear" w:color="auto" w:fill="auto"/>
            <w:noWrap/>
            <w:vAlign w:val="bottom"/>
            <w:hideMark/>
          </w:tcPr>
          <w:p w14:paraId="7F32BB2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WQMU490</w:t>
            </w:r>
          </w:p>
        </w:tc>
        <w:tc>
          <w:tcPr>
            <w:tcW w:w="990" w:type="dxa"/>
            <w:shd w:val="clear" w:color="auto" w:fill="auto"/>
            <w:noWrap/>
            <w:vAlign w:val="bottom"/>
            <w:hideMark/>
          </w:tcPr>
          <w:p w14:paraId="5844010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43E7FBE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Miami-Fort Lauderdale, FL</w:t>
            </w:r>
          </w:p>
        </w:tc>
      </w:tr>
      <w:tr w:rsidR="007D4440" w:rsidRPr="008D378C" w14:paraId="31A4F3B2" w14:textId="77777777" w:rsidTr="00D37119">
        <w:trPr>
          <w:trHeight w:val="360"/>
        </w:trPr>
        <w:tc>
          <w:tcPr>
            <w:tcW w:w="2880" w:type="dxa"/>
            <w:shd w:val="clear" w:color="auto" w:fill="auto"/>
            <w:noWrap/>
            <w:vAlign w:val="bottom"/>
            <w:hideMark/>
          </w:tcPr>
          <w:p w14:paraId="5EA8332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5BE3B1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0007012870</w:t>
            </w:r>
          </w:p>
        </w:tc>
        <w:tc>
          <w:tcPr>
            <w:tcW w:w="1170" w:type="dxa"/>
            <w:shd w:val="clear" w:color="auto" w:fill="auto"/>
            <w:noWrap/>
            <w:vAlign w:val="bottom"/>
            <w:hideMark/>
          </w:tcPr>
          <w:p w14:paraId="1DED29B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WQMU491</w:t>
            </w:r>
          </w:p>
        </w:tc>
        <w:tc>
          <w:tcPr>
            <w:tcW w:w="990" w:type="dxa"/>
            <w:shd w:val="clear" w:color="auto" w:fill="auto"/>
            <w:noWrap/>
            <w:vAlign w:val="bottom"/>
            <w:hideMark/>
          </w:tcPr>
          <w:p w14:paraId="2E64FA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72DA095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Miami-Fort Lauderdale, FL</w:t>
            </w:r>
          </w:p>
        </w:tc>
      </w:tr>
      <w:tr w:rsidR="007D4440" w:rsidRPr="008D378C" w14:paraId="6060718C" w14:textId="77777777" w:rsidTr="00D37119">
        <w:trPr>
          <w:trHeight w:val="360"/>
        </w:trPr>
        <w:tc>
          <w:tcPr>
            <w:tcW w:w="2880" w:type="dxa"/>
            <w:shd w:val="clear" w:color="auto" w:fill="auto"/>
            <w:noWrap/>
            <w:vAlign w:val="bottom"/>
            <w:hideMark/>
          </w:tcPr>
          <w:p w14:paraId="2025CA3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4CB253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0007012871</w:t>
            </w:r>
          </w:p>
        </w:tc>
        <w:tc>
          <w:tcPr>
            <w:tcW w:w="1170" w:type="dxa"/>
            <w:shd w:val="clear" w:color="auto" w:fill="auto"/>
            <w:noWrap/>
            <w:vAlign w:val="bottom"/>
            <w:hideMark/>
          </w:tcPr>
          <w:p w14:paraId="605FF0F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WQMU492</w:t>
            </w:r>
          </w:p>
        </w:tc>
        <w:tc>
          <w:tcPr>
            <w:tcW w:w="990" w:type="dxa"/>
            <w:shd w:val="clear" w:color="auto" w:fill="auto"/>
            <w:noWrap/>
            <w:vAlign w:val="bottom"/>
            <w:hideMark/>
          </w:tcPr>
          <w:p w14:paraId="5BAC3E3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79DAF7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Miami-Fort Lauderdale, FL</w:t>
            </w:r>
          </w:p>
        </w:tc>
      </w:tr>
      <w:tr w:rsidR="007D4440" w:rsidRPr="008D378C" w14:paraId="015C3642" w14:textId="77777777" w:rsidTr="00D37119">
        <w:trPr>
          <w:trHeight w:val="360"/>
        </w:trPr>
        <w:tc>
          <w:tcPr>
            <w:tcW w:w="2880" w:type="dxa"/>
            <w:shd w:val="clear" w:color="auto" w:fill="auto"/>
            <w:noWrap/>
            <w:vAlign w:val="bottom"/>
            <w:hideMark/>
          </w:tcPr>
          <w:p w14:paraId="6EF0E33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A48DF1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0007012872</w:t>
            </w:r>
          </w:p>
        </w:tc>
        <w:tc>
          <w:tcPr>
            <w:tcW w:w="1170" w:type="dxa"/>
            <w:shd w:val="clear" w:color="auto" w:fill="auto"/>
            <w:noWrap/>
            <w:vAlign w:val="bottom"/>
            <w:hideMark/>
          </w:tcPr>
          <w:p w14:paraId="48A42F6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WQMU493</w:t>
            </w:r>
          </w:p>
        </w:tc>
        <w:tc>
          <w:tcPr>
            <w:tcW w:w="990" w:type="dxa"/>
            <w:shd w:val="clear" w:color="auto" w:fill="auto"/>
            <w:noWrap/>
            <w:vAlign w:val="bottom"/>
            <w:hideMark/>
          </w:tcPr>
          <w:p w14:paraId="5DBA7FE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56C93DF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Miami-Fort Lauderdale, FL</w:t>
            </w:r>
          </w:p>
        </w:tc>
      </w:tr>
      <w:tr w:rsidR="007D4440" w:rsidRPr="008D378C" w14:paraId="1D0C4D6A" w14:textId="77777777" w:rsidTr="00D37119">
        <w:trPr>
          <w:trHeight w:val="360"/>
        </w:trPr>
        <w:tc>
          <w:tcPr>
            <w:tcW w:w="2880" w:type="dxa"/>
            <w:shd w:val="clear" w:color="auto" w:fill="auto"/>
            <w:noWrap/>
            <w:vAlign w:val="bottom"/>
            <w:hideMark/>
          </w:tcPr>
          <w:p w14:paraId="499A348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BDEF65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0007012873</w:t>
            </w:r>
          </w:p>
        </w:tc>
        <w:tc>
          <w:tcPr>
            <w:tcW w:w="1170" w:type="dxa"/>
            <w:shd w:val="clear" w:color="auto" w:fill="auto"/>
            <w:noWrap/>
            <w:vAlign w:val="bottom"/>
            <w:hideMark/>
          </w:tcPr>
          <w:p w14:paraId="739E3DB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WQMU494</w:t>
            </w:r>
          </w:p>
        </w:tc>
        <w:tc>
          <w:tcPr>
            <w:tcW w:w="990" w:type="dxa"/>
            <w:shd w:val="clear" w:color="auto" w:fill="auto"/>
            <w:noWrap/>
            <w:vAlign w:val="bottom"/>
            <w:hideMark/>
          </w:tcPr>
          <w:p w14:paraId="18B2F0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23C6CF5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Fort Myers-Cape Coral, FL</w:t>
            </w:r>
          </w:p>
        </w:tc>
      </w:tr>
      <w:tr w:rsidR="007D4440" w:rsidRPr="008D378C" w14:paraId="39AF9B60" w14:textId="77777777" w:rsidTr="00D37119">
        <w:trPr>
          <w:trHeight w:val="360"/>
        </w:trPr>
        <w:tc>
          <w:tcPr>
            <w:tcW w:w="2880" w:type="dxa"/>
            <w:shd w:val="clear" w:color="auto" w:fill="auto"/>
            <w:noWrap/>
            <w:vAlign w:val="bottom"/>
            <w:hideMark/>
          </w:tcPr>
          <w:p w14:paraId="7C02A01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BC38DB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0007012874</w:t>
            </w:r>
          </w:p>
        </w:tc>
        <w:tc>
          <w:tcPr>
            <w:tcW w:w="1170" w:type="dxa"/>
            <w:shd w:val="clear" w:color="auto" w:fill="auto"/>
            <w:noWrap/>
            <w:vAlign w:val="bottom"/>
            <w:hideMark/>
          </w:tcPr>
          <w:p w14:paraId="68212BF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WQMU495</w:t>
            </w:r>
          </w:p>
        </w:tc>
        <w:tc>
          <w:tcPr>
            <w:tcW w:w="990" w:type="dxa"/>
            <w:shd w:val="clear" w:color="auto" w:fill="auto"/>
            <w:noWrap/>
            <w:vAlign w:val="bottom"/>
            <w:hideMark/>
          </w:tcPr>
          <w:p w14:paraId="5BA014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273F125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Fort Myers-Cape Coral, FL</w:t>
            </w:r>
          </w:p>
        </w:tc>
      </w:tr>
      <w:tr w:rsidR="007D4440" w:rsidRPr="008D378C" w14:paraId="43CB7710" w14:textId="77777777" w:rsidTr="00D37119">
        <w:trPr>
          <w:trHeight w:val="360"/>
        </w:trPr>
        <w:tc>
          <w:tcPr>
            <w:tcW w:w="2880" w:type="dxa"/>
            <w:shd w:val="clear" w:color="auto" w:fill="auto"/>
            <w:noWrap/>
            <w:vAlign w:val="bottom"/>
            <w:hideMark/>
          </w:tcPr>
          <w:p w14:paraId="20E890D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508345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0007012875</w:t>
            </w:r>
          </w:p>
        </w:tc>
        <w:tc>
          <w:tcPr>
            <w:tcW w:w="1170" w:type="dxa"/>
            <w:shd w:val="clear" w:color="auto" w:fill="auto"/>
            <w:noWrap/>
            <w:vAlign w:val="bottom"/>
            <w:hideMark/>
          </w:tcPr>
          <w:p w14:paraId="76CD7B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WQMU496</w:t>
            </w:r>
          </w:p>
        </w:tc>
        <w:tc>
          <w:tcPr>
            <w:tcW w:w="990" w:type="dxa"/>
            <w:shd w:val="clear" w:color="auto" w:fill="auto"/>
            <w:noWrap/>
            <w:vAlign w:val="bottom"/>
            <w:hideMark/>
          </w:tcPr>
          <w:p w14:paraId="43F93BF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4B7E353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Fort Myers-Cape Coral, FL</w:t>
            </w:r>
          </w:p>
        </w:tc>
      </w:tr>
      <w:tr w:rsidR="007D4440" w:rsidRPr="008D378C" w14:paraId="23192D44" w14:textId="77777777" w:rsidTr="00D37119">
        <w:trPr>
          <w:trHeight w:val="360"/>
        </w:trPr>
        <w:tc>
          <w:tcPr>
            <w:tcW w:w="2880" w:type="dxa"/>
            <w:shd w:val="clear" w:color="auto" w:fill="auto"/>
            <w:noWrap/>
            <w:vAlign w:val="bottom"/>
            <w:hideMark/>
          </w:tcPr>
          <w:p w14:paraId="6FA3679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ACB0B3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0007012876</w:t>
            </w:r>
          </w:p>
        </w:tc>
        <w:tc>
          <w:tcPr>
            <w:tcW w:w="1170" w:type="dxa"/>
            <w:shd w:val="clear" w:color="auto" w:fill="auto"/>
            <w:noWrap/>
            <w:vAlign w:val="bottom"/>
            <w:hideMark/>
          </w:tcPr>
          <w:p w14:paraId="0A7914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WQMU497</w:t>
            </w:r>
          </w:p>
        </w:tc>
        <w:tc>
          <w:tcPr>
            <w:tcW w:w="990" w:type="dxa"/>
            <w:shd w:val="clear" w:color="auto" w:fill="auto"/>
            <w:noWrap/>
            <w:vAlign w:val="bottom"/>
            <w:hideMark/>
          </w:tcPr>
          <w:p w14:paraId="621E85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47F1D22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Fort Myers-Cape Coral, FL</w:t>
            </w:r>
          </w:p>
        </w:tc>
      </w:tr>
      <w:tr w:rsidR="007D4440" w:rsidRPr="008D378C" w14:paraId="533039B3" w14:textId="77777777" w:rsidTr="00D37119">
        <w:trPr>
          <w:trHeight w:val="360"/>
        </w:trPr>
        <w:tc>
          <w:tcPr>
            <w:tcW w:w="2880" w:type="dxa"/>
            <w:shd w:val="clear" w:color="auto" w:fill="auto"/>
            <w:noWrap/>
            <w:vAlign w:val="bottom"/>
            <w:hideMark/>
          </w:tcPr>
          <w:p w14:paraId="17EA5B8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4C60B0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0007012877</w:t>
            </w:r>
          </w:p>
        </w:tc>
        <w:tc>
          <w:tcPr>
            <w:tcW w:w="1170" w:type="dxa"/>
            <w:shd w:val="clear" w:color="auto" w:fill="auto"/>
            <w:noWrap/>
            <w:vAlign w:val="bottom"/>
            <w:hideMark/>
          </w:tcPr>
          <w:p w14:paraId="0CA111B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WQMU498</w:t>
            </w:r>
          </w:p>
        </w:tc>
        <w:tc>
          <w:tcPr>
            <w:tcW w:w="990" w:type="dxa"/>
            <w:shd w:val="clear" w:color="auto" w:fill="auto"/>
            <w:noWrap/>
            <w:vAlign w:val="bottom"/>
            <w:hideMark/>
          </w:tcPr>
          <w:p w14:paraId="1A313F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6E627B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Fort Myers-Cape Coral, FL</w:t>
            </w:r>
          </w:p>
        </w:tc>
      </w:tr>
      <w:tr w:rsidR="007D4440" w:rsidRPr="008D378C" w14:paraId="4A94BD9F" w14:textId="77777777" w:rsidTr="00D37119">
        <w:trPr>
          <w:trHeight w:val="360"/>
        </w:trPr>
        <w:tc>
          <w:tcPr>
            <w:tcW w:w="2880" w:type="dxa"/>
            <w:shd w:val="clear" w:color="auto" w:fill="auto"/>
            <w:noWrap/>
            <w:vAlign w:val="bottom"/>
            <w:hideMark/>
          </w:tcPr>
          <w:p w14:paraId="7C22605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DD7D5E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0007012878</w:t>
            </w:r>
          </w:p>
        </w:tc>
        <w:tc>
          <w:tcPr>
            <w:tcW w:w="1170" w:type="dxa"/>
            <w:shd w:val="clear" w:color="auto" w:fill="auto"/>
            <w:noWrap/>
            <w:vAlign w:val="bottom"/>
            <w:hideMark/>
          </w:tcPr>
          <w:p w14:paraId="6C36048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WQMU499</w:t>
            </w:r>
          </w:p>
        </w:tc>
        <w:tc>
          <w:tcPr>
            <w:tcW w:w="990" w:type="dxa"/>
            <w:shd w:val="clear" w:color="auto" w:fill="auto"/>
            <w:noWrap/>
            <w:vAlign w:val="bottom"/>
            <w:hideMark/>
          </w:tcPr>
          <w:p w14:paraId="6F5810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208287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Sarasota-Bradenton, FL</w:t>
            </w:r>
          </w:p>
        </w:tc>
      </w:tr>
      <w:tr w:rsidR="007D4440" w:rsidRPr="008D378C" w14:paraId="6F90EB0A" w14:textId="77777777" w:rsidTr="00D37119">
        <w:trPr>
          <w:trHeight w:val="360"/>
        </w:trPr>
        <w:tc>
          <w:tcPr>
            <w:tcW w:w="2880" w:type="dxa"/>
            <w:shd w:val="clear" w:color="auto" w:fill="auto"/>
            <w:noWrap/>
            <w:vAlign w:val="bottom"/>
            <w:hideMark/>
          </w:tcPr>
          <w:p w14:paraId="473B563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A67C44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0007012879</w:t>
            </w:r>
          </w:p>
        </w:tc>
        <w:tc>
          <w:tcPr>
            <w:tcW w:w="1170" w:type="dxa"/>
            <w:shd w:val="clear" w:color="auto" w:fill="auto"/>
            <w:noWrap/>
            <w:vAlign w:val="bottom"/>
            <w:hideMark/>
          </w:tcPr>
          <w:p w14:paraId="09E12C5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WQMU500</w:t>
            </w:r>
          </w:p>
        </w:tc>
        <w:tc>
          <w:tcPr>
            <w:tcW w:w="990" w:type="dxa"/>
            <w:shd w:val="clear" w:color="auto" w:fill="auto"/>
            <w:noWrap/>
            <w:vAlign w:val="bottom"/>
            <w:hideMark/>
          </w:tcPr>
          <w:p w14:paraId="1E6EAB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16B9C39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Sarasota-Bradenton, FL</w:t>
            </w:r>
          </w:p>
        </w:tc>
      </w:tr>
      <w:tr w:rsidR="007D4440" w:rsidRPr="008D378C" w14:paraId="418B8B35" w14:textId="77777777" w:rsidTr="00D37119">
        <w:trPr>
          <w:trHeight w:val="360"/>
        </w:trPr>
        <w:tc>
          <w:tcPr>
            <w:tcW w:w="2880" w:type="dxa"/>
            <w:shd w:val="clear" w:color="auto" w:fill="auto"/>
            <w:noWrap/>
            <w:vAlign w:val="bottom"/>
            <w:hideMark/>
          </w:tcPr>
          <w:p w14:paraId="2595DC8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1396D6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0007012880</w:t>
            </w:r>
          </w:p>
        </w:tc>
        <w:tc>
          <w:tcPr>
            <w:tcW w:w="1170" w:type="dxa"/>
            <w:shd w:val="clear" w:color="auto" w:fill="auto"/>
            <w:noWrap/>
            <w:vAlign w:val="bottom"/>
            <w:hideMark/>
          </w:tcPr>
          <w:p w14:paraId="1327AE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WQMU501</w:t>
            </w:r>
          </w:p>
        </w:tc>
        <w:tc>
          <w:tcPr>
            <w:tcW w:w="990" w:type="dxa"/>
            <w:shd w:val="clear" w:color="auto" w:fill="auto"/>
            <w:noWrap/>
            <w:vAlign w:val="bottom"/>
            <w:hideMark/>
          </w:tcPr>
          <w:p w14:paraId="74560F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249D4C7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Sarasota-Bradenton, FL</w:t>
            </w:r>
          </w:p>
        </w:tc>
      </w:tr>
      <w:tr w:rsidR="007D4440" w:rsidRPr="008D378C" w14:paraId="2528815F" w14:textId="77777777" w:rsidTr="00D37119">
        <w:trPr>
          <w:trHeight w:val="360"/>
        </w:trPr>
        <w:tc>
          <w:tcPr>
            <w:tcW w:w="2880" w:type="dxa"/>
            <w:shd w:val="clear" w:color="auto" w:fill="auto"/>
            <w:noWrap/>
            <w:vAlign w:val="bottom"/>
            <w:hideMark/>
          </w:tcPr>
          <w:p w14:paraId="2168548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A7EDA6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0007012881</w:t>
            </w:r>
          </w:p>
        </w:tc>
        <w:tc>
          <w:tcPr>
            <w:tcW w:w="1170" w:type="dxa"/>
            <w:shd w:val="clear" w:color="auto" w:fill="auto"/>
            <w:noWrap/>
            <w:vAlign w:val="bottom"/>
            <w:hideMark/>
          </w:tcPr>
          <w:p w14:paraId="2F8DF08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WQMU502</w:t>
            </w:r>
          </w:p>
        </w:tc>
        <w:tc>
          <w:tcPr>
            <w:tcW w:w="990" w:type="dxa"/>
            <w:shd w:val="clear" w:color="auto" w:fill="auto"/>
            <w:noWrap/>
            <w:vAlign w:val="bottom"/>
            <w:hideMark/>
          </w:tcPr>
          <w:p w14:paraId="7350FA4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049D649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Sarasota-Bradenton, FL</w:t>
            </w:r>
          </w:p>
        </w:tc>
      </w:tr>
      <w:tr w:rsidR="007D4440" w:rsidRPr="008D378C" w14:paraId="0393383C" w14:textId="77777777" w:rsidTr="00D37119">
        <w:trPr>
          <w:trHeight w:val="360"/>
        </w:trPr>
        <w:tc>
          <w:tcPr>
            <w:tcW w:w="2880" w:type="dxa"/>
            <w:shd w:val="clear" w:color="auto" w:fill="auto"/>
            <w:noWrap/>
            <w:vAlign w:val="bottom"/>
            <w:hideMark/>
          </w:tcPr>
          <w:p w14:paraId="1DF7D9C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86B617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0007012882</w:t>
            </w:r>
          </w:p>
        </w:tc>
        <w:tc>
          <w:tcPr>
            <w:tcW w:w="1170" w:type="dxa"/>
            <w:shd w:val="clear" w:color="auto" w:fill="auto"/>
            <w:noWrap/>
            <w:vAlign w:val="bottom"/>
            <w:hideMark/>
          </w:tcPr>
          <w:p w14:paraId="5A8703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WQMU503</w:t>
            </w:r>
          </w:p>
        </w:tc>
        <w:tc>
          <w:tcPr>
            <w:tcW w:w="990" w:type="dxa"/>
            <w:shd w:val="clear" w:color="auto" w:fill="auto"/>
            <w:noWrap/>
            <w:vAlign w:val="bottom"/>
            <w:hideMark/>
          </w:tcPr>
          <w:p w14:paraId="08AA773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0EAC505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Sarasota-Bradenton, FL</w:t>
            </w:r>
          </w:p>
        </w:tc>
      </w:tr>
      <w:tr w:rsidR="007D4440" w:rsidRPr="008D378C" w14:paraId="76294FF3" w14:textId="77777777" w:rsidTr="00D37119">
        <w:trPr>
          <w:trHeight w:val="360"/>
        </w:trPr>
        <w:tc>
          <w:tcPr>
            <w:tcW w:w="2880" w:type="dxa"/>
            <w:shd w:val="clear" w:color="auto" w:fill="auto"/>
            <w:noWrap/>
            <w:vAlign w:val="bottom"/>
            <w:hideMark/>
          </w:tcPr>
          <w:p w14:paraId="41E0F75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E7E930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0007012883</w:t>
            </w:r>
          </w:p>
        </w:tc>
        <w:tc>
          <w:tcPr>
            <w:tcW w:w="1170" w:type="dxa"/>
            <w:shd w:val="clear" w:color="auto" w:fill="auto"/>
            <w:noWrap/>
            <w:vAlign w:val="bottom"/>
            <w:hideMark/>
          </w:tcPr>
          <w:p w14:paraId="08DAA6F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WQMU504</w:t>
            </w:r>
          </w:p>
        </w:tc>
        <w:tc>
          <w:tcPr>
            <w:tcW w:w="990" w:type="dxa"/>
            <w:shd w:val="clear" w:color="auto" w:fill="auto"/>
            <w:noWrap/>
            <w:vAlign w:val="bottom"/>
            <w:hideMark/>
          </w:tcPr>
          <w:p w14:paraId="474439A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1F64B9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Tampa-St. Petersburg-Clearwate</w:t>
            </w:r>
          </w:p>
        </w:tc>
      </w:tr>
      <w:tr w:rsidR="007D4440" w:rsidRPr="008D378C" w14:paraId="7CA81D3C" w14:textId="77777777" w:rsidTr="00D37119">
        <w:trPr>
          <w:trHeight w:val="360"/>
        </w:trPr>
        <w:tc>
          <w:tcPr>
            <w:tcW w:w="2880" w:type="dxa"/>
            <w:shd w:val="clear" w:color="auto" w:fill="auto"/>
            <w:noWrap/>
            <w:vAlign w:val="bottom"/>
            <w:hideMark/>
          </w:tcPr>
          <w:p w14:paraId="29ED0B9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5E1C84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0007012884</w:t>
            </w:r>
          </w:p>
        </w:tc>
        <w:tc>
          <w:tcPr>
            <w:tcW w:w="1170" w:type="dxa"/>
            <w:shd w:val="clear" w:color="auto" w:fill="auto"/>
            <w:noWrap/>
            <w:vAlign w:val="bottom"/>
            <w:hideMark/>
          </w:tcPr>
          <w:p w14:paraId="41CCA59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WQMU505</w:t>
            </w:r>
          </w:p>
        </w:tc>
        <w:tc>
          <w:tcPr>
            <w:tcW w:w="990" w:type="dxa"/>
            <w:shd w:val="clear" w:color="auto" w:fill="auto"/>
            <w:noWrap/>
            <w:vAlign w:val="bottom"/>
            <w:hideMark/>
          </w:tcPr>
          <w:p w14:paraId="62F9068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067CCB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Tampa-St. Petersburg-Clearwate</w:t>
            </w:r>
          </w:p>
        </w:tc>
      </w:tr>
      <w:tr w:rsidR="007D4440" w:rsidRPr="008D378C" w14:paraId="32058B0A" w14:textId="77777777" w:rsidTr="00D37119">
        <w:trPr>
          <w:trHeight w:val="360"/>
        </w:trPr>
        <w:tc>
          <w:tcPr>
            <w:tcW w:w="2880" w:type="dxa"/>
            <w:shd w:val="clear" w:color="auto" w:fill="auto"/>
            <w:noWrap/>
            <w:vAlign w:val="bottom"/>
            <w:hideMark/>
          </w:tcPr>
          <w:p w14:paraId="5876745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35A1D0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0007012885</w:t>
            </w:r>
          </w:p>
        </w:tc>
        <w:tc>
          <w:tcPr>
            <w:tcW w:w="1170" w:type="dxa"/>
            <w:shd w:val="clear" w:color="auto" w:fill="auto"/>
            <w:noWrap/>
            <w:vAlign w:val="bottom"/>
            <w:hideMark/>
          </w:tcPr>
          <w:p w14:paraId="43184CD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WQMU506</w:t>
            </w:r>
          </w:p>
        </w:tc>
        <w:tc>
          <w:tcPr>
            <w:tcW w:w="990" w:type="dxa"/>
            <w:shd w:val="clear" w:color="auto" w:fill="auto"/>
            <w:noWrap/>
            <w:vAlign w:val="bottom"/>
            <w:hideMark/>
          </w:tcPr>
          <w:p w14:paraId="1648AFE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7D90AB3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Tampa-St. Petersburg-Clearwate</w:t>
            </w:r>
          </w:p>
        </w:tc>
      </w:tr>
      <w:tr w:rsidR="007D4440" w:rsidRPr="008D378C" w14:paraId="4D7BF345" w14:textId="77777777" w:rsidTr="00D37119">
        <w:trPr>
          <w:trHeight w:val="360"/>
        </w:trPr>
        <w:tc>
          <w:tcPr>
            <w:tcW w:w="2880" w:type="dxa"/>
            <w:shd w:val="clear" w:color="auto" w:fill="auto"/>
            <w:noWrap/>
            <w:vAlign w:val="bottom"/>
            <w:hideMark/>
          </w:tcPr>
          <w:p w14:paraId="19B3D6A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33F6EB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0007012886</w:t>
            </w:r>
          </w:p>
        </w:tc>
        <w:tc>
          <w:tcPr>
            <w:tcW w:w="1170" w:type="dxa"/>
            <w:shd w:val="clear" w:color="auto" w:fill="auto"/>
            <w:noWrap/>
            <w:vAlign w:val="bottom"/>
            <w:hideMark/>
          </w:tcPr>
          <w:p w14:paraId="5387EB8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WQMU507</w:t>
            </w:r>
          </w:p>
        </w:tc>
        <w:tc>
          <w:tcPr>
            <w:tcW w:w="990" w:type="dxa"/>
            <w:shd w:val="clear" w:color="auto" w:fill="auto"/>
            <w:noWrap/>
            <w:vAlign w:val="bottom"/>
            <w:hideMark/>
          </w:tcPr>
          <w:p w14:paraId="2062791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7CCC87A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Tampa-St. Petersburg-Clearwate</w:t>
            </w:r>
          </w:p>
        </w:tc>
      </w:tr>
      <w:tr w:rsidR="007D4440" w:rsidRPr="008D378C" w14:paraId="682B6E09" w14:textId="77777777" w:rsidTr="00D37119">
        <w:trPr>
          <w:trHeight w:val="360"/>
        </w:trPr>
        <w:tc>
          <w:tcPr>
            <w:tcW w:w="2880" w:type="dxa"/>
            <w:shd w:val="clear" w:color="auto" w:fill="auto"/>
            <w:noWrap/>
            <w:vAlign w:val="bottom"/>
            <w:hideMark/>
          </w:tcPr>
          <w:p w14:paraId="2730788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98BCFE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0007012887</w:t>
            </w:r>
          </w:p>
        </w:tc>
        <w:tc>
          <w:tcPr>
            <w:tcW w:w="1170" w:type="dxa"/>
            <w:shd w:val="clear" w:color="auto" w:fill="auto"/>
            <w:noWrap/>
            <w:vAlign w:val="bottom"/>
            <w:hideMark/>
          </w:tcPr>
          <w:p w14:paraId="53B4492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WQMU508</w:t>
            </w:r>
          </w:p>
        </w:tc>
        <w:tc>
          <w:tcPr>
            <w:tcW w:w="990" w:type="dxa"/>
            <w:shd w:val="clear" w:color="auto" w:fill="auto"/>
            <w:noWrap/>
            <w:vAlign w:val="bottom"/>
            <w:hideMark/>
          </w:tcPr>
          <w:p w14:paraId="466754C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052B460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Tampa-St. Petersburg-Clearwate</w:t>
            </w:r>
          </w:p>
        </w:tc>
      </w:tr>
      <w:tr w:rsidR="007D4440" w:rsidRPr="008D378C" w14:paraId="5F66EB63" w14:textId="77777777" w:rsidTr="00D37119">
        <w:trPr>
          <w:trHeight w:val="360"/>
        </w:trPr>
        <w:tc>
          <w:tcPr>
            <w:tcW w:w="2880" w:type="dxa"/>
            <w:shd w:val="clear" w:color="auto" w:fill="auto"/>
            <w:noWrap/>
            <w:vAlign w:val="bottom"/>
            <w:hideMark/>
          </w:tcPr>
          <w:p w14:paraId="65293F2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A6802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0007012888</w:t>
            </w:r>
          </w:p>
        </w:tc>
        <w:tc>
          <w:tcPr>
            <w:tcW w:w="1170" w:type="dxa"/>
            <w:shd w:val="clear" w:color="auto" w:fill="auto"/>
            <w:noWrap/>
            <w:vAlign w:val="bottom"/>
            <w:hideMark/>
          </w:tcPr>
          <w:p w14:paraId="03411BB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WQMU509</w:t>
            </w:r>
          </w:p>
        </w:tc>
        <w:tc>
          <w:tcPr>
            <w:tcW w:w="990" w:type="dxa"/>
            <w:shd w:val="clear" w:color="auto" w:fill="auto"/>
            <w:noWrap/>
            <w:vAlign w:val="bottom"/>
            <w:hideMark/>
          </w:tcPr>
          <w:p w14:paraId="73D104D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34B358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Tallahassee, FL-GA</w:t>
            </w:r>
          </w:p>
        </w:tc>
      </w:tr>
      <w:tr w:rsidR="007D4440" w:rsidRPr="008D378C" w14:paraId="2B2A110C" w14:textId="77777777" w:rsidTr="00D37119">
        <w:trPr>
          <w:trHeight w:val="360"/>
        </w:trPr>
        <w:tc>
          <w:tcPr>
            <w:tcW w:w="2880" w:type="dxa"/>
            <w:shd w:val="clear" w:color="auto" w:fill="auto"/>
            <w:noWrap/>
            <w:vAlign w:val="bottom"/>
            <w:hideMark/>
          </w:tcPr>
          <w:p w14:paraId="0A6121C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B5905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0007012889</w:t>
            </w:r>
          </w:p>
        </w:tc>
        <w:tc>
          <w:tcPr>
            <w:tcW w:w="1170" w:type="dxa"/>
            <w:shd w:val="clear" w:color="auto" w:fill="auto"/>
            <w:noWrap/>
            <w:vAlign w:val="bottom"/>
            <w:hideMark/>
          </w:tcPr>
          <w:p w14:paraId="313FE8F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WQMU510</w:t>
            </w:r>
          </w:p>
        </w:tc>
        <w:tc>
          <w:tcPr>
            <w:tcW w:w="990" w:type="dxa"/>
            <w:shd w:val="clear" w:color="auto" w:fill="auto"/>
            <w:noWrap/>
            <w:vAlign w:val="bottom"/>
            <w:hideMark/>
          </w:tcPr>
          <w:p w14:paraId="7BD8B8E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443B1F3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Tallahassee, FL-GA</w:t>
            </w:r>
          </w:p>
        </w:tc>
      </w:tr>
      <w:tr w:rsidR="007D4440" w:rsidRPr="008D378C" w14:paraId="48E2FE8B" w14:textId="77777777" w:rsidTr="00D37119">
        <w:trPr>
          <w:trHeight w:val="360"/>
        </w:trPr>
        <w:tc>
          <w:tcPr>
            <w:tcW w:w="2880" w:type="dxa"/>
            <w:shd w:val="clear" w:color="auto" w:fill="auto"/>
            <w:noWrap/>
            <w:vAlign w:val="bottom"/>
            <w:hideMark/>
          </w:tcPr>
          <w:p w14:paraId="07DCC17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AF5DBD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0007012890</w:t>
            </w:r>
          </w:p>
        </w:tc>
        <w:tc>
          <w:tcPr>
            <w:tcW w:w="1170" w:type="dxa"/>
            <w:shd w:val="clear" w:color="auto" w:fill="auto"/>
            <w:noWrap/>
            <w:vAlign w:val="bottom"/>
            <w:hideMark/>
          </w:tcPr>
          <w:p w14:paraId="04FFFED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WQMU511</w:t>
            </w:r>
          </w:p>
        </w:tc>
        <w:tc>
          <w:tcPr>
            <w:tcW w:w="990" w:type="dxa"/>
            <w:shd w:val="clear" w:color="auto" w:fill="auto"/>
            <w:noWrap/>
            <w:vAlign w:val="bottom"/>
            <w:hideMark/>
          </w:tcPr>
          <w:p w14:paraId="6BDFF38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098EDDE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Tallahassee, FL-GA</w:t>
            </w:r>
          </w:p>
        </w:tc>
      </w:tr>
      <w:tr w:rsidR="007D4440" w:rsidRPr="008D378C" w14:paraId="615EEAD6" w14:textId="77777777" w:rsidTr="00D37119">
        <w:trPr>
          <w:trHeight w:val="360"/>
        </w:trPr>
        <w:tc>
          <w:tcPr>
            <w:tcW w:w="2880" w:type="dxa"/>
            <w:shd w:val="clear" w:color="auto" w:fill="auto"/>
            <w:noWrap/>
            <w:vAlign w:val="bottom"/>
            <w:hideMark/>
          </w:tcPr>
          <w:p w14:paraId="474BF35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7C3FA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0007012891</w:t>
            </w:r>
          </w:p>
        </w:tc>
        <w:tc>
          <w:tcPr>
            <w:tcW w:w="1170" w:type="dxa"/>
            <w:shd w:val="clear" w:color="auto" w:fill="auto"/>
            <w:noWrap/>
            <w:vAlign w:val="bottom"/>
            <w:hideMark/>
          </w:tcPr>
          <w:p w14:paraId="447181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WQMU512</w:t>
            </w:r>
          </w:p>
        </w:tc>
        <w:tc>
          <w:tcPr>
            <w:tcW w:w="990" w:type="dxa"/>
            <w:shd w:val="clear" w:color="auto" w:fill="auto"/>
            <w:noWrap/>
            <w:vAlign w:val="bottom"/>
            <w:hideMark/>
          </w:tcPr>
          <w:p w14:paraId="518E1E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543A731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Tallahassee, FL-GA</w:t>
            </w:r>
          </w:p>
        </w:tc>
      </w:tr>
      <w:tr w:rsidR="007D4440" w:rsidRPr="008D378C" w14:paraId="21E0A487" w14:textId="77777777" w:rsidTr="00D37119">
        <w:trPr>
          <w:trHeight w:val="360"/>
        </w:trPr>
        <w:tc>
          <w:tcPr>
            <w:tcW w:w="2880" w:type="dxa"/>
            <w:shd w:val="clear" w:color="auto" w:fill="auto"/>
            <w:noWrap/>
            <w:vAlign w:val="bottom"/>
            <w:hideMark/>
          </w:tcPr>
          <w:p w14:paraId="116402A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4C5FA7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0007012892</w:t>
            </w:r>
          </w:p>
        </w:tc>
        <w:tc>
          <w:tcPr>
            <w:tcW w:w="1170" w:type="dxa"/>
            <w:shd w:val="clear" w:color="auto" w:fill="auto"/>
            <w:noWrap/>
            <w:vAlign w:val="bottom"/>
            <w:hideMark/>
          </w:tcPr>
          <w:p w14:paraId="7A26532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WQMU513</w:t>
            </w:r>
          </w:p>
        </w:tc>
        <w:tc>
          <w:tcPr>
            <w:tcW w:w="990" w:type="dxa"/>
            <w:shd w:val="clear" w:color="auto" w:fill="auto"/>
            <w:noWrap/>
            <w:vAlign w:val="bottom"/>
            <w:hideMark/>
          </w:tcPr>
          <w:p w14:paraId="2B5050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432C9F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Tallahassee, FL-GA</w:t>
            </w:r>
          </w:p>
        </w:tc>
      </w:tr>
      <w:tr w:rsidR="007D4440" w:rsidRPr="008D378C" w14:paraId="789317F5" w14:textId="77777777" w:rsidTr="00D37119">
        <w:trPr>
          <w:trHeight w:val="360"/>
        </w:trPr>
        <w:tc>
          <w:tcPr>
            <w:tcW w:w="2880" w:type="dxa"/>
            <w:shd w:val="clear" w:color="auto" w:fill="auto"/>
            <w:noWrap/>
            <w:vAlign w:val="bottom"/>
            <w:hideMark/>
          </w:tcPr>
          <w:p w14:paraId="4214A11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C74C53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0007012893</w:t>
            </w:r>
          </w:p>
        </w:tc>
        <w:tc>
          <w:tcPr>
            <w:tcW w:w="1170" w:type="dxa"/>
            <w:shd w:val="clear" w:color="auto" w:fill="auto"/>
            <w:noWrap/>
            <w:vAlign w:val="bottom"/>
            <w:hideMark/>
          </w:tcPr>
          <w:p w14:paraId="16BEFB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WQMU514</w:t>
            </w:r>
          </w:p>
        </w:tc>
        <w:tc>
          <w:tcPr>
            <w:tcW w:w="990" w:type="dxa"/>
            <w:shd w:val="clear" w:color="auto" w:fill="auto"/>
            <w:noWrap/>
            <w:vAlign w:val="bottom"/>
            <w:hideMark/>
          </w:tcPr>
          <w:p w14:paraId="37CA82E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6F0D9E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Dothan, AL-FL-GA</w:t>
            </w:r>
          </w:p>
        </w:tc>
      </w:tr>
      <w:tr w:rsidR="007D4440" w:rsidRPr="008D378C" w14:paraId="21031613" w14:textId="77777777" w:rsidTr="00D37119">
        <w:trPr>
          <w:trHeight w:val="360"/>
        </w:trPr>
        <w:tc>
          <w:tcPr>
            <w:tcW w:w="2880" w:type="dxa"/>
            <w:shd w:val="clear" w:color="auto" w:fill="auto"/>
            <w:noWrap/>
            <w:vAlign w:val="bottom"/>
            <w:hideMark/>
          </w:tcPr>
          <w:p w14:paraId="3E0B166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A6745C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0007012894</w:t>
            </w:r>
          </w:p>
        </w:tc>
        <w:tc>
          <w:tcPr>
            <w:tcW w:w="1170" w:type="dxa"/>
            <w:shd w:val="clear" w:color="auto" w:fill="auto"/>
            <w:noWrap/>
            <w:vAlign w:val="bottom"/>
            <w:hideMark/>
          </w:tcPr>
          <w:p w14:paraId="76EC033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WQMU515</w:t>
            </w:r>
          </w:p>
        </w:tc>
        <w:tc>
          <w:tcPr>
            <w:tcW w:w="990" w:type="dxa"/>
            <w:shd w:val="clear" w:color="auto" w:fill="auto"/>
            <w:noWrap/>
            <w:vAlign w:val="bottom"/>
            <w:hideMark/>
          </w:tcPr>
          <w:p w14:paraId="5744F3E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0B4CEB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Dothan, AL-FL-GA</w:t>
            </w:r>
          </w:p>
        </w:tc>
      </w:tr>
      <w:tr w:rsidR="007D4440" w:rsidRPr="008D378C" w14:paraId="21DFE3B6" w14:textId="77777777" w:rsidTr="00D37119">
        <w:trPr>
          <w:trHeight w:val="360"/>
        </w:trPr>
        <w:tc>
          <w:tcPr>
            <w:tcW w:w="2880" w:type="dxa"/>
            <w:shd w:val="clear" w:color="auto" w:fill="auto"/>
            <w:noWrap/>
            <w:vAlign w:val="bottom"/>
            <w:hideMark/>
          </w:tcPr>
          <w:p w14:paraId="0E7294D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CC5EAC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0007012895</w:t>
            </w:r>
          </w:p>
        </w:tc>
        <w:tc>
          <w:tcPr>
            <w:tcW w:w="1170" w:type="dxa"/>
            <w:shd w:val="clear" w:color="auto" w:fill="auto"/>
            <w:noWrap/>
            <w:vAlign w:val="bottom"/>
            <w:hideMark/>
          </w:tcPr>
          <w:p w14:paraId="2FCDB8B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WQMU516</w:t>
            </w:r>
          </w:p>
        </w:tc>
        <w:tc>
          <w:tcPr>
            <w:tcW w:w="990" w:type="dxa"/>
            <w:shd w:val="clear" w:color="auto" w:fill="auto"/>
            <w:noWrap/>
            <w:vAlign w:val="bottom"/>
            <w:hideMark/>
          </w:tcPr>
          <w:p w14:paraId="023493E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361A168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Dothan, AL-FL-GA</w:t>
            </w:r>
          </w:p>
        </w:tc>
      </w:tr>
      <w:tr w:rsidR="007D4440" w:rsidRPr="008D378C" w14:paraId="66E7AB10" w14:textId="77777777" w:rsidTr="00D37119">
        <w:trPr>
          <w:trHeight w:val="360"/>
        </w:trPr>
        <w:tc>
          <w:tcPr>
            <w:tcW w:w="2880" w:type="dxa"/>
            <w:shd w:val="clear" w:color="auto" w:fill="auto"/>
            <w:noWrap/>
            <w:vAlign w:val="bottom"/>
            <w:hideMark/>
          </w:tcPr>
          <w:p w14:paraId="252F885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B8E7FE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0007012896</w:t>
            </w:r>
          </w:p>
        </w:tc>
        <w:tc>
          <w:tcPr>
            <w:tcW w:w="1170" w:type="dxa"/>
            <w:shd w:val="clear" w:color="auto" w:fill="auto"/>
            <w:noWrap/>
            <w:vAlign w:val="bottom"/>
            <w:hideMark/>
          </w:tcPr>
          <w:p w14:paraId="14CD4B9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WQMU517</w:t>
            </w:r>
          </w:p>
        </w:tc>
        <w:tc>
          <w:tcPr>
            <w:tcW w:w="990" w:type="dxa"/>
            <w:shd w:val="clear" w:color="auto" w:fill="auto"/>
            <w:noWrap/>
            <w:vAlign w:val="bottom"/>
            <w:hideMark/>
          </w:tcPr>
          <w:p w14:paraId="22D87ED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668712C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Dothan, AL-FL-GA</w:t>
            </w:r>
          </w:p>
        </w:tc>
      </w:tr>
      <w:tr w:rsidR="007D4440" w:rsidRPr="008D378C" w14:paraId="45B4D2E5" w14:textId="77777777" w:rsidTr="00D37119">
        <w:trPr>
          <w:trHeight w:val="360"/>
        </w:trPr>
        <w:tc>
          <w:tcPr>
            <w:tcW w:w="2880" w:type="dxa"/>
            <w:shd w:val="clear" w:color="auto" w:fill="auto"/>
            <w:noWrap/>
            <w:vAlign w:val="bottom"/>
            <w:hideMark/>
          </w:tcPr>
          <w:p w14:paraId="609A780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0FC728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0007012897</w:t>
            </w:r>
          </w:p>
        </w:tc>
        <w:tc>
          <w:tcPr>
            <w:tcW w:w="1170" w:type="dxa"/>
            <w:shd w:val="clear" w:color="auto" w:fill="auto"/>
            <w:noWrap/>
            <w:vAlign w:val="bottom"/>
            <w:hideMark/>
          </w:tcPr>
          <w:p w14:paraId="0FC161E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WQMU518</w:t>
            </w:r>
          </w:p>
        </w:tc>
        <w:tc>
          <w:tcPr>
            <w:tcW w:w="990" w:type="dxa"/>
            <w:shd w:val="clear" w:color="auto" w:fill="auto"/>
            <w:noWrap/>
            <w:vAlign w:val="bottom"/>
            <w:hideMark/>
          </w:tcPr>
          <w:p w14:paraId="08D6C19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31CDF82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Dothan, AL-FL-GA</w:t>
            </w:r>
          </w:p>
        </w:tc>
      </w:tr>
      <w:tr w:rsidR="007D4440" w:rsidRPr="008D378C" w14:paraId="186BE50B" w14:textId="77777777" w:rsidTr="00D37119">
        <w:trPr>
          <w:trHeight w:val="360"/>
        </w:trPr>
        <w:tc>
          <w:tcPr>
            <w:tcW w:w="2880" w:type="dxa"/>
            <w:shd w:val="clear" w:color="auto" w:fill="auto"/>
            <w:noWrap/>
            <w:vAlign w:val="bottom"/>
            <w:hideMark/>
          </w:tcPr>
          <w:p w14:paraId="450B6AE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211770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0007012898</w:t>
            </w:r>
          </w:p>
        </w:tc>
        <w:tc>
          <w:tcPr>
            <w:tcW w:w="1170" w:type="dxa"/>
            <w:shd w:val="clear" w:color="auto" w:fill="auto"/>
            <w:noWrap/>
            <w:vAlign w:val="bottom"/>
            <w:hideMark/>
          </w:tcPr>
          <w:p w14:paraId="531080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WQMU519</w:t>
            </w:r>
          </w:p>
        </w:tc>
        <w:tc>
          <w:tcPr>
            <w:tcW w:w="990" w:type="dxa"/>
            <w:shd w:val="clear" w:color="auto" w:fill="auto"/>
            <w:noWrap/>
            <w:vAlign w:val="bottom"/>
            <w:hideMark/>
          </w:tcPr>
          <w:p w14:paraId="3B2E796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00F37F6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Albany, GA</w:t>
            </w:r>
          </w:p>
        </w:tc>
      </w:tr>
      <w:tr w:rsidR="007D4440" w:rsidRPr="008D378C" w14:paraId="719DCF31" w14:textId="77777777" w:rsidTr="00D37119">
        <w:trPr>
          <w:trHeight w:val="360"/>
        </w:trPr>
        <w:tc>
          <w:tcPr>
            <w:tcW w:w="2880" w:type="dxa"/>
            <w:shd w:val="clear" w:color="auto" w:fill="auto"/>
            <w:noWrap/>
            <w:vAlign w:val="bottom"/>
            <w:hideMark/>
          </w:tcPr>
          <w:p w14:paraId="7E3EA12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3BA19F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0007012899</w:t>
            </w:r>
          </w:p>
        </w:tc>
        <w:tc>
          <w:tcPr>
            <w:tcW w:w="1170" w:type="dxa"/>
            <w:shd w:val="clear" w:color="auto" w:fill="auto"/>
            <w:noWrap/>
            <w:vAlign w:val="bottom"/>
            <w:hideMark/>
          </w:tcPr>
          <w:p w14:paraId="55822C0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WQMU520</w:t>
            </w:r>
          </w:p>
        </w:tc>
        <w:tc>
          <w:tcPr>
            <w:tcW w:w="990" w:type="dxa"/>
            <w:shd w:val="clear" w:color="auto" w:fill="auto"/>
            <w:noWrap/>
            <w:vAlign w:val="bottom"/>
            <w:hideMark/>
          </w:tcPr>
          <w:p w14:paraId="7DDF336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76C4A93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Albany, GA</w:t>
            </w:r>
          </w:p>
        </w:tc>
      </w:tr>
      <w:tr w:rsidR="007D4440" w:rsidRPr="008D378C" w14:paraId="23B4AC8F" w14:textId="77777777" w:rsidTr="00D37119">
        <w:trPr>
          <w:trHeight w:val="360"/>
        </w:trPr>
        <w:tc>
          <w:tcPr>
            <w:tcW w:w="2880" w:type="dxa"/>
            <w:shd w:val="clear" w:color="auto" w:fill="auto"/>
            <w:noWrap/>
            <w:vAlign w:val="bottom"/>
            <w:hideMark/>
          </w:tcPr>
          <w:p w14:paraId="4E228E0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EAE71F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0007012900</w:t>
            </w:r>
          </w:p>
        </w:tc>
        <w:tc>
          <w:tcPr>
            <w:tcW w:w="1170" w:type="dxa"/>
            <w:shd w:val="clear" w:color="auto" w:fill="auto"/>
            <w:noWrap/>
            <w:vAlign w:val="bottom"/>
            <w:hideMark/>
          </w:tcPr>
          <w:p w14:paraId="2555D92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WQMU521</w:t>
            </w:r>
          </w:p>
        </w:tc>
        <w:tc>
          <w:tcPr>
            <w:tcW w:w="990" w:type="dxa"/>
            <w:shd w:val="clear" w:color="auto" w:fill="auto"/>
            <w:noWrap/>
            <w:vAlign w:val="bottom"/>
            <w:hideMark/>
          </w:tcPr>
          <w:p w14:paraId="6978AC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5583287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Albany, GA</w:t>
            </w:r>
          </w:p>
        </w:tc>
      </w:tr>
      <w:tr w:rsidR="007D4440" w:rsidRPr="008D378C" w14:paraId="689DFB57" w14:textId="77777777" w:rsidTr="00D37119">
        <w:trPr>
          <w:trHeight w:val="360"/>
        </w:trPr>
        <w:tc>
          <w:tcPr>
            <w:tcW w:w="2880" w:type="dxa"/>
            <w:shd w:val="clear" w:color="auto" w:fill="auto"/>
            <w:noWrap/>
            <w:vAlign w:val="bottom"/>
            <w:hideMark/>
          </w:tcPr>
          <w:p w14:paraId="654CB46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AB2A8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0007012901</w:t>
            </w:r>
          </w:p>
        </w:tc>
        <w:tc>
          <w:tcPr>
            <w:tcW w:w="1170" w:type="dxa"/>
            <w:shd w:val="clear" w:color="auto" w:fill="auto"/>
            <w:noWrap/>
            <w:vAlign w:val="bottom"/>
            <w:hideMark/>
          </w:tcPr>
          <w:p w14:paraId="42F99CE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WQMU522</w:t>
            </w:r>
          </w:p>
        </w:tc>
        <w:tc>
          <w:tcPr>
            <w:tcW w:w="990" w:type="dxa"/>
            <w:shd w:val="clear" w:color="auto" w:fill="auto"/>
            <w:noWrap/>
            <w:vAlign w:val="bottom"/>
            <w:hideMark/>
          </w:tcPr>
          <w:p w14:paraId="7D04A4F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3639F5F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Albany, GA</w:t>
            </w:r>
          </w:p>
        </w:tc>
      </w:tr>
      <w:tr w:rsidR="007D4440" w:rsidRPr="008D378C" w14:paraId="41117FB0" w14:textId="77777777" w:rsidTr="00D37119">
        <w:trPr>
          <w:trHeight w:val="360"/>
        </w:trPr>
        <w:tc>
          <w:tcPr>
            <w:tcW w:w="2880" w:type="dxa"/>
            <w:shd w:val="clear" w:color="auto" w:fill="auto"/>
            <w:noWrap/>
            <w:vAlign w:val="bottom"/>
            <w:hideMark/>
          </w:tcPr>
          <w:p w14:paraId="0FC0270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9A6ED8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0007012902</w:t>
            </w:r>
          </w:p>
        </w:tc>
        <w:tc>
          <w:tcPr>
            <w:tcW w:w="1170" w:type="dxa"/>
            <w:shd w:val="clear" w:color="auto" w:fill="auto"/>
            <w:noWrap/>
            <w:vAlign w:val="bottom"/>
            <w:hideMark/>
          </w:tcPr>
          <w:p w14:paraId="73F2F25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WQMU523</w:t>
            </w:r>
          </w:p>
        </w:tc>
        <w:tc>
          <w:tcPr>
            <w:tcW w:w="990" w:type="dxa"/>
            <w:shd w:val="clear" w:color="auto" w:fill="auto"/>
            <w:noWrap/>
            <w:vAlign w:val="bottom"/>
            <w:hideMark/>
          </w:tcPr>
          <w:p w14:paraId="4A46CF9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1996965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Albany, GA</w:t>
            </w:r>
          </w:p>
        </w:tc>
      </w:tr>
      <w:tr w:rsidR="007D4440" w:rsidRPr="008D378C" w14:paraId="52CB9B00" w14:textId="77777777" w:rsidTr="00D37119">
        <w:trPr>
          <w:trHeight w:val="360"/>
        </w:trPr>
        <w:tc>
          <w:tcPr>
            <w:tcW w:w="2880" w:type="dxa"/>
            <w:shd w:val="clear" w:color="auto" w:fill="auto"/>
            <w:noWrap/>
            <w:vAlign w:val="bottom"/>
            <w:hideMark/>
          </w:tcPr>
          <w:p w14:paraId="575C49B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A85F0D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0007012903</w:t>
            </w:r>
          </w:p>
        </w:tc>
        <w:tc>
          <w:tcPr>
            <w:tcW w:w="1170" w:type="dxa"/>
            <w:shd w:val="clear" w:color="auto" w:fill="auto"/>
            <w:noWrap/>
            <w:vAlign w:val="bottom"/>
            <w:hideMark/>
          </w:tcPr>
          <w:p w14:paraId="4F743FE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WQMU524</w:t>
            </w:r>
          </w:p>
        </w:tc>
        <w:tc>
          <w:tcPr>
            <w:tcW w:w="990" w:type="dxa"/>
            <w:shd w:val="clear" w:color="auto" w:fill="auto"/>
            <w:noWrap/>
            <w:vAlign w:val="bottom"/>
            <w:hideMark/>
          </w:tcPr>
          <w:p w14:paraId="39C3EFF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2CDA6E7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Macon, GA</w:t>
            </w:r>
          </w:p>
        </w:tc>
      </w:tr>
      <w:tr w:rsidR="007D4440" w:rsidRPr="008D378C" w14:paraId="5D72629A" w14:textId="77777777" w:rsidTr="00D37119">
        <w:trPr>
          <w:trHeight w:val="360"/>
        </w:trPr>
        <w:tc>
          <w:tcPr>
            <w:tcW w:w="2880" w:type="dxa"/>
            <w:shd w:val="clear" w:color="auto" w:fill="auto"/>
            <w:noWrap/>
            <w:vAlign w:val="bottom"/>
            <w:hideMark/>
          </w:tcPr>
          <w:p w14:paraId="6806207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E17A04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0007012904</w:t>
            </w:r>
          </w:p>
        </w:tc>
        <w:tc>
          <w:tcPr>
            <w:tcW w:w="1170" w:type="dxa"/>
            <w:shd w:val="clear" w:color="auto" w:fill="auto"/>
            <w:noWrap/>
            <w:vAlign w:val="bottom"/>
            <w:hideMark/>
          </w:tcPr>
          <w:p w14:paraId="7B6C04E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WQMU525</w:t>
            </w:r>
          </w:p>
        </w:tc>
        <w:tc>
          <w:tcPr>
            <w:tcW w:w="990" w:type="dxa"/>
            <w:shd w:val="clear" w:color="auto" w:fill="auto"/>
            <w:noWrap/>
            <w:vAlign w:val="bottom"/>
            <w:hideMark/>
          </w:tcPr>
          <w:p w14:paraId="7A05E91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4FCBEDE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Macon, GA</w:t>
            </w:r>
          </w:p>
        </w:tc>
      </w:tr>
      <w:tr w:rsidR="007D4440" w:rsidRPr="008D378C" w14:paraId="047C6C0D" w14:textId="77777777" w:rsidTr="00D37119">
        <w:trPr>
          <w:trHeight w:val="360"/>
        </w:trPr>
        <w:tc>
          <w:tcPr>
            <w:tcW w:w="2880" w:type="dxa"/>
            <w:shd w:val="clear" w:color="auto" w:fill="auto"/>
            <w:noWrap/>
            <w:vAlign w:val="bottom"/>
            <w:hideMark/>
          </w:tcPr>
          <w:p w14:paraId="083D83D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AF6A2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0007012905</w:t>
            </w:r>
          </w:p>
        </w:tc>
        <w:tc>
          <w:tcPr>
            <w:tcW w:w="1170" w:type="dxa"/>
            <w:shd w:val="clear" w:color="auto" w:fill="auto"/>
            <w:noWrap/>
            <w:vAlign w:val="bottom"/>
            <w:hideMark/>
          </w:tcPr>
          <w:p w14:paraId="22C6A2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WQMU526</w:t>
            </w:r>
          </w:p>
        </w:tc>
        <w:tc>
          <w:tcPr>
            <w:tcW w:w="990" w:type="dxa"/>
            <w:shd w:val="clear" w:color="auto" w:fill="auto"/>
            <w:noWrap/>
            <w:vAlign w:val="bottom"/>
            <w:hideMark/>
          </w:tcPr>
          <w:p w14:paraId="39544F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7285723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Macon, GA</w:t>
            </w:r>
          </w:p>
        </w:tc>
      </w:tr>
      <w:tr w:rsidR="007D4440" w:rsidRPr="008D378C" w14:paraId="7745BB3B" w14:textId="77777777" w:rsidTr="00D37119">
        <w:trPr>
          <w:trHeight w:val="360"/>
        </w:trPr>
        <w:tc>
          <w:tcPr>
            <w:tcW w:w="2880" w:type="dxa"/>
            <w:shd w:val="clear" w:color="auto" w:fill="auto"/>
            <w:noWrap/>
            <w:vAlign w:val="bottom"/>
            <w:hideMark/>
          </w:tcPr>
          <w:p w14:paraId="3449D2C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F276AD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0007012906</w:t>
            </w:r>
          </w:p>
        </w:tc>
        <w:tc>
          <w:tcPr>
            <w:tcW w:w="1170" w:type="dxa"/>
            <w:shd w:val="clear" w:color="auto" w:fill="auto"/>
            <w:noWrap/>
            <w:vAlign w:val="bottom"/>
            <w:hideMark/>
          </w:tcPr>
          <w:p w14:paraId="763A987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WQMU527</w:t>
            </w:r>
          </w:p>
        </w:tc>
        <w:tc>
          <w:tcPr>
            <w:tcW w:w="990" w:type="dxa"/>
            <w:shd w:val="clear" w:color="auto" w:fill="auto"/>
            <w:noWrap/>
            <w:vAlign w:val="bottom"/>
            <w:hideMark/>
          </w:tcPr>
          <w:p w14:paraId="40F6F4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5D1B317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Macon, GA</w:t>
            </w:r>
          </w:p>
        </w:tc>
      </w:tr>
      <w:tr w:rsidR="007D4440" w:rsidRPr="008D378C" w14:paraId="67BA5FBA" w14:textId="77777777" w:rsidTr="00D37119">
        <w:trPr>
          <w:trHeight w:val="360"/>
        </w:trPr>
        <w:tc>
          <w:tcPr>
            <w:tcW w:w="2880" w:type="dxa"/>
            <w:shd w:val="clear" w:color="auto" w:fill="auto"/>
            <w:noWrap/>
            <w:vAlign w:val="bottom"/>
            <w:hideMark/>
          </w:tcPr>
          <w:p w14:paraId="492CC33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548F2E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0007012907</w:t>
            </w:r>
          </w:p>
        </w:tc>
        <w:tc>
          <w:tcPr>
            <w:tcW w:w="1170" w:type="dxa"/>
            <w:shd w:val="clear" w:color="auto" w:fill="auto"/>
            <w:noWrap/>
            <w:vAlign w:val="bottom"/>
            <w:hideMark/>
          </w:tcPr>
          <w:p w14:paraId="6A9BB2C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WQMU528</w:t>
            </w:r>
          </w:p>
        </w:tc>
        <w:tc>
          <w:tcPr>
            <w:tcW w:w="990" w:type="dxa"/>
            <w:shd w:val="clear" w:color="auto" w:fill="auto"/>
            <w:noWrap/>
            <w:vAlign w:val="bottom"/>
            <w:hideMark/>
          </w:tcPr>
          <w:p w14:paraId="7225755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2213AC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Macon, GA</w:t>
            </w:r>
          </w:p>
        </w:tc>
      </w:tr>
      <w:tr w:rsidR="007D4440" w:rsidRPr="008D378C" w14:paraId="07BFC899" w14:textId="77777777" w:rsidTr="00D37119">
        <w:trPr>
          <w:trHeight w:val="360"/>
        </w:trPr>
        <w:tc>
          <w:tcPr>
            <w:tcW w:w="2880" w:type="dxa"/>
            <w:shd w:val="clear" w:color="auto" w:fill="auto"/>
            <w:noWrap/>
            <w:vAlign w:val="bottom"/>
            <w:hideMark/>
          </w:tcPr>
          <w:p w14:paraId="73F759B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339473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0007012908</w:t>
            </w:r>
          </w:p>
        </w:tc>
        <w:tc>
          <w:tcPr>
            <w:tcW w:w="1170" w:type="dxa"/>
            <w:shd w:val="clear" w:color="auto" w:fill="auto"/>
            <w:noWrap/>
            <w:vAlign w:val="bottom"/>
            <w:hideMark/>
          </w:tcPr>
          <w:p w14:paraId="776F3BA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WQMU529</w:t>
            </w:r>
          </w:p>
        </w:tc>
        <w:tc>
          <w:tcPr>
            <w:tcW w:w="990" w:type="dxa"/>
            <w:shd w:val="clear" w:color="auto" w:fill="auto"/>
            <w:noWrap/>
            <w:vAlign w:val="bottom"/>
            <w:hideMark/>
          </w:tcPr>
          <w:p w14:paraId="014FD0E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6E0D1A8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Columbus, GA-AL</w:t>
            </w:r>
          </w:p>
        </w:tc>
      </w:tr>
      <w:tr w:rsidR="007D4440" w:rsidRPr="008D378C" w14:paraId="6A235B5D" w14:textId="77777777" w:rsidTr="00D37119">
        <w:trPr>
          <w:trHeight w:val="360"/>
        </w:trPr>
        <w:tc>
          <w:tcPr>
            <w:tcW w:w="2880" w:type="dxa"/>
            <w:shd w:val="clear" w:color="auto" w:fill="auto"/>
            <w:noWrap/>
            <w:vAlign w:val="bottom"/>
            <w:hideMark/>
          </w:tcPr>
          <w:p w14:paraId="637F57E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75BBC8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0007012909</w:t>
            </w:r>
          </w:p>
        </w:tc>
        <w:tc>
          <w:tcPr>
            <w:tcW w:w="1170" w:type="dxa"/>
            <w:shd w:val="clear" w:color="auto" w:fill="auto"/>
            <w:noWrap/>
            <w:vAlign w:val="bottom"/>
            <w:hideMark/>
          </w:tcPr>
          <w:p w14:paraId="055BE30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WQMU530</w:t>
            </w:r>
          </w:p>
        </w:tc>
        <w:tc>
          <w:tcPr>
            <w:tcW w:w="990" w:type="dxa"/>
            <w:shd w:val="clear" w:color="auto" w:fill="auto"/>
            <w:noWrap/>
            <w:vAlign w:val="bottom"/>
            <w:hideMark/>
          </w:tcPr>
          <w:p w14:paraId="3120690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436A90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Columbus, GA-AL</w:t>
            </w:r>
          </w:p>
        </w:tc>
      </w:tr>
      <w:tr w:rsidR="007D4440" w:rsidRPr="008D378C" w14:paraId="7887F456" w14:textId="77777777" w:rsidTr="00D37119">
        <w:trPr>
          <w:trHeight w:val="360"/>
        </w:trPr>
        <w:tc>
          <w:tcPr>
            <w:tcW w:w="2880" w:type="dxa"/>
            <w:shd w:val="clear" w:color="auto" w:fill="auto"/>
            <w:noWrap/>
            <w:vAlign w:val="bottom"/>
            <w:hideMark/>
          </w:tcPr>
          <w:p w14:paraId="6974F94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78C8B6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0007012910</w:t>
            </w:r>
          </w:p>
        </w:tc>
        <w:tc>
          <w:tcPr>
            <w:tcW w:w="1170" w:type="dxa"/>
            <w:shd w:val="clear" w:color="auto" w:fill="auto"/>
            <w:noWrap/>
            <w:vAlign w:val="bottom"/>
            <w:hideMark/>
          </w:tcPr>
          <w:p w14:paraId="75CD1AD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WQMU531</w:t>
            </w:r>
          </w:p>
        </w:tc>
        <w:tc>
          <w:tcPr>
            <w:tcW w:w="990" w:type="dxa"/>
            <w:shd w:val="clear" w:color="auto" w:fill="auto"/>
            <w:noWrap/>
            <w:vAlign w:val="bottom"/>
            <w:hideMark/>
          </w:tcPr>
          <w:p w14:paraId="588B0F2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69D0563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Columbus, GA-AL</w:t>
            </w:r>
          </w:p>
        </w:tc>
      </w:tr>
      <w:tr w:rsidR="007D4440" w:rsidRPr="008D378C" w14:paraId="2B245853" w14:textId="77777777" w:rsidTr="00D37119">
        <w:trPr>
          <w:trHeight w:val="360"/>
        </w:trPr>
        <w:tc>
          <w:tcPr>
            <w:tcW w:w="2880" w:type="dxa"/>
            <w:shd w:val="clear" w:color="auto" w:fill="auto"/>
            <w:noWrap/>
            <w:vAlign w:val="bottom"/>
            <w:hideMark/>
          </w:tcPr>
          <w:p w14:paraId="12B5733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611D51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0007012911</w:t>
            </w:r>
          </w:p>
        </w:tc>
        <w:tc>
          <w:tcPr>
            <w:tcW w:w="1170" w:type="dxa"/>
            <w:shd w:val="clear" w:color="auto" w:fill="auto"/>
            <w:noWrap/>
            <w:vAlign w:val="bottom"/>
            <w:hideMark/>
          </w:tcPr>
          <w:p w14:paraId="052840C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WQMU532</w:t>
            </w:r>
          </w:p>
        </w:tc>
        <w:tc>
          <w:tcPr>
            <w:tcW w:w="990" w:type="dxa"/>
            <w:shd w:val="clear" w:color="auto" w:fill="auto"/>
            <w:noWrap/>
            <w:vAlign w:val="bottom"/>
            <w:hideMark/>
          </w:tcPr>
          <w:p w14:paraId="7449C3F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4CEFEB5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Columbus, GA-AL</w:t>
            </w:r>
          </w:p>
        </w:tc>
      </w:tr>
      <w:tr w:rsidR="007D4440" w:rsidRPr="008D378C" w14:paraId="193F527C" w14:textId="77777777" w:rsidTr="00D37119">
        <w:trPr>
          <w:trHeight w:val="360"/>
        </w:trPr>
        <w:tc>
          <w:tcPr>
            <w:tcW w:w="2880" w:type="dxa"/>
            <w:shd w:val="clear" w:color="auto" w:fill="auto"/>
            <w:noWrap/>
            <w:vAlign w:val="bottom"/>
            <w:hideMark/>
          </w:tcPr>
          <w:p w14:paraId="2C5D3B5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FB9AA7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0007012912</w:t>
            </w:r>
          </w:p>
        </w:tc>
        <w:tc>
          <w:tcPr>
            <w:tcW w:w="1170" w:type="dxa"/>
            <w:shd w:val="clear" w:color="auto" w:fill="auto"/>
            <w:noWrap/>
            <w:vAlign w:val="bottom"/>
            <w:hideMark/>
          </w:tcPr>
          <w:p w14:paraId="60CD130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WQMU533</w:t>
            </w:r>
          </w:p>
        </w:tc>
        <w:tc>
          <w:tcPr>
            <w:tcW w:w="990" w:type="dxa"/>
            <w:shd w:val="clear" w:color="auto" w:fill="auto"/>
            <w:noWrap/>
            <w:vAlign w:val="bottom"/>
            <w:hideMark/>
          </w:tcPr>
          <w:p w14:paraId="3660138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1ED9813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Columbus, GA-AL</w:t>
            </w:r>
          </w:p>
        </w:tc>
      </w:tr>
      <w:tr w:rsidR="007D4440" w:rsidRPr="008D378C" w14:paraId="4E4FD1D3" w14:textId="77777777" w:rsidTr="00D37119">
        <w:trPr>
          <w:trHeight w:val="360"/>
        </w:trPr>
        <w:tc>
          <w:tcPr>
            <w:tcW w:w="2880" w:type="dxa"/>
            <w:shd w:val="clear" w:color="auto" w:fill="auto"/>
            <w:noWrap/>
            <w:vAlign w:val="bottom"/>
            <w:hideMark/>
          </w:tcPr>
          <w:p w14:paraId="2D4C0C4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980DB1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0007012913</w:t>
            </w:r>
          </w:p>
        </w:tc>
        <w:tc>
          <w:tcPr>
            <w:tcW w:w="1170" w:type="dxa"/>
            <w:shd w:val="clear" w:color="auto" w:fill="auto"/>
            <w:noWrap/>
            <w:vAlign w:val="bottom"/>
            <w:hideMark/>
          </w:tcPr>
          <w:p w14:paraId="3F61B1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WQMU534</w:t>
            </w:r>
          </w:p>
        </w:tc>
        <w:tc>
          <w:tcPr>
            <w:tcW w:w="990" w:type="dxa"/>
            <w:shd w:val="clear" w:color="auto" w:fill="auto"/>
            <w:noWrap/>
            <w:vAlign w:val="bottom"/>
            <w:hideMark/>
          </w:tcPr>
          <w:p w14:paraId="21D6476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347D847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Atlanta, GA-AL-NC</w:t>
            </w:r>
          </w:p>
        </w:tc>
      </w:tr>
      <w:tr w:rsidR="007D4440" w:rsidRPr="008D378C" w14:paraId="1906F563" w14:textId="77777777" w:rsidTr="00D37119">
        <w:trPr>
          <w:trHeight w:val="360"/>
        </w:trPr>
        <w:tc>
          <w:tcPr>
            <w:tcW w:w="2880" w:type="dxa"/>
            <w:shd w:val="clear" w:color="auto" w:fill="auto"/>
            <w:noWrap/>
            <w:vAlign w:val="bottom"/>
            <w:hideMark/>
          </w:tcPr>
          <w:p w14:paraId="67316A8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DCFFBC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0007012914</w:t>
            </w:r>
          </w:p>
        </w:tc>
        <w:tc>
          <w:tcPr>
            <w:tcW w:w="1170" w:type="dxa"/>
            <w:shd w:val="clear" w:color="auto" w:fill="auto"/>
            <w:noWrap/>
            <w:vAlign w:val="bottom"/>
            <w:hideMark/>
          </w:tcPr>
          <w:p w14:paraId="5EFAF97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WQMU535</w:t>
            </w:r>
          </w:p>
        </w:tc>
        <w:tc>
          <w:tcPr>
            <w:tcW w:w="990" w:type="dxa"/>
            <w:shd w:val="clear" w:color="auto" w:fill="auto"/>
            <w:noWrap/>
            <w:vAlign w:val="bottom"/>
            <w:hideMark/>
          </w:tcPr>
          <w:p w14:paraId="5D41A4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3A563A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Atlanta, GA-AL-NC</w:t>
            </w:r>
          </w:p>
        </w:tc>
      </w:tr>
      <w:tr w:rsidR="007D4440" w:rsidRPr="008D378C" w14:paraId="116AE0B1" w14:textId="77777777" w:rsidTr="00D37119">
        <w:trPr>
          <w:trHeight w:val="360"/>
        </w:trPr>
        <w:tc>
          <w:tcPr>
            <w:tcW w:w="2880" w:type="dxa"/>
            <w:shd w:val="clear" w:color="auto" w:fill="auto"/>
            <w:noWrap/>
            <w:vAlign w:val="bottom"/>
            <w:hideMark/>
          </w:tcPr>
          <w:p w14:paraId="3B009BE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169A4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0007012915</w:t>
            </w:r>
          </w:p>
        </w:tc>
        <w:tc>
          <w:tcPr>
            <w:tcW w:w="1170" w:type="dxa"/>
            <w:shd w:val="clear" w:color="auto" w:fill="auto"/>
            <w:noWrap/>
            <w:vAlign w:val="bottom"/>
            <w:hideMark/>
          </w:tcPr>
          <w:p w14:paraId="6CDC0D1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WQMU536</w:t>
            </w:r>
          </w:p>
        </w:tc>
        <w:tc>
          <w:tcPr>
            <w:tcW w:w="990" w:type="dxa"/>
            <w:shd w:val="clear" w:color="auto" w:fill="auto"/>
            <w:noWrap/>
            <w:vAlign w:val="bottom"/>
            <w:hideMark/>
          </w:tcPr>
          <w:p w14:paraId="50F0370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2A7CD1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Atlanta, GA-AL-NC</w:t>
            </w:r>
          </w:p>
        </w:tc>
      </w:tr>
      <w:tr w:rsidR="007D4440" w:rsidRPr="008D378C" w14:paraId="24EB5752" w14:textId="77777777" w:rsidTr="00D37119">
        <w:trPr>
          <w:trHeight w:val="360"/>
        </w:trPr>
        <w:tc>
          <w:tcPr>
            <w:tcW w:w="2880" w:type="dxa"/>
            <w:shd w:val="clear" w:color="auto" w:fill="auto"/>
            <w:noWrap/>
            <w:vAlign w:val="bottom"/>
            <w:hideMark/>
          </w:tcPr>
          <w:p w14:paraId="4C3AAB2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1C51AF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0007012916</w:t>
            </w:r>
          </w:p>
        </w:tc>
        <w:tc>
          <w:tcPr>
            <w:tcW w:w="1170" w:type="dxa"/>
            <w:shd w:val="clear" w:color="auto" w:fill="auto"/>
            <w:noWrap/>
            <w:vAlign w:val="bottom"/>
            <w:hideMark/>
          </w:tcPr>
          <w:p w14:paraId="01A82BC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WQMU537</w:t>
            </w:r>
          </w:p>
        </w:tc>
        <w:tc>
          <w:tcPr>
            <w:tcW w:w="990" w:type="dxa"/>
            <w:shd w:val="clear" w:color="auto" w:fill="auto"/>
            <w:noWrap/>
            <w:vAlign w:val="bottom"/>
            <w:hideMark/>
          </w:tcPr>
          <w:p w14:paraId="2BA3638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362E2F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Atlanta, GA-AL-NC</w:t>
            </w:r>
          </w:p>
        </w:tc>
      </w:tr>
      <w:tr w:rsidR="007D4440" w:rsidRPr="008D378C" w14:paraId="75198B50" w14:textId="77777777" w:rsidTr="00D37119">
        <w:trPr>
          <w:trHeight w:val="360"/>
        </w:trPr>
        <w:tc>
          <w:tcPr>
            <w:tcW w:w="2880" w:type="dxa"/>
            <w:shd w:val="clear" w:color="auto" w:fill="auto"/>
            <w:noWrap/>
            <w:vAlign w:val="bottom"/>
            <w:hideMark/>
          </w:tcPr>
          <w:p w14:paraId="7381B02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15031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0007012917</w:t>
            </w:r>
          </w:p>
        </w:tc>
        <w:tc>
          <w:tcPr>
            <w:tcW w:w="1170" w:type="dxa"/>
            <w:shd w:val="clear" w:color="auto" w:fill="auto"/>
            <w:noWrap/>
            <w:vAlign w:val="bottom"/>
            <w:hideMark/>
          </w:tcPr>
          <w:p w14:paraId="0C79417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WQMU538</w:t>
            </w:r>
          </w:p>
        </w:tc>
        <w:tc>
          <w:tcPr>
            <w:tcW w:w="990" w:type="dxa"/>
            <w:shd w:val="clear" w:color="auto" w:fill="auto"/>
            <w:noWrap/>
            <w:vAlign w:val="bottom"/>
            <w:hideMark/>
          </w:tcPr>
          <w:p w14:paraId="22D1257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4C97C2D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Atlanta, GA-AL-NC</w:t>
            </w:r>
          </w:p>
        </w:tc>
      </w:tr>
      <w:tr w:rsidR="007D4440" w:rsidRPr="008D378C" w14:paraId="1327A970" w14:textId="77777777" w:rsidTr="00D37119">
        <w:trPr>
          <w:trHeight w:val="360"/>
        </w:trPr>
        <w:tc>
          <w:tcPr>
            <w:tcW w:w="2880" w:type="dxa"/>
            <w:shd w:val="clear" w:color="auto" w:fill="auto"/>
            <w:noWrap/>
            <w:vAlign w:val="bottom"/>
            <w:hideMark/>
          </w:tcPr>
          <w:p w14:paraId="70026F8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87D647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0007012918</w:t>
            </w:r>
          </w:p>
        </w:tc>
        <w:tc>
          <w:tcPr>
            <w:tcW w:w="1170" w:type="dxa"/>
            <w:shd w:val="clear" w:color="auto" w:fill="auto"/>
            <w:noWrap/>
            <w:vAlign w:val="bottom"/>
            <w:hideMark/>
          </w:tcPr>
          <w:p w14:paraId="6D82E0C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WQMU539</w:t>
            </w:r>
          </w:p>
        </w:tc>
        <w:tc>
          <w:tcPr>
            <w:tcW w:w="990" w:type="dxa"/>
            <w:shd w:val="clear" w:color="auto" w:fill="auto"/>
            <w:noWrap/>
            <w:vAlign w:val="bottom"/>
            <w:hideMark/>
          </w:tcPr>
          <w:p w14:paraId="50F6D03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279ED39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Atlanta, GA-AL-NC</w:t>
            </w:r>
          </w:p>
        </w:tc>
      </w:tr>
      <w:tr w:rsidR="007D4440" w:rsidRPr="008D378C" w14:paraId="5680463A" w14:textId="77777777" w:rsidTr="00D37119">
        <w:trPr>
          <w:trHeight w:val="360"/>
        </w:trPr>
        <w:tc>
          <w:tcPr>
            <w:tcW w:w="2880" w:type="dxa"/>
            <w:shd w:val="clear" w:color="auto" w:fill="auto"/>
            <w:noWrap/>
            <w:vAlign w:val="bottom"/>
            <w:hideMark/>
          </w:tcPr>
          <w:p w14:paraId="739BEAE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F8F891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0007012919</w:t>
            </w:r>
          </w:p>
        </w:tc>
        <w:tc>
          <w:tcPr>
            <w:tcW w:w="1170" w:type="dxa"/>
            <w:shd w:val="clear" w:color="auto" w:fill="auto"/>
            <w:noWrap/>
            <w:vAlign w:val="bottom"/>
            <w:hideMark/>
          </w:tcPr>
          <w:p w14:paraId="008C1E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WQMU540</w:t>
            </w:r>
          </w:p>
        </w:tc>
        <w:tc>
          <w:tcPr>
            <w:tcW w:w="990" w:type="dxa"/>
            <w:shd w:val="clear" w:color="auto" w:fill="auto"/>
            <w:noWrap/>
            <w:vAlign w:val="bottom"/>
            <w:hideMark/>
          </w:tcPr>
          <w:p w14:paraId="1A802B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421C65F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Greenville-Spartanburg-Anderso</w:t>
            </w:r>
          </w:p>
        </w:tc>
      </w:tr>
      <w:tr w:rsidR="007D4440" w:rsidRPr="008D378C" w14:paraId="251BBDED" w14:textId="77777777" w:rsidTr="00D37119">
        <w:trPr>
          <w:trHeight w:val="360"/>
        </w:trPr>
        <w:tc>
          <w:tcPr>
            <w:tcW w:w="2880" w:type="dxa"/>
            <w:shd w:val="clear" w:color="auto" w:fill="auto"/>
            <w:noWrap/>
            <w:vAlign w:val="bottom"/>
            <w:hideMark/>
          </w:tcPr>
          <w:p w14:paraId="1212F58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C627A2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0007012920</w:t>
            </w:r>
          </w:p>
        </w:tc>
        <w:tc>
          <w:tcPr>
            <w:tcW w:w="1170" w:type="dxa"/>
            <w:shd w:val="clear" w:color="auto" w:fill="auto"/>
            <w:noWrap/>
            <w:vAlign w:val="bottom"/>
            <w:hideMark/>
          </w:tcPr>
          <w:p w14:paraId="68F463B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WQMU541</w:t>
            </w:r>
          </w:p>
        </w:tc>
        <w:tc>
          <w:tcPr>
            <w:tcW w:w="990" w:type="dxa"/>
            <w:shd w:val="clear" w:color="auto" w:fill="auto"/>
            <w:noWrap/>
            <w:vAlign w:val="bottom"/>
            <w:hideMark/>
          </w:tcPr>
          <w:p w14:paraId="02A3070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4351685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Greenville-Spartanburg-Anderso</w:t>
            </w:r>
          </w:p>
        </w:tc>
      </w:tr>
      <w:tr w:rsidR="007D4440" w:rsidRPr="008D378C" w14:paraId="3CD53907" w14:textId="77777777" w:rsidTr="00D37119">
        <w:trPr>
          <w:trHeight w:val="360"/>
        </w:trPr>
        <w:tc>
          <w:tcPr>
            <w:tcW w:w="2880" w:type="dxa"/>
            <w:shd w:val="clear" w:color="auto" w:fill="auto"/>
            <w:noWrap/>
            <w:vAlign w:val="bottom"/>
            <w:hideMark/>
          </w:tcPr>
          <w:p w14:paraId="3451F70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77F924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0007012921</w:t>
            </w:r>
          </w:p>
        </w:tc>
        <w:tc>
          <w:tcPr>
            <w:tcW w:w="1170" w:type="dxa"/>
            <w:shd w:val="clear" w:color="auto" w:fill="auto"/>
            <w:noWrap/>
            <w:vAlign w:val="bottom"/>
            <w:hideMark/>
          </w:tcPr>
          <w:p w14:paraId="041B7E7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WQMU542</w:t>
            </w:r>
          </w:p>
        </w:tc>
        <w:tc>
          <w:tcPr>
            <w:tcW w:w="990" w:type="dxa"/>
            <w:shd w:val="clear" w:color="auto" w:fill="auto"/>
            <w:noWrap/>
            <w:vAlign w:val="bottom"/>
            <w:hideMark/>
          </w:tcPr>
          <w:p w14:paraId="2DD0734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30E42E6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Greenville-Spartanburg-Anderso</w:t>
            </w:r>
          </w:p>
        </w:tc>
      </w:tr>
      <w:tr w:rsidR="007D4440" w:rsidRPr="008D378C" w14:paraId="10CE4CC8" w14:textId="77777777" w:rsidTr="00D37119">
        <w:trPr>
          <w:trHeight w:val="360"/>
        </w:trPr>
        <w:tc>
          <w:tcPr>
            <w:tcW w:w="2880" w:type="dxa"/>
            <w:shd w:val="clear" w:color="auto" w:fill="auto"/>
            <w:noWrap/>
            <w:vAlign w:val="bottom"/>
            <w:hideMark/>
          </w:tcPr>
          <w:p w14:paraId="5AF994F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3D39B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0007012922</w:t>
            </w:r>
          </w:p>
        </w:tc>
        <w:tc>
          <w:tcPr>
            <w:tcW w:w="1170" w:type="dxa"/>
            <w:shd w:val="clear" w:color="auto" w:fill="auto"/>
            <w:noWrap/>
            <w:vAlign w:val="bottom"/>
            <w:hideMark/>
          </w:tcPr>
          <w:p w14:paraId="57FD543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WQMU543</w:t>
            </w:r>
          </w:p>
        </w:tc>
        <w:tc>
          <w:tcPr>
            <w:tcW w:w="990" w:type="dxa"/>
            <w:shd w:val="clear" w:color="auto" w:fill="auto"/>
            <w:noWrap/>
            <w:vAlign w:val="bottom"/>
            <w:hideMark/>
          </w:tcPr>
          <w:p w14:paraId="2C94E31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66D83DF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Greenville-Spartanburg-Anderso</w:t>
            </w:r>
          </w:p>
        </w:tc>
      </w:tr>
      <w:tr w:rsidR="007D4440" w:rsidRPr="008D378C" w14:paraId="798AF565" w14:textId="77777777" w:rsidTr="00D37119">
        <w:trPr>
          <w:trHeight w:val="360"/>
        </w:trPr>
        <w:tc>
          <w:tcPr>
            <w:tcW w:w="2880" w:type="dxa"/>
            <w:shd w:val="clear" w:color="auto" w:fill="auto"/>
            <w:noWrap/>
            <w:vAlign w:val="bottom"/>
            <w:hideMark/>
          </w:tcPr>
          <w:p w14:paraId="5564478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31913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0007012923</w:t>
            </w:r>
          </w:p>
        </w:tc>
        <w:tc>
          <w:tcPr>
            <w:tcW w:w="1170" w:type="dxa"/>
            <w:shd w:val="clear" w:color="auto" w:fill="auto"/>
            <w:noWrap/>
            <w:vAlign w:val="bottom"/>
            <w:hideMark/>
          </w:tcPr>
          <w:p w14:paraId="73FCFA7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WQMU544</w:t>
            </w:r>
          </w:p>
        </w:tc>
        <w:tc>
          <w:tcPr>
            <w:tcW w:w="990" w:type="dxa"/>
            <w:shd w:val="clear" w:color="auto" w:fill="auto"/>
            <w:noWrap/>
            <w:vAlign w:val="bottom"/>
            <w:hideMark/>
          </w:tcPr>
          <w:p w14:paraId="4B20B2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40723C9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Greenville-Spartanburg-Anderso</w:t>
            </w:r>
          </w:p>
        </w:tc>
      </w:tr>
      <w:tr w:rsidR="007D4440" w:rsidRPr="008D378C" w14:paraId="2605FF6A" w14:textId="77777777" w:rsidTr="00D37119">
        <w:trPr>
          <w:trHeight w:val="360"/>
        </w:trPr>
        <w:tc>
          <w:tcPr>
            <w:tcW w:w="2880" w:type="dxa"/>
            <w:shd w:val="clear" w:color="auto" w:fill="auto"/>
            <w:noWrap/>
            <w:vAlign w:val="bottom"/>
            <w:hideMark/>
          </w:tcPr>
          <w:p w14:paraId="62F518A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FBFAD5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0007012924</w:t>
            </w:r>
          </w:p>
        </w:tc>
        <w:tc>
          <w:tcPr>
            <w:tcW w:w="1170" w:type="dxa"/>
            <w:shd w:val="clear" w:color="auto" w:fill="auto"/>
            <w:noWrap/>
            <w:vAlign w:val="bottom"/>
            <w:hideMark/>
          </w:tcPr>
          <w:p w14:paraId="2769A0F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WQMU545</w:t>
            </w:r>
          </w:p>
        </w:tc>
        <w:tc>
          <w:tcPr>
            <w:tcW w:w="990" w:type="dxa"/>
            <w:shd w:val="clear" w:color="auto" w:fill="auto"/>
            <w:noWrap/>
            <w:vAlign w:val="bottom"/>
            <w:hideMark/>
          </w:tcPr>
          <w:p w14:paraId="1A50428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1415DE8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Asheville, NC</w:t>
            </w:r>
          </w:p>
        </w:tc>
      </w:tr>
      <w:tr w:rsidR="007D4440" w:rsidRPr="008D378C" w14:paraId="1CEEE5DE" w14:textId="77777777" w:rsidTr="00D37119">
        <w:trPr>
          <w:trHeight w:val="360"/>
        </w:trPr>
        <w:tc>
          <w:tcPr>
            <w:tcW w:w="2880" w:type="dxa"/>
            <w:shd w:val="clear" w:color="auto" w:fill="auto"/>
            <w:noWrap/>
            <w:vAlign w:val="bottom"/>
            <w:hideMark/>
          </w:tcPr>
          <w:p w14:paraId="4F24455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D8537E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0007012925</w:t>
            </w:r>
          </w:p>
        </w:tc>
        <w:tc>
          <w:tcPr>
            <w:tcW w:w="1170" w:type="dxa"/>
            <w:shd w:val="clear" w:color="auto" w:fill="auto"/>
            <w:noWrap/>
            <w:vAlign w:val="bottom"/>
            <w:hideMark/>
          </w:tcPr>
          <w:p w14:paraId="3ABD96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WQMU546</w:t>
            </w:r>
          </w:p>
        </w:tc>
        <w:tc>
          <w:tcPr>
            <w:tcW w:w="990" w:type="dxa"/>
            <w:shd w:val="clear" w:color="auto" w:fill="auto"/>
            <w:noWrap/>
            <w:vAlign w:val="bottom"/>
            <w:hideMark/>
          </w:tcPr>
          <w:p w14:paraId="164AE9F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52FF085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Asheville, NC</w:t>
            </w:r>
          </w:p>
        </w:tc>
      </w:tr>
      <w:tr w:rsidR="007D4440" w:rsidRPr="008D378C" w14:paraId="3E68AD1F" w14:textId="77777777" w:rsidTr="00D37119">
        <w:trPr>
          <w:trHeight w:val="360"/>
        </w:trPr>
        <w:tc>
          <w:tcPr>
            <w:tcW w:w="2880" w:type="dxa"/>
            <w:shd w:val="clear" w:color="auto" w:fill="auto"/>
            <w:noWrap/>
            <w:vAlign w:val="bottom"/>
            <w:hideMark/>
          </w:tcPr>
          <w:p w14:paraId="13F5325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099126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0007012926</w:t>
            </w:r>
          </w:p>
        </w:tc>
        <w:tc>
          <w:tcPr>
            <w:tcW w:w="1170" w:type="dxa"/>
            <w:shd w:val="clear" w:color="auto" w:fill="auto"/>
            <w:noWrap/>
            <w:vAlign w:val="bottom"/>
            <w:hideMark/>
          </w:tcPr>
          <w:p w14:paraId="4B63578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WQMU547</w:t>
            </w:r>
          </w:p>
        </w:tc>
        <w:tc>
          <w:tcPr>
            <w:tcW w:w="990" w:type="dxa"/>
            <w:shd w:val="clear" w:color="auto" w:fill="auto"/>
            <w:noWrap/>
            <w:vAlign w:val="bottom"/>
            <w:hideMark/>
          </w:tcPr>
          <w:p w14:paraId="3D2292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724E3C3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Asheville, NC</w:t>
            </w:r>
          </w:p>
        </w:tc>
      </w:tr>
      <w:tr w:rsidR="007D4440" w:rsidRPr="008D378C" w14:paraId="008039FC" w14:textId="77777777" w:rsidTr="00D37119">
        <w:trPr>
          <w:trHeight w:val="360"/>
        </w:trPr>
        <w:tc>
          <w:tcPr>
            <w:tcW w:w="2880" w:type="dxa"/>
            <w:shd w:val="clear" w:color="auto" w:fill="auto"/>
            <w:noWrap/>
            <w:vAlign w:val="bottom"/>
            <w:hideMark/>
          </w:tcPr>
          <w:p w14:paraId="50C65F7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548627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0007012927</w:t>
            </w:r>
          </w:p>
        </w:tc>
        <w:tc>
          <w:tcPr>
            <w:tcW w:w="1170" w:type="dxa"/>
            <w:shd w:val="clear" w:color="auto" w:fill="auto"/>
            <w:noWrap/>
            <w:vAlign w:val="bottom"/>
            <w:hideMark/>
          </w:tcPr>
          <w:p w14:paraId="24F5749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WQMU548</w:t>
            </w:r>
          </w:p>
        </w:tc>
        <w:tc>
          <w:tcPr>
            <w:tcW w:w="990" w:type="dxa"/>
            <w:shd w:val="clear" w:color="auto" w:fill="auto"/>
            <w:noWrap/>
            <w:vAlign w:val="bottom"/>
            <w:hideMark/>
          </w:tcPr>
          <w:p w14:paraId="7785F7F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6987241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Asheville, NC</w:t>
            </w:r>
          </w:p>
        </w:tc>
      </w:tr>
      <w:tr w:rsidR="007D4440" w:rsidRPr="008D378C" w14:paraId="1DC42D62" w14:textId="77777777" w:rsidTr="00D37119">
        <w:trPr>
          <w:trHeight w:val="360"/>
        </w:trPr>
        <w:tc>
          <w:tcPr>
            <w:tcW w:w="2880" w:type="dxa"/>
            <w:shd w:val="clear" w:color="auto" w:fill="auto"/>
            <w:noWrap/>
            <w:vAlign w:val="bottom"/>
            <w:hideMark/>
          </w:tcPr>
          <w:p w14:paraId="523D31C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0AC09E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0007012928</w:t>
            </w:r>
          </w:p>
        </w:tc>
        <w:tc>
          <w:tcPr>
            <w:tcW w:w="1170" w:type="dxa"/>
            <w:shd w:val="clear" w:color="auto" w:fill="auto"/>
            <w:noWrap/>
            <w:vAlign w:val="bottom"/>
            <w:hideMark/>
          </w:tcPr>
          <w:p w14:paraId="330470A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WQMU549</w:t>
            </w:r>
          </w:p>
        </w:tc>
        <w:tc>
          <w:tcPr>
            <w:tcW w:w="990" w:type="dxa"/>
            <w:shd w:val="clear" w:color="auto" w:fill="auto"/>
            <w:noWrap/>
            <w:vAlign w:val="bottom"/>
            <w:hideMark/>
          </w:tcPr>
          <w:p w14:paraId="4C61B38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5B31BA4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Asheville, NC</w:t>
            </w:r>
          </w:p>
        </w:tc>
      </w:tr>
      <w:tr w:rsidR="007D4440" w:rsidRPr="008D378C" w14:paraId="77042C62" w14:textId="77777777" w:rsidTr="00D37119">
        <w:trPr>
          <w:trHeight w:val="360"/>
        </w:trPr>
        <w:tc>
          <w:tcPr>
            <w:tcW w:w="2880" w:type="dxa"/>
            <w:shd w:val="clear" w:color="auto" w:fill="auto"/>
            <w:noWrap/>
            <w:vAlign w:val="bottom"/>
            <w:hideMark/>
          </w:tcPr>
          <w:p w14:paraId="0A0DB82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B5FA3A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0007012929</w:t>
            </w:r>
          </w:p>
        </w:tc>
        <w:tc>
          <w:tcPr>
            <w:tcW w:w="1170" w:type="dxa"/>
            <w:shd w:val="clear" w:color="auto" w:fill="auto"/>
            <w:noWrap/>
            <w:vAlign w:val="bottom"/>
            <w:hideMark/>
          </w:tcPr>
          <w:p w14:paraId="2F167A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WQMU550</w:t>
            </w:r>
          </w:p>
        </w:tc>
        <w:tc>
          <w:tcPr>
            <w:tcW w:w="990" w:type="dxa"/>
            <w:shd w:val="clear" w:color="auto" w:fill="auto"/>
            <w:noWrap/>
            <w:vAlign w:val="bottom"/>
            <w:hideMark/>
          </w:tcPr>
          <w:p w14:paraId="0C5D3D7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700B27D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Chattanooga, TN-GA</w:t>
            </w:r>
          </w:p>
        </w:tc>
      </w:tr>
      <w:tr w:rsidR="007D4440" w:rsidRPr="008D378C" w14:paraId="184B6722" w14:textId="77777777" w:rsidTr="00D37119">
        <w:trPr>
          <w:trHeight w:val="360"/>
        </w:trPr>
        <w:tc>
          <w:tcPr>
            <w:tcW w:w="2880" w:type="dxa"/>
            <w:shd w:val="clear" w:color="auto" w:fill="auto"/>
            <w:noWrap/>
            <w:vAlign w:val="bottom"/>
            <w:hideMark/>
          </w:tcPr>
          <w:p w14:paraId="76279E5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8F166D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0007012930</w:t>
            </w:r>
          </w:p>
        </w:tc>
        <w:tc>
          <w:tcPr>
            <w:tcW w:w="1170" w:type="dxa"/>
            <w:shd w:val="clear" w:color="auto" w:fill="auto"/>
            <w:noWrap/>
            <w:vAlign w:val="bottom"/>
            <w:hideMark/>
          </w:tcPr>
          <w:p w14:paraId="1003F33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WQMU551</w:t>
            </w:r>
          </w:p>
        </w:tc>
        <w:tc>
          <w:tcPr>
            <w:tcW w:w="990" w:type="dxa"/>
            <w:shd w:val="clear" w:color="auto" w:fill="auto"/>
            <w:noWrap/>
            <w:vAlign w:val="bottom"/>
            <w:hideMark/>
          </w:tcPr>
          <w:p w14:paraId="02976BE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0612BF8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Chattanooga, TN-GA</w:t>
            </w:r>
          </w:p>
        </w:tc>
      </w:tr>
      <w:tr w:rsidR="007D4440" w:rsidRPr="008D378C" w14:paraId="1D232966" w14:textId="77777777" w:rsidTr="00D37119">
        <w:trPr>
          <w:trHeight w:val="360"/>
        </w:trPr>
        <w:tc>
          <w:tcPr>
            <w:tcW w:w="2880" w:type="dxa"/>
            <w:shd w:val="clear" w:color="auto" w:fill="auto"/>
            <w:noWrap/>
            <w:vAlign w:val="bottom"/>
            <w:hideMark/>
          </w:tcPr>
          <w:p w14:paraId="1FC044D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E1D608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0007012931</w:t>
            </w:r>
          </w:p>
        </w:tc>
        <w:tc>
          <w:tcPr>
            <w:tcW w:w="1170" w:type="dxa"/>
            <w:shd w:val="clear" w:color="auto" w:fill="auto"/>
            <w:noWrap/>
            <w:vAlign w:val="bottom"/>
            <w:hideMark/>
          </w:tcPr>
          <w:p w14:paraId="380D05A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WQMU552</w:t>
            </w:r>
          </w:p>
        </w:tc>
        <w:tc>
          <w:tcPr>
            <w:tcW w:w="990" w:type="dxa"/>
            <w:shd w:val="clear" w:color="auto" w:fill="auto"/>
            <w:noWrap/>
            <w:vAlign w:val="bottom"/>
            <w:hideMark/>
          </w:tcPr>
          <w:p w14:paraId="669DC6D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4DE31ED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Chattanooga, TN-GA</w:t>
            </w:r>
          </w:p>
        </w:tc>
      </w:tr>
      <w:tr w:rsidR="007D4440" w:rsidRPr="008D378C" w14:paraId="67EE24B0" w14:textId="77777777" w:rsidTr="00D37119">
        <w:trPr>
          <w:trHeight w:val="360"/>
        </w:trPr>
        <w:tc>
          <w:tcPr>
            <w:tcW w:w="2880" w:type="dxa"/>
            <w:shd w:val="clear" w:color="auto" w:fill="auto"/>
            <w:noWrap/>
            <w:vAlign w:val="bottom"/>
            <w:hideMark/>
          </w:tcPr>
          <w:p w14:paraId="68F7FB3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C6DE3B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0007012932</w:t>
            </w:r>
          </w:p>
        </w:tc>
        <w:tc>
          <w:tcPr>
            <w:tcW w:w="1170" w:type="dxa"/>
            <w:shd w:val="clear" w:color="auto" w:fill="auto"/>
            <w:noWrap/>
            <w:vAlign w:val="bottom"/>
            <w:hideMark/>
          </w:tcPr>
          <w:p w14:paraId="6EC5E92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WQMU553</w:t>
            </w:r>
          </w:p>
        </w:tc>
        <w:tc>
          <w:tcPr>
            <w:tcW w:w="990" w:type="dxa"/>
            <w:shd w:val="clear" w:color="auto" w:fill="auto"/>
            <w:noWrap/>
            <w:vAlign w:val="bottom"/>
            <w:hideMark/>
          </w:tcPr>
          <w:p w14:paraId="398E58C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24F1B65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Chattanooga, TN-GA</w:t>
            </w:r>
          </w:p>
        </w:tc>
      </w:tr>
      <w:tr w:rsidR="007D4440" w:rsidRPr="008D378C" w14:paraId="4B7064C1" w14:textId="77777777" w:rsidTr="00D37119">
        <w:trPr>
          <w:trHeight w:val="360"/>
        </w:trPr>
        <w:tc>
          <w:tcPr>
            <w:tcW w:w="2880" w:type="dxa"/>
            <w:shd w:val="clear" w:color="auto" w:fill="auto"/>
            <w:noWrap/>
            <w:vAlign w:val="bottom"/>
            <w:hideMark/>
          </w:tcPr>
          <w:p w14:paraId="36026D6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62BA66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0007012933</w:t>
            </w:r>
          </w:p>
        </w:tc>
        <w:tc>
          <w:tcPr>
            <w:tcW w:w="1170" w:type="dxa"/>
            <w:shd w:val="clear" w:color="auto" w:fill="auto"/>
            <w:noWrap/>
            <w:vAlign w:val="bottom"/>
            <w:hideMark/>
          </w:tcPr>
          <w:p w14:paraId="239B16F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WQMU554</w:t>
            </w:r>
          </w:p>
        </w:tc>
        <w:tc>
          <w:tcPr>
            <w:tcW w:w="990" w:type="dxa"/>
            <w:shd w:val="clear" w:color="auto" w:fill="auto"/>
            <w:noWrap/>
            <w:vAlign w:val="bottom"/>
            <w:hideMark/>
          </w:tcPr>
          <w:p w14:paraId="0FCD6E0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5703E4E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Chattanooga, TN-GA</w:t>
            </w:r>
          </w:p>
        </w:tc>
      </w:tr>
      <w:tr w:rsidR="007D4440" w:rsidRPr="008D378C" w14:paraId="369B5BE4" w14:textId="77777777" w:rsidTr="00D37119">
        <w:trPr>
          <w:trHeight w:val="360"/>
        </w:trPr>
        <w:tc>
          <w:tcPr>
            <w:tcW w:w="2880" w:type="dxa"/>
            <w:shd w:val="clear" w:color="auto" w:fill="auto"/>
            <w:noWrap/>
            <w:vAlign w:val="bottom"/>
            <w:hideMark/>
          </w:tcPr>
          <w:p w14:paraId="31D611D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C78054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0007012934</w:t>
            </w:r>
          </w:p>
        </w:tc>
        <w:tc>
          <w:tcPr>
            <w:tcW w:w="1170" w:type="dxa"/>
            <w:shd w:val="clear" w:color="auto" w:fill="auto"/>
            <w:noWrap/>
            <w:vAlign w:val="bottom"/>
            <w:hideMark/>
          </w:tcPr>
          <w:p w14:paraId="236F654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WQMU555</w:t>
            </w:r>
          </w:p>
        </w:tc>
        <w:tc>
          <w:tcPr>
            <w:tcW w:w="990" w:type="dxa"/>
            <w:shd w:val="clear" w:color="auto" w:fill="auto"/>
            <w:noWrap/>
            <w:vAlign w:val="bottom"/>
            <w:hideMark/>
          </w:tcPr>
          <w:p w14:paraId="038C87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4138AEE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Knoxville, TN</w:t>
            </w:r>
          </w:p>
        </w:tc>
      </w:tr>
      <w:tr w:rsidR="007D4440" w:rsidRPr="008D378C" w14:paraId="3AA49A2F" w14:textId="77777777" w:rsidTr="00D37119">
        <w:trPr>
          <w:trHeight w:val="360"/>
        </w:trPr>
        <w:tc>
          <w:tcPr>
            <w:tcW w:w="2880" w:type="dxa"/>
            <w:shd w:val="clear" w:color="auto" w:fill="auto"/>
            <w:noWrap/>
            <w:vAlign w:val="bottom"/>
            <w:hideMark/>
          </w:tcPr>
          <w:p w14:paraId="0121109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C867E1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0007012935</w:t>
            </w:r>
          </w:p>
        </w:tc>
        <w:tc>
          <w:tcPr>
            <w:tcW w:w="1170" w:type="dxa"/>
            <w:shd w:val="clear" w:color="auto" w:fill="auto"/>
            <w:noWrap/>
            <w:vAlign w:val="bottom"/>
            <w:hideMark/>
          </w:tcPr>
          <w:p w14:paraId="7EA047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WQMU556</w:t>
            </w:r>
          </w:p>
        </w:tc>
        <w:tc>
          <w:tcPr>
            <w:tcW w:w="990" w:type="dxa"/>
            <w:shd w:val="clear" w:color="auto" w:fill="auto"/>
            <w:noWrap/>
            <w:vAlign w:val="bottom"/>
            <w:hideMark/>
          </w:tcPr>
          <w:p w14:paraId="65E869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2017585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Knoxville, TN</w:t>
            </w:r>
          </w:p>
        </w:tc>
      </w:tr>
      <w:tr w:rsidR="007D4440" w:rsidRPr="008D378C" w14:paraId="6ED94FD8" w14:textId="77777777" w:rsidTr="00D37119">
        <w:trPr>
          <w:trHeight w:val="360"/>
        </w:trPr>
        <w:tc>
          <w:tcPr>
            <w:tcW w:w="2880" w:type="dxa"/>
            <w:shd w:val="clear" w:color="auto" w:fill="auto"/>
            <w:noWrap/>
            <w:vAlign w:val="bottom"/>
            <w:hideMark/>
          </w:tcPr>
          <w:p w14:paraId="57BBC6B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9C3BC9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0007012936</w:t>
            </w:r>
          </w:p>
        </w:tc>
        <w:tc>
          <w:tcPr>
            <w:tcW w:w="1170" w:type="dxa"/>
            <w:shd w:val="clear" w:color="auto" w:fill="auto"/>
            <w:noWrap/>
            <w:vAlign w:val="bottom"/>
            <w:hideMark/>
          </w:tcPr>
          <w:p w14:paraId="4527B43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WQMU557</w:t>
            </w:r>
          </w:p>
        </w:tc>
        <w:tc>
          <w:tcPr>
            <w:tcW w:w="990" w:type="dxa"/>
            <w:shd w:val="clear" w:color="auto" w:fill="auto"/>
            <w:noWrap/>
            <w:vAlign w:val="bottom"/>
            <w:hideMark/>
          </w:tcPr>
          <w:p w14:paraId="1F39926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7EB1320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Knoxville, TN</w:t>
            </w:r>
          </w:p>
        </w:tc>
      </w:tr>
      <w:tr w:rsidR="007D4440" w:rsidRPr="008D378C" w14:paraId="485741B2" w14:textId="77777777" w:rsidTr="00D37119">
        <w:trPr>
          <w:trHeight w:val="360"/>
        </w:trPr>
        <w:tc>
          <w:tcPr>
            <w:tcW w:w="2880" w:type="dxa"/>
            <w:shd w:val="clear" w:color="auto" w:fill="auto"/>
            <w:noWrap/>
            <w:vAlign w:val="bottom"/>
            <w:hideMark/>
          </w:tcPr>
          <w:p w14:paraId="21D903E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D76DD0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0007012937</w:t>
            </w:r>
          </w:p>
        </w:tc>
        <w:tc>
          <w:tcPr>
            <w:tcW w:w="1170" w:type="dxa"/>
            <w:shd w:val="clear" w:color="auto" w:fill="auto"/>
            <w:noWrap/>
            <w:vAlign w:val="bottom"/>
            <w:hideMark/>
          </w:tcPr>
          <w:p w14:paraId="740A2CE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WQMU558</w:t>
            </w:r>
          </w:p>
        </w:tc>
        <w:tc>
          <w:tcPr>
            <w:tcW w:w="990" w:type="dxa"/>
            <w:shd w:val="clear" w:color="auto" w:fill="auto"/>
            <w:noWrap/>
            <w:vAlign w:val="bottom"/>
            <w:hideMark/>
          </w:tcPr>
          <w:p w14:paraId="4569B88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03D9748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Knoxville, TN</w:t>
            </w:r>
          </w:p>
        </w:tc>
      </w:tr>
      <w:tr w:rsidR="007D4440" w:rsidRPr="008D378C" w14:paraId="73A9F8C3" w14:textId="77777777" w:rsidTr="00D37119">
        <w:trPr>
          <w:trHeight w:val="360"/>
        </w:trPr>
        <w:tc>
          <w:tcPr>
            <w:tcW w:w="2880" w:type="dxa"/>
            <w:shd w:val="clear" w:color="auto" w:fill="auto"/>
            <w:noWrap/>
            <w:vAlign w:val="bottom"/>
            <w:hideMark/>
          </w:tcPr>
          <w:p w14:paraId="5680126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A4F7B0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0007012938</w:t>
            </w:r>
          </w:p>
        </w:tc>
        <w:tc>
          <w:tcPr>
            <w:tcW w:w="1170" w:type="dxa"/>
            <w:shd w:val="clear" w:color="auto" w:fill="auto"/>
            <w:noWrap/>
            <w:vAlign w:val="bottom"/>
            <w:hideMark/>
          </w:tcPr>
          <w:p w14:paraId="262F5B1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WQMU559</w:t>
            </w:r>
          </w:p>
        </w:tc>
        <w:tc>
          <w:tcPr>
            <w:tcW w:w="990" w:type="dxa"/>
            <w:shd w:val="clear" w:color="auto" w:fill="auto"/>
            <w:noWrap/>
            <w:vAlign w:val="bottom"/>
            <w:hideMark/>
          </w:tcPr>
          <w:p w14:paraId="01C646E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2E9A61E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Knoxville, TN</w:t>
            </w:r>
          </w:p>
        </w:tc>
      </w:tr>
      <w:tr w:rsidR="007D4440" w:rsidRPr="008D378C" w14:paraId="336C27CF" w14:textId="77777777" w:rsidTr="00D37119">
        <w:trPr>
          <w:trHeight w:val="360"/>
        </w:trPr>
        <w:tc>
          <w:tcPr>
            <w:tcW w:w="2880" w:type="dxa"/>
            <w:shd w:val="clear" w:color="auto" w:fill="auto"/>
            <w:noWrap/>
            <w:vAlign w:val="bottom"/>
            <w:hideMark/>
          </w:tcPr>
          <w:p w14:paraId="5AB943A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0645B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0007012939</w:t>
            </w:r>
          </w:p>
        </w:tc>
        <w:tc>
          <w:tcPr>
            <w:tcW w:w="1170" w:type="dxa"/>
            <w:shd w:val="clear" w:color="auto" w:fill="auto"/>
            <w:noWrap/>
            <w:vAlign w:val="bottom"/>
            <w:hideMark/>
          </w:tcPr>
          <w:p w14:paraId="7523431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WQMU560</w:t>
            </w:r>
          </w:p>
        </w:tc>
        <w:tc>
          <w:tcPr>
            <w:tcW w:w="990" w:type="dxa"/>
            <w:shd w:val="clear" w:color="auto" w:fill="auto"/>
            <w:noWrap/>
            <w:vAlign w:val="bottom"/>
            <w:hideMark/>
          </w:tcPr>
          <w:p w14:paraId="64D1548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4DA44EB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Johnson City-Kingsport-Bristol</w:t>
            </w:r>
          </w:p>
        </w:tc>
      </w:tr>
      <w:tr w:rsidR="007D4440" w:rsidRPr="008D378C" w14:paraId="5FFFBC25" w14:textId="77777777" w:rsidTr="00D37119">
        <w:trPr>
          <w:trHeight w:val="360"/>
        </w:trPr>
        <w:tc>
          <w:tcPr>
            <w:tcW w:w="2880" w:type="dxa"/>
            <w:shd w:val="clear" w:color="auto" w:fill="auto"/>
            <w:noWrap/>
            <w:vAlign w:val="bottom"/>
            <w:hideMark/>
          </w:tcPr>
          <w:p w14:paraId="573FF09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AFC9F4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0007012940</w:t>
            </w:r>
          </w:p>
        </w:tc>
        <w:tc>
          <w:tcPr>
            <w:tcW w:w="1170" w:type="dxa"/>
            <w:shd w:val="clear" w:color="auto" w:fill="auto"/>
            <w:noWrap/>
            <w:vAlign w:val="bottom"/>
            <w:hideMark/>
          </w:tcPr>
          <w:p w14:paraId="58772DE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WQMU561</w:t>
            </w:r>
          </w:p>
        </w:tc>
        <w:tc>
          <w:tcPr>
            <w:tcW w:w="990" w:type="dxa"/>
            <w:shd w:val="clear" w:color="auto" w:fill="auto"/>
            <w:noWrap/>
            <w:vAlign w:val="bottom"/>
            <w:hideMark/>
          </w:tcPr>
          <w:p w14:paraId="6F28B8D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08487D6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Johnson City-Kingsport-Bristol</w:t>
            </w:r>
          </w:p>
        </w:tc>
      </w:tr>
      <w:tr w:rsidR="007D4440" w:rsidRPr="008D378C" w14:paraId="7AEA7547" w14:textId="77777777" w:rsidTr="00D37119">
        <w:trPr>
          <w:trHeight w:val="360"/>
        </w:trPr>
        <w:tc>
          <w:tcPr>
            <w:tcW w:w="2880" w:type="dxa"/>
            <w:shd w:val="clear" w:color="auto" w:fill="auto"/>
            <w:noWrap/>
            <w:vAlign w:val="bottom"/>
            <w:hideMark/>
          </w:tcPr>
          <w:p w14:paraId="70E1CE9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1BED6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0007012941</w:t>
            </w:r>
          </w:p>
        </w:tc>
        <w:tc>
          <w:tcPr>
            <w:tcW w:w="1170" w:type="dxa"/>
            <w:shd w:val="clear" w:color="auto" w:fill="auto"/>
            <w:noWrap/>
            <w:vAlign w:val="bottom"/>
            <w:hideMark/>
          </w:tcPr>
          <w:p w14:paraId="312EA1B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WQMU562</w:t>
            </w:r>
          </w:p>
        </w:tc>
        <w:tc>
          <w:tcPr>
            <w:tcW w:w="990" w:type="dxa"/>
            <w:shd w:val="clear" w:color="auto" w:fill="auto"/>
            <w:noWrap/>
            <w:vAlign w:val="bottom"/>
            <w:hideMark/>
          </w:tcPr>
          <w:p w14:paraId="64FF512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31D95D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Johnson City-Kingsport-Bristol</w:t>
            </w:r>
          </w:p>
        </w:tc>
      </w:tr>
      <w:tr w:rsidR="007D4440" w:rsidRPr="008D378C" w14:paraId="6A22E1A7" w14:textId="77777777" w:rsidTr="00D37119">
        <w:trPr>
          <w:trHeight w:val="360"/>
        </w:trPr>
        <w:tc>
          <w:tcPr>
            <w:tcW w:w="2880" w:type="dxa"/>
            <w:shd w:val="clear" w:color="auto" w:fill="auto"/>
            <w:noWrap/>
            <w:vAlign w:val="bottom"/>
            <w:hideMark/>
          </w:tcPr>
          <w:p w14:paraId="0FA22C0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B80503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0007012942</w:t>
            </w:r>
          </w:p>
        </w:tc>
        <w:tc>
          <w:tcPr>
            <w:tcW w:w="1170" w:type="dxa"/>
            <w:shd w:val="clear" w:color="auto" w:fill="auto"/>
            <w:noWrap/>
            <w:vAlign w:val="bottom"/>
            <w:hideMark/>
          </w:tcPr>
          <w:p w14:paraId="64929DA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WQMU563</w:t>
            </w:r>
          </w:p>
        </w:tc>
        <w:tc>
          <w:tcPr>
            <w:tcW w:w="990" w:type="dxa"/>
            <w:shd w:val="clear" w:color="auto" w:fill="auto"/>
            <w:noWrap/>
            <w:vAlign w:val="bottom"/>
            <w:hideMark/>
          </w:tcPr>
          <w:p w14:paraId="67B8098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1A5280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Johnson City-Kingsport-Bristol</w:t>
            </w:r>
          </w:p>
        </w:tc>
      </w:tr>
      <w:tr w:rsidR="007D4440" w:rsidRPr="008D378C" w14:paraId="3C35DE09" w14:textId="77777777" w:rsidTr="00D37119">
        <w:trPr>
          <w:trHeight w:val="360"/>
        </w:trPr>
        <w:tc>
          <w:tcPr>
            <w:tcW w:w="2880" w:type="dxa"/>
            <w:shd w:val="clear" w:color="auto" w:fill="auto"/>
            <w:noWrap/>
            <w:vAlign w:val="bottom"/>
            <w:hideMark/>
          </w:tcPr>
          <w:p w14:paraId="5737A69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CFE264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0007012943</w:t>
            </w:r>
          </w:p>
        </w:tc>
        <w:tc>
          <w:tcPr>
            <w:tcW w:w="1170" w:type="dxa"/>
            <w:shd w:val="clear" w:color="auto" w:fill="auto"/>
            <w:noWrap/>
            <w:vAlign w:val="bottom"/>
            <w:hideMark/>
          </w:tcPr>
          <w:p w14:paraId="0D0E3EB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WQMU564</w:t>
            </w:r>
          </w:p>
        </w:tc>
        <w:tc>
          <w:tcPr>
            <w:tcW w:w="990" w:type="dxa"/>
            <w:shd w:val="clear" w:color="auto" w:fill="auto"/>
            <w:noWrap/>
            <w:vAlign w:val="bottom"/>
            <w:hideMark/>
          </w:tcPr>
          <w:p w14:paraId="7688C7A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7860FF7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Johnson City-Kingsport-Bristol</w:t>
            </w:r>
          </w:p>
        </w:tc>
      </w:tr>
      <w:tr w:rsidR="007D4440" w:rsidRPr="008D378C" w14:paraId="4579AFD7" w14:textId="77777777" w:rsidTr="00D37119">
        <w:trPr>
          <w:trHeight w:val="360"/>
        </w:trPr>
        <w:tc>
          <w:tcPr>
            <w:tcW w:w="2880" w:type="dxa"/>
            <w:shd w:val="clear" w:color="auto" w:fill="auto"/>
            <w:noWrap/>
            <w:vAlign w:val="bottom"/>
            <w:hideMark/>
          </w:tcPr>
          <w:p w14:paraId="7993DCB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886D2A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0007012944</w:t>
            </w:r>
          </w:p>
        </w:tc>
        <w:tc>
          <w:tcPr>
            <w:tcW w:w="1170" w:type="dxa"/>
            <w:shd w:val="clear" w:color="auto" w:fill="auto"/>
            <w:noWrap/>
            <w:vAlign w:val="bottom"/>
            <w:hideMark/>
          </w:tcPr>
          <w:p w14:paraId="274B8AC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WQMU565</w:t>
            </w:r>
          </w:p>
        </w:tc>
        <w:tc>
          <w:tcPr>
            <w:tcW w:w="990" w:type="dxa"/>
            <w:shd w:val="clear" w:color="auto" w:fill="auto"/>
            <w:noWrap/>
            <w:vAlign w:val="bottom"/>
            <w:hideMark/>
          </w:tcPr>
          <w:p w14:paraId="181722A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4A98080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Hickory-Morganton, NC-TN</w:t>
            </w:r>
          </w:p>
        </w:tc>
      </w:tr>
      <w:tr w:rsidR="007D4440" w:rsidRPr="008D378C" w14:paraId="1C1F6094" w14:textId="77777777" w:rsidTr="00D37119">
        <w:trPr>
          <w:trHeight w:val="360"/>
        </w:trPr>
        <w:tc>
          <w:tcPr>
            <w:tcW w:w="2880" w:type="dxa"/>
            <w:shd w:val="clear" w:color="auto" w:fill="auto"/>
            <w:noWrap/>
            <w:vAlign w:val="bottom"/>
            <w:hideMark/>
          </w:tcPr>
          <w:p w14:paraId="685BB22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0CD92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0007012945</w:t>
            </w:r>
          </w:p>
        </w:tc>
        <w:tc>
          <w:tcPr>
            <w:tcW w:w="1170" w:type="dxa"/>
            <w:shd w:val="clear" w:color="auto" w:fill="auto"/>
            <w:noWrap/>
            <w:vAlign w:val="bottom"/>
            <w:hideMark/>
          </w:tcPr>
          <w:p w14:paraId="098685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WQMU566</w:t>
            </w:r>
          </w:p>
        </w:tc>
        <w:tc>
          <w:tcPr>
            <w:tcW w:w="990" w:type="dxa"/>
            <w:shd w:val="clear" w:color="auto" w:fill="auto"/>
            <w:noWrap/>
            <w:vAlign w:val="bottom"/>
            <w:hideMark/>
          </w:tcPr>
          <w:p w14:paraId="08C1A80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0857673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Hickory-Morganton, NC-TN</w:t>
            </w:r>
          </w:p>
        </w:tc>
      </w:tr>
      <w:tr w:rsidR="007D4440" w:rsidRPr="008D378C" w14:paraId="1C40682B" w14:textId="77777777" w:rsidTr="00D37119">
        <w:trPr>
          <w:trHeight w:val="360"/>
        </w:trPr>
        <w:tc>
          <w:tcPr>
            <w:tcW w:w="2880" w:type="dxa"/>
            <w:shd w:val="clear" w:color="auto" w:fill="auto"/>
            <w:noWrap/>
            <w:vAlign w:val="bottom"/>
            <w:hideMark/>
          </w:tcPr>
          <w:p w14:paraId="7AC8DF0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72245B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0007012946</w:t>
            </w:r>
          </w:p>
        </w:tc>
        <w:tc>
          <w:tcPr>
            <w:tcW w:w="1170" w:type="dxa"/>
            <w:shd w:val="clear" w:color="auto" w:fill="auto"/>
            <w:noWrap/>
            <w:vAlign w:val="bottom"/>
            <w:hideMark/>
          </w:tcPr>
          <w:p w14:paraId="48D9AD0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WQMU567</w:t>
            </w:r>
          </w:p>
        </w:tc>
        <w:tc>
          <w:tcPr>
            <w:tcW w:w="990" w:type="dxa"/>
            <w:shd w:val="clear" w:color="auto" w:fill="auto"/>
            <w:noWrap/>
            <w:vAlign w:val="bottom"/>
            <w:hideMark/>
          </w:tcPr>
          <w:p w14:paraId="61D0228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08C8D92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Hickory-Morganton, NC-TN</w:t>
            </w:r>
          </w:p>
        </w:tc>
      </w:tr>
      <w:tr w:rsidR="007D4440" w:rsidRPr="008D378C" w14:paraId="10EF07FE" w14:textId="77777777" w:rsidTr="00D37119">
        <w:trPr>
          <w:trHeight w:val="360"/>
        </w:trPr>
        <w:tc>
          <w:tcPr>
            <w:tcW w:w="2880" w:type="dxa"/>
            <w:shd w:val="clear" w:color="auto" w:fill="auto"/>
            <w:noWrap/>
            <w:vAlign w:val="bottom"/>
            <w:hideMark/>
          </w:tcPr>
          <w:p w14:paraId="6DE904C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F6900E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0007012947</w:t>
            </w:r>
          </w:p>
        </w:tc>
        <w:tc>
          <w:tcPr>
            <w:tcW w:w="1170" w:type="dxa"/>
            <w:shd w:val="clear" w:color="auto" w:fill="auto"/>
            <w:noWrap/>
            <w:vAlign w:val="bottom"/>
            <w:hideMark/>
          </w:tcPr>
          <w:p w14:paraId="1A53E0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WQMU568</w:t>
            </w:r>
          </w:p>
        </w:tc>
        <w:tc>
          <w:tcPr>
            <w:tcW w:w="990" w:type="dxa"/>
            <w:shd w:val="clear" w:color="auto" w:fill="auto"/>
            <w:noWrap/>
            <w:vAlign w:val="bottom"/>
            <w:hideMark/>
          </w:tcPr>
          <w:p w14:paraId="1EC924E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25999B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Hickory-Morganton, NC-TN</w:t>
            </w:r>
          </w:p>
        </w:tc>
      </w:tr>
      <w:tr w:rsidR="007D4440" w:rsidRPr="008D378C" w14:paraId="57855C2C" w14:textId="77777777" w:rsidTr="00D37119">
        <w:trPr>
          <w:trHeight w:val="360"/>
        </w:trPr>
        <w:tc>
          <w:tcPr>
            <w:tcW w:w="2880" w:type="dxa"/>
            <w:shd w:val="clear" w:color="auto" w:fill="auto"/>
            <w:noWrap/>
            <w:vAlign w:val="bottom"/>
            <w:hideMark/>
          </w:tcPr>
          <w:p w14:paraId="3D125F3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4DC50F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0007012948</w:t>
            </w:r>
          </w:p>
        </w:tc>
        <w:tc>
          <w:tcPr>
            <w:tcW w:w="1170" w:type="dxa"/>
            <w:shd w:val="clear" w:color="auto" w:fill="auto"/>
            <w:noWrap/>
            <w:vAlign w:val="bottom"/>
            <w:hideMark/>
          </w:tcPr>
          <w:p w14:paraId="131B219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WQMU569</w:t>
            </w:r>
          </w:p>
        </w:tc>
        <w:tc>
          <w:tcPr>
            <w:tcW w:w="990" w:type="dxa"/>
            <w:shd w:val="clear" w:color="auto" w:fill="auto"/>
            <w:noWrap/>
            <w:vAlign w:val="bottom"/>
            <w:hideMark/>
          </w:tcPr>
          <w:p w14:paraId="12E3B1F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442EEEA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Hickory-Morganton, NC-TN</w:t>
            </w:r>
          </w:p>
        </w:tc>
      </w:tr>
      <w:tr w:rsidR="007D4440" w:rsidRPr="008D378C" w14:paraId="19F556E7" w14:textId="77777777" w:rsidTr="00D37119">
        <w:trPr>
          <w:trHeight w:val="360"/>
        </w:trPr>
        <w:tc>
          <w:tcPr>
            <w:tcW w:w="2880" w:type="dxa"/>
            <w:shd w:val="clear" w:color="auto" w:fill="auto"/>
            <w:noWrap/>
            <w:vAlign w:val="bottom"/>
            <w:hideMark/>
          </w:tcPr>
          <w:p w14:paraId="322DDAF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4367E3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0007012949</w:t>
            </w:r>
          </w:p>
        </w:tc>
        <w:tc>
          <w:tcPr>
            <w:tcW w:w="1170" w:type="dxa"/>
            <w:shd w:val="clear" w:color="auto" w:fill="auto"/>
            <w:noWrap/>
            <w:vAlign w:val="bottom"/>
            <w:hideMark/>
          </w:tcPr>
          <w:p w14:paraId="5995C6B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WQMU570</w:t>
            </w:r>
          </w:p>
        </w:tc>
        <w:tc>
          <w:tcPr>
            <w:tcW w:w="990" w:type="dxa"/>
            <w:shd w:val="clear" w:color="auto" w:fill="auto"/>
            <w:noWrap/>
            <w:vAlign w:val="bottom"/>
            <w:hideMark/>
          </w:tcPr>
          <w:p w14:paraId="61F4810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7C0654E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Lexington, KY-TN-VA-WV</w:t>
            </w:r>
          </w:p>
        </w:tc>
      </w:tr>
      <w:tr w:rsidR="007D4440" w:rsidRPr="008D378C" w14:paraId="56206A45" w14:textId="77777777" w:rsidTr="00D37119">
        <w:trPr>
          <w:trHeight w:val="360"/>
        </w:trPr>
        <w:tc>
          <w:tcPr>
            <w:tcW w:w="2880" w:type="dxa"/>
            <w:shd w:val="clear" w:color="auto" w:fill="auto"/>
            <w:noWrap/>
            <w:vAlign w:val="bottom"/>
            <w:hideMark/>
          </w:tcPr>
          <w:p w14:paraId="74139BF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F53D1A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0007012950</w:t>
            </w:r>
          </w:p>
        </w:tc>
        <w:tc>
          <w:tcPr>
            <w:tcW w:w="1170" w:type="dxa"/>
            <w:shd w:val="clear" w:color="auto" w:fill="auto"/>
            <w:noWrap/>
            <w:vAlign w:val="bottom"/>
            <w:hideMark/>
          </w:tcPr>
          <w:p w14:paraId="3D9E31F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WQMU571</w:t>
            </w:r>
          </w:p>
        </w:tc>
        <w:tc>
          <w:tcPr>
            <w:tcW w:w="990" w:type="dxa"/>
            <w:shd w:val="clear" w:color="auto" w:fill="auto"/>
            <w:noWrap/>
            <w:vAlign w:val="bottom"/>
            <w:hideMark/>
          </w:tcPr>
          <w:p w14:paraId="78EF526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10382C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Lexington, KY-TN-VA-WV</w:t>
            </w:r>
          </w:p>
        </w:tc>
      </w:tr>
      <w:tr w:rsidR="007D4440" w:rsidRPr="008D378C" w14:paraId="276D523A" w14:textId="77777777" w:rsidTr="00D37119">
        <w:trPr>
          <w:trHeight w:val="360"/>
        </w:trPr>
        <w:tc>
          <w:tcPr>
            <w:tcW w:w="2880" w:type="dxa"/>
            <w:shd w:val="clear" w:color="auto" w:fill="auto"/>
            <w:noWrap/>
            <w:vAlign w:val="bottom"/>
            <w:hideMark/>
          </w:tcPr>
          <w:p w14:paraId="3499C1A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9A7867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0007012951</w:t>
            </w:r>
          </w:p>
        </w:tc>
        <w:tc>
          <w:tcPr>
            <w:tcW w:w="1170" w:type="dxa"/>
            <w:shd w:val="clear" w:color="auto" w:fill="auto"/>
            <w:noWrap/>
            <w:vAlign w:val="bottom"/>
            <w:hideMark/>
          </w:tcPr>
          <w:p w14:paraId="7ADEC9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WQMU572</w:t>
            </w:r>
          </w:p>
        </w:tc>
        <w:tc>
          <w:tcPr>
            <w:tcW w:w="990" w:type="dxa"/>
            <w:shd w:val="clear" w:color="auto" w:fill="auto"/>
            <w:noWrap/>
            <w:vAlign w:val="bottom"/>
            <w:hideMark/>
          </w:tcPr>
          <w:p w14:paraId="4FE4B21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139071E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Lexington, KY-TN-VA-WV</w:t>
            </w:r>
          </w:p>
        </w:tc>
      </w:tr>
      <w:tr w:rsidR="007D4440" w:rsidRPr="008D378C" w14:paraId="6BF15132" w14:textId="77777777" w:rsidTr="00D37119">
        <w:trPr>
          <w:trHeight w:val="360"/>
        </w:trPr>
        <w:tc>
          <w:tcPr>
            <w:tcW w:w="2880" w:type="dxa"/>
            <w:shd w:val="clear" w:color="auto" w:fill="auto"/>
            <w:noWrap/>
            <w:vAlign w:val="bottom"/>
            <w:hideMark/>
          </w:tcPr>
          <w:p w14:paraId="27F8493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B1DD4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0007012952</w:t>
            </w:r>
          </w:p>
        </w:tc>
        <w:tc>
          <w:tcPr>
            <w:tcW w:w="1170" w:type="dxa"/>
            <w:shd w:val="clear" w:color="auto" w:fill="auto"/>
            <w:noWrap/>
            <w:vAlign w:val="bottom"/>
            <w:hideMark/>
          </w:tcPr>
          <w:p w14:paraId="426DB5D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WQMU573</w:t>
            </w:r>
          </w:p>
        </w:tc>
        <w:tc>
          <w:tcPr>
            <w:tcW w:w="990" w:type="dxa"/>
            <w:shd w:val="clear" w:color="auto" w:fill="auto"/>
            <w:noWrap/>
            <w:vAlign w:val="bottom"/>
            <w:hideMark/>
          </w:tcPr>
          <w:p w14:paraId="05E70C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0BDB023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Lexington, KY-TN-VA-WV</w:t>
            </w:r>
          </w:p>
        </w:tc>
      </w:tr>
      <w:tr w:rsidR="007D4440" w:rsidRPr="008D378C" w14:paraId="1DF9DB12" w14:textId="77777777" w:rsidTr="00D37119">
        <w:trPr>
          <w:trHeight w:val="360"/>
        </w:trPr>
        <w:tc>
          <w:tcPr>
            <w:tcW w:w="2880" w:type="dxa"/>
            <w:shd w:val="clear" w:color="auto" w:fill="auto"/>
            <w:noWrap/>
            <w:vAlign w:val="bottom"/>
            <w:hideMark/>
          </w:tcPr>
          <w:p w14:paraId="23C4DB1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216830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0007012953</w:t>
            </w:r>
          </w:p>
        </w:tc>
        <w:tc>
          <w:tcPr>
            <w:tcW w:w="1170" w:type="dxa"/>
            <w:shd w:val="clear" w:color="auto" w:fill="auto"/>
            <w:noWrap/>
            <w:vAlign w:val="bottom"/>
            <w:hideMark/>
          </w:tcPr>
          <w:p w14:paraId="44ADBD2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WQMU574</w:t>
            </w:r>
          </w:p>
        </w:tc>
        <w:tc>
          <w:tcPr>
            <w:tcW w:w="990" w:type="dxa"/>
            <w:shd w:val="clear" w:color="auto" w:fill="auto"/>
            <w:noWrap/>
            <w:vAlign w:val="bottom"/>
            <w:hideMark/>
          </w:tcPr>
          <w:p w14:paraId="583E1C3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61CD59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Lexington, KY-TN-VA-WV</w:t>
            </w:r>
          </w:p>
        </w:tc>
      </w:tr>
      <w:tr w:rsidR="007D4440" w:rsidRPr="008D378C" w14:paraId="2BA57641" w14:textId="77777777" w:rsidTr="00D37119">
        <w:trPr>
          <w:trHeight w:val="360"/>
        </w:trPr>
        <w:tc>
          <w:tcPr>
            <w:tcW w:w="2880" w:type="dxa"/>
            <w:shd w:val="clear" w:color="auto" w:fill="auto"/>
            <w:noWrap/>
            <w:vAlign w:val="bottom"/>
            <w:hideMark/>
          </w:tcPr>
          <w:p w14:paraId="155608B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0996A1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0007012954</w:t>
            </w:r>
          </w:p>
        </w:tc>
        <w:tc>
          <w:tcPr>
            <w:tcW w:w="1170" w:type="dxa"/>
            <w:shd w:val="clear" w:color="auto" w:fill="auto"/>
            <w:noWrap/>
            <w:vAlign w:val="bottom"/>
            <w:hideMark/>
          </w:tcPr>
          <w:p w14:paraId="3888AA4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WQMU575</w:t>
            </w:r>
          </w:p>
        </w:tc>
        <w:tc>
          <w:tcPr>
            <w:tcW w:w="990" w:type="dxa"/>
            <w:shd w:val="clear" w:color="auto" w:fill="auto"/>
            <w:noWrap/>
            <w:vAlign w:val="bottom"/>
            <w:hideMark/>
          </w:tcPr>
          <w:p w14:paraId="6DF88A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72D3350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Lexington, KY-TN-VA-WV</w:t>
            </w:r>
          </w:p>
        </w:tc>
      </w:tr>
      <w:tr w:rsidR="007D4440" w:rsidRPr="008D378C" w14:paraId="31BE5696" w14:textId="77777777" w:rsidTr="00D37119">
        <w:trPr>
          <w:trHeight w:val="360"/>
        </w:trPr>
        <w:tc>
          <w:tcPr>
            <w:tcW w:w="2880" w:type="dxa"/>
            <w:shd w:val="clear" w:color="auto" w:fill="auto"/>
            <w:noWrap/>
            <w:vAlign w:val="bottom"/>
            <w:hideMark/>
          </w:tcPr>
          <w:p w14:paraId="05B65E1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043DD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0007012955</w:t>
            </w:r>
          </w:p>
        </w:tc>
        <w:tc>
          <w:tcPr>
            <w:tcW w:w="1170" w:type="dxa"/>
            <w:shd w:val="clear" w:color="auto" w:fill="auto"/>
            <w:noWrap/>
            <w:vAlign w:val="bottom"/>
            <w:hideMark/>
          </w:tcPr>
          <w:p w14:paraId="06885B1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WQMU576</w:t>
            </w:r>
          </w:p>
        </w:tc>
        <w:tc>
          <w:tcPr>
            <w:tcW w:w="990" w:type="dxa"/>
            <w:shd w:val="clear" w:color="auto" w:fill="auto"/>
            <w:noWrap/>
            <w:vAlign w:val="bottom"/>
            <w:hideMark/>
          </w:tcPr>
          <w:p w14:paraId="381A679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DF  </w:t>
            </w:r>
          </w:p>
        </w:tc>
        <w:tc>
          <w:tcPr>
            <w:tcW w:w="3150" w:type="dxa"/>
            <w:shd w:val="clear" w:color="auto" w:fill="auto"/>
            <w:noWrap/>
            <w:vAlign w:val="bottom"/>
            <w:hideMark/>
          </w:tcPr>
          <w:p w14:paraId="6805634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Charleston, WV-KY-OH</w:t>
            </w:r>
          </w:p>
        </w:tc>
      </w:tr>
      <w:tr w:rsidR="007D4440" w:rsidRPr="008D378C" w14:paraId="191F7806" w14:textId="77777777" w:rsidTr="00D37119">
        <w:trPr>
          <w:trHeight w:val="360"/>
        </w:trPr>
        <w:tc>
          <w:tcPr>
            <w:tcW w:w="2880" w:type="dxa"/>
            <w:shd w:val="clear" w:color="auto" w:fill="auto"/>
            <w:noWrap/>
            <w:vAlign w:val="bottom"/>
            <w:hideMark/>
          </w:tcPr>
          <w:p w14:paraId="6E0C906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30BDBE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0007012956</w:t>
            </w:r>
          </w:p>
        </w:tc>
        <w:tc>
          <w:tcPr>
            <w:tcW w:w="1170" w:type="dxa"/>
            <w:shd w:val="clear" w:color="auto" w:fill="auto"/>
            <w:noWrap/>
            <w:vAlign w:val="bottom"/>
            <w:hideMark/>
          </w:tcPr>
          <w:p w14:paraId="2900717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WQMU577</w:t>
            </w:r>
          </w:p>
        </w:tc>
        <w:tc>
          <w:tcPr>
            <w:tcW w:w="990" w:type="dxa"/>
            <w:shd w:val="clear" w:color="auto" w:fill="auto"/>
            <w:noWrap/>
            <w:vAlign w:val="bottom"/>
            <w:hideMark/>
          </w:tcPr>
          <w:p w14:paraId="110D5A1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DG  </w:t>
            </w:r>
          </w:p>
        </w:tc>
        <w:tc>
          <w:tcPr>
            <w:tcW w:w="3150" w:type="dxa"/>
            <w:shd w:val="clear" w:color="auto" w:fill="auto"/>
            <w:noWrap/>
            <w:vAlign w:val="bottom"/>
            <w:hideMark/>
          </w:tcPr>
          <w:p w14:paraId="4844F95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Charleston, WV-KY-OH</w:t>
            </w:r>
          </w:p>
        </w:tc>
      </w:tr>
      <w:tr w:rsidR="007D4440" w:rsidRPr="008D378C" w14:paraId="3085EFF8" w14:textId="77777777" w:rsidTr="00D37119">
        <w:trPr>
          <w:trHeight w:val="360"/>
        </w:trPr>
        <w:tc>
          <w:tcPr>
            <w:tcW w:w="2880" w:type="dxa"/>
            <w:shd w:val="clear" w:color="auto" w:fill="auto"/>
            <w:noWrap/>
            <w:vAlign w:val="bottom"/>
            <w:hideMark/>
          </w:tcPr>
          <w:p w14:paraId="674C2EB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0A9B0B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0007012957</w:t>
            </w:r>
          </w:p>
        </w:tc>
        <w:tc>
          <w:tcPr>
            <w:tcW w:w="1170" w:type="dxa"/>
            <w:shd w:val="clear" w:color="auto" w:fill="auto"/>
            <w:noWrap/>
            <w:vAlign w:val="bottom"/>
            <w:hideMark/>
          </w:tcPr>
          <w:p w14:paraId="38EE700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WQMU578</w:t>
            </w:r>
          </w:p>
        </w:tc>
        <w:tc>
          <w:tcPr>
            <w:tcW w:w="990" w:type="dxa"/>
            <w:shd w:val="clear" w:color="auto" w:fill="auto"/>
            <w:noWrap/>
            <w:vAlign w:val="bottom"/>
            <w:hideMark/>
          </w:tcPr>
          <w:p w14:paraId="2E4D3C2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DH  </w:t>
            </w:r>
          </w:p>
        </w:tc>
        <w:tc>
          <w:tcPr>
            <w:tcW w:w="3150" w:type="dxa"/>
            <w:shd w:val="clear" w:color="auto" w:fill="auto"/>
            <w:noWrap/>
            <w:vAlign w:val="bottom"/>
            <w:hideMark/>
          </w:tcPr>
          <w:p w14:paraId="6408613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Charleston, WV-KY-OH</w:t>
            </w:r>
          </w:p>
        </w:tc>
      </w:tr>
      <w:tr w:rsidR="007D4440" w:rsidRPr="008D378C" w14:paraId="53DBA0DA" w14:textId="77777777" w:rsidTr="00D37119">
        <w:trPr>
          <w:trHeight w:val="360"/>
        </w:trPr>
        <w:tc>
          <w:tcPr>
            <w:tcW w:w="2880" w:type="dxa"/>
            <w:shd w:val="clear" w:color="auto" w:fill="auto"/>
            <w:noWrap/>
            <w:vAlign w:val="bottom"/>
            <w:hideMark/>
          </w:tcPr>
          <w:p w14:paraId="1D53BC0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0616EE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0007012958</w:t>
            </w:r>
          </w:p>
        </w:tc>
        <w:tc>
          <w:tcPr>
            <w:tcW w:w="1170" w:type="dxa"/>
            <w:shd w:val="clear" w:color="auto" w:fill="auto"/>
            <w:noWrap/>
            <w:vAlign w:val="bottom"/>
            <w:hideMark/>
          </w:tcPr>
          <w:p w14:paraId="24E942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WQMU579</w:t>
            </w:r>
          </w:p>
        </w:tc>
        <w:tc>
          <w:tcPr>
            <w:tcW w:w="990" w:type="dxa"/>
            <w:shd w:val="clear" w:color="auto" w:fill="auto"/>
            <w:noWrap/>
            <w:vAlign w:val="bottom"/>
            <w:hideMark/>
          </w:tcPr>
          <w:p w14:paraId="23B3AD7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DI  </w:t>
            </w:r>
          </w:p>
        </w:tc>
        <w:tc>
          <w:tcPr>
            <w:tcW w:w="3150" w:type="dxa"/>
            <w:shd w:val="clear" w:color="auto" w:fill="auto"/>
            <w:noWrap/>
            <w:vAlign w:val="bottom"/>
            <w:hideMark/>
          </w:tcPr>
          <w:p w14:paraId="3F12EB5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Charleston, WV-KY-OH</w:t>
            </w:r>
          </w:p>
        </w:tc>
      </w:tr>
      <w:tr w:rsidR="007D4440" w:rsidRPr="008D378C" w14:paraId="2994E7FF" w14:textId="77777777" w:rsidTr="00D37119">
        <w:trPr>
          <w:trHeight w:val="360"/>
        </w:trPr>
        <w:tc>
          <w:tcPr>
            <w:tcW w:w="2880" w:type="dxa"/>
            <w:shd w:val="clear" w:color="auto" w:fill="auto"/>
            <w:noWrap/>
            <w:vAlign w:val="bottom"/>
            <w:hideMark/>
          </w:tcPr>
          <w:p w14:paraId="2BB6BE2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CA910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0007012959</w:t>
            </w:r>
          </w:p>
        </w:tc>
        <w:tc>
          <w:tcPr>
            <w:tcW w:w="1170" w:type="dxa"/>
            <w:shd w:val="clear" w:color="auto" w:fill="auto"/>
            <w:noWrap/>
            <w:vAlign w:val="bottom"/>
            <w:hideMark/>
          </w:tcPr>
          <w:p w14:paraId="1CEF575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WQMU580</w:t>
            </w:r>
          </w:p>
        </w:tc>
        <w:tc>
          <w:tcPr>
            <w:tcW w:w="990" w:type="dxa"/>
            <w:shd w:val="clear" w:color="auto" w:fill="auto"/>
            <w:noWrap/>
            <w:vAlign w:val="bottom"/>
            <w:hideMark/>
          </w:tcPr>
          <w:p w14:paraId="24F570B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76F17EA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Charleston, WV-KY-OH</w:t>
            </w:r>
          </w:p>
        </w:tc>
      </w:tr>
      <w:tr w:rsidR="007D4440" w:rsidRPr="008D378C" w14:paraId="07AF9EBD" w14:textId="77777777" w:rsidTr="00D37119">
        <w:trPr>
          <w:trHeight w:val="360"/>
        </w:trPr>
        <w:tc>
          <w:tcPr>
            <w:tcW w:w="2880" w:type="dxa"/>
            <w:shd w:val="clear" w:color="auto" w:fill="auto"/>
            <w:noWrap/>
            <w:vAlign w:val="bottom"/>
            <w:hideMark/>
          </w:tcPr>
          <w:p w14:paraId="5094E9F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BDFA74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0007012960</w:t>
            </w:r>
          </w:p>
        </w:tc>
        <w:tc>
          <w:tcPr>
            <w:tcW w:w="1170" w:type="dxa"/>
            <w:shd w:val="clear" w:color="auto" w:fill="auto"/>
            <w:noWrap/>
            <w:vAlign w:val="bottom"/>
            <w:hideMark/>
          </w:tcPr>
          <w:p w14:paraId="4E20473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WQMU581</w:t>
            </w:r>
          </w:p>
        </w:tc>
        <w:tc>
          <w:tcPr>
            <w:tcW w:w="990" w:type="dxa"/>
            <w:shd w:val="clear" w:color="auto" w:fill="auto"/>
            <w:noWrap/>
            <w:vAlign w:val="bottom"/>
            <w:hideMark/>
          </w:tcPr>
          <w:p w14:paraId="475A259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6861B6D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Charleston, WV-KY-OH</w:t>
            </w:r>
          </w:p>
        </w:tc>
      </w:tr>
      <w:tr w:rsidR="007D4440" w:rsidRPr="008D378C" w14:paraId="13EBFBBF" w14:textId="77777777" w:rsidTr="00D37119">
        <w:trPr>
          <w:trHeight w:val="360"/>
        </w:trPr>
        <w:tc>
          <w:tcPr>
            <w:tcW w:w="2880" w:type="dxa"/>
            <w:shd w:val="clear" w:color="auto" w:fill="auto"/>
            <w:noWrap/>
            <w:vAlign w:val="bottom"/>
            <w:hideMark/>
          </w:tcPr>
          <w:p w14:paraId="7769633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1103BC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0007012961</w:t>
            </w:r>
          </w:p>
        </w:tc>
        <w:tc>
          <w:tcPr>
            <w:tcW w:w="1170" w:type="dxa"/>
            <w:shd w:val="clear" w:color="auto" w:fill="auto"/>
            <w:noWrap/>
            <w:vAlign w:val="bottom"/>
            <w:hideMark/>
          </w:tcPr>
          <w:p w14:paraId="06D2127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WQMU582</w:t>
            </w:r>
          </w:p>
        </w:tc>
        <w:tc>
          <w:tcPr>
            <w:tcW w:w="990" w:type="dxa"/>
            <w:shd w:val="clear" w:color="auto" w:fill="auto"/>
            <w:noWrap/>
            <w:vAlign w:val="bottom"/>
            <w:hideMark/>
          </w:tcPr>
          <w:p w14:paraId="441A480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3F49F94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Charleston, WV-KY-OH</w:t>
            </w:r>
          </w:p>
        </w:tc>
      </w:tr>
      <w:tr w:rsidR="007D4440" w:rsidRPr="008D378C" w14:paraId="192F1D22" w14:textId="77777777" w:rsidTr="00D37119">
        <w:trPr>
          <w:trHeight w:val="360"/>
        </w:trPr>
        <w:tc>
          <w:tcPr>
            <w:tcW w:w="2880" w:type="dxa"/>
            <w:shd w:val="clear" w:color="auto" w:fill="auto"/>
            <w:noWrap/>
            <w:vAlign w:val="bottom"/>
            <w:hideMark/>
          </w:tcPr>
          <w:p w14:paraId="5F258CA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E91BA5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0007012962</w:t>
            </w:r>
          </w:p>
        </w:tc>
        <w:tc>
          <w:tcPr>
            <w:tcW w:w="1170" w:type="dxa"/>
            <w:shd w:val="clear" w:color="auto" w:fill="auto"/>
            <w:noWrap/>
            <w:vAlign w:val="bottom"/>
            <w:hideMark/>
          </w:tcPr>
          <w:p w14:paraId="77A63C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WQMU583</w:t>
            </w:r>
          </w:p>
        </w:tc>
        <w:tc>
          <w:tcPr>
            <w:tcW w:w="990" w:type="dxa"/>
            <w:shd w:val="clear" w:color="auto" w:fill="auto"/>
            <w:noWrap/>
            <w:vAlign w:val="bottom"/>
            <w:hideMark/>
          </w:tcPr>
          <w:p w14:paraId="3F718A1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01CC644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Charleston, WV-KY-OH</w:t>
            </w:r>
          </w:p>
        </w:tc>
      </w:tr>
      <w:tr w:rsidR="007D4440" w:rsidRPr="008D378C" w14:paraId="399A3343" w14:textId="77777777" w:rsidTr="00D37119">
        <w:trPr>
          <w:trHeight w:val="360"/>
        </w:trPr>
        <w:tc>
          <w:tcPr>
            <w:tcW w:w="2880" w:type="dxa"/>
            <w:shd w:val="clear" w:color="auto" w:fill="auto"/>
            <w:noWrap/>
            <w:vAlign w:val="bottom"/>
            <w:hideMark/>
          </w:tcPr>
          <w:p w14:paraId="3F7D5D1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768637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0007012963</w:t>
            </w:r>
          </w:p>
        </w:tc>
        <w:tc>
          <w:tcPr>
            <w:tcW w:w="1170" w:type="dxa"/>
            <w:shd w:val="clear" w:color="auto" w:fill="auto"/>
            <w:noWrap/>
            <w:vAlign w:val="bottom"/>
            <w:hideMark/>
          </w:tcPr>
          <w:p w14:paraId="0ABCA39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WQMU584</w:t>
            </w:r>
          </w:p>
        </w:tc>
        <w:tc>
          <w:tcPr>
            <w:tcW w:w="990" w:type="dxa"/>
            <w:shd w:val="clear" w:color="auto" w:fill="auto"/>
            <w:noWrap/>
            <w:vAlign w:val="bottom"/>
            <w:hideMark/>
          </w:tcPr>
          <w:p w14:paraId="01DCF67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14E894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Charleston, WV-KY-OH</w:t>
            </w:r>
          </w:p>
        </w:tc>
      </w:tr>
      <w:tr w:rsidR="007D4440" w:rsidRPr="008D378C" w14:paraId="42B245D1" w14:textId="77777777" w:rsidTr="00D37119">
        <w:trPr>
          <w:trHeight w:val="360"/>
        </w:trPr>
        <w:tc>
          <w:tcPr>
            <w:tcW w:w="2880" w:type="dxa"/>
            <w:shd w:val="clear" w:color="auto" w:fill="auto"/>
            <w:noWrap/>
            <w:vAlign w:val="bottom"/>
            <w:hideMark/>
          </w:tcPr>
          <w:p w14:paraId="6BAD753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876C40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0007012964</w:t>
            </w:r>
          </w:p>
        </w:tc>
        <w:tc>
          <w:tcPr>
            <w:tcW w:w="1170" w:type="dxa"/>
            <w:shd w:val="clear" w:color="auto" w:fill="auto"/>
            <w:noWrap/>
            <w:vAlign w:val="bottom"/>
            <w:hideMark/>
          </w:tcPr>
          <w:p w14:paraId="7F4C175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WQMU585</w:t>
            </w:r>
          </w:p>
        </w:tc>
        <w:tc>
          <w:tcPr>
            <w:tcW w:w="990" w:type="dxa"/>
            <w:shd w:val="clear" w:color="auto" w:fill="auto"/>
            <w:noWrap/>
            <w:vAlign w:val="bottom"/>
            <w:hideMark/>
          </w:tcPr>
          <w:p w14:paraId="25283EB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13FBEC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Charleston, WV-KY-OH</w:t>
            </w:r>
          </w:p>
        </w:tc>
      </w:tr>
      <w:tr w:rsidR="007D4440" w:rsidRPr="008D378C" w14:paraId="5F75E846" w14:textId="77777777" w:rsidTr="00D37119">
        <w:trPr>
          <w:trHeight w:val="360"/>
        </w:trPr>
        <w:tc>
          <w:tcPr>
            <w:tcW w:w="2880" w:type="dxa"/>
            <w:shd w:val="clear" w:color="auto" w:fill="auto"/>
            <w:noWrap/>
            <w:vAlign w:val="bottom"/>
            <w:hideMark/>
          </w:tcPr>
          <w:p w14:paraId="4C2D2E8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C5ED57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0007012965</w:t>
            </w:r>
          </w:p>
        </w:tc>
        <w:tc>
          <w:tcPr>
            <w:tcW w:w="1170" w:type="dxa"/>
            <w:shd w:val="clear" w:color="auto" w:fill="auto"/>
            <w:noWrap/>
            <w:vAlign w:val="bottom"/>
            <w:hideMark/>
          </w:tcPr>
          <w:p w14:paraId="5D2F5F8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WQMU586</w:t>
            </w:r>
          </w:p>
        </w:tc>
        <w:tc>
          <w:tcPr>
            <w:tcW w:w="990" w:type="dxa"/>
            <w:shd w:val="clear" w:color="auto" w:fill="auto"/>
            <w:noWrap/>
            <w:vAlign w:val="bottom"/>
            <w:hideMark/>
          </w:tcPr>
          <w:p w14:paraId="7D7104F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73D8CE7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Cincinnati-Hamilton, OH-KY-IN</w:t>
            </w:r>
          </w:p>
        </w:tc>
      </w:tr>
      <w:tr w:rsidR="007D4440" w:rsidRPr="008D378C" w14:paraId="4FEFD2D8" w14:textId="77777777" w:rsidTr="00D37119">
        <w:trPr>
          <w:trHeight w:val="360"/>
        </w:trPr>
        <w:tc>
          <w:tcPr>
            <w:tcW w:w="2880" w:type="dxa"/>
            <w:shd w:val="clear" w:color="auto" w:fill="auto"/>
            <w:noWrap/>
            <w:vAlign w:val="bottom"/>
            <w:hideMark/>
          </w:tcPr>
          <w:p w14:paraId="495CAA0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2F4D9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0007012966</w:t>
            </w:r>
          </w:p>
        </w:tc>
        <w:tc>
          <w:tcPr>
            <w:tcW w:w="1170" w:type="dxa"/>
            <w:shd w:val="clear" w:color="auto" w:fill="auto"/>
            <w:noWrap/>
            <w:vAlign w:val="bottom"/>
            <w:hideMark/>
          </w:tcPr>
          <w:p w14:paraId="063A1B4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WQMU587</w:t>
            </w:r>
          </w:p>
        </w:tc>
        <w:tc>
          <w:tcPr>
            <w:tcW w:w="990" w:type="dxa"/>
            <w:shd w:val="clear" w:color="auto" w:fill="auto"/>
            <w:noWrap/>
            <w:vAlign w:val="bottom"/>
            <w:hideMark/>
          </w:tcPr>
          <w:p w14:paraId="7E365D2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06A055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Cincinnati-Hamilton, OH-KY-IN</w:t>
            </w:r>
          </w:p>
        </w:tc>
      </w:tr>
      <w:tr w:rsidR="007D4440" w:rsidRPr="008D378C" w14:paraId="3AC3870A" w14:textId="77777777" w:rsidTr="00D37119">
        <w:trPr>
          <w:trHeight w:val="360"/>
        </w:trPr>
        <w:tc>
          <w:tcPr>
            <w:tcW w:w="2880" w:type="dxa"/>
            <w:shd w:val="clear" w:color="auto" w:fill="auto"/>
            <w:noWrap/>
            <w:vAlign w:val="bottom"/>
            <w:hideMark/>
          </w:tcPr>
          <w:p w14:paraId="3E78973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34DDE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0007012967</w:t>
            </w:r>
          </w:p>
        </w:tc>
        <w:tc>
          <w:tcPr>
            <w:tcW w:w="1170" w:type="dxa"/>
            <w:shd w:val="clear" w:color="auto" w:fill="auto"/>
            <w:noWrap/>
            <w:vAlign w:val="bottom"/>
            <w:hideMark/>
          </w:tcPr>
          <w:p w14:paraId="4D55976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WQMU588</w:t>
            </w:r>
          </w:p>
        </w:tc>
        <w:tc>
          <w:tcPr>
            <w:tcW w:w="990" w:type="dxa"/>
            <w:shd w:val="clear" w:color="auto" w:fill="auto"/>
            <w:noWrap/>
            <w:vAlign w:val="bottom"/>
            <w:hideMark/>
          </w:tcPr>
          <w:p w14:paraId="679DE7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2FCF322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Cincinnati-Hamilton, OH-KY-IN</w:t>
            </w:r>
          </w:p>
        </w:tc>
      </w:tr>
      <w:tr w:rsidR="007D4440" w:rsidRPr="008D378C" w14:paraId="3E20457D" w14:textId="77777777" w:rsidTr="00D37119">
        <w:trPr>
          <w:trHeight w:val="360"/>
        </w:trPr>
        <w:tc>
          <w:tcPr>
            <w:tcW w:w="2880" w:type="dxa"/>
            <w:shd w:val="clear" w:color="auto" w:fill="auto"/>
            <w:noWrap/>
            <w:vAlign w:val="bottom"/>
            <w:hideMark/>
          </w:tcPr>
          <w:p w14:paraId="7A205D0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69EB4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0007012968</w:t>
            </w:r>
          </w:p>
        </w:tc>
        <w:tc>
          <w:tcPr>
            <w:tcW w:w="1170" w:type="dxa"/>
            <w:shd w:val="clear" w:color="auto" w:fill="auto"/>
            <w:noWrap/>
            <w:vAlign w:val="bottom"/>
            <w:hideMark/>
          </w:tcPr>
          <w:p w14:paraId="517CD1C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WQMU589</w:t>
            </w:r>
          </w:p>
        </w:tc>
        <w:tc>
          <w:tcPr>
            <w:tcW w:w="990" w:type="dxa"/>
            <w:shd w:val="clear" w:color="auto" w:fill="auto"/>
            <w:noWrap/>
            <w:vAlign w:val="bottom"/>
            <w:hideMark/>
          </w:tcPr>
          <w:p w14:paraId="3C8895C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5EE624D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Cincinnati-Hamilton, OH-KY-IN</w:t>
            </w:r>
          </w:p>
        </w:tc>
      </w:tr>
      <w:tr w:rsidR="007D4440" w:rsidRPr="008D378C" w14:paraId="5A3DFE4F" w14:textId="77777777" w:rsidTr="00D37119">
        <w:trPr>
          <w:trHeight w:val="360"/>
        </w:trPr>
        <w:tc>
          <w:tcPr>
            <w:tcW w:w="2880" w:type="dxa"/>
            <w:shd w:val="clear" w:color="auto" w:fill="auto"/>
            <w:noWrap/>
            <w:vAlign w:val="bottom"/>
            <w:hideMark/>
          </w:tcPr>
          <w:p w14:paraId="7716B02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C7025D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0007012969</w:t>
            </w:r>
          </w:p>
        </w:tc>
        <w:tc>
          <w:tcPr>
            <w:tcW w:w="1170" w:type="dxa"/>
            <w:shd w:val="clear" w:color="auto" w:fill="auto"/>
            <w:noWrap/>
            <w:vAlign w:val="bottom"/>
            <w:hideMark/>
          </w:tcPr>
          <w:p w14:paraId="3568EED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WQMU590</w:t>
            </w:r>
          </w:p>
        </w:tc>
        <w:tc>
          <w:tcPr>
            <w:tcW w:w="990" w:type="dxa"/>
            <w:shd w:val="clear" w:color="auto" w:fill="auto"/>
            <w:noWrap/>
            <w:vAlign w:val="bottom"/>
            <w:hideMark/>
          </w:tcPr>
          <w:p w14:paraId="159F955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2631A97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Cincinnati-Hamilton, OH-KY-IN</w:t>
            </w:r>
          </w:p>
        </w:tc>
      </w:tr>
      <w:tr w:rsidR="007D4440" w:rsidRPr="008D378C" w14:paraId="3C2A386F" w14:textId="77777777" w:rsidTr="00D37119">
        <w:trPr>
          <w:trHeight w:val="360"/>
        </w:trPr>
        <w:tc>
          <w:tcPr>
            <w:tcW w:w="2880" w:type="dxa"/>
            <w:shd w:val="clear" w:color="auto" w:fill="auto"/>
            <w:noWrap/>
            <w:vAlign w:val="bottom"/>
            <w:hideMark/>
          </w:tcPr>
          <w:p w14:paraId="175207A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0FB405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0007012970</w:t>
            </w:r>
          </w:p>
        </w:tc>
        <w:tc>
          <w:tcPr>
            <w:tcW w:w="1170" w:type="dxa"/>
            <w:shd w:val="clear" w:color="auto" w:fill="auto"/>
            <w:noWrap/>
            <w:vAlign w:val="bottom"/>
            <w:hideMark/>
          </w:tcPr>
          <w:p w14:paraId="01DF504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WQMU591</w:t>
            </w:r>
          </w:p>
        </w:tc>
        <w:tc>
          <w:tcPr>
            <w:tcW w:w="990" w:type="dxa"/>
            <w:shd w:val="clear" w:color="auto" w:fill="auto"/>
            <w:noWrap/>
            <w:vAlign w:val="bottom"/>
            <w:hideMark/>
          </w:tcPr>
          <w:p w14:paraId="6F184A8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11EFEB8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Cincinnati-Hamilton, OH-KY-IN</w:t>
            </w:r>
          </w:p>
        </w:tc>
      </w:tr>
      <w:tr w:rsidR="007D4440" w:rsidRPr="008D378C" w14:paraId="0B62EF0E" w14:textId="77777777" w:rsidTr="00D37119">
        <w:trPr>
          <w:trHeight w:val="360"/>
        </w:trPr>
        <w:tc>
          <w:tcPr>
            <w:tcW w:w="2880" w:type="dxa"/>
            <w:shd w:val="clear" w:color="auto" w:fill="auto"/>
            <w:noWrap/>
            <w:vAlign w:val="bottom"/>
            <w:hideMark/>
          </w:tcPr>
          <w:p w14:paraId="3AC3D73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624FBA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0007012971</w:t>
            </w:r>
          </w:p>
        </w:tc>
        <w:tc>
          <w:tcPr>
            <w:tcW w:w="1170" w:type="dxa"/>
            <w:shd w:val="clear" w:color="auto" w:fill="auto"/>
            <w:noWrap/>
            <w:vAlign w:val="bottom"/>
            <w:hideMark/>
          </w:tcPr>
          <w:p w14:paraId="53D6195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WQMU592</w:t>
            </w:r>
          </w:p>
        </w:tc>
        <w:tc>
          <w:tcPr>
            <w:tcW w:w="990" w:type="dxa"/>
            <w:shd w:val="clear" w:color="auto" w:fill="auto"/>
            <w:noWrap/>
            <w:vAlign w:val="bottom"/>
            <w:hideMark/>
          </w:tcPr>
          <w:p w14:paraId="579808B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7E93E91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Dayton-Springfield, OH</w:t>
            </w:r>
          </w:p>
        </w:tc>
      </w:tr>
      <w:tr w:rsidR="007D4440" w:rsidRPr="008D378C" w14:paraId="273A8EC9" w14:textId="77777777" w:rsidTr="00D37119">
        <w:trPr>
          <w:trHeight w:val="360"/>
        </w:trPr>
        <w:tc>
          <w:tcPr>
            <w:tcW w:w="2880" w:type="dxa"/>
            <w:shd w:val="clear" w:color="auto" w:fill="auto"/>
            <w:noWrap/>
            <w:vAlign w:val="bottom"/>
            <w:hideMark/>
          </w:tcPr>
          <w:p w14:paraId="6D79A6C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EFF1C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0007012972</w:t>
            </w:r>
          </w:p>
        </w:tc>
        <w:tc>
          <w:tcPr>
            <w:tcW w:w="1170" w:type="dxa"/>
            <w:shd w:val="clear" w:color="auto" w:fill="auto"/>
            <w:noWrap/>
            <w:vAlign w:val="bottom"/>
            <w:hideMark/>
          </w:tcPr>
          <w:p w14:paraId="4BF7DA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WQMU593</w:t>
            </w:r>
          </w:p>
        </w:tc>
        <w:tc>
          <w:tcPr>
            <w:tcW w:w="990" w:type="dxa"/>
            <w:shd w:val="clear" w:color="auto" w:fill="auto"/>
            <w:noWrap/>
            <w:vAlign w:val="bottom"/>
            <w:hideMark/>
          </w:tcPr>
          <w:p w14:paraId="7E89AC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02B2FA5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Dayton-Springfield, OH</w:t>
            </w:r>
          </w:p>
        </w:tc>
      </w:tr>
      <w:tr w:rsidR="007D4440" w:rsidRPr="008D378C" w14:paraId="2D4456F6" w14:textId="77777777" w:rsidTr="00D37119">
        <w:trPr>
          <w:trHeight w:val="360"/>
        </w:trPr>
        <w:tc>
          <w:tcPr>
            <w:tcW w:w="2880" w:type="dxa"/>
            <w:shd w:val="clear" w:color="auto" w:fill="auto"/>
            <w:noWrap/>
            <w:vAlign w:val="bottom"/>
            <w:hideMark/>
          </w:tcPr>
          <w:p w14:paraId="0C846AD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F02D4C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0007012973</w:t>
            </w:r>
          </w:p>
        </w:tc>
        <w:tc>
          <w:tcPr>
            <w:tcW w:w="1170" w:type="dxa"/>
            <w:shd w:val="clear" w:color="auto" w:fill="auto"/>
            <w:noWrap/>
            <w:vAlign w:val="bottom"/>
            <w:hideMark/>
          </w:tcPr>
          <w:p w14:paraId="3AAAA67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WQMU594</w:t>
            </w:r>
          </w:p>
        </w:tc>
        <w:tc>
          <w:tcPr>
            <w:tcW w:w="990" w:type="dxa"/>
            <w:shd w:val="clear" w:color="auto" w:fill="auto"/>
            <w:noWrap/>
            <w:vAlign w:val="bottom"/>
            <w:hideMark/>
          </w:tcPr>
          <w:p w14:paraId="3FC230C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17D6FA1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Dayton-Springfield, OH</w:t>
            </w:r>
          </w:p>
        </w:tc>
      </w:tr>
      <w:tr w:rsidR="007D4440" w:rsidRPr="008D378C" w14:paraId="5F8DC06D" w14:textId="77777777" w:rsidTr="00D37119">
        <w:trPr>
          <w:trHeight w:val="360"/>
        </w:trPr>
        <w:tc>
          <w:tcPr>
            <w:tcW w:w="2880" w:type="dxa"/>
            <w:shd w:val="clear" w:color="auto" w:fill="auto"/>
            <w:noWrap/>
            <w:vAlign w:val="bottom"/>
            <w:hideMark/>
          </w:tcPr>
          <w:p w14:paraId="31C8EDB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45450D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0007012974</w:t>
            </w:r>
          </w:p>
        </w:tc>
        <w:tc>
          <w:tcPr>
            <w:tcW w:w="1170" w:type="dxa"/>
            <w:shd w:val="clear" w:color="auto" w:fill="auto"/>
            <w:noWrap/>
            <w:vAlign w:val="bottom"/>
            <w:hideMark/>
          </w:tcPr>
          <w:p w14:paraId="31AED76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WQMU595</w:t>
            </w:r>
          </w:p>
        </w:tc>
        <w:tc>
          <w:tcPr>
            <w:tcW w:w="990" w:type="dxa"/>
            <w:shd w:val="clear" w:color="auto" w:fill="auto"/>
            <w:noWrap/>
            <w:vAlign w:val="bottom"/>
            <w:hideMark/>
          </w:tcPr>
          <w:p w14:paraId="1B8B195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4258B11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Dayton-Springfield, OH</w:t>
            </w:r>
          </w:p>
        </w:tc>
      </w:tr>
      <w:tr w:rsidR="007D4440" w:rsidRPr="008D378C" w14:paraId="62B8DF06" w14:textId="77777777" w:rsidTr="00D37119">
        <w:trPr>
          <w:trHeight w:val="360"/>
        </w:trPr>
        <w:tc>
          <w:tcPr>
            <w:tcW w:w="2880" w:type="dxa"/>
            <w:shd w:val="clear" w:color="auto" w:fill="auto"/>
            <w:noWrap/>
            <w:vAlign w:val="bottom"/>
            <w:hideMark/>
          </w:tcPr>
          <w:p w14:paraId="5C1BFAF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878197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0007012975</w:t>
            </w:r>
          </w:p>
        </w:tc>
        <w:tc>
          <w:tcPr>
            <w:tcW w:w="1170" w:type="dxa"/>
            <w:shd w:val="clear" w:color="auto" w:fill="auto"/>
            <w:noWrap/>
            <w:vAlign w:val="bottom"/>
            <w:hideMark/>
          </w:tcPr>
          <w:p w14:paraId="7274EEF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WQMU596</w:t>
            </w:r>
          </w:p>
        </w:tc>
        <w:tc>
          <w:tcPr>
            <w:tcW w:w="990" w:type="dxa"/>
            <w:shd w:val="clear" w:color="auto" w:fill="auto"/>
            <w:noWrap/>
            <w:vAlign w:val="bottom"/>
            <w:hideMark/>
          </w:tcPr>
          <w:p w14:paraId="0B00A80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333A681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Dayton-Springfield, OH</w:t>
            </w:r>
          </w:p>
        </w:tc>
      </w:tr>
      <w:tr w:rsidR="007D4440" w:rsidRPr="008D378C" w14:paraId="32A142FC" w14:textId="77777777" w:rsidTr="00D37119">
        <w:trPr>
          <w:trHeight w:val="360"/>
        </w:trPr>
        <w:tc>
          <w:tcPr>
            <w:tcW w:w="2880" w:type="dxa"/>
            <w:shd w:val="clear" w:color="auto" w:fill="auto"/>
            <w:noWrap/>
            <w:vAlign w:val="bottom"/>
            <w:hideMark/>
          </w:tcPr>
          <w:p w14:paraId="6950D5C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D25082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0007012976</w:t>
            </w:r>
          </w:p>
        </w:tc>
        <w:tc>
          <w:tcPr>
            <w:tcW w:w="1170" w:type="dxa"/>
            <w:shd w:val="clear" w:color="auto" w:fill="auto"/>
            <w:noWrap/>
            <w:vAlign w:val="bottom"/>
            <w:hideMark/>
          </w:tcPr>
          <w:p w14:paraId="70B6C57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WQMU597</w:t>
            </w:r>
          </w:p>
        </w:tc>
        <w:tc>
          <w:tcPr>
            <w:tcW w:w="990" w:type="dxa"/>
            <w:shd w:val="clear" w:color="auto" w:fill="auto"/>
            <w:noWrap/>
            <w:vAlign w:val="bottom"/>
            <w:hideMark/>
          </w:tcPr>
          <w:p w14:paraId="2EC2456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6DECDB2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Dayton-Springfield, OH</w:t>
            </w:r>
          </w:p>
        </w:tc>
      </w:tr>
      <w:tr w:rsidR="007D4440" w:rsidRPr="008D378C" w14:paraId="1FCE7B88" w14:textId="77777777" w:rsidTr="00D37119">
        <w:trPr>
          <w:trHeight w:val="360"/>
        </w:trPr>
        <w:tc>
          <w:tcPr>
            <w:tcW w:w="2880" w:type="dxa"/>
            <w:shd w:val="clear" w:color="auto" w:fill="auto"/>
            <w:noWrap/>
            <w:vAlign w:val="bottom"/>
            <w:hideMark/>
          </w:tcPr>
          <w:p w14:paraId="6F939E4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D2BF6B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0007012977</w:t>
            </w:r>
          </w:p>
        </w:tc>
        <w:tc>
          <w:tcPr>
            <w:tcW w:w="1170" w:type="dxa"/>
            <w:shd w:val="clear" w:color="auto" w:fill="auto"/>
            <w:noWrap/>
            <w:vAlign w:val="bottom"/>
            <w:hideMark/>
          </w:tcPr>
          <w:p w14:paraId="6AA58E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WQMU598</w:t>
            </w:r>
          </w:p>
        </w:tc>
        <w:tc>
          <w:tcPr>
            <w:tcW w:w="990" w:type="dxa"/>
            <w:shd w:val="clear" w:color="auto" w:fill="auto"/>
            <w:noWrap/>
            <w:vAlign w:val="bottom"/>
            <w:hideMark/>
          </w:tcPr>
          <w:p w14:paraId="6C601AE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DF  </w:t>
            </w:r>
          </w:p>
        </w:tc>
        <w:tc>
          <w:tcPr>
            <w:tcW w:w="3150" w:type="dxa"/>
            <w:shd w:val="clear" w:color="auto" w:fill="auto"/>
            <w:noWrap/>
            <w:vAlign w:val="bottom"/>
            <w:hideMark/>
          </w:tcPr>
          <w:p w14:paraId="3DF5F54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Columbus, OH</w:t>
            </w:r>
          </w:p>
        </w:tc>
      </w:tr>
      <w:tr w:rsidR="007D4440" w:rsidRPr="008D378C" w14:paraId="31DB4FD3" w14:textId="77777777" w:rsidTr="00D37119">
        <w:trPr>
          <w:trHeight w:val="360"/>
        </w:trPr>
        <w:tc>
          <w:tcPr>
            <w:tcW w:w="2880" w:type="dxa"/>
            <w:shd w:val="clear" w:color="auto" w:fill="auto"/>
            <w:noWrap/>
            <w:vAlign w:val="bottom"/>
            <w:hideMark/>
          </w:tcPr>
          <w:p w14:paraId="4F65DDB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1F83A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0007012978</w:t>
            </w:r>
          </w:p>
        </w:tc>
        <w:tc>
          <w:tcPr>
            <w:tcW w:w="1170" w:type="dxa"/>
            <w:shd w:val="clear" w:color="auto" w:fill="auto"/>
            <w:noWrap/>
            <w:vAlign w:val="bottom"/>
            <w:hideMark/>
          </w:tcPr>
          <w:p w14:paraId="7ADBE7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WQMU599</w:t>
            </w:r>
          </w:p>
        </w:tc>
        <w:tc>
          <w:tcPr>
            <w:tcW w:w="990" w:type="dxa"/>
            <w:shd w:val="clear" w:color="auto" w:fill="auto"/>
            <w:noWrap/>
            <w:vAlign w:val="bottom"/>
            <w:hideMark/>
          </w:tcPr>
          <w:p w14:paraId="6150B4F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DG  </w:t>
            </w:r>
          </w:p>
        </w:tc>
        <w:tc>
          <w:tcPr>
            <w:tcW w:w="3150" w:type="dxa"/>
            <w:shd w:val="clear" w:color="auto" w:fill="auto"/>
            <w:noWrap/>
            <w:vAlign w:val="bottom"/>
            <w:hideMark/>
          </w:tcPr>
          <w:p w14:paraId="703B669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Columbus, OH</w:t>
            </w:r>
          </w:p>
        </w:tc>
      </w:tr>
      <w:tr w:rsidR="007D4440" w:rsidRPr="008D378C" w14:paraId="5B484C65" w14:textId="77777777" w:rsidTr="00D37119">
        <w:trPr>
          <w:trHeight w:val="360"/>
        </w:trPr>
        <w:tc>
          <w:tcPr>
            <w:tcW w:w="2880" w:type="dxa"/>
            <w:shd w:val="clear" w:color="auto" w:fill="auto"/>
            <w:noWrap/>
            <w:vAlign w:val="bottom"/>
            <w:hideMark/>
          </w:tcPr>
          <w:p w14:paraId="4592287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32857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0007012979</w:t>
            </w:r>
          </w:p>
        </w:tc>
        <w:tc>
          <w:tcPr>
            <w:tcW w:w="1170" w:type="dxa"/>
            <w:shd w:val="clear" w:color="auto" w:fill="auto"/>
            <w:noWrap/>
            <w:vAlign w:val="bottom"/>
            <w:hideMark/>
          </w:tcPr>
          <w:p w14:paraId="0DB62D2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WQMU600</w:t>
            </w:r>
          </w:p>
        </w:tc>
        <w:tc>
          <w:tcPr>
            <w:tcW w:w="990" w:type="dxa"/>
            <w:shd w:val="clear" w:color="auto" w:fill="auto"/>
            <w:noWrap/>
            <w:vAlign w:val="bottom"/>
            <w:hideMark/>
          </w:tcPr>
          <w:p w14:paraId="20EFFCF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DH  </w:t>
            </w:r>
          </w:p>
        </w:tc>
        <w:tc>
          <w:tcPr>
            <w:tcW w:w="3150" w:type="dxa"/>
            <w:shd w:val="clear" w:color="auto" w:fill="auto"/>
            <w:noWrap/>
            <w:vAlign w:val="bottom"/>
            <w:hideMark/>
          </w:tcPr>
          <w:p w14:paraId="31C7DBC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Columbus, OH</w:t>
            </w:r>
          </w:p>
        </w:tc>
      </w:tr>
      <w:tr w:rsidR="007D4440" w:rsidRPr="008D378C" w14:paraId="331AE1DF" w14:textId="77777777" w:rsidTr="00D37119">
        <w:trPr>
          <w:trHeight w:val="360"/>
        </w:trPr>
        <w:tc>
          <w:tcPr>
            <w:tcW w:w="2880" w:type="dxa"/>
            <w:shd w:val="clear" w:color="auto" w:fill="auto"/>
            <w:noWrap/>
            <w:vAlign w:val="bottom"/>
            <w:hideMark/>
          </w:tcPr>
          <w:p w14:paraId="7FA7A15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CE69BD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0007012980</w:t>
            </w:r>
          </w:p>
        </w:tc>
        <w:tc>
          <w:tcPr>
            <w:tcW w:w="1170" w:type="dxa"/>
            <w:shd w:val="clear" w:color="auto" w:fill="auto"/>
            <w:noWrap/>
            <w:vAlign w:val="bottom"/>
            <w:hideMark/>
          </w:tcPr>
          <w:p w14:paraId="15F486C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WQMU601</w:t>
            </w:r>
          </w:p>
        </w:tc>
        <w:tc>
          <w:tcPr>
            <w:tcW w:w="990" w:type="dxa"/>
            <w:shd w:val="clear" w:color="auto" w:fill="auto"/>
            <w:noWrap/>
            <w:vAlign w:val="bottom"/>
            <w:hideMark/>
          </w:tcPr>
          <w:p w14:paraId="60E26E2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DI  </w:t>
            </w:r>
          </w:p>
        </w:tc>
        <w:tc>
          <w:tcPr>
            <w:tcW w:w="3150" w:type="dxa"/>
            <w:shd w:val="clear" w:color="auto" w:fill="auto"/>
            <w:noWrap/>
            <w:vAlign w:val="bottom"/>
            <w:hideMark/>
          </w:tcPr>
          <w:p w14:paraId="69A9D34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Columbus, OH</w:t>
            </w:r>
          </w:p>
        </w:tc>
      </w:tr>
      <w:tr w:rsidR="007D4440" w:rsidRPr="008D378C" w14:paraId="762E7271" w14:textId="77777777" w:rsidTr="00D37119">
        <w:trPr>
          <w:trHeight w:val="360"/>
        </w:trPr>
        <w:tc>
          <w:tcPr>
            <w:tcW w:w="2880" w:type="dxa"/>
            <w:shd w:val="clear" w:color="auto" w:fill="auto"/>
            <w:noWrap/>
            <w:vAlign w:val="bottom"/>
            <w:hideMark/>
          </w:tcPr>
          <w:p w14:paraId="2957FFC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FFB5D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0007012981</w:t>
            </w:r>
          </w:p>
        </w:tc>
        <w:tc>
          <w:tcPr>
            <w:tcW w:w="1170" w:type="dxa"/>
            <w:shd w:val="clear" w:color="auto" w:fill="auto"/>
            <w:noWrap/>
            <w:vAlign w:val="bottom"/>
            <w:hideMark/>
          </w:tcPr>
          <w:p w14:paraId="593E5E1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WQMU602</w:t>
            </w:r>
          </w:p>
        </w:tc>
        <w:tc>
          <w:tcPr>
            <w:tcW w:w="990" w:type="dxa"/>
            <w:shd w:val="clear" w:color="auto" w:fill="auto"/>
            <w:noWrap/>
            <w:vAlign w:val="bottom"/>
            <w:hideMark/>
          </w:tcPr>
          <w:p w14:paraId="48ACCF2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2894F95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Columbus, OH</w:t>
            </w:r>
          </w:p>
        </w:tc>
      </w:tr>
      <w:tr w:rsidR="007D4440" w:rsidRPr="008D378C" w14:paraId="087DE88D" w14:textId="77777777" w:rsidTr="00D37119">
        <w:trPr>
          <w:trHeight w:val="360"/>
        </w:trPr>
        <w:tc>
          <w:tcPr>
            <w:tcW w:w="2880" w:type="dxa"/>
            <w:shd w:val="clear" w:color="auto" w:fill="auto"/>
            <w:noWrap/>
            <w:vAlign w:val="bottom"/>
            <w:hideMark/>
          </w:tcPr>
          <w:p w14:paraId="6EE9523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803B08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0007012982</w:t>
            </w:r>
          </w:p>
        </w:tc>
        <w:tc>
          <w:tcPr>
            <w:tcW w:w="1170" w:type="dxa"/>
            <w:shd w:val="clear" w:color="auto" w:fill="auto"/>
            <w:noWrap/>
            <w:vAlign w:val="bottom"/>
            <w:hideMark/>
          </w:tcPr>
          <w:p w14:paraId="10979C2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WQMU603</w:t>
            </w:r>
          </w:p>
        </w:tc>
        <w:tc>
          <w:tcPr>
            <w:tcW w:w="990" w:type="dxa"/>
            <w:shd w:val="clear" w:color="auto" w:fill="auto"/>
            <w:noWrap/>
            <w:vAlign w:val="bottom"/>
            <w:hideMark/>
          </w:tcPr>
          <w:p w14:paraId="234D989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72E2F92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Columbus, OH</w:t>
            </w:r>
          </w:p>
        </w:tc>
      </w:tr>
      <w:tr w:rsidR="007D4440" w:rsidRPr="008D378C" w14:paraId="7AF2CC37" w14:textId="77777777" w:rsidTr="00D37119">
        <w:trPr>
          <w:trHeight w:val="360"/>
        </w:trPr>
        <w:tc>
          <w:tcPr>
            <w:tcW w:w="2880" w:type="dxa"/>
            <w:shd w:val="clear" w:color="auto" w:fill="auto"/>
            <w:noWrap/>
            <w:vAlign w:val="bottom"/>
            <w:hideMark/>
          </w:tcPr>
          <w:p w14:paraId="614F1B7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2DED2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0007012983</w:t>
            </w:r>
          </w:p>
        </w:tc>
        <w:tc>
          <w:tcPr>
            <w:tcW w:w="1170" w:type="dxa"/>
            <w:shd w:val="clear" w:color="auto" w:fill="auto"/>
            <w:noWrap/>
            <w:vAlign w:val="bottom"/>
            <w:hideMark/>
          </w:tcPr>
          <w:p w14:paraId="29489E2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WQMU604</w:t>
            </w:r>
          </w:p>
        </w:tc>
        <w:tc>
          <w:tcPr>
            <w:tcW w:w="990" w:type="dxa"/>
            <w:shd w:val="clear" w:color="auto" w:fill="auto"/>
            <w:noWrap/>
            <w:vAlign w:val="bottom"/>
            <w:hideMark/>
          </w:tcPr>
          <w:p w14:paraId="61E89FD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34494BE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Columbus, OH</w:t>
            </w:r>
          </w:p>
        </w:tc>
      </w:tr>
      <w:tr w:rsidR="007D4440" w:rsidRPr="008D378C" w14:paraId="7C7DEB97" w14:textId="77777777" w:rsidTr="00D37119">
        <w:trPr>
          <w:trHeight w:val="360"/>
        </w:trPr>
        <w:tc>
          <w:tcPr>
            <w:tcW w:w="2880" w:type="dxa"/>
            <w:shd w:val="clear" w:color="auto" w:fill="auto"/>
            <w:noWrap/>
            <w:vAlign w:val="bottom"/>
            <w:hideMark/>
          </w:tcPr>
          <w:p w14:paraId="4F91434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2CDF6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0007012984</w:t>
            </w:r>
          </w:p>
        </w:tc>
        <w:tc>
          <w:tcPr>
            <w:tcW w:w="1170" w:type="dxa"/>
            <w:shd w:val="clear" w:color="auto" w:fill="auto"/>
            <w:noWrap/>
            <w:vAlign w:val="bottom"/>
            <w:hideMark/>
          </w:tcPr>
          <w:p w14:paraId="02725C1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WQMU605</w:t>
            </w:r>
          </w:p>
        </w:tc>
        <w:tc>
          <w:tcPr>
            <w:tcW w:w="990" w:type="dxa"/>
            <w:shd w:val="clear" w:color="auto" w:fill="auto"/>
            <w:noWrap/>
            <w:vAlign w:val="bottom"/>
            <w:hideMark/>
          </w:tcPr>
          <w:p w14:paraId="7844425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6DB2B95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Columbus, OH</w:t>
            </w:r>
          </w:p>
        </w:tc>
      </w:tr>
      <w:tr w:rsidR="007D4440" w:rsidRPr="008D378C" w14:paraId="2C935911" w14:textId="77777777" w:rsidTr="00D37119">
        <w:trPr>
          <w:trHeight w:val="360"/>
        </w:trPr>
        <w:tc>
          <w:tcPr>
            <w:tcW w:w="2880" w:type="dxa"/>
            <w:shd w:val="clear" w:color="auto" w:fill="auto"/>
            <w:noWrap/>
            <w:vAlign w:val="bottom"/>
            <w:hideMark/>
          </w:tcPr>
          <w:p w14:paraId="05C3F2B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943683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0007012985</w:t>
            </w:r>
          </w:p>
        </w:tc>
        <w:tc>
          <w:tcPr>
            <w:tcW w:w="1170" w:type="dxa"/>
            <w:shd w:val="clear" w:color="auto" w:fill="auto"/>
            <w:noWrap/>
            <w:vAlign w:val="bottom"/>
            <w:hideMark/>
          </w:tcPr>
          <w:p w14:paraId="3A01EAF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WQMU606</w:t>
            </w:r>
          </w:p>
        </w:tc>
        <w:tc>
          <w:tcPr>
            <w:tcW w:w="990" w:type="dxa"/>
            <w:shd w:val="clear" w:color="auto" w:fill="auto"/>
            <w:noWrap/>
            <w:vAlign w:val="bottom"/>
            <w:hideMark/>
          </w:tcPr>
          <w:p w14:paraId="76A099B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0A34F47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Columbus, OH</w:t>
            </w:r>
          </w:p>
        </w:tc>
      </w:tr>
      <w:tr w:rsidR="007D4440" w:rsidRPr="008D378C" w14:paraId="308AD183" w14:textId="77777777" w:rsidTr="00D37119">
        <w:trPr>
          <w:trHeight w:val="360"/>
        </w:trPr>
        <w:tc>
          <w:tcPr>
            <w:tcW w:w="2880" w:type="dxa"/>
            <w:shd w:val="clear" w:color="auto" w:fill="auto"/>
            <w:noWrap/>
            <w:vAlign w:val="bottom"/>
            <w:hideMark/>
          </w:tcPr>
          <w:p w14:paraId="2BCCA0D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444274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0007012986</w:t>
            </w:r>
          </w:p>
        </w:tc>
        <w:tc>
          <w:tcPr>
            <w:tcW w:w="1170" w:type="dxa"/>
            <w:shd w:val="clear" w:color="auto" w:fill="auto"/>
            <w:noWrap/>
            <w:vAlign w:val="bottom"/>
            <w:hideMark/>
          </w:tcPr>
          <w:p w14:paraId="25A2FB2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WQMU607</w:t>
            </w:r>
          </w:p>
        </w:tc>
        <w:tc>
          <w:tcPr>
            <w:tcW w:w="990" w:type="dxa"/>
            <w:shd w:val="clear" w:color="auto" w:fill="auto"/>
            <w:noWrap/>
            <w:vAlign w:val="bottom"/>
            <w:hideMark/>
          </w:tcPr>
          <w:p w14:paraId="788AABE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7AF1FD2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Columbus, OH</w:t>
            </w:r>
          </w:p>
        </w:tc>
      </w:tr>
      <w:tr w:rsidR="007D4440" w:rsidRPr="008D378C" w14:paraId="7F8B8E7D" w14:textId="77777777" w:rsidTr="00D37119">
        <w:trPr>
          <w:trHeight w:val="360"/>
        </w:trPr>
        <w:tc>
          <w:tcPr>
            <w:tcW w:w="2880" w:type="dxa"/>
            <w:shd w:val="clear" w:color="auto" w:fill="auto"/>
            <w:noWrap/>
            <w:vAlign w:val="bottom"/>
            <w:hideMark/>
          </w:tcPr>
          <w:p w14:paraId="5894558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DA2B63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0007012987</w:t>
            </w:r>
          </w:p>
        </w:tc>
        <w:tc>
          <w:tcPr>
            <w:tcW w:w="1170" w:type="dxa"/>
            <w:shd w:val="clear" w:color="auto" w:fill="auto"/>
            <w:noWrap/>
            <w:vAlign w:val="bottom"/>
            <w:hideMark/>
          </w:tcPr>
          <w:p w14:paraId="763584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WQMU608</w:t>
            </w:r>
          </w:p>
        </w:tc>
        <w:tc>
          <w:tcPr>
            <w:tcW w:w="990" w:type="dxa"/>
            <w:shd w:val="clear" w:color="auto" w:fill="auto"/>
            <w:noWrap/>
            <w:vAlign w:val="bottom"/>
            <w:hideMark/>
          </w:tcPr>
          <w:p w14:paraId="7E3442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DF  </w:t>
            </w:r>
          </w:p>
        </w:tc>
        <w:tc>
          <w:tcPr>
            <w:tcW w:w="3150" w:type="dxa"/>
            <w:shd w:val="clear" w:color="auto" w:fill="auto"/>
            <w:noWrap/>
            <w:vAlign w:val="bottom"/>
            <w:hideMark/>
          </w:tcPr>
          <w:p w14:paraId="35EDD18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Wheeling, WV-OH</w:t>
            </w:r>
          </w:p>
        </w:tc>
      </w:tr>
      <w:tr w:rsidR="007D4440" w:rsidRPr="008D378C" w14:paraId="18DE9831" w14:textId="77777777" w:rsidTr="00D37119">
        <w:trPr>
          <w:trHeight w:val="360"/>
        </w:trPr>
        <w:tc>
          <w:tcPr>
            <w:tcW w:w="2880" w:type="dxa"/>
            <w:shd w:val="clear" w:color="auto" w:fill="auto"/>
            <w:noWrap/>
            <w:vAlign w:val="bottom"/>
            <w:hideMark/>
          </w:tcPr>
          <w:p w14:paraId="27E653F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A2EE1D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0007012988</w:t>
            </w:r>
          </w:p>
        </w:tc>
        <w:tc>
          <w:tcPr>
            <w:tcW w:w="1170" w:type="dxa"/>
            <w:shd w:val="clear" w:color="auto" w:fill="auto"/>
            <w:noWrap/>
            <w:vAlign w:val="bottom"/>
            <w:hideMark/>
          </w:tcPr>
          <w:p w14:paraId="039B1C8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WQMU609</w:t>
            </w:r>
          </w:p>
        </w:tc>
        <w:tc>
          <w:tcPr>
            <w:tcW w:w="990" w:type="dxa"/>
            <w:shd w:val="clear" w:color="auto" w:fill="auto"/>
            <w:noWrap/>
            <w:vAlign w:val="bottom"/>
            <w:hideMark/>
          </w:tcPr>
          <w:p w14:paraId="70A105B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DG  </w:t>
            </w:r>
          </w:p>
        </w:tc>
        <w:tc>
          <w:tcPr>
            <w:tcW w:w="3150" w:type="dxa"/>
            <w:shd w:val="clear" w:color="auto" w:fill="auto"/>
            <w:noWrap/>
            <w:vAlign w:val="bottom"/>
            <w:hideMark/>
          </w:tcPr>
          <w:p w14:paraId="6C65CFB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Wheeling, WV-OH</w:t>
            </w:r>
          </w:p>
        </w:tc>
      </w:tr>
      <w:tr w:rsidR="007D4440" w:rsidRPr="008D378C" w14:paraId="198503CC" w14:textId="77777777" w:rsidTr="00D37119">
        <w:trPr>
          <w:trHeight w:val="360"/>
        </w:trPr>
        <w:tc>
          <w:tcPr>
            <w:tcW w:w="2880" w:type="dxa"/>
            <w:shd w:val="clear" w:color="auto" w:fill="auto"/>
            <w:noWrap/>
            <w:vAlign w:val="bottom"/>
            <w:hideMark/>
          </w:tcPr>
          <w:p w14:paraId="2E815B4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396A31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0007012989</w:t>
            </w:r>
          </w:p>
        </w:tc>
        <w:tc>
          <w:tcPr>
            <w:tcW w:w="1170" w:type="dxa"/>
            <w:shd w:val="clear" w:color="auto" w:fill="auto"/>
            <w:noWrap/>
            <w:vAlign w:val="bottom"/>
            <w:hideMark/>
          </w:tcPr>
          <w:p w14:paraId="34FB27A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WQMU610</w:t>
            </w:r>
          </w:p>
        </w:tc>
        <w:tc>
          <w:tcPr>
            <w:tcW w:w="990" w:type="dxa"/>
            <w:shd w:val="clear" w:color="auto" w:fill="auto"/>
            <w:noWrap/>
            <w:vAlign w:val="bottom"/>
            <w:hideMark/>
          </w:tcPr>
          <w:p w14:paraId="222C44E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DH  </w:t>
            </w:r>
          </w:p>
        </w:tc>
        <w:tc>
          <w:tcPr>
            <w:tcW w:w="3150" w:type="dxa"/>
            <w:shd w:val="clear" w:color="auto" w:fill="auto"/>
            <w:noWrap/>
            <w:vAlign w:val="bottom"/>
            <w:hideMark/>
          </w:tcPr>
          <w:p w14:paraId="175B02B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Wheeling, WV-OH</w:t>
            </w:r>
          </w:p>
        </w:tc>
      </w:tr>
      <w:tr w:rsidR="007D4440" w:rsidRPr="008D378C" w14:paraId="62470723" w14:textId="77777777" w:rsidTr="00D37119">
        <w:trPr>
          <w:trHeight w:val="360"/>
        </w:trPr>
        <w:tc>
          <w:tcPr>
            <w:tcW w:w="2880" w:type="dxa"/>
            <w:shd w:val="clear" w:color="auto" w:fill="auto"/>
            <w:noWrap/>
            <w:vAlign w:val="bottom"/>
            <w:hideMark/>
          </w:tcPr>
          <w:p w14:paraId="1EEF7B9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465C2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0007012990</w:t>
            </w:r>
          </w:p>
        </w:tc>
        <w:tc>
          <w:tcPr>
            <w:tcW w:w="1170" w:type="dxa"/>
            <w:shd w:val="clear" w:color="auto" w:fill="auto"/>
            <w:noWrap/>
            <w:vAlign w:val="bottom"/>
            <w:hideMark/>
          </w:tcPr>
          <w:p w14:paraId="2EE83B6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WQMU611</w:t>
            </w:r>
          </w:p>
        </w:tc>
        <w:tc>
          <w:tcPr>
            <w:tcW w:w="990" w:type="dxa"/>
            <w:shd w:val="clear" w:color="auto" w:fill="auto"/>
            <w:noWrap/>
            <w:vAlign w:val="bottom"/>
            <w:hideMark/>
          </w:tcPr>
          <w:p w14:paraId="1E3AEE7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55DB89E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Wheeling, WV-OH</w:t>
            </w:r>
          </w:p>
        </w:tc>
      </w:tr>
      <w:tr w:rsidR="007D4440" w:rsidRPr="008D378C" w14:paraId="070C6246" w14:textId="77777777" w:rsidTr="00D37119">
        <w:trPr>
          <w:trHeight w:val="360"/>
        </w:trPr>
        <w:tc>
          <w:tcPr>
            <w:tcW w:w="2880" w:type="dxa"/>
            <w:shd w:val="clear" w:color="auto" w:fill="auto"/>
            <w:noWrap/>
            <w:vAlign w:val="bottom"/>
            <w:hideMark/>
          </w:tcPr>
          <w:p w14:paraId="59E9B2D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57EB5D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0007012991</w:t>
            </w:r>
          </w:p>
        </w:tc>
        <w:tc>
          <w:tcPr>
            <w:tcW w:w="1170" w:type="dxa"/>
            <w:shd w:val="clear" w:color="auto" w:fill="auto"/>
            <w:noWrap/>
            <w:vAlign w:val="bottom"/>
            <w:hideMark/>
          </w:tcPr>
          <w:p w14:paraId="19142F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WQMU612</w:t>
            </w:r>
          </w:p>
        </w:tc>
        <w:tc>
          <w:tcPr>
            <w:tcW w:w="990" w:type="dxa"/>
            <w:shd w:val="clear" w:color="auto" w:fill="auto"/>
            <w:noWrap/>
            <w:vAlign w:val="bottom"/>
            <w:hideMark/>
          </w:tcPr>
          <w:p w14:paraId="365E46D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59CF76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Wheeling, WV-OH</w:t>
            </w:r>
          </w:p>
        </w:tc>
      </w:tr>
      <w:tr w:rsidR="007D4440" w:rsidRPr="008D378C" w14:paraId="400CC18C" w14:textId="77777777" w:rsidTr="00D37119">
        <w:trPr>
          <w:trHeight w:val="360"/>
        </w:trPr>
        <w:tc>
          <w:tcPr>
            <w:tcW w:w="2880" w:type="dxa"/>
            <w:shd w:val="clear" w:color="auto" w:fill="auto"/>
            <w:noWrap/>
            <w:vAlign w:val="bottom"/>
            <w:hideMark/>
          </w:tcPr>
          <w:p w14:paraId="0122D0D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FB20DB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0007012992</w:t>
            </w:r>
          </w:p>
        </w:tc>
        <w:tc>
          <w:tcPr>
            <w:tcW w:w="1170" w:type="dxa"/>
            <w:shd w:val="clear" w:color="auto" w:fill="auto"/>
            <w:noWrap/>
            <w:vAlign w:val="bottom"/>
            <w:hideMark/>
          </w:tcPr>
          <w:p w14:paraId="5CC5D26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WQMU613</w:t>
            </w:r>
          </w:p>
        </w:tc>
        <w:tc>
          <w:tcPr>
            <w:tcW w:w="990" w:type="dxa"/>
            <w:shd w:val="clear" w:color="auto" w:fill="auto"/>
            <w:noWrap/>
            <w:vAlign w:val="bottom"/>
            <w:hideMark/>
          </w:tcPr>
          <w:p w14:paraId="2C253DA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2BBB007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Wheeling, WV-OH</w:t>
            </w:r>
          </w:p>
        </w:tc>
      </w:tr>
      <w:tr w:rsidR="007D4440" w:rsidRPr="008D378C" w14:paraId="40CE5760" w14:textId="77777777" w:rsidTr="00D37119">
        <w:trPr>
          <w:trHeight w:val="360"/>
        </w:trPr>
        <w:tc>
          <w:tcPr>
            <w:tcW w:w="2880" w:type="dxa"/>
            <w:shd w:val="clear" w:color="auto" w:fill="auto"/>
            <w:noWrap/>
            <w:vAlign w:val="bottom"/>
            <w:hideMark/>
          </w:tcPr>
          <w:p w14:paraId="4469F12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F56129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0007012993</w:t>
            </w:r>
          </w:p>
        </w:tc>
        <w:tc>
          <w:tcPr>
            <w:tcW w:w="1170" w:type="dxa"/>
            <w:shd w:val="clear" w:color="auto" w:fill="auto"/>
            <w:noWrap/>
            <w:vAlign w:val="bottom"/>
            <w:hideMark/>
          </w:tcPr>
          <w:p w14:paraId="1414942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WQMU614</w:t>
            </w:r>
          </w:p>
        </w:tc>
        <w:tc>
          <w:tcPr>
            <w:tcW w:w="990" w:type="dxa"/>
            <w:shd w:val="clear" w:color="auto" w:fill="auto"/>
            <w:noWrap/>
            <w:vAlign w:val="bottom"/>
            <w:hideMark/>
          </w:tcPr>
          <w:p w14:paraId="74859AA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448BC34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Wheeling, WV-OH</w:t>
            </w:r>
          </w:p>
        </w:tc>
      </w:tr>
      <w:tr w:rsidR="007D4440" w:rsidRPr="008D378C" w14:paraId="7706E1FF" w14:textId="77777777" w:rsidTr="00D37119">
        <w:trPr>
          <w:trHeight w:val="360"/>
        </w:trPr>
        <w:tc>
          <w:tcPr>
            <w:tcW w:w="2880" w:type="dxa"/>
            <w:shd w:val="clear" w:color="auto" w:fill="auto"/>
            <w:noWrap/>
            <w:vAlign w:val="bottom"/>
            <w:hideMark/>
          </w:tcPr>
          <w:p w14:paraId="46FAD1A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F4983A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0007012994</w:t>
            </w:r>
          </w:p>
        </w:tc>
        <w:tc>
          <w:tcPr>
            <w:tcW w:w="1170" w:type="dxa"/>
            <w:shd w:val="clear" w:color="auto" w:fill="auto"/>
            <w:noWrap/>
            <w:vAlign w:val="bottom"/>
            <w:hideMark/>
          </w:tcPr>
          <w:p w14:paraId="624B856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WQMU615</w:t>
            </w:r>
          </w:p>
        </w:tc>
        <w:tc>
          <w:tcPr>
            <w:tcW w:w="990" w:type="dxa"/>
            <w:shd w:val="clear" w:color="auto" w:fill="auto"/>
            <w:noWrap/>
            <w:vAlign w:val="bottom"/>
            <w:hideMark/>
          </w:tcPr>
          <w:p w14:paraId="064A09C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6164E7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Wheeling, WV-OH</w:t>
            </w:r>
          </w:p>
        </w:tc>
      </w:tr>
      <w:tr w:rsidR="007D4440" w:rsidRPr="008D378C" w14:paraId="13F2FEE3" w14:textId="77777777" w:rsidTr="00D37119">
        <w:trPr>
          <w:trHeight w:val="360"/>
        </w:trPr>
        <w:tc>
          <w:tcPr>
            <w:tcW w:w="2880" w:type="dxa"/>
            <w:shd w:val="clear" w:color="auto" w:fill="auto"/>
            <w:noWrap/>
            <w:vAlign w:val="bottom"/>
            <w:hideMark/>
          </w:tcPr>
          <w:p w14:paraId="5E18FC9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F9FA1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0007012995</w:t>
            </w:r>
          </w:p>
        </w:tc>
        <w:tc>
          <w:tcPr>
            <w:tcW w:w="1170" w:type="dxa"/>
            <w:shd w:val="clear" w:color="auto" w:fill="auto"/>
            <w:noWrap/>
            <w:vAlign w:val="bottom"/>
            <w:hideMark/>
          </w:tcPr>
          <w:p w14:paraId="2A0920E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WQMU616</w:t>
            </w:r>
          </w:p>
        </w:tc>
        <w:tc>
          <w:tcPr>
            <w:tcW w:w="990" w:type="dxa"/>
            <w:shd w:val="clear" w:color="auto" w:fill="auto"/>
            <w:noWrap/>
            <w:vAlign w:val="bottom"/>
            <w:hideMark/>
          </w:tcPr>
          <w:p w14:paraId="3B3F9EA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12B710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Wheeling, WV-OH</w:t>
            </w:r>
          </w:p>
        </w:tc>
      </w:tr>
      <w:tr w:rsidR="007D4440" w:rsidRPr="008D378C" w14:paraId="2CFF863C" w14:textId="77777777" w:rsidTr="00D37119">
        <w:trPr>
          <w:trHeight w:val="360"/>
        </w:trPr>
        <w:tc>
          <w:tcPr>
            <w:tcW w:w="2880" w:type="dxa"/>
            <w:shd w:val="clear" w:color="auto" w:fill="auto"/>
            <w:noWrap/>
            <w:vAlign w:val="bottom"/>
            <w:hideMark/>
          </w:tcPr>
          <w:p w14:paraId="6C28FAB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B273D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0007012996</w:t>
            </w:r>
          </w:p>
        </w:tc>
        <w:tc>
          <w:tcPr>
            <w:tcW w:w="1170" w:type="dxa"/>
            <w:shd w:val="clear" w:color="auto" w:fill="auto"/>
            <w:noWrap/>
            <w:vAlign w:val="bottom"/>
            <w:hideMark/>
          </w:tcPr>
          <w:p w14:paraId="2B7A12E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WQMU617</w:t>
            </w:r>
          </w:p>
        </w:tc>
        <w:tc>
          <w:tcPr>
            <w:tcW w:w="990" w:type="dxa"/>
            <w:shd w:val="clear" w:color="auto" w:fill="auto"/>
            <w:noWrap/>
            <w:vAlign w:val="bottom"/>
            <w:hideMark/>
          </w:tcPr>
          <w:p w14:paraId="0532E08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0BDCB45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Pittsburgh, PA-WV</w:t>
            </w:r>
          </w:p>
        </w:tc>
      </w:tr>
      <w:tr w:rsidR="007D4440" w:rsidRPr="008D378C" w14:paraId="56F4A3D0" w14:textId="77777777" w:rsidTr="00D37119">
        <w:trPr>
          <w:trHeight w:val="360"/>
        </w:trPr>
        <w:tc>
          <w:tcPr>
            <w:tcW w:w="2880" w:type="dxa"/>
            <w:shd w:val="clear" w:color="auto" w:fill="auto"/>
            <w:noWrap/>
            <w:vAlign w:val="bottom"/>
            <w:hideMark/>
          </w:tcPr>
          <w:p w14:paraId="61CD85B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48F6FC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0007012997</w:t>
            </w:r>
          </w:p>
        </w:tc>
        <w:tc>
          <w:tcPr>
            <w:tcW w:w="1170" w:type="dxa"/>
            <w:shd w:val="clear" w:color="auto" w:fill="auto"/>
            <w:noWrap/>
            <w:vAlign w:val="bottom"/>
            <w:hideMark/>
          </w:tcPr>
          <w:p w14:paraId="2DBF3AB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WQMU618</w:t>
            </w:r>
          </w:p>
        </w:tc>
        <w:tc>
          <w:tcPr>
            <w:tcW w:w="990" w:type="dxa"/>
            <w:shd w:val="clear" w:color="auto" w:fill="auto"/>
            <w:noWrap/>
            <w:vAlign w:val="bottom"/>
            <w:hideMark/>
          </w:tcPr>
          <w:p w14:paraId="1C3D7FF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DF  </w:t>
            </w:r>
          </w:p>
        </w:tc>
        <w:tc>
          <w:tcPr>
            <w:tcW w:w="3150" w:type="dxa"/>
            <w:shd w:val="clear" w:color="auto" w:fill="auto"/>
            <w:noWrap/>
            <w:vAlign w:val="bottom"/>
            <w:hideMark/>
          </w:tcPr>
          <w:p w14:paraId="7E63D52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Pittsburgh, PA-WV</w:t>
            </w:r>
          </w:p>
        </w:tc>
      </w:tr>
      <w:tr w:rsidR="007D4440" w:rsidRPr="008D378C" w14:paraId="3E026C5A" w14:textId="77777777" w:rsidTr="00D37119">
        <w:trPr>
          <w:trHeight w:val="360"/>
        </w:trPr>
        <w:tc>
          <w:tcPr>
            <w:tcW w:w="2880" w:type="dxa"/>
            <w:shd w:val="clear" w:color="auto" w:fill="auto"/>
            <w:noWrap/>
            <w:vAlign w:val="bottom"/>
            <w:hideMark/>
          </w:tcPr>
          <w:p w14:paraId="023D456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39BFD9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0007012998</w:t>
            </w:r>
          </w:p>
        </w:tc>
        <w:tc>
          <w:tcPr>
            <w:tcW w:w="1170" w:type="dxa"/>
            <w:shd w:val="clear" w:color="auto" w:fill="auto"/>
            <w:noWrap/>
            <w:vAlign w:val="bottom"/>
            <w:hideMark/>
          </w:tcPr>
          <w:p w14:paraId="125BA7A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WQMU619</w:t>
            </w:r>
          </w:p>
        </w:tc>
        <w:tc>
          <w:tcPr>
            <w:tcW w:w="990" w:type="dxa"/>
            <w:shd w:val="clear" w:color="auto" w:fill="auto"/>
            <w:noWrap/>
            <w:vAlign w:val="bottom"/>
            <w:hideMark/>
          </w:tcPr>
          <w:p w14:paraId="613A90F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DG  </w:t>
            </w:r>
          </w:p>
        </w:tc>
        <w:tc>
          <w:tcPr>
            <w:tcW w:w="3150" w:type="dxa"/>
            <w:shd w:val="clear" w:color="auto" w:fill="auto"/>
            <w:noWrap/>
            <w:vAlign w:val="bottom"/>
            <w:hideMark/>
          </w:tcPr>
          <w:p w14:paraId="1ED7206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Pittsburgh, PA-WV</w:t>
            </w:r>
          </w:p>
        </w:tc>
      </w:tr>
      <w:tr w:rsidR="007D4440" w:rsidRPr="008D378C" w14:paraId="6D64CE9D" w14:textId="77777777" w:rsidTr="00D37119">
        <w:trPr>
          <w:trHeight w:val="360"/>
        </w:trPr>
        <w:tc>
          <w:tcPr>
            <w:tcW w:w="2880" w:type="dxa"/>
            <w:shd w:val="clear" w:color="auto" w:fill="auto"/>
            <w:noWrap/>
            <w:vAlign w:val="bottom"/>
            <w:hideMark/>
          </w:tcPr>
          <w:p w14:paraId="7E03923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A0DE3F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0007012999</w:t>
            </w:r>
          </w:p>
        </w:tc>
        <w:tc>
          <w:tcPr>
            <w:tcW w:w="1170" w:type="dxa"/>
            <w:shd w:val="clear" w:color="auto" w:fill="auto"/>
            <w:noWrap/>
            <w:vAlign w:val="bottom"/>
            <w:hideMark/>
          </w:tcPr>
          <w:p w14:paraId="31EF180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WQMU620</w:t>
            </w:r>
          </w:p>
        </w:tc>
        <w:tc>
          <w:tcPr>
            <w:tcW w:w="990" w:type="dxa"/>
            <w:shd w:val="clear" w:color="auto" w:fill="auto"/>
            <w:noWrap/>
            <w:vAlign w:val="bottom"/>
            <w:hideMark/>
          </w:tcPr>
          <w:p w14:paraId="3C799F3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DH  </w:t>
            </w:r>
          </w:p>
        </w:tc>
        <w:tc>
          <w:tcPr>
            <w:tcW w:w="3150" w:type="dxa"/>
            <w:shd w:val="clear" w:color="auto" w:fill="auto"/>
            <w:noWrap/>
            <w:vAlign w:val="bottom"/>
            <w:hideMark/>
          </w:tcPr>
          <w:p w14:paraId="20DD85D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Pittsburgh, PA-WV</w:t>
            </w:r>
          </w:p>
        </w:tc>
      </w:tr>
      <w:tr w:rsidR="007D4440" w:rsidRPr="008D378C" w14:paraId="14DAC735" w14:textId="77777777" w:rsidTr="00D37119">
        <w:trPr>
          <w:trHeight w:val="360"/>
        </w:trPr>
        <w:tc>
          <w:tcPr>
            <w:tcW w:w="2880" w:type="dxa"/>
            <w:shd w:val="clear" w:color="auto" w:fill="auto"/>
            <w:noWrap/>
            <w:vAlign w:val="bottom"/>
            <w:hideMark/>
          </w:tcPr>
          <w:p w14:paraId="4F5755B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4814BD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0007013000</w:t>
            </w:r>
          </w:p>
        </w:tc>
        <w:tc>
          <w:tcPr>
            <w:tcW w:w="1170" w:type="dxa"/>
            <w:shd w:val="clear" w:color="auto" w:fill="auto"/>
            <w:noWrap/>
            <w:vAlign w:val="bottom"/>
            <w:hideMark/>
          </w:tcPr>
          <w:p w14:paraId="4F474D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WQMU621</w:t>
            </w:r>
          </w:p>
        </w:tc>
        <w:tc>
          <w:tcPr>
            <w:tcW w:w="990" w:type="dxa"/>
            <w:shd w:val="clear" w:color="auto" w:fill="auto"/>
            <w:noWrap/>
            <w:vAlign w:val="bottom"/>
            <w:hideMark/>
          </w:tcPr>
          <w:p w14:paraId="7D77CB6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DI  </w:t>
            </w:r>
          </w:p>
        </w:tc>
        <w:tc>
          <w:tcPr>
            <w:tcW w:w="3150" w:type="dxa"/>
            <w:shd w:val="clear" w:color="auto" w:fill="auto"/>
            <w:noWrap/>
            <w:vAlign w:val="bottom"/>
            <w:hideMark/>
          </w:tcPr>
          <w:p w14:paraId="77C327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Pittsburgh, PA-WV</w:t>
            </w:r>
          </w:p>
        </w:tc>
      </w:tr>
      <w:tr w:rsidR="007D4440" w:rsidRPr="008D378C" w14:paraId="48A9DC5A" w14:textId="77777777" w:rsidTr="00D37119">
        <w:trPr>
          <w:trHeight w:val="360"/>
        </w:trPr>
        <w:tc>
          <w:tcPr>
            <w:tcW w:w="2880" w:type="dxa"/>
            <w:shd w:val="clear" w:color="auto" w:fill="auto"/>
            <w:noWrap/>
            <w:vAlign w:val="bottom"/>
            <w:hideMark/>
          </w:tcPr>
          <w:p w14:paraId="2818E6B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E58BA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0007013001</w:t>
            </w:r>
          </w:p>
        </w:tc>
        <w:tc>
          <w:tcPr>
            <w:tcW w:w="1170" w:type="dxa"/>
            <w:shd w:val="clear" w:color="auto" w:fill="auto"/>
            <w:noWrap/>
            <w:vAlign w:val="bottom"/>
            <w:hideMark/>
          </w:tcPr>
          <w:p w14:paraId="0CE932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WQMU622</w:t>
            </w:r>
          </w:p>
        </w:tc>
        <w:tc>
          <w:tcPr>
            <w:tcW w:w="990" w:type="dxa"/>
            <w:shd w:val="clear" w:color="auto" w:fill="auto"/>
            <w:noWrap/>
            <w:vAlign w:val="bottom"/>
            <w:hideMark/>
          </w:tcPr>
          <w:p w14:paraId="694F69E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269F4F1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Pittsburgh, PA-WV</w:t>
            </w:r>
          </w:p>
        </w:tc>
      </w:tr>
      <w:tr w:rsidR="007D4440" w:rsidRPr="008D378C" w14:paraId="2E54F659" w14:textId="77777777" w:rsidTr="00D37119">
        <w:trPr>
          <w:trHeight w:val="360"/>
        </w:trPr>
        <w:tc>
          <w:tcPr>
            <w:tcW w:w="2880" w:type="dxa"/>
            <w:shd w:val="clear" w:color="auto" w:fill="auto"/>
            <w:noWrap/>
            <w:vAlign w:val="bottom"/>
            <w:hideMark/>
          </w:tcPr>
          <w:p w14:paraId="37774EF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71D7DF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0007013002</w:t>
            </w:r>
          </w:p>
        </w:tc>
        <w:tc>
          <w:tcPr>
            <w:tcW w:w="1170" w:type="dxa"/>
            <w:shd w:val="clear" w:color="auto" w:fill="auto"/>
            <w:noWrap/>
            <w:vAlign w:val="bottom"/>
            <w:hideMark/>
          </w:tcPr>
          <w:p w14:paraId="417699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WQMU623</w:t>
            </w:r>
          </w:p>
        </w:tc>
        <w:tc>
          <w:tcPr>
            <w:tcW w:w="990" w:type="dxa"/>
            <w:shd w:val="clear" w:color="auto" w:fill="auto"/>
            <w:noWrap/>
            <w:vAlign w:val="bottom"/>
            <w:hideMark/>
          </w:tcPr>
          <w:p w14:paraId="7DE3920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DP  </w:t>
            </w:r>
          </w:p>
        </w:tc>
        <w:tc>
          <w:tcPr>
            <w:tcW w:w="3150" w:type="dxa"/>
            <w:shd w:val="clear" w:color="auto" w:fill="auto"/>
            <w:noWrap/>
            <w:vAlign w:val="bottom"/>
            <w:hideMark/>
          </w:tcPr>
          <w:p w14:paraId="1E6546A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Pittsburgh, PA-WV</w:t>
            </w:r>
          </w:p>
        </w:tc>
      </w:tr>
      <w:tr w:rsidR="007D4440" w:rsidRPr="008D378C" w14:paraId="08F3ACEE" w14:textId="77777777" w:rsidTr="00D37119">
        <w:trPr>
          <w:trHeight w:val="360"/>
        </w:trPr>
        <w:tc>
          <w:tcPr>
            <w:tcW w:w="2880" w:type="dxa"/>
            <w:shd w:val="clear" w:color="auto" w:fill="auto"/>
            <w:noWrap/>
            <w:vAlign w:val="bottom"/>
            <w:hideMark/>
          </w:tcPr>
          <w:p w14:paraId="0C7B813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918B60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0007013003</w:t>
            </w:r>
          </w:p>
        </w:tc>
        <w:tc>
          <w:tcPr>
            <w:tcW w:w="1170" w:type="dxa"/>
            <w:shd w:val="clear" w:color="auto" w:fill="auto"/>
            <w:noWrap/>
            <w:vAlign w:val="bottom"/>
            <w:hideMark/>
          </w:tcPr>
          <w:p w14:paraId="440C1A5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WQMU624</w:t>
            </w:r>
          </w:p>
        </w:tc>
        <w:tc>
          <w:tcPr>
            <w:tcW w:w="990" w:type="dxa"/>
            <w:shd w:val="clear" w:color="auto" w:fill="auto"/>
            <w:noWrap/>
            <w:vAlign w:val="bottom"/>
            <w:hideMark/>
          </w:tcPr>
          <w:p w14:paraId="1F5B2F6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083589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Erie, PA</w:t>
            </w:r>
          </w:p>
        </w:tc>
      </w:tr>
      <w:tr w:rsidR="007D4440" w:rsidRPr="008D378C" w14:paraId="60DDAFD2" w14:textId="77777777" w:rsidTr="00D37119">
        <w:trPr>
          <w:trHeight w:val="360"/>
        </w:trPr>
        <w:tc>
          <w:tcPr>
            <w:tcW w:w="2880" w:type="dxa"/>
            <w:shd w:val="clear" w:color="auto" w:fill="auto"/>
            <w:noWrap/>
            <w:vAlign w:val="bottom"/>
            <w:hideMark/>
          </w:tcPr>
          <w:p w14:paraId="073DCFD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95A8F5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0007013004</w:t>
            </w:r>
          </w:p>
        </w:tc>
        <w:tc>
          <w:tcPr>
            <w:tcW w:w="1170" w:type="dxa"/>
            <w:shd w:val="clear" w:color="auto" w:fill="auto"/>
            <w:noWrap/>
            <w:vAlign w:val="bottom"/>
            <w:hideMark/>
          </w:tcPr>
          <w:p w14:paraId="5239031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WQMU625</w:t>
            </w:r>
          </w:p>
        </w:tc>
        <w:tc>
          <w:tcPr>
            <w:tcW w:w="990" w:type="dxa"/>
            <w:shd w:val="clear" w:color="auto" w:fill="auto"/>
            <w:noWrap/>
            <w:vAlign w:val="bottom"/>
            <w:hideMark/>
          </w:tcPr>
          <w:p w14:paraId="7037B1E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23B138D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Erie, PA</w:t>
            </w:r>
          </w:p>
        </w:tc>
      </w:tr>
      <w:tr w:rsidR="007D4440" w:rsidRPr="008D378C" w14:paraId="75018134" w14:textId="77777777" w:rsidTr="00D37119">
        <w:trPr>
          <w:trHeight w:val="360"/>
        </w:trPr>
        <w:tc>
          <w:tcPr>
            <w:tcW w:w="2880" w:type="dxa"/>
            <w:shd w:val="clear" w:color="auto" w:fill="auto"/>
            <w:noWrap/>
            <w:vAlign w:val="bottom"/>
            <w:hideMark/>
          </w:tcPr>
          <w:p w14:paraId="33AEFBD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AFFED7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0007013005</w:t>
            </w:r>
          </w:p>
        </w:tc>
        <w:tc>
          <w:tcPr>
            <w:tcW w:w="1170" w:type="dxa"/>
            <w:shd w:val="clear" w:color="auto" w:fill="auto"/>
            <w:noWrap/>
            <w:vAlign w:val="bottom"/>
            <w:hideMark/>
          </w:tcPr>
          <w:p w14:paraId="274625A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WQMU626</w:t>
            </w:r>
          </w:p>
        </w:tc>
        <w:tc>
          <w:tcPr>
            <w:tcW w:w="990" w:type="dxa"/>
            <w:shd w:val="clear" w:color="auto" w:fill="auto"/>
            <w:noWrap/>
            <w:vAlign w:val="bottom"/>
            <w:hideMark/>
          </w:tcPr>
          <w:p w14:paraId="491F6A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554C8E7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Erie, PA</w:t>
            </w:r>
          </w:p>
        </w:tc>
      </w:tr>
      <w:tr w:rsidR="007D4440" w:rsidRPr="008D378C" w14:paraId="65A5331F" w14:textId="77777777" w:rsidTr="00D37119">
        <w:trPr>
          <w:trHeight w:val="360"/>
        </w:trPr>
        <w:tc>
          <w:tcPr>
            <w:tcW w:w="2880" w:type="dxa"/>
            <w:shd w:val="clear" w:color="auto" w:fill="auto"/>
            <w:noWrap/>
            <w:vAlign w:val="bottom"/>
            <w:hideMark/>
          </w:tcPr>
          <w:p w14:paraId="55C6A74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10BD3D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0007013006</w:t>
            </w:r>
          </w:p>
        </w:tc>
        <w:tc>
          <w:tcPr>
            <w:tcW w:w="1170" w:type="dxa"/>
            <w:shd w:val="clear" w:color="auto" w:fill="auto"/>
            <w:noWrap/>
            <w:vAlign w:val="bottom"/>
            <w:hideMark/>
          </w:tcPr>
          <w:p w14:paraId="7DC9B2E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WQMU627</w:t>
            </w:r>
          </w:p>
        </w:tc>
        <w:tc>
          <w:tcPr>
            <w:tcW w:w="990" w:type="dxa"/>
            <w:shd w:val="clear" w:color="auto" w:fill="auto"/>
            <w:noWrap/>
            <w:vAlign w:val="bottom"/>
            <w:hideMark/>
          </w:tcPr>
          <w:p w14:paraId="3DE1D1D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DF  </w:t>
            </w:r>
          </w:p>
        </w:tc>
        <w:tc>
          <w:tcPr>
            <w:tcW w:w="3150" w:type="dxa"/>
            <w:shd w:val="clear" w:color="auto" w:fill="auto"/>
            <w:noWrap/>
            <w:vAlign w:val="bottom"/>
            <w:hideMark/>
          </w:tcPr>
          <w:p w14:paraId="1B3BF14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Erie, PA</w:t>
            </w:r>
          </w:p>
        </w:tc>
      </w:tr>
      <w:tr w:rsidR="007D4440" w:rsidRPr="008D378C" w14:paraId="7763D540" w14:textId="77777777" w:rsidTr="00D37119">
        <w:trPr>
          <w:trHeight w:val="360"/>
        </w:trPr>
        <w:tc>
          <w:tcPr>
            <w:tcW w:w="2880" w:type="dxa"/>
            <w:shd w:val="clear" w:color="auto" w:fill="auto"/>
            <w:noWrap/>
            <w:vAlign w:val="bottom"/>
            <w:hideMark/>
          </w:tcPr>
          <w:p w14:paraId="0DA71AC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EBB416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0007013007</w:t>
            </w:r>
          </w:p>
        </w:tc>
        <w:tc>
          <w:tcPr>
            <w:tcW w:w="1170" w:type="dxa"/>
            <w:shd w:val="clear" w:color="auto" w:fill="auto"/>
            <w:noWrap/>
            <w:vAlign w:val="bottom"/>
            <w:hideMark/>
          </w:tcPr>
          <w:p w14:paraId="50C9B31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WQMU628</w:t>
            </w:r>
          </w:p>
        </w:tc>
        <w:tc>
          <w:tcPr>
            <w:tcW w:w="990" w:type="dxa"/>
            <w:shd w:val="clear" w:color="auto" w:fill="auto"/>
            <w:noWrap/>
            <w:vAlign w:val="bottom"/>
            <w:hideMark/>
          </w:tcPr>
          <w:p w14:paraId="64E9221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5ECCF1C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Erie, PA</w:t>
            </w:r>
          </w:p>
        </w:tc>
      </w:tr>
      <w:tr w:rsidR="007D4440" w:rsidRPr="008D378C" w14:paraId="2D4965EA" w14:textId="77777777" w:rsidTr="00D37119">
        <w:trPr>
          <w:trHeight w:val="360"/>
        </w:trPr>
        <w:tc>
          <w:tcPr>
            <w:tcW w:w="2880" w:type="dxa"/>
            <w:shd w:val="clear" w:color="auto" w:fill="auto"/>
            <w:noWrap/>
            <w:vAlign w:val="bottom"/>
            <w:hideMark/>
          </w:tcPr>
          <w:p w14:paraId="4BF8EB6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76C226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0007013008</w:t>
            </w:r>
          </w:p>
        </w:tc>
        <w:tc>
          <w:tcPr>
            <w:tcW w:w="1170" w:type="dxa"/>
            <w:shd w:val="clear" w:color="auto" w:fill="auto"/>
            <w:noWrap/>
            <w:vAlign w:val="bottom"/>
            <w:hideMark/>
          </w:tcPr>
          <w:p w14:paraId="7A702AD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WQMU629</w:t>
            </w:r>
          </w:p>
        </w:tc>
        <w:tc>
          <w:tcPr>
            <w:tcW w:w="990" w:type="dxa"/>
            <w:shd w:val="clear" w:color="auto" w:fill="auto"/>
            <w:noWrap/>
            <w:vAlign w:val="bottom"/>
            <w:hideMark/>
          </w:tcPr>
          <w:p w14:paraId="3C289C7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7D07BF7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Cleveland-Akron, OH-PA</w:t>
            </w:r>
          </w:p>
        </w:tc>
      </w:tr>
      <w:tr w:rsidR="007D4440" w:rsidRPr="008D378C" w14:paraId="49177F22" w14:textId="77777777" w:rsidTr="00D37119">
        <w:trPr>
          <w:trHeight w:val="360"/>
        </w:trPr>
        <w:tc>
          <w:tcPr>
            <w:tcW w:w="2880" w:type="dxa"/>
            <w:shd w:val="clear" w:color="auto" w:fill="auto"/>
            <w:noWrap/>
            <w:vAlign w:val="bottom"/>
            <w:hideMark/>
          </w:tcPr>
          <w:p w14:paraId="73D79DA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1C7A26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0007013009</w:t>
            </w:r>
          </w:p>
        </w:tc>
        <w:tc>
          <w:tcPr>
            <w:tcW w:w="1170" w:type="dxa"/>
            <w:shd w:val="clear" w:color="auto" w:fill="auto"/>
            <w:noWrap/>
            <w:vAlign w:val="bottom"/>
            <w:hideMark/>
          </w:tcPr>
          <w:p w14:paraId="52AE0CC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WQMU630</w:t>
            </w:r>
          </w:p>
        </w:tc>
        <w:tc>
          <w:tcPr>
            <w:tcW w:w="990" w:type="dxa"/>
            <w:shd w:val="clear" w:color="auto" w:fill="auto"/>
            <w:noWrap/>
            <w:vAlign w:val="bottom"/>
            <w:hideMark/>
          </w:tcPr>
          <w:p w14:paraId="7A2D137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2E4FDE7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Cleveland-Akron, OH-PA</w:t>
            </w:r>
          </w:p>
        </w:tc>
      </w:tr>
      <w:tr w:rsidR="007D4440" w:rsidRPr="008D378C" w14:paraId="0EEEBD4F" w14:textId="77777777" w:rsidTr="00D37119">
        <w:trPr>
          <w:trHeight w:val="360"/>
        </w:trPr>
        <w:tc>
          <w:tcPr>
            <w:tcW w:w="2880" w:type="dxa"/>
            <w:shd w:val="clear" w:color="auto" w:fill="auto"/>
            <w:noWrap/>
            <w:vAlign w:val="bottom"/>
            <w:hideMark/>
          </w:tcPr>
          <w:p w14:paraId="257522C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9C3131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0007013010</w:t>
            </w:r>
          </w:p>
        </w:tc>
        <w:tc>
          <w:tcPr>
            <w:tcW w:w="1170" w:type="dxa"/>
            <w:shd w:val="clear" w:color="auto" w:fill="auto"/>
            <w:noWrap/>
            <w:vAlign w:val="bottom"/>
            <w:hideMark/>
          </w:tcPr>
          <w:p w14:paraId="6BBF3B8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WQMU631</w:t>
            </w:r>
          </w:p>
        </w:tc>
        <w:tc>
          <w:tcPr>
            <w:tcW w:w="990" w:type="dxa"/>
            <w:shd w:val="clear" w:color="auto" w:fill="auto"/>
            <w:noWrap/>
            <w:vAlign w:val="bottom"/>
            <w:hideMark/>
          </w:tcPr>
          <w:p w14:paraId="225CA24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56C9989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Cleveland-Akron, OH-PA</w:t>
            </w:r>
          </w:p>
        </w:tc>
      </w:tr>
      <w:tr w:rsidR="007D4440" w:rsidRPr="008D378C" w14:paraId="05088231" w14:textId="77777777" w:rsidTr="00D37119">
        <w:trPr>
          <w:trHeight w:val="360"/>
        </w:trPr>
        <w:tc>
          <w:tcPr>
            <w:tcW w:w="2880" w:type="dxa"/>
            <w:shd w:val="clear" w:color="auto" w:fill="auto"/>
            <w:noWrap/>
            <w:vAlign w:val="bottom"/>
            <w:hideMark/>
          </w:tcPr>
          <w:p w14:paraId="77E12FE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4F69C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0007013011</w:t>
            </w:r>
          </w:p>
        </w:tc>
        <w:tc>
          <w:tcPr>
            <w:tcW w:w="1170" w:type="dxa"/>
            <w:shd w:val="clear" w:color="auto" w:fill="auto"/>
            <w:noWrap/>
            <w:vAlign w:val="bottom"/>
            <w:hideMark/>
          </w:tcPr>
          <w:p w14:paraId="53E6C1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WQMU632</w:t>
            </w:r>
          </w:p>
        </w:tc>
        <w:tc>
          <w:tcPr>
            <w:tcW w:w="990" w:type="dxa"/>
            <w:shd w:val="clear" w:color="auto" w:fill="auto"/>
            <w:noWrap/>
            <w:vAlign w:val="bottom"/>
            <w:hideMark/>
          </w:tcPr>
          <w:p w14:paraId="568D5A4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07CE00F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Cleveland-Akron, OH-PA</w:t>
            </w:r>
          </w:p>
        </w:tc>
      </w:tr>
      <w:tr w:rsidR="007D4440" w:rsidRPr="008D378C" w14:paraId="4B8D5EEC" w14:textId="77777777" w:rsidTr="00D37119">
        <w:trPr>
          <w:trHeight w:val="360"/>
        </w:trPr>
        <w:tc>
          <w:tcPr>
            <w:tcW w:w="2880" w:type="dxa"/>
            <w:shd w:val="clear" w:color="auto" w:fill="auto"/>
            <w:noWrap/>
            <w:vAlign w:val="bottom"/>
            <w:hideMark/>
          </w:tcPr>
          <w:p w14:paraId="32773F9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3CF104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0007013012</w:t>
            </w:r>
          </w:p>
        </w:tc>
        <w:tc>
          <w:tcPr>
            <w:tcW w:w="1170" w:type="dxa"/>
            <w:shd w:val="clear" w:color="auto" w:fill="auto"/>
            <w:noWrap/>
            <w:vAlign w:val="bottom"/>
            <w:hideMark/>
          </w:tcPr>
          <w:p w14:paraId="59B0EC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WQMU633</w:t>
            </w:r>
          </w:p>
        </w:tc>
        <w:tc>
          <w:tcPr>
            <w:tcW w:w="990" w:type="dxa"/>
            <w:shd w:val="clear" w:color="auto" w:fill="auto"/>
            <w:noWrap/>
            <w:vAlign w:val="bottom"/>
            <w:hideMark/>
          </w:tcPr>
          <w:p w14:paraId="737E3E9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4D337E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Cleveland-Akron, OH-PA</w:t>
            </w:r>
          </w:p>
        </w:tc>
      </w:tr>
      <w:tr w:rsidR="007D4440" w:rsidRPr="008D378C" w14:paraId="0F3347A8" w14:textId="77777777" w:rsidTr="00D37119">
        <w:trPr>
          <w:trHeight w:val="360"/>
        </w:trPr>
        <w:tc>
          <w:tcPr>
            <w:tcW w:w="2880" w:type="dxa"/>
            <w:shd w:val="clear" w:color="auto" w:fill="auto"/>
            <w:noWrap/>
            <w:vAlign w:val="bottom"/>
            <w:hideMark/>
          </w:tcPr>
          <w:p w14:paraId="097F505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438D8F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0007013013</w:t>
            </w:r>
          </w:p>
        </w:tc>
        <w:tc>
          <w:tcPr>
            <w:tcW w:w="1170" w:type="dxa"/>
            <w:shd w:val="clear" w:color="auto" w:fill="auto"/>
            <w:noWrap/>
            <w:vAlign w:val="bottom"/>
            <w:hideMark/>
          </w:tcPr>
          <w:p w14:paraId="43E855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WQMU634</w:t>
            </w:r>
          </w:p>
        </w:tc>
        <w:tc>
          <w:tcPr>
            <w:tcW w:w="990" w:type="dxa"/>
            <w:shd w:val="clear" w:color="auto" w:fill="auto"/>
            <w:noWrap/>
            <w:vAlign w:val="bottom"/>
            <w:hideMark/>
          </w:tcPr>
          <w:p w14:paraId="432A739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4EA0F0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Cleveland-Akron, OH-PA</w:t>
            </w:r>
          </w:p>
        </w:tc>
      </w:tr>
      <w:tr w:rsidR="007D4440" w:rsidRPr="008D378C" w14:paraId="4A009971" w14:textId="77777777" w:rsidTr="00D37119">
        <w:trPr>
          <w:trHeight w:val="360"/>
        </w:trPr>
        <w:tc>
          <w:tcPr>
            <w:tcW w:w="2880" w:type="dxa"/>
            <w:shd w:val="clear" w:color="auto" w:fill="auto"/>
            <w:noWrap/>
            <w:vAlign w:val="bottom"/>
            <w:hideMark/>
          </w:tcPr>
          <w:p w14:paraId="3D50C04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DECA81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0007013014</w:t>
            </w:r>
          </w:p>
        </w:tc>
        <w:tc>
          <w:tcPr>
            <w:tcW w:w="1170" w:type="dxa"/>
            <w:shd w:val="clear" w:color="auto" w:fill="auto"/>
            <w:noWrap/>
            <w:vAlign w:val="bottom"/>
            <w:hideMark/>
          </w:tcPr>
          <w:p w14:paraId="5AF8C3A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WQMU635</w:t>
            </w:r>
          </w:p>
        </w:tc>
        <w:tc>
          <w:tcPr>
            <w:tcW w:w="990" w:type="dxa"/>
            <w:shd w:val="clear" w:color="auto" w:fill="auto"/>
            <w:noWrap/>
            <w:vAlign w:val="bottom"/>
            <w:hideMark/>
          </w:tcPr>
          <w:p w14:paraId="1476ED4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317AAB0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Cleveland-Akron, OH-PA</w:t>
            </w:r>
          </w:p>
        </w:tc>
      </w:tr>
      <w:tr w:rsidR="007D4440" w:rsidRPr="008D378C" w14:paraId="56486006" w14:textId="77777777" w:rsidTr="00D37119">
        <w:trPr>
          <w:trHeight w:val="360"/>
        </w:trPr>
        <w:tc>
          <w:tcPr>
            <w:tcW w:w="2880" w:type="dxa"/>
            <w:shd w:val="clear" w:color="auto" w:fill="auto"/>
            <w:noWrap/>
            <w:vAlign w:val="bottom"/>
            <w:hideMark/>
          </w:tcPr>
          <w:p w14:paraId="140B52B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17178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0007013015</w:t>
            </w:r>
          </w:p>
        </w:tc>
        <w:tc>
          <w:tcPr>
            <w:tcW w:w="1170" w:type="dxa"/>
            <w:shd w:val="clear" w:color="auto" w:fill="auto"/>
            <w:noWrap/>
            <w:vAlign w:val="bottom"/>
            <w:hideMark/>
          </w:tcPr>
          <w:p w14:paraId="4932F72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WQMU636</w:t>
            </w:r>
          </w:p>
        </w:tc>
        <w:tc>
          <w:tcPr>
            <w:tcW w:w="990" w:type="dxa"/>
            <w:shd w:val="clear" w:color="auto" w:fill="auto"/>
            <w:noWrap/>
            <w:vAlign w:val="bottom"/>
            <w:hideMark/>
          </w:tcPr>
          <w:p w14:paraId="434182D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434557D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Cleveland-Akron, OH-PA</w:t>
            </w:r>
          </w:p>
        </w:tc>
      </w:tr>
      <w:tr w:rsidR="007D4440" w:rsidRPr="008D378C" w14:paraId="1ACB7D09" w14:textId="77777777" w:rsidTr="00D37119">
        <w:trPr>
          <w:trHeight w:val="360"/>
        </w:trPr>
        <w:tc>
          <w:tcPr>
            <w:tcW w:w="2880" w:type="dxa"/>
            <w:shd w:val="clear" w:color="auto" w:fill="auto"/>
            <w:noWrap/>
            <w:vAlign w:val="bottom"/>
            <w:hideMark/>
          </w:tcPr>
          <w:p w14:paraId="31989C8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6B897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0007013016</w:t>
            </w:r>
          </w:p>
        </w:tc>
        <w:tc>
          <w:tcPr>
            <w:tcW w:w="1170" w:type="dxa"/>
            <w:shd w:val="clear" w:color="auto" w:fill="auto"/>
            <w:noWrap/>
            <w:vAlign w:val="bottom"/>
            <w:hideMark/>
          </w:tcPr>
          <w:p w14:paraId="329B70F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WQMU637</w:t>
            </w:r>
          </w:p>
        </w:tc>
        <w:tc>
          <w:tcPr>
            <w:tcW w:w="990" w:type="dxa"/>
            <w:shd w:val="clear" w:color="auto" w:fill="auto"/>
            <w:noWrap/>
            <w:vAlign w:val="bottom"/>
            <w:hideMark/>
          </w:tcPr>
          <w:p w14:paraId="10488A2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49E96B7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Toledo, OH</w:t>
            </w:r>
          </w:p>
        </w:tc>
      </w:tr>
      <w:tr w:rsidR="007D4440" w:rsidRPr="008D378C" w14:paraId="29365550" w14:textId="77777777" w:rsidTr="00D37119">
        <w:trPr>
          <w:trHeight w:val="360"/>
        </w:trPr>
        <w:tc>
          <w:tcPr>
            <w:tcW w:w="2880" w:type="dxa"/>
            <w:shd w:val="clear" w:color="auto" w:fill="auto"/>
            <w:noWrap/>
            <w:vAlign w:val="bottom"/>
            <w:hideMark/>
          </w:tcPr>
          <w:p w14:paraId="0B88717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C7619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0007013017</w:t>
            </w:r>
          </w:p>
        </w:tc>
        <w:tc>
          <w:tcPr>
            <w:tcW w:w="1170" w:type="dxa"/>
            <w:shd w:val="clear" w:color="auto" w:fill="auto"/>
            <w:noWrap/>
            <w:vAlign w:val="bottom"/>
            <w:hideMark/>
          </w:tcPr>
          <w:p w14:paraId="29BA6F1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WQMU638</w:t>
            </w:r>
          </w:p>
        </w:tc>
        <w:tc>
          <w:tcPr>
            <w:tcW w:w="990" w:type="dxa"/>
            <w:shd w:val="clear" w:color="auto" w:fill="auto"/>
            <w:noWrap/>
            <w:vAlign w:val="bottom"/>
            <w:hideMark/>
          </w:tcPr>
          <w:p w14:paraId="7043E4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77AC54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Toledo, OH</w:t>
            </w:r>
          </w:p>
        </w:tc>
      </w:tr>
      <w:tr w:rsidR="007D4440" w:rsidRPr="008D378C" w14:paraId="4D9D7D16" w14:textId="77777777" w:rsidTr="00D37119">
        <w:trPr>
          <w:trHeight w:val="360"/>
        </w:trPr>
        <w:tc>
          <w:tcPr>
            <w:tcW w:w="2880" w:type="dxa"/>
            <w:shd w:val="clear" w:color="auto" w:fill="auto"/>
            <w:noWrap/>
            <w:vAlign w:val="bottom"/>
            <w:hideMark/>
          </w:tcPr>
          <w:p w14:paraId="2473AEE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509FA1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0007013018</w:t>
            </w:r>
          </w:p>
        </w:tc>
        <w:tc>
          <w:tcPr>
            <w:tcW w:w="1170" w:type="dxa"/>
            <w:shd w:val="clear" w:color="auto" w:fill="auto"/>
            <w:noWrap/>
            <w:vAlign w:val="bottom"/>
            <w:hideMark/>
          </w:tcPr>
          <w:p w14:paraId="6ACCD95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WQMU639</w:t>
            </w:r>
          </w:p>
        </w:tc>
        <w:tc>
          <w:tcPr>
            <w:tcW w:w="990" w:type="dxa"/>
            <w:shd w:val="clear" w:color="auto" w:fill="auto"/>
            <w:noWrap/>
            <w:vAlign w:val="bottom"/>
            <w:hideMark/>
          </w:tcPr>
          <w:p w14:paraId="4FBBB2C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6EC66F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Toledo, OH</w:t>
            </w:r>
          </w:p>
        </w:tc>
      </w:tr>
      <w:tr w:rsidR="007D4440" w:rsidRPr="008D378C" w14:paraId="10EA847B" w14:textId="77777777" w:rsidTr="00D37119">
        <w:trPr>
          <w:trHeight w:val="360"/>
        </w:trPr>
        <w:tc>
          <w:tcPr>
            <w:tcW w:w="2880" w:type="dxa"/>
            <w:shd w:val="clear" w:color="auto" w:fill="auto"/>
            <w:noWrap/>
            <w:vAlign w:val="bottom"/>
            <w:hideMark/>
          </w:tcPr>
          <w:p w14:paraId="2DD49B6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05B3D5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0007013019</w:t>
            </w:r>
          </w:p>
        </w:tc>
        <w:tc>
          <w:tcPr>
            <w:tcW w:w="1170" w:type="dxa"/>
            <w:shd w:val="clear" w:color="auto" w:fill="auto"/>
            <w:noWrap/>
            <w:vAlign w:val="bottom"/>
            <w:hideMark/>
          </w:tcPr>
          <w:p w14:paraId="574C70B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WQMU640</w:t>
            </w:r>
          </w:p>
        </w:tc>
        <w:tc>
          <w:tcPr>
            <w:tcW w:w="990" w:type="dxa"/>
            <w:shd w:val="clear" w:color="auto" w:fill="auto"/>
            <w:noWrap/>
            <w:vAlign w:val="bottom"/>
            <w:hideMark/>
          </w:tcPr>
          <w:p w14:paraId="2A8E0F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2701F39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Toledo, OH</w:t>
            </w:r>
          </w:p>
        </w:tc>
      </w:tr>
      <w:tr w:rsidR="007D4440" w:rsidRPr="008D378C" w14:paraId="2AA7BE7B" w14:textId="77777777" w:rsidTr="00D37119">
        <w:trPr>
          <w:trHeight w:val="360"/>
        </w:trPr>
        <w:tc>
          <w:tcPr>
            <w:tcW w:w="2880" w:type="dxa"/>
            <w:shd w:val="clear" w:color="auto" w:fill="auto"/>
            <w:noWrap/>
            <w:vAlign w:val="bottom"/>
            <w:hideMark/>
          </w:tcPr>
          <w:p w14:paraId="0FE9250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E3D1AF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0007013020</w:t>
            </w:r>
          </w:p>
        </w:tc>
        <w:tc>
          <w:tcPr>
            <w:tcW w:w="1170" w:type="dxa"/>
            <w:shd w:val="clear" w:color="auto" w:fill="auto"/>
            <w:noWrap/>
            <w:vAlign w:val="bottom"/>
            <w:hideMark/>
          </w:tcPr>
          <w:p w14:paraId="09401E6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WQMU641</w:t>
            </w:r>
          </w:p>
        </w:tc>
        <w:tc>
          <w:tcPr>
            <w:tcW w:w="990" w:type="dxa"/>
            <w:shd w:val="clear" w:color="auto" w:fill="auto"/>
            <w:noWrap/>
            <w:vAlign w:val="bottom"/>
            <w:hideMark/>
          </w:tcPr>
          <w:p w14:paraId="7BDBBA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3793581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Toledo, OH</w:t>
            </w:r>
          </w:p>
        </w:tc>
      </w:tr>
      <w:tr w:rsidR="007D4440" w:rsidRPr="008D378C" w14:paraId="5CA69814" w14:textId="77777777" w:rsidTr="00D37119">
        <w:trPr>
          <w:trHeight w:val="360"/>
        </w:trPr>
        <w:tc>
          <w:tcPr>
            <w:tcW w:w="2880" w:type="dxa"/>
            <w:shd w:val="clear" w:color="auto" w:fill="auto"/>
            <w:noWrap/>
            <w:vAlign w:val="bottom"/>
            <w:hideMark/>
          </w:tcPr>
          <w:p w14:paraId="004330C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CB30FB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0007013021</w:t>
            </w:r>
          </w:p>
        </w:tc>
        <w:tc>
          <w:tcPr>
            <w:tcW w:w="1170" w:type="dxa"/>
            <w:shd w:val="clear" w:color="auto" w:fill="auto"/>
            <w:noWrap/>
            <w:vAlign w:val="bottom"/>
            <w:hideMark/>
          </w:tcPr>
          <w:p w14:paraId="6C6DEB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WQMU642</w:t>
            </w:r>
          </w:p>
        </w:tc>
        <w:tc>
          <w:tcPr>
            <w:tcW w:w="990" w:type="dxa"/>
            <w:shd w:val="clear" w:color="auto" w:fill="auto"/>
            <w:noWrap/>
            <w:vAlign w:val="bottom"/>
            <w:hideMark/>
          </w:tcPr>
          <w:p w14:paraId="4FF022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4A593DD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Toledo, OH</w:t>
            </w:r>
          </w:p>
        </w:tc>
      </w:tr>
      <w:tr w:rsidR="007D4440" w:rsidRPr="008D378C" w14:paraId="4BB7B3A1" w14:textId="77777777" w:rsidTr="00D37119">
        <w:trPr>
          <w:trHeight w:val="360"/>
        </w:trPr>
        <w:tc>
          <w:tcPr>
            <w:tcW w:w="2880" w:type="dxa"/>
            <w:shd w:val="clear" w:color="auto" w:fill="auto"/>
            <w:noWrap/>
            <w:vAlign w:val="bottom"/>
            <w:hideMark/>
          </w:tcPr>
          <w:p w14:paraId="7E2526D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24FA4F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0007013022</w:t>
            </w:r>
          </w:p>
        </w:tc>
        <w:tc>
          <w:tcPr>
            <w:tcW w:w="1170" w:type="dxa"/>
            <w:shd w:val="clear" w:color="auto" w:fill="auto"/>
            <w:noWrap/>
            <w:vAlign w:val="bottom"/>
            <w:hideMark/>
          </w:tcPr>
          <w:p w14:paraId="7478DE5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WQMU643</w:t>
            </w:r>
          </w:p>
        </w:tc>
        <w:tc>
          <w:tcPr>
            <w:tcW w:w="990" w:type="dxa"/>
            <w:shd w:val="clear" w:color="auto" w:fill="auto"/>
            <w:noWrap/>
            <w:vAlign w:val="bottom"/>
            <w:hideMark/>
          </w:tcPr>
          <w:p w14:paraId="5BF784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418FFBB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Toledo, OH</w:t>
            </w:r>
          </w:p>
        </w:tc>
      </w:tr>
      <w:tr w:rsidR="007D4440" w:rsidRPr="008D378C" w14:paraId="673ACDFB" w14:textId="77777777" w:rsidTr="00D37119">
        <w:trPr>
          <w:trHeight w:val="360"/>
        </w:trPr>
        <w:tc>
          <w:tcPr>
            <w:tcW w:w="2880" w:type="dxa"/>
            <w:shd w:val="clear" w:color="auto" w:fill="auto"/>
            <w:noWrap/>
            <w:vAlign w:val="bottom"/>
            <w:hideMark/>
          </w:tcPr>
          <w:p w14:paraId="61730AC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570F4E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0007013023</w:t>
            </w:r>
          </w:p>
        </w:tc>
        <w:tc>
          <w:tcPr>
            <w:tcW w:w="1170" w:type="dxa"/>
            <w:shd w:val="clear" w:color="auto" w:fill="auto"/>
            <w:noWrap/>
            <w:vAlign w:val="bottom"/>
            <w:hideMark/>
          </w:tcPr>
          <w:p w14:paraId="296FBA0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WQMU644</w:t>
            </w:r>
          </w:p>
        </w:tc>
        <w:tc>
          <w:tcPr>
            <w:tcW w:w="990" w:type="dxa"/>
            <w:shd w:val="clear" w:color="auto" w:fill="auto"/>
            <w:noWrap/>
            <w:vAlign w:val="bottom"/>
            <w:hideMark/>
          </w:tcPr>
          <w:p w14:paraId="3E415B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6C6B30C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Detroit-Ann Arbor-Flint, MI</w:t>
            </w:r>
          </w:p>
        </w:tc>
      </w:tr>
      <w:tr w:rsidR="007D4440" w:rsidRPr="008D378C" w14:paraId="0793868C" w14:textId="77777777" w:rsidTr="00D37119">
        <w:trPr>
          <w:trHeight w:val="360"/>
        </w:trPr>
        <w:tc>
          <w:tcPr>
            <w:tcW w:w="2880" w:type="dxa"/>
            <w:shd w:val="clear" w:color="auto" w:fill="auto"/>
            <w:noWrap/>
            <w:vAlign w:val="bottom"/>
            <w:hideMark/>
          </w:tcPr>
          <w:p w14:paraId="55FCFCE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57F519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0007013024</w:t>
            </w:r>
          </w:p>
        </w:tc>
        <w:tc>
          <w:tcPr>
            <w:tcW w:w="1170" w:type="dxa"/>
            <w:shd w:val="clear" w:color="auto" w:fill="auto"/>
            <w:noWrap/>
            <w:vAlign w:val="bottom"/>
            <w:hideMark/>
          </w:tcPr>
          <w:p w14:paraId="606A94C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WQMU645</w:t>
            </w:r>
          </w:p>
        </w:tc>
        <w:tc>
          <w:tcPr>
            <w:tcW w:w="990" w:type="dxa"/>
            <w:shd w:val="clear" w:color="auto" w:fill="auto"/>
            <w:noWrap/>
            <w:vAlign w:val="bottom"/>
            <w:hideMark/>
          </w:tcPr>
          <w:p w14:paraId="73DA7E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2037611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Detroit-Ann Arbor-Flint, MI</w:t>
            </w:r>
          </w:p>
        </w:tc>
      </w:tr>
      <w:tr w:rsidR="007D4440" w:rsidRPr="008D378C" w14:paraId="0BFAD8D1" w14:textId="77777777" w:rsidTr="00D37119">
        <w:trPr>
          <w:trHeight w:val="360"/>
        </w:trPr>
        <w:tc>
          <w:tcPr>
            <w:tcW w:w="2880" w:type="dxa"/>
            <w:shd w:val="clear" w:color="auto" w:fill="auto"/>
            <w:noWrap/>
            <w:vAlign w:val="bottom"/>
            <w:hideMark/>
          </w:tcPr>
          <w:p w14:paraId="419D534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B90509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0007013025</w:t>
            </w:r>
          </w:p>
        </w:tc>
        <w:tc>
          <w:tcPr>
            <w:tcW w:w="1170" w:type="dxa"/>
            <w:shd w:val="clear" w:color="auto" w:fill="auto"/>
            <w:noWrap/>
            <w:vAlign w:val="bottom"/>
            <w:hideMark/>
          </w:tcPr>
          <w:p w14:paraId="7A6F7DA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WQMU646</w:t>
            </w:r>
          </w:p>
        </w:tc>
        <w:tc>
          <w:tcPr>
            <w:tcW w:w="990" w:type="dxa"/>
            <w:shd w:val="clear" w:color="auto" w:fill="auto"/>
            <w:noWrap/>
            <w:vAlign w:val="bottom"/>
            <w:hideMark/>
          </w:tcPr>
          <w:p w14:paraId="223350B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25AD7F5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Detroit-Ann Arbor-Flint, MI</w:t>
            </w:r>
          </w:p>
        </w:tc>
      </w:tr>
      <w:tr w:rsidR="007D4440" w:rsidRPr="008D378C" w14:paraId="3175EB0E" w14:textId="77777777" w:rsidTr="00D37119">
        <w:trPr>
          <w:trHeight w:val="360"/>
        </w:trPr>
        <w:tc>
          <w:tcPr>
            <w:tcW w:w="2880" w:type="dxa"/>
            <w:shd w:val="clear" w:color="auto" w:fill="auto"/>
            <w:noWrap/>
            <w:vAlign w:val="bottom"/>
            <w:hideMark/>
          </w:tcPr>
          <w:p w14:paraId="315C83D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53ADEF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0007013026</w:t>
            </w:r>
          </w:p>
        </w:tc>
        <w:tc>
          <w:tcPr>
            <w:tcW w:w="1170" w:type="dxa"/>
            <w:shd w:val="clear" w:color="auto" w:fill="auto"/>
            <w:noWrap/>
            <w:vAlign w:val="bottom"/>
            <w:hideMark/>
          </w:tcPr>
          <w:p w14:paraId="7E88A05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WQMU647</w:t>
            </w:r>
          </w:p>
        </w:tc>
        <w:tc>
          <w:tcPr>
            <w:tcW w:w="990" w:type="dxa"/>
            <w:shd w:val="clear" w:color="auto" w:fill="auto"/>
            <w:noWrap/>
            <w:vAlign w:val="bottom"/>
            <w:hideMark/>
          </w:tcPr>
          <w:p w14:paraId="5A7C180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65B37AA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Detroit-Ann Arbor-Flint, MI</w:t>
            </w:r>
          </w:p>
        </w:tc>
      </w:tr>
      <w:tr w:rsidR="007D4440" w:rsidRPr="008D378C" w14:paraId="3B7D535F" w14:textId="77777777" w:rsidTr="00D37119">
        <w:trPr>
          <w:trHeight w:val="360"/>
        </w:trPr>
        <w:tc>
          <w:tcPr>
            <w:tcW w:w="2880" w:type="dxa"/>
            <w:shd w:val="clear" w:color="auto" w:fill="auto"/>
            <w:noWrap/>
            <w:vAlign w:val="bottom"/>
            <w:hideMark/>
          </w:tcPr>
          <w:p w14:paraId="13C7585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195F7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0007013027</w:t>
            </w:r>
          </w:p>
        </w:tc>
        <w:tc>
          <w:tcPr>
            <w:tcW w:w="1170" w:type="dxa"/>
            <w:shd w:val="clear" w:color="auto" w:fill="auto"/>
            <w:noWrap/>
            <w:vAlign w:val="bottom"/>
            <w:hideMark/>
          </w:tcPr>
          <w:p w14:paraId="514A6B8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WQMU648</w:t>
            </w:r>
          </w:p>
        </w:tc>
        <w:tc>
          <w:tcPr>
            <w:tcW w:w="990" w:type="dxa"/>
            <w:shd w:val="clear" w:color="auto" w:fill="auto"/>
            <w:noWrap/>
            <w:vAlign w:val="bottom"/>
            <w:hideMark/>
          </w:tcPr>
          <w:p w14:paraId="2F0CEEA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1E2CE5E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Detroit-Ann Arbor-Flint, MI</w:t>
            </w:r>
          </w:p>
        </w:tc>
      </w:tr>
      <w:tr w:rsidR="007D4440" w:rsidRPr="008D378C" w14:paraId="487842F7" w14:textId="77777777" w:rsidTr="00D37119">
        <w:trPr>
          <w:trHeight w:val="360"/>
        </w:trPr>
        <w:tc>
          <w:tcPr>
            <w:tcW w:w="2880" w:type="dxa"/>
            <w:shd w:val="clear" w:color="auto" w:fill="auto"/>
            <w:noWrap/>
            <w:vAlign w:val="bottom"/>
            <w:hideMark/>
          </w:tcPr>
          <w:p w14:paraId="51F425A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E56203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0007013028</w:t>
            </w:r>
          </w:p>
        </w:tc>
        <w:tc>
          <w:tcPr>
            <w:tcW w:w="1170" w:type="dxa"/>
            <w:shd w:val="clear" w:color="auto" w:fill="auto"/>
            <w:noWrap/>
            <w:vAlign w:val="bottom"/>
            <w:hideMark/>
          </w:tcPr>
          <w:p w14:paraId="691F751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WQMU649</w:t>
            </w:r>
          </w:p>
        </w:tc>
        <w:tc>
          <w:tcPr>
            <w:tcW w:w="990" w:type="dxa"/>
            <w:shd w:val="clear" w:color="auto" w:fill="auto"/>
            <w:noWrap/>
            <w:vAlign w:val="bottom"/>
            <w:hideMark/>
          </w:tcPr>
          <w:p w14:paraId="76DBBE4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671FC2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Detroit-Ann Arbor-Flint, MI</w:t>
            </w:r>
          </w:p>
        </w:tc>
      </w:tr>
      <w:tr w:rsidR="007D4440" w:rsidRPr="008D378C" w14:paraId="12A91F42" w14:textId="77777777" w:rsidTr="00D37119">
        <w:trPr>
          <w:trHeight w:val="360"/>
        </w:trPr>
        <w:tc>
          <w:tcPr>
            <w:tcW w:w="2880" w:type="dxa"/>
            <w:shd w:val="clear" w:color="auto" w:fill="auto"/>
            <w:noWrap/>
            <w:vAlign w:val="bottom"/>
            <w:hideMark/>
          </w:tcPr>
          <w:p w14:paraId="48ADD51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FD4F1F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0007013029</w:t>
            </w:r>
          </w:p>
        </w:tc>
        <w:tc>
          <w:tcPr>
            <w:tcW w:w="1170" w:type="dxa"/>
            <w:shd w:val="clear" w:color="auto" w:fill="auto"/>
            <w:noWrap/>
            <w:vAlign w:val="bottom"/>
            <w:hideMark/>
          </w:tcPr>
          <w:p w14:paraId="3753F21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WQMU650</w:t>
            </w:r>
          </w:p>
        </w:tc>
        <w:tc>
          <w:tcPr>
            <w:tcW w:w="990" w:type="dxa"/>
            <w:shd w:val="clear" w:color="auto" w:fill="auto"/>
            <w:noWrap/>
            <w:vAlign w:val="bottom"/>
            <w:hideMark/>
          </w:tcPr>
          <w:p w14:paraId="2A7C2AC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788147B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Northern Michigan, MI</w:t>
            </w:r>
          </w:p>
        </w:tc>
      </w:tr>
      <w:tr w:rsidR="007D4440" w:rsidRPr="008D378C" w14:paraId="57C2A2C7" w14:textId="77777777" w:rsidTr="00D37119">
        <w:trPr>
          <w:trHeight w:val="360"/>
        </w:trPr>
        <w:tc>
          <w:tcPr>
            <w:tcW w:w="2880" w:type="dxa"/>
            <w:shd w:val="clear" w:color="auto" w:fill="auto"/>
            <w:noWrap/>
            <w:vAlign w:val="bottom"/>
            <w:hideMark/>
          </w:tcPr>
          <w:p w14:paraId="7D20F07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3B67F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0007013030</w:t>
            </w:r>
          </w:p>
        </w:tc>
        <w:tc>
          <w:tcPr>
            <w:tcW w:w="1170" w:type="dxa"/>
            <w:shd w:val="clear" w:color="auto" w:fill="auto"/>
            <w:noWrap/>
            <w:vAlign w:val="bottom"/>
            <w:hideMark/>
          </w:tcPr>
          <w:p w14:paraId="3B5151C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WQMU651</w:t>
            </w:r>
          </w:p>
        </w:tc>
        <w:tc>
          <w:tcPr>
            <w:tcW w:w="990" w:type="dxa"/>
            <w:shd w:val="clear" w:color="auto" w:fill="auto"/>
            <w:noWrap/>
            <w:vAlign w:val="bottom"/>
            <w:hideMark/>
          </w:tcPr>
          <w:p w14:paraId="39BC3B8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054589C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Northern Michigan, MI</w:t>
            </w:r>
          </w:p>
        </w:tc>
      </w:tr>
      <w:tr w:rsidR="007D4440" w:rsidRPr="008D378C" w14:paraId="53438B31" w14:textId="77777777" w:rsidTr="00D37119">
        <w:trPr>
          <w:trHeight w:val="360"/>
        </w:trPr>
        <w:tc>
          <w:tcPr>
            <w:tcW w:w="2880" w:type="dxa"/>
            <w:shd w:val="clear" w:color="auto" w:fill="auto"/>
            <w:noWrap/>
            <w:vAlign w:val="bottom"/>
            <w:hideMark/>
          </w:tcPr>
          <w:p w14:paraId="60EB9B2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9AD53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0007013031</w:t>
            </w:r>
          </w:p>
        </w:tc>
        <w:tc>
          <w:tcPr>
            <w:tcW w:w="1170" w:type="dxa"/>
            <w:shd w:val="clear" w:color="auto" w:fill="auto"/>
            <w:noWrap/>
            <w:vAlign w:val="bottom"/>
            <w:hideMark/>
          </w:tcPr>
          <w:p w14:paraId="197032D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WQMU652</w:t>
            </w:r>
          </w:p>
        </w:tc>
        <w:tc>
          <w:tcPr>
            <w:tcW w:w="990" w:type="dxa"/>
            <w:shd w:val="clear" w:color="auto" w:fill="auto"/>
            <w:noWrap/>
            <w:vAlign w:val="bottom"/>
            <w:hideMark/>
          </w:tcPr>
          <w:p w14:paraId="005B733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4F60E52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Northern Michigan, MI</w:t>
            </w:r>
          </w:p>
        </w:tc>
      </w:tr>
      <w:tr w:rsidR="007D4440" w:rsidRPr="008D378C" w14:paraId="4FA24C74" w14:textId="77777777" w:rsidTr="00D37119">
        <w:trPr>
          <w:trHeight w:val="360"/>
        </w:trPr>
        <w:tc>
          <w:tcPr>
            <w:tcW w:w="2880" w:type="dxa"/>
            <w:shd w:val="clear" w:color="auto" w:fill="auto"/>
            <w:noWrap/>
            <w:vAlign w:val="bottom"/>
            <w:hideMark/>
          </w:tcPr>
          <w:p w14:paraId="613FBB5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50362C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0007013032</w:t>
            </w:r>
          </w:p>
        </w:tc>
        <w:tc>
          <w:tcPr>
            <w:tcW w:w="1170" w:type="dxa"/>
            <w:shd w:val="clear" w:color="auto" w:fill="auto"/>
            <w:noWrap/>
            <w:vAlign w:val="bottom"/>
            <w:hideMark/>
          </w:tcPr>
          <w:p w14:paraId="4DF078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WQMU653</w:t>
            </w:r>
          </w:p>
        </w:tc>
        <w:tc>
          <w:tcPr>
            <w:tcW w:w="990" w:type="dxa"/>
            <w:shd w:val="clear" w:color="auto" w:fill="auto"/>
            <w:noWrap/>
            <w:vAlign w:val="bottom"/>
            <w:hideMark/>
          </w:tcPr>
          <w:p w14:paraId="1D389BC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1FBDCE5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Northern Michigan, MI</w:t>
            </w:r>
          </w:p>
        </w:tc>
      </w:tr>
      <w:tr w:rsidR="007D4440" w:rsidRPr="008D378C" w14:paraId="331A4735" w14:textId="77777777" w:rsidTr="00D37119">
        <w:trPr>
          <w:trHeight w:val="360"/>
        </w:trPr>
        <w:tc>
          <w:tcPr>
            <w:tcW w:w="2880" w:type="dxa"/>
            <w:shd w:val="clear" w:color="auto" w:fill="auto"/>
            <w:noWrap/>
            <w:vAlign w:val="bottom"/>
            <w:hideMark/>
          </w:tcPr>
          <w:p w14:paraId="205BDE5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F6DDED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0007013033</w:t>
            </w:r>
          </w:p>
        </w:tc>
        <w:tc>
          <w:tcPr>
            <w:tcW w:w="1170" w:type="dxa"/>
            <w:shd w:val="clear" w:color="auto" w:fill="auto"/>
            <w:noWrap/>
            <w:vAlign w:val="bottom"/>
            <w:hideMark/>
          </w:tcPr>
          <w:p w14:paraId="350B98A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WQMU654</w:t>
            </w:r>
          </w:p>
        </w:tc>
        <w:tc>
          <w:tcPr>
            <w:tcW w:w="990" w:type="dxa"/>
            <w:shd w:val="clear" w:color="auto" w:fill="auto"/>
            <w:noWrap/>
            <w:vAlign w:val="bottom"/>
            <w:hideMark/>
          </w:tcPr>
          <w:p w14:paraId="18EC2CE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3782E1B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Northern Michigan, MI</w:t>
            </w:r>
          </w:p>
        </w:tc>
      </w:tr>
      <w:tr w:rsidR="007D4440" w:rsidRPr="008D378C" w14:paraId="788C7F7C" w14:textId="77777777" w:rsidTr="00D37119">
        <w:trPr>
          <w:trHeight w:val="360"/>
        </w:trPr>
        <w:tc>
          <w:tcPr>
            <w:tcW w:w="2880" w:type="dxa"/>
            <w:shd w:val="clear" w:color="auto" w:fill="auto"/>
            <w:noWrap/>
            <w:vAlign w:val="bottom"/>
            <w:hideMark/>
          </w:tcPr>
          <w:p w14:paraId="122A7D4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315733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0007013034</w:t>
            </w:r>
          </w:p>
        </w:tc>
        <w:tc>
          <w:tcPr>
            <w:tcW w:w="1170" w:type="dxa"/>
            <w:shd w:val="clear" w:color="auto" w:fill="auto"/>
            <w:noWrap/>
            <w:vAlign w:val="bottom"/>
            <w:hideMark/>
          </w:tcPr>
          <w:p w14:paraId="68F133E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WQMU655</w:t>
            </w:r>
          </w:p>
        </w:tc>
        <w:tc>
          <w:tcPr>
            <w:tcW w:w="990" w:type="dxa"/>
            <w:shd w:val="clear" w:color="auto" w:fill="auto"/>
            <w:noWrap/>
            <w:vAlign w:val="bottom"/>
            <w:hideMark/>
          </w:tcPr>
          <w:p w14:paraId="086136F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148620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Northern Michigan, MI</w:t>
            </w:r>
          </w:p>
        </w:tc>
      </w:tr>
      <w:tr w:rsidR="007D4440" w:rsidRPr="008D378C" w14:paraId="04071F92" w14:textId="77777777" w:rsidTr="00D37119">
        <w:trPr>
          <w:trHeight w:val="360"/>
        </w:trPr>
        <w:tc>
          <w:tcPr>
            <w:tcW w:w="2880" w:type="dxa"/>
            <w:shd w:val="clear" w:color="auto" w:fill="auto"/>
            <w:noWrap/>
            <w:vAlign w:val="bottom"/>
            <w:hideMark/>
          </w:tcPr>
          <w:p w14:paraId="4103B9E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6FF7E2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0007013035</w:t>
            </w:r>
          </w:p>
        </w:tc>
        <w:tc>
          <w:tcPr>
            <w:tcW w:w="1170" w:type="dxa"/>
            <w:shd w:val="clear" w:color="auto" w:fill="auto"/>
            <w:noWrap/>
            <w:vAlign w:val="bottom"/>
            <w:hideMark/>
          </w:tcPr>
          <w:p w14:paraId="529770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WQMU656</w:t>
            </w:r>
          </w:p>
        </w:tc>
        <w:tc>
          <w:tcPr>
            <w:tcW w:w="990" w:type="dxa"/>
            <w:shd w:val="clear" w:color="auto" w:fill="auto"/>
            <w:noWrap/>
            <w:vAlign w:val="bottom"/>
            <w:hideMark/>
          </w:tcPr>
          <w:p w14:paraId="16C7233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709E4D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 Bay, WI-MI</w:t>
            </w:r>
          </w:p>
        </w:tc>
      </w:tr>
      <w:tr w:rsidR="007D4440" w:rsidRPr="008D378C" w14:paraId="77514D7D" w14:textId="77777777" w:rsidTr="00D37119">
        <w:trPr>
          <w:trHeight w:val="360"/>
        </w:trPr>
        <w:tc>
          <w:tcPr>
            <w:tcW w:w="2880" w:type="dxa"/>
            <w:shd w:val="clear" w:color="auto" w:fill="auto"/>
            <w:noWrap/>
            <w:vAlign w:val="bottom"/>
            <w:hideMark/>
          </w:tcPr>
          <w:p w14:paraId="2052CCE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38A86F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0007013036</w:t>
            </w:r>
          </w:p>
        </w:tc>
        <w:tc>
          <w:tcPr>
            <w:tcW w:w="1170" w:type="dxa"/>
            <w:shd w:val="clear" w:color="auto" w:fill="auto"/>
            <w:noWrap/>
            <w:vAlign w:val="bottom"/>
            <w:hideMark/>
          </w:tcPr>
          <w:p w14:paraId="14697B0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WQMU657</w:t>
            </w:r>
          </w:p>
        </w:tc>
        <w:tc>
          <w:tcPr>
            <w:tcW w:w="990" w:type="dxa"/>
            <w:shd w:val="clear" w:color="auto" w:fill="auto"/>
            <w:noWrap/>
            <w:vAlign w:val="bottom"/>
            <w:hideMark/>
          </w:tcPr>
          <w:p w14:paraId="2DA2146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3DF4E71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 Bay, WI-MI</w:t>
            </w:r>
          </w:p>
        </w:tc>
      </w:tr>
      <w:tr w:rsidR="007D4440" w:rsidRPr="008D378C" w14:paraId="197CC1C0" w14:textId="77777777" w:rsidTr="00D37119">
        <w:trPr>
          <w:trHeight w:val="360"/>
        </w:trPr>
        <w:tc>
          <w:tcPr>
            <w:tcW w:w="2880" w:type="dxa"/>
            <w:shd w:val="clear" w:color="auto" w:fill="auto"/>
            <w:noWrap/>
            <w:vAlign w:val="bottom"/>
            <w:hideMark/>
          </w:tcPr>
          <w:p w14:paraId="0516BE3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48BAC3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0007013037</w:t>
            </w:r>
          </w:p>
        </w:tc>
        <w:tc>
          <w:tcPr>
            <w:tcW w:w="1170" w:type="dxa"/>
            <w:shd w:val="clear" w:color="auto" w:fill="auto"/>
            <w:noWrap/>
            <w:vAlign w:val="bottom"/>
            <w:hideMark/>
          </w:tcPr>
          <w:p w14:paraId="0D5B170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WQMU658</w:t>
            </w:r>
          </w:p>
        </w:tc>
        <w:tc>
          <w:tcPr>
            <w:tcW w:w="990" w:type="dxa"/>
            <w:shd w:val="clear" w:color="auto" w:fill="auto"/>
            <w:noWrap/>
            <w:vAlign w:val="bottom"/>
            <w:hideMark/>
          </w:tcPr>
          <w:p w14:paraId="7A8EEE8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5860ED4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 Bay, WI-MI</w:t>
            </w:r>
          </w:p>
        </w:tc>
      </w:tr>
      <w:tr w:rsidR="007D4440" w:rsidRPr="008D378C" w14:paraId="3906C6A9" w14:textId="77777777" w:rsidTr="00D37119">
        <w:trPr>
          <w:trHeight w:val="360"/>
        </w:trPr>
        <w:tc>
          <w:tcPr>
            <w:tcW w:w="2880" w:type="dxa"/>
            <w:shd w:val="clear" w:color="auto" w:fill="auto"/>
            <w:noWrap/>
            <w:vAlign w:val="bottom"/>
            <w:hideMark/>
          </w:tcPr>
          <w:p w14:paraId="6221924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CF4A7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0007013038</w:t>
            </w:r>
          </w:p>
        </w:tc>
        <w:tc>
          <w:tcPr>
            <w:tcW w:w="1170" w:type="dxa"/>
            <w:shd w:val="clear" w:color="auto" w:fill="auto"/>
            <w:noWrap/>
            <w:vAlign w:val="bottom"/>
            <w:hideMark/>
          </w:tcPr>
          <w:p w14:paraId="10CE66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WQMU659</w:t>
            </w:r>
          </w:p>
        </w:tc>
        <w:tc>
          <w:tcPr>
            <w:tcW w:w="990" w:type="dxa"/>
            <w:shd w:val="clear" w:color="auto" w:fill="auto"/>
            <w:noWrap/>
            <w:vAlign w:val="bottom"/>
            <w:hideMark/>
          </w:tcPr>
          <w:p w14:paraId="5933DFF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3624B3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 Bay, WI-MI</w:t>
            </w:r>
          </w:p>
        </w:tc>
      </w:tr>
      <w:tr w:rsidR="007D4440" w:rsidRPr="008D378C" w14:paraId="698D21EB" w14:textId="77777777" w:rsidTr="00D37119">
        <w:trPr>
          <w:trHeight w:val="360"/>
        </w:trPr>
        <w:tc>
          <w:tcPr>
            <w:tcW w:w="2880" w:type="dxa"/>
            <w:shd w:val="clear" w:color="auto" w:fill="auto"/>
            <w:noWrap/>
            <w:vAlign w:val="bottom"/>
            <w:hideMark/>
          </w:tcPr>
          <w:p w14:paraId="54000BB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0CE993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0007013039</w:t>
            </w:r>
          </w:p>
        </w:tc>
        <w:tc>
          <w:tcPr>
            <w:tcW w:w="1170" w:type="dxa"/>
            <w:shd w:val="clear" w:color="auto" w:fill="auto"/>
            <w:noWrap/>
            <w:vAlign w:val="bottom"/>
            <w:hideMark/>
          </w:tcPr>
          <w:p w14:paraId="30D99B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WQMU660</w:t>
            </w:r>
          </w:p>
        </w:tc>
        <w:tc>
          <w:tcPr>
            <w:tcW w:w="990" w:type="dxa"/>
            <w:shd w:val="clear" w:color="auto" w:fill="auto"/>
            <w:noWrap/>
            <w:vAlign w:val="bottom"/>
            <w:hideMark/>
          </w:tcPr>
          <w:p w14:paraId="2733C9C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08D1894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 Bay, WI-MI</w:t>
            </w:r>
          </w:p>
        </w:tc>
      </w:tr>
      <w:tr w:rsidR="007D4440" w:rsidRPr="008D378C" w14:paraId="645FF659" w14:textId="77777777" w:rsidTr="00D37119">
        <w:trPr>
          <w:trHeight w:val="360"/>
        </w:trPr>
        <w:tc>
          <w:tcPr>
            <w:tcW w:w="2880" w:type="dxa"/>
            <w:shd w:val="clear" w:color="auto" w:fill="auto"/>
            <w:noWrap/>
            <w:vAlign w:val="bottom"/>
            <w:hideMark/>
          </w:tcPr>
          <w:p w14:paraId="665B112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EAD1A3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0007013040</w:t>
            </w:r>
          </w:p>
        </w:tc>
        <w:tc>
          <w:tcPr>
            <w:tcW w:w="1170" w:type="dxa"/>
            <w:shd w:val="clear" w:color="auto" w:fill="auto"/>
            <w:noWrap/>
            <w:vAlign w:val="bottom"/>
            <w:hideMark/>
          </w:tcPr>
          <w:p w14:paraId="61D4B50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WQMU661</w:t>
            </w:r>
          </w:p>
        </w:tc>
        <w:tc>
          <w:tcPr>
            <w:tcW w:w="990" w:type="dxa"/>
            <w:shd w:val="clear" w:color="auto" w:fill="auto"/>
            <w:noWrap/>
            <w:vAlign w:val="bottom"/>
            <w:hideMark/>
          </w:tcPr>
          <w:p w14:paraId="3830EA9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47A3722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 Bay, WI-MI</w:t>
            </w:r>
          </w:p>
        </w:tc>
      </w:tr>
      <w:tr w:rsidR="007D4440" w:rsidRPr="008D378C" w14:paraId="671BA687" w14:textId="77777777" w:rsidTr="00D37119">
        <w:trPr>
          <w:trHeight w:val="360"/>
        </w:trPr>
        <w:tc>
          <w:tcPr>
            <w:tcW w:w="2880" w:type="dxa"/>
            <w:shd w:val="clear" w:color="auto" w:fill="auto"/>
            <w:noWrap/>
            <w:vAlign w:val="bottom"/>
            <w:hideMark/>
          </w:tcPr>
          <w:p w14:paraId="507A918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92E59D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0007013041</w:t>
            </w:r>
          </w:p>
        </w:tc>
        <w:tc>
          <w:tcPr>
            <w:tcW w:w="1170" w:type="dxa"/>
            <w:shd w:val="clear" w:color="auto" w:fill="auto"/>
            <w:noWrap/>
            <w:vAlign w:val="bottom"/>
            <w:hideMark/>
          </w:tcPr>
          <w:p w14:paraId="5239468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WQMU662</w:t>
            </w:r>
          </w:p>
        </w:tc>
        <w:tc>
          <w:tcPr>
            <w:tcW w:w="990" w:type="dxa"/>
            <w:shd w:val="clear" w:color="auto" w:fill="auto"/>
            <w:noWrap/>
            <w:vAlign w:val="bottom"/>
            <w:hideMark/>
          </w:tcPr>
          <w:p w14:paraId="7A527B9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495BF03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Appleton-Oshkosh-Neenah, WI</w:t>
            </w:r>
          </w:p>
        </w:tc>
      </w:tr>
      <w:tr w:rsidR="007D4440" w:rsidRPr="008D378C" w14:paraId="46694EDC" w14:textId="77777777" w:rsidTr="00D37119">
        <w:trPr>
          <w:trHeight w:val="360"/>
        </w:trPr>
        <w:tc>
          <w:tcPr>
            <w:tcW w:w="2880" w:type="dxa"/>
            <w:shd w:val="clear" w:color="auto" w:fill="auto"/>
            <w:noWrap/>
            <w:vAlign w:val="bottom"/>
            <w:hideMark/>
          </w:tcPr>
          <w:p w14:paraId="2AD0717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99ED08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0007013042</w:t>
            </w:r>
          </w:p>
        </w:tc>
        <w:tc>
          <w:tcPr>
            <w:tcW w:w="1170" w:type="dxa"/>
            <w:shd w:val="clear" w:color="auto" w:fill="auto"/>
            <w:noWrap/>
            <w:vAlign w:val="bottom"/>
            <w:hideMark/>
          </w:tcPr>
          <w:p w14:paraId="7CB3B2F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WQMU663</w:t>
            </w:r>
          </w:p>
        </w:tc>
        <w:tc>
          <w:tcPr>
            <w:tcW w:w="990" w:type="dxa"/>
            <w:shd w:val="clear" w:color="auto" w:fill="auto"/>
            <w:noWrap/>
            <w:vAlign w:val="bottom"/>
            <w:hideMark/>
          </w:tcPr>
          <w:p w14:paraId="14E6D18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7602043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Appleton-Oshkosh-Neenah, WI</w:t>
            </w:r>
          </w:p>
        </w:tc>
      </w:tr>
      <w:tr w:rsidR="007D4440" w:rsidRPr="008D378C" w14:paraId="74CE1181" w14:textId="77777777" w:rsidTr="00D37119">
        <w:trPr>
          <w:trHeight w:val="360"/>
        </w:trPr>
        <w:tc>
          <w:tcPr>
            <w:tcW w:w="2880" w:type="dxa"/>
            <w:shd w:val="clear" w:color="auto" w:fill="auto"/>
            <w:noWrap/>
            <w:vAlign w:val="bottom"/>
            <w:hideMark/>
          </w:tcPr>
          <w:p w14:paraId="5103187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ECECFE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0007013043</w:t>
            </w:r>
          </w:p>
        </w:tc>
        <w:tc>
          <w:tcPr>
            <w:tcW w:w="1170" w:type="dxa"/>
            <w:shd w:val="clear" w:color="auto" w:fill="auto"/>
            <w:noWrap/>
            <w:vAlign w:val="bottom"/>
            <w:hideMark/>
          </w:tcPr>
          <w:p w14:paraId="5F0A5A4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WQMU664</w:t>
            </w:r>
          </w:p>
        </w:tc>
        <w:tc>
          <w:tcPr>
            <w:tcW w:w="990" w:type="dxa"/>
            <w:shd w:val="clear" w:color="auto" w:fill="auto"/>
            <w:noWrap/>
            <w:vAlign w:val="bottom"/>
            <w:hideMark/>
          </w:tcPr>
          <w:p w14:paraId="2B3671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629E7A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Appleton-Oshkosh-Neenah, WI</w:t>
            </w:r>
          </w:p>
        </w:tc>
      </w:tr>
      <w:tr w:rsidR="007D4440" w:rsidRPr="008D378C" w14:paraId="3B0BA359" w14:textId="77777777" w:rsidTr="00D37119">
        <w:trPr>
          <w:trHeight w:val="360"/>
        </w:trPr>
        <w:tc>
          <w:tcPr>
            <w:tcW w:w="2880" w:type="dxa"/>
            <w:shd w:val="clear" w:color="auto" w:fill="auto"/>
            <w:noWrap/>
            <w:vAlign w:val="bottom"/>
            <w:hideMark/>
          </w:tcPr>
          <w:p w14:paraId="20828AF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B1AA89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0007013044</w:t>
            </w:r>
          </w:p>
        </w:tc>
        <w:tc>
          <w:tcPr>
            <w:tcW w:w="1170" w:type="dxa"/>
            <w:shd w:val="clear" w:color="auto" w:fill="auto"/>
            <w:noWrap/>
            <w:vAlign w:val="bottom"/>
            <w:hideMark/>
          </w:tcPr>
          <w:p w14:paraId="58C331F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WQMU665</w:t>
            </w:r>
          </w:p>
        </w:tc>
        <w:tc>
          <w:tcPr>
            <w:tcW w:w="990" w:type="dxa"/>
            <w:shd w:val="clear" w:color="auto" w:fill="auto"/>
            <w:noWrap/>
            <w:vAlign w:val="bottom"/>
            <w:hideMark/>
          </w:tcPr>
          <w:p w14:paraId="536029D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2B3212E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Appleton-Oshkosh-Neenah, WI</w:t>
            </w:r>
          </w:p>
        </w:tc>
      </w:tr>
      <w:tr w:rsidR="007D4440" w:rsidRPr="008D378C" w14:paraId="69151193" w14:textId="77777777" w:rsidTr="00D37119">
        <w:trPr>
          <w:trHeight w:val="360"/>
        </w:trPr>
        <w:tc>
          <w:tcPr>
            <w:tcW w:w="2880" w:type="dxa"/>
            <w:shd w:val="clear" w:color="auto" w:fill="auto"/>
            <w:noWrap/>
            <w:vAlign w:val="bottom"/>
            <w:hideMark/>
          </w:tcPr>
          <w:p w14:paraId="4886641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6BAF9F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0007013045</w:t>
            </w:r>
          </w:p>
        </w:tc>
        <w:tc>
          <w:tcPr>
            <w:tcW w:w="1170" w:type="dxa"/>
            <w:shd w:val="clear" w:color="auto" w:fill="auto"/>
            <w:noWrap/>
            <w:vAlign w:val="bottom"/>
            <w:hideMark/>
          </w:tcPr>
          <w:p w14:paraId="2E1414E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WQMU666</w:t>
            </w:r>
          </w:p>
        </w:tc>
        <w:tc>
          <w:tcPr>
            <w:tcW w:w="990" w:type="dxa"/>
            <w:shd w:val="clear" w:color="auto" w:fill="auto"/>
            <w:noWrap/>
            <w:vAlign w:val="bottom"/>
            <w:hideMark/>
          </w:tcPr>
          <w:p w14:paraId="5372C72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754EBF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Appleton-Oshkosh-Neenah, WI</w:t>
            </w:r>
          </w:p>
        </w:tc>
      </w:tr>
      <w:tr w:rsidR="007D4440" w:rsidRPr="008D378C" w14:paraId="3B9F3D9C" w14:textId="77777777" w:rsidTr="00D37119">
        <w:trPr>
          <w:trHeight w:val="360"/>
        </w:trPr>
        <w:tc>
          <w:tcPr>
            <w:tcW w:w="2880" w:type="dxa"/>
            <w:shd w:val="clear" w:color="auto" w:fill="auto"/>
            <w:noWrap/>
            <w:vAlign w:val="bottom"/>
            <w:hideMark/>
          </w:tcPr>
          <w:p w14:paraId="6850154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34D660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0007013046</w:t>
            </w:r>
          </w:p>
        </w:tc>
        <w:tc>
          <w:tcPr>
            <w:tcW w:w="1170" w:type="dxa"/>
            <w:shd w:val="clear" w:color="auto" w:fill="auto"/>
            <w:noWrap/>
            <w:vAlign w:val="bottom"/>
            <w:hideMark/>
          </w:tcPr>
          <w:p w14:paraId="2B50634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WQMU667</w:t>
            </w:r>
          </w:p>
        </w:tc>
        <w:tc>
          <w:tcPr>
            <w:tcW w:w="990" w:type="dxa"/>
            <w:shd w:val="clear" w:color="auto" w:fill="auto"/>
            <w:noWrap/>
            <w:vAlign w:val="bottom"/>
            <w:hideMark/>
          </w:tcPr>
          <w:p w14:paraId="45FD65D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2539F6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Appleton-Oshkosh-Neenah, WI</w:t>
            </w:r>
          </w:p>
        </w:tc>
      </w:tr>
      <w:tr w:rsidR="007D4440" w:rsidRPr="008D378C" w14:paraId="37AEF823" w14:textId="77777777" w:rsidTr="00D37119">
        <w:trPr>
          <w:trHeight w:val="360"/>
        </w:trPr>
        <w:tc>
          <w:tcPr>
            <w:tcW w:w="2880" w:type="dxa"/>
            <w:shd w:val="clear" w:color="auto" w:fill="auto"/>
            <w:noWrap/>
            <w:vAlign w:val="bottom"/>
            <w:hideMark/>
          </w:tcPr>
          <w:p w14:paraId="670B5AD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9A7F9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0007013047</w:t>
            </w:r>
          </w:p>
        </w:tc>
        <w:tc>
          <w:tcPr>
            <w:tcW w:w="1170" w:type="dxa"/>
            <w:shd w:val="clear" w:color="auto" w:fill="auto"/>
            <w:noWrap/>
            <w:vAlign w:val="bottom"/>
            <w:hideMark/>
          </w:tcPr>
          <w:p w14:paraId="7C126A6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WQMU668</w:t>
            </w:r>
          </w:p>
        </w:tc>
        <w:tc>
          <w:tcPr>
            <w:tcW w:w="990" w:type="dxa"/>
            <w:shd w:val="clear" w:color="auto" w:fill="auto"/>
            <w:noWrap/>
            <w:vAlign w:val="bottom"/>
            <w:hideMark/>
          </w:tcPr>
          <w:p w14:paraId="69892DA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4EA8AAD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Traverse City, MI</w:t>
            </w:r>
          </w:p>
        </w:tc>
      </w:tr>
      <w:tr w:rsidR="007D4440" w:rsidRPr="008D378C" w14:paraId="54FAE57B" w14:textId="77777777" w:rsidTr="00D37119">
        <w:trPr>
          <w:trHeight w:val="360"/>
        </w:trPr>
        <w:tc>
          <w:tcPr>
            <w:tcW w:w="2880" w:type="dxa"/>
            <w:shd w:val="clear" w:color="auto" w:fill="auto"/>
            <w:noWrap/>
            <w:vAlign w:val="bottom"/>
            <w:hideMark/>
          </w:tcPr>
          <w:p w14:paraId="4E721E1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AFA691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0007013048</w:t>
            </w:r>
          </w:p>
        </w:tc>
        <w:tc>
          <w:tcPr>
            <w:tcW w:w="1170" w:type="dxa"/>
            <w:shd w:val="clear" w:color="auto" w:fill="auto"/>
            <w:noWrap/>
            <w:vAlign w:val="bottom"/>
            <w:hideMark/>
          </w:tcPr>
          <w:p w14:paraId="439DC14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WQMU669</w:t>
            </w:r>
          </w:p>
        </w:tc>
        <w:tc>
          <w:tcPr>
            <w:tcW w:w="990" w:type="dxa"/>
            <w:shd w:val="clear" w:color="auto" w:fill="auto"/>
            <w:noWrap/>
            <w:vAlign w:val="bottom"/>
            <w:hideMark/>
          </w:tcPr>
          <w:p w14:paraId="160C0C7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67481FD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Traverse City, MI</w:t>
            </w:r>
          </w:p>
        </w:tc>
      </w:tr>
      <w:tr w:rsidR="007D4440" w:rsidRPr="008D378C" w14:paraId="465FDDE7" w14:textId="77777777" w:rsidTr="00D37119">
        <w:trPr>
          <w:trHeight w:val="360"/>
        </w:trPr>
        <w:tc>
          <w:tcPr>
            <w:tcW w:w="2880" w:type="dxa"/>
            <w:shd w:val="clear" w:color="auto" w:fill="auto"/>
            <w:noWrap/>
            <w:vAlign w:val="bottom"/>
            <w:hideMark/>
          </w:tcPr>
          <w:p w14:paraId="3842801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A39CFF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0007013049</w:t>
            </w:r>
          </w:p>
        </w:tc>
        <w:tc>
          <w:tcPr>
            <w:tcW w:w="1170" w:type="dxa"/>
            <w:shd w:val="clear" w:color="auto" w:fill="auto"/>
            <w:noWrap/>
            <w:vAlign w:val="bottom"/>
            <w:hideMark/>
          </w:tcPr>
          <w:p w14:paraId="46EC4B7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WQMU670</w:t>
            </w:r>
          </w:p>
        </w:tc>
        <w:tc>
          <w:tcPr>
            <w:tcW w:w="990" w:type="dxa"/>
            <w:shd w:val="clear" w:color="auto" w:fill="auto"/>
            <w:noWrap/>
            <w:vAlign w:val="bottom"/>
            <w:hideMark/>
          </w:tcPr>
          <w:p w14:paraId="7217DD0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188877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Traverse City, MI</w:t>
            </w:r>
          </w:p>
        </w:tc>
      </w:tr>
      <w:tr w:rsidR="007D4440" w:rsidRPr="008D378C" w14:paraId="32EDA9CB" w14:textId="77777777" w:rsidTr="00D37119">
        <w:trPr>
          <w:trHeight w:val="360"/>
        </w:trPr>
        <w:tc>
          <w:tcPr>
            <w:tcW w:w="2880" w:type="dxa"/>
            <w:shd w:val="clear" w:color="auto" w:fill="auto"/>
            <w:noWrap/>
            <w:vAlign w:val="bottom"/>
            <w:hideMark/>
          </w:tcPr>
          <w:p w14:paraId="66D0B3C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F8E5A8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0007013050</w:t>
            </w:r>
          </w:p>
        </w:tc>
        <w:tc>
          <w:tcPr>
            <w:tcW w:w="1170" w:type="dxa"/>
            <w:shd w:val="clear" w:color="auto" w:fill="auto"/>
            <w:noWrap/>
            <w:vAlign w:val="bottom"/>
            <w:hideMark/>
          </w:tcPr>
          <w:p w14:paraId="4333901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WQMU671</w:t>
            </w:r>
          </w:p>
        </w:tc>
        <w:tc>
          <w:tcPr>
            <w:tcW w:w="990" w:type="dxa"/>
            <w:shd w:val="clear" w:color="auto" w:fill="auto"/>
            <w:noWrap/>
            <w:vAlign w:val="bottom"/>
            <w:hideMark/>
          </w:tcPr>
          <w:p w14:paraId="2C2C5C5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3CDE303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Traverse City, MI</w:t>
            </w:r>
          </w:p>
        </w:tc>
      </w:tr>
      <w:tr w:rsidR="007D4440" w:rsidRPr="008D378C" w14:paraId="3B9E9549" w14:textId="77777777" w:rsidTr="00D37119">
        <w:trPr>
          <w:trHeight w:val="360"/>
        </w:trPr>
        <w:tc>
          <w:tcPr>
            <w:tcW w:w="2880" w:type="dxa"/>
            <w:shd w:val="clear" w:color="auto" w:fill="auto"/>
            <w:noWrap/>
            <w:vAlign w:val="bottom"/>
            <w:hideMark/>
          </w:tcPr>
          <w:p w14:paraId="6297A07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DF3FF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0007013051</w:t>
            </w:r>
          </w:p>
        </w:tc>
        <w:tc>
          <w:tcPr>
            <w:tcW w:w="1170" w:type="dxa"/>
            <w:shd w:val="clear" w:color="auto" w:fill="auto"/>
            <w:noWrap/>
            <w:vAlign w:val="bottom"/>
            <w:hideMark/>
          </w:tcPr>
          <w:p w14:paraId="44A2636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WQMU672</w:t>
            </w:r>
          </w:p>
        </w:tc>
        <w:tc>
          <w:tcPr>
            <w:tcW w:w="990" w:type="dxa"/>
            <w:shd w:val="clear" w:color="auto" w:fill="auto"/>
            <w:noWrap/>
            <w:vAlign w:val="bottom"/>
            <w:hideMark/>
          </w:tcPr>
          <w:p w14:paraId="24CC754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52BD1A1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Traverse City, MI</w:t>
            </w:r>
          </w:p>
        </w:tc>
      </w:tr>
      <w:tr w:rsidR="007D4440" w:rsidRPr="008D378C" w14:paraId="1E9466CC" w14:textId="77777777" w:rsidTr="00D37119">
        <w:trPr>
          <w:trHeight w:val="360"/>
        </w:trPr>
        <w:tc>
          <w:tcPr>
            <w:tcW w:w="2880" w:type="dxa"/>
            <w:shd w:val="clear" w:color="auto" w:fill="auto"/>
            <w:noWrap/>
            <w:vAlign w:val="bottom"/>
            <w:hideMark/>
          </w:tcPr>
          <w:p w14:paraId="4DD1DC7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702F3D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0007013052</w:t>
            </w:r>
          </w:p>
        </w:tc>
        <w:tc>
          <w:tcPr>
            <w:tcW w:w="1170" w:type="dxa"/>
            <w:shd w:val="clear" w:color="auto" w:fill="auto"/>
            <w:noWrap/>
            <w:vAlign w:val="bottom"/>
            <w:hideMark/>
          </w:tcPr>
          <w:p w14:paraId="1750F3D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WQMU673</w:t>
            </w:r>
          </w:p>
        </w:tc>
        <w:tc>
          <w:tcPr>
            <w:tcW w:w="990" w:type="dxa"/>
            <w:shd w:val="clear" w:color="auto" w:fill="auto"/>
            <w:noWrap/>
            <w:vAlign w:val="bottom"/>
            <w:hideMark/>
          </w:tcPr>
          <w:p w14:paraId="17A85C0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30E00E6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Grand Rapids-Muskegon-Holland,</w:t>
            </w:r>
          </w:p>
        </w:tc>
      </w:tr>
      <w:tr w:rsidR="007D4440" w:rsidRPr="008D378C" w14:paraId="524FF583" w14:textId="77777777" w:rsidTr="00D37119">
        <w:trPr>
          <w:trHeight w:val="360"/>
        </w:trPr>
        <w:tc>
          <w:tcPr>
            <w:tcW w:w="2880" w:type="dxa"/>
            <w:shd w:val="clear" w:color="auto" w:fill="auto"/>
            <w:noWrap/>
            <w:vAlign w:val="bottom"/>
            <w:hideMark/>
          </w:tcPr>
          <w:p w14:paraId="3E38657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49A744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0007013053</w:t>
            </w:r>
          </w:p>
        </w:tc>
        <w:tc>
          <w:tcPr>
            <w:tcW w:w="1170" w:type="dxa"/>
            <w:shd w:val="clear" w:color="auto" w:fill="auto"/>
            <w:noWrap/>
            <w:vAlign w:val="bottom"/>
            <w:hideMark/>
          </w:tcPr>
          <w:p w14:paraId="046AC78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WQMU674</w:t>
            </w:r>
          </w:p>
        </w:tc>
        <w:tc>
          <w:tcPr>
            <w:tcW w:w="990" w:type="dxa"/>
            <w:shd w:val="clear" w:color="auto" w:fill="auto"/>
            <w:noWrap/>
            <w:vAlign w:val="bottom"/>
            <w:hideMark/>
          </w:tcPr>
          <w:p w14:paraId="0F74EDF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13DAF75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Grand Rapids-Muskegon-Holland,</w:t>
            </w:r>
          </w:p>
        </w:tc>
      </w:tr>
      <w:tr w:rsidR="007D4440" w:rsidRPr="008D378C" w14:paraId="3BC054DC" w14:textId="77777777" w:rsidTr="00D37119">
        <w:trPr>
          <w:trHeight w:val="360"/>
        </w:trPr>
        <w:tc>
          <w:tcPr>
            <w:tcW w:w="2880" w:type="dxa"/>
            <w:shd w:val="clear" w:color="auto" w:fill="auto"/>
            <w:noWrap/>
            <w:vAlign w:val="bottom"/>
            <w:hideMark/>
          </w:tcPr>
          <w:p w14:paraId="608A76C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AFCC35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0007013054</w:t>
            </w:r>
          </w:p>
        </w:tc>
        <w:tc>
          <w:tcPr>
            <w:tcW w:w="1170" w:type="dxa"/>
            <w:shd w:val="clear" w:color="auto" w:fill="auto"/>
            <w:noWrap/>
            <w:vAlign w:val="bottom"/>
            <w:hideMark/>
          </w:tcPr>
          <w:p w14:paraId="0DDE6F7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WQMU675</w:t>
            </w:r>
          </w:p>
        </w:tc>
        <w:tc>
          <w:tcPr>
            <w:tcW w:w="990" w:type="dxa"/>
            <w:shd w:val="clear" w:color="auto" w:fill="auto"/>
            <w:noWrap/>
            <w:vAlign w:val="bottom"/>
            <w:hideMark/>
          </w:tcPr>
          <w:p w14:paraId="29661A8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4D150D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Grand Rapids-Muskegon-Holland,</w:t>
            </w:r>
          </w:p>
        </w:tc>
      </w:tr>
      <w:tr w:rsidR="007D4440" w:rsidRPr="008D378C" w14:paraId="36896653" w14:textId="77777777" w:rsidTr="00D37119">
        <w:trPr>
          <w:trHeight w:val="360"/>
        </w:trPr>
        <w:tc>
          <w:tcPr>
            <w:tcW w:w="2880" w:type="dxa"/>
            <w:shd w:val="clear" w:color="auto" w:fill="auto"/>
            <w:noWrap/>
            <w:vAlign w:val="bottom"/>
            <w:hideMark/>
          </w:tcPr>
          <w:p w14:paraId="5C84436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91AAB3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0007013055</w:t>
            </w:r>
          </w:p>
        </w:tc>
        <w:tc>
          <w:tcPr>
            <w:tcW w:w="1170" w:type="dxa"/>
            <w:shd w:val="clear" w:color="auto" w:fill="auto"/>
            <w:noWrap/>
            <w:vAlign w:val="bottom"/>
            <w:hideMark/>
          </w:tcPr>
          <w:p w14:paraId="6F2682C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WQMU676</w:t>
            </w:r>
          </w:p>
        </w:tc>
        <w:tc>
          <w:tcPr>
            <w:tcW w:w="990" w:type="dxa"/>
            <w:shd w:val="clear" w:color="auto" w:fill="auto"/>
            <w:noWrap/>
            <w:vAlign w:val="bottom"/>
            <w:hideMark/>
          </w:tcPr>
          <w:p w14:paraId="33737EB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70D1AA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Grand Rapids-Muskegon-Holland,</w:t>
            </w:r>
          </w:p>
        </w:tc>
      </w:tr>
      <w:tr w:rsidR="007D4440" w:rsidRPr="008D378C" w14:paraId="3B02A18A" w14:textId="77777777" w:rsidTr="00D37119">
        <w:trPr>
          <w:trHeight w:val="360"/>
        </w:trPr>
        <w:tc>
          <w:tcPr>
            <w:tcW w:w="2880" w:type="dxa"/>
            <w:shd w:val="clear" w:color="auto" w:fill="auto"/>
            <w:noWrap/>
            <w:vAlign w:val="bottom"/>
            <w:hideMark/>
          </w:tcPr>
          <w:p w14:paraId="50275C7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113F53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0007013056</w:t>
            </w:r>
          </w:p>
        </w:tc>
        <w:tc>
          <w:tcPr>
            <w:tcW w:w="1170" w:type="dxa"/>
            <w:shd w:val="clear" w:color="auto" w:fill="auto"/>
            <w:noWrap/>
            <w:vAlign w:val="bottom"/>
            <w:hideMark/>
          </w:tcPr>
          <w:p w14:paraId="45B1FAB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WQMU677</w:t>
            </w:r>
          </w:p>
        </w:tc>
        <w:tc>
          <w:tcPr>
            <w:tcW w:w="990" w:type="dxa"/>
            <w:shd w:val="clear" w:color="auto" w:fill="auto"/>
            <w:noWrap/>
            <w:vAlign w:val="bottom"/>
            <w:hideMark/>
          </w:tcPr>
          <w:p w14:paraId="57ED2FB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414CD13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Grand Rapids-Muskegon-Holland,</w:t>
            </w:r>
          </w:p>
        </w:tc>
      </w:tr>
      <w:tr w:rsidR="007D4440" w:rsidRPr="008D378C" w14:paraId="31BC9419" w14:textId="77777777" w:rsidTr="00D37119">
        <w:trPr>
          <w:trHeight w:val="360"/>
        </w:trPr>
        <w:tc>
          <w:tcPr>
            <w:tcW w:w="2880" w:type="dxa"/>
            <w:shd w:val="clear" w:color="auto" w:fill="auto"/>
            <w:noWrap/>
            <w:vAlign w:val="bottom"/>
            <w:hideMark/>
          </w:tcPr>
          <w:p w14:paraId="6EFC095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5FE4EA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0007013057</w:t>
            </w:r>
          </w:p>
        </w:tc>
        <w:tc>
          <w:tcPr>
            <w:tcW w:w="1170" w:type="dxa"/>
            <w:shd w:val="clear" w:color="auto" w:fill="auto"/>
            <w:noWrap/>
            <w:vAlign w:val="bottom"/>
            <w:hideMark/>
          </w:tcPr>
          <w:p w14:paraId="181B470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WQMU678</w:t>
            </w:r>
          </w:p>
        </w:tc>
        <w:tc>
          <w:tcPr>
            <w:tcW w:w="990" w:type="dxa"/>
            <w:shd w:val="clear" w:color="auto" w:fill="auto"/>
            <w:noWrap/>
            <w:vAlign w:val="bottom"/>
            <w:hideMark/>
          </w:tcPr>
          <w:p w14:paraId="6981083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1625586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Milwaukee-Racine, WI</w:t>
            </w:r>
          </w:p>
        </w:tc>
      </w:tr>
      <w:tr w:rsidR="007D4440" w:rsidRPr="008D378C" w14:paraId="334B62BE" w14:textId="77777777" w:rsidTr="00D37119">
        <w:trPr>
          <w:trHeight w:val="360"/>
        </w:trPr>
        <w:tc>
          <w:tcPr>
            <w:tcW w:w="2880" w:type="dxa"/>
            <w:shd w:val="clear" w:color="auto" w:fill="auto"/>
            <w:noWrap/>
            <w:vAlign w:val="bottom"/>
            <w:hideMark/>
          </w:tcPr>
          <w:p w14:paraId="2A8A5D8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9329A6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0007013058</w:t>
            </w:r>
          </w:p>
        </w:tc>
        <w:tc>
          <w:tcPr>
            <w:tcW w:w="1170" w:type="dxa"/>
            <w:shd w:val="clear" w:color="auto" w:fill="auto"/>
            <w:noWrap/>
            <w:vAlign w:val="bottom"/>
            <w:hideMark/>
          </w:tcPr>
          <w:p w14:paraId="45590D4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WQMU679</w:t>
            </w:r>
          </w:p>
        </w:tc>
        <w:tc>
          <w:tcPr>
            <w:tcW w:w="990" w:type="dxa"/>
            <w:shd w:val="clear" w:color="auto" w:fill="auto"/>
            <w:noWrap/>
            <w:vAlign w:val="bottom"/>
            <w:hideMark/>
          </w:tcPr>
          <w:p w14:paraId="045FEDD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6F33DA5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Milwaukee-Racine, WI</w:t>
            </w:r>
          </w:p>
        </w:tc>
      </w:tr>
      <w:tr w:rsidR="007D4440" w:rsidRPr="008D378C" w14:paraId="67007608" w14:textId="77777777" w:rsidTr="00D37119">
        <w:trPr>
          <w:trHeight w:val="360"/>
        </w:trPr>
        <w:tc>
          <w:tcPr>
            <w:tcW w:w="2880" w:type="dxa"/>
            <w:shd w:val="clear" w:color="auto" w:fill="auto"/>
            <w:noWrap/>
            <w:vAlign w:val="bottom"/>
            <w:hideMark/>
          </w:tcPr>
          <w:p w14:paraId="6E17DCA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479C7E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0007013059</w:t>
            </w:r>
          </w:p>
        </w:tc>
        <w:tc>
          <w:tcPr>
            <w:tcW w:w="1170" w:type="dxa"/>
            <w:shd w:val="clear" w:color="auto" w:fill="auto"/>
            <w:noWrap/>
            <w:vAlign w:val="bottom"/>
            <w:hideMark/>
          </w:tcPr>
          <w:p w14:paraId="6EF6572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WQMU680</w:t>
            </w:r>
          </w:p>
        </w:tc>
        <w:tc>
          <w:tcPr>
            <w:tcW w:w="990" w:type="dxa"/>
            <w:shd w:val="clear" w:color="auto" w:fill="auto"/>
            <w:noWrap/>
            <w:vAlign w:val="bottom"/>
            <w:hideMark/>
          </w:tcPr>
          <w:p w14:paraId="7B7A97D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2920B65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Milwaukee-Racine, WI</w:t>
            </w:r>
          </w:p>
        </w:tc>
      </w:tr>
      <w:tr w:rsidR="007D4440" w:rsidRPr="008D378C" w14:paraId="6E5C9C95" w14:textId="77777777" w:rsidTr="00D37119">
        <w:trPr>
          <w:trHeight w:val="360"/>
        </w:trPr>
        <w:tc>
          <w:tcPr>
            <w:tcW w:w="2880" w:type="dxa"/>
            <w:shd w:val="clear" w:color="auto" w:fill="auto"/>
            <w:noWrap/>
            <w:vAlign w:val="bottom"/>
            <w:hideMark/>
          </w:tcPr>
          <w:p w14:paraId="17BCFAD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7F0774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0007013060</w:t>
            </w:r>
          </w:p>
        </w:tc>
        <w:tc>
          <w:tcPr>
            <w:tcW w:w="1170" w:type="dxa"/>
            <w:shd w:val="clear" w:color="auto" w:fill="auto"/>
            <w:noWrap/>
            <w:vAlign w:val="bottom"/>
            <w:hideMark/>
          </w:tcPr>
          <w:p w14:paraId="6F1BCE5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WQMU681</w:t>
            </w:r>
          </w:p>
        </w:tc>
        <w:tc>
          <w:tcPr>
            <w:tcW w:w="990" w:type="dxa"/>
            <w:shd w:val="clear" w:color="auto" w:fill="auto"/>
            <w:noWrap/>
            <w:vAlign w:val="bottom"/>
            <w:hideMark/>
          </w:tcPr>
          <w:p w14:paraId="18C764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3477AE0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Milwaukee-Racine, WI</w:t>
            </w:r>
          </w:p>
        </w:tc>
      </w:tr>
      <w:tr w:rsidR="007D4440" w:rsidRPr="008D378C" w14:paraId="4A68DDBD" w14:textId="77777777" w:rsidTr="00D37119">
        <w:trPr>
          <w:trHeight w:val="360"/>
        </w:trPr>
        <w:tc>
          <w:tcPr>
            <w:tcW w:w="2880" w:type="dxa"/>
            <w:shd w:val="clear" w:color="auto" w:fill="auto"/>
            <w:noWrap/>
            <w:vAlign w:val="bottom"/>
            <w:hideMark/>
          </w:tcPr>
          <w:p w14:paraId="71EFEFF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CD6EA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0007013061</w:t>
            </w:r>
          </w:p>
        </w:tc>
        <w:tc>
          <w:tcPr>
            <w:tcW w:w="1170" w:type="dxa"/>
            <w:shd w:val="clear" w:color="auto" w:fill="auto"/>
            <w:noWrap/>
            <w:vAlign w:val="bottom"/>
            <w:hideMark/>
          </w:tcPr>
          <w:p w14:paraId="7BFB446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WQMU682</w:t>
            </w:r>
          </w:p>
        </w:tc>
        <w:tc>
          <w:tcPr>
            <w:tcW w:w="990" w:type="dxa"/>
            <w:shd w:val="clear" w:color="auto" w:fill="auto"/>
            <w:noWrap/>
            <w:vAlign w:val="bottom"/>
            <w:hideMark/>
          </w:tcPr>
          <w:p w14:paraId="717BA2D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2F221AB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Milwaukee-Racine, WI</w:t>
            </w:r>
          </w:p>
        </w:tc>
      </w:tr>
      <w:tr w:rsidR="007D4440" w:rsidRPr="008D378C" w14:paraId="11BC051C" w14:textId="77777777" w:rsidTr="00D37119">
        <w:trPr>
          <w:trHeight w:val="360"/>
        </w:trPr>
        <w:tc>
          <w:tcPr>
            <w:tcW w:w="2880" w:type="dxa"/>
            <w:shd w:val="clear" w:color="auto" w:fill="auto"/>
            <w:noWrap/>
            <w:vAlign w:val="bottom"/>
            <w:hideMark/>
          </w:tcPr>
          <w:p w14:paraId="340F790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0A29B1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0007013062</w:t>
            </w:r>
          </w:p>
        </w:tc>
        <w:tc>
          <w:tcPr>
            <w:tcW w:w="1170" w:type="dxa"/>
            <w:shd w:val="clear" w:color="auto" w:fill="auto"/>
            <w:noWrap/>
            <w:vAlign w:val="bottom"/>
            <w:hideMark/>
          </w:tcPr>
          <w:p w14:paraId="0924BF3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WQMU683</w:t>
            </w:r>
          </w:p>
        </w:tc>
        <w:tc>
          <w:tcPr>
            <w:tcW w:w="990" w:type="dxa"/>
            <w:shd w:val="clear" w:color="auto" w:fill="auto"/>
            <w:noWrap/>
            <w:vAlign w:val="bottom"/>
            <w:hideMark/>
          </w:tcPr>
          <w:p w14:paraId="61C940A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00C1468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Milwaukee-Racine, WI</w:t>
            </w:r>
          </w:p>
        </w:tc>
      </w:tr>
      <w:tr w:rsidR="007D4440" w:rsidRPr="008D378C" w14:paraId="206F021A" w14:textId="77777777" w:rsidTr="00D37119">
        <w:trPr>
          <w:trHeight w:val="360"/>
        </w:trPr>
        <w:tc>
          <w:tcPr>
            <w:tcW w:w="2880" w:type="dxa"/>
            <w:shd w:val="clear" w:color="auto" w:fill="auto"/>
            <w:noWrap/>
            <w:vAlign w:val="bottom"/>
            <w:hideMark/>
          </w:tcPr>
          <w:p w14:paraId="751CC90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C581B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0007013063</w:t>
            </w:r>
          </w:p>
        </w:tc>
        <w:tc>
          <w:tcPr>
            <w:tcW w:w="1170" w:type="dxa"/>
            <w:shd w:val="clear" w:color="auto" w:fill="auto"/>
            <w:noWrap/>
            <w:vAlign w:val="bottom"/>
            <w:hideMark/>
          </w:tcPr>
          <w:p w14:paraId="0B2F16B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WQMU684</w:t>
            </w:r>
          </w:p>
        </w:tc>
        <w:tc>
          <w:tcPr>
            <w:tcW w:w="990" w:type="dxa"/>
            <w:shd w:val="clear" w:color="auto" w:fill="auto"/>
            <w:noWrap/>
            <w:vAlign w:val="bottom"/>
            <w:hideMark/>
          </w:tcPr>
          <w:p w14:paraId="28860C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399EE97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Chicago-Gary-Kenosha, IL-IN-WI</w:t>
            </w:r>
          </w:p>
        </w:tc>
      </w:tr>
      <w:tr w:rsidR="007D4440" w:rsidRPr="008D378C" w14:paraId="55B094E6" w14:textId="77777777" w:rsidTr="00D37119">
        <w:trPr>
          <w:trHeight w:val="360"/>
        </w:trPr>
        <w:tc>
          <w:tcPr>
            <w:tcW w:w="2880" w:type="dxa"/>
            <w:shd w:val="clear" w:color="auto" w:fill="auto"/>
            <w:noWrap/>
            <w:vAlign w:val="bottom"/>
            <w:hideMark/>
          </w:tcPr>
          <w:p w14:paraId="5DB055B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0D454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0007013064</w:t>
            </w:r>
          </w:p>
        </w:tc>
        <w:tc>
          <w:tcPr>
            <w:tcW w:w="1170" w:type="dxa"/>
            <w:shd w:val="clear" w:color="auto" w:fill="auto"/>
            <w:noWrap/>
            <w:vAlign w:val="bottom"/>
            <w:hideMark/>
          </w:tcPr>
          <w:p w14:paraId="7CBF32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WQMU685</w:t>
            </w:r>
          </w:p>
        </w:tc>
        <w:tc>
          <w:tcPr>
            <w:tcW w:w="990" w:type="dxa"/>
            <w:shd w:val="clear" w:color="auto" w:fill="auto"/>
            <w:noWrap/>
            <w:vAlign w:val="bottom"/>
            <w:hideMark/>
          </w:tcPr>
          <w:p w14:paraId="4DF2D1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7764161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Chicago-Gary-Kenosha, IL-IN-WI</w:t>
            </w:r>
          </w:p>
        </w:tc>
      </w:tr>
      <w:tr w:rsidR="007D4440" w:rsidRPr="008D378C" w14:paraId="08B5E188" w14:textId="77777777" w:rsidTr="00D37119">
        <w:trPr>
          <w:trHeight w:val="360"/>
        </w:trPr>
        <w:tc>
          <w:tcPr>
            <w:tcW w:w="2880" w:type="dxa"/>
            <w:shd w:val="clear" w:color="auto" w:fill="auto"/>
            <w:noWrap/>
            <w:vAlign w:val="bottom"/>
            <w:hideMark/>
          </w:tcPr>
          <w:p w14:paraId="724D10E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18E1D2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0007013065</w:t>
            </w:r>
          </w:p>
        </w:tc>
        <w:tc>
          <w:tcPr>
            <w:tcW w:w="1170" w:type="dxa"/>
            <w:shd w:val="clear" w:color="auto" w:fill="auto"/>
            <w:noWrap/>
            <w:vAlign w:val="bottom"/>
            <w:hideMark/>
          </w:tcPr>
          <w:p w14:paraId="140018E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WQMU686</w:t>
            </w:r>
          </w:p>
        </w:tc>
        <w:tc>
          <w:tcPr>
            <w:tcW w:w="990" w:type="dxa"/>
            <w:shd w:val="clear" w:color="auto" w:fill="auto"/>
            <w:noWrap/>
            <w:vAlign w:val="bottom"/>
            <w:hideMark/>
          </w:tcPr>
          <w:p w14:paraId="62C7822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1AD8C2C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Chicago-Gary-Kenosha, IL-IN-WI</w:t>
            </w:r>
          </w:p>
        </w:tc>
      </w:tr>
      <w:tr w:rsidR="007D4440" w:rsidRPr="008D378C" w14:paraId="0DE2A3DE" w14:textId="77777777" w:rsidTr="00D37119">
        <w:trPr>
          <w:trHeight w:val="360"/>
        </w:trPr>
        <w:tc>
          <w:tcPr>
            <w:tcW w:w="2880" w:type="dxa"/>
            <w:shd w:val="clear" w:color="auto" w:fill="auto"/>
            <w:noWrap/>
            <w:vAlign w:val="bottom"/>
            <w:hideMark/>
          </w:tcPr>
          <w:p w14:paraId="4499D49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C7D181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0007013066</w:t>
            </w:r>
          </w:p>
        </w:tc>
        <w:tc>
          <w:tcPr>
            <w:tcW w:w="1170" w:type="dxa"/>
            <w:shd w:val="clear" w:color="auto" w:fill="auto"/>
            <w:noWrap/>
            <w:vAlign w:val="bottom"/>
            <w:hideMark/>
          </w:tcPr>
          <w:p w14:paraId="4613156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WQMU687</w:t>
            </w:r>
          </w:p>
        </w:tc>
        <w:tc>
          <w:tcPr>
            <w:tcW w:w="990" w:type="dxa"/>
            <w:shd w:val="clear" w:color="auto" w:fill="auto"/>
            <w:noWrap/>
            <w:vAlign w:val="bottom"/>
            <w:hideMark/>
          </w:tcPr>
          <w:p w14:paraId="65282C5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5138DF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Chicago-Gary-Kenosha, IL-IN-WI</w:t>
            </w:r>
          </w:p>
        </w:tc>
      </w:tr>
      <w:tr w:rsidR="007D4440" w:rsidRPr="008D378C" w14:paraId="41783E70" w14:textId="77777777" w:rsidTr="00D37119">
        <w:trPr>
          <w:trHeight w:val="360"/>
        </w:trPr>
        <w:tc>
          <w:tcPr>
            <w:tcW w:w="2880" w:type="dxa"/>
            <w:shd w:val="clear" w:color="auto" w:fill="auto"/>
            <w:noWrap/>
            <w:vAlign w:val="bottom"/>
            <w:hideMark/>
          </w:tcPr>
          <w:p w14:paraId="4AB52CE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387742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0007013067</w:t>
            </w:r>
          </w:p>
        </w:tc>
        <w:tc>
          <w:tcPr>
            <w:tcW w:w="1170" w:type="dxa"/>
            <w:shd w:val="clear" w:color="auto" w:fill="auto"/>
            <w:noWrap/>
            <w:vAlign w:val="bottom"/>
            <w:hideMark/>
          </w:tcPr>
          <w:p w14:paraId="1E80C44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WQMU688</w:t>
            </w:r>
          </w:p>
        </w:tc>
        <w:tc>
          <w:tcPr>
            <w:tcW w:w="990" w:type="dxa"/>
            <w:shd w:val="clear" w:color="auto" w:fill="auto"/>
            <w:noWrap/>
            <w:vAlign w:val="bottom"/>
            <w:hideMark/>
          </w:tcPr>
          <w:p w14:paraId="4CF6C1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315C6AC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Chicago-Gary-Kenosha, IL-IN-WI</w:t>
            </w:r>
          </w:p>
        </w:tc>
      </w:tr>
      <w:tr w:rsidR="007D4440" w:rsidRPr="008D378C" w14:paraId="0D80FB76" w14:textId="77777777" w:rsidTr="00D37119">
        <w:trPr>
          <w:trHeight w:val="360"/>
        </w:trPr>
        <w:tc>
          <w:tcPr>
            <w:tcW w:w="2880" w:type="dxa"/>
            <w:shd w:val="clear" w:color="auto" w:fill="auto"/>
            <w:noWrap/>
            <w:vAlign w:val="bottom"/>
            <w:hideMark/>
          </w:tcPr>
          <w:p w14:paraId="3D001DB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881A75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0007013068</w:t>
            </w:r>
          </w:p>
        </w:tc>
        <w:tc>
          <w:tcPr>
            <w:tcW w:w="1170" w:type="dxa"/>
            <w:shd w:val="clear" w:color="auto" w:fill="auto"/>
            <w:noWrap/>
            <w:vAlign w:val="bottom"/>
            <w:hideMark/>
          </w:tcPr>
          <w:p w14:paraId="30FD79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WQMU689</w:t>
            </w:r>
          </w:p>
        </w:tc>
        <w:tc>
          <w:tcPr>
            <w:tcW w:w="990" w:type="dxa"/>
            <w:shd w:val="clear" w:color="auto" w:fill="auto"/>
            <w:noWrap/>
            <w:vAlign w:val="bottom"/>
            <w:hideMark/>
          </w:tcPr>
          <w:p w14:paraId="072F610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3FAA90C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Chicago-Gary-Kenosha, IL-IN-WI</w:t>
            </w:r>
          </w:p>
        </w:tc>
      </w:tr>
      <w:tr w:rsidR="007D4440" w:rsidRPr="008D378C" w14:paraId="0C36862E" w14:textId="77777777" w:rsidTr="00D37119">
        <w:trPr>
          <w:trHeight w:val="360"/>
        </w:trPr>
        <w:tc>
          <w:tcPr>
            <w:tcW w:w="2880" w:type="dxa"/>
            <w:shd w:val="clear" w:color="auto" w:fill="auto"/>
            <w:noWrap/>
            <w:vAlign w:val="bottom"/>
            <w:hideMark/>
          </w:tcPr>
          <w:p w14:paraId="283B973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123E48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0007013069</w:t>
            </w:r>
          </w:p>
        </w:tc>
        <w:tc>
          <w:tcPr>
            <w:tcW w:w="1170" w:type="dxa"/>
            <w:shd w:val="clear" w:color="auto" w:fill="auto"/>
            <w:noWrap/>
            <w:vAlign w:val="bottom"/>
            <w:hideMark/>
          </w:tcPr>
          <w:p w14:paraId="2903E67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WQMU690</w:t>
            </w:r>
          </w:p>
        </w:tc>
        <w:tc>
          <w:tcPr>
            <w:tcW w:w="990" w:type="dxa"/>
            <w:shd w:val="clear" w:color="auto" w:fill="auto"/>
            <w:noWrap/>
            <w:vAlign w:val="bottom"/>
            <w:hideMark/>
          </w:tcPr>
          <w:p w14:paraId="15AC422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0C71FE5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Elkhart-Goshen, IN-MI</w:t>
            </w:r>
          </w:p>
        </w:tc>
      </w:tr>
      <w:tr w:rsidR="007D4440" w:rsidRPr="008D378C" w14:paraId="6D7D23E4" w14:textId="77777777" w:rsidTr="00D37119">
        <w:trPr>
          <w:trHeight w:val="360"/>
        </w:trPr>
        <w:tc>
          <w:tcPr>
            <w:tcW w:w="2880" w:type="dxa"/>
            <w:shd w:val="clear" w:color="auto" w:fill="auto"/>
            <w:noWrap/>
            <w:vAlign w:val="bottom"/>
            <w:hideMark/>
          </w:tcPr>
          <w:p w14:paraId="22C645E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B73F1A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0007013070</w:t>
            </w:r>
          </w:p>
        </w:tc>
        <w:tc>
          <w:tcPr>
            <w:tcW w:w="1170" w:type="dxa"/>
            <w:shd w:val="clear" w:color="auto" w:fill="auto"/>
            <w:noWrap/>
            <w:vAlign w:val="bottom"/>
            <w:hideMark/>
          </w:tcPr>
          <w:p w14:paraId="1A09710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WQMU691</w:t>
            </w:r>
          </w:p>
        </w:tc>
        <w:tc>
          <w:tcPr>
            <w:tcW w:w="990" w:type="dxa"/>
            <w:shd w:val="clear" w:color="auto" w:fill="auto"/>
            <w:noWrap/>
            <w:vAlign w:val="bottom"/>
            <w:hideMark/>
          </w:tcPr>
          <w:p w14:paraId="7740D9B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0DED8E6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Elkhart-Goshen, IN-MI</w:t>
            </w:r>
          </w:p>
        </w:tc>
      </w:tr>
      <w:tr w:rsidR="007D4440" w:rsidRPr="008D378C" w14:paraId="4CCB4BE0" w14:textId="77777777" w:rsidTr="00D37119">
        <w:trPr>
          <w:trHeight w:val="360"/>
        </w:trPr>
        <w:tc>
          <w:tcPr>
            <w:tcW w:w="2880" w:type="dxa"/>
            <w:shd w:val="clear" w:color="auto" w:fill="auto"/>
            <w:noWrap/>
            <w:vAlign w:val="bottom"/>
            <w:hideMark/>
          </w:tcPr>
          <w:p w14:paraId="74D6C22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DE475B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0007013071</w:t>
            </w:r>
          </w:p>
        </w:tc>
        <w:tc>
          <w:tcPr>
            <w:tcW w:w="1170" w:type="dxa"/>
            <w:shd w:val="clear" w:color="auto" w:fill="auto"/>
            <w:noWrap/>
            <w:vAlign w:val="bottom"/>
            <w:hideMark/>
          </w:tcPr>
          <w:p w14:paraId="7083E17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WQMU692</w:t>
            </w:r>
          </w:p>
        </w:tc>
        <w:tc>
          <w:tcPr>
            <w:tcW w:w="990" w:type="dxa"/>
            <w:shd w:val="clear" w:color="auto" w:fill="auto"/>
            <w:noWrap/>
            <w:vAlign w:val="bottom"/>
            <w:hideMark/>
          </w:tcPr>
          <w:p w14:paraId="0E6C735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71906D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Elkhart-Goshen, IN-MI</w:t>
            </w:r>
          </w:p>
        </w:tc>
      </w:tr>
      <w:tr w:rsidR="007D4440" w:rsidRPr="008D378C" w14:paraId="7B64EDB0" w14:textId="77777777" w:rsidTr="00D37119">
        <w:trPr>
          <w:trHeight w:val="360"/>
        </w:trPr>
        <w:tc>
          <w:tcPr>
            <w:tcW w:w="2880" w:type="dxa"/>
            <w:shd w:val="clear" w:color="auto" w:fill="auto"/>
            <w:noWrap/>
            <w:vAlign w:val="bottom"/>
            <w:hideMark/>
          </w:tcPr>
          <w:p w14:paraId="2E2AB0C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6CDC64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0007013072</w:t>
            </w:r>
          </w:p>
        </w:tc>
        <w:tc>
          <w:tcPr>
            <w:tcW w:w="1170" w:type="dxa"/>
            <w:shd w:val="clear" w:color="auto" w:fill="auto"/>
            <w:noWrap/>
            <w:vAlign w:val="bottom"/>
            <w:hideMark/>
          </w:tcPr>
          <w:p w14:paraId="0F3C337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WQMU693</w:t>
            </w:r>
          </w:p>
        </w:tc>
        <w:tc>
          <w:tcPr>
            <w:tcW w:w="990" w:type="dxa"/>
            <w:shd w:val="clear" w:color="auto" w:fill="auto"/>
            <w:noWrap/>
            <w:vAlign w:val="bottom"/>
            <w:hideMark/>
          </w:tcPr>
          <w:p w14:paraId="138E188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4D4F6F1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Elkhart-Goshen, IN-MI</w:t>
            </w:r>
          </w:p>
        </w:tc>
      </w:tr>
      <w:tr w:rsidR="007D4440" w:rsidRPr="008D378C" w14:paraId="62ACDD96" w14:textId="77777777" w:rsidTr="00D37119">
        <w:trPr>
          <w:trHeight w:val="360"/>
        </w:trPr>
        <w:tc>
          <w:tcPr>
            <w:tcW w:w="2880" w:type="dxa"/>
            <w:shd w:val="clear" w:color="auto" w:fill="auto"/>
            <w:noWrap/>
            <w:vAlign w:val="bottom"/>
            <w:hideMark/>
          </w:tcPr>
          <w:p w14:paraId="69FF653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5DA8E3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0007013073</w:t>
            </w:r>
          </w:p>
        </w:tc>
        <w:tc>
          <w:tcPr>
            <w:tcW w:w="1170" w:type="dxa"/>
            <w:shd w:val="clear" w:color="auto" w:fill="auto"/>
            <w:noWrap/>
            <w:vAlign w:val="bottom"/>
            <w:hideMark/>
          </w:tcPr>
          <w:p w14:paraId="2C8F171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WQMU694</w:t>
            </w:r>
          </w:p>
        </w:tc>
        <w:tc>
          <w:tcPr>
            <w:tcW w:w="990" w:type="dxa"/>
            <w:shd w:val="clear" w:color="auto" w:fill="auto"/>
            <w:noWrap/>
            <w:vAlign w:val="bottom"/>
            <w:hideMark/>
          </w:tcPr>
          <w:p w14:paraId="0875CD4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2A5039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Elkhart-Goshen, IN-MI</w:t>
            </w:r>
          </w:p>
        </w:tc>
      </w:tr>
      <w:tr w:rsidR="007D4440" w:rsidRPr="008D378C" w14:paraId="0BD51C2C" w14:textId="77777777" w:rsidTr="00D37119">
        <w:trPr>
          <w:trHeight w:val="360"/>
        </w:trPr>
        <w:tc>
          <w:tcPr>
            <w:tcW w:w="2880" w:type="dxa"/>
            <w:shd w:val="clear" w:color="auto" w:fill="auto"/>
            <w:noWrap/>
            <w:vAlign w:val="bottom"/>
            <w:hideMark/>
          </w:tcPr>
          <w:p w14:paraId="1CBDB69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5124BF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0007013074</w:t>
            </w:r>
          </w:p>
        </w:tc>
        <w:tc>
          <w:tcPr>
            <w:tcW w:w="1170" w:type="dxa"/>
            <w:shd w:val="clear" w:color="auto" w:fill="auto"/>
            <w:noWrap/>
            <w:vAlign w:val="bottom"/>
            <w:hideMark/>
          </w:tcPr>
          <w:p w14:paraId="19F93A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WQMU695</w:t>
            </w:r>
          </w:p>
        </w:tc>
        <w:tc>
          <w:tcPr>
            <w:tcW w:w="990" w:type="dxa"/>
            <w:shd w:val="clear" w:color="auto" w:fill="auto"/>
            <w:noWrap/>
            <w:vAlign w:val="bottom"/>
            <w:hideMark/>
          </w:tcPr>
          <w:p w14:paraId="09504A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684A777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Elkhart-Goshen, IN-MI</w:t>
            </w:r>
          </w:p>
        </w:tc>
      </w:tr>
      <w:tr w:rsidR="007D4440" w:rsidRPr="008D378C" w14:paraId="6280DB8E" w14:textId="77777777" w:rsidTr="00D37119">
        <w:trPr>
          <w:trHeight w:val="360"/>
        </w:trPr>
        <w:tc>
          <w:tcPr>
            <w:tcW w:w="2880" w:type="dxa"/>
            <w:shd w:val="clear" w:color="auto" w:fill="auto"/>
            <w:noWrap/>
            <w:vAlign w:val="bottom"/>
            <w:hideMark/>
          </w:tcPr>
          <w:p w14:paraId="09A6699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02DF37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0007013075</w:t>
            </w:r>
          </w:p>
        </w:tc>
        <w:tc>
          <w:tcPr>
            <w:tcW w:w="1170" w:type="dxa"/>
            <w:shd w:val="clear" w:color="auto" w:fill="auto"/>
            <w:noWrap/>
            <w:vAlign w:val="bottom"/>
            <w:hideMark/>
          </w:tcPr>
          <w:p w14:paraId="0DE1F0C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WQMU696</w:t>
            </w:r>
          </w:p>
        </w:tc>
        <w:tc>
          <w:tcPr>
            <w:tcW w:w="990" w:type="dxa"/>
            <w:shd w:val="clear" w:color="auto" w:fill="auto"/>
            <w:noWrap/>
            <w:vAlign w:val="bottom"/>
            <w:hideMark/>
          </w:tcPr>
          <w:p w14:paraId="2FDDCB6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6AD0ACC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Fort Wayne, IN</w:t>
            </w:r>
          </w:p>
        </w:tc>
      </w:tr>
      <w:tr w:rsidR="007D4440" w:rsidRPr="008D378C" w14:paraId="1844B89F" w14:textId="77777777" w:rsidTr="00D37119">
        <w:trPr>
          <w:trHeight w:val="360"/>
        </w:trPr>
        <w:tc>
          <w:tcPr>
            <w:tcW w:w="2880" w:type="dxa"/>
            <w:shd w:val="clear" w:color="auto" w:fill="auto"/>
            <w:noWrap/>
            <w:vAlign w:val="bottom"/>
            <w:hideMark/>
          </w:tcPr>
          <w:p w14:paraId="0473B64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6244D2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0007013076</w:t>
            </w:r>
          </w:p>
        </w:tc>
        <w:tc>
          <w:tcPr>
            <w:tcW w:w="1170" w:type="dxa"/>
            <w:shd w:val="clear" w:color="auto" w:fill="auto"/>
            <w:noWrap/>
            <w:vAlign w:val="bottom"/>
            <w:hideMark/>
          </w:tcPr>
          <w:p w14:paraId="19B1CE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WQMU697</w:t>
            </w:r>
          </w:p>
        </w:tc>
        <w:tc>
          <w:tcPr>
            <w:tcW w:w="990" w:type="dxa"/>
            <w:shd w:val="clear" w:color="auto" w:fill="auto"/>
            <w:noWrap/>
            <w:vAlign w:val="bottom"/>
            <w:hideMark/>
          </w:tcPr>
          <w:p w14:paraId="555C458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4FE4D17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Fort Wayne, IN</w:t>
            </w:r>
          </w:p>
        </w:tc>
      </w:tr>
      <w:tr w:rsidR="007D4440" w:rsidRPr="008D378C" w14:paraId="52D74ABE" w14:textId="77777777" w:rsidTr="00D37119">
        <w:trPr>
          <w:trHeight w:val="360"/>
        </w:trPr>
        <w:tc>
          <w:tcPr>
            <w:tcW w:w="2880" w:type="dxa"/>
            <w:shd w:val="clear" w:color="auto" w:fill="auto"/>
            <w:noWrap/>
            <w:vAlign w:val="bottom"/>
            <w:hideMark/>
          </w:tcPr>
          <w:p w14:paraId="1F6B5EF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525F95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0007013077</w:t>
            </w:r>
          </w:p>
        </w:tc>
        <w:tc>
          <w:tcPr>
            <w:tcW w:w="1170" w:type="dxa"/>
            <w:shd w:val="clear" w:color="auto" w:fill="auto"/>
            <w:noWrap/>
            <w:vAlign w:val="bottom"/>
            <w:hideMark/>
          </w:tcPr>
          <w:p w14:paraId="4CDBB53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WQMU698</w:t>
            </w:r>
          </w:p>
        </w:tc>
        <w:tc>
          <w:tcPr>
            <w:tcW w:w="990" w:type="dxa"/>
            <w:shd w:val="clear" w:color="auto" w:fill="auto"/>
            <w:noWrap/>
            <w:vAlign w:val="bottom"/>
            <w:hideMark/>
          </w:tcPr>
          <w:p w14:paraId="23C37F0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1DEE1CE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Fort Wayne, IN</w:t>
            </w:r>
          </w:p>
        </w:tc>
      </w:tr>
      <w:tr w:rsidR="007D4440" w:rsidRPr="008D378C" w14:paraId="776DEEB1" w14:textId="77777777" w:rsidTr="00D37119">
        <w:trPr>
          <w:trHeight w:val="360"/>
        </w:trPr>
        <w:tc>
          <w:tcPr>
            <w:tcW w:w="2880" w:type="dxa"/>
            <w:shd w:val="clear" w:color="auto" w:fill="auto"/>
            <w:noWrap/>
            <w:vAlign w:val="bottom"/>
            <w:hideMark/>
          </w:tcPr>
          <w:p w14:paraId="285B34C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E04F41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0007013078</w:t>
            </w:r>
          </w:p>
        </w:tc>
        <w:tc>
          <w:tcPr>
            <w:tcW w:w="1170" w:type="dxa"/>
            <w:shd w:val="clear" w:color="auto" w:fill="auto"/>
            <w:noWrap/>
            <w:vAlign w:val="bottom"/>
            <w:hideMark/>
          </w:tcPr>
          <w:p w14:paraId="2F14CD8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WQMU699</w:t>
            </w:r>
          </w:p>
        </w:tc>
        <w:tc>
          <w:tcPr>
            <w:tcW w:w="990" w:type="dxa"/>
            <w:shd w:val="clear" w:color="auto" w:fill="auto"/>
            <w:noWrap/>
            <w:vAlign w:val="bottom"/>
            <w:hideMark/>
          </w:tcPr>
          <w:p w14:paraId="4C1C9BB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008E8AC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Fort Wayne, IN</w:t>
            </w:r>
          </w:p>
        </w:tc>
      </w:tr>
      <w:tr w:rsidR="007D4440" w:rsidRPr="008D378C" w14:paraId="55D60BCD" w14:textId="77777777" w:rsidTr="00D37119">
        <w:trPr>
          <w:trHeight w:val="360"/>
        </w:trPr>
        <w:tc>
          <w:tcPr>
            <w:tcW w:w="2880" w:type="dxa"/>
            <w:shd w:val="clear" w:color="auto" w:fill="auto"/>
            <w:noWrap/>
            <w:vAlign w:val="bottom"/>
            <w:hideMark/>
          </w:tcPr>
          <w:p w14:paraId="4F6B01A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72C152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0007013079</w:t>
            </w:r>
          </w:p>
        </w:tc>
        <w:tc>
          <w:tcPr>
            <w:tcW w:w="1170" w:type="dxa"/>
            <w:shd w:val="clear" w:color="auto" w:fill="auto"/>
            <w:noWrap/>
            <w:vAlign w:val="bottom"/>
            <w:hideMark/>
          </w:tcPr>
          <w:p w14:paraId="513441B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WQMU700</w:t>
            </w:r>
          </w:p>
        </w:tc>
        <w:tc>
          <w:tcPr>
            <w:tcW w:w="990" w:type="dxa"/>
            <w:shd w:val="clear" w:color="auto" w:fill="auto"/>
            <w:noWrap/>
            <w:vAlign w:val="bottom"/>
            <w:hideMark/>
          </w:tcPr>
          <w:p w14:paraId="5CC9434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3026A6B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Fort Wayne, IN</w:t>
            </w:r>
          </w:p>
        </w:tc>
      </w:tr>
      <w:tr w:rsidR="007D4440" w:rsidRPr="008D378C" w14:paraId="4F348AD5" w14:textId="77777777" w:rsidTr="00D37119">
        <w:trPr>
          <w:trHeight w:val="360"/>
        </w:trPr>
        <w:tc>
          <w:tcPr>
            <w:tcW w:w="2880" w:type="dxa"/>
            <w:shd w:val="clear" w:color="auto" w:fill="auto"/>
            <w:noWrap/>
            <w:vAlign w:val="bottom"/>
            <w:hideMark/>
          </w:tcPr>
          <w:p w14:paraId="0F8F8B1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0D7E67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0007013080</w:t>
            </w:r>
          </w:p>
        </w:tc>
        <w:tc>
          <w:tcPr>
            <w:tcW w:w="1170" w:type="dxa"/>
            <w:shd w:val="clear" w:color="auto" w:fill="auto"/>
            <w:noWrap/>
            <w:vAlign w:val="bottom"/>
            <w:hideMark/>
          </w:tcPr>
          <w:p w14:paraId="45B15FC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WQMU701</w:t>
            </w:r>
          </w:p>
        </w:tc>
        <w:tc>
          <w:tcPr>
            <w:tcW w:w="990" w:type="dxa"/>
            <w:shd w:val="clear" w:color="auto" w:fill="auto"/>
            <w:noWrap/>
            <w:vAlign w:val="bottom"/>
            <w:hideMark/>
          </w:tcPr>
          <w:p w14:paraId="40B3915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43DB4D6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Fort Wayne, IN</w:t>
            </w:r>
          </w:p>
        </w:tc>
      </w:tr>
      <w:tr w:rsidR="007D4440" w:rsidRPr="008D378C" w14:paraId="3BB8A6BB" w14:textId="77777777" w:rsidTr="00D37119">
        <w:trPr>
          <w:trHeight w:val="360"/>
        </w:trPr>
        <w:tc>
          <w:tcPr>
            <w:tcW w:w="2880" w:type="dxa"/>
            <w:shd w:val="clear" w:color="auto" w:fill="auto"/>
            <w:noWrap/>
            <w:vAlign w:val="bottom"/>
            <w:hideMark/>
          </w:tcPr>
          <w:p w14:paraId="2DBEEC3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079B85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0007013081</w:t>
            </w:r>
          </w:p>
        </w:tc>
        <w:tc>
          <w:tcPr>
            <w:tcW w:w="1170" w:type="dxa"/>
            <w:shd w:val="clear" w:color="auto" w:fill="auto"/>
            <w:noWrap/>
            <w:vAlign w:val="bottom"/>
            <w:hideMark/>
          </w:tcPr>
          <w:p w14:paraId="28A2268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WQMU702</w:t>
            </w:r>
          </w:p>
        </w:tc>
        <w:tc>
          <w:tcPr>
            <w:tcW w:w="990" w:type="dxa"/>
            <w:shd w:val="clear" w:color="auto" w:fill="auto"/>
            <w:noWrap/>
            <w:vAlign w:val="bottom"/>
            <w:hideMark/>
          </w:tcPr>
          <w:p w14:paraId="6FAC7D4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474EF9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Indianapolis, IN-IL</w:t>
            </w:r>
          </w:p>
        </w:tc>
      </w:tr>
      <w:tr w:rsidR="007D4440" w:rsidRPr="008D378C" w14:paraId="31DE6F03" w14:textId="77777777" w:rsidTr="00D37119">
        <w:trPr>
          <w:trHeight w:val="360"/>
        </w:trPr>
        <w:tc>
          <w:tcPr>
            <w:tcW w:w="2880" w:type="dxa"/>
            <w:shd w:val="clear" w:color="auto" w:fill="auto"/>
            <w:noWrap/>
            <w:vAlign w:val="bottom"/>
            <w:hideMark/>
          </w:tcPr>
          <w:p w14:paraId="35E126C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99A82A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0007013082</w:t>
            </w:r>
          </w:p>
        </w:tc>
        <w:tc>
          <w:tcPr>
            <w:tcW w:w="1170" w:type="dxa"/>
            <w:shd w:val="clear" w:color="auto" w:fill="auto"/>
            <w:noWrap/>
            <w:vAlign w:val="bottom"/>
            <w:hideMark/>
          </w:tcPr>
          <w:p w14:paraId="5792338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WQMU703</w:t>
            </w:r>
          </w:p>
        </w:tc>
        <w:tc>
          <w:tcPr>
            <w:tcW w:w="990" w:type="dxa"/>
            <w:shd w:val="clear" w:color="auto" w:fill="auto"/>
            <w:noWrap/>
            <w:vAlign w:val="bottom"/>
            <w:hideMark/>
          </w:tcPr>
          <w:p w14:paraId="1ECEAD9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79E71A0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Indianapolis, IN-IL</w:t>
            </w:r>
          </w:p>
        </w:tc>
      </w:tr>
      <w:tr w:rsidR="007D4440" w:rsidRPr="008D378C" w14:paraId="30243B5F" w14:textId="77777777" w:rsidTr="00D37119">
        <w:trPr>
          <w:trHeight w:val="360"/>
        </w:trPr>
        <w:tc>
          <w:tcPr>
            <w:tcW w:w="2880" w:type="dxa"/>
            <w:shd w:val="clear" w:color="auto" w:fill="auto"/>
            <w:noWrap/>
            <w:vAlign w:val="bottom"/>
            <w:hideMark/>
          </w:tcPr>
          <w:p w14:paraId="3D55924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6DA16A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0007013083</w:t>
            </w:r>
          </w:p>
        </w:tc>
        <w:tc>
          <w:tcPr>
            <w:tcW w:w="1170" w:type="dxa"/>
            <w:shd w:val="clear" w:color="auto" w:fill="auto"/>
            <w:noWrap/>
            <w:vAlign w:val="bottom"/>
            <w:hideMark/>
          </w:tcPr>
          <w:p w14:paraId="47A48C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WQMU704</w:t>
            </w:r>
          </w:p>
        </w:tc>
        <w:tc>
          <w:tcPr>
            <w:tcW w:w="990" w:type="dxa"/>
            <w:shd w:val="clear" w:color="auto" w:fill="auto"/>
            <w:noWrap/>
            <w:vAlign w:val="bottom"/>
            <w:hideMark/>
          </w:tcPr>
          <w:p w14:paraId="0EB4465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34FB84D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Indianapolis, IN-IL</w:t>
            </w:r>
          </w:p>
        </w:tc>
      </w:tr>
      <w:tr w:rsidR="007D4440" w:rsidRPr="008D378C" w14:paraId="664A0B69" w14:textId="77777777" w:rsidTr="00D37119">
        <w:trPr>
          <w:trHeight w:val="360"/>
        </w:trPr>
        <w:tc>
          <w:tcPr>
            <w:tcW w:w="2880" w:type="dxa"/>
            <w:shd w:val="clear" w:color="auto" w:fill="auto"/>
            <w:noWrap/>
            <w:vAlign w:val="bottom"/>
            <w:hideMark/>
          </w:tcPr>
          <w:p w14:paraId="79066A6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62BCD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0007013084</w:t>
            </w:r>
          </w:p>
        </w:tc>
        <w:tc>
          <w:tcPr>
            <w:tcW w:w="1170" w:type="dxa"/>
            <w:shd w:val="clear" w:color="auto" w:fill="auto"/>
            <w:noWrap/>
            <w:vAlign w:val="bottom"/>
            <w:hideMark/>
          </w:tcPr>
          <w:p w14:paraId="5987CA0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WQMU705</w:t>
            </w:r>
          </w:p>
        </w:tc>
        <w:tc>
          <w:tcPr>
            <w:tcW w:w="990" w:type="dxa"/>
            <w:shd w:val="clear" w:color="auto" w:fill="auto"/>
            <w:noWrap/>
            <w:vAlign w:val="bottom"/>
            <w:hideMark/>
          </w:tcPr>
          <w:p w14:paraId="495F1D1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60EC5A1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Indianapolis, IN-IL</w:t>
            </w:r>
          </w:p>
        </w:tc>
      </w:tr>
      <w:tr w:rsidR="007D4440" w:rsidRPr="008D378C" w14:paraId="55B37198" w14:textId="77777777" w:rsidTr="00D37119">
        <w:trPr>
          <w:trHeight w:val="360"/>
        </w:trPr>
        <w:tc>
          <w:tcPr>
            <w:tcW w:w="2880" w:type="dxa"/>
            <w:shd w:val="clear" w:color="auto" w:fill="auto"/>
            <w:noWrap/>
            <w:vAlign w:val="bottom"/>
            <w:hideMark/>
          </w:tcPr>
          <w:p w14:paraId="41A4A52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4613D4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0007013085</w:t>
            </w:r>
          </w:p>
        </w:tc>
        <w:tc>
          <w:tcPr>
            <w:tcW w:w="1170" w:type="dxa"/>
            <w:shd w:val="clear" w:color="auto" w:fill="auto"/>
            <w:noWrap/>
            <w:vAlign w:val="bottom"/>
            <w:hideMark/>
          </w:tcPr>
          <w:p w14:paraId="0178EB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WQMU706</w:t>
            </w:r>
          </w:p>
        </w:tc>
        <w:tc>
          <w:tcPr>
            <w:tcW w:w="990" w:type="dxa"/>
            <w:shd w:val="clear" w:color="auto" w:fill="auto"/>
            <w:noWrap/>
            <w:vAlign w:val="bottom"/>
            <w:hideMark/>
          </w:tcPr>
          <w:p w14:paraId="16E0B05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44D90C2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Indianapolis, IN-IL</w:t>
            </w:r>
          </w:p>
        </w:tc>
      </w:tr>
      <w:tr w:rsidR="007D4440" w:rsidRPr="008D378C" w14:paraId="6CEEE26D" w14:textId="77777777" w:rsidTr="00D37119">
        <w:trPr>
          <w:trHeight w:val="360"/>
        </w:trPr>
        <w:tc>
          <w:tcPr>
            <w:tcW w:w="2880" w:type="dxa"/>
            <w:shd w:val="clear" w:color="auto" w:fill="auto"/>
            <w:noWrap/>
            <w:vAlign w:val="bottom"/>
            <w:hideMark/>
          </w:tcPr>
          <w:p w14:paraId="6019B25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4DB1FC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0007013086</w:t>
            </w:r>
          </w:p>
        </w:tc>
        <w:tc>
          <w:tcPr>
            <w:tcW w:w="1170" w:type="dxa"/>
            <w:shd w:val="clear" w:color="auto" w:fill="auto"/>
            <w:noWrap/>
            <w:vAlign w:val="bottom"/>
            <w:hideMark/>
          </w:tcPr>
          <w:p w14:paraId="755DDD6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WQMU707</w:t>
            </w:r>
          </w:p>
        </w:tc>
        <w:tc>
          <w:tcPr>
            <w:tcW w:w="990" w:type="dxa"/>
            <w:shd w:val="clear" w:color="auto" w:fill="auto"/>
            <w:noWrap/>
            <w:vAlign w:val="bottom"/>
            <w:hideMark/>
          </w:tcPr>
          <w:p w14:paraId="2D04357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1583660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Indianapolis, IN-IL</w:t>
            </w:r>
          </w:p>
        </w:tc>
      </w:tr>
      <w:tr w:rsidR="007D4440" w:rsidRPr="008D378C" w14:paraId="2FAF07E5" w14:textId="77777777" w:rsidTr="00D37119">
        <w:trPr>
          <w:trHeight w:val="360"/>
        </w:trPr>
        <w:tc>
          <w:tcPr>
            <w:tcW w:w="2880" w:type="dxa"/>
            <w:shd w:val="clear" w:color="auto" w:fill="auto"/>
            <w:noWrap/>
            <w:vAlign w:val="bottom"/>
            <w:hideMark/>
          </w:tcPr>
          <w:p w14:paraId="23716A6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10BE68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0007013087</w:t>
            </w:r>
          </w:p>
        </w:tc>
        <w:tc>
          <w:tcPr>
            <w:tcW w:w="1170" w:type="dxa"/>
            <w:shd w:val="clear" w:color="auto" w:fill="auto"/>
            <w:noWrap/>
            <w:vAlign w:val="bottom"/>
            <w:hideMark/>
          </w:tcPr>
          <w:p w14:paraId="5097C59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WQMU708</w:t>
            </w:r>
          </w:p>
        </w:tc>
        <w:tc>
          <w:tcPr>
            <w:tcW w:w="990" w:type="dxa"/>
            <w:shd w:val="clear" w:color="auto" w:fill="auto"/>
            <w:noWrap/>
            <w:vAlign w:val="bottom"/>
            <w:hideMark/>
          </w:tcPr>
          <w:p w14:paraId="69836DE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721BCDB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Champaign-Urbana, IL</w:t>
            </w:r>
          </w:p>
        </w:tc>
      </w:tr>
      <w:tr w:rsidR="007D4440" w:rsidRPr="008D378C" w14:paraId="2F02200D" w14:textId="77777777" w:rsidTr="00D37119">
        <w:trPr>
          <w:trHeight w:val="360"/>
        </w:trPr>
        <w:tc>
          <w:tcPr>
            <w:tcW w:w="2880" w:type="dxa"/>
            <w:shd w:val="clear" w:color="auto" w:fill="auto"/>
            <w:noWrap/>
            <w:vAlign w:val="bottom"/>
            <w:hideMark/>
          </w:tcPr>
          <w:p w14:paraId="68CEBB2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DED99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0007013088</w:t>
            </w:r>
          </w:p>
        </w:tc>
        <w:tc>
          <w:tcPr>
            <w:tcW w:w="1170" w:type="dxa"/>
            <w:shd w:val="clear" w:color="auto" w:fill="auto"/>
            <w:noWrap/>
            <w:vAlign w:val="bottom"/>
            <w:hideMark/>
          </w:tcPr>
          <w:p w14:paraId="7F3181B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WQMU709</w:t>
            </w:r>
          </w:p>
        </w:tc>
        <w:tc>
          <w:tcPr>
            <w:tcW w:w="990" w:type="dxa"/>
            <w:shd w:val="clear" w:color="auto" w:fill="auto"/>
            <w:noWrap/>
            <w:vAlign w:val="bottom"/>
            <w:hideMark/>
          </w:tcPr>
          <w:p w14:paraId="294A57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240D585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Champaign-Urbana, IL</w:t>
            </w:r>
          </w:p>
        </w:tc>
      </w:tr>
      <w:tr w:rsidR="007D4440" w:rsidRPr="008D378C" w14:paraId="6C311DD7" w14:textId="77777777" w:rsidTr="00D37119">
        <w:trPr>
          <w:trHeight w:val="360"/>
        </w:trPr>
        <w:tc>
          <w:tcPr>
            <w:tcW w:w="2880" w:type="dxa"/>
            <w:shd w:val="clear" w:color="auto" w:fill="auto"/>
            <w:noWrap/>
            <w:vAlign w:val="bottom"/>
            <w:hideMark/>
          </w:tcPr>
          <w:p w14:paraId="7F94598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93B82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0007013089</w:t>
            </w:r>
          </w:p>
        </w:tc>
        <w:tc>
          <w:tcPr>
            <w:tcW w:w="1170" w:type="dxa"/>
            <w:shd w:val="clear" w:color="auto" w:fill="auto"/>
            <w:noWrap/>
            <w:vAlign w:val="bottom"/>
            <w:hideMark/>
          </w:tcPr>
          <w:p w14:paraId="7B1709B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WQMU710</w:t>
            </w:r>
          </w:p>
        </w:tc>
        <w:tc>
          <w:tcPr>
            <w:tcW w:w="990" w:type="dxa"/>
            <w:shd w:val="clear" w:color="auto" w:fill="auto"/>
            <w:noWrap/>
            <w:vAlign w:val="bottom"/>
            <w:hideMark/>
          </w:tcPr>
          <w:p w14:paraId="3DDC46F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469C107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Champaign-Urbana, IL</w:t>
            </w:r>
          </w:p>
        </w:tc>
      </w:tr>
      <w:tr w:rsidR="007D4440" w:rsidRPr="008D378C" w14:paraId="4F8B6FAB" w14:textId="77777777" w:rsidTr="00D37119">
        <w:trPr>
          <w:trHeight w:val="360"/>
        </w:trPr>
        <w:tc>
          <w:tcPr>
            <w:tcW w:w="2880" w:type="dxa"/>
            <w:shd w:val="clear" w:color="auto" w:fill="auto"/>
            <w:noWrap/>
            <w:vAlign w:val="bottom"/>
            <w:hideMark/>
          </w:tcPr>
          <w:p w14:paraId="3352B52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6FD1A6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0007013090</w:t>
            </w:r>
          </w:p>
        </w:tc>
        <w:tc>
          <w:tcPr>
            <w:tcW w:w="1170" w:type="dxa"/>
            <w:shd w:val="clear" w:color="auto" w:fill="auto"/>
            <w:noWrap/>
            <w:vAlign w:val="bottom"/>
            <w:hideMark/>
          </w:tcPr>
          <w:p w14:paraId="36EA847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WQMU711</w:t>
            </w:r>
          </w:p>
        </w:tc>
        <w:tc>
          <w:tcPr>
            <w:tcW w:w="990" w:type="dxa"/>
            <w:shd w:val="clear" w:color="auto" w:fill="auto"/>
            <w:noWrap/>
            <w:vAlign w:val="bottom"/>
            <w:hideMark/>
          </w:tcPr>
          <w:p w14:paraId="5DE9632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5D8EEF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Champaign-Urbana, IL</w:t>
            </w:r>
          </w:p>
        </w:tc>
      </w:tr>
      <w:tr w:rsidR="007D4440" w:rsidRPr="008D378C" w14:paraId="28A01461" w14:textId="77777777" w:rsidTr="00D37119">
        <w:trPr>
          <w:trHeight w:val="360"/>
        </w:trPr>
        <w:tc>
          <w:tcPr>
            <w:tcW w:w="2880" w:type="dxa"/>
            <w:shd w:val="clear" w:color="auto" w:fill="auto"/>
            <w:noWrap/>
            <w:vAlign w:val="bottom"/>
            <w:hideMark/>
          </w:tcPr>
          <w:p w14:paraId="3347C2D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30ABC7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0007013091</w:t>
            </w:r>
          </w:p>
        </w:tc>
        <w:tc>
          <w:tcPr>
            <w:tcW w:w="1170" w:type="dxa"/>
            <w:shd w:val="clear" w:color="auto" w:fill="auto"/>
            <w:noWrap/>
            <w:vAlign w:val="bottom"/>
            <w:hideMark/>
          </w:tcPr>
          <w:p w14:paraId="2DEE40C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WQMU712</w:t>
            </w:r>
          </w:p>
        </w:tc>
        <w:tc>
          <w:tcPr>
            <w:tcW w:w="990" w:type="dxa"/>
            <w:shd w:val="clear" w:color="auto" w:fill="auto"/>
            <w:noWrap/>
            <w:vAlign w:val="bottom"/>
            <w:hideMark/>
          </w:tcPr>
          <w:p w14:paraId="2838210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0C580AB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Champaign-Urbana, IL</w:t>
            </w:r>
          </w:p>
        </w:tc>
      </w:tr>
      <w:tr w:rsidR="007D4440" w:rsidRPr="008D378C" w14:paraId="51E92B5F" w14:textId="77777777" w:rsidTr="00D37119">
        <w:trPr>
          <w:trHeight w:val="360"/>
        </w:trPr>
        <w:tc>
          <w:tcPr>
            <w:tcW w:w="2880" w:type="dxa"/>
            <w:shd w:val="clear" w:color="auto" w:fill="auto"/>
            <w:noWrap/>
            <w:vAlign w:val="bottom"/>
            <w:hideMark/>
          </w:tcPr>
          <w:p w14:paraId="203A976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2CFB6F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0007013092</w:t>
            </w:r>
          </w:p>
        </w:tc>
        <w:tc>
          <w:tcPr>
            <w:tcW w:w="1170" w:type="dxa"/>
            <w:shd w:val="clear" w:color="auto" w:fill="auto"/>
            <w:noWrap/>
            <w:vAlign w:val="bottom"/>
            <w:hideMark/>
          </w:tcPr>
          <w:p w14:paraId="75AB0C6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WQMU713</w:t>
            </w:r>
          </w:p>
        </w:tc>
        <w:tc>
          <w:tcPr>
            <w:tcW w:w="990" w:type="dxa"/>
            <w:shd w:val="clear" w:color="auto" w:fill="auto"/>
            <w:noWrap/>
            <w:vAlign w:val="bottom"/>
            <w:hideMark/>
          </w:tcPr>
          <w:p w14:paraId="3E08A4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6CA004E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Evansville-Henderson, IN-KY-IL</w:t>
            </w:r>
          </w:p>
        </w:tc>
      </w:tr>
      <w:tr w:rsidR="007D4440" w:rsidRPr="008D378C" w14:paraId="38C60A07" w14:textId="77777777" w:rsidTr="00D37119">
        <w:trPr>
          <w:trHeight w:val="360"/>
        </w:trPr>
        <w:tc>
          <w:tcPr>
            <w:tcW w:w="2880" w:type="dxa"/>
            <w:shd w:val="clear" w:color="auto" w:fill="auto"/>
            <w:noWrap/>
            <w:vAlign w:val="bottom"/>
            <w:hideMark/>
          </w:tcPr>
          <w:p w14:paraId="7931B55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3070F5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0007013093</w:t>
            </w:r>
          </w:p>
        </w:tc>
        <w:tc>
          <w:tcPr>
            <w:tcW w:w="1170" w:type="dxa"/>
            <w:shd w:val="clear" w:color="auto" w:fill="auto"/>
            <w:noWrap/>
            <w:vAlign w:val="bottom"/>
            <w:hideMark/>
          </w:tcPr>
          <w:p w14:paraId="40E562B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WQMU714</w:t>
            </w:r>
          </w:p>
        </w:tc>
        <w:tc>
          <w:tcPr>
            <w:tcW w:w="990" w:type="dxa"/>
            <w:shd w:val="clear" w:color="auto" w:fill="auto"/>
            <w:noWrap/>
            <w:vAlign w:val="bottom"/>
            <w:hideMark/>
          </w:tcPr>
          <w:p w14:paraId="3B07D61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36AD7DF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Evansville-Henderson, IN-KY-IL</w:t>
            </w:r>
          </w:p>
        </w:tc>
      </w:tr>
      <w:tr w:rsidR="007D4440" w:rsidRPr="008D378C" w14:paraId="58E4EF92" w14:textId="77777777" w:rsidTr="00D37119">
        <w:trPr>
          <w:trHeight w:val="360"/>
        </w:trPr>
        <w:tc>
          <w:tcPr>
            <w:tcW w:w="2880" w:type="dxa"/>
            <w:shd w:val="clear" w:color="auto" w:fill="auto"/>
            <w:noWrap/>
            <w:vAlign w:val="bottom"/>
            <w:hideMark/>
          </w:tcPr>
          <w:p w14:paraId="207B893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E4B87D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0007013094</w:t>
            </w:r>
          </w:p>
        </w:tc>
        <w:tc>
          <w:tcPr>
            <w:tcW w:w="1170" w:type="dxa"/>
            <w:shd w:val="clear" w:color="auto" w:fill="auto"/>
            <w:noWrap/>
            <w:vAlign w:val="bottom"/>
            <w:hideMark/>
          </w:tcPr>
          <w:p w14:paraId="72A7889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WQMU715</w:t>
            </w:r>
          </w:p>
        </w:tc>
        <w:tc>
          <w:tcPr>
            <w:tcW w:w="990" w:type="dxa"/>
            <w:shd w:val="clear" w:color="auto" w:fill="auto"/>
            <w:noWrap/>
            <w:vAlign w:val="bottom"/>
            <w:hideMark/>
          </w:tcPr>
          <w:p w14:paraId="2030E7B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0F3755D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Evansville-Henderson, IN-KY-IL</w:t>
            </w:r>
          </w:p>
        </w:tc>
      </w:tr>
      <w:tr w:rsidR="007D4440" w:rsidRPr="008D378C" w14:paraId="4CAD5AAB" w14:textId="77777777" w:rsidTr="00D37119">
        <w:trPr>
          <w:trHeight w:val="360"/>
        </w:trPr>
        <w:tc>
          <w:tcPr>
            <w:tcW w:w="2880" w:type="dxa"/>
            <w:shd w:val="clear" w:color="auto" w:fill="auto"/>
            <w:noWrap/>
            <w:vAlign w:val="bottom"/>
            <w:hideMark/>
          </w:tcPr>
          <w:p w14:paraId="61C7A56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32159C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0007013095</w:t>
            </w:r>
          </w:p>
        </w:tc>
        <w:tc>
          <w:tcPr>
            <w:tcW w:w="1170" w:type="dxa"/>
            <w:shd w:val="clear" w:color="auto" w:fill="auto"/>
            <w:noWrap/>
            <w:vAlign w:val="bottom"/>
            <w:hideMark/>
          </w:tcPr>
          <w:p w14:paraId="717EF13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WQMU716</w:t>
            </w:r>
          </w:p>
        </w:tc>
        <w:tc>
          <w:tcPr>
            <w:tcW w:w="990" w:type="dxa"/>
            <w:shd w:val="clear" w:color="auto" w:fill="auto"/>
            <w:noWrap/>
            <w:vAlign w:val="bottom"/>
            <w:hideMark/>
          </w:tcPr>
          <w:p w14:paraId="2DF828A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243CD46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Evansville-Henderson, IN-KY-IL</w:t>
            </w:r>
          </w:p>
        </w:tc>
      </w:tr>
      <w:tr w:rsidR="007D4440" w:rsidRPr="008D378C" w14:paraId="42518F57" w14:textId="77777777" w:rsidTr="00D37119">
        <w:trPr>
          <w:trHeight w:val="360"/>
        </w:trPr>
        <w:tc>
          <w:tcPr>
            <w:tcW w:w="2880" w:type="dxa"/>
            <w:shd w:val="clear" w:color="auto" w:fill="auto"/>
            <w:noWrap/>
            <w:vAlign w:val="bottom"/>
            <w:hideMark/>
          </w:tcPr>
          <w:p w14:paraId="317C378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569FA2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0007013096</w:t>
            </w:r>
          </w:p>
        </w:tc>
        <w:tc>
          <w:tcPr>
            <w:tcW w:w="1170" w:type="dxa"/>
            <w:shd w:val="clear" w:color="auto" w:fill="auto"/>
            <w:noWrap/>
            <w:vAlign w:val="bottom"/>
            <w:hideMark/>
          </w:tcPr>
          <w:p w14:paraId="4DAD622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WQMU717</w:t>
            </w:r>
          </w:p>
        </w:tc>
        <w:tc>
          <w:tcPr>
            <w:tcW w:w="990" w:type="dxa"/>
            <w:shd w:val="clear" w:color="auto" w:fill="auto"/>
            <w:noWrap/>
            <w:vAlign w:val="bottom"/>
            <w:hideMark/>
          </w:tcPr>
          <w:p w14:paraId="0F9C86A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02E5BB5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Evansville-Henderson, IN-KY-IL</w:t>
            </w:r>
          </w:p>
        </w:tc>
      </w:tr>
      <w:tr w:rsidR="007D4440" w:rsidRPr="008D378C" w14:paraId="0028C10D" w14:textId="77777777" w:rsidTr="00D37119">
        <w:trPr>
          <w:trHeight w:val="360"/>
        </w:trPr>
        <w:tc>
          <w:tcPr>
            <w:tcW w:w="2880" w:type="dxa"/>
            <w:shd w:val="clear" w:color="auto" w:fill="auto"/>
            <w:noWrap/>
            <w:vAlign w:val="bottom"/>
            <w:hideMark/>
          </w:tcPr>
          <w:p w14:paraId="4DF4CB0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31ECFB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0007013097</w:t>
            </w:r>
          </w:p>
        </w:tc>
        <w:tc>
          <w:tcPr>
            <w:tcW w:w="1170" w:type="dxa"/>
            <w:shd w:val="clear" w:color="auto" w:fill="auto"/>
            <w:noWrap/>
            <w:vAlign w:val="bottom"/>
            <w:hideMark/>
          </w:tcPr>
          <w:p w14:paraId="1014AF4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WQMU718</w:t>
            </w:r>
          </w:p>
        </w:tc>
        <w:tc>
          <w:tcPr>
            <w:tcW w:w="990" w:type="dxa"/>
            <w:shd w:val="clear" w:color="auto" w:fill="auto"/>
            <w:noWrap/>
            <w:vAlign w:val="bottom"/>
            <w:hideMark/>
          </w:tcPr>
          <w:p w14:paraId="0495D97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03C38DE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Louisville, KY-IN</w:t>
            </w:r>
          </w:p>
        </w:tc>
      </w:tr>
      <w:tr w:rsidR="007D4440" w:rsidRPr="008D378C" w14:paraId="01E9A35E" w14:textId="77777777" w:rsidTr="00D37119">
        <w:trPr>
          <w:trHeight w:val="360"/>
        </w:trPr>
        <w:tc>
          <w:tcPr>
            <w:tcW w:w="2880" w:type="dxa"/>
            <w:shd w:val="clear" w:color="auto" w:fill="auto"/>
            <w:noWrap/>
            <w:vAlign w:val="bottom"/>
            <w:hideMark/>
          </w:tcPr>
          <w:p w14:paraId="3682BE2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0C6B5D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0007013098</w:t>
            </w:r>
          </w:p>
        </w:tc>
        <w:tc>
          <w:tcPr>
            <w:tcW w:w="1170" w:type="dxa"/>
            <w:shd w:val="clear" w:color="auto" w:fill="auto"/>
            <w:noWrap/>
            <w:vAlign w:val="bottom"/>
            <w:hideMark/>
          </w:tcPr>
          <w:p w14:paraId="723BCEA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WQMU719</w:t>
            </w:r>
          </w:p>
        </w:tc>
        <w:tc>
          <w:tcPr>
            <w:tcW w:w="990" w:type="dxa"/>
            <w:shd w:val="clear" w:color="auto" w:fill="auto"/>
            <w:noWrap/>
            <w:vAlign w:val="bottom"/>
            <w:hideMark/>
          </w:tcPr>
          <w:p w14:paraId="7B72CD2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7E363D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Louisville, KY-IN</w:t>
            </w:r>
          </w:p>
        </w:tc>
      </w:tr>
      <w:tr w:rsidR="007D4440" w:rsidRPr="008D378C" w14:paraId="115DE3ED" w14:textId="77777777" w:rsidTr="00D37119">
        <w:trPr>
          <w:trHeight w:val="360"/>
        </w:trPr>
        <w:tc>
          <w:tcPr>
            <w:tcW w:w="2880" w:type="dxa"/>
            <w:shd w:val="clear" w:color="auto" w:fill="auto"/>
            <w:noWrap/>
            <w:vAlign w:val="bottom"/>
            <w:hideMark/>
          </w:tcPr>
          <w:p w14:paraId="7B2D0E8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A9473C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0007013099</w:t>
            </w:r>
          </w:p>
        </w:tc>
        <w:tc>
          <w:tcPr>
            <w:tcW w:w="1170" w:type="dxa"/>
            <w:shd w:val="clear" w:color="auto" w:fill="auto"/>
            <w:noWrap/>
            <w:vAlign w:val="bottom"/>
            <w:hideMark/>
          </w:tcPr>
          <w:p w14:paraId="7C29313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WQMU720</w:t>
            </w:r>
          </w:p>
        </w:tc>
        <w:tc>
          <w:tcPr>
            <w:tcW w:w="990" w:type="dxa"/>
            <w:shd w:val="clear" w:color="auto" w:fill="auto"/>
            <w:noWrap/>
            <w:vAlign w:val="bottom"/>
            <w:hideMark/>
          </w:tcPr>
          <w:p w14:paraId="5352DC9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2CE6126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Louisville, KY-IN</w:t>
            </w:r>
          </w:p>
        </w:tc>
      </w:tr>
      <w:tr w:rsidR="007D4440" w:rsidRPr="008D378C" w14:paraId="251125A7" w14:textId="77777777" w:rsidTr="00D37119">
        <w:trPr>
          <w:trHeight w:val="360"/>
        </w:trPr>
        <w:tc>
          <w:tcPr>
            <w:tcW w:w="2880" w:type="dxa"/>
            <w:shd w:val="clear" w:color="auto" w:fill="auto"/>
            <w:noWrap/>
            <w:vAlign w:val="bottom"/>
            <w:hideMark/>
          </w:tcPr>
          <w:p w14:paraId="59FDA60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2D75DD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0007013100</w:t>
            </w:r>
          </w:p>
        </w:tc>
        <w:tc>
          <w:tcPr>
            <w:tcW w:w="1170" w:type="dxa"/>
            <w:shd w:val="clear" w:color="auto" w:fill="auto"/>
            <w:noWrap/>
            <w:vAlign w:val="bottom"/>
            <w:hideMark/>
          </w:tcPr>
          <w:p w14:paraId="4B36FDC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WQMU721</w:t>
            </w:r>
          </w:p>
        </w:tc>
        <w:tc>
          <w:tcPr>
            <w:tcW w:w="990" w:type="dxa"/>
            <w:shd w:val="clear" w:color="auto" w:fill="auto"/>
            <w:noWrap/>
            <w:vAlign w:val="bottom"/>
            <w:hideMark/>
          </w:tcPr>
          <w:p w14:paraId="17B1C5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19EFF18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Louisville, KY-IN</w:t>
            </w:r>
          </w:p>
        </w:tc>
      </w:tr>
      <w:tr w:rsidR="007D4440" w:rsidRPr="008D378C" w14:paraId="08A8AAF5" w14:textId="77777777" w:rsidTr="00D37119">
        <w:trPr>
          <w:trHeight w:val="360"/>
        </w:trPr>
        <w:tc>
          <w:tcPr>
            <w:tcW w:w="2880" w:type="dxa"/>
            <w:shd w:val="clear" w:color="auto" w:fill="auto"/>
            <w:noWrap/>
            <w:vAlign w:val="bottom"/>
            <w:hideMark/>
          </w:tcPr>
          <w:p w14:paraId="1DDE433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2C4B2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0007013101</w:t>
            </w:r>
          </w:p>
        </w:tc>
        <w:tc>
          <w:tcPr>
            <w:tcW w:w="1170" w:type="dxa"/>
            <w:shd w:val="clear" w:color="auto" w:fill="auto"/>
            <w:noWrap/>
            <w:vAlign w:val="bottom"/>
            <w:hideMark/>
          </w:tcPr>
          <w:p w14:paraId="7F0484D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WQMU722</w:t>
            </w:r>
          </w:p>
        </w:tc>
        <w:tc>
          <w:tcPr>
            <w:tcW w:w="990" w:type="dxa"/>
            <w:shd w:val="clear" w:color="auto" w:fill="auto"/>
            <w:noWrap/>
            <w:vAlign w:val="bottom"/>
            <w:hideMark/>
          </w:tcPr>
          <w:p w14:paraId="6B688C8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24E5382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Louisville, KY-IN</w:t>
            </w:r>
          </w:p>
        </w:tc>
      </w:tr>
      <w:tr w:rsidR="007D4440" w:rsidRPr="008D378C" w14:paraId="1183EE38" w14:textId="77777777" w:rsidTr="00D37119">
        <w:trPr>
          <w:trHeight w:val="360"/>
        </w:trPr>
        <w:tc>
          <w:tcPr>
            <w:tcW w:w="2880" w:type="dxa"/>
            <w:shd w:val="clear" w:color="auto" w:fill="auto"/>
            <w:noWrap/>
            <w:vAlign w:val="bottom"/>
            <w:hideMark/>
          </w:tcPr>
          <w:p w14:paraId="49B32A9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9765F9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0007013102</w:t>
            </w:r>
          </w:p>
        </w:tc>
        <w:tc>
          <w:tcPr>
            <w:tcW w:w="1170" w:type="dxa"/>
            <w:shd w:val="clear" w:color="auto" w:fill="auto"/>
            <w:noWrap/>
            <w:vAlign w:val="bottom"/>
            <w:hideMark/>
          </w:tcPr>
          <w:p w14:paraId="4D3DF12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WQMU723</w:t>
            </w:r>
          </w:p>
        </w:tc>
        <w:tc>
          <w:tcPr>
            <w:tcW w:w="990" w:type="dxa"/>
            <w:shd w:val="clear" w:color="auto" w:fill="auto"/>
            <w:noWrap/>
            <w:vAlign w:val="bottom"/>
            <w:hideMark/>
          </w:tcPr>
          <w:p w14:paraId="5C5A5CE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11AC13E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Nashville, TN-KY</w:t>
            </w:r>
          </w:p>
        </w:tc>
      </w:tr>
      <w:tr w:rsidR="007D4440" w:rsidRPr="008D378C" w14:paraId="1DCB6112" w14:textId="77777777" w:rsidTr="00D37119">
        <w:trPr>
          <w:trHeight w:val="360"/>
        </w:trPr>
        <w:tc>
          <w:tcPr>
            <w:tcW w:w="2880" w:type="dxa"/>
            <w:shd w:val="clear" w:color="auto" w:fill="auto"/>
            <w:noWrap/>
            <w:vAlign w:val="bottom"/>
            <w:hideMark/>
          </w:tcPr>
          <w:p w14:paraId="0D568C6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C54E56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0007013103</w:t>
            </w:r>
          </w:p>
        </w:tc>
        <w:tc>
          <w:tcPr>
            <w:tcW w:w="1170" w:type="dxa"/>
            <w:shd w:val="clear" w:color="auto" w:fill="auto"/>
            <w:noWrap/>
            <w:vAlign w:val="bottom"/>
            <w:hideMark/>
          </w:tcPr>
          <w:p w14:paraId="6FF214D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WQMU724</w:t>
            </w:r>
          </w:p>
        </w:tc>
        <w:tc>
          <w:tcPr>
            <w:tcW w:w="990" w:type="dxa"/>
            <w:shd w:val="clear" w:color="auto" w:fill="auto"/>
            <w:noWrap/>
            <w:vAlign w:val="bottom"/>
            <w:hideMark/>
          </w:tcPr>
          <w:p w14:paraId="35161CD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2C5D993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Nashville, TN-KY</w:t>
            </w:r>
          </w:p>
        </w:tc>
      </w:tr>
      <w:tr w:rsidR="007D4440" w:rsidRPr="008D378C" w14:paraId="1F48ACAD" w14:textId="77777777" w:rsidTr="00D37119">
        <w:trPr>
          <w:trHeight w:val="360"/>
        </w:trPr>
        <w:tc>
          <w:tcPr>
            <w:tcW w:w="2880" w:type="dxa"/>
            <w:shd w:val="clear" w:color="auto" w:fill="auto"/>
            <w:noWrap/>
            <w:vAlign w:val="bottom"/>
            <w:hideMark/>
          </w:tcPr>
          <w:p w14:paraId="1E57A8B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3F0184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0007013104</w:t>
            </w:r>
          </w:p>
        </w:tc>
        <w:tc>
          <w:tcPr>
            <w:tcW w:w="1170" w:type="dxa"/>
            <w:shd w:val="clear" w:color="auto" w:fill="auto"/>
            <w:noWrap/>
            <w:vAlign w:val="bottom"/>
            <w:hideMark/>
          </w:tcPr>
          <w:p w14:paraId="4CE0EEB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WQMU725</w:t>
            </w:r>
          </w:p>
        </w:tc>
        <w:tc>
          <w:tcPr>
            <w:tcW w:w="990" w:type="dxa"/>
            <w:shd w:val="clear" w:color="auto" w:fill="auto"/>
            <w:noWrap/>
            <w:vAlign w:val="bottom"/>
            <w:hideMark/>
          </w:tcPr>
          <w:p w14:paraId="6C325A1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62B6F1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Nashville, TN-KY</w:t>
            </w:r>
          </w:p>
        </w:tc>
      </w:tr>
      <w:tr w:rsidR="007D4440" w:rsidRPr="008D378C" w14:paraId="66B25332" w14:textId="77777777" w:rsidTr="00D37119">
        <w:trPr>
          <w:trHeight w:val="360"/>
        </w:trPr>
        <w:tc>
          <w:tcPr>
            <w:tcW w:w="2880" w:type="dxa"/>
            <w:shd w:val="clear" w:color="auto" w:fill="auto"/>
            <w:noWrap/>
            <w:vAlign w:val="bottom"/>
            <w:hideMark/>
          </w:tcPr>
          <w:p w14:paraId="42151F3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F5C88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0007013105</w:t>
            </w:r>
          </w:p>
        </w:tc>
        <w:tc>
          <w:tcPr>
            <w:tcW w:w="1170" w:type="dxa"/>
            <w:shd w:val="clear" w:color="auto" w:fill="auto"/>
            <w:noWrap/>
            <w:vAlign w:val="bottom"/>
            <w:hideMark/>
          </w:tcPr>
          <w:p w14:paraId="5BF832C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WQMU726</w:t>
            </w:r>
          </w:p>
        </w:tc>
        <w:tc>
          <w:tcPr>
            <w:tcW w:w="990" w:type="dxa"/>
            <w:shd w:val="clear" w:color="auto" w:fill="auto"/>
            <w:noWrap/>
            <w:vAlign w:val="bottom"/>
            <w:hideMark/>
          </w:tcPr>
          <w:p w14:paraId="5BC0D92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1056A2D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Nashville, TN-KY</w:t>
            </w:r>
          </w:p>
        </w:tc>
      </w:tr>
      <w:tr w:rsidR="007D4440" w:rsidRPr="008D378C" w14:paraId="355407B9" w14:textId="77777777" w:rsidTr="00D37119">
        <w:trPr>
          <w:trHeight w:val="360"/>
        </w:trPr>
        <w:tc>
          <w:tcPr>
            <w:tcW w:w="2880" w:type="dxa"/>
            <w:shd w:val="clear" w:color="auto" w:fill="auto"/>
            <w:noWrap/>
            <w:vAlign w:val="bottom"/>
            <w:hideMark/>
          </w:tcPr>
          <w:p w14:paraId="622E826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D4C753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0007013106</w:t>
            </w:r>
          </w:p>
        </w:tc>
        <w:tc>
          <w:tcPr>
            <w:tcW w:w="1170" w:type="dxa"/>
            <w:shd w:val="clear" w:color="auto" w:fill="auto"/>
            <w:noWrap/>
            <w:vAlign w:val="bottom"/>
            <w:hideMark/>
          </w:tcPr>
          <w:p w14:paraId="69399EB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WQMU727</w:t>
            </w:r>
          </w:p>
        </w:tc>
        <w:tc>
          <w:tcPr>
            <w:tcW w:w="990" w:type="dxa"/>
            <w:shd w:val="clear" w:color="auto" w:fill="auto"/>
            <w:noWrap/>
            <w:vAlign w:val="bottom"/>
            <w:hideMark/>
          </w:tcPr>
          <w:p w14:paraId="628B97B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204941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Nashville, TN-KY</w:t>
            </w:r>
          </w:p>
        </w:tc>
      </w:tr>
      <w:tr w:rsidR="007D4440" w:rsidRPr="008D378C" w14:paraId="46A10D0D" w14:textId="77777777" w:rsidTr="00D37119">
        <w:trPr>
          <w:trHeight w:val="360"/>
        </w:trPr>
        <w:tc>
          <w:tcPr>
            <w:tcW w:w="2880" w:type="dxa"/>
            <w:shd w:val="clear" w:color="auto" w:fill="auto"/>
            <w:noWrap/>
            <w:vAlign w:val="bottom"/>
            <w:hideMark/>
          </w:tcPr>
          <w:p w14:paraId="73B9064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C334D0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0007013107</w:t>
            </w:r>
          </w:p>
        </w:tc>
        <w:tc>
          <w:tcPr>
            <w:tcW w:w="1170" w:type="dxa"/>
            <w:shd w:val="clear" w:color="auto" w:fill="auto"/>
            <w:noWrap/>
            <w:vAlign w:val="bottom"/>
            <w:hideMark/>
          </w:tcPr>
          <w:p w14:paraId="771EE10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WQMU728</w:t>
            </w:r>
          </w:p>
        </w:tc>
        <w:tc>
          <w:tcPr>
            <w:tcW w:w="990" w:type="dxa"/>
            <w:shd w:val="clear" w:color="auto" w:fill="auto"/>
            <w:noWrap/>
            <w:vAlign w:val="bottom"/>
            <w:hideMark/>
          </w:tcPr>
          <w:p w14:paraId="76ABC16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3628646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Paducah, KY-IL</w:t>
            </w:r>
          </w:p>
        </w:tc>
      </w:tr>
      <w:tr w:rsidR="007D4440" w:rsidRPr="008D378C" w14:paraId="3181EA24" w14:textId="77777777" w:rsidTr="00D37119">
        <w:trPr>
          <w:trHeight w:val="360"/>
        </w:trPr>
        <w:tc>
          <w:tcPr>
            <w:tcW w:w="2880" w:type="dxa"/>
            <w:shd w:val="clear" w:color="auto" w:fill="auto"/>
            <w:noWrap/>
            <w:vAlign w:val="bottom"/>
            <w:hideMark/>
          </w:tcPr>
          <w:p w14:paraId="2B7E7DB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EA8E4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0007013108</w:t>
            </w:r>
          </w:p>
        </w:tc>
        <w:tc>
          <w:tcPr>
            <w:tcW w:w="1170" w:type="dxa"/>
            <w:shd w:val="clear" w:color="auto" w:fill="auto"/>
            <w:noWrap/>
            <w:vAlign w:val="bottom"/>
            <w:hideMark/>
          </w:tcPr>
          <w:p w14:paraId="20554C6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WQMU729</w:t>
            </w:r>
          </w:p>
        </w:tc>
        <w:tc>
          <w:tcPr>
            <w:tcW w:w="990" w:type="dxa"/>
            <w:shd w:val="clear" w:color="auto" w:fill="auto"/>
            <w:noWrap/>
            <w:vAlign w:val="bottom"/>
            <w:hideMark/>
          </w:tcPr>
          <w:p w14:paraId="0361722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4C63F38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Paducah, KY-IL</w:t>
            </w:r>
          </w:p>
        </w:tc>
      </w:tr>
      <w:tr w:rsidR="007D4440" w:rsidRPr="008D378C" w14:paraId="6B9436D9" w14:textId="77777777" w:rsidTr="00D37119">
        <w:trPr>
          <w:trHeight w:val="360"/>
        </w:trPr>
        <w:tc>
          <w:tcPr>
            <w:tcW w:w="2880" w:type="dxa"/>
            <w:shd w:val="clear" w:color="auto" w:fill="auto"/>
            <w:noWrap/>
            <w:vAlign w:val="bottom"/>
            <w:hideMark/>
          </w:tcPr>
          <w:p w14:paraId="6000431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51AA54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0007013109</w:t>
            </w:r>
          </w:p>
        </w:tc>
        <w:tc>
          <w:tcPr>
            <w:tcW w:w="1170" w:type="dxa"/>
            <w:shd w:val="clear" w:color="auto" w:fill="auto"/>
            <w:noWrap/>
            <w:vAlign w:val="bottom"/>
            <w:hideMark/>
          </w:tcPr>
          <w:p w14:paraId="6A4403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WQMU730</w:t>
            </w:r>
          </w:p>
        </w:tc>
        <w:tc>
          <w:tcPr>
            <w:tcW w:w="990" w:type="dxa"/>
            <w:shd w:val="clear" w:color="auto" w:fill="auto"/>
            <w:noWrap/>
            <w:vAlign w:val="bottom"/>
            <w:hideMark/>
          </w:tcPr>
          <w:p w14:paraId="4E3C2E1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75C0414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Paducah, KY-IL</w:t>
            </w:r>
          </w:p>
        </w:tc>
      </w:tr>
      <w:tr w:rsidR="007D4440" w:rsidRPr="008D378C" w14:paraId="79CD86CA" w14:textId="77777777" w:rsidTr="00D37119">
        <w:trPr>
          <w:trHeight w:val="360"/>
        </w:trPr>
        <w:tc>
          <w:tcPr>
            <w:tcW w:w="2880" w:type="dxa"/>
            <w:shd w:val="clear" w:color="auto" w:fill="auto"/>
            <w:noWrap/>
            <w:vAlign w:val="bottom"/>
            <w:hideMark/>
          </w:tcPr>
          <w:p w14:paraId="300913C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7477C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0007013110</w:t>
            </w:r>
          </w:p>
        </w:tc>
        <w:tc>
          <w:tcPr>
            <w:tcW w:w="1170" w:type="dxa"/>
            <w:shd w:val="clear" w:color="auto" w:fill="auto"/>
            <w:noWrap/>
            <w:vAlign w:val="bottom"/>
            <w:hideMark/>
          </w:tcPr>
          <w:p w14:paraId="3C7C321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WQMU731</w:t>
            </w:r>
          </w:p>
        </w:tc>
        <w:tc>
          <w:tcPr>
            <w:tcW w:w="990" w:type="dxa"/>
            <w:shd w:val="clear" w:color="auto" w:fill="auto"/>
            <w:noWrap/>
            <w:vAlign w:val="bottom"/>
            <w:hideMark/>
          </w:tcPr>
          <w:p w14:paraId="039B734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7DA338F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Paducah, KY-IL</w:t>
            </w:r>
          </w:p>
        </w:tc>
      </w:tr>
      <w:tr w:rsidR="007D4440" w:rsidRPr="008D378C" w14:paraId="74258514" w14:textId="77777777" w:rsidTr="00D37119">
        <w:trPr>
          <w:trHeight w:val="360"/>
        </w:trPr>
        <w:tc>
          <w:tcPr>
            <w:tcW w:w="2880" w:type="dxa"/>
            <w:shd w:val="clear" w:color="auto" w:fill="auto"/>
            <w:noWrap/>
            <w:vAlign w:val="bottom"/>
            <w:hideMark/>
          </w:tcPr>
          <w:p w14:paraId="5CB8E79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C99A7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0007013111</w:t>
            </w:r>
          </w:p>
        </w:tc>
        <w:tc>
          <w:tcPr>
            <w:tcW w:w="1170" w:type="dxa"/>
            <w:shd w:val="clear" w:color="auto" w:fill="auto"/>
            <w:noWrap/>
            <w:vAlign w:val="bottom"/>
            <w:hideMark/>
          </w:tcPr>
          <w:p w14:paraId="6DCC3D0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WQMU732</w:t>
            </w:r>
          </w:p>
        </w:tc>
        <w:tc>
          <w:tcPr>
            <w:tcW w:w="990" w:type="dxa"/>
            <w:shd w:val="clear" w:color="auto" w:fill="auto"/>
            <w:noWrap/>
            <w:vAlign w:val="bottom"/>
            <w:hideMark/>
          </w:tcPr>
          <w:p w14:paraId="4F4D76F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69DA3B6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Paducah, KY-IL</w:t>
            </w:r>
          </w:p>
        </w:tc>
      </w:tr>
      <w:tr w:rsidR="007D4440" w:rsidRPr="008D378C" w14:paraId="7E52A858" w14:textId="77777777" w:rsidTr="00D37119">
        <w:trPr>
          <w:trHeight w:val="360"/>
        </w:trPr>
        <w:tc>
          <w:tcPr>
            <w:tcW w:w="2880" w:type="dxa"/>
            <w:shd w:val="clear" w:color="auto" w:fill="auto"/>
            <w:noWrap/>
            <w:vAlign w:val="bottom"/>
            <w:hideMark/>
          </w:tcPr>
          <w:p w14:paraId="5E6F45F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DDC6F7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0007013112</w:t>
            </w:r>
          </w:p>
        </w:tc>
        <w:tc>
          <w:tcPr>
            <w:tcW w:w="1170" w:type="dxa"/>
            <w:shd w:val="clear" w:color="auto" w:fill="auto"/>
            <w:noWrap/>
            <w:vAlign w:val="bottom"/>
            <w:hideMark/>
          </w:tcPr>
          <w:p w14:paraId="3CAC4A4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WQMU733</w:t>
            </w:r>
          </w:p>
        </w:tc>
        <w:tc>
          <w:tcPr>
            <w:tcW w:w="990" w:type="dxa"/>
            <w:shd w:val="clear" w:color="auto" w:fill="auto"/>
            <w:noWrap/>
            <w:vAlign w:val="bottom"/>
            <w:hideMark/>
          </w:tcPr>
          <w:p w14:paraId="38AA1B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70F190F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Memphis, TN-AR-MS-KY</w:t>
            </w:r>
          </w:p>
        </w:tc>
      </w:tr>
      <w:tr w:rsidR="007D4440" w:rsidRPr="008D378C" w14:paraId="14BBA328" w14:textId="77777777" w:rsidTr="00D37119">
        <w:trPr>
          <w:trHeight w:val="360"/>
        </w:trPr>
        <w:tc>
          <w:tcPr>
            <w:tcW w:w="2880" w:type="dxa"/>
            <w:shd w:val="clear" w:color="auto" w:fill="auto"/>
            <w:noWrap/>
            <w:vAlign w:val="bottom"/>
            <w:hideMark/>
          </w:tcPr>
          <w:p w14:paraId="441131B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2AD8CD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0007013113</w:t>
            </w:r>
          </w:p>
        </w:tc>
        <w:tc>
          <w:tcPr>
            <w:tcW w:w="1170" w:type="dxa"/>
            <w:shd w:val="clear" w:color="auto" w:fill="auto"/>
            <w:noWrap/>
            <w:vAlign w:val="bottom"/>
            <w:hideMark/>
          </w:tcPr>
          <w:p w14:paraId="370170B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WQMU734</w:t>
            </w:r>
          </w:p>
        </w:tc>
        <w:tc>
          <w:tcPr>
            <w:tcW w:w="990" w:type="dxa"/>
            <w:shd w:val="clear" w:color="auto" w:fill="auto"/>
            <w:noWrap/>
            <w:vAlign w:val="bottom"/>
            <w:hideMark/>
          </w:tcPr>
          <w:p w14:paraId="4D4D2CE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24C0D51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Memphis, TN-AR-MS-KY</w:t>
            </w:r>
          </w:p>
        </w:tc>
      </w:tr>
      <w:tr w:rsidR="007D4440" w:rsidRPr="008D378C" w14:paraId="18494DA3" w14:textId="77777777" w:rsidTr="00D37119">
        <w:trPr>
          <w:trHeight w:val="360"/>
        </w:trPr>
        <w:tc>
          <w:tcPr>
            <w:tcW w:w="2880" w:type="dxa"/>
            <w:shd w:val="clear" w:color="auto" w:fill="auto"/>
            <w:noWrap/>
            <w:vAlign w:val="bottom"/>
            <w:hideMark/>
          </w:tcPr>
          <w:p w14:paraId="7D6EFA2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58005C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0007013114</w:t>
            </w:r>
          </w:p>
        </w:tc>
        <w:tc>
          <w:tcPr>
            <w:tcW w:w="1170" w:type="dxa"/>
            <w:shd w:val="clear" w:color="auto" w:fill="auto"/>
            <w:noWrap/>
            <w:vAlign w:val="bottom"/>
            <w:hideMark/>
          </w:tcPr>
          <w:p w14:paraId="3B6AB27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WQMU735</w:t>
            </w:r>
          </w:p>
        </w:tc>
        <w:tc>
          <w:tcPr>
            <w:tcW w:w="990" w:type="dxa"/>
            <w:shd w:val="clear" w:color="auto" w:fill="auto"/>
            <w:noWrap/>
            <w:vAlign w:val="bottom"/>
            <w:hideMark/>
          </w:tcPr>
          <w:p w14:paraId="074DF6F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550768B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Memphis, TN-AR-MS-KY</w:t>
            </w:r>
          </w:p>
        </w:tc>
      </w:tr>
      <w:tr w:rsidR="007D4440" w:rsidRPr="008D378C" w14:paraId="72B050C4" w14:textId="77777777" w:rsidTr="00D37119">
        <w:trPr>
          <w:trHeight w:val="360"/>
        </w:trPr>
        <w:tc>
          <w:tcPr>
            <w:tcW w:w="2880" w:type="dxa"/>
            <w:shd w:val="clear" w:color="auto" w:fill="auto"/>
            <w:noWrap/>
            <w:vAlign w:val="bottom"/>
            <w:hideMark/>
          </w:tcPr>
          <w:p w14:paraId="4F34242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E5CDAD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0007013115</w:t>
            </w:r>
          </w:p>
        </w:tc>
        <w:tc>
          <w:tcPr>
            <w:tcW w:w="1170" w:type="dxa"/>
            <w:shd w:val="clear" w:color="auto" w:fill="auto"/>
            <w:noWrap/>
            <w:vAlign w:val="bottom"/>
            <w:hideMark/>
          </w:tcPr>
          <w:p w14:paraId="6B454E8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WQMU736</w:t>
            </w:r>
          </w:p>
        </w:tc>
        <w:tc>
          <w:tcPr>
            <w:tcW w:w="990" w:type="dxa"/>
            <w:shd w:val="clear" w:color="auto" w:fill="auto"/>
            <w:noWrap/>
            <w:vAlign w:val="bottom"/>
            <w:hideMark/>
          </w:tcPr>
          <w:p w14:paraId="5CE2E07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06C946D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Memphis, TN-AR-MS-KY</w:t>
            </w:r>
          </w:p>
        </w:tc>
      </w:tr>
      <w:tr w:rsidR="007D4440" w:rsidRPr="008D378C" w14:paraId="447A3CEC" w14:textId="77777777" w:rsidTr="00D37119">
        <w:trPr>
          <w:trHeight w:val="360"/>
        </w:trPr>
        <w:tc>
          <w:tcPr>
            <w:tcW w:w="2880" w:type="dxa"/>
            <w:shd w:val="clear" w:color="auto" w:fill="auto"/>
            <w:noWrap/>
            <w:vAlign w:val="bottom"/>
            <w:hideMark/>
          </w:tcPr>
          <w:p w14:paraId="7117702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B36793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0007013116</w:t>
            </w:r>
          </w:p>
        </w:tc>
        <w:tc>
          <w:tcPr>
            <w:tcW w:w="1170" w:type="dxa"/>
            <w:shd w:val="clear" w:color="auto" w:fill="auto"/>
            <w:noWrap/>
            <w:vAlign w:val="bottom"/>
            <w:hideMark/>
          </w:tcPr>
          <w:p w14:paraId="63D5D06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WQMU737</w:t>
            </w:r>
          </w:p>
        </w:tc>
        <w:tc>
          <w:tcPr>
            <w:tcW w:w="990" w:type="dxa"/>
            <w:shd w:val="clear" w:color="auto" w:fill="auto"/>
            <w:noWrap/>
            <w:vAlign w:val="bottom"/>
            <w:hideMark/>
          </w:tcPr>
          <w:p w14:paraId="1CA8146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77243E6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Memphis, TN-AR-MS-KY</w:t>
            </w:r>
          </w:p>
        </w:tc>
      </w:tr>
      <w:tr w:rsidR="007D4440" w:rsidRPr="008D378C" w14:paraId="00FF7DDA" w14:textId="77777777" w:rsidTr="00D37119">
        <w:trPr>
          <w:trHeight w:val="360"/>
        </w:trPr>
        <w:tc>
          <w:tcPr>
            <w:tcW w:w="2880" w:type="dxa"/>
            <w:shd w:val="clear" w:color="auto" w:fill="auto"/>
            <w:noWrap/>
            <w:vAlign w:val="bottom"/>
            <w:hideMark/>
          </w:tcPr>
          <w:p w14:paraId="2080056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A5AECF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0007013117</w:t>
            </w:r>
          </w:p>
        </w:tc>
        <w:tc>
          <w:tcPr>
            <w:tcW w:w="1170" w:type="dxa"/>
            <w:shd w:val="clear" w:color="auto" w:fill="auto"/>
            <w:noWrap/>
            <w:vAlign w:val="bottom"/>
            <w:hideMark/>
          </w:tcPr>
          <w:p w14:paraId="3D41CFA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WQMU738</w:t>
            </w:r>
          </w:p>
        </w:tc>
        <w:tc>
          <w:tcPr>
            <w:tcW w:w="990" w:type="dxa"/>
            <w:shd w:val="clear" w:color="auto" w:fill="auto"/>
            <w:noWrap/>
            <w:vAlign w:val="bottom"/>
            <w:hideMark/>
          </w:tcPr>
          <w:p w14:paraId="20C8AA5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4D3B8F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Huntsville, AL-TN</w:t>
            </w:r>
          </w:p>
        </w:tc>
      </w:tr>
      <w:tr w:rsidR="007D4440" w:rsidRPr="008D378C" w14:paraId="6D9D9F62" w14:textId="77777777" w:rsidTr="00D37119">
        <w:trPr>
          <w:trHeight w:val="360"/>
        </w:trPr>
        <w:tc>
          <w:tcPr>
            <w:tcW w:w="2880" w:type="dxa"/>
            <w:shd w:val="clear" w:color="auto" w:fill="auto"/>
            <w:noWrap/>
            <w:vAlign w:val="bottom"/>
            <w:hideMark/>
          </w:tcPr>
          <w:p w14:paraId="648BD54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3830B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0007013118</w:t>
            </w:r>
          </w:p>
        </w:tc>
        <w:tc>
          <w:tcPr>
            <w:tcW w:w="1170" w:type="dxa"/>
            <w:shd w:val="clear" w:color="auto" w:fill="auto"/>
            <w:noWrap/>
            <w:vAlign w:val="bottom"/>
            <w:hideMark/>
          </w:tcPr>
          <w:p w14:paraId="3561A2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WQMU739</w:t>
            </w:r>
          </w:p>
        </w:tc>
        <w:tc>
          <w:tcPr>
            <w:tcW w:w="990" w:type="dxa"/>
            <w:shd w:val="clear" w:color="auto" w:fill="auto"/>
            <w:noWrap/>
            <w:vAlign w:val="bottom"/>
            <w:hideMark/>
          </w:tcPr>
          <w:p w14:paraId="7DA3531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7DB6EC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Huntsville, AL-TN</w:t>
            </w:r>
          </w:p>
        </w:tc>
      </w:tr>
      <w:tr w:rsidR="007D4440" w:rsidRPr="008D378C" w14:paraId="41B0D246" w14:textId="77777777" w:rsidTr="00D37119">
        <w:trPr>
          <w:trHeight w:val="360"/>
        </w:trPr>
        <w:tc>
          <w:tcPr>
            <w:tcW w:w="2880" w:type="dxa"/>
            <w:shd w:val="clear" w:color="auto" w:fill="auto"/>
            <w:noWrap/>
            <w:vAlign w:val="bottom"/>
            <w:hideMark/>
          </w:tcPr>
          <w:p w14:paraId="52F85B6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CD842E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0007013119</w:t>
            </w:r>
          </w:p>
        </w:tc>
        <w:tc>
          <w:tcPr>
            <w:tcW w:w="1170" w:type="dxa"/>
            <w:shd w:val="clear" w:color="auto" w:fill="auto"/>
            <w:noWrap/>
            <w:vAlign w:val="bottom"/>
            <w:hideMark/>
          </w:tcPr>
          <w:p w14:paraId="2F8C989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WQMU740</w:t>
            </w:r>
          </w:p>
        </w:tc>
        <w:tc>
          <w:tcPr>
            <w:tcW w:w="990" w:type="dxa"/>
            <w:shd w:val="clear" w:color="auto" w:fill="auto"/>
            <w:noWrap/>
            <w:vAlign w:val="bottom"/>
            <w:hideMark/>
          </w:tcPr>
          <w:p w14:paraId="3FC7144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5360BFF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Huntsville, AL-TN</w:t>
            </w:r>
          </w:p>
        </w:tc>
      </w:tr>
      <w:tr w:rsidR="007D4440" w:rsidRPr="008D378C" w14:paraId="47221325" w14:textId="77777777" w:rsidTr="00D37119">
        <w:trPr>
          <w:trHeight w:val="360"/>
        </w:trPr>
        <w:tc>
          <w:tcPr>
            <w:tcW w:w="2880" w:type="dxa"/>
            <w:shd w:val="clear" w:color="auto" w:fill="auto"/>
            <w:noWrap/>
            <w:vAlign w:val="bottom"/>
            <w:hideMark/>
          </w:tcPr>
          <w:p w14:paraId="377FB11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8B92A7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0007013120</w:t>
            </w:r>
          </w:p>
        </w:tc>
        <w:tc>
          <w:tcPr>
            <w:tcW w:w="1170" w:type="dxa"/>
            <w:shd w:val="clear" w:color="auto" w:fill="auto"/>
            <w:noWrap/>
            <w:vAlign w:val="bottom"/>
            <w:hideMark/>
          </w:tcPr>
          <w:p w14:paraId="329E63F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WQMU741</w:t>
            </w:r>
          </w:p>
        </w:tc>
        <w:tc>
          <w:tcPr>
            <w:tcW w:w="990" w:type="dxa"/>
            <w:shd w:val="clear" w:color="auto" w:fill="auto"/>
            <w:noWrap/>
            <w:vAlign w:val="bottom"/>
            <w:hideMark/>
          </w:tcPr>
          <w:p w14:paraId="016E64B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031B3DE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Huntsville, AL-TN</w:t>
            </w:r>
          </w:p>
        </w:tc>
      </w:tr>
      <w:tr w:rsidR="007D4440" w:rsidRPr="008D378C" w14:paraId="103E4415" w14:textId="77777777" w:rsidTr="00D37119">
        <w:trPr>
          <w:trHeight w:val="360"/>
        </w:trPr>
        <w:tc>
          <w:tcPr>
            <w:tcW w:w="2880" w:type="dxa"/>
            <w:shd w:val="clear" w:color="auto" w:fill="auto"/>
            <w:noWrap/>
            <w:vAlign w:val="bottom"/>
            <w:hideMark/>
          </w:tcPr>
          <w:p w14:paraId="0145441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9515F0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0007013121</w:t>
            </w:r>
          </w:p>
        </w:tc>
        <w:tc>
          <w:tcPr>
            <w:tcW w:w="1170" w:type="dxa"/>
            <w:shd w:val="clear" w:color="auto" w:fill="auto"/>
            <w:noWrap/>
            <w:vAlign w:val="bottom"/>
            <w:hideMark/>
          </w:tcPr>
          <w:p w14:paraId="21B7460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WQMU742</w:t>
            </w:r>
          </w:p>
        </w:tc>
        <w:tc>
          <w:tcPr>
            <w:tcW w:w="990" w:type="dxa"/>
            <w:shd w:val="clear" w:color="auto" w:fill="auto"/>
            <w:noWrap/>
            <w:vAlign w:val="bottom"/>
            <w:hideMark/>
          </w:tcPr>
          <w:p w14:paraId="0F05EE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71A634A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Huntsville, AL-TN</w:t>
            </w:r>
          </w:p>
        </w:tc>
      </w:tr>
      <w:tr w:rsidR="007D4440" w:rsidRPr="008D378C" w14:paraId="289F931C" w14:textId="77777777" w:rsidTr="00D37119">
        <w:trPr>
          <w:trHeight w:val="360"/>
        </w:trPr>
        <w:tc>
          <w:tcPr>
            <w:tcW w:w="2880" w:type="dxa"/>
            <w:shd w:val="clear" w:color="auto" w:fill="auto"/>
            <w:noWrap/>
            <w:vAlign w:val="bottom"/>
            <w:hideMark/>
          </w:tcPr>
          <w:p w14:paraId="3FC69EA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1C0B83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0007013122</w:t>
            </w:r>
          </w:p>
        </w:tc>
        <w:tc>
          <w:tcPr>
            <w:tcW w:w="1170" w:type="dxa"/>
            <w:shd w:val="clear" w:color="auto" w:fill="auto"/>
            <w:noWrap/>
            <w:vAlign w:val="bottom"/>
            <w:hideMark/>
          </w:tcPr>
          <w:p w14:paraId="196810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WQMU743</w:t>
            </w:r>
          </w:p>
        </w:tc>
        <w:tc>
          <w:tcPr>
            <w:tcW w:w="990" w:type="dxa"/>
            <w:shd w:val="clear" w:color="auto" w:fill="auto"/>
            <w:noWrap/>
            <w:vAlign w:val="bottom"/>
            <w:hideMark/>
          </w:tcPr>
          <w:p w14:paraId="484D649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5C183B1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Tupelo, MS-AL-TN</w:t>
            </w:r>
          </w:p>
        </w:tc>
      </w:tr>
      <w:tr w:rsidR="007D4440" w:rsidRPr="008D378C" w14:paraId="4C215D7E" w14:textId="77777777" w:rsidTr="00D37119">
        <w:trPr>
          <w:trHeight w:val="360"/>
        </w:trPr>
        <w:tc>
          <w:tcPr>
            <w:tcW w:w="2880" w:type="dxa"/>
            <w:shd w:val="clear" w:color="auto" w:fill="auto"/>
            <w:noWrap/>
            <w:vAlign w:val="bottom"/>
            <w:hideMark/>
          </w:tcPr>
          <w:p w14:paraId="0CDB640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79925A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0007013123</w:t>
            </w:r>
          </w:p>
        </w:tc>
        <w:tc>
          <w:tcPr>
            <w:tcW w:w="1170" w:type="dxa"/>
            <w:shd w:val="clear" w:color="auto" w:fill="auto"/>
            <w:noWrap/>
            <w:vAlign w:val="bottom"/>
            <w:hideMark/>
          </w:tcPr>
          <w:p w14:paraId="2945571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WQMU744</w:t>
            </w:r>
          </w:p>
        </w:tc>
        <w:tc>
          <w:tcPr>
            <w:tcW w:w="990" w:type="dxa"/>
            <w:shd w:val="clear" w:color="auto" w:fill="auto"/>
            <w:noWrap/>
            <w:vAlign w:val="bottom"/>
            <w:hideMark/>
          </w:tcPr>
          <w:p w14:paraId="642B2A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66FB275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Tupelo, MS-AL-TN</w:t>
            </w:r>
          </w:p>
        </w:tc>
      </w:tr>
      <w:tr w:rsidR="007D4440" w:rsidRPr="008D378C" w14:paraId="78D13E17" w14:textId="77777777" w:rsidTr="00D37119">
        <w:trPr>
          <w:trHeight w:val="360"/>
        </w:trPr>
        <w:tc>
          <w:tcPr>
            <w:tcW w:w="2880" w:type="dxa"/>
            <w:shd w:val="clear" w:color="auto" w:fill="auto"/>
            <w:noWrap/>
            <w:vAlign w:val="bottom"/>
            <w:hideMark/>
          </w:tcPr>
          <w:p w14:paraId="370C94A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8AF710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0007013124</w:t>
            </w:r>
          </w:p>
        </w:tc>
        <w:tc>
          <w:tcPr>
            <w:tcW w:w="1170" w:type="dxa"/>
            <w:shd w:val="clear" w:color="auto" w:fill="auto"/>
            <w:noWrap/>
            <w:vAlign w:val="bottom"/>
            <w:hideMark/>
          </w:tcPr>
          <w:p w14:paraId="7D9019B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WQMU745</w:t>
            </w:r>
          </w:p>
        </w:tc>
        <w:tc>
          <w:tcPr>
            <w:tcW w:w="990" w:type="dxa"/>
            <w:shd w:val="clear" w:color="auto" w:fill="auto"/>
            <w:noWrap/>
            <w:vAlign w:val="bottom"/>
            <w:hideMark/>
          </w:tcPr>
          <w:p w14:paraId="1C38862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3F7EA6C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Tupelo, MS-AL-TN</w:t>
            </w:r>
          </w:p>
        </w:tc>
      </w:tr>
      <w:tr w:rsidR="007D4440" w:rsidRPr="008D378C" w14:paraId="6846B906" w14:textId="77777777" w:rsidTr="00D37119">
        <w:trPr>
          <w:trHeight w:val="360"/>
        </w:trPr>
        <w:tc>
          <w:tcPr>
            <w:tcW w:w="2880" w:type="dxa"/>
            <w:shd w:val="clear" w:color="auto" w:fill="auto"/>
            <w:noWrap/>
            <w:vAlign w:val="bottom"/>
            <w:hideMark/>
          </w:tcPr>
          <w:p w14:paraId="0E47E6B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76B367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0007013125</w:t>
            </w:r>
          </w:p>
        </w:tc>
        <w:tc>
          <w:tcPr>
            <w:tcW w:w="1170" w:type="dxa"/>
            <w:shd w:val="clear" w:color="auto" w:fill="auto"/>
            <w:noWrap/>
            <w:vAlign w:val="bottom"/>
            <w:hideMark/>
          </w:tcPr>
          <w:p w14:paraId="6715B60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WQMU746</w:t>
            </w:r>
          </w:p>
        </w:tc>
        <w:tc>
          <w:tcPr>
            <w:tcW w:w="990" w:type="dxa"/>
            <w:shd w:val="clear" w:color="auto" w:fill="auto"/>
            <w:noWrap/>
            <w:vAlign w:val="bottom"/>
            <w:hideMark/>
          </w:tcPr>
          <w:p w14:paraId="46F5A80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593BDAD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Tupelo, MS-AL-TN</w:t>
            </w:r>
          </w:p>
        </w:tc>
      </w:tr>
      <w:tr w:rsidR="007D4440" w:rsidRPr="008D378C" w14:paraId="09BC13B9" w14:textId="77777777" w:rsidTr="00D37119">
        <w:trPr>
          <w:trHeight w:val="360"/>
        </w:trPr>
        <w:tc>
          <w:tcPr>
            <w:tcW w:w="2880" w:type="dxa"/>
            <w:shd w:val="clear" w:color="auto" w:fill="auto"/>
            <w:noWrap/>
            <w:vAlign w:val="bottom"/>
            <w:hideMark/>
          </w:tcPr>
          <w:p w14:paraId="7C351C5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C8DAE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0007013126</w:t>
            </w:r>
          </w:p>
        </w:tc>
        <w:tc>
          <w:tcPr>
            <w:tcW w:w="1170" w:type="dxa"/>
            <w:shd w:val="clear" w:color="auto" w:fill="auto"/>
            <w:noWrap/>
            <w:vAlign w:val="bottom"/>
            <w:hideMark/>
          </w:tcPr>
          <w:p w14:paraId="026FC77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WQMU747</w:t>
            </w:r>
          </w:p>
        </w:tc>
        <w:tc>
          <w:tcPr>
            <w:tcW w:w="990" w:type="dxa"/>
            <w:shd w:val="clear" w:color="auto" w:fill="auto"/>
            <w:noWrap/>
            <w:vAlign w:val="bottom"/>
            <w:hideMark/>
          </w:tcPr>
          <w:p w14:paraId="1544470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7765716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Tupelo, MS-AL-TN</w:t>
            </w:r>
          </w:p>
        </w:tc>
      </w:tr>
      <w:tr w:rsidR="007D4440" w:rsidRPr="008D378C" w14:paraId="6602CE83" w14:textId="77777777" w:rsidTr="00D37119">
        <w:trPr>
          <w:trHeight w:val="360"/>
        </w:trPr>
        <w:tc>
          <w:tcPr>
            <w:tcW w:w="2880" w:type="dxa"/>
            <w:shd w:val="clear" w:color="auto" w:fill="auto"/>
            <w:noWrap/>
            <w:vAlign w:val="bottom"/>
            <w:hideMark/>
          </w:tcPr>
          <w:p w14:paraId="0F4D669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76491A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0007013127</w:t>
            </w:r>
          </w:p>
        </w:tc>
        <w:tc>
          <w:tcPr>
            <w:tcW w:w="1170" w:type="dxa"/>
            <w:shd w:val="clear" w:color="auto" w:fill="auto"/>
            <w:noWrap/>
            <w:vAlign w:val="bottom"/>
            <w:hideMark/>
          </w:tcPr>
          <w:p w14:paraId="5834B0B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WQMU748</w:t>
            </w:r>
          </w:p>
        </w:tc>
        <w:tc>
          <w:tcPr>
            <w:tcW w:w="990" w:type="dxa"/>
            <w:shd w:val="clear" w:color="auto" w:fill="auto"/>
            <w:noWrap/>
            <w:vAlign w:val="bottom"/>
            <w:hideMark/>
          </w:tcPr>
          <w:p w14:paraId="786C891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76D50A8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Greenville, MS</w:t>
            </w:r>
          </w:p>
        </w:tc>
      </w:tr>
      <w:tr w:rsidR="007D4440" w:rsidRPr="008D378C" w14:paraId="34E71EA9" w14:textId="77777777" w:rsidTr="00D37119">
        <w:trPr>
          <w:trHeight w:val="360"/>
        </w:trPr>
        <w:tc>
          <w:tcPr>
            <w:tcW w:w="2880" w:type="dxa"/>
            <w:shd w:val="clear" w:color="auto" w:fill="auto"/>
            <w:noWrap/>
            <w:vAlign w:val="bottom"/>
            <w:hideMark/>
          </w:tcPr>
          <w:p w14:paraId="14B96B3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8528E2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0007013128</w:t>
            </w:r>
          </w:p>
        </w:tc>
        <w:tc>
          <w:tcPr>
            <w:tcW w:w="1170" w:type="dxa"/>
            <w:shd w:val="clear" w:color="auto" w:fill="auto"/>
            <w:noWrap/>
            <w:vAlign w:val="bottom"/>
            <w:hideMark/>
          </w:tcPr>
          <w:p w14:paraId="0223FCA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WQMU749</w:t>
            </w:r>
          </w:p>
        </w:tc>
        <w:tc>
          <w:tcPr>
            <w:tcW w:w="990" w:type="dxa"/>
            <w:shd w:val="clear" w:color="auto" w:fill="auto"/>
            <w:noWrap/>
            <w:vAlign w:val="bottom"/>
            <w:hideMark/>
          </w:tcPr>
          <w:p w14:paraId="399F888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3844727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Greenville, MS</w:t>
            </w:r>
          </w:p>
        </w:tc>
      </w:tr>
      <w:tr w:rsidR="007D4440" w:rsidRPr="008D378C" w14:paraId="005196D0" w14:textId="77777777" w:rsidTr="00D37119">
        <w:trPr>
          <w:trHeight w:val="360"/>
        </w:trPr>
        <w:tc>
          <w:tcPr>
            <w:tcW w:w="2880" w:type="dxa"/>
            <w:shd w:val="clear" w:color="auto" w:fill="auto"/>
            <w:noWrap/>
            <w:vAlign w:val="bottom"/>
            <w:hideMark/>
          </w:tcPr>
          <w:p w14:paraId="2190096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DC6276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0007013129</w:t>
            </w:r>
          </w:p>
        </w:tc>
        <w:tc>
          <w:tcPr>
            <w:tcW w:w="1170" w:type="dxa"/>
            <w:shd w:val="clear" w:color="auto" w:fill="auto"/>
            <w:noWrap/>
            <w:vAlign w:val="bottom"/>
            <w:hideMark/>
          </w:tcPr>
          <w:p w14:paraId="25E2C34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WQMU750</w:t>
            </w:r>
          </w:p>
        </w:tc>
        <w:tc>
          <w:tcPr>
            <w:tcW w:w="990" w:type="dxa"/>
            <w:shd w:val="clear" w:color="auto" w:fill="auto"/>
            <w:noWrap/>
            <w:vAlign w:val="bottom"/>
            <w:hideMark/>
          </w:tcPr>
          <w:p w14:paraId="076B713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3FE2F15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Greenville, MS</w:t>
            </w:r>
          </w:p>
        </w:tc>
      </w:tr>
      <w:tr w:rsidR="007D4440" w:rsidRPr="008D378C" w14:paraId="451A1964" w14:textId="77777777" w:rsidTr="00D37119">
        <w:trPr>
          <w:trHeight w:val="360"/>
        </w:trPr>
        <w:tc>
          <w:tcPr>
            <w:tcW w:w="2880" w:type="dxa"/>
            <w:shd w:val="clear" w:color="auto" w:fill="auto"/>
            <w:noWrap/>
            <w:vAlign w:val="bottom"/>
            <w:hideMark/>
          </w:tcPr>
          <w:p w14:paraId="551354D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1ABC86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0007013130</w:t>
            </w:r>
          </w:p>
        </w:tc>
        <w:tc>
          <w:tcPr>
            <w:tcW w:w="1170" w:type="dxa"/>
            <w:shd w:val="clear" w:color="auto" w:fill="auto"/>
            <w:noWrap/>
            <w:vAlign w:val="bottom"/>
            <w:hideMark/>
          </w:tcPr>
          <w:p w14:paraId="1633F40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WQMU751</w:t>
            </w:r>
          </w:p>
        </w:tc>
        <w:tc>
          <w:tcPr>
            <w:tcW w:w="990" w:type="dxa"/>
            <w:shd w:val="clear" w:color="auto" w:fill="auto"/>
            <w:noWrap/>
            <w:vAlign w:val="bottom"/>
            <w:hideMark/>
          </w:tcPr>
          <w:p w14:paraId="62259DD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582601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Greenville, MS</w:t>
            </w:r>
          </w:p>
        </w:tc>
      </w:tr>
      <w:tr w:rsidR="007D4440" w:rsidRPr="008D378C" w14:paraId="0CD4DF7F" w14:textId="77777777" w:rsidTr="00D37119">
        <w:trPr>
          <w:trHeight w:val="360"/>
        </w:trPr>
        <w:tc>
          <w:tcPr>
            <w:tcW w:w="2880" w:type="dxa"/>
            <w:shd w:val="clear" w:color="auto" w:fill="auto"/>
            <w:noWrap/>
            <w:vAlign w:val="bottom"/>
            <w:hideMark/>
          </w:tcPr>
          <w:p w14:paraId="154CF43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44272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0007013131</w:t>
            </w:r>
          </w:p>
        </w:tc>
        <w:tc>
          <w:tcPr>
            <w:tcW w:w="1170" w:type="dxa"/>
            <w:shd w:val="clear" w:color="auto" w:fill="auto"/>
            <w:noWrap/>
            <w:vAlign w:val="bottom"/>
            <w:hideMark/>
          </w:tcPr>
          <w:p w14:paraId="4434FD6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WQMU752</w:t>
            </w:r>
          </w:p>
        </w:tc>
        <w:tc>
          <w:tcPr>
            <w:tcW w:w="990" w:type="dxa"/>
            <w:shd w:val="clear" w:color="auto" w:fill="auto"/>
            <w:noWrap/>
            <w:vAlign w:val="bottom"/>
            <w:hideMark/>
          </w:tcPr>
          <w:p w14:paraId="3FEA53F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1BA4657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Greenville, MS</w:t>
            </w:r>
          </w:p>
        </w:tc>
      </w:tr>
      <w:tr w:rsidR="007D4440" w:rsidRPr="008D378C" w14:paraId="04FA00F5" w14:textId="77777777" w:rsidTr="00D37119">
        <w:trPr>
          <w:trHeight w:val="360"/>
        </w:trPr>
        <w:tc>
          <w:tcPr>
            <w:tcW w:w="2880" w:type="dxa"/>
            <w:shd w:val="clear" w:color="auto" w:fill="auto"/>
            <w:noWrap/>
            <w:vAlign w:val="bottom"/>
            <w:hideMark/>
          </w:tcPr>
          <w:p w14:paraId="5D8EC22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8BA78A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0007013132</w:t>
            </w:r>
          </w:p>
        </w:tc>
        <w:tc>
          <w:tcPr>
            <w:tcW w:w="1170" w:type="dxa"/>
            <w:shd w:val="clear" w:color="auto" w:fill="auto"/>
            <w:noWrap/>
            <w:vAlign w:val="bottom"/>
            <w:hideMark/>
          </w:tcPr>
          <w:p w14:paraId="34B290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WQMU753</w:t>
            </w:r>
          </w:p>
        </w:tc>
        <w:tc>
          <w:tcPr>
            <w:tcW w:w="990" w:type="dxa"/>
            <w:shd w:val="clear" w:color="auto" w:fill="auto"/>
            <w:noWrap/>
            <w:vAlign w:val="bottom"/>
            <w:hideMark/>
          </w:tcPr>
          <w:p w14:paraId="414B563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0236A23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Jackson, MS-AL-LA</w:t>
            </w:r>
          </w:p>
        </w:tc>
      </w:tr>
      <w:tr w:rsidR="007D4440" w:rsidRPr="008D378C" w14:paraId="7509BD7E" w14:textId="77777777" w:rsidTr="00D37119">
        <w:trPr>
          <w:trHeight w:val="360"/>
        </w:trPr>
        <w:tc>
          <w:tcPr>
            <w:tcW w:w="2880" w:type="dxa"/>
            <w:shd w:val="clear" w:color="auto" w:fill="auto"/>
            <w:noWrap/>
            <w:vAlign w:val="bottom"/>
            <w:hideMark/>
          </w:tcPr>
          <w:p w14:paraId="06037CD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ED919A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0007013133</w:t>
            </w:r>
          </w:p>
        </w:tc>
        <w:tc>
          <w:tcPr>
            <w:tcW w:w="1170" w:type="dxa"/>
            <w:shd w:val="clear" w:color="auto" w:fill="auto"/>
            <w:noWrap/>
            <w:vAlign w:val="bottom"/>
            <w:hideMark/>
          </w:tcPr>
          <w:p w14:paraId="79BA69F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WQMU754</w:t>
            </w:r>
          </w:p>
        </w:tc>
        <w:tc>
          <w:tcPr>
            <w:tcW w:w="990" w:type="dxa"/>
            <w:shd w:val="clear" w:color="auto" w:fill="auto"/>
            <w:noWrap/>
            <w:vAlign w:val="bottom"/>
            <w:hideMark/>
          </w:tcPr>
          <w:p w14:paraId="7F8058E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79DED7C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Jackson, MS-AL-LA</w:t>
            </w:r>
          </w:p>
        </w:tc>
      </w:tr>
      <w:tr w:rsidR="007D4440" w:rsidRPr="008D378C" w14:paraId="69B210A4" w14:textId="77777777" w:rsidTr="00D37119">
        <w:trPr>
          <w:trHeight w:val="360"/>
        </w:trPr>
        <w:tc>
          <w:tcPr>
            <w:tcW w:w="2880" w:type="dxa"/>
            <w:shd w:val="clear" w:color="auto" w:fill="auto"/>
            <w:noWrap/>
            <w:vAlign w:val="bottom"/>
            <w:hideMark/>
          </w:tcPr>
          <w:p w14:paraId="11B78BE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97DE90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0007013134</w:t>
            </w:r>
          </w:p>
        </w:tc>
        <w:tc>
          <w:tcPr>
            <w:tcW w:w="1170" w:type="dxa"/>
            <w:shd w:val="clear" w:color="auto" w:fill="auto"/>
            <w:noWrap/>
            <w:vAlign w:val="bottom"/>
            <w:hideMark/>
          </w:tcPr>
          <w:p w14:paraId="7E6113B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WQMU755</w:t>
            </w:r>
          </w:p>
        </w:tc>
        <w:tc>
          <w:tcPr>
            <w:tcW w:w="990" w:type="dxa"/>
            <w:shd w:val="clear" w:color="auto" w:fill="auto"/>
            <w:noWrap/>
            <w:vAlign w:val="bottom"/>
            <w:hideMark/>
          </w:tcPr>
          <w:p w14:paraId="6D3E6EC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0F2DC38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Jackson, MS-AL-LA</w:t>
            </w:r>
          </w:p>
        </w:tc>
      </w:tr>
      <w:tr w:rsidR="007D4440" w:rsidRPr="008D378C" w14:paraId="3E837D52" w14:textId="77777777" w:rsidTr="00D37119">
        <w:trPr>
          <w:trHeight w:val="360"/>
        </w:trPr>
        <w:tc>
          <w:tcPr>
            <w:tcW w:w="2880" w:type="dxa"/>
            <w:shd w:val="clear" w:color="auto" w:fill="auto"/>
            <w:noWrap/>
            <w:vAlign w:val="bottom"/>
            <w:hideMark/>
          </w:tcPr>
          <w:p w14:paraId="6F35492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A454F3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0007013135</w:t>
            </w:r>
          </w:p>
        </w:tc>
        <w:tc>
          <w:tcPr>
            <w:tcW w:w="1170" w:type="dxa"/>
            <w:shd w:val="clear" w:color="auto" w:fill="auto"/>
            <w:noWrap/>
            <w:vAlign w:val="bottom"/>
            <w:hideMark/>
          </w:tcPr>
          <w:p w14:paraId="7FFDB5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WQMU756</w:t>
            </w:r>
          </w:p>
        </w:tc>
        <w:tc>
          <w:tcPr>
            <w:tcW w:w="990" w:type="dxa"/>
            <w:shd w:val="clear" w:color="auto" w:fill="auto"/>
            <w:noWrap/>
            <w:vAlign w:val="bottom"/>
            <w:hideMark/>
          </w:tcPr>
          <w:p w14:paraId="4334166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404BFF0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Jackson, MS-AL-LA</w:t>
            </w:r>
          </w:p>
        </w:tc>
      </w:tr>
      <w:tr w:rsidR="007D4440" w:rsidRPr="008D378C" w14:paraId="36283A06" w14:textId="77777777" w:rsidTr="00D37119">
        <w:trPr>
          <w:trHeight w:val="360"/>
        </w:trPr>
        <w:tc>
          <w:tcPr>
            <w:tcW w:w="2880" w:type="dxa"/>
            <w:shd w:val="clear" w:color="auto" w:fill="auto"/>
            <w:noWrap/>
            <w:vAlign w:val="bottom"/>
            <w:hideMark/>
          </w:tcPr>
          <w:p w14:paraId="556B7B1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75E2C6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0007013136</w:t>
            </w:r>
          </w:p>
        </w:tc>
        <w:tc>
          <w:tcPr>
            <w:tcW w:w="1170" w:type="dxa"/>
            <w:shd w:val="clear" w:color="auto" w:fill="auto"/>
            <w:noWrap/>
            <w:vAlign w:val="bottom"/>
            <w:hideMark/>
          </w:tcPr>
          <w:p w14:paraId="12DB09D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WQMU757</w:t>
            </w:r>
          </w:p>
        </w:tc>
        <w:tc>
          <w:tcPr>
            <w:tcW w:w="990" w:type="dxa"/>
            <w:shd w:val="clear" w:color="auto" w:fill="auto"/>
            <w:noWrap/>
            <w:vAlign w:val="bottom"/>
            <w:hideMark/>
          </w:tcPr>
          <w:p w14:paraId="7816734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105208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Jackson, MS-AL-LA</w:t>
            </w:r>
          </w:p>
        </w:tc>
      </w:tr>
      <w:tr w:rsidR="007D4440" w:rsidRPr="008D378C" w14:paraId="7DB8C950" w14:textId="77777777" w:rsidTr="00D37119">
        <w:trPr>
          <w:trHeight w:val="360"/>
        </w:trPr>
        <w:tc>
          <w:tcPr>
            <w:tcW w:w="2880" w:type="dxa"/>
            <w:shd w:val="clear" w:color="auto" w:fill="auto"/>
            <w:noWrap/>
            <w:vAlign w:val="bottom"/>
            <w:hideMark/>
          </w:tcPr>
          <w:p w14:paraId="4046CFB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79ABF7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0007013137</w:t>
            </w:r>
          </w:p>
        </w:tc>
        <w:tc>
          <w:tcPr>
            <w:tcW w:w="1170" w:type="dxa"/>
            <w:shd w:val="clear" w:color="auto" w:fill="auto"/>
            <w:noWrap/>
            <w:vAlign w:val="bottom"/>
            <w:hideMark/>
          </w:tcPr>
          <w:p w14:paraId="06B1513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WQMU758</w:t>
            </w:r>
          </w:p>
        </w:tc>
        <w:tc>
          <w:tcPr>
            <w:tcW w:w="990" w:type="dxa"/>
            <w:shd w:val="clear" w:color="auto" w:fill="auto"/>
            <w:noWrap/>
            <w:vAlign w:val="bottom"/>
            <w:hideMark/>
          </w:tcPr>
          <w:p w14:paraId="5B84878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0651731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Birmingham, AL</w:t>
            </w:r>
          </w:p>
        </w:tc>
      </w:tr>
      <w:tr w:rsidR="007D4440" w:rsidRPr="008D378C" w14:paraId="158C6FD6" w14:textId="77777777" w:rsidTr="00D37119">
        <w:trPr>
          <w:trHeight w:val="360"/>
        </w:trPr>
        <w:tc>
          <w:tcPr>
            <w:tcW w:w="2880" w:type="dxa"/>
            <w:shd w:val="clear" w:color="auto" w:fill="auto"/>
            <w:noWrap/>
            <w:vAlign w:val="bottom"/>
            <w:hideMark/>
          </w:tcPr>
          <w:p w14:paraId="350FF65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06AB0F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0007013138</w:t>
            </w:r>
          </w:p>
        </w:tc>
        <w:tc>
          <w:tcPr>
            <w:tcW w:w="1170" w:type="dxa"/>
            <w:shd w:val="clear" w:color="auto" w:fill="auto"/>
            <w:noWrap/>
            <w:vAlign w:val="bottom"/>
            <w:hideMark/>
          </w:tcPr>
          <w:p w14:paraId="5812C3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WQMU759</w:t>
            </w:r>
          </w:p>
        </w:tc>
        <w:tc>
          <w:tcPr>
            <w:tcW w:w="990" w:type="dxa"/>
            <w:shd w:val="clear" w:color="auto" w:fill="auto"/>
            <w:noWrap/>
            <w:vAlign w:val="bottom"/>
            <w:hideMark/>
          </w:tcPr>
          <w:p w14:paraId="62E896B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0FE9C0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Birmingham, AL</w:t>
            </w:r>
          </w:p>
        </w:tc>
      </w:tr>
      <w:tr w:rsidR="007D4440" w:rsidRPr="008D378C" w14:paraId="587CB1BB" w14:textId="77777777" w:rsidTr="00D37119">
        <w:trPr>
          <w:trHeight w:val="360"/>
        </w:trPr>
        <w:tc>
          <w:tcPr>
            <w:tcW w:w="2880" w:type="dxa"/>
            <w:shd w:val="clear" w:color="auto" w:fill="auto"/>
            <w:noWrap/>
            <w:vAlign w:val="bottom"/>
            <w:hideMark/>
          </w:tcPr>
          <w:p w14:paraId="47AB285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C36F23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0007013139</w:t>
            </w:r>
          </w:p>
        </w:tc>
        <w:tc>
          <w:tcPr>
            <w:tcW w:w="1170" w:type="dxa"/>
            <w:shd w:val="clear" w:color="auto" w:fill="auto"/>
            <w:noWrap/>
            <w:vAlign w:val="bottom"/>
            <w:hideMark/>
          </w:tcPr>
          <w:p w14:paraId="32F6D75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WQMU760</w:t>
            </w:r>
          </w:p>
        </w:tc>
        <w:tc>
          <w:tcPr>
            <w:tcW w:w="990" w:type="dxa"/>
            <w:shd w:val="clear" w:color="auto" w:fill="auto"/>
            <w:noWrap/>
            <w:vAlign w:val="bottom"/>
            <w:hideMark/>
          </w:tcPr>
          <w:p w14:paraId="42AFD0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6DD67CC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Birmingham, AL</w:t>
            </w:r>
          </w:p>
        </w:tc>
      </w:tr>
      <w:tr w:rsidR="007D4440" w:rsidRPr="008D378C" w14:paraId="49EF094E" w14:textId="77777777" w:rsidTr="00D37119">
        <w:trPr>
          <w:trHeight w:val="360"/>
        </w:trPr>
        <w:tc>
          <w:tcPr>
            <w:tcW w:w="2880" w:type="dxa"/>
            <w:shd w:val="clear" w:color="auto" w:fill="auto"/>
            <w:noWrap/>
            <w:vAlign w:val="bottom"/>
            <w:hideMark/>
          </w:tcPr>
          <w:p w14:paraId="42BB46F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59F8C5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0007013140</w:t>
            </w:r>
          </w:p>
        </w:tc>
        <w:tc>
          <w:tcPr>
            <w:tcW w:w="1170" w:type="dxa"/>
            <w:shd w:val="clear" w:color="auto" w:fill="auto"/>
            <w:noWrap/>
            <w:vAlign w:val="bottom"/>
            <w:hideMark/>
          </w:tcPr>
          <w:p w14:paraId="74D7A8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WQMU761</w:t>
            </w:r>
          </w:p>
        </w:tc>
        <w:tc>
          <w:tcPr>
            <w:tcW w:w="990" w:type="dxa"/>
            <w:shd w:val="clear" w:color="auto" w:fill="auto"/>
            <w:noWrap/>
            <w:vAlign w:val="bottom"/>
            <w:hideMark/>
          </w:tcPr>
          <w:p w14:paraId="1057727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05CDF9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Birmingham, AL</w:t>
            </w:r>
          </w:p>
        </w:tc>
      </w:tr>
      <w:tr w:rsidR="007D4440" w:rsidRPr="008D378C" w14:paraId="68C6A4DB" w14:textId="77777777" w:rsidTr="00D37119">
        <w:trPr>
          <w:trHeight w:val="360"/>
        </w:trPr>
        <w:tc>
          <w:tcPr>
            <w:tcW w:w="2880" w:type="dxa"/>
            <w:shd w:val="clear" w:color="auto" w:fill="auto"/>
            <w:noWrap/>
            <w:vAlign w:val="bottom"/>
            <w:hideMark/>
          </w:tcPr>
          <w:p w14:paraId="7244D16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522FF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0007013141</w:t>
            </w:r>
          </w:p>
        </w:tc>
        <w:tc>
          <w:tcPr>
            <w:tcW w:w="1170" w:type="dxa"/>
            <w:shd w:val="clear" w:color="auto" w:fill="auto"/>
            <w:noWrap/>
            <w:vAlign w:val="bottom"/>
            <w:hideMark/>
          </w:tcPr>
          <w:p w14:paraId="3AA2D8E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WQMU762</w:t>
            </w:r>
          </w:p>
        </w:tc>
        <w:tc>
          <w:tcPr>
            <w:tcW w:w="990" w:type="dxa"/>
            <w:shd w:val="clear" w:color="auto" w:fill="auto"/>
            <w:noWrap/>
            <w:vAlign w:val="bottom"/>
            <w:hideMark/>
          </w:tcPr>
          <w:p w14:paraId="1468D5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14D5CA8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Birmingham, AL</w:t>
            </w:r>
          </w:p>
        </w:tc>
      </w:tr>
      <w:tr w:rsidR="007D4440" w:rsidRPr="008D378C" w14:paraId="2F1B5360" w14:textId="77777777" w:rsidTr="00D37119">
        <w:trPr>
          <w:trHeight w:val="360"/>
        </w:trPr>
        <w:tc>
          <w:tcPr>
            <w:tcW w:w="2880" w:type="dxa"/>
            <w:shd w:val="clear" w:color="auto" w:fill="auto"/>
            <w:noWrap/>
            <w:vAlign w:val="bottom"/>
            <w:hideMark/>
          </w:tcPr>
          <w:p w14:paraId="27AF584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CDA52C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0007013142</w:t>
            </w:r>
          </w:p>
        </w:tc>
        <w:tc>
          <w:tcPr>
            <w:tcW w:w="1170" w:type="dxa"/>
            <w:shd w:val="clear" w:color="auto" w:fill="auto"/>
            <w:noWrap/>
            <w:vAlign w:val="bottom"/>
            <w:hideMark/>
          </w:tcPr>
          <w:p w14:paraId="2EA6F5A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WQMU763</w:t>
            </w:r>
          </w:p>
        </w:tc>
        <w:tc>
          <w:tcPr>
            <w:tcW w:w="990" w:type="dxa"/>
            <w:shd w:val="clear" w:color="auto" w:fill="auto"/>
            <w:noWrap/>
            <w:vAlign w:val="bottom"/>
            <w:hideMark/>
          </w:tcPr>
          <w:p w14:paraId="562B2BE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5140697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Montgomery, AL</w:t>
            </w:r>
          </w:p>
        </w:tc>
      </w:tr>
      <w:tr w:rsidR="007D4440" w:rsidRPr="008D378C" w14:paraId="71D1A46C" w14:textId="77777777" w:rsidTr="00D37119">
        <w:trPr>
          <w:trHeight w:val="360"/>
        </w:trPr>
        <w:tc>
          <w:tcPr>
            <w:tcW w:w="2880" w:type="dxa"/>
            <w:shd w:val="clear" w:color="auto" w:fill="auto"/>
            <w:noWrap/>
            <w:vAlign w:val="bottom"/>
            <w:hideMark/>
          </w:tcPr>
          <w:p w14:paraId="465A4C7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1351D3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0007013143</w:t>
            </w:r>
          </w:p>
        </w:tc>
        <w:tc>
          <w:tcPr>
            <w:tcW w:w="1170" w:type="dxa"/>
            <w:shd w:val="clear" w:color="auto" w:fill="auto"/>
            <w:noWrap/>
            <w:vAlign w:val="bottom"/>
            <w:hideMark/>
          </w:tcPr>
          <w:p w14:paraId="3DAFB87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WQMU764</w:t>
            </w:r>
          </w:p>
        </w:tc>
        <w:tc>
          <w:tcPr>
            <w:tcW w:w="990" w:type="dxa"/>
            <w:shd w:val="clear" w:color="auto" w:fill="auto"/>
            <w:noWrap/>
            <w:vAlign w:val="bottom"/>
            <w:hideMark/>
          </w:tcPr>
          <w:p w14:paraId="1944075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61D98B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Montgomery, AL</w:t>
            </w:r>
          </w:p>
        </w:tc>
      </w:tr>
      <w:tr w:rsidR="007D4440" w:rsidRPr="008D378C" w14:paraId="0B4740D2" w14:textId="77777777" w:rsidTr="00D37119">
        <w:trPr>
          <w:trHeight w:val="360"/>
        </w:trPr>
        <w:tc>
          <w:tcPr>
            <w:tcW w:w="2880" w:type="dxa"/>
            <w:shd w:val="clear" w:color="auto" w:fill="auto"/>
            <w:noWrap/>
            <w:vAlign w:val="bottom"/>
            <w:hideMark/>
          </w:tcPr>
          <w:p w14:paraId="129DC53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9A46E5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0007013144</w:t>
            </w:r>
          </w:p>
        </w:tc>
        <w:tc>
          <w:tcPr>
            <w:tcW w:w="1170" w:type="dxa"/>
            <w:shd w:val="clear" w:color="auto" w:fill="auto"/>
            <w:noWrap/>
            <w:vAlign w:val="bottom"/>
            <w:hideMark/>
          </w:tcPr>
          <w:p w14:paraId="44297D0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WQMU765</w:t>
            </w:r>
          </w:p>
        </w:tc>
        <w:tc>
          <w:tcPr>
            <w:tcW w:w="990" w:type="dxa"/>
            <w:shd w:val="clear" w:color="auto" w:fill="auto"/>
            <w:noWrap/>
            <w:vAlign w:val="bottom"/>
            <w:hideMark/>
          </w:tcPr>
          <w:p w14:paraId="06AF7B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15236E3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Montgomery, AL</w:t>
            </w:r>
          </w:p>
        </w:tc>
      </w:tr>
      <w:tr w:rsidR="007D4440" w:rsidRPr="008D378C" w14:paraId="696B5B28" w14:textId="77777777" w:rsidTr="00D37119">
        <w:trPr>
          <w:trHeight w:val="360"/>
        </w:trPr>
        <w:tc>
          <w:tcPr>
            <w:tcW w:w="2880" w:type="dxa"/>
            <w:shd w:val="clear" w:color="auto" w:fill="auto"/>
            <w:noWrap/>
            <w:vAlign w:val="bottom"/>
            <w:hideMark/>
          </w:tcPr>
          <w:p w14:paraId="478E64C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CBDBBE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0007013145</w:t>
            </w:r>
          </w:p>
        </w:tc>
        <w:tc>
          <w:tcPr>
            <w:tcW w:w="1170" w:type="dxa"/>
            <w:shd w:val="clear" w:color="auto" w:fill="auto"/>
            <w:noWrap/>
            <w:vAlign w:val="bottom"/>
            <w:hideMark/>
          </w:tcPr>
          <w:p w14:paraId="55DE65E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WQMU766</w:t>
            </w:r>
          </w:p>
        </w:tc>
        <w:tc>
          <w:tcPr>
            <w:tcW w:w="990" w:type="dxa"/>
            <w:shd w:val="clear" w:color="auto" w:fill="auto"/>
            <w:noWrap/>
            <w:vAlign w:val="bottom"/>
            <w:hideMark/>
          </w:tcPr>
          <w:p w14:paraId="4FF953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2B07E8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Montgomery, AL</w:t>
            </w:r>
          </w:p>
        </w:tc>
      </w:tr>
      <w:tr w:rsidR="007D4440" w:rsidRPr="008D378C" w14:paraId="4C20C80B" w14:textId="77777777" w:rsidTr="00D37119">
        <w:trPr>
          <w:trHeight w:val="360"/>
        </w:trPr>
        <w:tc>
          <w:tcPr>
            <w:tcW w:w="2880" w:type="dxa"/>
            <w:shd w:val="clear" w:color="auto" w:fill="auto"/>
            <w:noWrap/>
            <w:vAlign w:val="bottom"/>
            <w:hideMark/>
          </w:tcPr>
          <w:p w14:paraId="5695000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D2EAEA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0007013146</w:t>
            </w:r>
          </w:p>
        </w:tc>
        <w:tc>
          <w:tcPr>
            <w:tcW w:w="1170" w:type="dxa"/>
            <w:shd w:val="clear" w:color="auto" w:fill="auto"/>
            <w:noWrap/>
            <w:vAlign w:val="bottom"/>
            <w:hideMark/>
          </w:tcPr>
          <w:p w14:paraId="72EE6F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WQMU767</w:t>
            </w:r>
          </w:p>
        </w:tc>
        <w:tc>
          <w:tcPr>
            <w:tcW w:w="990" w:type="dxa"/>
            <w:shd w:val="clear" w:color="auto" w:fill="auto"/>
            <w:noWrap/>
            <w:vAlign w:val="bottom"/>
            <w:hideMark/>
          </w:tcPr>
          <w:p w14:paraId="40380B2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411134B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Montgomery, AL</w:t>
            </w:r>
          </w:p>
        </w:tc>
      </w:tr>
      <w:tr w:rsidR="007D4440" w:rsidRPr="008D378C" w14:paraId="1F93CF63" w14:textId="77777777" w:rsidTr="00D37119">
        <w:trPr>
          <w:trHeight w:val="360"/>
        </w:trPr>
        <w:tc>
          <w:tcPr>
            <w:tcW w:w="2880" w:type="dxa"/>
            <w:shd w:val="clear" w:color="auto" w:fill="auto"/>
            <w:noWrap/>
            <w:vAlign w:val="bottom"/>
            <w:hideMark/>
          </w:tcPr>
          <w:p w14:paraId="20A72D3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87F051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0007013147</w:t>
            </w:r>
          </w:p>
        </w:tc>
        <w:tc>
          <w:tcPr>
            <w:tcW w:w="1170" w:type="dxa"/>
            <w:shd w:val="clear" w:color="auto" w:fill="auto"/>
            <w:noWrap/>
            <w:vAlign w:val="bottom"/>
            <w:hideMark/>
          </w:tcPr>
          <w:p w14:paraId="4BF39A0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WQMU768</w:t>
            </w:r>
          </w:p>
        </w:tc>
        <w:tc>
          <w:tcPr>
            <w:tcW w:w="990" w:type="dxa"/>
            <w:shd w:val="clear" w:color="auto" w:fill="auto"/>
            <w:noWrap/>
            <w:vAlign w:val="bottom"/>
            <w:hideMark/>
          </w:tcPr>
          <w:p w14:paraId="5B68C16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5CCF80F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Mobile, AL</w:t>
            </w:r>
          </w:p>
        </w:tc>
      </w:tr>
      <w:tr w:rsidR="007D4440" w:rsidRPr="008D378C" w14:paraId="4237F620" w14:textId="77777777" w:rsidTr="00D37119">
        <w:trPr>
          <w:trHeight w:val="360"/>
        </w:trPr>
        <w:tc>
          <w:tcPr>
            <w:tcW w:w="2880" w:type="dxa"/>
            <w:shd w:val="clear" w:color="auto" w:fill="auto"/>
            <w:noWrap/>
            <w:vAlign w:val="bottom"/>
            <w:hideMark/>
          </w:tcPr>
          <w:p w14:paraId="0487D74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A5A1E6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0007013148</w:t>
            </w:r>
          </w:p>
        </w:tc>
        <w:tc>
          <w:tcPr>
            <w:tcW w:w="1170" w:type="dxa"/>
            <w:shd w:val="clear" w:color="auto" w:fill="auto"/>
            <w:noWrap/>
            <w:vAlign w:val="bottom"/>
            <w:hideMark/>
          </w:tcPr>
          <w:p w14:paraId="1E4E037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WQMU769</w:t>
            </w:r>
          </w:p>
        </w:tc>
        <w:tc>
          <w:tcPr>
            <w:tcW w:w="990" w:type="dxa"/>
            <w:shd w:val="clear" w:color="auto" w:fill="auto"/>
            <w:noWrap/>
            <w:vAlign w:val="bottom"/>
            <w:hideMark/>
          </w:tcPr>
          <w:p w14:paraId="31E75A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1383CC0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Mobile, AL</w:t>
            </w:r>
          </w:p>
        </w:tc>
      </w:tr>
      <w:tr w:rsidR="007D4440" w:rsidRPr="008D378C" w14:paraId="2F523AAC" w14:textId="77777777" w:rsidTr="00D37119">
        <w:trPr>
          <w:trHeight w:val="360"/>
        </w:trPr>
        <w:tc>
          <w:tcPr>
            <w:tcW w:w="2880" w:type="dxa"/>
            <w:shd w:val="clear" w:color="auto" w:fill="auto"/>
            <w:noWrap/>
            <w:vAlign w:val="bottom"/>
            <w:hideMark/>
          </w:tcPr>
          <w:p w14:paraId="77E9F69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5A5542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0007013149</w:t>
            </w:r>
          </w:p>
        </w:tc>
        <w:tc>
          <w:tcPr>
            <w:tcW w:w="1170" w:type="dxa"/>
            <w:shd w:val="clear" w:color="auto" w:fill="auto"/>
            <w:noWrap/>
            <w:vAlign w:val="bottom"/>
            <w:hideMark/>
          </w:tcPr>
          <w:p w14:paraId="1299FB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WQMU770</w:t>
            </w:r>
          </w:p>
        </w:tc>
        <w:tc>
          <w:tcPr>
            <w:tcW w:w="990" w:type="dxa"/>
            <w:shd w:val="clear" w:color="auto" w:fill="auto"/>
            <w:noWrap/>
            <w:vAlign w:val="bottom"/>
            <w:hideMark/>
          </w:tcPr>
          <w:p w14:paraId="384921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68A224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Mobile, AL</w:t>
            </w:r>
          </w:p>
        </w:tc>
      </w:tr>
      <w:tr w:rsidR="007D4440" w:rsidRPr="008D378C" w14:paraId="30050697" w14:textId="77777777" w:rsidTr="00D37119">
        <w:trPr>
          <w:trHeight w:val="360"/>
        </w:trPr>
        <w:tc>
          <w:tcPr>
            <w:tcW w:w="2880" w:type="dxa"/>
            <w:shd w:val="clear" w:color="auto" w:fill="auto"/>
            <w:noWrap/>
            <w:vAlign w:val="bottom"/>
            <w:hideMark/>
          </w:tcPr>
          <w:p w14:paraId="00A1A30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3F8863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0007013150</w:t>
            </w:r>
          </w:p>
        </w:tc>
        <w:tc>
          <w:tcPr>
            <w:tcW w:w="1170" w:type="dxa"/>
            <w:shd w:val="clear" w:color="auto" w:fill="auto"/>
            <w:noWrap/>
            <w:vAlign w:val="bottom"/>
            <w:hideMark/>
          </w:tcPr>
          <w:p w14:paraId="0041755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WQMU771</w:t>
            </w:r>
          </w:p>
        </w:tc>
        <w:tc>
          <w:tcPr>
            <w:tcW w:w="990" w:type="dxa"/>
            <w:shd w:val="clear" w:color="auto" w:fill="auto"/>
            <w:noWrap/>
            <w:vAlign w:val="bottom"/>
            <w:hideMark/>
          </w:tcPr>
          <w:p w14:paraId="6A3FB15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2882766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Mobile, AL</w:t>
            </w:r>
          </w:p>
        </w:tc>
      </w:tr>
      <w:tr w:rsidR="007D4440" w:rsidRPr="008D378C" w14:paraId="6A2C3A58" w14:textId="77777777" w:rsidTr="00D37119">
        <w:trPr>
          <w:trHeight w:val="360"/>
        </w:trPr>
        <w:tc>
          <w:tcPr>
            <w:tcW w:w="2880" w:type="dxa"/>
            <w:shd w:val="clear" w:color="auto" w:fill="auto"/>
            <w:noWrap/>
            <w:vAlign w:val="bottom"/>
            <w:hideMark/>
          </w:tcPr>
          <w:p w14:paraId="4BDA990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C2DC15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0007013151</w:t>
            </w:r>
          </w:p>
        </w:tc>
        <w:tc>
          <w:tcPr>
            <w:tcW w:w="1170" w:type="dxa"/>
            <w:shd w:val="clear" w:color="auto" w:fill="auto"/>
            <w:noWrap/>
            <w:vAlign w:val="bottom"/>
            <w:hideMark/>
          </w:tcPr>
          <w:p w14:paraId="225FF77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WQMU772</w:t>
            </w:r>
          </w:p>
        </w:tc>
        <w:tc>
          <w:tcPr>
            <w:tcW w:w="990" w:type="dxa"/>
            <w:shd w:val="clear" w:color="auto" w:fill="auto"/>
            <w:noWrap/>
            <w:vAlign w:val="bottom"/>
            <w:hideMark/>
          </w:tcPr>
          <w:p w14:paraId="56A61CB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3DA7D1E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Mobile, AL</w:t>
            </w:r>
          </w:p>
        </w:tc>
      </w:tr>
      <w:tr w:rsidR="007D4440" w:rsidRPr="008D378C" w14:paraId="6CF287A3" w14:textId="77777777" w:rsidTr="00D37119">
        <w:trPr>
          <w:trHeight w:val="360"/>
        </w:trPr>
        <w:tc>
          <w:tcPr>
            <w:tcW w:w="2880" w:type="dxa"/>
            <w:shd w:val="clear" w:color="auto" w:fill="auto"/>
            <w:noWrap/>
            <w:vAlign w:val="bottom"/>
            <w:hideMark/>
          </w:tcPr>
          <w:p w14:paraId="3DC7415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022C51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0007013152</w:t>
            </w:r>
          </w:p>
        </w:tc>
        <w:tc>
          <w:tcPr>
            <w:tcW w:w="1170" w:type="dxa"/>
            <w:shd w:val="clear" w:color="auto" w:fill="auto"/>
            <w:noWrap/>
            <w:vAlign w:val="bottom"/>
            <w:hideMark/>
          </w:tcPr>
          <w:p w14:paraId="70EF70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WQMU773</w:t>
            </w:r>
          </w:p>
        </w:tc>
        <w:tc>
          <w:tcPr>
            <w:tcW w:w="990" w:type="dxa"/>
            <w:shd w:val="clear" w:color="auto" w:fill="auto"/>
            <w:noWrap/>
            <w:vAlign w:val="bottom"/>
            <w:hideMark/>
          </w:tcPr>
          <w:p w14:paraId="2CC0743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6E37C7A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Pensacola, FL</w:t>
            </w:r>
          </w:p>
        </w:tc>
      </w:tr>
      <w:tr w:rsidR="007D4440" w:rsidRPr="008D378C" w14:paraId="21D12D84" w14:textId="77777777" w:rsidTr="00D37119">
        <w:trPr>
          <w:trHeight w:val="360"/>
        </w:trPr>
        <w:tc>
          <w:tcPr>
            <w:tcW w:w="2880" w:type="dxa"/>
            <w:shd w:val="clear" w:color="auto" w:fill="auto"/>
            <w:noWrap/>
            <w:vAlign w:val="bottom"/>
            <w:hideMark/>
          </w:tcPr>
          <w:p w14:paraId="2F4A66B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454112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0007013153</w:t>
            </w:r>
          </w:p>
        </w:tc>
        <w:tc>
          <w:tcPr>
            <w:tcW w:w="1170" w:type="dxa"/>
            <w:shd w:val="clear" w:color="auto" w:fill="auto"/>
            <w:noWrap/>
            <w:vAlign w:val="bottom"/>
            <w:hideMark/>
          </w:tcPr>
          <w:p w14:paraId="3822598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WQMU774</w:t>
            </w:r>
          </w:p>
        </w:tc>
        <w:tc>
          <w:tcPr>
            <w:tcW w:w="990" w:type="dxa"/>
            <w:shd w:val="clear" w:color="auto" w:fill="auto"/>
            <w:noWrap/>
            <w:vAlign w:val="bottom"/>
            <w:hideMark/>
          </w:tcPr>
          <w:p w14:paraId="18D2A7B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6479702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Pensacola, FL</w:t>
            </w:r>
          </w:p>
        </w:tc>
      </w:tr>
      <w:tr w:rsidR="007D4440" w:rsidRPr="008D378C" w14:paraId="1F4B2E27" w14:textId="77777777" w:rsidTr="00D37119">
        <w:trPr>
          <w:trHeight w:val="360"/>
        </w:trPr>
        <w:tc>
          <w:tcPr>
            <w:tcW w:w="2880" w:type="dxa"/>
            <w:shd w:val="clear" w:color="auto" w:fill="auto"/>
            <w:noWrap/>
            <w:vAlign w:val="bottom"/>
            <w:hideMark/>
          </w:tcPr>
          <w:p w14:paraId="70CBD92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756697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0007013154</w:t>
            </w:r>
          </w:p>
        </w:tc>
        <w:tc>
          <w:tcPr>
            <w:tcW w:w="1170" w:type="dxa"/>
            <w:shd w:val="clear" w:color="auto" w:fill="auto"/>
            <w:noWrap/>
            <w:vAlign w:val="bottom"/>
            <w:hideMark/>
          </w:tcPr>
          <w:p w14:paraId="29199C6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WQMU775</w:t>
            </w:r>
          </w:p>
        </w:tc>
        <w:tc>
          <w:tcPr>
            <w:tcW w:w="990" w:type="dxa"/>
            <w:shd w:val="clear" w:color="auto" w:fill="auto"/>
            <w:noWrap/>
            <w:vAlign w:val="bottom"/>
            <w:hideMark/>
          </w:tcPr>
          <w:p w14:paraId="5692EE6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5DD068A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Pensacola, FL</w:t>
            </w:r>
          </w:p>
        </w:tc>
      </w:tr>
      <w:tr w:rsidR="007D4440" w:rsidRPr="008D378C" w14:paraId="37522074" w14:textId="77777777" w:rsidTr="00D37119">
        <w:trPr>
          <w:trHeight w:val="360"/>
        </w:trPr>
        <w:tc>
          <w:tcPr>
            <w:tcW w:w="2880" w:type="dxa"/>
            <w:shd w:val="clear" w:color="auto" w:fill="auto"/>
            <w:noWrap/>
            <w:vAlign w:val="bottom"/>
            <w:hideMark/>
          </w:tcPr>
          <w:p w14:paraId="2236481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7785D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0007013155</w:t>
            </w:r>
          </w:p>
        </w:tc>
        <w:tc>
          <w:tcPr>
            <w:tcW w:w="1170" w:type="dxa"/>
            <w:shd w:val="clear" w:color="auto" w:fill="auto"/>
            <w:noWrap/>
            <w:vAlign w:val="bottom"/>
            <w:hideMark/>
          </w:tcPr>
          <w:p w14:paraId="7FA77B0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WQMU776</w:t>
            </w:r>
          </w:p>
        </w:tc>
        <w:tc>
          <w:tcPr>
            <w:tcW w:w="990" w:type="dxa"/>
            <w:shd w:val="clear" w:color="auto" w:fill="auto"/>
            <w:noWrap/>
            <w:vAlign w:val="bottom"/>
            <w:hideMark/>
          </w:tcPr>
          <w:p w14:paraId="57275D4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1C31A3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Pensacola, FL</w:t>
            </w:r>
          </w:p>
        </w:tc>
      </w:tr>
      <w:tr w:rsidR="007D4440" w:rsidRPr="008D378C" w14:paraId="3F5F6A55" w14:textId="77777777" w:rsidTr="00D37119">
        <w:trPr>
          <w:trHeight w:val="360"/>
        </w:trPr>
        <w:tc>
          <w:tcPr>
            <w:tcW w:w="2880" w:type="dxa"/>
            <w:shd w:val="clear" w:color="auto" w:fill="auto"/>
            <w:noWrap/>
            <w:vAlign w:val="bottom"/>
            <w:hideMark/>
          </w:tcPr>
          <w:p w14:paraId="64B3E26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40232B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0007013156</w:t>
            </w:r>
          </w:p>
        </w:tc>
        <w:tc>
          <w:tcPr>
            <w:tcW w:w="1170" w:type="dxa"/>
            <w:shd w:val="clear" w:color="auto" w:fill="auto"/>
            <w:noWrap/>
            <w:vAlign w:val="bottom"/>
            <w:hideMark/>
          </w:tcPr>
          <w:p w14:paraId="436126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WQMU777</w:t>
            </w:r>
          </w:p>
        </w:tc>
        <w:tc>
          <w:tcPr>
            <w:tcW w:w="990" w:type="dxa"/>
            <w:shd w:val="clear" w:color="auto" w:fill="auto"/>
            <w:noWrap/>
            <w:vAlign w:val="bottom"/>
            <w:hideMark/>
          </w:tcPr>
          <w:p w14:paraId="011090F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73953D5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Pensacola, FL</w:t>
            </w:r>
          </w:p>
        </w:tc>
      </w:tr>
      <w:tr w:rsidR="007D4440" w:rsidRPr="008D378C" w14:paraId="5F86A094" w14:textId="77777777" w:rsidTr="00D37119">
        <w:trPr>
          <w:trHeight w:val="360"/>
        </w:trPr>
        <w:tc>
          <w:tcPr>
            <w:tcW w:w="2880" w:type="dxa"/>
            <w:shd w:val="clear" w:color="auto" w:fill="auto"/>
            <w:noWrap/>
            <w:vAlign w:val="bottom"/>
            <w:hideMark/>
          </w:tcPr>
          <w:p w14:paraId="4A7F0C9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712717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0007013157</w:t>
            </w:r>
          </w:p>
        </w:tc>
        <w:tc>
          <w:tcPr>
            <w:tcW w:w="1170" w:type="dxa"/>
            <w:shd w:val="clear" w:color="auto" w:fill="auto"/>
            <w:noWrap/>
            <w:vAlign w:val="bottom"/>
            <w:hideMark/>
          </w:tcPr>
          <w:p w14:paraId="6997CB0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WQMU778</w:t>
            </w:r>
          </w:p>
        </w:tc>
        <w:tc>
          <w:tcPr>
            <w:tcW w:w="990" w:type="dxa"/>
            <w:shd w:val="clear" w:color="auto" w:fill="auto"/>
            <w:noWrap/>
            <w:vAlign w:val="bottom"/>
            <w:hideMark/>
          </w:tcPr>
          <w:p w14:paraId="7F55B65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16413B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Biloxi-Gulfport-Pascagoula, MS</w:t>
            </w:r>
          </w:p>
        </w:tc>
      </w:tr>
      <w:tr w:rsidR="007D4440" w:rsidRPr="008D378C" w14:paraId="54820C6D" w14:textId="77777777" w:rsidTr="00D37119">
        <w:trPr>
          <w:trHeight w:val="360"/>
        </w:trPr>
        <w:tc>
          <w:tcPr>
            <w:tcW w:w="2880" w:type="dxa"/>
            <w:shd w:val="clear" w:color="auto" w:fill="auto"/>
            <w:noWrap/>
            <w:vAlign w:val="bottom"/>
            <w:hideMark/>
          </w:tcPr>
          <w:p w14:paraId="4ACB391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158F8D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0007013158</w:t>
            </w:r>
          </w:p>
        </w:tc>
        <w:tc>
          <w:tcPr>
            <w:tcW w:w="1170" w:type="dxa"/>
            <w:shd w:val="clear" w:color="auto" w:fill="auto"/>
            <w:noWrap/>
            <w:vAlign w:val="bottom"/>
            <w:hideMark/>
          </w:tcPr>
          <w:p w14:paraId="7D4F751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WQMU779</w:t>
            </w:r>
          </w:p>
        </w:tc>
        <w:tc>
          <w:tcPr>
            <w:tcW w:w="990" w:type="dxa"/>
            <w:shd w:val="clear" w:color="auto" w:fill="auto"/>
            <w:noWrap/>
            <w:vAlign w:val="bottom"/>
            <w:hideMark/>
          </w:tcPr>
          <w:p w14:paraId="6C4C190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3E68C60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Biloxi-Gulfport-Pascagoula, MS</w:t>
            </w:r>
          </w:p>
        </w:tc>
      </w:tr>
      <w:tr w:rsidR="007D4440" w:rsidRPr="008D378C" w14:paraId="789BD959" w14:textId="77777777" w:rsidTr="00D37119">
        <w:trPr>
          <w:trHeight w:val="360"/>
        </w:trPr>
        <w:tc>
          <w:tcPr>
            <w:tcW w:w="2880" w:type="dxa"/>
            <w:shd w:val="clear" w:color="auto" w:fill="auto"/>
            <w:noWrap/>
            <w:vAlign w:val="bottom"/>
            <w:hideMark/>
          </w:tcPr>
          <w:p w14:paraId="1C23A48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E6C0E0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0007013159</w:t>
            </w:r>
          </w:p>
        </w:tc>
        <w:tc>
          <w:tcPr>
            <w:tcW w:w="1170" w:type="dxa"/>
            <w:shd w:val="clear" w:color="auto" w:fill="auto"/>
            <w:noWrap/>
            <w:vAlign w:val="bottom"/>
            <w:hideMark/>
          </w:tcPr>
          <w:p w14:paraId="3263492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WQMU780</w:t>
            </w:r>
          </w:p>
        </w:tc>
        <w:tc>
          <w:tcPr>
            <w:tcW w:w="990" w:type="dxa"/>
            <w:shd w:val="clear" w:color="auto" w:fill="auto"/>
            <w:noWrap/>
            <w:vAlign w:val="bottom"/>
            <w:hideMark/>
          </w:tcPr>
          <w:p w14:paraId="25FB68B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38ED09C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Biloxi-Gulfport-Pascagoula, MS</w:t>
            </w:r>
          </w:p>
        </w:tc>
      </w:tr>
      <w:tr w:rsidR="007D4440" w:rsidRPr="008D378C" w14:paraId="18839030" w14:textId="77777777" w:rsidTr="00D37119">
        <w:trPr>
          <w:trHeight w:val="360"/>
        </w:trPr>
        <w:tc>
          <w:tcPr>
            <w:tcW w:w="2880" w:type="dxa"/>
            <w:shd w:val="clear" w:color="auto" w:fill="auto"/>
            <w:noWrap/>
            <w:vAlign w:val="bottom"/>
            <w:hideMark/>
          </w:tcPr>
          <w:p w14:paraId="0DEE19E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26576D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0007013160</w:t>
            </w:r>
          </w:p>
        </w:tc>
        <w:tc>
          <w:tcPr>
            <w:tcW w:w="1170" w:type="dxa"/>
            <w:shd w:val="clear" w:color="auto" w:fill="auto"/>
            <w:noWrap/>
            <w:vAlign w:val="bottom"/>
            <w:hideMark/>
          </w:tcPr>
          <w:p w14:paraId="098CAC2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WQMU781</w:t>
            </w:r>
          </w:p>
        </w:tc>
        <w:tc>
          <w:tcPr>
            <w:tcW w:w="990" w:type="dxa"/>
            <w:shd w:val="clear" w:color="auto" w:fill="auto"/>
            <w:noWrap/>
            <w:vAlign w:val="bottom"/>
            <w:hideMark/>
          </w:tcPr>
          <w:p w14:paraId="74B47DA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4B445BD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Biloxi-Gulfport-Pascagoula, MS</w:t>
            </w:r>
          </w:p>
        </w:tc>
      </w:tr>
      <w:tr w:rsidR="007D4440" w:rsidRPr="008D378C" w14:paraId="009EB579" w14:textId="77777777" w:rsidTr="00D37119">
        <w:trPr>
          <w:trHeight w:val="360"/>
        </w:trPr>
        <w:tc>
          <w:tcPr>
            <w:tcW w:w="2880" w:type="dxa"/>
            <w:shd w:val="clear" w:color="auto" w:fill="auto"/>
            <w:noWrap/>
            <w:vAlign w:val="bottom"/>
            <w:hideMark/>
          </w:tcPr>
          <w:p w14:paraId="0A3F2F7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50BF0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0007013161</w:t>
            </w:r>
          </w:p>
        </w:tc>
        <w:tc>
          <w:tcPr>
            <w:tcW w:w="1170" w:type="dxa"/>
            <w:shd w:val="clear" w:color="auto" w:fill="auto"/>
            <w:noWrap/>
            <w:vAlign w:val="bottom"/>
            <w:hideMark/>
          </w:tcPr>
          <w:p w14:paraId="2607A89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WQMU782</w:t>
            </w:r>
          </w:p>
        </w:tc>
        <w:tc>
          <w:tcPr>
            <w:tcW w:w="990" w:type="dxa"/>
            <w:shd w:val="clear" w:color="auto" w:fill="auto"/>
            <w:noWrap/>
            <w:vAlign w:val="bottom"/>
            <w:hideMark/>
          </w:tcPr>
          <w:p w14:paraId="0EDB355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0A9B3DC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Biloxi-Gulfport-Pascagoula, MS</w:t>
            </w:r>
          </w:p>
        </w:tc>
      </w:tr>
      <w:tr w:rsidR="007D4440" w:rsidRPr="008D378C" w14:paraId="3C6375C7" w14:textId="77777777" w:rsidTr="00D37119">
        <w:trPr>
          <w:trHeight w:val="360"/>
        </w:trPr>
        <w:tc>
          <w:tcPr>
            <w:tcW w:w="2880" w:type="dxa"/>
            <w:shd w:val="clear" w:color="auto" w:fill="auto"/>
            <w:noWrap/>
            <w:vAlign w:val="bottom"/>
            <w:hideMark/>
          </w:tcPr>
          <w:p w14:paraId="63A487D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9FB6B3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0007013162</w:t>
            </w:r>
          </w:p>
        </w:tc>
        <w:tc>
          <w:tcPr>
            <w:tcW w:w="1170" w:type="dxa"/>
            <w:shd w:val="clear" w:color="auto" w:fill="auto"/>
            <w:noWrap/>
            <w:vAlign w:val="bottom"/>
            <w:hideMark/>
          </w:tcPr>
          <w:p w14:paraId="7D4CFFC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WQMU783</w:t>
            </w:r>
          </w:p>
        </w:tc>
        <w:tc>
          <w:tcPr>
            <w:tcW w:w="990" w:type="dxa"/>
            <w:shd w:val="clear" w:color="auto" w:fill="auto"/>
            <w:noWrap/>
            <w:vAlign w:val="bottom"/>
            <w:hideMark/>
          </w:tcPr>
          <w:p w14:paraId="0DFE987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7B2B04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Orleans, LA-MS</w:t>
            </w:r>
          </w:p>
        </w:tc>
      </w:tr>
      <w:tr w:rsidR="007D4440" w:rsidRPr="008D378C" w14:paraId="6DFFABD0" w14:textId="77777777" w:rsidTr="00D37119">
        <w:trPr>
          <w:trHeight w:val="360"/>
        </w:trPr>
        <w:tc>
          <w:tcPr>
            <w:tcW w:w="2880" w:type="dxa"/>
            <w:shd w:val="clear" w:color="auto" w:fill="auto"/>
            <w:noWrap/>
            <w:vAlign w:val="bottom"/>
            <w:hideMark/>
          </w:tcPr>
          <w:p w14:paraId="4EAA165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E286A5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0007013163</w:t>
            </w:r>
          </w:p>
        </w:tc>
        <w:tc>
          <w:tcPr>
            <w:tcW w:w="1170" w:type="dxa"/>
            <w:shd w:val="clear" w:color="auto" w:fill="auto"/>
            <w:noWrap/>
            <w:vAlign w:val="bottom"/>
            <w:hideMark/>
          </w:tcPr>
          <w:p w14:paraId="1F8457C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WQMU784</w:t>
            </w:r>
          </w:p>
        </w:tc>
        <w:tc>
          <w:tcPr>
            <w:tcW w:w="990" w:type="dxa"/>
            <w:shd w:val="clear" w:color="auto" w:fill="auto"/>
            <w:noWrap/>
            <w:vAlign w:val="bottom"/>
            <w:hideMark/>
          </w:tcPr>
          <w:p w14:paraId="33296FB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57AEF52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Orleans, LA-MS</w:t>
            </w:r>
          </w:p>
        </w:tc>
      </w:tr>
      <w:tr w:rsidR="007D4440" w:rsidRPr="008D378C" w14:paraId="28C0C35A" w14:textId="77777777" w:rsidTr="00D37119">
        <w:trPr>
          <w:trHeight w:val="360"/>
        </w:trPr>
        <w:tc>
          <w:tcPr>
            <w:tcW w:w="2880" w:type="dxa"/>
            <w:shd w:val="clear" w:color="auto" w:fill="auto"/>
            <w:noWrap/>
            <w:vAlign w:val="bottom"/>
            <w:hideMark/>
          </w:tcPr>
          <w:p w14:paraId="046F31D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8D6DE1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0007013164</w:t>
            </w:r>
          </w:p>
        </w:tc>
        <w:tc>
          <w:tcPr>
            <w:tcW w:w="1170" w:type="dxa"/>
            <w:shd w:val="clear" w:color="auto" w:fill="auto"/>
            <w:noWrap/>
            <w:vAlign w:val="bottom"/>
            <w:hideMark/>
          </w:tcPr>
          <w:p w14:paraId="2612F6E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WQMU785</w:t>
            </w:r>
          </w:p>
        </w:tc>
        <w:tc>
          <w:tcPr>
            <w:tcW w:w="990" w:type="dxa"/>
            <w:shd w:val="clear" w:color="auto" w:fill="auto"/>
            <w:noWrap/>
            <w:vAlign w:val="bottom"/>
            <w:hideMark/>
          </w:tcPr>
          <w:p w14:paraId="409751B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0825AF3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Orleans, LA-MS</w:t>
            </w:r>
          </w:p>
        </w:tc>
      </w:tr>
      <w:tr w:rsidR="007D4440" w:rsidRPr="008D378C" w14:paraId="07E9990B" w14:textId="77777777" w:rsidTr="00D37119">
        <w:trPr>
          <w:trHeight w:val="360"/>
        </w:trPr>
        <w:tc>
          <w:tcPr>
            <w:tcW w:w="2880" w:type="dxa"/>
            <w:shd w:val="clear" w:color="auto" w:fill="auto"/>
            <w:noWrap/>
            <w:vAlign w:val="bottom"/>
            <w:hideMark/>
          </w:tcPr>
          <w:p w14:paraId="061327C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7E95C6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0007013165</w:t>
            </w:r>
          </w:p>
        </w:tc>
        <w:tc>
          <w:tcPr>
            <w:tcW w:w="1170" w:type="dxa"/>
            <w:shd w:val="clear" w:color="auto" w:fill="auto"/>
            <w:noWrap/>
            <w:vAlign w:val="bottom"/>
            <w:hideMark/>
          </w:tcPr>
          <w:p w14:paraId="3E8A98D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WQMU786</w:t>
            </w:r>
          </w:p>
        </w:tc>
        <w:tc>
          <w:tcPr>
            <w:tcW w:w="990" w:type="dxa"/>
            <w:shd w:val="clear" w:color="auto" w:fill="auto"/>
            <w:noWrap/>
            <w:vAlign w:val="bottom"/>
            <w:hideMark/>
          </w:tcPr>
          <w:p w14:paraId="661707A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1C8DD32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Orleans, LA-MS</w:t>
            </w:r>
          </w:p>
        </w:tc>
      </w:tr>
      <w:tr w:rsidR="007D4440" w:rsidRPr="008D378C" w14:paraId="6A664DB8" w14:textId="77777777" w:rsidTr="00D37119">
        <w:trPr>
          <w:trHeight w:val="360"/>
        </w:trPr>
        <w:tc>
          <w:tcPr>
            <w:tcW w:w="2880" w:type="dxa"/>
            <w:shd w:val="clear" w:color="auto" w:fill="auto"/>
            <w:noWrap/>
            <w:vAlign w:val="bottom"/>
            <w:hideMark/>
          </w:tcPr>
          <w:p w14:paraId="27A0FEB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6592D9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0007013166</w:t>
            </w:r>
          </w:p>
        </w:tc>
        <w:tc>
          <w:tcPr>
            <w:tcW w:w="1170" w:type="dxa"/>
            <w:shd w:val="clear" w:color="auto" w:fill="auto"/>
            <w:noWrap/>
            <w:vAlign w:val="bottom"/>
            <w:hideMark/>
          </w:tcPr>
          <w:p w14:paraId="0635E12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WQMU787</w:t>
            </w:r>
          </w:p>
        </w:tc>
        <w:tc>
          <w:tcPr>
            <w:tcW w:w="990" w:type="dxa"/>
            <w:shd w:val="clear" w:color="auto" w:fill="auto"/>
            <w:noWrap/>
            <w:vAlign w:val="bottom"/>
            <w:hideMark/>
          </w:tcPr>
          <w:p w14:paraId="5C0B67F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3CA03D8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Orleans, LA-MS</w:t>
            </w:r>
          </w:p>
        </w:tc>
      </w:tr>
      <w:tr w:rsidR="007D4440" w:rsidRPr="008D378C" w14:paraId="5F7F001A" w14:textId="77777777" w:rsidTr="00D37119">
        <w:trPr>
          <w:trHeight w:val="360"/>
        </w:trPr>
        <w:tc>
          <w:tcPr>
            <w:tcW w:w="2880" w:type="dxa"/>
            <w:shd w:val="clear" w:color="auto" w:fill="auto"/>
            <w:noWrap/>
            <w:vAlign w:val="bottom"/>
            <w:hideMark/>
          </w:tcPr>
          <w:p w14:paraId="71C0839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184A8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0007013167</w:t>
            </w:r>
          </w:p>
        </w:tc>
        <w:tc>
          <w:tcPr>
            <w:tcW w:w="1170" w:type="dxa"/>
            <w:shd w:val="clear" w:color="auto" w:fill="auto"/>
            <w:noWrap/>
            <w:vAlign w:val="bottom"/>
            <w:hideMark/>
          </w:tcPr>
          <w:p w14:paraId="5946A0B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WQMU788</w:t>
            </w:r>
          </w:p>
        </w:tc>
        <w:tc>
          <w:tcPr>
            <w:tcW w:w="990" w:type="dxa"/>
            <w:shd w:val="clear" w:color="auto" w:fill="auto"/>
            <w:noWrap/>
            <w:vAlign w:val="bottom"/>
            <w:hideMark/>
          </w:tcPr>
          <w:p w14:paraId="0590D0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1FA6DD2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Baton Rouge, LA-MS</w:t>
            </w:r>
          </w:p>
        </w:tc>
      </w:tr>
      <w:tr w:rsidR="007D4440" w:rsidRPr="008D378C" w14:paraId="5CB835F2" w14:textId="77777777" w:rsidTr="00D37119">
        <w:trPr>
          <w:trHeight w:val="360"/>
        </w:trPr>
        <w:tc>
          <w:tcPr>
            <w:tcW w:w="2880" w:type="dxa"/>
            <w:shd w:val="clear" w:color="auto" w:fill="auto"/>
            <w:noWrap/>
            <w:vAlign w:val="bottom"/>
            <w:hideMark/>
          </w:tcPr>
          <w:p w14:paraId="2633C49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B0A3C0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0007013168</w:t>
            </w:r>
          </w:p>
        </w:tc>
        <w:tc>
          <w:tcPr>
            <w:tcW w:w="1170" w:type="dxa"/>
            <w:shd w:val="clear" w:color="auto" w:fill="auto"/>
            <w:noWrap/>
            <w:vAlign w:val="bottom"/>
            <w:hideMark/>
          </w:tcPr>
          <w:p w14:paraId="42AD006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WQMU789</w:t>
            </w:r>
          </w:p>
        </w:tc>
        <w:tc>
          <w:tcPr>
            <w:tcW w:w="990" w:type="dxa"/>
            <w:shd w:val="clear" w:color="auto" w:fill="auto"/>
            <w:noWrap/>
            <w:vAlign w:val="bottom"/>
            <w:hideMark/>
          </w:tcPr>
          <w:p w14:paraId="01F63E6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5EC593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Baton Rouge, LA-MS</w:t>
            </w:r>
          </w:p>
        </w:tc>
      </w:tr>
      <w:tr w:rsidR="007D4440" w:rsidRPr="008D378C" w14:paraId="4B0ADDB4" w14:textId="77777777" w:rsidTr="00D37119">
        <w:trPr>
          <w:trHeight w:val="360"/>
        </w:trPr>
        <w:tc>
          <w:tcPr>
            <w:tcW w:w="2880" w:type="dxa"/>
            <w:shd w:val="clear" w:color="auto" w:fill="auto"/>
            <w:noWrap/>
            <w:vAlign w:val="bottom"/>
            <w:hideMark/>
          </w:tcPr>
          <w:p w14:paraId="21FA685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E81D33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0007013169</w:t>
            </w:r>
          </w:p>
        </w:tc>
        <w:tc>
          <w:tcPr>
            <w:tcW w:w="1170" w:type="dxa"/>
            <w:shd w:val="clear" w:color="auto" w:fill="auto"/>
            <w:noWrap/>
            <w:vAlign w:val="bottom"/>
            <w:hideMark/>
          </w:tcPr>
          <w:p w14:paraId="7591616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WQMU790</w:t>
            </w:r>
          </w:p>
        </w:tc>
        <w:tc>
          <w:tcPr>
            <w:tcW w:w="990" w:type="dxa"/>
            <w:shd w:val="clear" w:color="auto" w:fill="auto"/>
            <w:noWrap/>
            <w:vAlign w:val="bottom"/>
            <w:hideMark/>
          </w:tcPr>
          <w:p w14:paraId="6552F75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3AE7007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Baton Rouge, LA-MS</w:t>
            </w:r>
          </w:p>
        </w:tc>
      </w:tr>
      <w:tr w:rsidR="007D4440" w:rsidRPr="008D378C" w14:paraId="0EC170EF" w14:textId="77777777" w:rsidTr="00D37119">
        <w:trPr>
          <w:trHeight w:val="360"/>
        </w:trPr>
        <w:tc>
          <w:tcPr>
            <w:tcW w:w="2880" w:type="dxa"/>
            <w:shd w:val="clear" w:color="auto" w:fill="auto"/>
            <w:noWrap/>
            <w:vAlign w:val="bottom"/>
            <w:hideMark/>
          </w:tcPr>
          <w:p w14:paraId="7AE82CD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80DF86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0007013170</w:t>
            </w:r>
          </w:p>
        </w:tc>
        <w:tc>
          <w:tcPr>
            <w:tcW w:w="1170" w:type="dxa"/>
            <w:shd w:val="clear" w:color="auto" w:fill="auto"/>
            <w:noWrap/>
            <w:vAlign w:val="bottom"/>
            <w:hideMark/>
          </w:tcPr>
          <w:p w14:paraId="0AFF19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WQMU791</w:t>
            </w:r>
          </w:p>
        </w:tc>
        <w:tc>
          <w:tcPr>
            <w:tcW w:w="990" w:type="dxa"/>
            <w:shd w:val="clear" w:color="auto" w:fill="auto"/>
            <w:noWrap/>
            <w:vAlign w:val="bottom"/>
            <w:hideMark/>
          </w:tcPr>
          <w:p w14:paraId="77926DC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4789DB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Baton Rouge, LA-MS</w:t>
            </w:r>
          </w:p>
        </w:tc>
      </w:tr>
      <w:tr w:rsidR="007D4440" w:rsidRPr="008D378C" w14:paraId="219A5D78" w14:textId="77777777" w:rsidTr="00D37119">
        <w:trPr>
          <w:trHeight w:val="360"/>
        </w:trPr>
        <w:tc>
          <w:tcPr>
            <w:tcW w:w="2880" w:type="dxa"/>
            <w:shd w:val="clear" w:color="auto" w:fill="auto"/>
            <w:noWrap/>
            <w:vAlign w:val="bottom"/>
            <w:hideMark/>
          </w:tcPr>
          <w:p w14:paraId="2E163C2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60F121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0007013171</w:t>
            </w:r>
          </w:p>
        </w:tc>
        <w:tc>
          <w:tcPr>
            <w:tcW w:w="1170" w:type="dxa"/>
            <w:shd w:val="clear" w:color="auto" w:fill="auto"/>
            <w:noWrap/>
            <w:vAlign w:val="bottom"/>
            <w:hideMark/>
          </w:tcPr>
          <w:p w14:paraId="2B34E4D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WQMU792</w:t>
            </w:r>
          </w:p>
        </w:tc>
        <w:tc>
          <w:tcPr>
            <w:tcW w:w="990" w:type="dxa"/>
            <w:shd w:val="clear" w:color="auto" w:fill="auto"/>
            <w:noWrap/>
            <w:vAlign w:val="bottom"/>
            <w:hideMark/>
          </w:tcPr>
          <w:p w14:paraId="273C4E6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4F98524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Baton Rouge, LA-MS</w:t>
            </w:r>
          </w:p>
        </w:tc>
      </w:tr>
      <w:tr w:rsidR="007D4440" w:rsidRPr="008D378C" w14:paraId="0DB7E3CC" w14:textId="77777777" w:rsidTr="00D37119">
        <w:trPr>
          <w:trHeight w:val="360"/>
        </w:trPr>
        <w:tc>
          <w:tcPr>
            <w:tcW w:w="2880" w:type="dxa"/>
            <w:shd w:val="clear" w:color="auto" w:fill="auto"/>
            <w:noWrap/>
            <w:vAlign w:val="bottom"/>
            <w:hideMark/>
          </w:tcPr>
          <w:p w14:paraId="3A0083F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0D427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0007013172</w:t>
            </w:r>
          </w:p>
        </w:tc>
        <w:tc>
          <w:tcPr>
            <w:tcW w:w="1170" w:type="dxa"/>
            <w:shd w:val="clear" w:color="auto" w:fill="auto"/>
            <w:noWrap/>
            <w:vAlign w:val="bottom"/>
            <w:hideMark/>
          </w:tcPr>
          <w:p w14:paraId="2601E1A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WQMU793</w:t>
            </w:r>
          </w:p>
        </w:tc>
        <w:tc>
          <w:tcPr>
            <w:tcW w:w="990" w:type="dxa"/>
            <w:shd w:val="clear" w:color="auto" w:fill="auto"/>
            <w:noWrap/>
            <w:vAlign w:val="bottom"/>
            <w:hideMark/>
          </w:tcPr>
          <w:p w14:paraId="3139743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042B571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Lafayette, LA</w:t>
            </w:r>
          </w:p>
        </w:tc>
      </w:tr>
      <w:tr w:rsidR="007D4440" w:rsidRPr="008D378C" w14:paraId="3915A566" w14:textId="77777777" w:rsidTr="00D37119">
        <w:trPr>
          <w:trHeight w:val="360"/>
        </w:trPr>
        <w:tc>
          <w:tcPr>
            <w:tcW w:w="2880" w:type="dxa"/>
            <w:shd w:val="clear" w:color="auto" w:fill="auto"/>
            <w:noWrap/>
            <w:vAlign w:val="bottom"/>
            <w:hideMark/>
          </w:tcPr>
          <w:p w14:paraId="62AABA8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AC3FBA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0007013173</w:t>
            </w:r>
          </w:p>
        </w:tc>
        <w:tc>
          <w:tcPr>
            <w:tcW w:w="1170" w:type="dxa"/>
            <w:shd w:val="clear" w:color="auto" w:fill="auto"/>
            <w:noWrap/>
            <w:vAlign w:val="bottom"/>
            <w:hideMark/>
          </w:tcPr>
          <w:p w14:paraId="5B9A31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WQMU794</w:t>
            </w:r>
          </w:p>
        </w:tc>
        <w:tc>
          <w:tcPr>
            <w:tcW w:w="990" w:type="dxa"/>
            <w:shd w:val="clear" w:color="auto" w:fill="auto"/>
            <w:noWrap/>
            <w:vAlign w:val="bottom"/>
            <w:hideMark/>
          </w:tcPr>
          <w:p w14:paraId="456DA50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1A61E83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Lafayette, LA</w:t>
            </w:r>
          </w:p>
        </w:tc>
      </w:tr>
      <w:tr w:rsidR="007D4440" w:rsidRPr="008D378C" w14:paraId="5B4B8376" w14:textId="77777777" w:rsidTr="00D37119">
        <w:trPr>
          <w:trHeight w:val="360"/>
        </w:trPr>
        <w:tc>
          <w:tcPr>
            <w:tcW w:w="2880" w:type="dxa"/>
            <w:shd w:val="clear" w:color="auto" w:fill="auto"/>
            <w:noWrap/>
            <w:vAlign w:val="bottom"/>
            <w:hideMark/>
          </w:tcPr>
          <w:p w14:paraId="0E770EB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87CB2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0007013174</w:t>
            </w:r>
          </w:p>
        </w:tc>
        <w:tc>
          <w:tcPr>
            <w:tcW w:w="1170" w:type="dxa"/>
            <w:shd w:val="clear" w:color="auto" w:fill="auto"/>
            <w:noWrap/>
            <w:vAlign w:val="bottom"/>
            <w:hideMark/>
          </w:tcPr>
          <w:p w14:paraId="32E3B23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WQMU795</w:t>
            </w:r>
          </w:p>
        </w:tc>
        <w:tc>
          <w:tcPr>
            <w:tcW w:w="990" w:type="dxa"/>
            <w:shd w:val="clear" w:color="auto" w:fill="auto"/>
            <w:noWrap/>
            <w:vAlign w:val="bottom"/>
            <w:hideMark/>
          </w:tcPr>
          <w:p w14:paraId="6438E91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7652A33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Lafayette, LA</w:t>
            </w:r>
          </w:p>
        </w:tc>
      </w:tr>
      <w:tr w:rsidR="007D4440" w:rsidRPr="008D378C" w14:paraId="4FD49177" w14:textId="77777777" w:rsidTr="00D37119">
        <w:trPr>
          <w:trHeight w:val="360"/>
        </w:trPr>
        <w:tc>
          <w:tcPr>
            <w:tcW w:w="2880" w:type="dxa"/>
            <w:shd w:val="clear" w:color="auto" w:fill="auto"/>
            <w:noWrap/>
            <w:vAlign w:val="bottom"/>
            <w:hideMark/>
          </w:tcPr>
          <w:p w14:paraId="7AFF3F0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D21BE5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0007013175</w:t>
            </w:r>
          </w:p>
        </w:tc>
        <w:tc>
          <w:tcPr>
            <w:tcW w:w="1170" w:type="dxa"/>
            <w:shd w:val="clear" w:color="auto" w:fill="auto"/>
            <w:noWrap/>
            <w:vAlign w:val="bottom"/>
            <w:hideMark/>
          </w:tcPr>
          <w:p w14:paraId="0290F9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WQMU796</w:t>
            </w:r>
          </w:p>
        </w:tc>
        <w:tc>
          <w:tcPr>
            <w:tcW w:w="990" w:type="dxa"/>
            <w:shd w:val="clear" w:color="auto" w:fill="auto"/>
            <w:noWrap/>
            <w:vAlign w:val="bottom"/>
            <w:hideMark/>
          </w:tcPr>
          <w:p w14:paraId="0EB836E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4C1EAC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Lafayette, LA</w:t>
            </w:r>
          </w:p>
        </w:tc>
      </w:tr>
      <w:tr w:rsidR="007D4440" w:rsidRPr="008D378C" w14:paraId="293D3D8D" w14:textId="77777777" w:rsidTr="00D37119">
        <w:trPr>
          <w:trHeight w:val="360"/>
        </w:trPr>
        <w:tc>
          <w:tcPr>
            <w:tcW w:w="2880" w:type="dxa"/>
            <w:shd w:val="clear" w:color="auto" w:fill="auto"/>
            <w:noWrap/>
            <w:vAlign w:val="bottom"/>
            <w:hideMark/>
          </w:tcPr>
          <w:p w14:paraId="28DD69C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12FF88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0007013176</w:t>
            </w:r>
          </w:p>
        </w:tc>
        <w:tc>
          <w:tcPr>
            <w:tcW w:w="1170" w:type="dxa"/>
            <w:shd w:val="clear" w:color="auto" w:fill="auto"/>
            <w:noWrap/>
            <w:vAlign w:val="bottom"/>
            <w:hideMark/>
          </w:tcPr>
          <w:p w14:paraId="385ED30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WQMU797</w:t>
            </w:r>
          </w:p>
        </w:tc>
        <w:tc>
          <w:tcPr>
            <w:tcW w:w="990" w:type="dxa"/>
            <w:shd w:val="clear" w:color="auto" w:fill="auto"/>
            <w:noWrap/>
            <w:vAlign w:val="bottom"/>
            <w:hideMark/>
          </w:tcPr>
          <w:p w14:paraId="28D16D0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0551ABE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Lafayette, LA</w:t>
            </w:r>
          </w:p>
        </w:tc>
      </w:tr>
      <w:tr w:rsidR="007D4440" w:rsidRPr="008D378C" w14:paraId="1274447B" w14:textId="77777777" w:rsidTr="00D37119">
        <w:trPr>
          <w:trHeight w:val="360"/>
        </w:trPr>
        <w:tc>
          <w:tcPr>
            <w:tcW w:w="2880" w:type="dxa"/>
            <w:shd w:val="clear" w:color="auto" w:fill="auto"/>
            <w:noWrap/>
            <w:vAlign w:val="bottom"/>
            <w:hideMark/>
          </w:tcPr>
          <w:p w14:paraId="2D6F024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6B6E5D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0007013177</w:t>
            </w:r>
          </w:p>
        </w:tc>
        <w:tc>
          <w:tcPr>
            <w:tcW w:w="1170" w:type="dxa"/>
            <w:shd w:val="clear" w:color="auto" w:fill="auto"/>
            <w:noWrap/>
            <w:vAlign w:val="bottom"/>
            <w:hideMark/>
          </w:tcPr>
          <w:p w14:paraId="019B20C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WQMU798</w:t>
            </w:r>
          </w:p>
        </w:tc>
        <w:tc>
          <w:tcPr>
            <w:tcW w:w="990" w:type="dxa"/>
            <w:shd w:val="clear" w:color="auto" w:fill="auto"/>
            <w:noWrap/>
            <w:vAlign w:val="bottom"/>
            <w:hideMark/>
          </w:tcPr>
          <w:p w14:paraId="3744247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4C37C45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Lake Charles, LA</w:t>
            </w:r>
          </w:p>
        </w:tc>
      </w:tr>
      <w:tr w:rsidR="007D4440" w:rsidRPr="008D378C" w14:paraId="46270F35" w14:textId="77777777" w:rsidTr="00D37119">
        <w:trPr>
          <w:trHeight w:val="360"/>
        </w:trPr>
        <w:tc>
          <w:tcPr>
            <w:tcW w:w="2880" w:type="dxa"/>
            <w:shd w:val="clear" w:color="auto" w:fill="auto"/>
            <w:noWrap/>
            <w:vAlign w:val="bottom"/>
            <w:hideMark/>
          </w:tcPr>
          <w:p w14:paraId="1173D45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3A6B7A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0007013178</w:t>
            </w:r>
          </w:p>
        </w:tc>
        <w:tc>
          <w:tcPr>
            <w:tcW w:w="1170" w:type="dxa"/>
            <w:shd w:val="clear" w:color="auto" w:fill="auto"/>
            <w:noWrap/>
            <w:vAlign w:val="bottom"/>
            <w:hideMark/>
          </w:tcPr>
          <w:p w14:paraId="4DE10AB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WQMU799</w:t>
            </w:r>
          </w:p>
        </w:tc>
        <w:tc>
          <w:tcPr>
            <w:tcW w:w="990" w:type="dxa"/>
            <w:shd w:val="clear" w:color="auto" w:fill="auto"/>
            <w:noWrap/>
            <w:vAlign w:val="bottom"/>
            <w:hideMark/>
          </w:tcPr>
          <w:p w14:paraId="4D63ED8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0D9C745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Lake Charles, LA</w:t>
            </w:r>
          </w:p>
        </w:tc>
      </w:tr>
      <w:tr w:rsidR="007D4440" w:rsidRPr="008D378C" w14:paraId="6A77A2A9" w14:textId="77777777" w:rsidTr="00D37119">
        <w:trPr>
          <w:trHeight w:val="360"/>
        </w:trPr>
        <w:tc>
          <w:tcPr>
            <w:tcW w:w="2880" w:type="dxa"/>
            <w:shd w:val="clear" w:color="auto" w:fill="auto"/>
            <w:noWrap/>
            <w:vAlign w:val="bottom"/>
            <w:hideMark/>
          </w:tcPr>
          <w:p w14:paraId="637F3E8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38F2F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0007013179</w:t>
            </w:r>
          </w:p>
        </w:tc>
        <w:tc>
          <w:tcPr>
            <w:tcW w:w="1170" w:type="dxa"/>
            <w:shd w:val="clear" w:color="auto" w:fill="auto"/>
            <w:noWrap/>
            <w:vAlign w:val="bottom"/>
            <w:hideMark/>
          </w:tcPr>
          <w:p w14:paraId="472281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WQMU800</w:t>
            </w:r>
          </w:p>
        </w:tc>
        <w:tc>
          <w:tcPr>
            <w:tcW w:w="990" w:type="dxa"/>
            <w:shd w:val="clear" w:color="auto" w:fill="auto"/>
            <w:noWrap/>
            <w:vAlign w:val="bottom"/>
            <w:hideMark/>
          </w:tcPr>
          <w:p w14:paraId="11BE13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43F6B48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Lake Charles, LA</w:t>
            </w:r>
          </w:p>
        </w:tc>
      </w:tr>
      <w:tr w:rsidR="007D4440" w:rsidRPr="008D378C" w14:paraId="36C3C67C" w14:textId="77777777" w:rsidTr="00D37119">
        <w:trPr>
          <w:trHeight w:val="360"/>
        </w:trPr>
        <w:tc>
          <w:tcPr>
            <w:tcW w:w="2880" w:type="dxa"/>
            <w:shd w:val="clear" w:color="auto" w:fill="auto"/>
            <w:noWrap/>
            <w:vAlign w:val="bottom"/>
            <w:hideMark/>
          </w:tcPr>
          <w:p w14:paraId="0AA8198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DE7BAE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0007013180</w:t>
            </w:r>
          </w:p>
        </w:tc>
        <w:tc>
          <w:tcPr>
            <w:tcW w:w="1170" w:type="dxa"/>
            <w:shd w:val="clear" w:color="auto" w:fill="auto"/>
            <w:noWrap/>
            <w:vAlign w:val="bottom"/>
            <w:hideMark/>
          </w:tcPr>
          <w:p w14:paraId="6DFA744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WQMU801</w:t>
            </w:r>
          </w:p>
        </w:tc>
        <w:tc>
          <w:tcPr>
            <w:tcW w:w="990" w:type="dxa"/>
            <w:shd w:val="clear" w:color="auto" w:fill="auto"/>
            <w:noWrap/>
            <w:vAlign w:val="bottom"/>
            <w:hideMark/>
          </w:tcPr>
          <w:p w14:paraId="3C4CB15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653B80A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Lake Charles, LA</w:t>
            </w:r>
          </w:p>
        </w:tc>
      </w:tr>
      <w:tr w:rsidR="007D4440" w:rsidRPr="008D378C" w14:paraId="582CA728" w14:textId="77777777" w:rsidTr="00D37119">
        <w:trPr>
          <w:trHeight w:val="360"/>
        </w:trPr>
        <w:tc>
          <w:tcPr>
            <w:tcW w:w="2880" w:type="dxa"/>
            <w:shd w:val="clear" w:color="auto" w:fill="auto"/>
            <w:noWrap/>
            <w:vAlign w:val="bottom"/>
            <w:hideMark/>
          </w:tcPr>
          <w:p w14:paraId="0FA25CE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2D2422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0007013181</w:t>
            </w:r>
          </w:p>
        </w:tc>
        <w:tc>
          <w:tcPr>
            <w:tcW w:w="1170" w:type="dxa"/>
            <w:shd w:val="clear" w:color="auto" w:fill="auto"/>
            <w:noWrap/>
            <w:vAlign w:val="bottom"/>
            <w:hideMark/>
          </w:tcPr>
          <w:p w14:paraId="374012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WQMU802</w:t>
            </w:r>
          </w:p>
        </w:tc>
        <w:tc>
          <w:tcPr>
            <w:tcW w:w="990" w:type="dxa"/>
            <w:shd w:val="clear" w:color="auto" w:fill="auto"/>
            <w:noWrap/>
            <w:vAlign w:val="bottom"/>
            <w:hideMark/>
          </w:tcPr>
          <w:p w14:paraId="3003640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0D21790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Lake Charles, LA</w:t>
            </w:r>
          </w:p>
        </w:tc>
      </w:tr>
      <w:tr w:rsidR="007D4440" w:rsidRPr="008D378C" w14:paraId="30DEE929" w14:textId="77777777" w:rsidTr="00D37119">
        <w:trPr>
          <w:trHeight w:val="360"/>
        </w:trPr>
        <w:tc>
          <w:tcPr>
            <w:tcW w:w="2880" w:type="dxa"/>
            <w:shd w:val="clear" w:color="auto" w:fill="auto"/>
            <w:noWrap/>
            <w:vAlign w:val="bottom"/>
            <w:hideMark/>
          </w:tcPr>
          <w:p w14:paraId="44158A6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96BD90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0007013182</w:t>
            </w:r>
          </w:p>
        </w:tc>
        <w:tc>
          <w:tcPr>
            <w:tcW w:w="1170" w:type="dxa"/>
            <w:shd w:val="clear" w:color="auto" w:fill="auto"/>
            <w:noWrap/>
            <w:vAlign w:val="bottom"/>
            <w:hideMark/>
          </w:tcPr>
          <w:p w14:paraId="0971B73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WQMU803</w:t>
            </w:r>
          </w:p>
        </w:tc>
        <w:tc>
          <w:tcPr>
            <w:tcW w:w="990" w:type="dxa"/>
            <w:shd w:val="clear" w:color="auto" w:fill="auto"/>
            <w:noWrap/>
            <w:vAlign w:val="bottom"/>
            <w:hideMark/>
          </w:tcPr>
          <w:p w14:paraId="6A8D778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502EDCF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Shreveport-Bossier City, LA-AR</w:t>
            </w:r>
          </w:p>
        </w:tc>
      </w:tr>
      <w:tr w:rsidR="007D4440" w:rsidRPr="008D378C" w14:paraId="6922E94F" w14:textId="77777777" w:rsidTr="00D37119">
        <w:trPr>
          <w:trHeight w:val="360"/>
        </w:trPr>
        <w:tc>
          <w:tcPr>
            <w:tcW w:w="2880" w:type="dxa"/>
            <w:shd w:val="clear" w:color="auto" w:fill="auto"/>
            <w:noWrap/>
            <w:vAlign w:val="bottom"/>
            <w:hideMark/>
          </w:tcPr>
          <w:p w14:paraId="72A39B0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97FC3F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0007013183</w:t>
            </w:r>
          </w:p>
        </w:tc>
        <w:tc>
          <w:tcPr>
            <w:tcW w:w="1170" w:type="dxa"/>
            <w:shd w:val="clear" w:color="auto" w:fill="auto"/>
            <w:noWrap/>
            <w:vAlign w:val="bottom"/>
            <w:hideMark/>
          </w:tcPr>
          <w:p w14:paraId="058DEC5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WQMU804</w:t>
            </w:r>
          </w:p>
        </w:tc>
        <w:tc>
          <w:tcPr>
            <w:tcW w:w="990" w:type="dxa"/>
            <w:shd w:val="clear" w:color="auto" w:fill="auto"/>
            <w:noWrap/>
            <w:vAlign w:val="bottom"/>
            <w:hideMark/>
          </w:tcPr>
          <w:p w14:paraId="30AFB6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5FF8DC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Shreveport-Bossier City, LA-AR</w:t>
            </w:r>
          </w:p>
        </w:tc>
      </w:tr>
      <w:tr w:rsidR="007D4440" w:rsidRPr="008D378C" w14:paraId="76AF1213" w14:textId="77777777" w:rsidTr="00D37119">
        <w:trPr>
          <w:trHeight w:val="360"/>
        </w:trPr>
        <w:tc>
          <w:tcPr>
            <w:tcW w:w="2880" w:type="dxa"/>
            <w:shd w:val="clear" w:color="auto" w:fill="auto"/>
            <w:noWrap/>
            <w:vAlign w:val="bottom"/>
            <w:hideMark/>
          </w:tcPr>
          <w:p w14:paraId="7B5D626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895CA8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0007013184</w:t>
            </w:r>
          </w:p>
        </w:tc>
        <w:tc>
          <w:tcPr>
            <w:tcW w:w="1170" w:type="dxa"/>
            <w:shd w:val="clear" w:color="auto" w:fill="auto"/>
            <w:noWrap/>
            <w:vAlign w:val="bottom"/>
            <w:hideMark/>
          </w:tcPr>
          <w:p w14:paraId="3588BD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WQMU805</w:t>
            </w:r>
          </w:p>
        </w:tc>
        <w:tc>
          <w:tcPr>
            <w:tcW w:w="990" w:type="dxa"/>
            <w:shd w:val="clear" w:color="auto" w:fill="auto"/>
            <w:noWrap/>
            <w:vAlign w:val="bottom"/>
            <w:hideMark/>
          </w:tcPr>
          <w:p w14:paraId="59DD59E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1BCF319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Shreveport-Bossier City, LA-AR</w:t>
            </w:r>
          </w:p>
        </w:tc>
      </w:tr>
      <w:tr w:rsidR="007D4440" w:rsidRPr="008D378C" w14:paraId="1522E130" w14:textId="77777777" w:rsidTr="00D37119">
        <w:trPr>
          <w:trHeight w:val="360"/>
        </w:trPr>
        <w:tc>
          <w:tcPr>
            <w:tcW w:w="2880" w:type="dxa"/>
            <w:shd w:val="clear" w:color="auto" w:fill="auto"/>
            <w:noWrap/>
            <w:vAlign w:val="bottom"/>
            <w:hideMark/>
          </w:tcPr>
          <w:p w14:paraId="35554C0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4527C6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0007013185</w:t>
            </w:r>
          </w:p>
        </w:tc>
        <w:tc>
          <w:tcPr>
            <w:tcW w:w="1170" w:type="dxa"/>
            <w:shd w:val="clear" w:color="auto" w:fill="auto"/>
            <w:noWrap/>
            <w:vAlign w:val="bottom"/>
            <w:hideMark/>
          </w:tcPr>
          <w:p w14:paraId="0B7AC5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WQMU806</w:t>
            </w:r>
          </w:p>
        </w:tc>
        <w:tc>
          <w:tcPr>
            <w:tcW w:w="990" w:type="dxa"/>
            <w:shd w:val="clear" w:color="auto" w:fill="auto"/>
            <w:noWrap/>
            <w:vAlign w:val="bottom"/>
            <w:hideMark/>
          </w:tcPr>
          <w:p w14:paraId="7FFC2E9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0893474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Shreveport-Bossier City, LA-AR</w:t>
            </w:r>
          </w:p>
        </w:tc>
      </w:tr>
      <w:tr w:rsidR="007D4440" w:rsidRPr="008D378C" w14:paraId="4FAE4AD1" w14:textId="77777777" w:rsidTr="00D37119">
        <w:trPr>
          <w:trHeight w:val="360"/>
        </w:trPr>
        <w:tc>
          <w:tcPr>
            <w:tcW w:w="2880" w:type="dxa"/>
            <w:shd w:val="clear" w:color="auto" w:fill="auto"/>
            <w:noWrap/>
            <w:vAlign w:val="bottom"/>
            <w:hideMark/>
          </w:tcPr>
          <w:p w14:paraId="7625B93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03F577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0007013186</w:t>
            </w:r>
          </w:p>
        </w:tc>
        <w:tc>
          <w:tcPr>
            <w:tcW w:w="1170" w:type="dxa"/>
            <w:shd w:val="clear" w:color="auto" w:fill="auto"/>
            <w:noWrap/>
            <w:vAlign w:val="bottom"/>
            <w:hideMark/>
          </w:tcPr>
          <w:p w14:paraId="390B13A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WQMU807</w:t>
            </w:r>
          </w:p>
        </w:tc>
        <w:tc>
          <w:tcPr>
            <w:tcW w:w="990" w:type="dxa"/>
            <w:shd w:val="clear" w:color="auto" w:fill="auto"/>
            <w:noWrap/>
            <w:vAlign w:val="bottom"/>
            <w:hideMark/>
          </w:tcPr>
          <w:p w14:paraId="78FE841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571EB26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Shreveport-Bossier City, LA-AR</w:t>
            </w:r>
          </w:p>
        </w:tc>
      </w:tr>
      <w:tr w:rsidR="007D4440" w:rsidRPr="008D378C" w14:paraId="3633C891" w14:textId="77777777" w:rsidTr="00D37119">
        <w:trPr>
          <w:trHeight w:val="360"/>
        </w:trPr>
        <w:tc>
          <w:tcPr>
            <w:tcW w:w="2880" w:type="dxa"/>
            <w:shd w:val="clear" w:color="auto" w:fill="auto"/>
            <w:noWrap/>
            <w:vAlign w:val="bottom"/>
            <w:hideMark/>
          </w:tcPr>
          <w:p w14:paraId="6C791F5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DB56B7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0007013187</w:t>
            </w:r>
          </w:p>
        </w:tc>
        <w:tc>
          <w:tcPr>
            <w:tcW w:w="1170" w:type="dxa"/>
            <w:shd w:val="clear" w:color="auto" w:fill="auto"/>
            <w:noWrap/>
            <w:vAlign w:val="bottom"/>
            <w:hideMark/>
          </w:tcPr>
          <w:p w14:paraId="33E9442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WQMU808</w:t>
            </w:r>
          </w:p>
        </w:tc>
        <w:tc>
          <w:tcPr>
            <w:tcW w:w="990" w:type="dxa"/>
            <w:shd w:val="clear" w:color="auto" w:fill="auto"/>
            <w:noWrap/>
            <w:vAlign w:val="bottom"/>
            <w:hideMark/>
          </w:tcPr>
          <w:p w14:paraId="16E8200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6221653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Monroe, LA</w:t>
            </w:r>
          </w:p>
        </w:tc>
      </w:tr>
      <w:tr w:rsidR="007D4440" w:rsidRPr="008D378C" w14:paraId="415484B7" w14:textId="77777777" w:rsidTr="00D37119">
        <w:trPr>
          <w:trHeight w:val="360"/>
        </w:trPr>
        <w:tc>
          <w:tcPr>
            <w:tcW w:w="2880" w:type="dxa"/>
            <w:shd w:val="clear" w:color="auto" w:fill="auto"/>
            <w:noWrap/>
            <w:vAlign w:val="bottom"/>
            <w:hideMark/>
          </w:tcPr>
          <w:p w14:paraId="7BA22C4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788A1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0007013188</w:t>
            </w:r>
          </w:p>
        </w:tc>
        <w:tc>
          <w:tcPr>
            <w:tcW w:w="1170" w:type="dxa"/>
            <w:shd w:val="clear" w:color="auto" w:fill="auto"/>
            <w:noWrap/>
            <w:vAlign w:val="bottom"/>
            <w:hideMark/>
          </w:tcPr>
          <w:p w14:paraId="6FAFC25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WQMU809</w:t>
            </w:r>
          </w:p>
        </w:tc>
        <w:tc>
          <w:tcPr>
            <w:tcW w:w="990" w:type="dxa"/>
            <w:shd w:val="clear" w:color="auto" w:fill="auto"/>
            <w:noWrap/>
            <w:vAlign w:val="bottom"/>
            <w:hideMark/>
          </w:tcPr>
          <w:p w14:paraId="44BE6E0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5890AD4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Monroe, LA</w:t>
            </w:r>
          </w:p>
        </w:tc>
      </w:tr>
      <w:tr w:rsidR="007D4440" w:rsidRPr="008D378C" w14:paraId="5C7C7CCC" w14:textId="77777777" w:rsidTr="00D37119">
        <w:trPr>
          <w:trHeight w:val="360"/>
        </w:trPr>
        <w:tc>
          <w:tcPr>
            <w:tcW w:w="2880" w:type="dxa"/>
            <w:shd w:val="clear" w:color="auto" w:fill="auto"/>
            <w:noWrap/>
            <w:vAlign w:val="bottom"/>
            <w:hideMark/>
          </w:tcPr>
          <w:p w14:paraId="627426F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D088E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0007013189</w:t>
            </w:r>
          </w:p>
        </w:tc>
        <w:tc>
          <w:tcPr>
            <w:tcW w:w="1170" w:type="dxa"/>
            <w:shd w:val="clear" w:color="auto" w:fill="auto"/>
            <w:noWrap/>
            <w:vAlign w:val="bottom"/>
            <w:hideMark/>
          </w:tcPr>
          <w:p w14:paraId="6C5C297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WQMU810</w:t>
            </w:r>
          </w:p>
        </w:tc>
        <w:tc>
          <w:tcPr>
            <w:tcW w:w="990" w:type="dxa"/>
            <w:shd w:val="clear" w:color="auto" w:fill="auto"/>
            <w:noWrap/>
            <w:vAlign w:val="bottom"/>
            <w:hideMark/>
          </w:tcPr>
          <w:p w14:paraId="26AF9AE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39D5DC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Monroe, LA</w:t>
            </w:r>
          </w:p>
        </w:tc>
      </w:tr>
      <w:tr w:rsidR="007D4440" w:rsidRPr="008D378C" w14:paraId="3D138716" w14:textId="77777777" w:rsidTr="00D37119">
        <w:trPr>
          <w:trHeight w:val="360"/>
        </w:trPr>
        <w:tc>
          <w:tcPr>
            <w:tcW w:w="2880" w:type="dxa"/>
            <w:shd w:val="clear" w:color="auto" w:fill="auto"/>
            <w:noWrap/>
            <w:vAlign w:val="bottom"/>
            <w:hideMark/>
          </w:tcPr>
          <w:p w14:paraId="2ECC863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7449E6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0007013190</w:t>
            </w:r>
          </w:p>
        </w:tc>
        <w:tc>
          <w:tcPr>
            <w:tcW w:w="1170" w:type="dxa"/>
            <w:shd w:val="clear" w:color="auto" w:fill="auto"/>
            <w:noWrap/>
            <w:vAlign w:val="bottom"/>
            <w:hideMark/>
          </w:tcPr>
          <w:p w14:paraId="1E7CB8E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WQMU811</w:t>
            </w:r>
          </w:p>
        </w:tc>
        <w:tc>
          <w:tcPr>
            <w:tcW w:w="990" w:type="dxa"/>
            <w:shd w:val="clear" w:color="auto" w:fill="auto"/>
            <w:noWrap/>
            <w:vAlign w:val="bottom"/>
            <w:hideMark/>
          </w:tcPr>
          <w:p w14:paraId="31CDF1F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44C7B9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Monroe, LA</w:t>
            </w:r>
          </w:p>
        </w:tc>
      </w:tr>
      <w:tr w:rsidR="007D4440" w:rsidRPr="008D378C" w14:paraId="6634C28C" w14:textId="77777777" w:rsidTr="00D37119">
        <w:trPr>
          <w:trHeight w:val="360"/>
        </w:trPr>
        <w:tc>
          <w:tcPr>
            <w:tcW w:w="2880" w:type="dxa"/>
            <w:shd w:val="clear" w:color="auto" w:fill="auto"/>
            <w:noWrap/>
            <w:vAlign w:val="bottom"/>
            <w:hideMark/>
          </w:tcPr>
          <w:p w14:paraId="31321C8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A7D301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0007013191</w:t>
            </w:r>
          </w:p>
        </w:tc>
        <w:tc>
          <w:tcPr>
            <w:tcW w:w="1170" w:type="dxa"/>
            <w:shd w:val="clear" w:color="auto" w:fill="auto"/>
            <w:noWrap/>
            <w:vAlign w:val="bottom"/>
            <w:hideMark/>
          </w:tcPr>
          <w:p w14:paraId="5FAB0CB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WQMU812</w:t>
            </w:r>
          </w:p>
        </w:tc>
        <w:tc>
          <w:tcPr>
            <w:tcW w:w="990" w:type="dxa"/>
            <w:shd w:val="clear" w:color="auto" w:fill="auto"/>
            <w:noWrap/>
            <w:vAlign w:val="bottom"/>
            <w:hideMark/>
          </w:tcPr>
          <w:p w14:paraId="4014B0D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74CFE2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Monroe, LA</w:t>
            </w:r>
          </w:p>
        </w:tc>
      </w:tr>
      <w:tr w:rsidR="007D4440" w:rsidRPr="008D378C" w14:paraId="6C8838F3" w14:textId="77777777" w:rsidTr="00D37119">
        <w:trPr>
          <w:trHeight w:val="360"/>
        </w:trPr>
        <w:tc>
          <w:tcPr>
            <w:tcW w:w="2880" w:type="dxa"/>
            <w:shd w:val="clear" w:color="auto" w:fill="auto"/>
            <w:noWrap/>
            <w:vAlign w:val="bottom"/>
            <w:hideMark/>
          </w:tcPr>
          <w:p w14:paraId="1118734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20ABB9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0007013192</w:t>
            </w:r>
          </w:p>
        </w:tc>
        <w:tc>
          <w:tcPr>
            <w:tcW w:w="1170" w:type="dxa"/>
            <w:shd w:val="clear" w:color="auto" w:fill="auto"/>
            <w:noWrap/>
            <w:vAlign w:val="bottom"/>
            <w:hideMark/>
          </w:tcPr>
          <w:p w14:paraId="20CB59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WQMU813</w:t>
            </w:r>
          </w:p>
        </w:tc>
        <w:tc>
          <w:tcPr>
            <w:tcW w:w="990" w:type="dxa"/>
            <w:shd w:val="clear" w:color="auto" w:fill="auto"/>
            <w:noWrap/>
            <w:vAlign w:val="bottom"/>
            <w:hideMark/>
          </w:tcPr>
          <w:p w14:paraId="342480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7753FF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Little Rock-North Little Rock,</w:t>
            </w:r>
          </w:p>
        </w:tc>
      </w:tr>
      <w:tr w:rsidR="007D4440" w:rsidRPr="008D378C" w14:paraId="39214F20" w14:textId="77777777" w:rsidTr="00D37119">
        <w:trPr>
          <w:trHeight w:val="360"/>
        </w:trPr>
        <w:tc>
          <w:tcPr>
            <w:tcW w:w="2880" w:type="dxa"/>
            <w:shd w:val="clear" w:color="auto" w:fill="auto"/>
            <w:noWrap/>
            <w:vAlign w:val="bottom"/>
            <w:hideMark/>
          </w:tcPr>
          <w:p w14:paraId="40FDC36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23D38E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0007013193</w:t>
            </w:r>
          </w:p>
        </w:tc>
        <w:tc>
          <w:tcPr>
            <w:tcW w:w="1170" w:type="dxa"/>
            <w:shd w:val="clear" w:color="auto" w:fill="auto"/>
            <w:noWrap/>
            <w:vAlign w:val="bottom"/>
            <w:hideMark/>
          </w:tcPr>
          <w:p w14:paraId="61BBE5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WQMU814</w:t>
            </w:r>
          </w:p>
        </w:tc>
        <w:tc>
          <w:tcPr>
            <w:tcW w:w="990" w:type="dxa"/>
            <w:shd w:val="clear" w:color="auto" w:fill="auto"/>
            <w:noWrap/>
            <w:vAlign w:val="bottom"/>
            <w:hideMark/>
          </w:tcPr>
          <w:p w14:paraId="004D4C5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3075FAB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Little Rock-North Little Rock,</w:t>
            </w:r>
          </w:p>
        </w:tc>
      </w:tr>
      <w:tr w:rsidR="007D4440" w:rsidRPr="008D378C" w14:paraId="673DB720" w14:textId="77777777" w:rsidTr="00D37119">
        <w:trPr>
          <w:trHeight w:val="360"/>
        </w:trPr>
        <w:tc>
          <w:tcPr>
            <w:tcW w:w="2880" w:type="dxa"/>
            <w:shd w:val="clear" w:color="auto" w:fill="auto"/>
            <w:noWrap/>
            <w:vAlign w:val="bottom"/>
            <w:hideMark/>
          </w:tcPr>
          <w:p w14:paraId="4DE5496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03DD8E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0007013194</w:t>
            </w:r>
          </w:p>
        </w:tc>
        <w:tc>
          <w:tcPr>
            <w:tcW w:w="1170" w:type="dxa"/>
            <w:shd w:val="clear" w:color="auto" w:fill="auto"/>
            <w:noWrap/>
            <w:vAlign w:val="bottom"/>
            <w:hideMark/>
          </w:tcPr>
          <w:p w14:paraId="0FB6B9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WQMU815</w:t>
            </w:r>
          </w:p>
        </w:tc>
        <w:tc>
          <w:tcPr>
            <w:tcW w:w="990" w:type="dxa"/>
            <w:shd w:val="clear" w:color="auto" w:fill="auto"/>
            <w:noWrap/>
            <w:vAlign w:val="bottom"/>
            <w:hideMark/>
          </w:tcPr>
          <w:p w14:paraId="6FEEF5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3D404F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Little Rock-North Little Rock,</w:t>
            </w:r>
          </w:p>
        </w:tc>
      </w:tr>
      <w:tr w:rsidR="007D4440" w:rsidRPr="008D378C" w14:paraId="6A9D4908" w14:textId="77777777" w:rsidTr="00D37119">
        <w:trPr>
          <w:trHeight w:val="360"/>
        </w:trPr>
        <w:tc>
          <w:tcPr>
            <w:tcW w:w="2880" w:type="dxa"/>
            <w:shd w:val="clear" w:color="auto" w:fill="auto"/>
            <w:noWrap/>
            <w:vAlign w:val="bottom"/>
            <w:hideMark/>
          </w:tcPr>
          <w:p w14:paraId="45A73C9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BCB366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0007013195</w:t>
            </w:r>
          </w:p>
        </w:tc>
        <w:tc>
          <w:tcPr>
            <w:tcW w:w="1170" w:type="dxa"/>
            <w:shd w:val="clear" w:color="auto" w:fill="auto"/>
            <w:noWrap/>
            <w:vAlign w:val="bottom"/>
            <w:hideMark/>
          </w:tcPr>
          <w:p w14:paraId="7DF3024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WQMU816</w:t>
            </w:r>
          </w:p>
        </w:tc>
        <w:tc>
          <w:tcPr>
            <w:tcW w:w="990" w:type="dxa"/>
            <w:shd w:val="clear" w:color="auto" w:fill="auto"/>
            <w:noWrap/>
            <w:vAlign w:val="bottom"/>
            <w:hideMark/>
          </w:tcPr>
          <w:p w14:paraId="6EAC51F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63D12C4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Little Rock-North Little Rock,</w:t>
            </w:r>
          </w:p>
        </w:tc>
      </w:tr>
      <w:tr w:rsidR="007D4440" w:rsidRPr="008D378C" w14:paraId="517634C1" w14:textId="77777777" w:rsidTr="00D37119">
        <w:trPr>
          <w:trHeight w:val="360"/>
        </w:trPr>
        <w:tc>
          <w:tcPr>
            <w:tcW w:w="2880" w:type="dxa"/>
            <w:shd w:val="clear" w:color="auto" w:fill="auto"/>
            <w:noWrap/>
            <w:vAlign w:val="bottom"/>
            <w:hideMark/>
          </w:tcPr>
          <w:p w14:paraId="2F07A78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3B3986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0007013196</w:t>
            </w:r>
          </w:p>
        </w:tc>
        <w:tc>
          <w:tcPr>
            <w:tcW w:w="1170" w:type="dxa"/>
            <w:shd w:val="clear" w:color="auto" w:fill="auto"/>
            <w:noWrap/>
            <w:vAlign w:val="bottom"/>
            <w:hideMark/>
          </w:tcPr>
          <w:p w14:paraId="2BEB5D0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WQMU817</w:t>
            </w:r>
          </w:p>
        </w:tc>
        <w:tc>
          <w:tcPr>
            <w:tcW w:w="990" w:type="dxa"/>
            <w:shd w:val="clear" w:color="auto" w:fill="auto"/>
            <w:noWrap/>
            <w:vAlign w:val="bottom"/>
            <w:hideMark/>
          </w:tcPr>
          <w:p w14:paraId="7F5C775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195AF50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Little Rock-North Little Rock,</w:t>
            </w:r>
          </w:p>
        </w:tc>
      </w:tr>
      <w:tr w:rsidR="007D4440" w:rsidRPr="008D378C" w14:paraId="591BD097" w14:textId="77777777" w:rsidTr="00D37119">
        <w:trPr>
          <w:trHeight w:val="360"/>
        </w:trPr>
        <w:tc>
          <w:tcPr>
            <w:tcW w:w="2880" w:type="dxa"/>
            <w:shd w:val="clear" w:color="auto" w:fill="auto"/>
            <w:noWrap/>
            <w:vAlign w:val="bottom"/>
            <w:hideMark/>
          </w:tcPr>
          <w:p w14:paraId="3ED2A09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167777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0007013197</w:t>
            </w:r>
          </w:p>
        </w:tc>
        <w:tc>
          <w:tcPr>
            <w:tcW w:w="1170" w:type="dxa"/>
            <w:shd w:val="clear" w:color="auto" w:fill="auto"/>
            <w:noWrap/>
            <w:vAlign w:val="bottom"/>
            <w:hideMark/>
          </w:tcPr>
          <w:p w14:paraId="695F6D1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WQMU818</w:t>
            </w:r>
          </w:p>
        </w:tc>
        <w:tc>
          <w:tcPr>
            <w:tcW w:w="990" w:type="dxa"/>
            <w:shd w:val="clear" w:color="auto" w:fill="auto"/>
            <w:noWrap/>
            <w:vAlign w:val="bottom"/>
            <w:hideMark/>
          </w:tcPr>
          <w:p w14:paraId="0CEA040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08A911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Fort Smith, AR-OK</w:t>
            </w:r>
          </w:p>
        </w:tc>
      </w:tr>
      <w:tr w:rsidR="007D4440" w:rsidRPr="008D378C" w14:paraId="73F2FE9B" w14:textId="77777777" w:rsidTr="00D37119">
        <w:trPr>
          <w:trHeight w:val="360"/>
        </w:trPr>
        <w:tc>
          <w:tcPr>
            <w:tcW w:w="2880" w:type="dxa"/>
            <w:shd w:val="clear" w:color="auto" w:fill="auto"/>
            <w:noWrap/>
            <w:vAlign w:val="bottom"/>
            <w:hideMark/>
          </w:tcPr>
          <w:p w14:paraId="1B1E0DC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B02FB0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0007013198</w:t>
            </w:r>
          </w:p>
        </w:tc>
        <w:tc>
          <w:tcPr>
            <w:tcW w:w="1170" w:type="dxa"/>
            <w:shd w:val="clear" w:color="auto" w:fill="auto"/>
            <w:noWrap/>
            <w:vAlign w:val="bottom"/>
            <w:hideMark/>
          </w:tcPr>
          <w:p w14:paraId="6C65522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WQMU819</w:t>
            </w:r>
          </w:p>
        </w:tc>
        <w:tc>
          <w:tcPr>
            <w:tcW w:w="990" w:type="dxa"/>
            <w:shd w:val="clear" w:color="auto" w:fill="auto"/>
            <w:noWrap/>
            <w:vAlign w:val="bottom"/>
            <w:hideMark/>
          </w:tcPr>
          <w:p w14:paraId="060D598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4930E5F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Fort Smith, AR-OK</w:t>
            </w:r>
          </w:p>
        </w:tc>
      </w:tr>
      <w:tr w:rsidR="007D4440" w:rsidRPr="008D378C" w14:paraId="029D0AFA" w14:textId="77777777" w:rsidTr="00D37119">
        <w:trPr>
          <w:trHeight w:val="360"/>
        </w:trPr>
        <w:tc>
          <w:tcPr>
            <w:tcW w:w="2880" w:type="dxa"/>
            <w:shd w:val="clear" w:color="auto" w:fill="auto"/>
            <w:noWrap/>
            <w:vAlign w:val="bottom"/>
            <w:hideMark/>
          </w:tcPr>
          <w:p w14:paraId="4C1E844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9C4ACD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0007013199</w:t>
            </w:r>
          </w:p>
        </w:tc>
        <w:tc>
          <w:tcPr>
            <w:tcW w:w="1170" w:type="dxa"/>
            <w:shd w:val="clear" w:color="auto" w:fill="auto"/>
            <w:noWrap/>
            <w:vAlign w:val="bottom"/>
            <w:hideMark/>
          </w:tcPr>
          <w:p w14:paraId="1928B92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WQMU820</w:t>
            </w:r>
          </w:p>
        </w:tc>
        <w:tc>
          <w:tcPr>
            <w:tcW w:w="990" w:type="dxa"/>
            <w:shd w:val="clear" w:color="auto" w:fill="auto"/>
            <w:noWrap/>
            <w:vAlign w:val="bottom"/>
            <w:hideMark/>
          </w:tcPr>
          <w:p w14:paraId="4A532A3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73864F4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Fort Smith, AR-OK</w:t>
            </w:r>
          </w:p>
        </w:tc>
      </w:tr>
      <w:tr w:rsidR="007D4440" w:rsidRPr="008D378C" w14:paraId="6FDF1B4F" w14:textId="77777777" w:rsidTr="00D37119">
        <w:trPr>
          <w:trHeight w:val="360"/>
        </w:trPr>
        <w:tc>
          <w:tcPr>
            <w:tcW w:w="2880" w:type="dxa"/>
            <w:shd w:val="clear" w:color="auto" w:fill="auto"/>
            <w:noWrap/>
            <w:vAlign w:val="bottom"/>
            <w:hideMark/>
          </w:tcPr>
          <w:p w14:paraId="5DBACFB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2C08B5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0007013200</w:t>
            </w:r>
          </w:p>
        </w:tc>
        <w:tc>
          <w:tcPr>
            <w:tcW w:w="1170" w:type="dxa"/>
            <w:shd w:val="clear" w:color="auto" w:fill="auto"/>
            <w:noWrap/>
            <w:vAlign w:val="bottom"/>
            <w:hideMark/>
          </w:tcPr>
          <w:p w14:paraId="0FAE2E8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WQMU821</w:t>
            </w:r>
          </w:p>
        </w:tc>
        <w:tc>
          <w:tcPr>
            <w:tcW w:w="990" w:type="dxa"/>
            <w:shd w:val="clear" w:color="auto" w:fill="auto"/>
            <w:noWrap/>
            <w:vAlign w:val="bottom"/>
            <w:hideMark/>
          </w:tcPr>
          <w:p w14:paraId="283B7A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0CDF5C2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Fort Smith, AR-OK</w:t>
            </w:r>
          </w:p>
        </w:tc>
      </w:tr>
      <w:tr w:rsidR="007D4440" w:rsidRPr="008D378C" w14:paraId="4E5F3F9E" w14:textId="77777777" w:rsidTr="00D37119">
        <w:trPr>
          <w:trHeight w:val="360"/>
        </w:trPr>
        <w:tc>
          <w:tcPr>
            <w:tcW w:w="2880" w:type="dxa"/>
            <w:shd w:val="clear" w:color="auto" w:fill="auto"/>
            <w:noWrap/>
            <w:vAlign w:val="bottom"/>
            <w:hideMark/>
          </w:tcPr>
          <w:p w14:paraId="5D27890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0C1B28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0007013201</w:t>
            </w:r>
          </w:p>
        </w:tc>
        <w:tc>
          <w:tcPr>
            <w:tcW w:w="1170" w:type="dxa"/>
            <w:shd w:val="clear" w:color="auto" w:fill="auto"/>
            <w:noWrap/>
            <w:vAlign w:val="bottom"/>
            <w:hideMark/>
          </w:tcPr>
          <w:p w14:paraId="31EADA1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WQMU822</w:t>
            </w:r>
          </w:p>
        </w:tc>
        <w:tc>
          <w:tcPr>
            <w:tcW w:w="990" w:type="dxa"/>
            <w:shd w:val="clear" w:color="auto" w:fill="auto"/>
            <w:noWrap/>
            <w:vAlign w:val="bottom"/>
            <w:hideMark/>
          </w:tcPr>
          <w:p w14:paraId="19BD26D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08876CA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Fort Smith, AR-OK</w:t>
            </w:r>
          </w:p>
        </w:tc>
      </w:tr>
      <w:tr w:rsidR="007D4440" w:rsidRPr="008D378C" w14:paraId="76F4A9C0" w14:textId="77777777" w:rsidTr="00D37119">
        <w:trPr>
          <w:trHeight w:val="360"/>
        </w:trPr>
        <w:tc>
          <w:tcPr>
            <w:tcW w:w="2880" w:type="dxa"/>
            <w:shd w:val="clear" w:color="auto" w:fill="auto"/>
            <w:noWrap/>
            <w:vAlign w:val="bottom"/>
            <w:hideMark/>
          </w:tcPr>
          <w:p w14:paraId="3718762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079834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0007013202</w:t>
            </w:r>
          </w:p>
        </w:tc>
        <w:tc>
          <w:tcPr>
            <w:tcW w:w="1170" w:type="dxa"/>
            <w:shd w:val="clear" w:color="auto" w:fill="auto"/>
            <w:noWrap/>
            <w:vAlign w:val="bottom"/>
            <w:hideMark/>
          </w:tcPr>
          <w:p w14:paraId="10ADC46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WQMU823</w:t>
            </w:r>
          </w:p>
        </w:tc>
        <w:tc>
          <w:tcPr>
            <w:tcW w:w="990" w:type="dxa"/>
            <w:shd w:val="clear" w:color="auto" w:fill="auto"/>
            <w:noWrap/>
            <w:vAlign w:val="bottom"/>
            <w:hideMark/>
          </w:tcPr>
          <w:p w14:paraId="7553C70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2A07592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Fayetteville-Springdale-Rogers</w:t>
            </w:r>
          </w:p>
        </w:tc>
      </w:tr>
      <w:tr w:rsidR="007D4440" w:rsidRPr="008D378C" w14:paraId="1CB355AA" w14:textId="77777777" w:rsidTr="00D37119">
        <w:trPr>
          <w:trHeight w:val="360"/>
        </w:trPr>
        <w:tc>
          <w:tcPr>
            <w:tcW w:w="2880" w:type="dxa"/>
            <w:shd w:val="clear" w:color="auto" w:fill="auto"/>
            <w:noWrap/>
            <w:vAlign w:val="bottom"/>
            <w:hideMark/>
          </w:tcPr>
          <w:p w14:paraId="2321108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682F21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0007013203</w:t>
            </w:r>
          </w:p>
        </w:tc>
        <w:tc>
          <w:tcPr>
            <w:tcW w:w="1170" w:type="dxa"/>
            <w:shd w:val="clear" w:color="auto" w:fill="auto"/>
            <w:noWrap/>
            <w:vAlign w:val="bottom"/>
            <w:hideMark/>
          </w:tcPr>
          <w:p w14:paraId="288F26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WQMU824</w:t>
            </w:r>
          </w:p>
        </w:tc>
        <w:tc>
          <w:tcPr>
            <w:tcW w:w="990" w:type="dxa"/>
            <w:shd w:val="clear" w:color="auto" w:fill="auto"/>
            <w:noWrap/>
            <w:vAlign w:val="bottom"/>
            <w:hideMark/>
          </w:tcPr>
          <w:p w14:paraId="16CFEE9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4200330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Fayetteville-Springdale-Rogers</w:t>
            </w:r>
          </w:p>
        </w:tc>
      </w:tr>
      <w:tr w:rsidR="007D4440" w:rsidRPr="008D378C" w14:paraId="4D531581" w14:textId="77777777" w:rsidTr="00D37119">
        <w:trPr>
          <w:trHeight w:val="360"/>
        </w:trPr>
        <w:tc>
          <w:tcPr>
            <w:tcW w:w="2880" w:type="dxa"/>
            <w:shd w:val="clear" w:color="auto" w:fill="auto"/>
            <w:noWrap/>
            <w:vAlign w:val="bottom"/>
            <w:hideMark/>
          </w:tcPr>
          <w:p w14:paraId="26EA095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B760DD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0007013204</w:t>
            </w:r>
          </w:p>
        </w:tc>
        <w:tc>
          <w:tcPr>
            <w:tcW w:w="1170" w:type="dxa"/>
            <w:shd w:val="clear" w:color="auto" w:fill="auto"/>
            <w:noWrap/>
            <w:vAlign w:val="bottom"/>
            <w:hideMark/>
          </w:tcPr>
          <w:p w14:paraId="7AFF231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WQMU825</w:t>
            </w:r>
          </w:p>
        </w:tc>
        <w:tc>
          <w:tcPr>
            <w:tcW w:w="990" w:type="dxa"/>
            <w:shd w:val="clear" w:color="auto" w:fill="auto"/>
            <w:noWrap/>
            <w:vAlign w:val="bottom"/>
            <w:hideMark/>
          </w:tcPr>
          <w:p w14:paraId="28F205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67CD62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Fayetteville-Springdale-Rogers</w:t>
            </w:r>
          </w:p>
        </w:tc>
      </w:tr>
      <w:tr w:rsidR="007D4440" w:rsidRPr="008D378C" w14:paraId="5048A729" w14:textId="77777777" w:rsidTr="00D37119">
        <w:trPr>
          <w:trHeight w:val="360"/>
        </w:trPr>
        <w:tc>
          <w:tcPr>
            <w:tcW w:w="2880" w:type="dxa"/>
            <w:shd w:val="clear" w:color="auto" w:fill="auto"/>
            <w:noWrap/>
            <w:vAlign w:val="bottom"/>
            <w:hideMark/>
          </w:tcPr>
          <w:p w14:paraId="076CCBF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3D9448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0007013205</w:t>
            </w:r>
          </w:p>
        </w:tc>
        <w:tc>
          <w:tcPr>
            <w:tcW w:w="1170" w:type="dxa"/>
            <w:shd w:val="clear" w:color="auto" w:fill="auto"/>
            <w:noWrap/>
            <w:vAlign w:val="bottom"/>
            <w:hideMark/>
          </w:tcPr>
          <w:p w14:paraId="7126D6A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WQMU826</w:t>
            </w:r>
          </w:p>
        </w:tc>
        <w:tc>
          <w:tcPr>
            <w:tcW w:w="990" w:type="dxa"/>
            <w:shd w:val="clear" w:color="auto" w:fill="auto"/>
            <w:noWrap/>
            <w:vAlign w:val="bottom"/>
            <w:hideMark/>
          </w:tcPr>
          <w:p w14:paraId="7A06400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5CD41C2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Fayetteville-Springdale-Rogers</w:t>
            </w:r>
          </w:p>
        </w:tc>
      </w:tr>
      <w:tr w:rsidR="007D4440" w:rsidRPr="008D378C" w14:paraId="3709C553" w14:textId="77777777" w:rsidTr="00D37119">
        <w:trPr>
          <w:trHeight w:val="360"/>
        </w:trPr>
        <w:tc>
          <w:tcPr>
            <w:tcW w:w="2880" w:type="dxa"/>
            <w:shd w:val="clear" w:color="auto" w:fill="auto"/>
            <w:noWrap/>
            <w:vAlign w:val="bottom"/>
            <w:hideMark/>
          </w:tcPr>
          <w:p w14:paraId="0E41A31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7198E7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0007013206</w:t>
            </w:r>
          </w:p>
        </w:tc>
        <w:tc>
          <w:tcPr>
            <w:tcW w:w="1170" w:type="dxa"/>
            <w:shd w:val="clear" w:color="auto" w:fill="auto"/>
            <w:noWrap/>
            <w:vAlign w:val="bottom"/>
            <w:hideMark/>
          </w:tcPr>
          <w:p w14:paraId="7A7BCD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WQMU827</w:t>
            </w:r>
          </w:p>
        </w:tc>
        <w:tc>
          <w:tcPr>
            <w:tcW w:w="990" w:type="dxa"/>
            <w:shd w:val="clear" w:color="auto" w:fill="auto"/>
            <w:noWrap/>
            <w:vAlign w:val="bottom"/>
            <w:hideMark/>
          </w:tcPr>
          <w:p w14:paraId="7A7C8A3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16CFA56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Fayetteville-Springdale-Rogers</w:t>
            </w:r>
          </w:p>
        </w:tc>
      </w:tr>
      <w:tr w:rsidR="007D4440" w:rsidRPr="008D378C" w14:paraId="3DCA7783" w14:textId="77777777" w:rsidTr="00D37119">
        <w:trPr>
          <w:trHeight w:val="360"/>
        </w:trPr>
        <w:tc>
          <w:tcPr>
            <w:tcW w:w="2880" w:type="dxa"/>
            <w:shd w:val="clear" w:color="auto" w:fill="auto"/>
            <w:noWrap/>
            <w:vAlign w:val="bottom"/>
            <w:hideMark/>
          </w:tcPr>
          <w:p w14:paraId="0CE3D79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BD3B9C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0007013207</w:t>
            </w:r>
          </w:p>
        </w:tc>
        <w:tc>
          <w:tcPr>
            <w:tcW w:w="1170" w:type="dxa"/>
            <w:shd w:val="clear" w:color="auto" w:fill="auto"/>
            <w:noWrap/>
            <w:vAlign w:val="bottom"/>
            <w:hideMark/>
          </w:tcPr>
          <w:p w14:paraId="248A673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WQMU828</w:t>
            </w:r>
          </w:p>
        </w:tc>
        <w:tc>
          <w:tcPr>
            <w:tcW w:w="990" w:type="dxa"/>
            <w:shd w:val="clear" w:color="auto" w:fill="auto"/>
            <w:noWrap/>
            <w:vAlign w:val="bottom"/>
            <w:hideMark/>
          </w:tcPr>
          <w:p w14:paraId="6CA6D9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57F06E7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Joplin, MO-KS-OK</w:t>
            </w:r>
          </w:p>
        </w:tc>
      </w:tr>
      <w:tr w:rsidR="007D4440" w:rsidRPr="008D378C" w14:paraId="23D048F7" w14:textId="77777777" w:rsidTr="00D37119">
        <w:trPr>
          <w:trHeight w:val="360"/>
        </w:trPr>
        <w:tc>
          <w:tcPr>
            <w:tcW w:w="2880" w:type="dxa"/>
            <w:shd w:val="clear" w:color="auto" w:fill="auto"/>
            <w:noWrap/>
            <w:vAlign w:val="bottom"/>
            <w:hideMark/>
          </w:tcPr>
          <w:p w14:paraId="1B57C3D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100F4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0007013208</w:t>
            </w:r>
          </w:p>
        </w:tc>
        <w:tc>
          <w:tcPr>
            <w:tcW w:w="1170" w:type="dxa"/>
            <w:shd w:val="clear" w:color="auto" w:fill="auto"/>
            <w:noWrap/>
            <w:vAlign w:val="bottom"/>
            <w:hideMark/>
          </w:tcPr>
          <w:p w14:paraId="6CB009A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WQMU829</w:t>
            </w:r>
          </w:p>
        </w:tc>
        <w:tc>
          <w:tcPr>
            <w:tcW w:w="990" w:type="dxa"/>
            <w:shd w:val="clear" w:color="auto" w:fill="auto"/>
            <w:noWrap/>
            <w:vAlign w:val="bottom"/>
            <w:hideMark/>
          </w:tcPr>
          <w:p w14:paraId="386FD00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348D17A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Joplin, MO-KS-OK</w:t>
            </w:r>
          </w:p>
        </w:tc>
      </w:tr>
      <w:tr w:rsidR="007D4440" w:rsidRPr="008D378C" w14:paraId="4F0D0DB9" w14:textId="77777777" w:rsidTr="00D37119">
        <w:trPr>
          <w:trHeight w:val="360"/>
        </w:trPr>
        <w:tc>
          <w:tcPr>
            <w:tcW w:w="2880" w:type="dxa"/>
            <w:shd w:val="clear" w:color="auto" w:fill="auto"/>
            <w:noWrap/>
            <w:vAlign w:val="bottom"/>
            <w:hideMark/>
          </w:tcPr>
          <w:p w14:paraId="088BFE8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DB04FD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0007013209</w:t>
            </w:r>
          </w:p>
        </w:tc>
        <w:tc>
          <w:tcPr>
            <w:tcW w:w="1170" w:type="dxa"/>
            <w:shd w:val="clear" w:color="auto" w:fill="auto"/>
            <w:noWrap/>
            <w:vAlign w:val="bottom"/>
            <w:hideMark/>
          </w:tcPr>
          <w:p w14:paraId="6FF4D4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WQMU830</w:t>
            </w:r>
          </w:p>
        </w:tc>
        <w:tc>
          <w:tcPr>
            <w:tcW w:w="990" w:type="dxa"/>
            <w:shd w:val="clear" w:color="auto" w:fill="auto"/>
            <w:noWrap/>
            <w:vAlign w:val="bottom"/>
            <w:hideMark/>
          </w:tcPr>
          <w:p w14:paraId="1E93F47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2D16642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Joplin, MO-KS-OK</w:t>
            </w:r>
          </w:p>
        </w:tc>
      </w:tr>
      <w:tr w:rsidR="007D4440" w:rsidRPr="008D378C" w14:paraId="35634E18" w14:textId="77777777" w:rsidTr="00D37119">
        <w:trPr>
          <w:trHeight w:val="360"/>
        </w:trPr>
        <w:tc>
          <w:tcPr>
            <w:tcW w:w="2880" w:type="dxa"/>
            <w:shd w:val="clear" w:color="auto" w:fill="auto"/>
            <w:noWrap/>
            <w:vAlign w:val="bottom"/>
            <w:hideMark/>
          </w:tcPr>
          <w:p w14:paraId="42D45F1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850592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0007013210</w:t>
            </w:r>
          </w:p>
        </w:tc>
        <w:tc>
          <w:tcPr>
            <w:tcW w:w="1170" w:type="dxa"/>
            <w:shd w:val="clear" w:color="auto" w:fill="auto"/>
            <w:noWrap/>
            <w:vAlign w:val="bottom"/>
            <w:hideMark/>
          </w:tcPr>
          <w:p w14:paraId="6D7A2E8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WQMU831</w:t>
            </w:r>
          </w:p>
        </w:tc>
        <w:tc>
          <w:tcPr>
            <w:tcW w:w="990" w:type="dxa"/>
            <w:shd w:val="clear" w:color="auto" w:fill="auto"/>
            <w:noWrap/>
            <w:vAlign w:val="bottom"/>
            <w:hideMark/>
          </w:tcPr>
          <w:p w14:paraId="0357AB5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5554E85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Joplin, MO-KS-OK</w:t>
            </w:r>
          </w:p>
        </w:tc>
      </w:tr>
      <w:tr w:rsidR="007D4440" w:rsidRPr="008D378C" w14:paraId="075B7D99" w14:textId="77777777" w:rsidTr="00D37119">
        <w:trPr>
          <w:trHeight w:val="360"/>
        </w:trPr>
        <w:tc>
          <w:tcPr>
            <w:tcW w:w="2880" w:type="dxa"/>
            <w:shd w:val="clear" w:color="auto" w:fill="auto"/>
            <w:noWrap/>
            <w:vAlign w:val="bottom"/>
            <w:hideMark/>
          </w:tcPr>
          <w:p w14:paraId="3DB7B06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AF8514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0007013211</w:t>
            </w:r>
          </w:p>
        </w:tc>
        <w:tc>
          <w:tcPr>
            <w:tcW w:w="1170" w:type="dxa"/>
            <w:shd w:val="clear" w:color="auto" w:fill="auto"/>
            <w:noWrap/>
            <w:vAlign w:val="bottom"/>
            <w:hideMark/>
          </w:tcPr>
          <w:p w14:paraId="3352675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WQMU832</w:t>
            </w:r>
          </w:p>
        </w:tc>
        <w:tc>
          <w:tcPr>
            <w:tcW w:w="990" w:type="dxa"/>
            <w:shd w:val="clear" w:color="auto" w:fill="auto"/>
            <w:noWrap/>
            <w:vAlign w:val="bottom"/>
            <w:hideMark/>
          </w:tcPr>
          <w:p w14:paraId="7B53FD1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6021AFA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Joplin, MO-KS-OK</w:t>
            </w:r>
          </w:p>
        </w:tc>
      </w:tr>
      <w:tr w:rsidR="007D4440" w:rsidRPr="008D378C" w14:paraId="2C367504" w14:textId="77777777" w:rsidTr="00D37119">
        <w:trPr>
          <w:trHeight w:val="360"/>
        </w:trPr>
        <w:tc>
          <w:tcPr>
            <w:tcW w:w="2880" w:type="dxa"/>
            <w:shd w:val="clear" w:color="auto" w:fill="auto"/>
            <w:noWrap/>
            <w:vAlign w:val="bottom"/>
            <w:hideMark/>
          </w:tcPr>
          <w:p w14:paraId="5BEDFC5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3F6AAC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0007013212</w:t>
            </w:r>
          </w:p>
        </w:tc>
        <w:tc>
          <w:tcPr>
            <w:tcW w:w="1170" w:type="dxa"/>
            <w:shd w:val="clear" w:color="auto" w:fill="auto"/>
            <w:noWrap/>
            <w:vAlign w:val="bottom"/>
            <w:hideMark/>
          </w:tcPr>
          <w:p w14:paraId="3902D3A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WQMU833</w:t>
            </w:r>
          </w:p>
        </w:tc>
        <w:tc>
          <w:tcPr>
            <w:tcW w:w="990" w:type="dxa"/>
            <w:shd w:val="clear" w:color="auto" w:fill="auto"/>
            <w:noWrap/>
            <w:vAlign w:val="bottom"/>
            <w:hideMark/>
          </w:tcPr>
          <w:p w14:paraId="3C7ED0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681C996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Springfield, MO</w:t>
            </w:r>
          </w:p>
        </w:tc>
      </w:tr>
      <w:tr w:rsidR="007D4440" w:rsidRPr="008D378C" w14:paraId="290E7355" w14:textId="77777777" w:rsidTr="00D37119">
        <w:trPr>
          <w:trHeight w:val="360"/>
        </w:trPr>
        <w:tc>
          <w:tcPr>
            <w:tcW w:w="2880" w:type="dxa"/>
            <w:shd w:val="clear" w:color="auto" w:fill="auto"/>
            <w:noWrap/>
            <w:vAlign w:val="bottom"/>
            <w:hideMark/>
          </w:tcPr>
          <w:p w14:paraId="4033D77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FDD04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0007013213</w:t>
            </w:r>
          </w:p>
        </w:tc>
        <w:tc>
          <w:tcPr>
            <w:tcW w:w="1170" w:type="dxa"/>
            <w:shd w:val="clear" w:color="auto" w:fill="auto"/>
            <w:noWrap/>
            <w:vAlign w:val="bottom"/>
            <w:hideMark/>
          </w:tcPr>
          <w:p w14:paraId="7D0A7AD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WQMU834</w:t>
            </w:r>
          </w:p>
        </w:tc>
        <w:tc>
          <w:tcPr>
            <w:tcW w:w="990" w:type="dxa"/>
            <w:shd w:val="clear" w:color="auto" w:fill="auto"/>
            <w:noWrap/>
            <w:vAlign w:val="bottom"/>
            <w:hideMark/>
          </w:tcPr>
          <w:p w14:paraId="1617FB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310507F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Springfield, MO</w:t>
            </w:r>
          </w:p>
        </w:tc>
      </w:tr>
      <w:tr w:rsidR="007D4440" w:rsidRPr="008D378C" w14:paraId="311E8EDB" w14:textId="77777777" w:rsidTr="00D37119">
        <w:trPr>
          <w:trHeight w:val="360"/>
        </w:trPr>
        <w:tc>
          <w:tcPr>
            <w:tcW w:w="2880" w:type="dxa"/>
            <w:shd w:val="clear" w:color="auto" w:fill="auto"/>
            <w:noWrap/>
            <w:vAlign w:val="bottom"/>
            <w:hideMark/>
          </w:tcPr>
          <w:p w14:paraId="2A6B41F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FCF9D5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0007013214</w:t>
            </w:r>
          </w:p>
        </w:tc>
        <w:tc>
          <w:tcPr>
            <w:tcW w:w="1170" w:type="dxa"/>
            <w:shd w:val="clear" w:color="auto" w:fill="auto"/>
            <w:noWrap/>
            <w:vAlign w:val="bottom"/>
            <w:hideMark/>
          </w:tcPr>
          <w:p w14:paraId="0AD4EEC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WQMU835</w:t>
            </w:r>
          </w:p>
        </w:tc>
        <w:tc>
          <w:tcPr>
            <w:tcW w:w="990" w:type="dxa"/>
            <w:shd w:val="clear" w:color="auto" w:fill="auto"/>
            <w:noWrap/>
            <w:vAlign w:val="bottom"/>
            <w:hideMark/>
          </w:tcPr>
          <w:p w14:paraId="25D9E53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333C734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Springfield, MO</w:t>
            </w:r>
          </w:p>
        </w:tc>
      </w:tr>
      <w:tr w:rsidR="007D4440" w:rsidRPr="008D378C" w14:paraId="4075B58E" w14:textId="77777777" w:rsidTr="00D37119">
        <w:trPr>
          <w:trHeight w:val="360"/>
        </w:trPr>
        <w:tc>
          <w:tcPr>
            <w:tcW w:w="2880" w:type="dxa"/>
            <w:shd w:val="clear" w:color="auto" w:fill="auto"/>
            <w:noWrap/>
            <w:vAlign w:val="bottom"/>
            <w:hideMark/>
          </w:tcPr>
          <w:p w14:paraId="7C5B464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4A38F5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0007013215</w:t>
            </w:r>
          </w:p>
        </w:tc>
        <w:tc>
          <w:tcPr>
            <w:tcW w:w="1170" w:type="dxa"/>
            <w:shd w:val="clear" w:color="auto" w:fill="auto"/>
            <w:noWrap/>
            <w:vAlign w:val="bottom"/>
            <w:hideMark/>
          </w:tcPr>
          <w:p w14:paraId="21BE16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WQMU836</w:t>
            </w:r>
          </w:p>
        </w:tc>
        <w:tc>
          <w:tcPr>
            <w:tcW w:w="990" w:type="dxa"/>
            <w:shd w:val="clear" w:color="auto" w:fill="auto"/>
            <w:noWrap/>
            <w:vAlign w:val="bottom"/>
            <w:hideMark/>
          </w:tcPr>
          <w:p w14:paraId="14826F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6B01D5D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Springfield, MO</w:t>
            </w:r>
          </w:p>
        </w:tc>
      </w:tr>
      <w:tr w:rsidR="007D4440" w:rsidRPr="008D378C" w14:paraId="6611CB98" w14:textId="77777777" w:rsidTr="00D37119">
        <w:trPr>
          <w:trHeight w:val="360"/>
        </w:trPr>
        <w:tc>
          <w:tcPr>
            <w:tcW w:w="2880" w:type="dxa"/>
            <w:shd w:val="clear" w:color="auto" w:fill="auto"/>
            <w:noWrap/>
            <w:vAlign w:val="bottom"/>
            <w:hideMark/>
          </w:tcPr>
          <w:p w14:paraId="7EC2EC9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6FC2F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0007013216</w:t>
            </w:r>
          </w:p>
        </w:tc>
        <w:tc>
          <w:tcPr>
            <w:tcW w:w="1170" w:type="dxa"/>
            <w:shd w:val="clear" w:color="auto" w:fill="auto"/>
            <w:noWrap/>
            <w:vAlign w:val="bottom"/>
            <w:hideMark/>
          </w:tcPr>
          <w:p w14:paraId="63BE0EB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WQMU837</w:t>
            </w:r>
          </w:p>
        </w:tc>
        <w:tc>
          <w:tcPr>
            <w:tcW w:w="990" w:type="dxa"/>
            <w:shd w:val="clear" w:color="auto" w:fill="auto"/>
            <w:noWrap/>
            <w:vAlign w:val="bottom"/>
            <w:hideMark/>
          </w:tcPr>
          <w:p w14:paraId="0D482B0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24A842A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Springfield, MO</w:t>
            </w:r>
          </w:p>
        </w:tc>
      </w:tr>
      <w:tr w:rsidR="007D4440" w:rsidRPr="008D378C" w14:paraId="173B6C6B" w14:textId="77777777" w:rsidTr="00D37119">
        <w:trPr>
          <w:trHeight w:val="360"/>
        </w:trPr>
        <w:tc>
          <w:tcPr>
            <w:tcW w:w="2880" w:type="dxa"/>
            <w:shd w:val="clear" w:color="auto" w:fill="auto"/>
            <w:noWrap/>
            <w:vAlign w:val="bottom"/>
            <w:hideMark/>
          </w:tcPr>
          <w:p w14:paraId="53BC78A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06CC6B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0007013217</w:t>
            </w:r>
          </w:p>
        </w:tc>
        <w:tc>
          <w:tcPr>
            <w:tcW w:w="1170" w:type="dxa"/>
            <w:shd w:val="clear" w:color="auto" w:fill="auto"/>
            <w:noWrap/>
            <w:vAlign w:val="bottom"/>
            <w:hideMark/>
          </w:tcPr>
          <w:p w14:paraId="680FB7C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WQMU838</w:t>
            </w:r>
          </w:p>
        </w:tc>
        <w:tc>
          <w:tcPr>
            <w:tcW w:w="990" w:type="dxa"/>
            <w:shd w:val="clear" w:color="auto" w:fill="auto"/>
            <w:noWrap/>
            <w:vAlign w:val="bottom"/>
            <w:hideMark/>
          </w:tcPr>
          <w:p w14:paraId="3E0A966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3738C07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Jonesboro, AR-MO</w:t>
            </w:r>
          </w:p>
        </w:tc>
      </w:tr>
      <w:tr w:rsidR="007D4440" w:rsidRPr="008D378C" w14:paraId="6B864BB0" w14:textId="77777777" w:rsidTr="00D37119">
        <w:trPr>
          <w:trHeight w:val="360"/>
        </w:trPr>
        <w:tc>
          <w:tcPr>
            <w:tcW w:w="2880" w:type="dxa"/>
            <w:shd w:val="clear" w:color="auto" w:fill="auto"/>
            <w:noWrap/>
            <w:vAlign w:val="bottom"/>
            <w:hideMark/>
          </w:tcPr>
          <w:p w14:paraId="5DBB15A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D3A2D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0007013218</w:t>
            </w:r>
          </w:p>
        </w:tc>
        <w:tc>
          <w:tcPr>
            <w:tcW w:w="1170" w:type="dxa"/>
            <w:shd w:val="clear" w:color="auto" w:fill="auto"/>
            <w:noWrap/>
            <w:vAlign w:val="bottom"/>
            <w:hideMark/>
          </w:tcPr>
          <w:p w14:paraId="6BEDFB0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WQMU839</w:t>
            </w:r>
          </w:p>
        </w:tc>
        <w:tc>
          <w:tcPr>
            <w:tcW w:w="990" w:type="dxa"/>
            <w:shd w:val="clear" w:color="auto" w:fill="auto"/>
            <w:noWrap/>
            <w:vAlign w:val="bottom"/>
            <w:hideMark/>
          </w:tcPr>
          <w:p w14:paraId="23C31C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0F2DCFB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Jonesboro, AR-MO</w:t>
            </w:r>
          </w:p>
        </w:tc>
      </w:tr>
      <w:tr w:rsidR="007D4440" w:rsidRPr="008D378C" w14:paraId="08681A6F" w14:textId="77777777" w:rsidTr="00D37119">
        <w:trPr>
          <w:trHeight w:val="360"/>
        </w:trPr>
        <w:tc>
          <w:tcPr>
            <w:tcW w:w="2880" w:type="dxa"/>
            <w:shd w:val="clear" w:color="auto" w:fill="auto"/>
            <w:noWrap/>
            <w:vAlign w:val="bottom"/>
            <w:hideMark/>
          </w:tcPr>
          <w:p w14:paraId="1A127F3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2A770E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0007013219</w:t>
            </w:r>
          </w:p>
        </w:tc>
        <w:tc>
          <w:tcPr>
            <w:tcW w:w="1170" w:type="dxa"/>
            <w:shd w:val="clear" w:color="auto" w:fill="auto"/>
            <w:noWrap/>
            <w:vAlign w:val="bottom"/>
            <w:hideMark/>
          </w:tcPr>
          <w:p w14:paraId="7CA3BE9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WQMU840</w:t>
            </w:r>
          </w:p>
        </w:tc>
        <w:tc>
          <w:tcPr>
            <w:tcW w:w="990" w:type="dxa"/>
            <w:shd w:val="clear" w:color="auto" w:fill="auto"/>
            <w:noWrap/>
            <w:vAlign w:val="bottom"/>
            <w:hideMark/>
          </w:tcPr>
          <w:p w14:paraId="30D36AD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39B5A42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Jonesboro, AR-MO</w:t>
            </w:r>
          </w:p>
        </w:tc>
      </w:tr>
      <w:tr w:rsidR="007D4440" w:rsidRPr="008D378C" w14:paraId="64A07FCA" w14:textId="77777777" w:rsidTr="00D37119">
        <w:trPr>
          <w:trHeight w:val="360"/>
        </w:trPr>
        <w:tc>
          <w:tcPr>
            <w:tcW w:w="2880" w:type="dxa"/>
            <w:shd w:val="clear" w:color="auto" w:fill="auto"/>
            <w:noWrap/>
            <w:vAlign w:val="bottom"/>
            <w:hideMark/>
          </w:tcPr>
          <w:p w14:paraId="1CCABDC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8DEA67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0007013220</w:t>
            </w:r>
          </w:p>
        </w:tc>
        <w:tc>
          <w:tcPr>
            <w:tcW w:w="1170" w:type="dxa"/>
            <w:shd w:val="clear" w:color="auto" w:fill="auto"/>
            <w:noWrap/>
            <w:vAlign w:val="bottom"/>
            <w:hideMark/>
          </w:tcPr>
          <w:p w14:paraId="00A5587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WQMU841</w:t>
            </w:r>
          </w:p>
        </w:tc>
        <w:tc>
          <w:tcPr>
            <w:tcW w:w="990" w:type="dxa"/>
            <w:shd w:val="clear" w:color="auto" w:fill="auto"/>
            <w:noWrap/>
            <w:vAlign w:val="bottom"/>
            <w:hideMark/>
          </w:tcPr>
          <w:p w14:paraId="62404F6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58342C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Jonesboro, AR-MO</w:t>
            </w:r>
          </w:p>
        </w:tc>
      </w:tr>
      <w:tr w:rsidR="007D4440" w:rsidRPr="008D378C" w14:paraId="1A64324E" w14:textId="77777777" w:rsidTr="00D37119">
        <w:trPr>
          <w:trHeight w:val="360"/>
        </w:trPr>
        <w:tc>
          <w:tcPr>
            <w:tcW w:w="2880" w:type="dxa"/>
            <w:shd w:val="clear" w:color="auto" w:fill="auto"/>
            <w:noWrap/>
            <w:vAlign w:val="bottom"/>
            <w:hideMark/>
          </w:tcPr>
          <w:p w14:paraId="7C5352C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39B99C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0007013221</w:t>
            </w:r>
          </w:p>
        </w:tc>
        <w:tc>
          <w:tcPr>
            <w:tcW w:w="1170" w:type="dxa"/>
            <w:shd w:val="clear" w:color="auto" w:fill="auto"/>
            <w:noWrap/>
            <w:vAlign w:val="bottom"/>
            <w:hideMark/>
          </w:tcPr>
          <w:p w14:paraId="23680A8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WQMU842</w:t>
            </w:r>
          </w:p>
        </w:tc>
        <w:tc>
          <w:tcPr>
            <w:tcW w:w="990" w:type="dxa"/>
            <w:shd w:val="clear" w:color="auto" w:fill="auto"/>
            <w:noWrap/>
            <w:vAlign w:val="bottom"/>
            <w:hideMark/>
          </w:tcPr>
          <w:p w14:paraId="69692B6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02B2A4A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Jonesboro, AR-MO</w:t>
            </w:r>
          </w:p>
        </w:tc>
      </w:tr>
      <w:tr w:rsidR="007D4440" w:rsidRPr="008D378C" w14:paraId="74F09676" w14:textId="77777777" w:rsidTr="00D37119">
        <w:trPr>
          <w:trHeight w:val="360"/>
        </w:trPr>
        <w:tc>
          <w:tcPr>
            <w:tcW w:w="2880" w:type="dxa"/>
            <w:shd w:val="clear" w:color="auto" w:fill="auto"/>
            <w:noWrap/>
            <w:vAlign w:val="bottom"/>
            <w:hideMark/>
          </w:tcPr>
          <w:p w14:paraId="10EA895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0A2D50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0007013222</w:t>
            </w:r>
          </w:p>
        </w:tc>
        <w:tc>
          <w:tcPr>
            <w:tcW w:w="1170" w:type="dxa"/>
            <w:shd w:val="clear" w:color="auto" w:fill="auto"/>
            <w:noWrap/>
            <w:vAlign w:val="bottom"/>
            <w:hideMark/>
          </w:tcPr>
          <w:p w14:paraId="51D21C0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WQMU843</w:t>
            </w:r>
          </w:p>
        </w:tc>
        <w:tc>
          <w:tcPr>
            <w:tcW w:w="990" w:type="dxa"/>
            <w:shd w:val="clear" w:color="auto" w:fill="auto"/>
            <w:noWrap/>
            <w:vAlign w:val="bottom"/>
            <w:hideMark/>
          </w:tcPr>
          <w:p w14:paraId="048AB0E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57B279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St. Louis, MO-IL</w:t>
            </w:r>
          </w:p>
        </w:tc>
      </w:tr>
      <w:tr w:rsidR="007D4440" w:rsidRPr="008D378C" w14:paraId="6A507043" w14:textId="77777777" w:rsidTr="00D37119">
        <w:trPr>
          <w:trHeight w:val="360"/>
        </w:trPr>
        <w:tc>
          <w:tcPr>
            <w:tcW w:w="2880" w:type="dxa"/>
            <w:shd w:val="clear" w:color="auto" w:fill="auto"/>
            <w:noWrap/>
            <w:vAlign w:val="bottom"/>
            <w:hideMark/>
          </w:tcPr>
          <w:p w14:paraId="4CC9149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926E78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0007013223</w:t>
            </w:r>
          </w:p>
        </w:tc>
        <w:tc>
          <w:tcPr>
            <w:tcW w:w="1170" w:type="dxa"/>
            <w:shd w:val="clear" w:color="auto" w:fill="auto"/>
            <w:noWrap/>
            <w:vAlign w:val="bottom"/>
            <w:hideMark/>
          </w:tcPr>
          <w:p w14:paraId="448BF7C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WQMU844</w:t>
            </w:r>
          </w:p>
        </w:tc>
        <w:tc>
          <w:tcPr>
            <w:tcW w:w="990" w:type="dxa"/>
            <w:shd w:val="clear" w:color="auto" w:fill="auto"/>
            <w:noWrap/>
            <w:vAlign w:val="bottom"/>
            <w:hideMark/>
          </w:tcPr>
          <w:p w14:paraId="48ACBA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25813EB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St. Louis, MO-IL</w:t>
            </w:r>
          </w:p>
        </w:tc>
      </w:tr>
      <w:tr w:rsidR="007D4440" w:rsidRPr="008D378C" w14:paraId="5794EE34" w14:textId="77777777" w:rsidTr="00D37119">
        <w:trPr>
          <w:trHeight w:val="360"/>
        </w:trPr>
        <w:tc>
          <w:tcPr>
            <w:tcW w:w="2880" w:type="dxa"/>
            <w:shd w:val="clear" w:color="auto" w:fill="auto"/>
            <w:noWrap/>
            <w:vAlign w:val="bottom"/>
            <w:hideMark/>
          </w:tcPr>
          <w:p w14:paraId="2AEF9C7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5538C0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0007013224</w:t>
            </w:r>
          </w:p>
        </w:tc>
        <w:tc>
          <w:tcPr>
            <w:tcW w:w="1170" w:type="dxa"/>
            <w:shd w:val="clear" w:color="auto" w:fill="auto"/>
            <w:noWrap/>
            <w:vAlign w:val="bottom"/>
            <w:hideMark/>
          </w:tcPr>
          <w:p w14:paraId="312FC4D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WQMU845</w:t>
            </w:r>
          </w:p>
        </w:tc>
        <w:tc>
          <w:tcPr>
            <w:tcW w:w="990" w:type="dxa"/>
            <w:shd w:val="clear" w:color="auto" w:fill="auto"/>
            <w:noWrap/>
            <w:vAlign w:val="bottom"/>
            <w:hideMark/>
          </w:tcPr>
          <w:p w14:paraId="109FD70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5F082C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St. Louis, MO-IL</w:t>
            </w:r>
          </w:p>
        </w:tc>
      </w:tr>
      <w:tr w:rsidR="007D4440" w:rsidRPr="008D378C" w14:paraId="22E5CA38" w14:textId="77777777" w:rsidTr="00D37119">
        <w:trPr>
          <w:trHeight w:val="360"/>
        </w:trPr>
        <w:tc>
          <w:tcPr>
            <w:tcW w:w="2880" w:type="dxa"/>
            <w:shd w:val="clear" w:color="auto" w:fill="auto"/>
            <w:noWrap/>
            <w:vAlign w:val="bottom"/>
            <w:hideMark/>
          </w:tcPr>
          <w:p w14:paraId="078331E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F1D81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0007013225</w:t>
            </w:r>
          </w:p>
        </w:tc>
        <w:tc>
          <w:tcPr>
            <w:tcW w:w="1170" w:type="dxa"/>
            <w:shd w:val="clear" w:color="auto" w:fill="auto"/>
            <w:noWrap/>
            <w:vAlign w:val="bottom"/>
            <w:hideMark/>
          </w:tcPr>
          <w:p w14:paraId="3A0368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WQMU846</w:t>
            </w:r>
          </w:p>
        </w:tc>
        <w:tc>
          <w:tcPr>
            <w:tcW w:w="990" w:type="dxa"/>
            <w:shd w:val="clear" w:color="auto" w:fill="auto"/>
            <w:noWrap/>
            <w:vAlign w:val="bottom"/>
            <w:hideMark/>
          </w:tcPr>
          <w:p w14:paraId="2FDCA7E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3F22536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St. Louis, MO-IL</w:t>
            </w:r>
          </w:p>
        </w:tc>
      </w:tr>
      <w:tr w:rsidR="007D4440" w:rsidRPr="008D378C" w14:paraId="4E34486A" w14:textId="77777777" w:rsidTr="00D37119">
        <w:trPr>
          <w:trHeight w:val="360"/>
        </w:trPr>
        <w:tc>
          <w:tcPr>
            <w:tcW w:w="2880" w:type="dxa"/>
            <w:shd w:val="clear" w:color="auto" w:fill="auto"/>
            <w:noWrap/>
            <w:vAlign w:val="bottom"/>
            <w:hideMark/>
          </w:tcPr>
          <w:p w14:paraId="648B843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75CCCF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0007013226</w:t>
            </w:r>
          </w:p>
        </w:tc>
        <w:tc>
          <w:tcPr>
            <w:tcW w:w="1170" w:type="dxa"/>
            <w:shd w:val="clear" w:color="auto" w:fill="auto"/>
            <w:noWrap/>
            <w:vAlign w:val="bottom"/>
            <w:hideMark/>
          </w:tcPr>
          <w:p w14:paraId="1E30BB9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WQMU847</w:t>
            </w:r>
          </w:p>
        </w:tc>
        <w:tc>
          <w:tcPr>
            <w:tcW w:w="990" w:type="dxa"/>
            <w:shd w:val="clear" w:color="auto" w:fill="auto"/>
            <w:noWrap/>
            <w:vAlign w:val="bottom"/>
            <w:hideMark/>
          </w:tcPr>
          <w:p w14:paraId="4E9838E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40CB31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St. Louis, MO-IL</w:t>
            </w:r>
          </w:p>
        </w:tc>
      </w:tr>
      <w:tr w:rsidR="007D4440" w:rsidRPr="008D378C" w14:paraId="52EF9F95" w14:textId="77777777" w:rsidTr="00D37119">
        <w:trPr>
          <w:trHeight w:val="360"/>
        </w:trPr>
        <w:tc>
          <w:tcPr>
            <w:tcW w:w="2880" w:type="dxa"/>
            <w:shd w:val="clear" w:color="auto" w:fill="auto"/>
            <w:noWrap/>
            <w:vAlign w:val="bottom"/>
            <w:hideMark/>
          </w:tcPr>
          <w:p w14:paraId="46CAE33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07BDDF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0007013227</w:t>
            </w:r>
          </w:p>
        </w:tc>
        <w:tc>
          <w:tcPr>
            <w:tcW w:w="1170" w:type="dxa"/>
            <w:shd w:val="clear" w:color="auto" w:fill="auto"/>
            <w:noWrap/>
            <w:vAlign w:val="bottom"/>
            <w:hideMark/>
          </w:tcPr>
          <w:p w14:paraId="5AFE576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WQMU848</w:t>
            </w:r>
          </w:p>
        </w:tc>
        <w:tc>
          <w:tcPr>
            <w:tcW w:w="990" w:type="dxa"/>
            <w:shd w:val="clear" w:color="auto" w:fill="auto"/>
            <w:noWrap/>
            <w:vAlign w:val="bottom"/>
            <w:hideMark/>
          </w:tcPr>
          <w:p w14:paraId="6A6B867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3A11AB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Springfield, IL-MO</w:t>
            </w:r>
          </w:p>
        </w:tc>
      </w:tr>
      <w:tr w:rsidR="007D4440" w:rsidRPr="008D378C" w14:paraId="171E0700" w14:textId="77777777" w:rsidTr="00D37119">
        <w:trPr>
          <w:trHeight w:val="360"/>
        </w:trPr>
        <w:tc>
          <w:tcPr>
            <w:tcW w:w="2880" w:type="dxa"/>
            <w:shd w:val="clear" w:color="auto" w:fill="auto"/>
            <w:noWrap/>
            <w:vAlign w:val="bottom"/>
            <w:hideMark/>
          </w:tcPr>
          <w:p w14:paraId="4DCA030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9E2EC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0007013228</w:t>
            </w:r>
          </w:p>
        </w:tc>
        <w:tc>
          <w:tcPr>
            <w:tcW w:w="1170" w:type="dxa"/>
            <w:shd w:val="clear" w:color="auto" w:fill="auto"/>
            <w:noWrap/>
            <w:vAlign w:val="bottom"/>
            <w:hideMark/>
          </w:tcPr>
          <w:p w14:paraId="719B873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WQMU849</w:t>
            </w:r>
          </w:p>
        </w:tc>
        <w:tc>
          <w:tcPr>
            <w:tcW w:w="990" w:type="dxa"/>
            <w:shd w:val="clear" w:color="auto" w:fill="auto"/>
            <w:noWrap/>
            <w:vAlign w:val="bottom"/>
            <w:hideMark/>
          </w:tcPr>
          <w:p w14:paraId="76A0314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7A90912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Springfield, IL-MO</w:t>
            </w:r>
          </w:p>
        </w:tc>
      </w:tr>
      <w:tr w:rsidR="007D4440" w:rsidRPr="008D378C" w14:paraId="7313CC74" w14:textId="77777777" w:rsidTr="00D37119">
        <w:trPr>
          <w:trHeight w:val="360"/>
        </w:trPr>
        <w:tc>
          <w:tcPr>
            <w:tcW w:w="2880" w:type="dxa"/>
            <w:shd w:val="clear" w:color="auto" w:fill="auto"/>
            <w:noWrap/>
            <w:vAlign w:val="bottom"/>
            <w:hideMark/>
          </w:tcPr>
          <w:p w14:paraId="75FF3F8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C34DE2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0007013229</w:t>
            </w:r>
          </w:p>
        </w:tc>
        <w:tc>
          <w:tcPr>
            <w:tcW w:w="1170" w:type="dxa"/>
            <w:shd w:val="clear" w:color="auto" w:fill="auto"/>
            <w:noWrap/>
            <w:vAlign w:val="bottom"/>
            <w:hideMark/>
          </w:tcPr>
          <w:p w14:paraId="733C772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WQMU850</w:t>
            </w:r>
          </w:p>
        </w:tc>
        <w:tc>
          <w:tcPr>
            <w:tcW w:w="990" w:type="dxa"/>
            <w:shd w:val="clear" w:color="auto" w:fill="auto"/>
            <w:noWrap/>
            <w:vAlign w:val="bottom"/>
            <w:hideMark/>
          </w:tcPr>
          <w:p w14:paraId="71B326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00E52D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Springfield, IL-MO</w:t>
            </w:r>
          </w:p>
        </w:tc>
      </w:tr>
      <w:tr w:rsidR="007D4440" w:rsidRPr="008D378C" w14:paraId="3A01E440" w14:textId="77777777" w:rsidTr="00D37119">
        <w:trPr>
          <w:trHeight w:val="360"/>
        </w:trPr>
        <w:tc>
          <w:tcPr>
            <w:tcW w:w="2880" w:type="dxa"/>
            <w:shd w:val="clear" w:color="auto" w:fill="auto"/>
            <w:noWrap/>
            <w:vAlign w:val="bottom"/>
            <w:hideMark/>
          </w:tcPr>
          <w:p w14:paraId="599777F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2E27E2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0007013230</w:t>
            </w:r>
          </w:p>
        </w:tc>
        <w:tc>
          <w:tcPr>
            <w:tcW w:w="1170" w:type="dxa"/>
            <w:shd w:val="clear" w:color="auto" w:fill="auto"/>
            <w:noWrap/>
            <w:vAlign w:val="bottom"/>
            <w:hideMark/>
          </w:tcPr>
          <w:p w14:paraId="660F3B5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WQMU851</w:t>
            </w:r>
          </w:p>
        </w:tc>
        <w:tc>
          <w:tcPr>
            <w:tcW w:w="990" w:type="dxa"/>
            <w:shd w:val="clear" w:color="auto" w:fill="auto"/>
            <w:noWrap/>
            <w:vAlign w:val="bottom"/>
            <w:hideMark/>
          </w:tcPr>
          <w:p w14:paraId="7164853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3858996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Springfield, IL-MO</w:t>
            </w:r>
          </w:p>
        </w:tc>
      </w:tr>
      <w:tr w:rsidR="007D4440" w:rsidRPr="008D378C" w14:paraId="64A9B940" w14:textId="77777777" w:rsidTr="00D37119">
        <w:trPr>
          <w:trHeight w:val="360"/>
        </w:trPr>
        <w:tc>
          <w:tcPr>
            <w:tcW w:w="2880" w:type="dxa"/>
            <w:shd w:val="clear" w:color="auto" w:fill="auto"/>
            <w:noWrap/>
            <w:vAlign w:val="bottom"/>
            <w:hideMark/>
          </w:tcPr>
          <w:p w14:paraId="759E514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5A1DFF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0007013231</w:t>
            </w:r>
          </w:p>
        </w:tc>
        <w:tc>
          <w:tcPr>
            <w:tcW w:w="1170" w:type="dxa"/>
            <w:shd w:val="clear" w:color="auto" w:fill="auto"/>
            <w:noWrap/>
            <w:vAlign w:val="bottom"/>
            <w:hideMark/>
          </w:tcPr>
          <w:p w14:paraId="3E19333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WQMU852</w:t>
            </w:r>
          </w:p>
        </w:tc>
        <w:tc>
          <w:tcPr>
            <w:tcW w:w="990" w:type="dxa"/>
            <w:shd w:val="clear" w:color="auto" w:fill="auto"/>
            <w:noWrap/>
            <w:vAlign w:val="bottom"/>
            <w:hideMark/>
          </w:tcPr>
          <w:p w14:paraId="67CD7DF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5166828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Springfield, IL-MO</w:t>
            </w:r>
          </w:p>
        </w:tc>
      </w:tr>
      <w:tr w:rsidR="007D4440" w:rsidRPr="008D378C" w14:paraId="531767DD" w14:textId="77777777" w:rsidTr="00D37119">
        <w:trPr>
          <w:trHeight w:val="360"/>
        </w:trPr>
        <w:tc>
          <w:tcPr>
            <w:tcW w:w="2880" w:type="dxa"/>
            <w:shd w:val="clear" w:color="auto" w:fill="auto"/>
            <w:noWrap/>
            <w:vAlign w:val="bottom"/>
            <w:hideMark/>
          </w:tcPr>
          <w:p w14:paraId="5E34A80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51F4EA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0007013232</w:t>
            </w:r>
          </w:p>
        </w:tc>
        <w:tc>
          <w:tcPr>
            <w:tcW w:w="1170" w:type="dxa"/>
            <w:shd w:val="clear" w:color="auto" w:fill="auto"/>
            <w:noWrap/>
            <w:vAlign w:val="bottom"/>
            <w:hideMark/>
          </w:tcPr>
          <w:p w14:paraId="3D19B11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WQMU853</w:t>
            </w:r>
          </w:p>
        </w:tc>
        <w:tc>
          <w:tcPr>
            <w:tcW w:w="990" w:type="dxa"/>
            <w:shd w:val="clear" w:color="auto" w:fill="auto"/>
            <w:noWrap/>
            <w:vAlign w:val="bottom"/>
            <w:hideMark/>
          </w:tcPr>
          <w:p w14:paraId="1DAB975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5AD9081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Columbia, MO</w:t>
            </w:r>
          </w:p>
        </w:tc>
      </w:tr>
      <w:tr w:rsidR="007D4440" w:rsidRPr="008D378C" w14:paraId="4F87DBEC" w14:textId="77777777" w:rsidTr="00D37119">
        <w:trPr>
          <w:trHeight w:val="360"/>
        </w:trPr>
        <w:tc>
          <w:tcPr>
            <w:tcW w:w="2880" w:type="dxa"/>
            <w:shd w:val="clear" w:color="auto" w:fill="auto"/>
            <w:noWrap/>
            <w:vAlign w:val="bottom"/>
            <w:hideMark/>
          </w:tcPr>
          <w:p w14:paraId="43F8748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D9A764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0007013233</w:t>
            </w:r>
          </w:p>
        </w:tc>
        <w:tc>
          <w:tcPr>
            <w:tcW w:w="1170" w:type="dxa"/>
            <w:shd w:val="clear" w:color="auto" w:fill="auto"/>
            <w:noWrap/>
            <w:vAlign w:val="bottom"/>
            <w:hideMark/>
          </w:tcPr>
          <w:p w14:paraId="19B8F7A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WQMU854</w:t>
            </w:r>
          </w:p>
        </w:tc>
        <w:tc>
          <w:tcPr>
            <w:tcW w:w="990" w:type="dxa"/>
            <w:shd w:val="clear" w:color="auto" w:fill="auto"/>
            <w:noWrap/>
            <w:vAlign w:val="bottom"/>
            <w:hideMark/>
          </w:tcPr>
          <w:p w14:paraId="6800DA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03C249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Columbia, MO</w:t>
            </w:r>
          </w:p>
        </w:tc>
      </w:tr>
      <w:tr w:rsidR="007D4440" w:rsidRPr="008D378C" w14:paraId="10963896" w14:textId="77777777" w:rsidTr="00D37119">
        <w:trPr>
          <w:trHeight w:val="360"/>
        </w:trPr>
        <w:tc>
          <w:tcPr>
            <w:tcW w:w="2880" w:type="dxa"/>
            <w:shd w:val="clear" w:color="auto" w:fill="auto"/>
            <w:noWrap/>
            <w:vAlign w:val="bottom"/>
            <w:hideMark/>
          </w:tcPr>
          <w:p w14:paraId="2A0CDA3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A1BE53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0007013234</w:t>
            </w:r>
          </w:p>
        </w:tc>
        <w:tc>
          <w:tcPr>
            <w:tcW w:w="1170" w:type="dxa"/>
            <w:shd w:val="clear" w:color="auto" w:fill="auto"/>
            <w:noWrap/>
            <w:vAlign w:val="bottom"/>
            <w:hideMark/>
          </w:tcPr>
          <w:p w14:paraId="2B345C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WQMU855</w:t>
            </w:r>
          </w:p>
        </w:tc>
        <w:tc>
          <w:tcPr>
            <w:tcW w:w="990" w:type="dxa"/>
            <w:shd w:val="clear" w:color="auto" w:fill="auto"/>
            <w:noWrap/>
            <w:vAlign w:val="bottom"/>
            <w:hideMark/>
          </w:tcPr>
          <w:p w14:paraId="12D309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4523FC6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Columbia, MO</w:t>
            </w:r>
          </w:p>
        </w:tc>
      </w:tr>
      <w:tr w:rsidR="007D4440" w:rsidRPr="008D378C" w14:paraId="6F3E58DE" w14:textId="77777777" w:rsidTr="00D37119">
        <w:trPr>
          <w:trHeight w:val="360"/>
        </w:trPr>
        <w:tc>
          <w:tcPr>
            <w:tcW w:w="2880" w:type="dxa"/>
            <w:shd w:val="clear" w:color="auto" w:fill="auto"/>
            <w:noWrap/>
            <w:vAlign w:val="bottom"/>
            <w:hideMark/>
          </w:tcPr>
          <w:p w14:paraId="6E05851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4CECE5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0007013235</w:t>
            </w:r>
          </w:p>
        </w:tc>
        <w:tc>
          <w:tcPr>
            <w:tcW w:w="1170" w:type="dxa"/>
            <w:shd w:val="clear" w:color="auto" w:fill="auto"/>
            <w:noWrap/>
            <w:vAlign w:val="bottom"/>
            <w:hideMark/>
          </w:tcPr>
          <w:p w14:paraId="6CCDDE0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WQMU856</w:t>
            </w:r>
          </w:p>
        </w:tc>
        <w:tc>
          <w:tcPr>
            <w:tcW w:w="990" w:type="dxa"/>
            <w:shd w:val="clear" w:color="auto" w:fill="auto"/>
            <w:noWrap/>
            <w:vAlign w:val="bottom"/>
            <w:hideMark/>
          </w:tcPr>
          <w:p w14:paraId="30CC96C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33C031A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Columbia, MO</w:t>
            </w:r>
          </w:p>
        </w:tc>
      </w:tr>
      <w:tr w:rsidR="007D4440" w:rsidRPr="008D378C" w14:paraId="775E128D" w14:textId="77777777" w:rsidTr="00D37119">
        <w:trPr>
          <w:trHeight w:val="360"/>
        </w:trPr>
        <w:tc>
          <w:tcPr>
            <w:tcW w:w="2880" w:type="dxa"/>
            <w:shd w:val="clear" w:color="auto" w:fill="auto"/>
            <w:noWrap/>
            <w:vAlign w:val="bottom"/>
            <w:hideMark/>
          </w:tcPr>
          <w:p w14:paraId="45E41E2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B64BDF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0007013236</w:t>
            </w:r>
          </w:p>
        </w:tc>
        <w:tc>
          <w:tcPr>
            <w:tcW w:w="1170" w:type="dxa"/>
            <w:shd w:val="clear" w:color="auto" w:fill="auto"/>
            <w:noWrap/>
            <w:vAlign w:val="bottom"/>
            <w:hideMark/>
          </w:tcPr>
          <w:p w14:paraId="42D88EB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WQMU857</w:t>
            </w:r>
          </w:p>
        </w:tc>
        <w:tc>
          <w:tcPr>
            <w:tcW w:w="990" w:type="dxa"/>
            <w:shd w:val="clear" w:color="auto" w:fill="auto"/>
            <w:noWrap/>
            <w:vAlign w:val="bottom"/>
            <w:hideMark/>
          </w:tcPr>
          <w:p w14:paraId="08E8B2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6219159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Columbia, MO</w:t>
            </w:r>
          </w:p>
        </w:tc>
      </w:tr>
      <w:tr w:rsidR="007D4440" w:rsidRPr="008D378C" w14:paraId="616719FC" w14:textId="77777777" w:rsidTr="00D37119">
        <w:trPr>
          <w:trHeight w:val="360"/>
        </w:trPr>
        <w:tc>
          <w:tcPr>
            <w:tcW w:w="2880" w:type="dxa"/>
            <w:shd w:val="clear" w:color="auto" w:fill="auto"/>
            <w:noWrap/>
            <w:vAlign w:val="bottom"/>
            <w:hideMark/>
          </w:tcPr>
          <w:p w14:paraId="6EFA9D1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F6A3EF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0007013237</w:t>
            </w:r>
          </w:p>
        </w:tc>
        <w:tc>
          <w:tcPr>
            <w:tcW w:w="1170" w:type="dxa"/>
            <w:shd w:val="clear" w:color="auto" w:fill="auto"/>
            <w:noWrap/>
            <w:vAlign w:val="bottom"/>
            <w:hideMark/>
          </w:tcPr>
          <w:p w14:paraId="49FE9D6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WQMU858</w:t>
            </w:r>
          </w:p>
        </w:tc>
        <w:tc>
          <w:tcPr>
            <w:tcW w:w="990" w:type="dxa"/>
            <w:shd w:val="clear" w:color="auto" w:fill="auto"/>
            <w:noWrap/>
            <w:vAlign w:val="bottom"/>
            <w:hideMark/>
          </w:tcPr>
          <w:p w14:paraId="47E9C5D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6E58D81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Kansas City, MO-KS</w:t>
            </w:r>
          </w:p>
        </w:tc>
      </w:tr>
      <w:tr w:rsidR="007D4440" w:rsidRPr="008D378C" w14:paraId="740E420E" w14:textId="77777777" w:rsidTr="00D37119">
        <w:trPr>
          <w:trHeight w:val="360"/>
        </w:trPr>
        <w:tc>
          <w:tcPr>
            <w:tcW w:w="2880" w:type="dxa"/>
            <w:shd w:val="clear" w:color="auto" w:fill="auto"/>
            <w:noWrap/>
            <w:vAlign w:val="bottom"/>
            <w:hideMark/>
          </w:tcPr>
          <w:p w14:paraId="4B5CCFC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29B1EF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0007013238</w:t>
            </w:r>
          </w:p>
        </w:tc>
        <w:tc>
          <w:tcPr>
            <w:tcW w:w="1170" w:type="dxa"/>
            <w:shd w:val="clear" w:color="auto" w:fill="auto"/>
            <w:noWrap/>
            <w:vAlign w:val="bottom"/>
            <w:hideMark/>
          </w:tcPr>
          <w:p w14:paraId="53FED8B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WQMU859</w:t>
            </w:r>
          </w:p>
        </w:tc>
        <w:tc>
          <w:tcPr>
            <w:tcW w:w="990" w:type="dxa"/>
            <w:shd w:val="clear" w:color="auto" w:fill="auto"/>
            <w:noWrap/>
            <w:vAlign w:val="bottom"/>
            <w:hideMark/>
          </w:tcPr>
          <w:p w14:paraId="72CDDF0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5EF18F2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Kansas City, MO-KS</w:t>
            </w:r>
          </w:p>
        </w:tc>
      </w:tr>
      <w:tr w:rsidR="007D4440" w:rsidRPr="008D378C" w14:paraId="306AB7EC" w14:textId="77777777" w:rsidTr="00D37119">
        <w:trPr>
          <w:trHeight w:val="360"/>
        </w:trPr>
        <w:tc>
          <w:tcPr>
            <w:tcW w:w="2880" w:type="dxa"/>
            <w:shd w:val="clear" w:color="auto" w:fill="auto"/>
            <w:noWrap/>
            <w:vAlign w:val="bottom"/>
            <w:hideMark/>
          </w:tcPr>
          <w:p w14:paraId="6209005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E5E906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0007013239</w:t>
            </w:r>
          </w:p>
        </w:tc>
        <w:tc>
          <w:tcPr>
            <w:tcW w:w="1170" w:type="dxa"/>
            <w:shd w:val="clear" w:color="auto" w:fill="auto"/>
            <w:noWrap/>
            <w:vAlign w:val="bottom"/>
            <w:hideMark/>
          </w:tcPr>
          <w:p w14:paraId="5CD76D6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WQMU860</w:t>
            </w:r>
          </w:p>
        </w:tc>
        <w:tc>
          <w:tcPr>
            <w:tcW w:w="990" w:type="dxa"/>
            <w:shd w:val="clear" w:color="auto" w:fill="auto"/>
            <w:noWrap/>
            <w:vAlign w:val="bottom"/>
            <w:hideMark/>
          </w:tcPr>
          <w:p w14:paraId="4F8BFC8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48639C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Kansas City, MO-KS</w:t>
            </w:r>
          </w:p>
        </w:tc>
      </w:tr>
      <w:tr w:rsidR="007D4440" w:rsidRPr="008D378C" w14:paraId="32E96FBC" w14:textId="77777777" w:rsidTr="00D37119">
        <w:trPr>
          <w:trHeight w:val="360"/>
        </w:trPr>
        <w:tc>
          <w:tcPr>
            <w:tcW w:w="2880" w:type="dxa"/>
            <w:shd w:val="clear" w:color="auto" w:fill="auto"/>
            <w:noWrap/>
            <w:vAlign w:val="bottom"/>
            <w:hideMark/>
          </w:tcPr>
          <w:p w14:paraId="091EA93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84E333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0007013240</w:t>
            </w:r>
          </w:p>
        </w:tc>
        <w:tc>
          <w:tcPr>
            <w:tcW w:w="1170" w:type="dxa"/>
            <w:shd w:val="clear" w:color="auto" w:fill="auto"/>
            <w:noWrap/>
            <w:vAlign w:val="bottom"/>
            <w:hideMark/>
          </w:tcPr>
          <w:p w14:paraId="6B1094F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WQMU861</w:t>
            </w:r>
          </w:p>
        </w:tc>
        <w:tc>
          <w:tcPr>
            <w:tcW w:w="990" w:type="dxa"/>
            <w:shd w:val="clear" w:color="auto" w:fill="auto"/>
            <w:noWrap/>
            <w:vAlign w:val="bottom"/>
            <w:hideMark/>
          </w:tcPr>
          <w:p w14:paraId="762F67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139414A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Kansas City, MO-KS</w:t>
            </w:r>
          </w:p>
        </w:tc>
      </w:tr>
      <w:tr w:rsidR="007D4440" w:rsidRPr="008D378C" w14:paraId="572CD42A" w14:textId="77777777" w:rsidTr="00D37119">
        <w:trPr>
          <w:trHeight w:val="360"/>
        </w:trPr>
        <w:tc>
          <w:tcPr>
            <w:tcW w:w="2880" w:type="dxa"/>
            <w:shd w:val="clear" w:color="auto" w:fill="auto"/>
            <w:noWrap/>
            <w:vAlign w:val="bottom"/>
            <w:hideMark/>
          </w:tcPr>
          <w:p w14:paraId="40705F0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1FB7B2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0007013241</w:t>
            </w:r>
          </w:p>
        </w:tc>
        <w:tc>
          <w:tcPr>
            <w:tcW w:w="1170" w:type="dxa"/>
            <w:shd w:val="clear" w:color="auto" w:fill="auto"/>
            <w:noWrap/>
            <w:vAlign w:val="bottom"/>
            <w:hideMark/>
          </w:tcPr>
          <w:p w14:paraId="17B10DB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WQMU862</w:t>
            </w:r>
          </w:p>
        </w:tc>
        <w:tc>
          <w:tcPr>
            <w:tcW w:w="990" w:type="dxa"/>
            <w:shd w:val="clear" w:color="auto" w:fill="auto"/>
            <w:noWrap/>
            <w:vAlign w:val="bottom"/>
            <w:hideMark/>
          </w:tcPr>
          <w:p w14:paraId="7E68114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796C9F6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Kansas City, MO-KS</w:t>
            </w:r>
          </w:p>
        </w:tc>
      </w:tr>
      <w:tr w:rsidR="007D4440" w:rsidRPr="008D378C" w14:paraId="7C5C0640" w14:textId="77777777" w:rsidTr="00D37119">
        <w:trPr>
          <w:trHeight w:val="360"/>
        </w:trPr>
        <w:tc>
          <w:tcPr>
            <w:tcW w:w="2880" w:type="dxa"/>
            <w:shd w:val="clear" w:color="auto" w:fill="auto"/>
            <w:noWrap/>
            <w:vAlign w:val="bottom"/>
            <w:hideMark/>
          </w:tcPr>
          <w:p w14:paraId="6DD438A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18F5AD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0007013242</w:t>
            </w:r>
          </w:p>
        </w:tc>
        <w:tc>
          <w:tcPr>
            <w:tcW w:w="1170" w:type="dxa"/>
            <w:shd w:val="clear" w:color="auto" w:fill="auto"/>
            <w:noWrap/>
            <w:vAlign w:val="bottom"/>
            <w:hideMark/>
          </w:tcPr>
          <w:p w14:paraId="739D4FE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WQMU863</w:t>
            </w:r>
          </w:p>
        </w:tc>
        <w:tc>
          <w:tcPr>
            <w:tcW w:w="990" w:type="dxa"/>
            <w:shd w:val="clear" w:color="auto" w:fill="auto"/>
            <w:noWrap/>
            <w:vAlign w:val="bottom"/>
            <w:hideMark/>
          </w:tcPr>
          <w:p w14:paraId="750F7B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6DEEC72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Des Moines, IA-IL-MO</w:t>
            </w:r>
          </w:p>
        </w:tc>
      </w:tr>
      <w:tr w:rsidR="007D4440" w:rsidRPr="008D378C" w14:paraId="1595EAB3" w14:textId="77777777" w:rsidTr="00D37119">
        <w:trPr>
          <w:trHeight w:val="360"/>
        </w:trPr>
        <w:tc>
          <w:tcPr>
            <w:tcW w:w="2880" w:type="dxa"/>
            <w:shd w:val="clear" w:color="auto" w:fill="auto"/>
            <w:noWrap/>
            <w:vAlign w:val="bottom"/>
            <w:hideMark/>
          </w:tcPr>
          <w:p w14:paraId="7168BDA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A40D25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0007013243</w:t>
            </w:r>
          </w:p>
        </w:tc>
        <w:tc>
          <w:tcPr>
            <w:tcW w:w="1170" w:type="dxa"/>
            <w:shd w:val="clear" w:color="auto" w:fill="auto"/>
            <w:noWrap/>
            <w:vAlign w:val="bottom"/>
            <w:hideMark/>
          </w:tcPr>
          <w:p w14:paraId="03D2144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WQMU864</w:t>
            </w:r>
          </w:p>
        </w:tc>
        <w:tc>
          <w:tcPr>
            <w:tcW w:w="990" w:type="dxa"/>
            <w:shd w:val="clear" w:color="auto" w:fill="auto"/>
            <w:noWrap/>
            <w:vAlign w:val="bottom"/>
            <w:hideMark/>
          </w:tcPr>
          <w:p w14:paraId="2D606B8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670A6A1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Des Moines, IA-IL-MO</w:t>
            </w:r>
          </w:p>
        </w:tc>
      </w:tr>
      <w:tr w:rsidR="007D4440" w:rsidRPr="008D378C" w14:paraId="31A3D5AE" w14:textId="77777777" w:rsidTr="00D37119">
        <w:trPr>
          <w:trHeight w:val="360"/>
        </w:trPr>
        <w:tc>
          <w:tcPr>
            <w:tcW w:w="2880" w:type="dxa"/>
            <w:shd w:val="clear" w:color="auto" w:fill="auto"/>
            <w:noWrap/>
            <w:vAlign w:val="bottom"/>
            <w:hideMark/>
          </w:tcPr>
          <w:p w14:paraId="33599AC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F93EEF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0007013244</w:t>
            </w:r>
          </w:p>
        </w:tc>
        <w:tc>
          <w:tcPr>
            <w:tcW w:w="1170" w:type="dxa"/>
            <w:shd w:val="clear" w:color="auto" w:fill="auto"/>
            <w:noWrap/>
            <w:vAlign w:val="bottom"/>
            <w:hideMark/>
          </w:tcPr>
          <w:p w14:paraId="3943E47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WQMU865</w:t>
            </w:r>
          </w:p>
        </w:tc>
        <w:tc>
          <w:tcPr>
            <w:tcW w:w="990" w:type="dxa"/>
            <w:shd w:val="clear" w:color="auto" w:fill="auto"/>
            <w:noWrap/>
            <w:vAlign w:val="bottom"/>
            <w:hideMark/>
          </w:tcPr>
          <w:p w14:paraId="7CA11F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4C45ED0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Des Moines, IA-IL-MO</w:t>
            </w:r>
          </w:p>
        </w:tc>
      </w:tr>
      <w:tr w:rsidR="007D4440" w:rsidRPr="008D378C" w14:paraId="4946A2C4" w14:textId="77777777" w:rsidTr="00D37119">
        <w:trPr>
          <w:trHeight w:val="360"/>
        </w:trPr>
        <w:tc>
          <w:tcPr>
            <w:tcW w:w="2880" w:type="dxa"/>
            <w:shd w:val="clear" w:color="auto" w:fill="auto"/>
            <w:noWrap/>
            <w:vAlign w:val="bottom"/>
            <w:hideMark/>
          </w:tcPr>
          <w:p w14:paraId="7549326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41F6A1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0007013245</w:t>
            </w:r>
          </w:p>
        </w:tc>
        <w:tc>
          <w:tcPr>
            <w:tcW w:w="1170" w:type="dxa"/>
            <w:shd w:val="clear" w:color="auto" w:fill="auto"/>
            <w:noWrap/>
            <w:vAlign w:val="bottom"/>
            <w:hideMark/>
          </w:tcPr>
          <w:p w14:paraId="1436CC8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WQMU866</w:t>
            </w:r>
          </w:p>
        </w:tc>
        <w:tc>
          <w:tcPr>
            <w:tcW w:w="990" w:type="dxa"/>
            <w:shd w:val="clear" w:color="auto" w:fill="auto"/>
            <w:noWrap/>
            <w:vAlign w:val="bottom"/>
            <w:hideMark/>
          </w:tcPr>
          <w:p w14:paraId="15502EE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40243D0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Des Moines, IA-IL-MO</w:t>
            </w:r>
          </w:p>
        </w:tc>
      </w:tr>
      <w:tr w:rsidR="007D4440" w:rsidRPr="008D378C" w14:paraId="0A8498A3" w14:textId="77777777" w:rsidTr="00D37119">
        <w:trPr>
          <w:trHeight w:val="360"/>
        </w:trPr>
        <w:tc>
          <w:tcPr>
            <w:tcW w:w="2880" w:type="dxa"/>
            <w:shd w:val="clear" w:color="auto" w:fill="auto"/>
            <w:noWrap/>
            <w:vAlign w:val="bottom"/>
            <w:hideMark/>
          </w:tcPr>
          <w:p w14:paraId="35DF15E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A5799C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0007013246</w:t>
            </w:r>
          </w:p>
        </w:tc>
        <w:tc>
          <w:tcPr>
            <w:tcW w:w="1170" w:type="dxa"/>
            <w:shd w:val="clear" w:color="auto" w:fill="auto"/>
            <w:noWrap/>
            <w:vAlign w:val="bottom"/>
            <w:hideMark/>
          </w:tcPr>
          <w:p w14:paraId="1DB2575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WQMU867</w:t>
            </w:r>
          </w:p>
        </w:tc>
        <w:tc>
          <w:tcPr>
            <w:tcW w:w="990" w:type="dxa"/>
            <w:shd w:val="clear" w:color="auto" w:fill="auto"/>
            <w:noWrap/>
            <w:vAlign w:val="bottom"/>
            <w:hideMark/>
          </w:tcPr>
          <w:p w14:paraId="5DCE1A8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46DC3FB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Des Moines, IA-IL-MO</w:t>
            </w:r>
          </w:p>
        </w:tc>
      </w:tr>
      <w:tr w:rsidR="007D4440" w:rsidRPr="008D378C" w14:paraId="4E7B46FF" w14:textId="77777777" w:rsidTr="00D37119">
        <w:trPr>
          <w:trHeight w:val="360"/>
        </w:trPr>
        <w:tc>
          <w:tcPr>
            <w:tcW w:w="2880" w:type="dxa"/>
            <w:shd w:val="clear" w:color="auto" w:fill="auto"/>
            <w:noWrap/>
            <w:vAlign w:val="bottom"/>
            <w:hideMark/>
          </w:tcPr>
          <w:p w14:paraId="1BE05A3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8F0CD6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0007013247</w:t>
            </w:r>
          </w:p>
        </w:tc>
        <w:tc>
          <w:tcPr>
            <w:tcW w:w="1170" w:type="dxa"/>
            <w:shd w:val="clear" w:color="auto" w:fill="auto"/>
            <w:noWrap/>
            <w:vAlign w:val="bottom"/>
            <w:hideMark/>
          </w:tcPr>
          <w:p w14:paraId="190422A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WQMU868</w:t>
            </w:r>
          </w:p>
        </w:tc>
        <w:tc>
          <w:tcPr>
            <w:tcW w:w="990" w:type="dxa"/>
            <w:shd w:val="clear" w:color="auto" w:fill="auto"/>
            <w:noWrap/>
            <w:vAlign w:val="bottom"/>
            <w:hideMark/>
          </w:tcPr>
          <w:p w14:paraId="4EB2831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315CC19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Peoria-Pekin, IL</w:t>
            </w:r>
          </w:p>
        </w:tc>
      </w:tr>
      <w:tr w:rsidR="007D4440" w:rsidRPr="008D378C" w14:paraId="089C5C0B" w14:textId="77777777" w:rsidTr="00D37119">
        <w:trPr>
          <w:trHeight w:val="360"/>
        </w:trPr>
        <w:tc>
          <w:tcPr>
            <w:tcW w:w="2880" w:type="dxa"/>
            <w:shd w:val="clear" w:color="auto" w:fill="auto"/>
            <w:noWrap/>
            <w:vAlign w:val="bottom"/>
            <w:hideMark/>
          </w:tcPr>
          <w:p w14:paraId="6A5F849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D6F956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0007013248</w:t>
            </w:r>
          </w:p>
        </w:tc>
        <w:tc>
          <w:tcPr>
            <w:tcW w:w="1170" w:type="dxa"/>
            <w:shd w:val="clear" w:color="auto" w:fill="auto"/>
            <w:noWrap/>
            <w:vAlign w:val="bottom"/>
            <w:hideMark/>
          </w:tcPr>
          <w:p w14:paraId="6CC2D7B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WQMU869</w:t>
            </w:r>
          </w:p>
        </w:tc>
        <w:tc>
          <w:tcPr>
            <w:tcW w:w="990" w:type="dxa"/>
            <w:shd w:val="clear" w:color="auto" w:fill="auto"/>
            <w:noWrap/>
            <w:vAlign w:val="bottom"/>
            <w:hideMark/>
          </w:tcPr>
          <w:p w14:paraId="09D9B4B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7FF5828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Peoria-Pekin, IL</w:t>
            </w:r>
          </w:p>
        </w:tc>
      </w:tr>
      <w:tr w:rsidR="007D4440" w:rsidRPr="008D378C" w14:paraId="4461CDF0" w14:textId="77777777" w:rsidTr="00D37119">
        <w:trPr>
          <w:trHeight w:val="360"/>
        </w:trPr>
        <w:tc>
          <w:tcPr>
            <w:tcW w:w="2880" w:type="dxa"/>
            <w:shd w:val="clear" w:color="auto" w:fill="auto"/>
            <w:noWrap/>
            <w:vAlign w:val="bottom"/>
            <w:hideMark/>
          </w:tcPr>
          <w:p w14:paraId="7183C91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7C57E6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0007013249</w:t>
            </w:r>
          </w:p>
        </w:tc>
        <w:tc>
          <w:tcPr>
            <w:tcW w:w="1170" w:type="dxa"/>
            <w:shd w:val="clear" w:color="auto" w:fill="auto"/>
            <w:noWrap/>
            <w:vAlign w:val="bottom"/>
            <w:hideMark/>
          </w:tcPr>
          <w:p w14:paraId="1E8FC8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WQMU870</w:t>
            </w:r>
          </w:p>
        </w:tc>
        <w:tc>
          <w:tcPr>
            <w:tcW w:w="990" w:type="dxa"/>
            <w:shd w:val="clear" w:color="auto" w:fill="auto"/>
            <w:noWrap/>
            <w:vAlign w:val="bottom"/>
            <w:hideMark/>
          </w:tcPr>
          <w:p w14:paraId="0D16687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2FB16AF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Peoria-Pekin, IL</w:t>
            </w:r>
          </w:p>
        </w:tc>
      </w:tr>
      <w:tr w:rsidR="007D4440" w:rsidRPr="008D378C" w14:paraId="2ED4416D" w14:textId="77777777" w:rsidTr="00D37119">
        <w:trPr>
          <w:trHeight w:val="360"/>
        </w:trPr>
        <w:tc>
          <w:tcPr>
            <w:tcW w:w="2880" w:type="dxa"/>
            <w:shd w:val="clear" w:color="auto" w:fill="auto"/>
            <w:noWrap/>
            <w:vAlign w:val="bottom"/>
            <w:hideMark/>
          </w:tcPr>
          <w:p w14:paraId="7726573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4ECA97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0007013250</w:t>
            </w:r>
          </w:p>
        </w:tc>
        <w:tc>
          <w:tcPr>
            <w:tcW w:w="1170" w:type="dxa"/>
            <w:shd w:val="clear" w:color="auto" w:fill="auto"/>
            <w:noWrap/>
            <w:vAlign w:val="bottom"/>
            <w:hideMark/>
          </w:tcPr>
          <w:p w14:paraId="562DA44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WQMU871</w:t>
            </w:r>
          </w:p>
        </w:tc>
        <w:tc>
          <w:tcPr>
            <w:tcW w:w="990" w:type="dxa"/>
            <w:shd w:val="clear" w:color="auto" w:fill="auto"/>
            <w:noWrap/>
            <w:vAlign w:val="bottom"/>
            <w:hideMark/>
          </w:tcPr>
          <w:p w14:paraId="3004092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25E074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Peoria-Pekin, IL</w:t>
            </w:r>
          </w:p>
        </w:tc>
      </w:tr>
      <w:tr w:rsidR="007D4440" w:rsidRPr="008D378C" w14:paraId="0DCB1C28" w14:textId="77777777" w:rsidTr="00D37119">
        <w:trPr>
          <w:trHeight w:val="360"/>
        </w:trPr>
        <w:tc>
          <w:tcPr>
            <w:tcW w:w="2880" w:type="dxa"/>
            <w:shd w:val="clear" w:color="auto" w:fill="auto"/>
            <w:noWrap/>
            <w:vAlign w:val="bottom"/>
            <w:hideMark/>
          </w:tcPr>
          <w:p w14:paraId="1FDEBCD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EFFD14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0007013251</w:t>
            </w:r>
          </w:p>
        </w:tc>
        <w:tc>
          <w:tcPr>
            <w:tcW w:w="1170" w:type="dxa"/>
            <w:shd w:val="clear" w:color="auto" w:fill="auto"/>
            <w:noWrap/>
            <w:vAlign w:val="bottom"/>
            <w:hideMark/>
          </w:tcPr>
          <w:p w14:paraId="770BB78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WQMU872</w:t>
            </w:r>
          </w:p>
        </w:tc>
        <w:tc>
          <w:tcPr>
            <w:tcW w:w="990" w:type="dxa"/>
            <w:shd w:val="clear" w:color="auto" w:fill="auto"/>
            <w:noWrap/>
            <w:vAlign w:val="bottom"/>
            <w:hideMark/>
          </w:tcPr>
          <w:p w14:paraId="178D8F9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2CCB496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Peoria-Pekin, IL</w:t>
            </w:r>
          </w:p>
        </w:tc>
      </w:tr>
      <w:tr w:rsidR="007D4440" w:rsidRPr="008D378C" w14:paraId="08ED9DA0" w14:textId="77777777" w:rsidTr="00D37119">
        <w:trPr>
          <w:trHeight w:val="360"/>
        </w:trPr>
        <w:tc>
          <w:tcPr>
            <w:tcW w:w="2880" w:type="dxa"/>
            <w:shd w:val="clear" w:color="auto" w:fill="auto"/>
            <w:noWrap/>
            <w:vAlign w:val="bottom"/>
            <w:hideMark/>
          </w:tcPr>
          <w:p w14:paraId="4403DF0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391029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0007013252</w:t>
            </w:r>
          </w:p>
        </w:tc>
        <w:tc>
          <w:tcPr>
            <w:tcW w:w="1170" w:type="dxa"/>
            <w:shd w:val="clear" w:color="auto" w:fill="auto"/>
            <w:noWrap/>
            <w:vAlign w:val="bottom"/>
            <w:hideMark/>
          </w:tcPr>
          <w:p w14:paraId="4D1D20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WQMU873</w:t>
            </w:r>
          </w:p>
        </w:tc>
        <w:tc>
          <w:tcPr>
            <w:tcW w:w="990" w:type="dxa"/>
            <w:shd w:val="clear" w:color="auto" w:fill="auto"/>
            <w:noWrap/>
            <w:vAlign w:val="bottom"/>
            <w:hideMark/>
          </w:tcPr>
          <w:p w14:paraId="7184847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03DB238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Davenport-Moline-Rock Island,</w:t>
            </w:r>
          </w:p>
        </w:tc>
      </w:tr>
      <w:tr w:rsidR="007D4440" w:rsidRPr="008D378C" w14:paraId="74C77604" w14:textId="77777777" w:rsidTr="00D37119">
        <w:trPr>
          <w:trHeight w:val="360"/>
        </w:trPr>
        <w:tc>
          <w:tcPr>
            <w:tcW w:w="2880" w:type="dxa"/>
            <w:shd w:val="clear" w:color="auto" w:fill="auto"/>
            <w:noWrap/>
            <w:vAlign w:val="bottom"/>
            <w:hideMark/>
          </w:tcPr>
          <w:p w14:paraId="1EC4B87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BE5E06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0007013253</w:t>
            </w:r>
          </w:p>
        </w:tc>
        <w:tc>
          <w:tcPr>
            <w:tcW w:w="1170" w:type="dxa"/>
            <w:shd w:val="clear" w:color="auto" w:fill="auto"/>
            <w:noWrap/>
            <w:vAlign w:val="bottom"/>
            <w:hideMark/>
          </w:tcPr>
          <w:p w14:paraId="3CDDF50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WQMU874</w:t>
            </w:r>
          </w:p>
        </w:tc>
        <w:tc>
          <w:tcPr>
            <w:tcW w:w="990" w:type="dxa"/>
            <w:shd w:val="clear" w:color="auto" w:fill="auto"/>
            <w:noWrap/>
            <w:vAlign w:val="bottom"/>
            <w:hideMark/>
          </w:tcPr>
          <w:p w14:paraId="2A0EF1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1A60206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Davenport-Moline-Rock Island,</w:t>
            </w:r>
          </w:p>
        </w:tc>
      </w:tr>
      <w:tr w:rsidR="007D4440" w:rsidRPr="008D378C" w14:paraId="320AD5EB" w14:textId="77777777" w:rsidTr="00D37119">
        <w:trPr>
          <w:trHeight w:val="360"/>
        </w:trPr>
        <w:tc>
          <w:tcPr>
            <w:tcW w:w="2880" w:type="dxa"/>
            <w:shd w:val="clear" w:color="auto" w:fill="auto"/>
            <w:noWrap/>
            <w:vAlign w:val="bottom"/>
            <w:hideMark/>
          </w:tcPr>
          <w:p w14:paraId="2307618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D363FD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0007013254</w:t>
            </w:r>
          </w:p>
        </w:tc>
        <w:tc>
          <w:tcPr>
            <w:tcW w:w="1170" w:type="dxa"/>
            <w:shd w:val="clear" w:color="auto" w:fill="auto"/>
            <w:noWrap/>
            <w:vAlign w:val="bottom"/>
            <w:hideMark/>
          </w:tcPr>
          <w:p w14:paraId="553C820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WQMU875</w:t>
            </w:r>
          </w:p>
        </w:tc>
        <w:tc>
          <w:tcPr>
            <w:tcW w:w="990" w:type="dxa"/>
            <w:shd w:val="clear" w:color="auto" w:fill="auto"/>
            <w:noWrap/>
            <w:vAlign w:val="bottom"/>
            <w:hideMark/>
          </w:tcPr>
          <w:p w14:paraId="0D55663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203F28B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Davenport-Moline-Rock Island,</w:t>
            </w:r>
          </w:p>
        </w:tc>
      </w:tr>
      <w:tr w:rsidR="007D4440" w:rsidRPr="008D378C" w14:paraId="762D6DA1" w14:textId="77777777" w:rsidTr="00D37119">
        <w:trPr>
          <w:trHeight w:val="360"/>
        </w:trPr>
        <w:tc>
          <w:tcPr>
            <w:tcW w:w="2880" w:type="dxa"/>
            <w:shd w:val="clear" w:color="auto" w:fill="auto"/>
            <w:noWrap/>
            <w:vAlign w:val="bottom"/>
            <w:hideMark/>
          </w:tcPr>
          <w:p w14:paraId="64BD6A7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1AB409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0007013255</w:t>
            </w:r>
          </w:p>
        </w:tc>
        <w:tc>
          <w:tcPr>
            <w:tcW w:w="1170" w:type="dxa"/>
            <w:shd w:val="clear" w:color="auto" w:fill="auto"/>
            <w:noWrap/>
            <w:vAlign w:val="bottom"/>
            <w:hideMark/>
          </w:tcPr>
          <w:p w14:paraId="31DA7C8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WQMU876</w:t>
            </w:r>
          </w:p>
        </w:tc>
        <w:tc>
          <w:tcPr>
            <w:tcW w:w="990" w:type="dxa"/>
            <w:shd w:val="clear" w:color="auto" w:fill="auto"/>
            <w:noWrap/>
            <w:vAlign w:val="bottom"/>
            <w:hideMark/>
          </w:tcPr>
          <w:p w14:paraId="25E861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5EFB9FC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Davenport-Moline-Rock Island,</w:t>
            </w:r>
          </w:p>
        </w:tc>
      </w:tr>
      <w:tr w:rsidR="007D4440" w:rsidRPr="008D378C" w14:paraId="64DB2E36" w14:textId="77777777" w:rsidTr="00D37119">
        <w:trPr>
          <w:trHeight w:val="360"/>
        </w:trPr>
        <w:tc>
          <w:tcPr>
            <w:tcW w:w="2880" w:type="dxa"/>
            <w:shd w:val="clear" w:color="auto" w:fill="auto"/>
            <w:noWrap/>
            <w:vAlign w:val="bottom"/>
            <w:hideMark/>
          </w:tcPr>
          <w:p w14:paraId="47D3BF9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16AA2E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0007013256</w:t>
            </w:r>
          </w:p>
        </w:tc>
        <w:tc>
          <w:tcPr>
            <w:tcW w:w="1170" w:type="dxa"/>
            <w:shd w:val="clear" w:color="auto" w:fill="auto"/>
            <w:noWrap/>
            <w:vAlign w:val="bottom"/>
            <w:hideMark/>
          </w:tcPr>
          <w:p w14:paraId="12F872F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WQMU877</w:t>
            </w:r>
          </w:p>
        </w:tc>
        <w:tc>
          <w:tcPr>
            <w:tcW w:w="990" w:type="dxa"/>
            <w:shd w:val="clear" w:color="auto" w:fill="auto"/>
            <w:noWrap/>
            <w:vAlign w:val="bottom"/>
            <w:hideMark/>
          </w:tcPr>
          <w:p w14:paraId="605EB7D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2CC035C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Davenport-Moline-Rock Island,</w:t>
            </w:r>
          </w:p>
        </w:tc>
      </w:tr>
      <w:tr w:rsidR="007D4440" w:rsidRPr="008D378C" w14:paraId="761A4702" w14:textId="77777777" w:rsidTr="00D37119">
        <w:trPr>
          <w:trHeight w:val="360"/>
        </w:trPr>
        <w:tc>
          <w:tcPr>
            <w:tcW w:w="2880" w:type="dxa"/>
            <w:shd w:val="clear" w:color="auto" w:fill="auto"/>
            <w:noWrap/>
            <w:vAlign w:val="bottom"/>
            <w:hideMark/>
          </w:tcPr>
          <w:p w14:paraId="4788CC8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61BE52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0007013257</w:t>
            </w:r>
          </w:p>
        </w:tc>
        <w:tc>
          <w:tcPr>
            <w:tcW w:w="1170" w:type="dxa"/>
            <w:shd w:val="clear" w:color="auto" w:fill="auto"/>
            <w:noWrap/>
            <w:vAlign w:val="bottom"/>
            <w:hideMark/>
          </w:tcPr>
          <w:p w14:paraId="5733289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WQMU878</w:t>
            </w:r>
          </w:p>
        </w:tc>
        <w:tc>
          <w:tcPr>
            <w:tcW w:w="990" w:type="dxa"/>
            <w:shd w:val="clear" w:color="auto" w:fill="auto"/>
            <w:noWrap/>
            <w:vAlign w:val="bottom"/>
            <w:hideMark/>
          </w:tcPr>
          <w:p w14:paraId="60A9FD4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746587D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Cedar Rapids, IA</w:t>
            </w:r>
          </w:p>
        </w:tc>
      </w:tr>
      <w:tr w:rsidR="007D4440" w:rsidRPr="008D378C" w14:paraId="5CFE7C95" w14:textId="77777777" w:rsidTr="00D37119">
        <w:trPr>
          <w:trHeight w:val="360"/>
        </w:trPr>
        <w:tc>
          <w:tcPr>
            <w:tcW w:w="2880" w:type="dxa"/>
            <w:shd w:val="clear" w:color="auto" w:fill="auto"/>
            <w:noWrap/>
            <w:vAlign w:val="bottom"/>
            <w:hideMark/>
          </w:tcPr>
          <w:p w14:paraId="6922FF3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EA541E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0007013258</w:t>
            </w:r>
          </w:p>
        </w:tc>
        <w:tc>
          <w:tcPr>
            <w:tcW w:w="1170" w:type="dxa"/>
            <w:shd w:val="clear" w:color="auto" w:fill="auto"/>
            <w:noWrap/>
            <w:vAlign w:val="bottom"/>
            <w:hideMark/>
          </w:tcPr>
          <w:p w14:paraId="24DD6CB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WQMU879</w:t>
            </w:r>
          </w:p>
        </w:tc>
        <w:tc>
          <w:tcPr>
            <w:tcW w:w="990" w:type="dxa"/>
            <w:shd w:val="clear" w:color="auto" w:fill="auto"/>
            <w:noWrap/>
            <w:vAlign w:val="bottom"/>
            <w:hideMark/>
          </w:tcPr>
          <w:p w14:paraId="5D9FAA3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51524A7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Cedar Rapids, IA</w:t>
            </w:r>
          </w:p>
        </w:tc>
      </w:tr>
      <w:tr w:rsidR="007D4440" w:rsidRPr="008D378C" w14:paraId="03E71910" w14:textId="77777777" w:rsidTr="00D37119">
        <w:trPr>
          <w:trHeight w:val="360"/>
        </w:trPr>
        <w:tc>
          <w:tcPr>
            <w:tcW w:w="2880" w:type="dxa"/>
            <w:shd w:val="clear" w:color="auto" w:fill="auto"/>
            <w:noWrap/>
            <w:vAlign w:val="bottom"/>
            <w:hideMark/>
          </w:tcPr>
          <w:p w14:paraId="29FE4E6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C136D7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0007013259</w:t>
            </w:r>
          </w:p>
        </w:tc>
        <w:tc>
          <w:tcPr>
            <w:tcW w:w="1170" w:type="dxa"/>
            <w:shd w:val="clear" w:color="auto" w:fill="auto"/>
            <w:noWrap/>
            <w:vAlign w:val="bottom"/>
            <w:hideMark/>
          </w:tcPr>
          <w:p w14:paraId="305B14B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WQMU880</w:t>
            </w:r>
          </w:p>
        </w:tc>
        <w:tc>
          <w:tcPr>
            <w:tcW w:w="990" w:type="dxa"/>
            <w:shd w:val="clear" w:color="auto" w:fill="auto"/>
            <w:noWrap/>
            <w:vAlign w:val="bottom"/>
            <w:hideMark/>
          </w:tcPr>
          <w:p w14:paraId="3137A4C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3EBA15E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Cedar Rapids, IA</w:t>
            </w:r>
          </w:p>
        </w:tc>
      </w:tr>
      <w:tr w:rsidR="007D4440" w:rsidRPr="008D378C" w14:paraId="329F2AD0" w14:textId="77777777" w:rsidTr="00D37119">
        <w:trPr>
          <w:trHeight w:val="360"/>
        </w:trPr>
        <w:tc>
          <w:tcPr>
            <w:tcW w:w="2880" w:type="dxa"/>
            <w:shd w:val="clear" w:color="auto" w:fill="auto"/>
            <w:noWrap/>
            <w:vAlign w:val="bottom"/>
            <w:hideMark/>
          </w:tcPr>
          <w:p w14:paraId="53B91BA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F65DEC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0007013260</w:t>
            </w:r>
          </w:p>
        </w:tc>
        <w:tc>
          <w:tcPr>
            <w:tcW w:w="1170" w:type="dxa"/>
            <w:shd w:val="clear" w:color="auto" w:fill="auto"/>
            <w:noWrap/>
            <w:vAlign w:val="bottom"/>
            <w:hideMark/>
          </w:tcPr>
          <w:p w14:paraId="021F883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WQMU881</w:t>
            </w:r>
          </w:p>
        </w:tc>
        <w:tc>
          <w:tcPr>
            <w:tcW w:w="990" w:type="dxa"/>
            <w:shd w:val="clear" w:color="auto" w:fill="auto"/>
            <w:noWrap/>
            <w:vAlign w:val="bottom"/>
            <w:hideMark/>
          </w:tcPr>
          <w:p w14:paraId="0EB8F08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67F1643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Cedar Rapids, IA</w:t>
            </w:r>
          </w:p>
        </w:tc>
      </w:tr>
      <w:tr w:rsidR="007D4440" w:rsidRPr="008D378C" w14:paraId="369D7977" w14:textId="77777777" w:rsidTr="00D37119">
        <w:trPr>
          <w:trHeight w:val="360"/>
        </w:trPr>
        <w:tc>
          <w:tcPr>
            <w:tcW w:w="2880" w:type="dxa"/>
            <w:shd w:val="clear" w:color="auto" w:fill="auto"/>
            <w:noWrap/>
            <w:vAlign w:val="bottom"/>
            <w:hideMark/>
          </w:tcPr>
          <w:p w14:paraId="1F3A3F5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89B9A0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0007013261</w:t>
            </w:r>
          </w:p>
        </w:tc>
        <w:tc>
          <w:tcPr>
            <w:tcW w:w="1170" w:type="dxa"/>
            <w:shd w:val="clear" w:color="auto" w:fill="auto"/>
            <w:noWrap/>
            <w:vAlign w:val="bottom"/>
            <w:hideMark/>
          </w:tcPr>
          <w:p w14:paraId="2471FB8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WQMU882</w:t>
            </w:r>
          </w:p>
        </w:tc>
        <w:tc>
          <w:tcPr>
            <w:tcW w:w="990" w:type="dxa"/>
            <w:shd w:val="clear" w:color="auto" w:fill="auto"/>
            <w:noWrap/>
            <w:vAlign w:val="bottom"/>
            <w:hideMark/>
          </w:tcPr>
          <w:p w14:paraId="43CC42B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0E282EF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Cedar Rapids, IA</w:t>
            </w:r>
          </w:p>
        </w:tc>
      </w:tr>
      <w:tr w:rsidR="007D4440" w:rsidRPr="008D378C" w14:paraId="22287604" w14:textId="77777777" w:rsidTr="00D37119">
        <w:trPr>
          <w:trHeight w:val="360"/>
        </w:trPr>
        <w:tc>
          <w:tcPr>
            <w:tcW w:w="2880" w:type="dxa"/>
            <w:shd w:val="clear" w:color="auto" w:fill="auto"/>
            <w:noWrap/>
            <w:vAlign w:val="bottom"/>
            <w:hideMark/>
          </w:tcPr>
          <w:p w14:paraId="5249A09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DA3DE2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0007013262</w:t>
            </w:r>
          </w:p>
        </w:tc>
        <w:tc>
          <w:tcPr>
            <w:tcW w:w="1170" w:type="dxa"/>
            <w:shd w:val="clear" w:color="auto" w:fill="auto"/>
            <w:noWrap/>
            <w:vAlign w:val="bottom"/>
            <w:hideMark/>
          </w:tcPr>
          <w:p w14:paraId="428EA20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WQMU883</w:t>
            </w:r>
          </w:p>
        </w:tc>
        <w:tc>
          <w:tcPr>
            <w:tcW w:w="990" w:type="dxa"/>
            <w:shd w:val="clear" w:color="auto" w:fill="auto"/>
            <w:noWrap/>
            <w:vAlign w:val="bottom"/>
            <w:hideMark/>
          </w:tcPr>
          <w:p w14:paraId="74EB16B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79D2AC4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Madison, WI-IA-IL</w:t>
            </w:r>
          </w:p>
        </w:tc>
      </w:tr>
      <w:tr w:rsidR="007D4440" w:rsidRPr="008D378C" w14:paraId="28AC4C5F" w14:textId="77777777" w:rsidTr="00D37119">
        <w:trPr>
          <w:trHeight w:val="360"/>
        </w:trPr>
        <w:tc>
          <w:tcPr>
            <w:tcW w:w="2880" w:type="dxa"/>
            <w:shd w:val="clear" w:color="auto" w:fill="auto"/>
            <w:noWrap/>
            <w:vAlign w:val="bottom"/>
            <w:hideMark/>
          </w:tcPr>
          <w:p w14:paraId="054436E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4FBA97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0007013263</w:t>
            </w:r>
          </w:p>
        </w:tc>
        <w:tc>
          <w:tcPr>
            <w:tcW w:w="1170" w:type="dxa"/>
            <w:shd w:val="clear" w:color="auto" w:fill="auto"/>
            <w:noWrap/>
            <w:vAlign w:val="bottom"/>
            <w:hideMark/>
          </w:tcPr>
          <w:p w14:paraId="65A0263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WQMU884</w:t>
            </w:r>
          </w:p>
        </w:tc>
        <w:tc>
          <w:tcPr>
            <w:tcW w:w="990" w:type="dxa"/>
            <w:shd w:val="clear" w:color="auto" w:fill="auto"/>
            <w:noWrap/>
            <w:vAlign w:val="bottom"/>
            <w:hideMark/>
          </w:tcPr>
          <w:p w14:paraId="4BE822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2387B80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Madison, WI-IA-IL</w:t>
            </w:r>
          </w:p>
        </w:tc>
      </w:tr>
      <w:tr w:rsidR="007D4440" w:rsidRPr="008D378C" w14:paraId="46CCA483" w14:textId="77777777" w:rsidTr="00D37119">
        <w:trPr>
          <w:trHeight w:val="360"/>
        </w:trPr>
        <w:tc>
          <w:tcPr>
            <w:tcW w:w="2880" w:type="dxa"/>
            <w:shd w:val="clear" w:color="auto" w:fill="auto"/>
            <w:noWrap/>
            <w:vAlign w:val="bottom"/>
            <w:hideMark/>
          </w:tcPr>
          <w:p w14:paraId="74FAB23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09338A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0007013264</w:t>
            </w:r>
          </w:p>
        </w:tc>
        <w:tc>
          <w:tcPr>
            <w:tcW w:w="1170" w:type="dxa"/>
            <w:shd w:val="clear" w:color="auto" w:fill="auto"/>
            <w:noWrap/>
            <w:vAlign w:val="bottom"/>
            <w:hideMark/>
          </w:tcPr>
          <w:p w14:paraId="3AF033C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WQMU885</w:t>
            </w:r>
          </w:p>
        </w:tc>
        <w:tc>
          <w:tcPr>
            <w:tcW w:w="990" w:type="dxa"/>
            <w:shd w:val="clear" w:color="auto" w:fill="auto"/>
            <w:noWrap/>
            <w:vAlign w:val="bottom"/>
            <w:hideMark/>
          </w:tcPr>
          <w:p w14:paraId="2BFE66F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59C071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Madison, WI-IA-IL</w:t>
            </w:r>
          </w:p>
        </w:tc>
      </w:tr>
      <w:tr w:rsidR="007D4440" w:rsidRPr="008D378C" w14:paraId="7CA685B8" w14:textId="77777777" w:rsidTr="00D37119">
        <w:trPr>
          <w:trHeight w:val="360"/>
        </w:trPr>
        <w:tc>
          <w:tcPr>
            <w:tcW w:w="2880" w:type="dxa"/>
            <w:shd w:val="clear" w:color="auto" w:fill="auto"/>
            <w:noWrap/>
            <w:vAlign w:val="bottom"/>
            <w:hideMark/>
          </w:tcPr>
          <w:p w14:paraId="33D012B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06B3AF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0007013265</w:t>
            </w:r>
          </w:p>
        </w:tc>
        <w:tc>
          <w:tcPr>
            <w:tcW w:w="1170" w:type="dxa"/>
            <w:shd w:val="clear" w:color="auto" w:fill="auto"/>
            <w:noWrap/>
            <w:vAlign w:val="bottom"/>
            <w:hideMark/>
          </w:tcPr>
          <w:p w14:paraId="3CC1136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WQMU886</w:t>
            </w:r>
          </w:p>
        </w:tc>
        <w:tc>
          <w:tcPr>
            <w:tcW w:w="990" w:type="dxa"/>
            <w:shd w:val="clear" w:color="auto" w:fill="auto"/>
            <w:noWrap/>
            <w:vAlign w:val="bottom"/>
            <w:hideMark/>
          </w:tcPr>
          <w:p w14:paraId="561341A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3BCB2DB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Madison, WI-IA-IL</w:t>
            </w:r>
          </w:p>
        </w:tc>
      </w:tr>
      <w:tr w:rsidR="007D4440" w:rsidRPr="008D378C" w14:paraId="77F00972" w14:textId="77777777" w:rsidTr="00D37119">
        <w:trPr>
          <w:trHeight w:val="360"/>
        </w:trPr>
        <w:tc>
          <w:tcPr>
            <w:tcW w:w="2880" w:type="dxa"/>
            <w:shd w:val="clear" w:color="auto" w:fill="auto"/>
            <w:noWrap/>
            <w:vAlign w:val="bottom"/>
            <w:hideMark/>
          </w:tcPr>
          <w:p w14:paraId="1B64F0C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A761C2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0007013266</w:t>
            </w:r>
          </w:p>
        </w:tc>
        <w:tc>
          <w:tcPr>
            <w:tcW w:w="1170" w:type="dxa"/>
            <w:shd w:val="clear" w:color="auto" w:fill="auto"/>
            <w:noWrap/>
            <w:vAlign w:val="bottom"/>
            <w:hideMark/>
          </w:tcPr>
          <w:p w14:paraId="7021A79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WQMU887</w:t>
            </w:r>
          </w:p>
        </w:tc>
        <w:tc>
          <w:tcPr>
            <w:tcW w:w="990" w:type="dxa"/>
            <w:shd w:val="clear" w:color="auto" w:fill="auto"/>
            <w:noWrap/>
            <w:vAlign w:val="bottom"/>
            <w:hideMark/>
          </w:tcPr>
          <w:p w14:paraId="5626BC3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270EA58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Madison, WI-IA-IL</w:t>
            </w:r>
          </w:p>
        </w:tc>
      </w:tr>
      <w:tr w:rsidR="007D4440" w:rsidRPr="008D378C" w14:paraId="201A4A52" w14:textId="77777777" w:rsidTr="00D37119">
        <w:trPr>
          <w:trHeight w:val="360"/>
        </w:trPr>
        <w:tc>
          <w:tcPr>
            <w:tcW w:w="2880" w:type="dxa"/>
            <w:shd w:val="clear" w:color="auto" w:fill="auto"/>
            <w:noWrap/>
            <w:vAlign w:val="bottom"/>
            <w:hideMark/>
          </w:tcPr>
          <w:p w14:paraId="4EA7547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4607BC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0007013267</w:t>
            </w:r>
          </w:p>
        </w:tc>
        <w:tc>
          <w:tcPr>
            <w:tcW w:w="1170" w:type="dxa"/>
            <w:shd w:val="clear" w:color="auto" w:fill="auto"/>
            <w:noWrap/>
            <w:vAlign w:val="bottom"/>
            <w:hideMark/>
          </w:tcPr>
          <w:p w14:paraId="04784D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WQMU888</w:t>
            </w:r>
          </w:p>
        </w:tc>
        <w:tc>
          <w:tcPr>
            <w:tcW w:w="990" w:type="dxa"/>
            <w:shd w:val="clear" w:color="auto" w:fill="auto"/>
            <w:noWrap/>
            <w:vAlign w:val="bottom"/>
            <w:hideMark/>
          </w:tcPr>
          <w:p w14:paraId="164C29F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02F22F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 Crosse, WI-MN</w:t>
            </w:r>
          </w:p>
        </w:tc>
      </w:tr>
      <w:tr w:rsidR="007D4440" w:rsidRPr="008D378C" w14:paraId="12FA435A" w14:textId="77777777" w:rsidTr="00D37119">
        <w:trPr>
          <w:trHeight w:val="360"/>
        </w:trPr>
        <w:tc>
          <w:tcPr>
            <w:tcW w:w="2880" w:type="dxa"/>
            <w:shd w:val="clear" w:color="auto" w:fill="auto"/>
            <w:noWrap/>
            <w:vAlign w:val="bottom"/>
            <w:hideMark/>
          </w:tcPr>
          <w:p w14:paraId="2BA1F7E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FB0D1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0007013268</w:t>
            </w:r>
          </w:p>
        </w:tc>
        <w:tc>
          <w:tcPr>
            <w:tcW w:w="1170" w:type="dxa"/>
            <w:shd w:val="clear" w:color="auto" w:fill="auto"/>
            <w:noWrap/>
            <w:vAlign w:val="bottom"/>
            <w:hideMark/>
          </w:tcPr>
          <w:p w14:paraId="3D6E9B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WQMU889</w:t>
            </w:r>
          </w:p>
        </w:tc>
        <w:tc>
          <w:tcPr>
            <w:tcW w:w="990" w:type="dxa"/>
            <w:shd w:val="clear" w:color="auto" w:fill="auto"/>
            <w:noWrap/>
            <w:vAlign w:val="bottom"/>
            <w:hideMark/>
          </w:tcPr>
          <w:p w14:paraId="5753C72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440BC7B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 Crosse, WI-MN</w:t>
            </w:r>
          </w:p>
        </w:tc>
      </w:tr>
      <w:tr w:rsidR="007D4440" w:rsidRPr="008D378C" w14:paraId="7C76483D" w14:textId="77777777" w:rsidTr="00D37119">
        <w:trPr>
          <w:trHeight w:val="360"/>
        </w:trPr>
        <w:tc>
          <w:tcPr>
            <w:tcW w:w="2880" w:type="dxa"/>
            <w:shd w:val="clear" w:color="auto" w:fill="auto"/>
            <w:noWrap/>
            <w:vAlign w:val="bottom"/>
            <w:hideMark/>
          </w:tcPr>
          <w:p w14:paraId="25F6952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FC5FC7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0007013269</w:t>
            </w:r>
          </w:p>
        </w:tc>
        <w:tc>
          <w:tcPr>
            <w:tcW w:w="1170" w:type="dxa"/>
            <w:shd w:val="clear" w:color="auto" w:fill="auto"/>
            <w:noWrap/>
            <w:vAlign w:val="bottom"/>
            <w:hideMark/>
          </w:tcPr>
          <w:p w14:paraId="697383F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WQMU890</w:t>
            </w:r>
          </w:p>
        </w:tc>
        <w:tc>
          <w:tcPr>
            <w:tcW w:w="990" w:type="dxa"/>
            <w:shd w:val="clear" w:color="auto" w:fill="auto"/>
            <w:noWrap/>
            <w:vAlign w:val="bottom"/>
            <w:hideMark/>
          </w:tcPr>
          <w:p w14:paraId="0F9AD56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41F8AF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 Crosse, WI-MN</w:t>
            </w:r>
          </w:p>
        </w:tc>
      </w:tr>
      <w:tr w:rsidR="007D4440" w:rsidRPr="008D378C" w14:paraId="3BE092FF" w14:textId="77777777" w:rsidTr="00D37119">
        <w:trPr>
          <w:trHeight w:val="360"/>
        </w:trPr>
        <w:tc>
          <w:tcPr>
            <w:tcW w:w="2880" w:type="dxa"/>
            <w:shd w:val="clear" w:color="auto" w:fill="auto"/>
            <w:noWrap/>
            <w:vAlign w:val="bottom"/>
            <w:hideMark/>
          </w:tcPr>
          <w:p w14:paraId="60BE586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15328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0007013270</w:t>
            </w:r>
          </w:p>
        </w:tc>
        <w:tc>
          <w:tcPr>
            <w:tcW w:w="1170" w:type="dxa"/>
            <w:shd w:val="clear" w:color="auto" w:fill="auto"/>
            <w:noWrap/>
            <w:vAlign w:val="bottom"/>
            <w:hideMark/>
          </w:tcPr>
          <w:p w14:paraId="6E4AC3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WQMU891</w:t>
            </w:r>
          </w:p>
        </w:tc>
        <w:tc>
          <w:tcPr>
            <w:tcW w:w="990" w:type="dxa"/>
            <w:shd w:val="clear" w:color="auto" w:fill="auto"/>
            <w:noWrap/>
            <w:vAlign w:val="bottom"/>
            <w:hideMark/>
          </w:tcPr>
          <w:p w14:paraId="4532D2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49B18F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 Crosse, WI-MN</w:t>
            </w:r>
          </w:p>
        </w:tc>
      </w:tr>
      <w:tr w:rsidR="007D4440" w:rsidRPr="008D378C" w14:paraId="3666CAB2" w14:textId="77777777" w:rsidTr="00D37119">
        <w:trPr>
          <w:trHeight w:val="360"/>
        </w:trPr>
        <w:tc>
          <w:tcPr>
            <w:tcW w:w="2880" w:type="dxa"/>
            <w:shd w:val="clear" w:color="auto" w:fill="auto"/>
            <w:noWrap/>
            <w:vAlign w:val="bottom"/>
            <w:hideMark/>
          </w:tcPr>
          <w:p w14:paraId="3174034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AAD741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0007013271</w:t>
            </w:r>
          </w:p>
        </w:tc>
        <w:tc>
          <w:tcPr>
            <w:tcW w:w="1170" w:type="dxa"/>
            <w:shd w:val="clear" w:color="auto" w:fill="auto"/>
            <w:noWrap/>
            <w:vAlign w:val="bottom"/>
            <w:hideMark/>
          </w:tcPr>
          <w:p w14:paraId="7B4B2E8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WQMU892</w:t>
            </w:r>
          </w:p>
        </w:tc>
        <w:tc>
          <w:tcPr>
            <w:tcW w:w="990" w:type="dxa"/>
            <w:shd w:val="clear" w:color="auto" w:fill="auto"/>
            <w:noWrap/>
            <w:vAlign w:val="bottom"/>
            <w:hideMark/>
          </w:tcPr>
          <w:p w14:paraId="0E45F12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2C4036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La Crosse, WI-MN</w:t>
            </w:r>
          </w:p>
        </w:tc>
      </w:tr>
      <w:tr w:rsidR="007D4440" w:rsidRPr="008D378C" w14:paraId="2837767A" w14:textId="77777777" w:rsidTr="00D37119">
        <w:trPr>
          <w:trHeight w:val="360"/>
        </w:trPr>
        <w:tc>
          <w:tcPr>
            <w:tcW w:w="2880" w:type="dxa"/>
            <w:shd w:val="clear" w:color="auto" w:fill="auto"/>
            <w:noWrap/>
            <w:vAlign w:val="bottom"/>
            <w:hideMark/>
          </w:tcPr>
          <w:p w14:paraId="207AE21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53F39A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0007013272</w:t>
            </w:r>
          </w:p>
        </w:tc>
        <w:tc>
          <w:tcPr>
            <w:tcW w:w="1170" w:type="dxa"/>
            <w:shd w:val="clear" w:color="auto" w:fill="auto"/>
            <w:noWrap/>
            <w:vAlign w:val="bottom"/>
            <w:hideMark/>
          </w:tcPr>
          <w:p w14:paraId="0593C4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WQMU893</w:t>
            </w:r>
          </w:p>
        </w:tc>
        <w:tc>
          <w:tcPr>
            <w:tcW w:w="990" w:type="dxa"/>
            <w:shd w:val="clear" w:color="auto" w:fill="auto"/>
            <w:noWrap/>
            <w:vAlign w:val="bottom"/>
            <w:hideMark/>
          </w:tcPr>
          <w:p w14:paraId="10E89C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46CFAD4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Rochester, MN-IA-WI</w:t>
            </w:r>
          </w:p>
        </w:tc>
      </w:tr>
      <w:tr w:rsidR="007D4440" w:rsidRPr="008D378C" w14:paraId="05D3C01F" w14:textId="77777777" w:rsidTr="00D37119">
        <w:trPr>
          <w:trHeight w:val="360"/>
        </w:trPr>
        <w:tc>
          <w:tcPr>
            <w:tcW w:w="2880" w:type="dxa"/>
            <w:shd w:val="clear" w:color="auto" w:fill="auto"/>
            <w:noWrap/>
            <w:vAlign w:val="bottom"/>
            <w:hideMark/>
          </w:tcPr>
          <w:p w14:paraId="72C8FF8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400F79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0007013273</w:t>
            </w:r>
          </w:p>
        </w:tc>
        <w:tc>
          <w:tcPr>
            <w:tcW w:w="1170" w:type="dxa"/>
            <w:shd w:val="clear" w:color="auto" w:fill="auto"/>
            <w:noWrap/>
            <w:vAlign w:val="bottom"/>
            <w:hideMark/>
          </w:tcPr>
          <w:p w14:paraId="5427A31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WQMU894</w:t>
            </w:r>
          </w:p>
        </w:tc>
        <w:tc>
          <w:tcPr>
            <w:tcW w:w="990" w:type="dxa"/>
            <w:shd w:val="clear" w:color="auto" w:fill="auto"/>
            <w:noWrap/>
            <w:vAlign w:val="bottom"/>
            <w:hideMark/>
          </w:tcPr>
          <w:p w14:paraId="0FA8828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4EA4080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Rochester, MN-IA-WI</w:t>
            </w:r>
          </w:p>
        </w:tc>
      </w:tr>
      <w:tr w:rsidR="007D4440" w:rsidRPr="008D378C" w14:paraId="44D562B0" w14:textId="77777777" w:rsidTr="00D37119">
        <w:trPr>
          <w:trHeight w:val="360"/>
        </w:trPr>
        <w:tc>
          <w:tcPr>
            <w:tcW w:w="2880" w:type="dxa"/>
            <w:shd w:val="clear" w:color="auto" w:fill="auto"/>
            <w:noWrap/>
            <w:vAlign w:val="bottom"/>
            <w:hideMark/>
          </w:tcPr>
          <w:p w14:paraId="277E09C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948F63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0007013274</w:t>
            </w:r>
          </w:p>
        </w:tc>
        <w:tc>
          <w:tcPr>
            <w:tcW w:w="1170" w:type="dxa"/>
            <w:shd w:val="clear" w:color="auto" w:fill="auto"/>
            <w:noWrap/>
            <w:vAlign w:val="bottom"/>
            <w:hideMark/>
          </w:tcPr>
          <w:p w14:paraId="6F19C82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WQMU895</w:t>
            </w:r>
          </w:p>
        </w:tc>
        <w:tc>
          <w:tcPr>
            <w:tcW w:w="990" w:type="dxa"/>
            <w:shd w:val="clear" w:color="auto" w:fill="auto"/>
            <w:noWrap/>
            <w:vAlign w:val="bottom"/>
            <w:hideMark/>
          </w:tcPr>
          <w:p w14:paraId="4B1FB6B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1AB24A3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Rochester, MN-IA-WI</w:t>
            </w:r>
          </w:p>
        </w:tc>
      </w:tr>
      <w:tr w:rsidR="007D4440" w:rsidRPr="008D378C" w14:paraId="2576FD63" w14:textId="77777777" w:rsidTr="00D37119">
        <w:trPr>
          <w:trHeight w:val="360"/>
        </w:trPr>
        <w:tc>
          <w:tcPr>
            <w:tcW w:w="2880" w:type="dxa"/>
            <w:shd w:val="clear" w:color="auto" w:fill="auto"/>
            <w:noWrap/>
            <w:vAlign w:val="bottom"/>
            <w:hideMark/>
          </w:tcPr>
          <w:p w14:paraId="4937E3D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02B6F4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0007013275</w:t>
            </w:r>
          </w:p>
        </w:tc>
        <w:tc>
          <w:tcPr>
            <w:tcW w:w="1170" w:type="dxa"/>
            <w:shd w:val="clear" w:color="auto" w:fill="auto"/>
            <w:noWrap/>
            <w:vAlign w:val="bottom"/>
            <w:hideMark/>
          </w:tcPr>
          <w:p w14:paraId="1D5943B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WQMU896</w:t>
            </w:r>
          </w:p>
        </w:tc>
        <w:tc>
          <w:tcPr>
            <w:tcW w:w="990" w:type="dxa"/>
            <w:shd w:val="clear" w:color="auto" w:fill="auto"/>
            <w:noWrap/>
            <w:vAlign w:val="bottom"/>
            <w:hideMark/>
          </w:tcPr>
          <w:p w14:paraId="0487E1E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6BF15C8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Rochester, MN-IA-WI</w:t>
            </w:r>
          </w:p>
        </w:tc>
      </w:tr>
      <w:tr w:rsidR="007D4440" w:rsidRPr="008D378C" w14:paraId="335EEF3F" w14:textId="77777777" w:rsidTr="00D37119">
        <w:trPr>
          <w:trHeight w:val="360"/>
        </w:trPr>
        <w:tc>
          <w:tcPr>
            <w:tcW w:w="2880" w:type="dxa"/>
            <w:shd w:val="clear" w:color="auto" w:fill="auto"/>
            <w:noWrap/>
            <w:vAlign w:val="bottom"/>
            <w:hideMark/>
          </w:tcPr>
          <w:p w14:paraId="60E372B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0B5AA3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0007013276</w:t>
            </w:r>
          </w:p>
        </w:tc>
        <w:tc>
          <w:tcPr>
            <w:tcW w:w="1170" w:type="dxa"/>
            <w:shd w:val="clear" w:color="auto" w:fill="auto"/>
            <w:noWrap/>
            <w:vAlign w:val="bottom"/>
            <w:hideMark/>
          </w:tcPr>
          <w:p w14:paraId="244F7C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WQMU897</w:t>
            </w:r>
          </w:p>
        </w:tc>
        <w:tc>
          <w:tcPr>
            <w:tcW w:w="990" w:type="dxa"/>
            <w:shd w:val="clear" w:color="auto" w:fill="auto"/>
            <w:noWrap/>
            <w:vAlign w:val="bottom"/>
            <w:hideMark/>
          </w:tcPr>
          <w:p w14:paraId="185B00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7633916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Rochester, MN-IA-WI</w:t>
            </w:r>
          </w:p>
        </w:tc>
      </w:tr>
      <w:tr w:rsidR="007D4440" w:rsidRPr="008D378C" w14:paraId="35CFC587" w14:textId="77777777" w:rsidTr="00D37119">
        <w:trPr>
          <w:trHeight w:val="360"/>
        </w:trPr>
        <w:tc>
          <w:tcPr>
            <w:tcW w:w="2880" w:type="dxa"/>
            <w:shd w:val="clear" w:color="auto" w:fill="auto"/>
            <w:noWrap/>
            <w:vAlign w:val="bottom"/>
            <w:hideMark/>
          </w:tcPr>
          <w:p w14:paraId="5C0D060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AADE3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0007013277</w:t>
            </w:r>
          </w:p>
        </w:tc>
        <w:tc>
          <w:tcPr>
            <w:tcW w:w="1170" w:type="dxa"/>
            <w:shd w:val="clear" w:color="auto" w:fill="auto"/>
            <w:noWrap/>
            <w:vAlign w:val="bottom"/>
            <w:hideMark/>
          </w:tcPr>
          <w:p w14:paraId="7BEE807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WQMU898</w:t>
            </w:r>
          </w:p>
        </w:tc>
        <w:tc>
          <w:tcPr>
            <w:tcW w:w="990" w:type="dxa"/>
            <w:shd w:val="clear" w:color="auto" w:fill="auto"/>
            <w:noWrap/>
            <w:vAlign w:val="bottom"/>
            <w:hideMark/>
          </w:tcPr>
          <w:p w14:paraId="07C3203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63B870E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Minneapolis-St. Paul, MN-WI-IA</w:t>
            </w:r>
          </w:p>
        </w:tc>
      </w:tr>
      <w:tr w:rsidR="007D4440" w:rsidRPr="008D378C" w14:paraId="72DC69DD" w14:textId="77777777" w:rsidTr="00D37119">
        <w:trPr>
          <w:trHeight w:val="360"/>
        </w:trPr>
        <w:tc>
          <w:tcPr>
            <w:tcW w:w="2880" w:type="dxa"/>
            <w:shd w:val="clear" w:color="auto" w:fill="auto"/>
            <w:noWrap/>
            <w:vAlign w:val="bottom"/>
            <w:hideMark/>
          </w:tcPr>
          <w:p w14:paraId="7ED998B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CC3B78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0007013278</w:t>
            </w:r>
          </w:p>
        </w:tc>
        <w:tc>
          <w:tcPr>
            <w:tcW w:w="1170" w:type="dxa"/>
            <w:shd w:val="clear" w:color="auto" w:fill="auto"/>
            <w:noWrap/>
            <w:vAlign w:val="bottom"/>
            <w:hideMark/>
          </w:tcPr>
          <w:p w14:paraId="7B64D8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WQMU899</w:t>
            </w:r>
          </w:p>
        </w:tc>
        <w:tc>
          <w:tcPr>
            <w:tcW w:w="990" w:type="dxa"/>
            <w:shd w:val="clear" w:color="auto" w:fill="auto"/>
            <w:noWrap/>
            <w:vAlign w:val="bottom"/>
            <w:hideMark/>
          </w:tcPr>
          <w:p w14:paraId="66DAA5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6CFE4CF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Minneapolis-St. Paul, MN-WI-IA</w:t>
            </w:r>
          </w:p>
        </w:tc>
      </w:tr>
      <w:tr w:rsidR="007D4440" w:rsidRPr="008D378C" w14:paraId="2F431408" w14:textId="77777777" w:rsidTr="00D37119">
        <w:trPr>
          <w:trHeight w:val="360"/>
        </w:trPr>
        <w:tc>
          <w:tcPr>
            <w:tcW w:w="2880" w:type="dxa"/>
            <w:shd w:val="clear" w:color="auto" w:fill="auto"/>
            <w:noWrap/>
            <w:vAlign w:val="bottom"/>
            <w:hideMark/>
          </w:tcPr>
          <w:p w14:paraId="0CD6291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EF411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0007013279</w:t>
            </w:r>
          </w:p>
        </w:tc>
        <w:tc>
          <w:tcPr>
            <w:tcW w:w="1170" w:type="dxa"/>
            <w:shd w:val="clear" w:color="auto" w:fill="auto"/>
            <w:noWrap/>
            <w:vAlign w:val="bottom"/>
            <w:hideMark/>
          </w:tcPr>
          <w:p w14:paraId="4457196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WQMU900</w:t>
            </w:r>
          </w:p>
        </w:tc>
        <w:tc>
          <w:tcPr>
            <w:tcW w:w="990" w:type="dxa"/>
            <w:shd w:val="clear" w:color="auto" w:fill="auto"/>
            <w:noWrap/>
            <w:vAlign w:val="bottom"/>
            <w:hideMark/>
          </w:tcPr>
          <w:p w14:paraId="5C75578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1CACE11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Minneapolis-St. Paul, MN-WI-IA</w:t>
            </w:r>
          </w:p>
        </w:tc>
      </w:tr>
      <w:tr w:rsidR="007D4440" w:rsidRPr="008D378C" w14:paraId="0EB294C0" w14:textId="77777777" w:rsidTr="00D37119">
        <w:trPr>
          <w:trHeight w:val="360"/>
        </w:trPr>
        <w:tc>
          <w:tcPr>
            <w:tcW w:w="2880" w:type="dxa"/>
            <w:shd w:val="clear" w:color="auto" w:fill="auto"/>
            <w:noWrap/>
            <w:vAlign w:val="bottom"/>
            <w:hideMark/>
          </w:tcPr>
          <w:p w14:paraId="3B643BF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F5E44E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0007013280</w:t>
            </w:r>
          </w:p>
        </w:tc>
        <w:tc>
          <w:tcPr>
            <w:tcW w:w="1170" w:type="dxa"/>
            <w:shd w:val="clear" w:color="auto" w:fill="auto"/>
            <w:noWrap/>
            <w:vAlign w:val="bottom"/>
            <w:hideMark/>
          </w:tcPr>
          <w:p w14:paraId="2E85622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WQMU901</w:t>
            </w:r>
          </w:p>
        </w:tc>
        <w:tc>
          <w:tcPr>
            <w:tcW w:w="990" w:type="dxa"/>
            <w:shd w:val="clear" w:color="auto" w:fill="auto"/>
            <w:noWrap/>
            <w:vAlign w:val="bottom"/>
            <w:hideMark/>
          </w:tcPr>
          <w:p w14:paraId="4E123F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2D0E0A6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Minneapolis-St. Paul, MN-WI-IA</w:t>
            </w:r>
          </w:p>
        </w:tc>
      </w:tr>
      <w:tr w:rsidR="007D4440" w:rsidRPr="008D378C" w14:paraId="768F3950" w14:textId="77777777" w:rsidTr="00D37119">
        <w:trPr>
          <w:trHeight w:val="360"/>
        </w:trPr>
        <w:tc>
          <w:tcPr>
            <w:tcW w:w="2880" w:type="dxa"/>
            <w:shd w:val="clear" w:color="auto" w:fill="auto"/>
            <w:noWrap/>
            <w:vAlign w:val="bottom"/>
            <w:hideMark/>
          </w:tcPr>
          <w:p w14:paraId="7401301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C9FA25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0007013281</w:t>
            </w:r>
          </w:p>
        </w:tc>
        <w:tc>
          <w:tcPr>
            <w:tcW w:w="1170" w:type="dxa"/>
            <w:shd w:val="clear" w:color="auto" w:fill="auto"/>
            <w:noWrap/>
            <w:vAlign w:val="bottom"/>
            <w:hideMark/>
          </w:tcPr>
          <w:p w14:paraId="43250E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WQMU902</w:t>
            </w:r>
          </w:p>
        </w:tc>
        <w:tc>
          <w:tcPr>
            <w:tcW w:w="990" w:type="dxa"/>
            <w:shd w:val="clear" w:color="auto" w:fill="auto"/>
            <w:noWrap/>
            <w:vAlign w:val="bottom"/>
            <w:hideMark/>
          </w:tcPr>
          <w:p w14:paraId="7FAECA3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6F8FB13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Minneapolis-St. Paul, MN-WI-IA</w:t>
            </w:r>
          </w:p>
        </w:tc>
      </w:tr>
      <w:tr w:rsidR="007D4440" w:rsidRPr="008D378C" w14:paraId="02661993" w14:textId="77777777" w:rsidTr="00D37119">
        <w:trPr>
          <w:trHeight w:val="360"/>
        </w:trPr>
        <w:tc>
          <w:tcPr>
            <w:tcW w:w="2880" w:type="dxa"/>
            <w:shd w:val="clear" w:color="auto" w:fill="auto"/>
            <w:noWrap/>
            <w:vAlign w:val="bottom"/>
            <w:hideMark/>
          </w:tcPr>
          <w:p w14:paraId="6F96AF4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2CEB1A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0007013282</w:t>
            </w:r>
          </w:p>
        </w:tc>
        <w:tc>
          <w:tcPr>
            <w:tcW w:w="1170" w:type="dxa"/>
            <w:shd w:val="clear" w:color="auto" w:fill="auto"/>
            <w:noWrap/>
            <w:vAlign w:val="bottom"/>
            <w:hideMark/>
          </w:tcPr>
          <w:p w14:paraId="4E810C9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WQMU903</w:t>
            </w:r>
          </w:p>
        </w:tc>
        <w:tc>
          <w:tcPr>
            <w:tcW w:w="990" w:type="dxa"/>
            <w:shd w:val="clear" w:color="auto" w:fill="auto"/>
            <w:noWrap/>
            <w:vAlign w:val="bottom"/>
            <w:hideMark/>
          </w:tcPr>
          <w:p w14:paraId="47CC989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0F065E8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Wausau, WI</w:t>
            </w:r>
          </w:p>
        </w:tc>
      </w:tr>
      <w:tr w:rsidR="007D4440" w:rsidRPr="008D378C" w14:paraId="3062619D" w14:textId="77777777" w:rsidTr="00D37119">
        <w:trPr>
          <w:trHeight w:val="360"/>
        </w:trPr>
        <w:tc>
          <w:tcPr>
            <w:tcW w:w="2880" w:type="dxa"/>
            <w:shd w:val="clear" w:color="auto" w:fill="auto"/>
            <w:noWrap/>
            <w:vAlign w:val="bottom"/>
            <w:hideMark/>
          </w:tcPr>
          <w:p w14:paraId="21EFC16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5DBF56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0007013283</w:t>
            </w:r>
          </w:p>
        </w:tc>
        <w:tc>
          <w:tcPr>
            <w:tcW w:w="1170" w:type="dxa"/>
            <w:shd w:val="clear" w:color="auto" w:fill="auto"/>
            <w:noWrap/>
            <w:vAlign w:val="bottom"/>
            <w:hideMark/>
          </w:tcPr>
          <w:p w14:paraId="626123A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WQMU904</w:t>
            </w:r>
          </w:p>
        </w:tc>
        <w:tc>
          <w:tcPr>
            <w:tcW w:w="990" w:type="dxa"/>
            <w:shd w:val="clear" w:color="auto" w:fill="auto"/>
            <w:noWrap/>
            <w:vAlign w:val="bottom"/>
            <w:hideMark/>
          </w:tcPr>
          <w:p w14:paraId="43A1142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158F2A9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Wausau, WI</w:t>
            </w:r>
          </w:p>
        </w:tc>
      </w:tr>
      <w:tr w:rsidR="007D4440" w:rsidRPr="008D378C" w14:paraId="64912996" w14:textId="77777777" w:rsidTr="00D37119">
        <w:trPr>
          <w:trHeight w:val="360"/>
        </w:trPr>
        <w:tc>
          <w:tcPr>
            <w:tcW w:w="2880" w:type="dxa"/>
            <w:shd w:val="clear" w:color="auto" w:fill="auto"/>
            <w:noWrap/>
            <w:vAlign w:val="bottom"/>
            <w:hideMark/>
          </w:tcPr>
          <w:p w14:paraId="49478DB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91387F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0007013284</w:t>
            </w:r>
          </w:p>
        </w:tc>
        <w:tc>
          <w:tcPr>
            <w:tcW w:w="1170" w:type="dxa"/>
            <w:shd w:val="clear" w:color="auto" w:fill="auto"/>
            <w:noWrap/>
            <w:vAlign w:val="bottom"/>
            <w:hideMark/>
          </w:tcPr>
          <w:p w14:paraId="5D54895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WQMU905</w:t>
            </w:r>
          </w:p>
        </w:tc>
        <w:tc>
          <w:tcPr>
            <w:tcW w:w="990" w:type="dxa"/>
            <w:shd w:val="clear" w:color="auto" w:fill="auto"/>
            <w:noWrap/>
            <w:vAlign w:val="bottom"/>
            <w:hideMark/>
          </w:tcPr>
          <w:p w14:paraId="0F26A52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589B9AD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Wausau, WI</w:t>
            </w:r>
          </w:p>
        </w:tc>
      </w:tr>
      <w:tr w:rsidR="007D4440" w:rsidRPr="008D378C" w14:paraId="06C21217" w14:textId="77777777" w:rsidTr="00D37119">
        <w:trPr>
          <w:trHeight w:val="360"/>
        </w:trPr>
        <w:tc>
          <w:tcPr>
            <w:tcW w:w="2880" w:type="dxa"/>
            <w:shd w:val="clear" w:color="auto" w:fill="auto"/>
            <w:noWrap/>
            <w:vAlign w:val="bottom"/>
            <w:hideMark/>
          </w:tcPr>
          <w:p w14:paraId="2FF551C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14E596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0007013285</w:t>
            </w:r>
          </w:p>
        </w:tc>
        <w:tc>
          <w:tcPr>
            <w:tcW w:w="1170" w:type="dxa"/>
            <w:shd w:val="clear" w:color="auto" w:fill="auto"/>
            <w:noWrap/>
            <w:vAlign w:val="bottom"/>
            <w:hideMark/>
          </w:tcPr>
          <w:p w14:paraId="65C829F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WQMU906</w:t>
            </w:r>
          </w:p>
        </w:tc>
        <w:tc>
          <w:tcPr>
            <w:tcW w:w="990" w:type="dxa"/>
            <w:shd w:val="clear" w:color="auto" w:fill="auto"/>
            <w:noWrap/>
            <w:vAlign w:val="bottom"/>
            <w:hideMark/>
          </w:tcPr>
          <w:p w14:paraId="4AFEE47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2F8E724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Wausau, WI</w:t>
            </w:r>
          </w:p>
        </w:tc>
      </w:tr>
      <w:tr w:rsidR="007D4440" w:rsidRPr="008D378C" w14:paraId="63360EDD" w14:textId="77777777" w:rsidTr="00D37119">
        <w:trPr>
          <w:trHeight w:val="360"/>
        </w:trPr>
        <w:tc>
          <w:tcPr>
            <w:tcW w:w="2880" w:type="dxa"/>
            <w:shd w:val="clear" w:color="auto" w:fill="auto"/>
            <w:noWrap/>
            <w:vAlign w:val="bottom"/>
            <w:hideMark/>
          </w:tcPr>
          <w:p w14:paraId="5E3CB41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9D628A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0007013286</w:t>
            </w:r>
          </w:p>
        </w:tc>
        <w:tc>
          <w:tcPr>
            <w:tcW w:w="1170" w:type="dxa"/>
            <w:shd w:val="clear" w:color="auto" w:fill="auto"/>
            <w:noWrap/>
            <w:vAlign w:val="bottom"/>
            <w:hideMark/>
          </w:tcPr>
          <w:p w14:paraId="07E36FE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WQMU907</w:t>
            </w:r>
          </w:p>
        </w:tc>
        <w:tc>
          <w:tcPr>
            <w:tcW w:w="990" w:type="dxa"/>
            <w:shd w:val="clear" w:color="auto" w:fill="auto"/>
            <w:noWrap/>
            <w:vAlign w:val="bottom"/>
            <w:hideMark/>
          </w:tcPr>
          <w:p w14:paraId="3B47EE5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518E82A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Wausau, WI</w:t>
            </w:r>
          </w:p>
        </w:tc>
      </w:tr>
      <w:tr w:rsidR="007D4440" w:rsidRPr="008D378C" w14:paraId="21BF1739" w14:textId="77777777" w:rsidTr="00D37119">
        <w:trPr>
          <w:trHeight w:val="360"/>
        </w:trPr>
        <w:tc>
          <w:tcPr>
            <w:tcW w:w="2880" w:type="dxa"/>
            <w:shd w:val="clear" w:color="auto" w:fill="auto"/>
            <w:noWrap/>
            <w:vAlign w:val="bottom"/>
            <w:hideMark/>
          </w:tcPr>
          <w:p w14:paraId="2BE50CD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D2AD58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0007013287</w:t>
            </w:r>
          </w:p>
        </w:tc>
        <w:tc>
          <w:tcPr>
            <w:tcW w:w="1170" w:type="dxa"/>
            <w:shd w:val="clear" w:color="auto" w:fill="auto"/>
            <w:noWrap/>
            <w:vAlign w:val="bottom"/>
            <w:hideMark/>
          </w:tcPr>
          <w:p w14:paraId="3F4D3BD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WQMU908</w:t>
            </w:r>
          </w:p>
        </w:tc>
        <w:tc>
          <w:tcPr>
            <w:tcW w:w="990" w:type="dxa"/>
            <w:shd w:val="clear" w:color="auto" w:fill="auto"/>
            <w:noWrap/>
            <w:vAlign w:val="bottom"/>
            <w:hideMark/>
          </w:tcPr>
          <w:p w14:paraId="10FE2E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0255698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Duluth-Superior, MN-WI</w:t>
            </w:r>
          </w:p>
        </w:tc>
      </w:tr>
      <w:tr w:rsidR="007D4440" w:rsidRPr="008D378C" w14:paraId="612BDDDD" w14:textId="77777777" w:rsidTr="00D37119">
        <w:trPr>
          <w:trHeight w:val="360"/>
        </w:trPr>
        <w:tc>
          <w:tcPr>
            <w:tcW w:w="2880" w:type="dxa"/>
            <w:shd w:val="clear" w:color="auto" w:fill="auto"/>
            <w:noWrap/>
            <w:vAlign w:val="bottom"/>
            <w:hideMark/>
          </w:tcPr>
          <w:p w14:paraId="3AEAA6B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70BD15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0007013288</w:t>
            </w:r>
          </w:p>
        </w:tc>
        <w:tc>
          <w:tcPr>
            <w:tcW w:w="1170" w:type="dxa"/>
            <w:shd w:val="clear" w:color="auto" w:fill="auto"/>
            <w:noWrap/>
            <w:vAlign w:val="bottom"/>
            <w:hideMark/>
          </w:tcPr>
          <w:p w14:paraId="7B6ADC4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WQMU909</w:t>
            </w:r>
          </w:p>
        </w:tc>
        <w:tc>
          <w:tcPr>
            <w:tcW w:w="990" w:type="dxa"/>
            <w:shd w:val="clear" w:color="auto" w:fill="auto"/>
            <w:noWrap/>
            <w:vAlign w:val="bottom"/>
            <w:hideMark/>
          </w:tcPr>
          <w:p w14:paraId="4D91A2A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6719BB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Duluth-Superior, MN-WI</w:t>
            </w:r>
          </w:p>
        </w:tc>
      </w:tr>
      <w:tr w:rsidR="007D4440" w:rsidRPr="008D378C" w14:paraId="2B17FF75" w14:textId="77777777" w:rsidTr="00D37119">
        <w:trPr>
          <w:trHeight w:val="360"/>
        </w:trPr>
        <w:tc>
          <w:tcPr>
            <w:tcW w:w="2880" w:type="dxa"/>
            <w:shd w:val="clear" w:color="auto" w:fill="auto"/>
            <w:noWrap/>
            <w:vAlign w:val="bottom"/>
            <w:hideMark/>
          </w:tcPr>
          <w:p w14:paraId="6AEB461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EEBF1C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0007013289</w:t>
            </w:r>
          </w:p>
        </w:tc>
        <w:tc>
          <w:tcPr>
            <w:tcW w:w="1170" w:type="dxa"/>
            <w:shd w:val="clear" w:color="auto" w:fill="auto"/>
            <w:noWrap/>
            <w:vAlign w:val="bottom"/>
            <w:hideMark/>
          </w:tcPr>
          <w:p w14:paraId="1CA69BC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WQMU910</w:t>
            </w:r>
          </w:p>
        </w:tc>
        <w:tc>
          <w:tcPr>
            <w:tcW w:w="990" w:type="dxa"/>
            <w:shd w:val="clear" w:color="auto" w:fill="auto"/>
            <w:noWrap/>
            <w:vAlign w:val="bottom"/>
            <w:hideMark/>
          </w:tcPr>
          <w:p w14:paraId="3EB32E9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7B0FE02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Duluth-Superior, MN-WI</w:t>
            </w:r>
          </w:p>
        </w:tc>
      </w:tr>
      <w:tr w:rsidR="007D4440" w:rsidRPr="008D378C" w14:paraId="2E9E13EB" w14:textId="77777777" w:rsidTr="00D37119">
        <w:trPr>
          <w:trHeight w:val="360"/>
        </w:trPr>
        <w:tc>
          <w:tcPr>
            <w:tcW w:w="2880" w:type="dxa"/>
            <w:shd w:val="clear" w:color="auto" w:fill="auto"/>
            <w:noWrap/>
            <w:vAlign w:val="bottom"/>
            <w:hideMark/>
          </w:tcPr>
          <w:p w14:paraId="52AFEE9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25FF9F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0007013290</w:t>
            </w:r>
          </w:p>
        </w:tc>
        <w:tc>
          <w:tcPr>
            <w:tcW w:w="1170" w:type="dxa"/>
            <w:shd w:val="clear" w:color="auto" w:fill="auto"/>
            <w:noWrap/>
            <w:vAlign w:val="bottom"/>
            <w:hideMark/>
          </w:tcPr>
          <w:p w14:paraId="7704F83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WQMU911</w:t>
            </w:r>
          </w:p>
        </w:tc>
        <w:tc>
          <w:tcPr>
            <w:tcW w:w="990" w:type="dxa"/>
            <w:shd w:val="clear" w:color="auto" w:fill="auto"/>
            <w:noWrap/>
            <w:vAlign w:val="bottom"/>
            <w:hideMark/>
          </w:tcPr>
          <w:p w14:paraId="14B2D8A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2C2F535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Duluth-Superior, MN-WI</w:t>
            </w:r>
          </w:p>
        </w:tc>
      </w:tr>
      <w:tr w:rsidR="007D4440" w:rsidRPr="008D378C" w14:paraId="22478EE0" w14:textId="77777777" w:rsidTr="00D37119">
        <w:trPr>
          <w:trHeight w:val="360"/>
        </w:trPr>
        <w:tc>
          <w:tcPr>
            <w:tcW w:w="2880" w:type="dxa"/>
            <w:shd w:val="clear" w:color="auto" w:fill="auto"/>
            <w:noWrap/>
            <w:vAlign w:val="bottom"/>
            <w:hideMark/>
          </w:tcPr>
          <w:p w14:paraId="016EDEE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5696D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0007013291</w:t>
            </w:r>
          </w:p>
        </w:tc>
        <w:tc>
          <w:tcPr>
            <w:tcW w:w="1170" w:type="dxa"/>
            <w:shd w:val="clear" w:color="auto" w:fill="auto"/>
            <w:noWrap/>
            <w:vAlign w:val="bottom"/>
            <w:hideMark/>
          </w:tcPr>
          <w:p w14:paraId="08877E3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WQMU912</w:t>
            </w:r>
          </w:p>
        </w:tc>
        <w:tc>
          <w:tcPr>
            <w:tcW w:w="990" w:type="dxa"/>
            <w:shd w:val="clear" w:color="auto" w:fill="auto"/>
            <w:noWrap/>
            <w:vAlign w:val="bottom"/>
            <w:hideMark/>
          </w:tcPr>
          <w:p w14:paraId="51026B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64E78E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Duluth-Superior, MN-WI</w:t>
            </w:r>
          </w:p>
        </w:tc>
      </w:tr>
      <w:tr w:rsidR="007D4440" w:rsidRPr="008D378C" w14:paraId="57ADA1F6" w14:textId="77777777" w:rsidTr="00D37119">
        <w:trPr>
          <w:trHeight w:val="360"/>
        </w:trPr>
        <w:tc>
          <w:tcPr>
            <w:tcW w:w="2880" w:type="dxa"/>
            <w:shd w:val="clear" w:color="auto" w:fill="auto"/>
            <w:noWrap/>
            <w:vAlign w:val="bottom"/>
            <w:hideMark/>
          </w:tcPr>
          <w:p w14:paraId="2E40F86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D853BE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0007013292</w:t>
            </w:r>
          </w:p>
        </w:tc>
        <w:tc>
          <w:tcPr>
            <w:tcW w:w="1170" w:type="dxa"/>
            <w:shd w:val="clear" w:color="auto" w:fill="auto"/>
            <w:noWrap/>
            <w:vAlign w:val="bottom"/>
            <w:hideMark/>
          </w:tcPr>
          <w:p w14:paraId="4B584CF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WQMU913</w:t>
            </w:r>
          </w:p>
        </w:tc>
        <w:tc>
          <w:tcPr>
            <w:tcW w:w="990" w:type="dxa"/>
            <w:shd w:val="clear" w:color="auto" w:fill="auto"/>
            <w:noWrap/>
            <w:vAlign w:val="bottom"/>
            <w:hideMark/>
          </w:tcPr>
          <w:p w14:paraId="158D41C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6720280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Grand Forks, ND-MN</w:t>
            </w:r>
          </w:p>
        </w:tc>
      </w:tr>
      <w:tr w:rsidR="007D4440" w:rsidRPr="008D378C" w14:paraId="6600A9DC" w14:textId="77777777" w:rsidTr="00D37119">
        <w:trPr>
          <w:trHeight w:val="360"/>
        </w:trPr>
        <w:tc>
          <w:tcPr>
            <w:tcW w:w="2880" w:type="dxa"/>
            <w:shd w:val="clear" w:color="auto" w:fill="auto"/>
            <w:noWrap/>
            <w:vAlign w:val="bottom"/>
            <w:hideMark/>
          </w:tcPr>
          <w:p w14:paraId="3B2B446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5EB8AF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0007013293</w:t>
            </w:r>
          </w:p>
        </w:tc>
        <w:tc>
          <w:tcPr>
            <w:tcW w:w="1170" w:type="dxa"/>
            <w:shd w:val="clear" w:color="auto" w:fill="auto"/>
            <w:noWrap/>
            <w:vAlign w:val="bottom"/>
            <w:hideMark/>
          </w:tcPr>
          <w:p w14:paraId="384003D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WQMU914</w:t>
            </w:r>
          </w:p>
        </w:tc>
        <w:tc>
          <w:tcPr>
            <w:tcW w:w="990" w:type="dxa"/>
            <w:shd w:val="clear" w:color="auto" w:fill="auto"/>
            <w:noWrap/>
            <w:vAlign w:val="bottom"/>
            <w:hideMark/>
          </w:tcPr>
          <w:p w14:paraId="0AE1547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0170F8A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Grand Forks, ND-MN</w:t>
            </w:r>
          </w:p>
        </w:tc>
      </w:tr>
      <w:tr w:rsidR="007D4440" w:rsidRPr="008D378C" w14:paraId="4A4351FF" w14:textId="77777777" w:rsidTr="00D37119">
        <w:trPr>
          <w:trHeight w:val="360"/>
        </w:trPr>
        <w:tc>
          <w:tcPr>
            <w:tcW w:w="2880" w:type="dxa"/>
            <w:shd w:val="clear" w:color="auto" w:fill="auto"/>
            <w:noWrap/>
            <w:vAlign w:val="bottom"/>
            <w:hideMark/>
          </w:tcPr>
          <w:p w14:paraId="428152C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651C39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0007013294</w:t>
            </w:r>
          </w:p>
        </w:tc>
        <w:tc>
          <w:tcPr>
            <w:tcW w:w="1170" w:type="dxa"/>
            <w:shd w:val="clear" w:color="auto" w:fill="auto"/>
            <w:noWrap/>
            <w:vAlign w:val="bottom"/>
            <w:hideMark/>
          </w:tcPr>
          <w:p w14:paraId="39CA024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WQMU915</w:t>
            </w:r>
          </w:p>
        </w:tc>
        <w:tc>
          <w:tcPr>
            <w:tcW w:w="990" w:type="dxa"/>
            <w:shd w:val="clear" w:color="auto" w:fill="auto"/>
            <w:noWrap/>
            <w:vAlign w:val="bottom"/>
            <w:hideMark/>
          </w:tcPr>
          <w:p w14:paraId="15C71A8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12510B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Grand Forks, ND-MN</w:t>
            </w:r>
          </w:p>
        </w:tc>
      </w:tr>
      <w:tr w:rsidR="007D4440" w:rsidRPr="008D378C" w14:paraId="0236FD6F" w14:textId="77777777" w:rsidTr="00D37119">
        <w:trPr>
          <w:trHeight w:val="360"/>
        </w:trPr>
        <w:tc>
          <w:tcPr>
            <w:tcW w:w="2880" w:type="dxa"/>
            <w:shd w:val="clear" w:color="auto" w:fill="auto"/>
            <w:noWrap/>
            <w:vAlign w:val="bottom"/>
            <w:hideMark/>
          </w:tcPr>
          <w:p w14:paraId="13AD87B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33D514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0007013295</w:t>
            </w:r>
          </w:p>
        </w:tc>
        <w:tc>
          <w:tcPr>
            <w:tcW w:w="1170" w:type="dxa"/>
            <w:shd w:val="clear" w:color="auto" w:fill="auto"/>
            <w:noWrap/>
            <w:vAlign w:val="bottom"/>
            <w:hideMark/>
          </w:tcPr>
          <w:p w14:paraId="6263CE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WQMU916</w:t>
            </w:r>
          </w:p>
        </w:tc>
        <w:tc>
          <w:tcPr>
            <w:tcW w:w="990" w:type="dxa"/>
            <w:shd w:val="clear" w:color="auto" w:fill="auto"/>
            <w:noWrap/>
            <w:vAlign w:val="bottom"/>
            <w:hideMark/>
          </w:tcPr>
          <w:p w14:paraId="29FCEAC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66C72DD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Grand Forks, ND-MN</w:t>
            </w:r>
          </w:p>
        </w:tc>
      </w:tr>
      <w:tr w:rsidR="007D4440" w:rsidRPr="008D378C" w14:paraId="65BDB617" w14:textId="77777777" w:rsidTr="00D37119">
        <w:trPr>
          <w:trHeight w:val="360"/>
        </w:trPr>
        <w:tc>
          <w:tcPr>
            <w:tcW w:w="2880" w:type="dxa"/>
            <w:shd w:val="clear" w:color="auto" w:fill="auto"/>
            <w:noWrap/>
            <w:vAlign w:val="bottom"/>
            <w:hideMark/>
          </w:tcPr>
          <w:p w14:paraId="12A53AC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7CBD72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0007013296</w:t>
            </w:r>
          </w:p>
        </w:tc>
        <w:tc>
          <w:tcPr>
            <w:tcW w:w="1170" w:type="dxa"/>
            <w:shd w:val="clear" w:color="auto" w:fill="auto"/>
            <w:noWrap/>
            <w:vAlign w:val="bottom"/>
            <w:hideMark/>
          </w:tcPr>
          <w:p w14:paraId="1208F5B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WQMU917</w:t>
            </w:r>
          </w:p>
        </w:tc>
        <w:tc>
          <w:tcPr>
            <w:tcW w:w="990" w:type="dxa"/>
            <w:shd w:val="clear" w:color="auto" w:fill="auto"/>
            <w:noWrap/>
            <w:vAlign w:val="bottom"/>
            <w:hideMark/>
          </w:tcPr>
          <w:p w14:paraId="7CC82AF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26249D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Grand Forks, ND-MN</w:t>
            </w:r>
          </w:p>
        </w:tc>
      </w:tr>
      <w:tr w:rsidR="007D4440" w:rsidRPr="008D378C" w14:paraId="637CDCCC" w14:textId="77777777" w:rsidTr="00D37119">
        <w:trPr>
          <w:trHeight w:val="360"/>
        </w:trPr>
        <w:tc>
          <w:tcPr>
            <w:tcW w:w="2880" w:type="dxa"/>
            <w:shd w:val="clear" w:color="auto" w:fill="auto"/>
            <w:noWrap/>
            <w:vAlign w:val="bottom"/>
            <w:hideMark/>
          </w:tcPr>
          <w:p w14:paraId="39FF783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8B359A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0007013297</w:t>
            </w:r>
          </w:p>
        </w:tc>
        <w:tc>
          <w:tcPr>
            <w:tcW w:w="1170" w:type="dxa"/>
            <w:shd w:val="clear" w:color="auto" w:fill="auto"/>
            <w:noWrap/>
            <w:vAlign w:val="bottom"/>
            <w:hideMark/>
          </w:tcPr>
          <w:p w14:paraId="338331B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WQMU918</w:t>
            </w:r>
          </w:p>
        </w:tc>
        <w:tc>
          <w:tcPr>
            <w:tcW w:w="990" w:type="dxa"/>
            <w:shd w:val="clear" w:color="auto" w:fill="auto"/>
            <w:noWrap/>
            <w:vAlign w:val="bottom"/>
            <w:hideMark/>
          </w:tcPr>
          <w:p w14:paraId="4B15F4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2451718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Minot, ND</w:t>
            </w:r>
          </w:p>
        </w:tc>
      </w:tr>
      <w:tr w:rsidR="007D4440" w:rsidRPr="008D378C" w14:paraId="7840E8E7" w14:textId="77777777" w:rsidTr="00D37119">
        <w:trPr>
          <w:trHeight w:val="360"/>
        </w:trPr>
        <w:tc>
          <w:tcPr>
            <w:tcW w:w="2880" w:type="dxa"/>
            <w:shd w:val="clear" w:color="auto" w:fill="auto"/>
            <w:noWrap/>
            <w:vAlign w:val="bottom"/>
            <w:hideMark/>
          </w:tcPr>
          <w:p w14:paraId="482F640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D1CA22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0007013298</w:t>
            </w:r>
          </w:p>
        </w:tc>
        <w:tc>
          <w:tcPr>
            <w:tcW w:w="1170" w:type="dxa"/>
            <w:shd w:val="clear" w:color="auto" w:fill="auto"/>
            <w:noWrap/>
            <w:vAlign w:val="bottom"/>
            <w:hideMark/>
          </w:tcPr>
          <w:p w14:paraId="2E849A1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WQMU919</w:t>
            </w:r>
          </w:p>
        </w:tc>
        <w:tc>
          <w:tcPr>
            <w:tcW w:w="990" w:type="dxa"/>
            <w:shd w:val="clear" w:color="auto" w:fill="auto"/>
            <w:noWrap/>
            <w:vAlign w:val="bottom"/>
            <w:hideMark/>
          </w:tcPr>
          <w:p w14:paraId="30173BF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0665537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Minot, ND</w:t>
            </w:r>
          </w:p>
        </w:tc>
      </w:tr>
      <w:tr w:rsidR="007D4440" w:rsidRPr="008D378C" w14:paraId="5B7D2F62" w14:textId="77777777" w:rsidTr="00D37119">
        <w:trPr>
          <w:trHeight w:val="360"/>
        </w:trPr>
        <w:tc>
          <w:tcPr>
            <w:tcW w:w="2880" w:type="dxa"/>
            <w:shd w:val="clear" w:color="auto" w:fill="auto"/>
            <w:noWrap/>
            <w:vAlign w:val="bottom"/>
            <w:hideMark/>
          </w:tcPr>
          <w:p w14:paraId="6D33E7D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B5222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0007013299</w:t>
            </w:r>
          </w:p>
        </w:tc>
        <w:tc>
          <w:tcPr>
            <w:tcW w:w="1170" w:type="dxa"/>
            <w:shd w:val="clear" w:color="auto" w:fill="auto"/>
            <w:noWrap/>
            <w:vAlign w:val="bottom"/>
            <w:hideMark/>
          </w:tcPr>
          <w:p w14:paraId="18F3618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WQMU920</w:t>
            </w:r>
          </w:p>
        </w:tc>
        <w:tc>
          <w:tcPr>
            <w:tcW w:w="990" w:type="dxa"/>
            <w:shd w:val="clear" w:color="auto" w:fill="auto"/>
            <w:noWrap/>
            <w:vAlign w:val="bottom"/>
            <w:hideMark/>
          </w:tcPr>
          <w:p w14:paraId="4BF0DA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71FEEAA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Minot, ND</w:t>
            </w:r>
          </w:p>
        </w:tc>
      </w:tr>
      <w:tr w:rsidR="007D4440" w:rsidRPr="008D378C" w14:paraId="6A292851" w14:textId="77777777" w:rsidTr="00D37119">
        <w:trPr>
          <w:trHeight w:val="360"/>
        </w:trPr>
        <w:tc>
          <w:tcPr>
            <w:tcW w:w="2880" w:type="dxa"/>
            <w:shd w:val="clear" w:color="auto" w:fill="auto"/>
            <w:noWrap/>
            <w:vAlign w:val="bottom"/>
            <w:hideMark/>
          </w:tcPr>
          <w:p w14:paraId="6C8FA24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D51A2A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0007013300</w:t>
            </w:r>
          </w:p>
        </w:tc>
        <w:tc>
          <w:tcPr>
            <w:tcW w:w="1170" w:type="dxa"/>
            <w:shd w:val="clear" w:color="auto" w:fill="auto"/>
            <w:noWrap/>
            <w:vAlign w:val="bottom"/>
            <w:hideMark/>
          </w:tcPr>
          <w:p w14:paraId="1FD9121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WQMU921</w:t>
            </w:r>
          </w:p>
        </w:tc>
        <w:tc>
          <w:tcPr>
            <w:tcW w:w="990" w:type="dxa"/>
            <w:shd w:val="clear" w:color="auto" w:fill="auto"/>
            <w:noWrap/>
            <w:vAlign w:val="bottom"/>
            <w:hideMark/>
          </w:tcPr>
          <w:p w14:paraId="659701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6D261CB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Minot, ND</w:t>
            </w:r>
          </w:p>
        </w:tc>
      </w:tr>
      <w:tr w:rsidR="007D4440" w:rsidRPr="008D378C" w14:paraId="7726096D" w14:textId="77777777" w:rsidTr="00D37119">
        <w:trPr>
          <w:trHeight w:val="360"/>
        </w:trPr>
        <w:tc>
          <w:tcPr>
            <w:tcW w:w="2880" w:type="dxa"/>
            <w:shd w:val="clear" w:color="auto" w:fill="auto"/>
            <w:noWrap/>
            <w:vAlign w:val="bottom"/>
            <w:hideMark/>
          </w:tcPr>
          <w:p w14:paraId="47FCAB5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34591A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0007013301</w:t>
            </w:r>
          </w:p>
        </w:tc>
        <w:tc>
          <w:tcPr>
            <w:tcW w:w="1170" w:type="dxa"/>
            <w:shd w:val="clear" w:color="auto" w:fill="auto"/>
            <w:noWrap/>
            <w:vAlign w:val="bottom"/>
            <w:hideMark/>
          </w:tcPr>
          <w:p w14:paraId="5EF283B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WQMU922</w:t>
            </w:r>
          </w:p>
        </w:tc>
        <w:tc>
          <w:tcPr>
            <w:tcW w:w="990" w:type="dxa"/>
            <w:shd w:val="clear" w:color="auto" w:fill="auto"/>
            <w:noWrap/>
            <w:vAlign w:val="bottom"/>
            <w:hideMark/>
          </w:tcPr>
          <w:p w14:paraId="18B41CF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50C6D6A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Minot, ND</w:t>
            </w:r>
          </w:p>
        </w:tc>
      </w:tr>
      <w:tr w:rsidR="007D4440" w:rsidRPr="008D378C" w14:paraId="6C1F16B8" w14:textId="77777777" w:rsidTr="00D37119">
        <w:trPr>
          <w:trHeight w:val="360"/>
        </w:trPr>
        <w:tc>
          <w:tcPr>
            <w:tcW w:w="2880" w:type="dxa"/>
            <w:shd w:val="clear" w:color="auto" w:fill="auto"/>
            <w:noWrap/>
            <w:vAlign w:val="bottom"/>
            <w:hideMark/>
          </w:tcPr>
          <w:p w14:paraId="09449A5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7E23CF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0007013302</w:t>
            </w:r>
          </w:p>
        </w:tc>
        <w:tc>
          <w:tcPr>
            <w:tcW w:w="1170" w:type="dxa"/>
            <w:shd w:val="clear" w:color="auto" w:fill="auto"/>
            <w:noWrap/>
            <w:vAlign w:val="bottom"/>
            <w:hideMark/>
          </w:tcPr>
          <w:p w14:paraId="2D4AD55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WQMU923</w:t>
            </w:r>
          </w:p>
        </w:tc>
        <w:tc>
          <w:tcPr>
            <w:tcW w:w="990" w:type="dxa"/>
            <w:shd w:val="clear" w:color="auto" w:fill="auto"/>
            <w:noWrap/>
            <w:vAlign w:val="bottom"/>
            <w:hideMark/>
          </w:tcPr>
          <w:p w14:paraId="2AE7F24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1F466F0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Bismarck, ND-MT-SD</w:t>
            </w:r>
          </w:p>
        </w:tc>
      </w:tr>
      <w:tr w:rsidR="007D4440" w:rsidRPr="008D378C" w14:paraId="720DF249" w14:textId="77777777" w:rsidTr="00D37119">
        <w:trPr>
          <w:trHeight w:val="360"/>
        </w:trPr>
        <w:tc>
          <w:tcPr>
            <w:tcW w:w="2880" w:type="dxa"/>
            <w:shd w:val="clear" w:color="auto" w:fill="auto"/>
            <w:noWrap/>
            <w:vAlign w:val="bottom"/>
            <w:hideMark/>
          </w:tcPr>
          <w:p w14:paraId="7FB7783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C8CD5D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0007013303</w:t>
            </w:r>
          </w:p>
        </w:tc>
        <w:tc>
          <w:tcPr>
            <w:tcW w:w="1170" w:type="dxa"/>
            <w:shd w:val="clear" w:color="auto" w:fill="auto"/>
            <w:noWrap/>
            <w:vAlign w:val="bottom"/>
            <w:hideMark/>
          </w:tcPr>
          <w:p w14:paraId="01F461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WQMU924</w:t>
            </w:r>
          </w:p>
        </w:tc>
        <w:tc>
          <w:tcPr>
            <w:tcW w:w="990" w:type="dxa"/>
            <w:shd w:val="clear" w:color="auto" w:fill="auto"/>
            <w:noWrap/>
            <w:vAlign w:val="bottom"/>
            <w:hideMark/>
          </w:tcPr>
          <w:p w14:paraId="174F9D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645D804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Bismarck, ND-MT-SD</w:t>
            </w:r>
          </w:p>
        </w:tc>
      </w:tr>
      <w:tr w:rsidR="007D4440" w:rsidRPr="008D378C" w14:paraId="7695D4A5" w14:textId="77777777" w:rsidTr="00D37119">
        <w:trPr>
          <w:trHeight w:val="360"/>
        </w:trPr>
        <w:tc>
          <w:tcPr>
            <w:tcW w:w="2880" w:type="dxa"/>
            <w:shd w:val="clear" w:color="auto" w:fill="auto"/>
            <w:noWrap/>
            <w:vAlign w:val="bottom"/>
            <w:hideMark/>
          </w:tcPr>
          <w:p w14:paraId="1C14CEF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554715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0007013304</w:t>
            </w:r>
          </w:p>
        </w:tc>
        <w:tc>
          <w:tcPr>
            <w:tcW w:w="1170" w:type="dxa"/>
            <w:shd w:val="clear" w:color="auto" w:fill="auto"/>
            <w:noWrap/>
            <w:vAlign w:val="bottom"/>
            <w:hideMark/>
          </w:tcPr>
          <w:p w14:paraId="738CAC0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WQMU925</w:t>
            </w:r>
          </w:p>
        </w:tc>
        <w:tc>
          <w:tcPr>
            <w:tcW w:w="990" w:type="dxa"/>
            <w:shd w:val="clear" w:color="auto" w:fill="auto"/>
            <w:noWrap/>
            <w:vAlign w:val="bottom"/>
            <w:hideMark/>
          </w:tcPr>
          <w:p w14:paraId="76B0AD2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72EFDA4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Bismarck, ND-MT-SD</w:t>
            </w:r>
          </w:p>
        </w:tc>
      </w:tr>
      <w:tr w:rsidR="007D4440" w:rsidRPr="008D378C" w14:paraId="78F36FBC" w14:textId="77777777" w:rsidTr="00D37119">
        <w:trPr>
          <w:trHeight w:val="360"/>
        </w:trPr>
        <w:tc>
          <w:tcPr>
            <w:tcW w:w="2880" w:type="dxa"/>
            <w:shd w:val="clear" w:color="auto" w:fill="auto"/>
            <w:noWrap/>
            <w:vAlign w:val="bottom"/>
            <w:hideMark/>
          </w:tcPr>
          <w:p w14:paraId="6D0BABB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3C7430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0007013305</w:t>
            </w:r>
          </w:p>
        </w:tc>
        <w:tc>
          <w:tcPr>
            <w:tcW w:w="1170" w:type="dxa"/>
            <w:shd w:val="clear" w:color="auto" w:fill="auto"/>
            <w:noWrap/>
            <w:vAlign w:val="bottom"/>
            <w:hideMark/>
          </w:tcPr>
          <w:p w14:paraId="3E6247C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WQMU926</w:t>
            </w:r>
          </w:p>
        </w:tc>
        <w:tc>
          <w:tcPr>
            <w:tcW w:w="990" w:type="dxa"/>
            <w:shd w:val="clear" w:color="auto" w:fill="auto"/>
            <w:noWrap/>
            <w:vAlign w:val="bottom"/>
            <w:hideMark/>
          </w:tcPr>
          <w:p w14:paraId="5B68124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4292131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Bismarck, ND-MT-SD</w:t>
            </w:r>
          </w:p>
        </w:tc>
      </w:tr>
      <w:tr w:rsidR="007D4440" w:rsidRPr="008D378C" w14:paraId="0CE5D3AC" w14:textId="77777777" w:rsidTr="00D37119">
        <w:trPr>
          <w:trHeight w:val="360"/>
        </w:trPr>
        <w:tc>
          <w:tcPr>
            <w:tcW w:w="2880" w:type="dxa"/>
            <w:shd w:val="clear" w:color="auto" w:fill="auto"/>
            <w:noWrap/>
            <w:vAlign w:val="bottom"/>
            <w:hideMark/>
          </w:tcPr>
          <w:p w14:paraId="2E126E5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41FE0F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0007013306</w:t>
            </w:r>
          </w:p>
        </w:tc>
        <w:tc>
          <w:tcPr>
            <w:tcW w:w="1170" w:type="dxa"/>
            <w:shd w:val="clear" w:color="auto" w:fill="auto"/>
            <w:noWrap/>
            <w:vAlign w:val="bottom"/>
            <w:hideMark/>
          </w:tcPr>
          <w:p w14:paraId="26052F2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WQMU927</w:t>
            </w:r>
          </w:p>
        </w:tc>
        <w:tc>
          <w:tcPr>
            <w:tcW w:w="990" w:type="dxa"/>
            <w:shd w:val="clear" w:color="auto" w:fill="auto"/>
            <w:noWrap/>
            <w:vAlign w:val="bottom"/>
            <w:hideMark/>
          </w:tcPr>
          <w:p w14:paraId="2FEECE7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7772DF1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Bismarck, ND-MT-SD</w:t>
            </w:r>
          </w:p>
        </w:tc>
      </w:tr>
      <w:tr w:rsidR="007D4440" w:rsidRPr="008D378C" w14:paraId="0B3FB81E" w14:textId="77777777" w:rsidTr="00D37119">
        <w:trPr>
          <w:trHeight w:val="360"/>
        </w:trPr>
        <w:tc>
          <w:tcPr>
            <w:tcW w:w="2880" w:type="dxa"/>
            <w:shd w:val="clear" w:color="auto" w:fill="auto"/>
            <w:noWrap/>
            <w:vAlign w:val="bottom"/>
            <w:hideMark/>
          </w:tcPr>
          <w:p w14:paraId="67F61E4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7F3D3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0007013307</w:t>
            </w:r>
          </w:p>
        </w:tc>
        <w:tc>
          <w:tcPr>
            <w:tcW w:w="1170" w:type="dxa"/>
            <w:shd w:val="clear" w:color="auto" w:fill="auto"/>
            <w:noWrap/>
            <w:vAlign w:val="bottom"/>
            <w:hideMark/>
          </w:tcPr>
          <w:p w14:paraId="100D27F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WQMU928</w:t>
            </w:r>
          </w:p>
        </w:tc>
        <w:tc>
          <w:tcPr>
            <w:tcW w:w="990" w:type="dxa"/>
            <w:shd w:val="clear" w:color="auto" w:fill="auto"/>
            <w:noWrap/>
            <w:vAlign w:val="bottom"/>
            <w:hideMark/>
          </w:tcPr>
          <w:p w14:paraId="63C2C91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42A9E84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Fargo-Moorhead, ND-MN</w:t>
            </w:r>
          </w:p>
        </w:tc>
      </w:tr>
      <w:tr w:rsidR="007D4440" w:rsidRPr="008D378C" w14:paraId="4854098F" w14:textId="77777777" w:rsidTr="00D37119">
        <w:trPr>
          <w:trHeight w:val="360"/>
        </w:trPr>
        <w:tc>
          <w:tcPr>
            <w:tcW w:w="2880" w:type="dxa"/>
            <w:shd w:val="clear" w:color="auto" w:fill="auto"/>
            <w:noWrap/>
            <w:vAlign w:val="bottom"/>
            <w:hideMark/>
          </w:tcPr>
          <w:p w14:paraId="26871AB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8187A5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0007013308</w:t>
            </w:r>
          </w:p>
        </w:tc>
        <w:tc>
          <w:tcPr>
            <w:tcW w:w="1170" w:type="dxa"/>
            <w:shd w:val="clear" w:color="auto" w:fill="auto"/>
            <w:noWrap/>
            <w:vAlign w:val="bottom"/>
            <w:hideMark/>
          </w:tcPr>
          <w:p w14:paraId="4E1ABE6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WQMU929</w:t>
            </w:r>
          </w:p>
        </w:tc>
        <w:tc>
          <w:tcPr>
            <w:tcW w:w="990" w:type="dxa"/>
            <w:shd w:val="clear" w:color="auto" w:fill="auto"/>
            <w:noWrap/>
            <w:vAlign w:val="bottom"/>
            <w:hideMark/>
          </w:tcPr>
          <w:p w14:paraId="7307BBA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0AB7CD8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Fargo-Moorhead, ND-MN</w:t>
            </w:r>
          </w:p>
        </w:tc>
      </w:tr>
      <w:tr w:rsidR="007D4440" w:rsidRPr="008D378C" w14:paraId="2CA0F28C" w14:textId="77777777" w:rsidTr="00D37119">
        <w:trPr>
          <w:trHeight w:val="360"/>
        </w:trPr>
        <w:tc>
          <w:tcPr>
            <w:tcW w:w="2880" w:type="dxa"/>
            <w:shd w:val="clear" w:color="auto" w:fill="auto"/>
            <w:noWrap/>
            <w:vAlign w:val="bottom"/>
            <w:hideMark/>
          </w:tcPr>
          <w:p w14:paraId="5AFF8D2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8D7526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0007013309</w:t>
            </w:r>
          </w:p>
        </w:tc>
        <w:tc>
          <w:tcPr>
            <w:tcW w:w="1170" w:type="dxa"/>
            <w:shd w:val="clear" w:color="auto" w:fill="auto"/>
            <w:noWrap/>
            <w:vAlign w:val="bottom"/>
            <w:hideMark/>
          </w:tcPr>
          <w:p w14:paraId="17814A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WQMU930</w:t>
            </w:r>
          </w:p>
        </w:tc>
        <w:tc>
          <w:tcPr>
            <w:tcW w:w="990" w:type="dxa"/>
            <w:shd w:val="clear" w:color="auto" w:fill="auto"/>
            <w:noWrap/>
            <w:vAlign w:val="bottom"/>
            <w:hideMark/>
          </w:tcPr>
          <w:p w14:paraId="56245C8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4BFFBA7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Fargo-Moorhead, ND-MN</w:t>
            </w:r>
          </w:p>
        </w:tc>
      </w:tr>
      <w:tr w:rsidR="007D4440" w:rsidRPr="008D378C" w14:paraId="55D86122" w14:textId="77777777" w:rsidTr="00D37119">
        <w:trPr>
          <w:trHeight w:val="360"/>
        </w:trPr>
        <w:tc>
          <w:tcPr>
            <w:tcW w:w="2880" w:type="dxa"/>
            <w:shd w:val="clear" w:color="auto" w:fill="auto"/>
            <w:noWrap/>
            <w:vAlign w:val="bottom"/>
            <w:hideMark/>
          </w:tcPr>
          <w:p w14:paraId="3585A8B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3A770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0007013310</w:t>
            </w:r>
          </w:p>
        </w:tc>
        <w:tc>
          <w:tcPr>
            <w:tcW w:w="1170" w:type="dxa"/>
            <w:shd w:val="clear" w:color="auto" w:fill="auto"/>
            <w:noWrap/>
            <w:vAlign w:val="bottom"/>
            <w:hideMark/>
          </w:tcPr>
          <w:p w14:paraId="29973C7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WQMU931</w:t>
            </w:r>
          </w:p>
        </w:tc>
        <w:tc>
          <w:tcPr>
            <w:tcW w:w="990" w:type="dxa"/>
            <w:shd w:val="clear" w:color="auto" w:fill="auto"/>
            <w:noWrap/>
            <w:vAlign w:val="bottom"/>
            <w:hideMark/>
          </w:tcPr>
          <w:p w14:paraId="29F701B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040884B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Fargo-Moorhead, ND-MN</w:t>
            </w:r>
          </w:p>
        </w:tc>
      </w:tr>
      <w:tr w:rsidR="007D4440" w:rsidRPr="008D378C" w14:paraId="6DEA2A42" w14:textId="77777777" w:rsidTr="00D37119">
        <w:trPr>
          <w:trHeight w:val="360"/>
        </w:trPr>
        <w:tc>
          <w:tcPr>
            <w:tcW w:w="2880" w:type="dxa"/>
            <w:shd w:val="clear" w:color="auto" w:fill="auto"/>
            <w:noWrap/>
            <w:vAlign w:val="bottom"/>
            <w:hideMark/>
          </w:tcPr>
          <w:p w14:paraId="69132A7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F5124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0007013311</w:t>
            </w:r>
          </w:p>
        </w:tc>
        <w:tc>
          <w:tcPr>
            <w:tcW w:w="1170" w:type="dxa"/>
            <w:shd w:val="clear" w:color="auto" w:fill="auto"/>
            <w:noWrap/>
            <w:vAlign w:val="bottom"/>
            <w:hideMark/>
          </w:tcPr>
          <w:p w14:paraId="06F6B83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WQMU932</w:t>
            </w:r>
          </w:p>
        </w:tc>
        <w:tc>
          <w:tcPr>
            <w:tcW w:w="990" w:type="dxa"/>
            <w:shd w:val="clear" w:color="auto" w:fill="auto"/>
            <w:noWrap/>
            <w:vAlign w:val="bottom"/>
            <w:hideMark/>
          </w:tcPr>
          <w:p w14:paraId="4206B2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16058C7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Fargo-Moorhead, ND-MN</w:t>
            </w:r>
          </w:p>
        </w:tc>
      </w:tr>
      <w:tr w:rsidR="007D4440" w:rsidRPr="008D378C" w14:paraId="719B242E" w14:textId="77777777" w:rsidTr="00D37119">
        <w:trPr>
          <w:trHeight w:val="360"/>
        </w:trPr>
        <w:tc>
          <w:tcPr>
            <w:tcW w:w="2880" w:type="dxa"/>
            <w:shd w:val="clear" w:color="auto" w:fill="auto"/>
            <w:noWrap/>
            <w:vAlign w:val="bottom"/>
            <w:hideMark/>
          </w:tcPr>
          <w:p w14:paraId="4B642A4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CB79D6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0007013312</w:t>
            </w:r>
          </w:p>
        </w:tc>
        <w:tc>
          <w:tcPr>
            <w:tcW w:w="1170" w:type="dxa"/>
            <w:shd w:val="clear" w:color="auto" w:fill="auto"/>
            <w:noWrap/>
            <w:vAlign w:val="bottom"/>
            <w:hideMark/>
          </w:tcPr>
          <w:p w14:paraId="0B1EFCB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WQMU933</w:t>
            </w:r>
          </w:p>
        </w:tc>
        <w:tc>
          <w:tcPr>
            <w:tcW w:w="990" w:type="dxa"/>
            <w:shd w:val="clear" w:color="auto" w:fill="auto"/>
            <w:noWrap/>
            <w:vAlign w:val="bottom"/>
            <w:hideMark/>
          </w:tcPr>
          <w:p w14:paraId="3ED1F9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185AE1F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Aberdeen, SD</w:t>
            </w:r>
          </w:p>
        </w:tc>
      </w:tr>
      <w:tr w:rsidR="007D4440" w:rsidRPr="008D378C" w14:paraId="1D3265FC" w14:textId="77777777" w:rsidTr="00D37119">
        <w:trPr>
          <w:trHeight w:val="360"/>
        </w:trPr>
        <w:tc>
          <w:tcPr>
            <w:tcW w:w="2880" w:type="dxa"/>
            <w:shd w:val="clear" w:color="auto" w:fill="auto"/>
            <w:noWrap/>
            <w:vAlign w:val="bottom"/>
            <w:hideMark/>
          </w:tcPr>
          <w:p w14:paraId="67C7F10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C77286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0007013313</w:t>
            </w:r>
          </w:p>
        </w:tc>
        <w:tc>
          <w:tcPr>
            <w:tcW w:w="1170" w:type="dxa"/>
            <w:shd w:val="clear" w:color="auto" w:fill="auto"/>
            <w:noWrap/>
            <w:vAlign w:val="bottom"/>
            <w:hideMark/>
          </w:tcPr>
          <w:p w14:paraId="02560F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WQMU934</w:t>
            </w:r>
          </w:p>
        </w:tc>
        <w:tc>
          <w:tcPr>
            <w:tcW w:w="990" w:type="dxa"/>
            <w:shd w:val="clear" w:color="auto" w:fill="auto"/>
            <w:noWrap/>
            <w:vAlign w:val="bottom"/>
            <w:hideMark/>
          </w:tcPr>
          <w:p w14:paraId="3AA9D6D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20A2B62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Aberdeen, SD</w:t>
            </w:r>
          </w:p>
        </w:tc>
      </w:tr>
      <w:tr w:rsidR="007D4440" w:rsidRPr="008D378C" w14:paraId="166947C7" w14:textId="77777777" w:rsidTr="00D37119">
        <w:trPr>
          <w:trHeight w:val="360"/>
        </w:trPr>
        <w:tc>
          <w:tcPr>
            <w:tcW w:w="2880" w:type="dxa"/>
            <w:shd w:val="clear" w:color="auto" w:fill="auto"/>
            <w:noWrap/>
            <w:vAlign w:val="bottom"/>
            <w:hideMark/>
          </w:tcPr>
          <w:p w14:paraId="317F456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A960D2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0007013314</w:t>
            </w:r>
          </w:p>
        </w:tc>
        <w:tc>
          <w:tcPr>
            <w:tcW w:w="1170" w:type="dxa"/>
            <w:shd w:val="clear" w:color="auto" w:fill="auto"/>
            <w:noWrap/>
            <w:vAlign w:val="bottom"/>
            <w:hideMark/>
          </w:tcPr>
          <w:p w14:paraId="69838CB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WQMU935</w:t>
            </w:r>
          </w:p>
        </w:tc>
        <w:tc>
          <w:tcPr>
            <w:tcW w:w="990" w:type="dxa"/>
            <w:shd w:val="clear" w:color="auto" w:fill="auto"/>
            <w:noWrap/>
            <w:vAlign w:val="bottom"/>
            <w:hideMark/>
          </w:tcPr>
          <w:p w14:paraId="76BA834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6C4B0E1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Aberdeen, SD</w:t>
            </w:r>
          </w:p>
        </w:tc>
      </w:tr>
      <w:tr w:rsidR="007D4440" w:rsidRPr="008D378C" w14:paraId="7089724B" w14:textId="77777777" w:rsidTr="00D37119">
        <w:trPr>
          <w:trHeight w:val="360"/>
        </w:trPr>
        <w:tc>
          <w:tcPr>
            <w:tcW w:w="2880" w:type="dxa"/>
            <w:shd w:val="clear" w:color="auto" w:fill="auto"/>
            <w:noWrap/>
            <w:vAlign w:val="bottom"/>
            <w:hideMark/>
          </w:tcPr>
          <w:p w14:paraId="5FF35DA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65CD0F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0007013315</w:t>
            </w:r>
          </w:p>
        </w:tc>
        <w:tc>
          <w:tcPr>
            <w:tcW w:w="1170" w:type="dxa"/>
            <w:shd w:val="clear" w:color="auto" w:fill="auto"/>
            <w:noWrap/>
            <w:vAlign w:val="bottom"/>
            <w:hideMark/>
          </w:tcPr>
          <w:p w14:paraId="01CA8DB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WQMU936</w:t>
            </w:r>
          </w:p>
        </w:tc>
        <w:tc>
          <w:tcPr>
            <w:tcW w:w="990" w:type="dxa"/>
            <w:shd w:val="clear" w:color="auto" w:fill="auto"/>
            <w:noWrap/>
            <w:vAlign w:val="bottom"/>
            <w:hideMark/>
          </w:tcPr>
          <w:p w14:paraId="52AC9A5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42A9360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Aberdeen, SD</w:t>
            </w:r>
          </w:p>
        </w:tc>
      </w:tr>
      <w:tr w:rsidR="007D4440" w:rsidRPr="008D378C" w14:paraId="39DEB4BE" w14:textId="77777777" w:rsidTr="00D37119">
        <w:trPr>
          <w:trHeight w:val="360"/>
        </w:trPr>
        <w:tc>
          <w:tcPr>
            <w:tcW w:w="2880" w:type="dxa"/>
            <w:shd w:val="clear" w:color="auto" w:fill="auto"/>
            <w:noWrap/>
            <w:vAlign w:val="bottom"/>
            <w:hideMark/>
          </w:tcPr>
          <w:p w14:paraId="63F28E5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B4BC3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0007013316</w:t>
            </w:r>
          </w:p>
        </w:tc>
        <w:tc>
          <w:tcPr>
            <w:tcW w:w="1170" w:type="dxa"/>
            <w:shd w:val="clear" w:color="auto" w:fill="auto"/>
            <w:noWrap/>
            <w:vAlign w:val="bottom"/>
            <w:hideMark/>
          </w:tcPr>
          <w:p w14:paraId="54A25BC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WQMU937</w:t>
            </w:r>
          </w:p>
        </w:tc>
        <w:tc>
          <w:tcPr>
            <w:tcW w:w="990" w:type="dxa"/>
            <w:shd w:val="clear" w:color="auto" w:fill="auto"/>
            <w:noWrap/>
            <w:vAlign w:val="bottom"/>
            <w:hideMark/>
          </w:tcPr>
          <w:p w14:paraId="73A8651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1E3A33B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Aberdeen, SD</w:t>
            </w:r>
          </w:p>
        </w:tc>
      </w:tr>
      <w:tr w:rsidR="007D4440" w:rsidRPr="008D378C" w14:paraId="2A6B8298" w14:textId="77777777" w:rsidTr="00D37119">
        <w:trPr>
          <w:trHeight w:val="360"/>
        </w:trPr>
        <w:tc>
          <w:tcPr>
            <w:tcW w:w="2880" w:type="dxa"/>
            <w:shd w:val="clear" w:color="auto" w:fill="auto"/>
            <w:noWrap/>
            <w:vAlign w:val="bottom"/>
            <w:hideMark/>
          </w:tcPr>
          <w:p w14:paraId="2FC8BEE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34FA0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0007013317</w:t>
            </w:r>
          </w:p>
        </w:tc>
        <w:tc>
          <w:tcPr>
            <w:tcW w:w="1170" w:type="dxa"/>
            <w:shd w:val="clear" w:color="auto" w:fill="auto"/>
            <w:noWrap/>
            <w:vAlign w:val="bottom"/>
            <w:hideMark/>
          </w:tcPr>
          <w:p w14:paraId="60BE8B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WQMU938</w:t>
            </w:r>
          </w:p>
        </w:tc>
        <w:tc>
          <w:tcPr>
            <w:tcW w:w="990" w:type="dxa"/>
            <w:shd w:val="clear" w:color="auto" w:fill="auto"/>
            <w:noWrap/>
            <w:vAlign w:val="bottom"/>
            <w:hideMark/>
          </w:tcPr>
          <w:p w14:paraId="0901FB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2C1E889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Rapid City, SD-MT-ND-NE</w:t>
            </w:r>
          </w:p>
        </w:tc>
      </w:tr>
      <w:tr w:rsidR="007D4440" w:rsidRPr="008D378C" w14:paraId="4933E571" w14:textId="77777777" w:rsidTr="00D37119">
        <w:trPr>
          <w:trHeight w:val="360"/>
        </w:trPr>
        <w:tc>
          <w:tcPr>
            <w:tcW w:w="2880" w:type="dxa"/>
            <w:shd w:val="clear" w:color="auto" w:fill="auto"/>
            <w:noWrap/>
            <w:vAlign w:val="bottom"/>
            <w:hideMark/>
          </w:tcPr>
          <w:p w14:paraId="797DC45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8E2A74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0007013318</w:t>
            </w:r>
          </w:p>
        </w:tc>
        <w:tc>
          <w:tcPr>
            <w:tcW w:w="1170" w:type="dxa"/>
            <w:shd w:val="clear" w:color="auto" w:fill="auto"/>
            <w:noWrap/>
            <w:vAlign w:val="bottom"/>
            <w:hideMark/>
          </w:tcPr>
          <w:p w14:paraId="5A3949D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WQMU939</w:t>
            </w:r>
          </w:p>
        </w:tc>
        <w:tc>
          <w:tcPr>
            <w:tcW w:w="990" w:type="dxa"/>
            <w:shd w:val="clear" w:color="auto" w:fill="auto"/>
            <w:noWrap/>
            <w:vAlign w:val="bottom"/>
            <w:hideMark/>
          </w:tcPr>
          <w:p w14:paraId="62D32D5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5A7EB00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Rapid City, SD-MT-ND-NE</w:t>
            </w:r>
          </w:p>
        </w:tc>
      </w:tr>
      <w:tr w:rsidR="007D4440" w:rsidRPr="008D378C" w14:paraId="0C4776DD" w14:textId="77777777" w:rsidTr="00D37119">
        <w:trPr>
          <w:trHeight w:val="360"/>
        </w:trPr>
        <w:tc>
          <w:tcPr>
            <w:tcW w:w="2880" w:type="dxa"/>
            <w:shd w:val="clear" w:color="auto" w:fill="auto"/>
            <w:noWrap/>
            <w:vAlign w:val="bottom"/>
            <w:hideMark/>
          </w:tcPr>
          <w:p w14:paraId="66F6054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7355DD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0007013319</w:t>
            </w:r>
          </w:p>
        </w:tc>
        <w:tc>
          <w:tcPr>
            <w:tcW w:w="1170" w:type="dxa"/>
            <w:shd w:val="clear" w:color="auto" w:fill="auto"/>
            <w:noWrap/>
            <w:vAlign w:val="bottom"/>
            <w:hideMark/>
          </w:tcPr>
          <w:p w14:paraId="255DF44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WQMU940</w:t>
            </w:r>
          </w:p>
        </w:tc>
        <w:tc>
          <w:tcPr>
            <w:tcW w:w="990" w:type="dxa"/>
            <w:shd w:val="clear" w:color="auto" w:fill="auto"/>
            <w:noWrap/>
            <w:vAlign w:val="bottom"/>
            <w:hideMark/>
          </w:tcPr>
          <w:p w14:paraId="2070DBE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24AFED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Rapid City, SD-MT-ND-NE</w:t>
            </w:r>
          </w:p>
        </w:tc>
      </w:tr>
      <w:tr w:rsidR="007D4440" w:rsidRPr="008D378C" w14:paraId="7F0BE586" w14:textId="77777777" w:rsidTr="00D37119">
        <w:trPr>
          <w:trHeight w:val="360"/>
        </w:trPr>
        <w:tc>
          <w:tcPr>
            <w:tcW w:w="2880" w:type="dxa"/>
            <w:shd w:val="clear" w:color="auto" w:fill="auto"/>
            <w:noWrap/>
            <w:vAlign w:val="bottom"/>
            <w:hideMark/>
          </w:tcPr>
          <w:p w14:paraId="2CA7C6F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B89B56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0007013320</w:t>
            </w:r>
          </w:p>
        </w:tc>
        <w:tc>
          <w:tcPr>
            <w:tcW w:w="1170" w:type="dxa"/>
            <w:shd w:val="clear" w:color="auto" w:fill="auto"/>
            <w:noWrap/>
            <w:vAlign w:val="bottom"/>
            <w:hideMark/>
          </w:tcPr>
          <w:p w14:paraId="2D01BE1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WQMU941</w:t>
            </w:r>
          </w:p>
        </w:tc>
        <w:tc>
          <w:tcPr>
            <w:tcW w:w="990" w:type="dxa"/>
            <w:shd w:val="clear" w:color="auto" w:fill="auto"/>
            <w:noWrap/>
            <w:vAlign w:val="bottom"/>
            <w:hideMark/>
          </w:tcPr>
          <w:p w14:paraId="36E621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35970E4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Rapid City, SD-MT-ND-NE</w:t>
            </w:r>
          </w:p>
        </w:tc>
      </w:tr>
      <w:tr w:rsidR="007D4440" w:rsidRPr="008D378C" w14:paraId="4D4B5342" w14:textId="77777777" w:rsidTr="00D37119">
        <w:trPr>
          <w:trHeight w:val="360"/>
        </w:trPr>
        <w:tc>
          <w:tcPr>
            <w:tcW w:w="2880" w:type="dxa"/>
            <w:shd w:val="clear" w:color="auto" w:fill="auto"/>
            <w:noWrap/>
            <w:vAlign w:val="bottom"/>
            <w:hideMark/>
          </w:tcPr>
          <w:p w14:paraId="0671522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46A2B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0007013321</w:t>
            </w:r>
          </w:p>
        </w:tc>
        <w:tc>
          <w:tcPr>
            <w:tcW w:w="1170" w:type="dxa"/>
            <w:shd w:val="clear" w:color="auto" w:fill="auto"/>
            <w:noWrap/>
            <w:vAlign w:val="bottom"/>
            <w:hideMark/>
          </w:tcPr>
          <w:p w14:paraId="3818FB4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WQMU942</w:t>
            </w:r>
          </w:p>
        </w:tc>
        <w:tc>
          <w:tcPr>
            <w:tcW w:w="990" w:type="dxa"/>
            <w:shd w:val="clear" w:color="auto" w:fill="auto"/>
            <w:noWrap/>
            <w:vAlign w:val="bottom"/>
            <w:hideMark/>
          </w:tcPr>
          <w:p w14:paraId="316BF4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158292E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Rapid City, SD-MT-ND-NE</w:t>
            </w:r>
          </w:p>
        </w:tc>
      </w:tr>
      <w:tr w:rsidR="007D4440" w:rsidRPr="008D378C" w14:paraId="09F4040E" w14:textId="77777777" w:rsidTr="00D37119">
        <w:trPr>
          <w:trHeight w:val="360"/>
        </w:trPr>
        <w:tc>
          <w:tcPr>
            <w:tcW w:w="2880" w:type="dxa"/>
            <w:shd w:val="clear" w:color="auto" w:fill="auto"/>
            <w:noWrap/>
            <w:vAlign w:val="bottom"/>
            <w:hideMark/>
          </w:tcPr>
          <w:p w14:paraId="5DC5D78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9EB2E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0007013322</w:t>
            </w:r>
          </w:p>
        </w:tc>
        <w:tc>
          <w:tcPr>
            <w:tcW w:w="1170" w:type="dxa"/>
            <w:shd w:val="clear" w:color="auto" w:fill="auto"/>
            <w:noWrap/>
            <w:vAlign w:val="bottom"/>
            <w:hideMark/>
          </w:tcPr>
          <w:p w14:paraId="1E634B5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WQMU943</w:t>
            </w:r>
          </w:p>
        </w:tc>
        <w:tc>
          <w:tcPr>
            <w:tcW w:w="990" w:type="dxa"/>
            <w:shd w:val="clear" w:color="auto" w:fill="auto"/>
            <w:noWrap/>
            <w:vAlign w:val="bottom"/>
            <w:hideMark/>
          </w:tcPr>
          <w:p w14:paraId="624D87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535F4C0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Sioux Falls, SD-IA-MN-NE</w:t>
            </w:r>
          </w:p>
        </w:tc>
      </w:tr>
      <w:tr w:rsidR="007D4440" w:rsidRPr="008D378C" w14:paraId="0C302F9C" w14:textId="77777777" w:rsidTr="00D37119">
        <w:trPr>
          <w:trHeight w:val="360"/>
        </w:trPr>
        <w:tc>
          <w:tcPr>
            <w:tcW w:w="2880" w:type="dxa"/>
            <w:shd w:val="clear" w:color="auto" w:fill="auto"/>
            <w:noWrap/>
            <w:vAlign w:val="bottom"/>
            <w:hideMark/>
          </w:tcPr>
          <w:p w14:paraId="714C555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871E2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0007013323</w:t>
            </w:r>
          </w:p>
        </w:tc>
        <w:tc>
          <w:tcPr>
            <w:tcW w:w="1170" w:type="dxa"/>
            <w:shd w:val="clear" w:color="auto" w:fill="auto"/>
            <w:noWrap/>
            <w:vAlign w:val="bottom"/>
            <w:hideMark/>
          </w:tcPr>
          <w:p w14:paraId="63FE21B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WQMU944</w:t>
            </w:r>
          </w:p>
        </w:tc>
        <w:tc>
          <w:tcPr>
            <w:tcW w:w="990" w:type="dxa"/>
            <w:shd w:val="clear" w:color="auto" w:fill="auto"/>
            <w:noWrap/>
            <w:vAlign w:val="bottom"/>
            <w:hideMark/>
          </w:tcPr>
          <w:p w14:paraId="2760A67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41DE675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Sioux Falls, SD-IA-MN-NE</w:t>
            </w:r>
          </w:p>
        </w:tc>
      </w:tr>
      <w:tr w:rsidR="007D4440" w:rsidRPr="008D378C" w14:paraId="27FBE186" w14:textId="77777777" w:rsidTr="00D37119">
        <w:trPr>
          <w:trHeight w:val="360"/>
        </w:trPr>
        <w:tc>
          <w:tcPr>
            <w:tcW w:w="2880" w:type="dxa"/>
            <w:shd w:val="clear" w:color="auto" w:fill="auto"/>
            <w:noWrap/>
            <w:vAlign w:val="bottom"/>
            <w:hideMark/>
          </w:tcPr>
          <w:p w14:paraId="2F9F187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57A47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0007013324</w:t>
            </w:r>
          </w:p>
        </w:tc>
        <w:tc>
          <w:tcPr>
            <w:tcW w:w="1170" w:type="dxa"/>
            <w:shd w:val="clear" w:color="auto" w:fill="auto"/>
            <w:noWrap/>
            <w:vAlign w:val="bottom"/>
            <w:hideMark/>
          </w:tcPr>
          <w:p w14:paraId="3F2245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WQMU945</w:t>
            </w:r>
          </w:p>
        </w:tc>
        <w:tc>
          <w:tcPr>
            <w:tcW w:w="990" w:type="dxa"/>
            <w:shd w:val="clear" w:color="auto" w:fill="auto"/>
            <w:noWrap/>
            <w:vAlign w:val="bottom"/>
            <w:hideMark/>
          </w:tcPr>
          <w:p w14:paraId="20C3479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7E9EAA6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Sioux Falls, SD-IA-MN-NE</w:t>
            </w:r>
          </w:p>
        </w:tc>
      </w:tr>
      <w:tr w:rsidR="007D4440" w:rsidRPr="008D378C" w14:paraId="1286317A" w14:textId="77777777" w:rsidTr="00D37119">
        <w:trPr>
          <w:trHeight w:val="360"/>
        </w:trPr>
        <w:tc>
          <w:tcPr>
            <w:tcW w:w="2880" w:type="dxa"/>
            <w:shd w:val="clear" w:color="auto" w:fill="auto"/>
            <w:noWrap/>
            <w:vAlign w:val="bottom"/>
            <w:hideMark/>
          </w:tcPr>
          <w:p w14:paraId="05079CD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018785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0007013325</w:t>
            </w:r>
          </w:p>
        </w:tc>
        <w:tc>
          <w:tcPr>
            <w:tcW w:w="1170" w:type="dxa"/>
            <w:shd w:val="clear" w:color="auto" w:fill="auto"/>
            <w:noWrap/>
            <w:vAlign w:val="bottom"/>
            <w:hideMark/>
          </w:tcPr>
          <w:p w14:paraId="15CD56B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WQMU946</w:t>
            </w:r>
          </w:p>
        </w:tc>
        <w:tc>
          <w:tcPr>
            <w:tcW w:w="990" w:type="dxa"/>
            <w:shd w:val="clear" w:color="auto" w:fill="auto"/>
            <w:noWrap/>
            <w:vAlign w:val="bottom"/>
            <w:hideMark/>
          </w:tcPr>
          <w:p w14:paraId="0185157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6994F4F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Sioux Falls, SD-IA-MN-NE</w:t>
            </w:r>
          </w:p>
        </w:tc>
      </w:tr>
      <w:tr w:rsidR="007D4440" w:rsidRPr="008D378C" w14:paraId="3C8DE713" w14:textId="77777777" w:rsidTr="00D37119">
        <w:trPr>
          <w:trHeight w:val="360"/>
        </w:trPr>
        <w:tc>
          <w:tcPr>
            <w:tcW w:w="2880" w:type="dxa"/>
            <w:shd w:val="clear" w:color="auto" w:fill="auto"/>
            <w:noWrap/>
            <w:vAlign w:val="bottom"/>
            <w:hideMark/>
          </w:tcPr>
          <w:p w14:paraId="4124C56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AB6B19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0007013326</w:t>
            </w:r>
          </w:p>
        </w:tc>
        <w:tc>
          <w:tcPr>
            <w:tcW w:w="1170" w:type="dxa"/>
            <w:shd w:val="clear" w:color="auto" w:fill="auto"/>
            <w:noWrap/>
            <w:vAlign w:val="bottom"/>
            <w:hideMark/>
          </w:tcPr>
          <w:p w14:paraId="0DC833F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WQMU947</w:t>
            </w:r>
          </w:p>
        </w:tc>
        <w:tc>
          <w:tcPr>
            <w:tcW w:w="990" w:type="dxa"/>
            <w:shd w:val="clear" w:color="auto" w:fill="auto"/>
            <w:noWrap/>
            <w:vAlign w:val="bottom"/>
            <w:hideMark/>
          </w:tcPr>
          <w:p w14:paraId="547E6E7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116075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Sioux Falls, SD-IA-MN-NE</w:t>
            </w:r>
          </w:p>
        </w:tc>
      </w:tr>
      <w:tr w:rsidR="007D4440" w:rsidRPr="008D378C" w14:paraId="47988557" w14:textId="77777777" w:rsidTr="00D37119">
        <w:trPr>
          <w:trHeight w:val="360"/>
        </w:trPr>
        <w:tc>
          <w:tcPr>
            <w:tcW w:w="2880" w:type="dxa"/>
            <w:shd w:val="clear" w:color="auto" w:fill="auto"/>
            <w:noWrap/>
            <w:vAlign w:val="bottom"/>
            <w:hideMark/>
          </w:tcPr>
          <w:p w14:paraId="2AE69D3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C2A34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0007013327</w:t>
            </w:r>
          </w:p>
        </w:tc>
        <w:tc>
          <w:tcPr>
            <w:tcW w:w="1170" w:type="dxa"/>
            <w:shd w:val="clear" w:color="auto" w:fill="auto"/>
            <w:noWrap/>
            <w:vAlign w:val="bottom"/>
            <w:hideMark/>
          </w:tcPr>
          <w:p w14:paraId="2A30C7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WQMU948</w:t>
            </w:r>
          </w:p>
        </w:tc>
        <w:tc>
          <w:tcPr>
            <w:tcW w:w="990" w:type="dxa"/>
            <w:shd w:val="clear" w:color="auto" w:fill="auto"/>
            <w:noWrap/>
            <w:vAlign w:val="bottom"/>
            <w:hideMark/>
          </w:tcPr>
          <w:p w14:paraId="2C6E8F0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287264F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Sioux City, IA-NE-SD</w:t>
            </w:r>
          </w:p>
        </w:tc>
      </w:tr>
      <w:tr w:rsidR="007D4440" w:rsidRPr="008D378C" w14:paraId="6F6FAC2F" w14:textId="77777777" w:rsidTr="00D37119">
        <w:trPr>
          <w:trHeight w:val="360"/>
        </w:trPr>
        <w:tc>
          <w:tcPr>
            <w:tcW w:w="2880" w:type="dxa"/>
            <w:shd w:val="clear" w:color="auto" w:fill="auto"/>
            <w:noWrap/>
            <w:vAlign w:val="bottom"/>
            <w:hideMark/>
          </w:tcPr>
          <w:p w14:paraId="41402F2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65CB4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0007013328</w:t>
            </w:r>
          </w:p>
        </w:tc>
        <w:tc>
          <w:tcPr>
            <w:tcW w:w="1170" w:type="dxa"/>
            <w:shd w:val="clear" w:color="auto" w:fill="auto"/>
            <w:noWrap/>
            <w:vAlign w:val="bottom"/>
            <w:hideMark/>
          </w:tcPr>
          <w:p w14:paraId="3D7C862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WQMU949</w:t>
            </w:r>
          </w:p>
        </w:tc>
        <w:tc>
          <w:tcPr>
            <w:tcW w:w="990" w:type="dxa"/>
            <w:shd w:val="clear" w:color="auto" w:fill="auto"/>
            <w:noWrap/>
            <w:vAlign w:val="bottom"/>
            <w:hideMark/>
          </w:tcPr>
          <w:p w14:paraId="6D33136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5B7D42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Sioux City, IA-NE-SD</w:t>
            </w:r>
          </w:p>
        </w:tc>
      </w:tr>
      <w:tr w:rsidR="007D4440" w:rsidRPr="008D378C" w14:paraId="5D74FEE9" w14:textId="77777777" w:rsidTr="00D37119">
        <w:trPr>
          <w:trHeight w:val="360"/>
        </w:trPr>
        <w:tc>
          <w:tcPr>
            <w:tcW w:w="2880" w:type="dxa"/>
            <w:shd w:val="clear" w:color="auto" w:fill="auto"/>
            <w:noWrap/>
            <w:vAlign w:val="bottom"/>
            <w:hideMark/>
          </w:tcPr>
          <w:p w14:paraId="2A2D7C6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E0AB35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0007013329</w:t>
            </w:r>
          </w:p>
        </w:tc>
        <w:tc>
          <w:tcPr>
            <w:tcW w:w="1170" w:type="dxa"/>
            <w:shd w:val="clear" w:color="auto" w:fill="auto"/>
            <w:noWrap/>
            <w:vAlign w:val="bottom"/>
            <w:hideMark/>
          </w:tcPr>
          <w:p w14:paraId="6B8FF4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WQMU950</w:t>
            </w:r>
          </w:p>
        </w:tc>
        <w:tc>
          <w:tcPr>
            <w:tcW w:w="990" w:type="dxa"/>
            <w:shd w:val="clear" w:color="auto" w:fill="auto"/>
            <w:noWrap/>
            <w:vAlign w:val="bottom"/>
            <w:hideMark/>
          </w:tcPr>
          <w:p w14:paraId="0C98BE5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5ACBF4A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Sioux City, IA-NE-SD</w:t>
            </w:r>
          </w:p>
        </w:tc>
      </w:tr>
      <w:tr w:rsidR="007D4440" w:rsidRPr="008D378C" w14:paraId="0092E5F4" w14:textId="77777777" w:rsidTr="00D37119">
        <w:trPr>
          <w:trHeight w:val="360"/>
        </w:trPr>
        <w:tc>
          <w:tcPr>
            <w:tcW w:w="2880" w:type="dxa"/>
            <w:shd w:val="clear" w:color="auto" w:fill="auto"/>
            <w:noWrap/>
            <w:vAlign w:val="bottom"/>
            <w:hideMark/>
          </w:tcPr>
          <w:p w14:paraId="6C64077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4800DE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0007013330</w:t>
            </w:r>
          </w:p>
        </w:tc>
        <w:tc>
          <w:tcPr>
            <w:tcW w:w="1170" w:type="dxa"/>
            <w:shd w:val="clear" w:color="auto" w:fill="auto"/>
            <w:noWrap/>
            <w:vAlign w:val="bottom"/>
            <w:hideMark/>
          </w:tcPr>
          <w:p w14:paraId="4FA1C8C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WQMU951</w:t>
            </w:r>
          </w:p>
        </w:tc>
        <w:tc>
          <w:tcPr>
            <w:tcW w:w="990" w:type="dxa"/>
            <w:shd w:val="clear" w:color="auto" w:fill="auto"/>
            <w:noWrap/>
            <w:vAlign w:val="bottom"/>
            <w:hideMark/>
          </w:tcPr>
          <w:p w14:paraId="0C9F87A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5F23EEF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Sioux City, IA-NE-SD</w:t>
            </w:r>
          </w:p>
        </w:tc>
      </w:tr>
      <w:tr w:rsidR="007D4440" w:rsidRPr="008D378C" w14:paraId="07A156BA" w14:textId="77777777" w:rsidTr="00D37119">
        <w:trPr>
          <w:trHeight w:val="360"/>
        </w:trPr>
        <w:tc>
          <w:tcPr>
            <w:tcW w:w="2880" w:type="dxa"/>
            <w:shd w:val="clear" w:color="auto" w:fill="auto"/>
            <w:noWrap/>
            <w:vAlign w:val="bottom"/>
            <w:hideMark/>
          </w:tcPr>
          <w:p w14:paraId="1E8C76E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DBACE7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0007013331</w:t>
            </w:r>
          </w:p>
        </w:tc>
        <w:tc>
          <w:tcPr>
            <w:tcW w:w="1170" w:type="dxa"/>
            <w:shd w:val="clear" w:color="auto" w:fill="auto"/>
            <w:noWrap/>
            <w:vAlign w:val="bottom"/>
            <w:hideMark/>
          </w:tcPr>
          <w:p w14:paraId="528FA04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WQMU952</w:t>
            </w:r>
          </w:p>
        </w:tc>
        <w:tc>
          <w:tcPr>
            <w:tcW w:w="990" w:type="dxa"/>
            <w:shd w:val="clear" w:color="auto" w:fill="auto"/>
            <w:noWrap/>
            <w:vAlign w:val="bottom"/>
            <w:hideMark/>
          </w:tcPr>
          <w:p w14:paraId="6B05B63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552BAD3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Sioux City, IA-NE-SD</w:t>
            </w:r>
          </w:p>
        </w:tc>
      </w:tr>
      <w:tr w:rsidR="007D4440" w:rsidRPr="008D378C" w14:paraId="018BFED2" w14:textId="77777777" w:rsidTr="00D37119">
        <w:trPr>
          <w:trHeight w:val="360"/>
        </w:trPr>
        <w:tc>
          <w:tcPr>
            <w:tcW w:w="2880" w:type="dxa"/>
            <w:shd w:val="clear" w:color="auto" w:fill="auto"/>
            <w:noWrap/>
            <w:vAlign w:val="bottom"/>
            <w:hideMark/>
          </w:tcPr>
          <w:p w14:paraId="5388CA1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1BD370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0007013332</w:t>
            </w:r>
          </w:p>
        </w:tc>
        <w:tc>
          <w:tcPr>
            <w:tcW w:w="1170" w:type="dxa"/>
            <w:shd w:val="clear" w:color="auto" w:fill="auto"/>
            <w:noWrap/>
            <w:vAlign w:val="bottom"/>
            <w:hideMark/>
          </w:tcPr>
          <w:p w14:paraId="12F6137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WQMU953</w:t>
            </w:r>
          </w:p>
        </w:tc>
        <w:tc>
          <w:tcPr>
            <w:tcW w:w="990" w:type="dxa"/>
            <w:shd w:val="clear" w:color="auto" w:fill="auto"/>
            <w:noWrap/>
            <w:vAlign w:val="bottom"/>
            <w:hideMark/>
          </w:tcPr>
          <w:p w14:paraId="05558DF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3E34902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Omaha, NE-IA-MO</w:t>
            </w:r>
          </w:p>
        </w:tc>
      </w:tr>
      <w:tr w:rsidR="007D4440" w:rsidRPr="008D378C" w14:paraId="11C2F303" w14:textId="77777777" w:rsidTr="00D37119">
        <w:trPr>
          <w:trHeight w:val="360"/>
        </w:trPr>
        <w:tc>
          <w:tcPr>
            <w:tcW w:w="2880" w:type="dxa"/>
            <w:shd w:val="clear" w:color="auto" w:fill="auto"/>
            <w:noWrap/>
            <w:vAlign w:val="bottom"/>
            <w:hideMark/>
          </w:tcPr>
          <w:p w14:paraId="72BB640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9FA35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0007013333</w:t>
            </w:r>
          </w:p>
        </w:tc>
        <w:tc>
          <w:tcPr>
            <w:tcW w:w="1170" w:type="dxa"/>
            <w:shd w:val="clear" w:color="auto" w:fill="auto"/>
            <w:noWrap/>
            <w:vAlign w:val="bottom"/>
            <w:hideMark/>
          </w:tcPr>
          <w:p w14:paraId="2EE4ED6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WQMU954</w:t>
            </w:r>
          </w:p>
        </w:tc>
        <w:tc>
          <w:tcPr>
            <w:tcW w:w="990" w:type="dxa"/>
            <w:shd w:val="clear" w:color="auto" w:fill="auto"/>
            <w:noWrap/>
            <w:vAlign w:val="bottom"/>
            <w:hideMark/>
          </w:tcPr>
          <w:p w14:paraId="1F73CB4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384A343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Omaha, NE-IA-MO</w:t>
            </w:r>
          </w:p>
        </w:tc>
      </w:tr>
      <w:tr w:rsidR="007D4440" w:rsidRPr="008D378C" w14:paraId="4CE17D4F" w14:textId="77777777" w:rsidTr="00D37119">
        <w:trPr>
          <w:trHeight w:val="360"/>
        </w:trPr>
        <w:tc>
          <w:tcPr>
            <w:tcW w:w="2880" w:type="dxa"/>
            <w:shd w:val="clear" w:color="auto" w:fill="auto"/>
            <w:noWrap/>
            <w:vAlign w:val="bottom"/>
            <w:hideMark/>
          </w:tcPr>
          <w:p w14:paraId="7EF16E5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F21E40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0007013334</w:t>
            </w:r>
          </w:p>
        </w:tc>
        <w:tc>
          <w:tcPr>
            <w:tcW w:w="1170" w:type="dxa"/>
            <w:shd w:val="clear" w:color="auto" w:fill="auto"/>
            <w:noWrap/>
            <w:vAlign w:val="bottom"/>
            <w:hideMark/>
          </w:tcPr>
          <w:p w14:paraId="2236C3A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WQMU955</w:t>
            </w:r>
          </w:p>
        </w:tc>
        <w:tc>
          <w:tcPr>
            <w:tcW w:w="990" w:type="dxa"/>
            <w:shd w:val="clear" w:color="auto" w:fill="auto"/>
            <w:noWrap/>
            <w:vAlign w:val="bottom"/>
            <w:hideMark/>
          </w:tcPr>
          <w:p w14:paraId="29FBC97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3B6C82C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Omaha, NE-IA-MO</w:t>
            </w:r>
          </w:p>
        </w:tc>
      </w:tr>
      <w:tr w:rsidR="007D4440" w:rsidRPr="008D378C" w14:paraId="615A87B2" w14:textId="77777777" w:rsidTr="00D37119">
        <w:trPr>
          <w:trHeight w:val="360"/>
        </w:trPr>
        <w:tc>
          <w:tcPr>
            <w:tcW w:w="2880" w:type="dxa"/>
            <w:shd w:val="clear" w:color="auto" w:fill="auto"/>
            <w:noWrap/>
            <w:vAlign w:val="bottom"/>
            <w:hideMark/>
          </w:tcPr>
          <w:p w14:paraId="01910CF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4AAAA8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0007013335</w:t>
            </w:r>
          </w:p>
        </w:tc>
        <w:tc>
          <w:tcPr>
            <w:tcW w:w="1170" w:type="dxa"/>
            <w:shd w:val="clear" w:color="auto" w:fill="auto"/>
            <w:noWrap/>
            <w:vAlign w:val="bottom"/>
            <w:hideMark/>
          </w:tcPr>
          <w:p w14:paraId="125CFE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WQMU956</w:t>
            </w:r>
          </w:p>
        </w:tc>
        <w:tc>
          <w:tcPr>
            <w:tcW w:w="990" w:type="dxa"/>
            <w:shd w:val="clear" w:color="auto" w:fill="auto"/>
            <w:noWrap/>
            <w:vAlign w:val="bottom"/>
            <w:hideMark/>
          </w:tcPr>
          <w:p w14:paraId="149FF4B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577C948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Omaha, NE-IA-MO</w:t>
            </w:r>
          </w:p>
        </w:tc>
      </w:tr>
      <w:tr w:rsidR="007D4440" w:rsidRPr="008D378C" w14:paraId="30CD6D82" w14:textId="77777777" w:rsidTr="00D37119">
        <w:trPr>
          <w:trHeight w:val="360"/>
        </w:trPr>
        <w:tc>
          <w:tcPr>
            <w:tcW w:w="2880" w:type="dxa"/>
            <w:shd w:val="clear" w:color="auto" w:fill="auto"/>
            <w:noWrap/>
            <w:vAlign w:val="bottom"/>
            <w:hideMark/>
          </w:tcPr>
          <w:p w14:paraId="6914A3D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7DF13D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0007013336</w:t>
            </w:r>
          </w:p>
        </w:tc>
        <w:tc>
          <w:tcPr>
            <w:tcW w:w="1170" w:type="dxa"/>
            <w:shd w:val="clear" w:color="auto" w:fill="auto"/>
            <w:noWrap/>
            <w:vAlign w:val="bottom"/>
            <w:hideMark/>
          </w:tcPr>
          <w:p w14:paraId="24095F6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WQMU957</w:t>
            </w:r>
          </w:p>
        </w:tc>
        <w:tc>
          <w:tcPr>
            <w:tcW w:w="990" w:type="dxa"/>
            <w:shd w:val="clear" w:color="auto" w:fill="auto"/>
            <w:noWrap/>
            <w:vAlign w:val="bottom"/>
            <w:hideMark/>
          </w:tcPr>
          <w:p w14:paraId="169C9CC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11381D6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Omaha, NE-IA-MO</w:t>
            </w:r>
          </w:p>
        </w:tc>
      </w:tr>
      <w:tr w:rsidR="007D4440" w:rsidRPr="008D378C" w14:paraId="5EE670B9" w14:textId="77777777" w:rsidTr="00D37119">
        <w:trPr>
          <w:trHeight w:val="360"/>
        </w:trPr>
        <w:tc>
          <w:tcPr>
            <w:tcW w:w="2880" w:type="dxa"/>
            <w:shd w:val="clear" w:color="auto" w:fill="auto"/>
            <w:noWrap/>
            <w:vAlign w:val="bottom"/>
            <w:hideMark/>
          </w:tcPr>
          <w:p w14:paraId="53EEF3A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1076A2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0007013337</w:t>
            </w:r>
          </w:p>
        </w:tc>
        <w:tc>
          <w:tcPr>
            <w:tcW w:w="1170" w:type="dxa"/>
            <w:shd w:val="clear" w:color="auto" w:fill="auto"/>
            <w:noWrap/>
            <w:vAlign w:val="bottom"/>
            <w:hideMark/>
          </w:tcPr>
          <w:p w14:paraId="64800B0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WQMU958</w:t>
            </w:r>
          </w:p>
        </w:tc>
        <w:tc>
          <w:tcPr>
            <w:tcW w:w="990" w:type="dxa"/>
            <w:shd w:val="clear" w:color="auto" w:fill="auto"/>
            <w:noWrap/>
            <w:vAlign w:val="bottom"/>
            <w:hideMark/>
          </w:tcPr>
          <w:p w14:paraId="1F33A9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1BEC9A4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Lincoln, NE</w:t>
            </w:r>
          </w:p>
        </w:tc>
      </w:tr>
      <w:tr w:rsidR="007D4440" w:rsidRPr="008D378C" w14:paraId="7089019A" w14:textId="77777777" w:rsidTr="00D37119">
        <w:trPr>
          <w:trHeight w:val="360"/>
        </w:trPr>
        <w:tc>
          <w:tcPr>
            <w:tcW w:w="2880" w:type="dxa"/>
            <w:shd w:val="clear" w:color="auto" w:fill="auto"/>
            <w:noWrap/>
            <w:vAlign w:val="bottom"/>
            <w:hideMark/>
          </w:tcPr>
          <w:p w14:paraId="497F637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7189D0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0007013338</w:t>
            </w:r>
          </w:p>
        </w:tc>
        <w:tc>
          <w:tcPr>
            <w:tcW w:w="1170" w:type="dxa"/>
            <w:shd w:val="clear" w:color="auto" w:fill="auto"/>
            <w:noWrap/>
            <w:vAlign w:val="bottom"/>
            <w:hideMark/>
          </w:tcPr>
          <w:p w14:paraId="464D27F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WQMU959</w:t>
            </w:r>
          </w:p>
        </w:tc>
        <w:tc>
          <w:tcPr>
            <w:tcW w:w="990" w:type="dxa"/>
            <w:shd w:val="clear" w:color="auto" w:fill="auto"/>
            <w:noWrap/>
            <w:vAlign w:val="bottom"/>
            <w:hideMark/>
          </w:tcPr>
          <w:p w14:paraId="190292A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12C0264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Lincoln, NE</w:t>
            </w:r>
          </w:p>
        </w:tc>
      </w:tr>
      <w:tr w:rsidR="007D4440" w:rsidRPr="008D378C" w14:paraId="23080126" w14:textId="77777777" w:rsidTr="00D37119">
        <w:trPr>
          <w:trHeight w:val="360"/>
        </w:trPr>
        <w:tc>
          <w:tcPr>
            <w:tcW w:w="2880" w:type="dxa"/>
            <w:shd w:val="clear" w:color="auto" w:fill="auto"/>
            <w:noWrap/>
            <w:vAlign w:val="bottom"/>
            <w:hideMark/>
          </w:tcPr>
          <w:p w14:paraId="530F574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E94DD3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0007013339</w:t>
            </w:r>
          </w:p>
        </w:tc>
        <w:tc>
          <w:tcPr>
            <w:tcW w:w="1170" w:type="dxa"/>
            <w:shd w:val="clear" w:color="auto" w:fill="auto"/>
            <w:noWrap/>
            <w:vAlign w:val="bottom"/>
            <w:hideMark/>
          </w:tcPr>
          <w:p w14:paraId="7FF87D2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WQMU960</w:t>
            </w:r>
          </w:p>
        </w:tc>
        <w:tc>
          <w:tcPr>
            <w:tcW w:w="990" w:type="dxa"/>
            <w:shd w:val="clear" w:color="auto" w:fill="auto"/>
            <w:noWrap/>
            <w:vAlign w:val="bottom"/>
            <w:hideMark/>
          </w:tcPr>
          <w:p w14:paraId="7AE6DF2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060C5AE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Lincoln, NE</w:t>
            </w:r>
          </w:p>
        </w:tc>
      </w:tr>
      <w:tr w:rsidR="007D4440" w:rsidRPr="008D378C" w14:paraId="6D6AC858" w14:textId="77777777" w:rsidTr="00D37119">
        <w:trPr>
          <w:trHeight w:val="360"/>
        </w:trPr>
        <w:tc>
          <w:tcPr>
            <w:tcW w:w="2880" w:type="dxa"/>
            <w:shd w:val="clear" w:color="auto" w:fill="auto"/>
            <w:noWrap/>
            <w:vAlign w:val="bottom"/>
            <w:hideMark/>
          </w:tcPr>
          <w:p w14:paraId="0520CF3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6BB5F7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0007013340</w:t>
            </w:r>
          </w:p>
        </w:tc>
        <w:tc>
          <w:tcPr>
            <w:tcW w:w="1170" w:type="dxa"/>
            <w:shd w:val="clear" w:color="auto" w:fill="auto"/>
            <w:noWrap/>
            <w:vAlign w:val="bottom"/>
            <w:hideMark/>
          </w:tcPr>
          <w:p w14:paraId="6D49CE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WQMU961</w:t>
            </w:r>
          </w:p>
        </w:tc>
        <w:tc>
          <w:tcPr>
            <w:tcW w:w="990" w:type="dxa"/>
            <w:shd w:val="clear" w:color="auto" w:fill="auto"/>
            <w:noWrap/>
            <w:vAlign w:val="bottom"/>
            <w:hideMark/>
          </w:tcPr>
          <w:p w14:paraId="43837A1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25EF6E6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Lincoln, NE</w:t>
            </w:r>
          </w:p>
        </w:tc>
      </w:tr>
      <w:tr w:rsidR="007D4440" w:rsidRPr="008D378C" w14:paraId="78F977EF" w14:textId="77777777" w:rsidTr="00D37119">
        <w:trPr>
          <w:trHeight w:val="360"/>
        </w:trPr>
        <w:tc>
          <w:tcPr>
            <w:tcW w:w="2880" w:type="dxa"/>
            <w:shd w:val="clear" w:color="auto" w:fill="auto"/>
            <w:noWrap/>
            <w:vAlign w:val="bottom"/>
            <w:hideMark/>
          </w:tcPr>
          <w:p w14:paraId="3494C5E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A78814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0007013341</w:t>
            </w:r>
          </w:p>
        </w:tc>
        <w:tc>
          <w:tcPr>
            <w:tcW w:w="1170" w:type="dxa"/>
            <w:shd w:val="clear" w:color="auto" w:fill="auto"/>
            <w:noWrap/>
            <w:vAlign w:val="bottom"/>
            <w:hideMark/>
          </w:tcPr>
          <w:p w14:paraId="0C04B5F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WQMU962</w:t>
            </w:r>
          </w:p>
        </w:tc>
        <w:tc>
          <w:tcPr>
            <w:tcW w:w="990" w:type="dxa"/>
            <w:shd w:val="clear" w:color="auto" w:fill="auto"/>
            <w:noWrap/>
            <w:vAlign w:val="bottom"/>
            <w:hideMark/>
          </w:tcPr>
          <w:p w14:paraId="2BC5CCE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5E5188C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Lincoln, NE</w:t>
            </w:r>
          </w:p>
        </w:tc>
      </w:tr>
      <w:tr w:rsidR="007D4440" w:rsidRPr="008D378C" w14:paraId="5F651C0A" w14:textId="77777777" w:rsidTr="00D37119">
        <w:trPr>
          <w:trHeight w:val="360"/>
        </w:trPr>
        <w:tc>
          <w:tcPr>
            <w:tcW w:w="2880" w:type="dxa"/>
            <w:shd w:val="clear" w:color="auto" w:fill="auto"/>
            <w:noWrap/>
            <w:vAlign w:val="bottom"/>
            <w:hideMark/>
          </w:tcPr>
          <w:p w14:paraId="157B01C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AFF6C1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0007013342</w:t>
            </w:r>
          </w:p>
        </w:tc>
        <w:tc>
          <w:tcPr>
            <w:tcW w:w="1170" w:type="dxa"/>
            <w:shd w:val="clear" w:color="auto" w:fill="auto"/>
            <w:noWrap/>
            <w:vAlign w:val="bottom"/>
            <w:hideMark/>
          </w:tcPr>
          <w:p w14:paraId="23E23E1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WQMU963</w:t>
            </w:r>
          </w:p>
        </w:tc>
        <w:tc>
          <w:tcPr>
            <w:tcW w:w="990" w:type="dxa"/>
            <w:shd w:val="clear" w:color="auto" w:fill="auto"/>
            <w:noWrap/>
            <w:vAlign w:val="bottom"/>
            <w:hideMark/>
          </w:tcPr>
          <w:p w14:paraId="3974D7B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528550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Grand Island, NE</w:t>
            </w:r>
          </w:p>
        </w:tc>
      </w:tr>
      <w:tr w:rsidR="007D4440" w:rsidRPr="008D378C" w14:paraId="518C0B35" w14:textId="77777777" w:rsidTr="00D37119">
        <w:trPr>
          <w:trHeight w:val="360"/>
        </w:trPr>
        <w:tc>
          <w:tcPr>
            <w:tcW w:w="2880" w:type="dxa"/>
            <w:shd w:val="clear" w:color="auto" w:fill="auto"/>
            <w:noWrap/>
            <w:vAlign w:val="bottom"/>
            <w:hideMark/>
          </w:tcPr>
          <w:p w14:paraId="44F1959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30448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0007013343</w:t>
            </w:r>
          </w:p>
        </w:tc>
        <w:tc>
          <w:tcPr>
            <w:tcW w:w="1170" w:type="dxa"/>
            <w:shd w:val="clear" w:color="auto" w:fill="auto"/>
            <w:noWrap/>
            <w:vAlign w:val="bottom"/>
            <w:hideMark/>
          </w:tcPr>
          <w:p w14:paraId="566A9C5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WQMU964</w:t>
            </w:r>
          </w:p>
        </w:tc>
        <w:tc>
          <w:tcPr>
            <w:tcW w:w="990" w:type="dxa"/>
            <w:shd w:val="clear" w:color="auto" w:fill="auto"/>
            <w:noWrap/>
            <w:vAlign w:val="bottom"/>
            <w:hideMark/>
          </w:tcPr>
          <w:p w14:paraId="52FDBA8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6AEAECD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Grand Island, NE</w:t>
            </w:r>
          </w:p>
        </w:tc>
      </w:tr>
      <w:tr w:rsidR="007D4440" w:rsidRPr="008D378C" w14:paraId="50F6F385" w14:textId="77777777" w:rsidTr="00D37119">
        <w:trPr>
          <w:trHeight w:val="360"/>
        </w:trPr>
        <w:tc>
          <w:tcPr>
            <w:tcW w:w="2880" w:type="dxa"/>
            <w:shd w:val="clear" w:color="auto" w:fill="auto"/>
            <w:noWrap/>
            <w:vAlign w:val="bottom"/>
            <w:hideMark/>
          </w:tcPr>
          <w:p w14:paraId="0496BEB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61EE00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0007013344</w:t>
            </w:r>
          </w:p>
        </w:tc>
        <w:tc>
          <w:tcPr>
            <w:tcW w:w="1170" w:type="dxa"/>
            <w:shd w:val="clear" w:color="auto" w:fill="auto"/>
            <w:noWrap/>
            <w:vAlign w:val="bottom"/>
            <w:hideMark/>
          </w:tcPr>
          <w:p w14:paraId="0986125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WQMU965</w:t>
            </w:r>
          </w:p>
        </w:tc>
        <w:tc>
          <w:tcPr>
            <w:tcW w:w="990" w:type="dxa"/>
            <w:shd w:val="clear" w:color="auto" w:fill="auto"/>
            <w:noWrap/>
            <w:vAlign w:val="bottom"/>
            <w:hideMark/>
          </w:tcPr>
          <w:p w14:paraId="777A4F3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2A3F143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Grand Island, NE</w:t>
            </w:r>
          </w:p>
        </w:tc>
      </w:tr>
      <w:tr w:rsidR="007D4440" w:rsidRPr="008D378C" w14:paraId="59DAC8BF" w14:textId="77777777" w:rsidTr="00D37119">
        <w:trPr>
          <w:trHeight w:val="360"/>
        </w:trPr>
        <w:tc>
          <w:tcPr>
            <w:tcW w:w="2880" w:type="dxa"/>
            <w:shd w:val="clear" w:color="auto" w:fill="auto"/>
            <w:noWrap/>
            <w:vAlign w:val="bottom"/>
            <w:hideMark/>
          </w:tcPr>
          <w:p w14:paraId="2CE90CF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3A3E6F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0007013345</w:t>
            </w:r>
          </w:p>
        </w:tc>
        <w:tc>
          <w:tcPr>
            <w:tcW w:w="1170" w:type="dxa"/>
            <w:shd w:val="clear" w:color="auto" w:fill="auto"/>
            <w:noWrap/>
            <w:vAlign w:val="bottom"/>
            <w:hideMark/>
          </w:tcPr>
          <w:p w14:paraId="41DFFC7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WQMU966</w:t>
            </w:r>
          </w:p>
        </w:tc>
        <w:tc>
          <w:tcPr>
            <w:tcW w:w="990" w:type="dxa"/>
            <w:shd w:val="clear" w:color="auto" w:fill="auto"/>
            <w:noWrap/>
            <w:vAlign w:val="bottom"/>
            <w:hideMark/>
          </w:tcPr>
          <w:p w14:paraId="48E4B18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087A60A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Grand Island, NE</w:t>
            </w:r>
          </w:p>
        </w:tc>
      </w:tr>
      <w:tr w:rsidR="007D4440" w:rsidRPr="008D378C" w14:paraId="099AD9B7" w14:textId="77777777" w:rsidTr="00D37119">
        <w:trPr>
          <w:trHeight w:val="360"/>
        </w:trPr>
        <w:tc>
          <w:tcPr>
            <w:tcW w:w="2880" w:type="dxa"/>
            <w:shd w:val="clear" w:color="auto" w:fill="auto"/>
            <w:noWrap/>
            <w:vAlign w:val="bottom"/>
            <w:hideMark/>
          </w:tcPr>
          <w:p w14:paraId="39543EA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FF52C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0007013346</w:t>
            </w:r>
          </w:p>
        </w:tc>
        <w:tc>
          <w:tcPr>
            <w:tcW w:w="1170" w:type="dxa"/>
            <w:shd w:val="clear" w:color="auto" w:fill="auto"/>
            <w:noWrap/>
            <w:vAlign w:val="bottom"/>
            <w:hideMark/>
          </w:tcPr>
          <w:p w14:paraId="2BC9047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WQMU967</w:t>
            </w:r>
          </w:p>
        </w:tc>
        <w:tc>
          <w:tcPr>
            <w:tcW w:w="990" w:type="dxa"/>
            <w:shd w:val="clear" w:color="auto" w:fill="auto"/>
            <w:noWrap/>
            <w:vAlign w:val="bottom"/>
            <w:hideMark/>
          </w:tcPr>
          <w:p w14:paraId="59BC51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289224C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Grand Island, NE</w:t>
            </w:r>
          </w:p>
        </w:tc>
      </w:tr>
      <w:tr w:rsidR="007D4440" w:rsidRPr="008D378C" w14:paraId="3C394705" w14:textId="77777777" w:rsidTr="00D37119">
        <w:trPr>
          <w:trHeight w:val="360"/>
        </w:trPr>
        <w:tc>
          <w:tcPr>
            <w:tcW w:w="2880" w:type="dxa"/>
            <w:shd w:val="clear" w:color="auto" w:fill="auto"/>
            <w:noWrap/>
            <w:vAlign w:val="bottom"/>
            <w:hideMark/>
          </w:tcPr>
          <w:p w14:paraId="149F040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369F2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0007013347</w:t>
            </w:r>
          </w:p>
        </w:tc>
        <w:tc>
          <w:tcPr>
            <w:tcW w:w="1170" w:type="dxa"/>
            <w:shd w:val="clear" w:color="auto" w:fill="auto"/>
            <w:noWrap/>
            <w:vAlign w:val="bottom"/>
            <w:hideMark/>
          </w:tcPr>
          <w:p w14:paraId="028FE6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WQMU968</w:t>
            </w:r>
          </w:p>
        </w:tc>
        <w:tc>
          <w:tcPr>
            <w:tcW w:w="990" w:type="dxa"/>
            <w:shd w:val="clear" w:color="auto" w:fill="auto"/>
            <w:noWrap/>
            <w:vAlign w:val="bottom"/>
            <w:hideMark/>
          </w:tcPr>
          <w:p w14:paraId="658165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3011F6E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North Platte, NE-CO</w:t>
            </w:r>
          </w:p>
        </w:tc>
      </w:tr>
      <w:tr w:rsidR="007D4440" w:rsidRPr="008D378C" w14:paraId="39CFEBB6" w14:textId="77777777" w:rsidTr="00D37119">
        <w:trPr>
          <w:trHeight w:val="360"/>
        </w:trPr>
        <w:tc>
          <w:tcPr>
            <w:tcW w:w="2880" w:type="dxa"/>
            <w:shd w:val="clear" w:color="auto" w:fill="auto"/>
            <w:noWrap/>
            <w:vAlign w:val="bottom"/>
            <w:hideMark/>
          </w:tcPr>
          <w:p w14:paraId="7C665B8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DD1A27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0007013348</w:t>
            </w:r>
          </w:p>
        </w:tc>
        <w:tc>
          <w:tcPr>
            <w:tcW w:w="1170" w:type="dxa"/>
            <w:shd w:val="clear" w:color="auto" w:fill="auto"/>
            <w:noWrap/>
            <w:vAlign w:val="bottom"/>
            <w:hideMark/>
          </w:tcPr>
          <w:p w14:paraId="6E53261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WQMU969</w:t>
            </w:r>
          </w:p>
        </w:tc>
        <w:tc>
          <w:tcPr>
            <w:tcW w:w="990" w:type="dxa"/>
            <w:shd w:val="clear" w:color="auto" w:fill="auto"/>
            <w:noWrap/>
            <w:vAlign w:val="bottom"/>
            <w:hideMark/>
          </w:tcPr>
          <w:p w14:paraId="06EA3A3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62C850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North Platte, NE-CO</w:t>
            </w:r>
          </w:p>
        </w:tc>
      </w:tr>
      <w:tr w:rsidR="007D4440" w:rsidRPr="008D378C" w14:paraId="3C1AA9A6" w14:textId="77777777" w:rsidTr="00D37119">
        <w:trPr>
          <w:trHeight w:val="360"/>
        </w:trPr>
        <w:tc>
          <w:tcPr>
            <w:tcW w:w="2880" w:type="dxa"/>
            <w:shd w:val="clear" w:color="auto" w:fill="auto"/>
            <w:noWrap/>
            <w:vAlign w:val="bottom"/>
            <w:hideMark/>
          </w:tcPr>
          <w:p w14:paraId="789283E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7DB06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0007013349</w:t>
            </w:r>
          </w:p>
        </w:tc>
        <w:tc>
          <w:tcPr>
            <w:tcW w:w="1170" w:type="dxa"/>
            <w:shd w:val="clear" w:color="auto" w:fill="auto"/>
            <w:noWrap/>
            <w:vAlign w:val="bottom"/>
            <w:hideMark/>
          </w:tcPr>
          <w:p w14:paraId="1887690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WQMU970</w:t>
            </w:r>
          </w:p>
        </w:tc>
        <w:tc>
          <w:tcPr>
            <w:tcW w:w="990" w:type="dxa"/>
            <w:shd w:val="clear" w:color="auto" w:fill="auto"/>
            <w:noWrap/>
            <w:vAlign w:val="bottom"/>
            <w:hideMark/>
          </w:tcPr>
          <w:p w14:paraId="1DD4CB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079A0E1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North Platte, NE-CO</w:t>
            </w:r>
          </w:p>
        </w:tc>
      </w:tr>
      <w:tr w:rsidR="007D4440" w:rsidRPr="008D378C" w14:paraId="799D82B3" w14:textId="77777777" w:rsidTr="00D37119">
        <w:trPr>
          <w:trHeight w:val="360"/>
        </w:trPr>
        <w:tc>
          <w:tcPr>
            <w:tcW w:w="2880" w:type="dxa"/>
            <w:shd w:val="clear" w:color="auto" w:fill="auto"/>
            <w:noWrap/>
            <w:vAlign w:val="bottom"/>
            <w:hideMark/>
          </w:tcPr>
          <w:p w14:paraId="65EB085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4ACC7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0007013350</w:t>
            </w:r>
          </w:p>
        </w:tc>
        <w:tc>
          <w:tcPr>
            <w:tcW w:w="1170" w:type="dxa"/>
            <w:shd w:val="clear" w:color="auto" w:fill="auto"/>
            <w:noWrap/>
            <w:vAlign w:val="bottom"/>
            <w:hideMark/>
          </w:tcPr>
          <w:p w14:paraId="736B93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WQMU971</w:t>
            </w:r>
          </w:p>
        </w:tc>
        <w:tc>
          <w:tcPr>
            <w:tcW w:w="990" w:type="dxa"/>
            <w:shd w:val="clear" w:color="auto" w:fill="auto"/>
            <w:noWrap/>
            <w:vAlign w:val="bottom"/>
            <w:hideMark/>
          </w:tcPr>
          <w:p w14:paraId="00F981B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7EF0DEB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North Platte, NE-CO</w:t>
            </w:r>
          </w:p>
        </w:tc>
      </w:tr>
      <w:tr w:rsidR="007D4440" w:rsidRPr="008D378C" w14:paraId="2E964936" w14:textId="77777777" w:rsidTr="00D37119">
        <w:trPr>
          <w:trHeight w:val="360"/>
        </w:trPr>
        <w:tc>
          <w:tcPr>
            <w:tcW w:w="2880" w:type="dxa"/>
            <w:shd w:val="clear" w:color="auto" w:fill="auto"/>
            <w:noWrap/>
            <w:vAlign w:val="bottom"/>
            <w:hideMark/>
          </w:tcPr>
          <w:p w14:paraId="2AABFF7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37379F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0007013351</w:t>
            </w:r>
          </w:p>
        </w:tc>
        <w:tc>
          <w:tcPr>
            <w:tcW w:w="1170" w:type="dxa"/>
            <w:shd w:val="clear" w:color="auto" w:fill="auto"/>
            <w:noWrap/>
            <w:vAlign w:val="bottom"/>
            <w:hideMark/>
          </w:tcPr>
          <w:p w14:paraId="201B433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WQMU972</w:t>
            </w:r>
          </w:p>
        </w:tc>
        <w:tc>
          <w:tcPr>
            <w:tcW w:w="990" w:type="dxa"/>
            <w:shd w:val="clear" w:color="auto" w:fill="auto"/>
            <w:noWrap/>
            <w:vAlign w:val="bottom"/>
            <w:hideMark/>
          </w:tcPr>
          <w:p w14:paraId="50ED5A5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3CAF5D2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North Platte, NE-CO</w:t>
            </w:r>
          </w:p>
        </w:tc>
      </w:tr>
      <w:tr w:rsidR="007D4440" w:rsidRPr="008D378C" w14:paraId="4B7C3461" w14:textId="77777777" w:rsidTr="00D37119">
        <w:trPr>
          <w:trHeight w:val="360"/>
        </w:trPr>
        <w:tc>
          <w:tcPr>
            <w:tcW w:w="2880" w:type="dxa"/>
            <w:shd w:val="clear" w:color="auto" w:fill="auto"/>
            <w:noWrap/>
            <w:vAlign w:val="bottom"/>
            <w:hideMark/>
          </w:tcPr>
          <w:p w14:paraId="5683697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A72EE8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0007013352</w:t>
            </w:r>
          </w:p>
        </w:tc>
        <w:tc>
          <w:tcPr>
            <w:tcW w:w="1170" w:type="dxa"/>
            <w:shd w:val="clear" w:color="auto" w:fill="auto"/>
            <w:noWrap/>
            <w:vAlign w:val="bottom"/>
            <w:hideMark/>
          </w:tcPr>
          <w:p w14:paraId="763660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WQMU973</w:t>
            </w:r>
          </w:p>
        </w:tc>
        <w:tc>
          <w:tcPr>
            <w:tcW w:w="990" w:type="dxa"/>
            <w:shd w:val="clear" w:color="auto" w:fill="auto"/>
            <w:noWrap/>
            <w:vAlign w:val="bottom"/>
            <w:hideMark/>
          </w:tcPr>
          <w:p w14:paraId="1F26C0C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2CBF8C7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Wichita, KS-OK</w:t>
            </w:r>
          </w:p>
        </w:tc>
      </w:tr>
      <w:tr w:rsidR="007D4440" w:rsidRPr="008D378C" w14:paraId="0F8CCA4D" w14:textId="77777777" w:rsidTr="00D37119">
        <w:trPr>
          <w:trHeight w:val="360"/>
        </w:trPr>
        <w:tc>
          <w:tcPr>
            <w:tcW w:w="2880" w:type="dxa"/>
            <w:shd w:val="clear" w:color="auto" w:fill="auto"/>
            <w:noWrap/>
            <w:vAlign w:val="bottom"/>
            <w:hideMark/>
          </w:tcPr>
          <w:p w14:paraId="76F238D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57B748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0007013353</w:t>
            </w:r>
          </w:p>
        </w:tc>
        <w:tc>
          <w:tcPr>
            <w:tcW w:w="1170" w:type="dxa"/>
            <w:shd w:val="clear" w:color="auto" w:fill="auto"/>
            <w:noWrap/>
            <w:vAlign w:val="bottom"/>
            <w:hideMark/>
          </w:tcPr>
          <w:p w14:paraId="2C31885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WQMU974</w:t>
            </w:r>
          </w:p>
        </w:tc>
        <w:tc>
          <w:tcPr>
            <w:tcW w:w="990" w:type="dxa"/>
            <w:shd w:val="clear" w:color="auto" w:fill="auto"/>
            <w:noWrap/>
            <w:vAlign w:val="bottom"/>
            <w:hideMark/>
          </w:tcPr>
          <w:p w14:paraId="0348B87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17D989E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Wichita, KS-OK</w:t>
            </w:r>
          </w:p>
        </w:tc>
      </w:tr>
      <w:tr w:rsidR="007D4440" w:rsidRPr="008D378C" w14:paraId="516F971C" w14:textId="77777777" w:rsidTr="00D37119">
        <w:trPr>
          <w:trHeight w:val="360"/>
        </w:trPr>
        <w:tc>
          <w:tcPr>
            <w:tcW w:w="2880" w:type="dxa"/>
            <w:shd w:val="clear" w:color="auto" w:fill="auto"/>
            <w:noWrap/>
            <w:vAlign w:val="bottom"/>
            <w:hideMark/>
          </w:tcPr>
          <w:p w14:paraId="2739B2D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B8F4EF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0007013354</w:t>
            </w:r>
          </w:p>
        </w:tc>
        <w:tc>
          <w:tcPr>
            <w:tcW w:w="1170" w:type="dxa"/>
            <w:shd w:val="clear" w:color="auto" w:fill="auto"/>
            <w:noWrap/>
            <w:vAlign w:val="bottom"/>
            <w:hideMark/>
          </w:tcPr>
          <w:p w14:paraId="73D4C6D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WQMU975</w:t>
            </w:r>
          </w:p>
        </w:tc>
        <w:tc>
          <w:tcPr>
            <w:tcW w:w="990" w:type="dxa"/>
            <w:shd w:val="clear" w:color="auto" w:fill="auto"/>
            <w:noWrap/>
            <w:vAlign w:val="bottom"/>
            <w:hideMark/>
          </w:tcPr>
          <w:p w14:paraId="44DD555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7A20A53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Wichita, KS-OK</w:t>
            </w:r>
          </w:p>
        </w:tc>
      </w:tr>
      <w:tr w:rsidR="007D4440" w:rsidRPr="008D378C" w14:paraId="45EFD9C5" w14:textId="77777777" w:rsidTr="00D37119">
        <w:trPr>
          <w:trHeight w:val="360"/>
        </w:trPr>
        <w:tc>
          <w:tcPr>
            <w:tcW w:w="2880" w:type="dxa"/>
            <w:shd w:val="clear" w:color="auto" w:fill="auto"/>
            <w:noWrap/>
            <w:vAlign w:val="bottom"/>
            <w:hideMark/>
          </w:tcPr>
          <w:p w14:paraId="4104DC8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28CC1D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0007013355</w:t>
            </w:r>
          </w:p>
        </w:tc>
        <w:tc>
          <w:tcPr>
            <w:tcW w:w="1170" w:type="dxa"/>
            <w:shd w:val="clear" w:color="auto" w:fill="auto"/>
            <w:noWrap/>
            <w:vAlign w:val="bottom"/>
            <w:hideMark/>
          </w:tcPr>
          <w:p w14:paraId="1CF63C8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WQMU976</w:t>
            </w:r>
          </w:p>
        </w:tc>
        <w:tc>
          <w:tcPr>
            <w:tcW w:w="990" w:type="dxa"/>
            <w:shd w:val="clear" w:color="auto" w:fill="auto"/>
            <w:noWrap/>
            <w:vAlign w:val="bottom"/>
            <w:hideMark/>
          </w:tcPr>
          <w:p w14:paraId="2D7D3A5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3834355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Wichita, KS-OK</w:t>
            </w:r>
          </w:p>
        </w:tc>
      </w:tr>
      <w:tr w:rsidR="007D4440" w:rsidRPr="008D378C" w14:paraId="152CAD2B" w14:textId="77777777" w:rsidTr="00D37119">
        <w:trPr>
          <w:trHeight w:val="360"/>
        </w:trPr>
        <w:tc>
          <w:tcPr>
            <w:tcW w:w="2880" w:type="dxa"/>
            <w:shd w:val="clear" w:color="auto" w:fill="auto"/>
            <w:noWrap/>
            <w:vAlign w:val="bottom"/>
            <w:hideMark/>
          </w:tcPr>
          <w:p w14:paraId="1D82421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92F53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0007013356</w:t>
            </w:r>
          </w:p>
        </w:tc>
        <w:tc>
          <w:tcPr>
            <w:tcW w:w="1170" w:type="dxa"/>
            <w:shd w:val="clear" w:color="auto" w:fill="auto"/>
            <w:noWrap/>
            <w:vAlign w:val="bottom"/>
            <w:hideMark/>
          </w:tcPr>
          <w:p w14:paraId="17AE2C8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WQMU977</w:t>
            </w:r>
          </w:p>
        </w:tc>
        <w:tc>
          <w:tcPr>
            <w:tcW w:w="990" w:type="dxa"/>
            <w:shd w:val="clear" w:color="auto" w:fill="auto"/>
            <w:noWrap/>
            <w:vAlign w:val="bottom"/>
            <w:hideMark/>
          </w:tcPr>
          <w:p w14:paraId="0FEED6B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58B0E42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Wichita, KS-OK</w:t>
            </w:r>
          </w:p>
        </w:tc>
      </w:tr>
      <w:tr w:rsidR="007D4440" w:rsidRPr="008D378C" w14:paraId="7E2F3988" w14:textId="77777777" w:rsidTr="00D37119">
        <w:trPr>
          <w:trHeight w:val="360"/>
        </w:trPr>
        <w:tc>
          <w:tcPr>
            <w:tcW w:w="2880" w:type="dxa"/>
            <w:shd w:val="clear" w:color="auto" w:fill="auto"/>
            <w:noWrap/>
            <w:vAlign w:val="bottom"/>
            <w:hideMark/>
          </w:tcPr>
          <w:p w14:paraId="6DFC02A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7FF2ED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0007013357</w:t>
            </w:r>
          </w:p>
        </w:tc>
        <w:tc>
          <w:tcPr>
            <w:tcW w:w="1170" w:type="dxa"/>
            <w:shd w:val="clear" w:color="auto" w:fill="auto"/>
            <w:noWrap/>
            <w:vAlign w:val="bottom"/>
            <w:hideMark/>
          </w:tcPr>
          <w:p w14:paraId="13B5BEE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WQMU978</w:t>
            </w:r>
          </w:p>
        </w:tc>
        <w:tc>
          <w:tcPr>
            <w:tcW w:w="990" w:type="dxa"/>
            <w:shd w:val="clear" w:color="auto" w:fill="auto"/>
            <w:noWrap/>
            <w:vAlign w:val="bottom"/>
            <w:hideMark/>
          </w:tcPr>
          <w:p w14:paraId="3E69B66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78876B6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Topeka, KS</w:t>
            </w:r>
          </w:p>
        </w:tc>
      </w:tr>
      <w:tr w:rsidR="007D4440" w:rsidRPr="008D378C" w14:paraId="2B9A9512" w14:textId="77777777" w:rsidTr="00D37119">
        <w:trPr>
          <w:trHeight w:val="360"/>
        </w:trPr>
        <w:tc>
          <w:tcPr>
            <w:tcW w:w="2880" w:type="dxa"/>
            <w:shd w:val="clear" w:color="auto" w:fill="auto"/>
            <w:noWrap/>
            <w:vAlign w:val="bottom"/>
            <w:hideMark/>
          </w:tcPr>
          <w:p w14:paraId="74BF19C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24BEAF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0007013358</w:t>
            </w:r>
          </w:p>
        </w:tc>
        <w:tc>
          <w:tcPr>
            <w:tcW w:w="1170" w:type="dxa"/>
            <w:shd w:val="clear" w:color="auto" w:fill="auto"/>
            <w:noWrap/>
            <w:vAlign w:val="bottom"/>
            <w:hideMark/>
          </w:tcPr>
          <w:p w14:paraId="1582B8B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WQMU979</w:t>
            </w:r>
          </w:p>
        </w:tc>
        <w:tc>
          <w:tcPr>
            <w:tcW w:w="990" w:type="dxa"/>
            <w:shd w:val="clear" w:color="auto" w:fill="auto"/>
            <w:noWrap/>
            <w:vAlign w:val="bottom"/>
            <w:hideMark/>
          </w:tcPr>
          <w:p w14:paraId="52F4FEE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1BE497A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Topeka, KS</w:t>
            </w:r>
          </w:p>
        </w:tc>
      </w:tr>
      <w:tr w:rsidR="007D4440" w:rsidRPr="008D378C" w14:paraId="043DE8B5" w14:textId="77777777" w:rsidTr="00D37119">
        <w:trPr>
          <w:trHeight w:val="360"/>
        </w:trPr>
        <w:tc>
          <w:tcPr>
            <w:tcW w:w="2880" w:type="dxa"/>
            <w:shd w:val="clear" w:color="auto" w:fill="auto"/>
            <w:noWrap/>
            <w:vAlign w:val="bottom"/>
            <w:hideMark/>
          </w:tcPr>
          <w:p w14:paraId="64559E3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3A48E0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0007013359</w:t>
            </w:r>
          </w:p>
        </w:tc>
        <w:tc>
          <w:tcPr>
            <w:tcW w:w="1170" w:type="dxa"/>
            <w:shd w:val="clear" w:color="auto" w:fill="auto"/>
            <w:noWrap/>
            <w:vAlign w:val="bottom"/>
            <w:hideMark/>
          </w:tcPr>
          <w:p w14:paraId="1AE9BD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WQMU980</w:t>
            </w:r>
          </w:p>
        </w:tc>
        <w:tc>
          <w:tcPr>
            <w:tcW w:w="990" w:type="dxa"/>
            <w:shd w:val="clear" w:color="auto" w:fill="auto"/>
            <w:noWrap/>
            <w:vAlign w:val="bottom"/>
            <w:hideMark/>
          </w:tcPr>
          <w:p w14:paraId="14091D8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3CBEF15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Topeka, KS</w:t>
            </w:r>
          </w:p>
        </w:tc>
      </w:tr>
      <w:tr w:rsidR="007D4440" w:rsidRPr="008D378C" w14:paraId="6D825B48" w14:textId="77777777" w:rsidTr="00D37119">
        <w:trPr>
          <w:trHeight w:val="360"/>
        </w:trPr>
        <w:tc>
          <w:tcPr>
            <w:tcW w:w="2880" w:type="dxa"/>
            <w:shd w:val="clear" w:color="auto" w:fill="auto"/>
            <w:noWrap/>
            <w:vAlign w:val="bottom"/>
            <w:hideMark/>
          </w:tcPr>
          <w:p w14:paraId="5615278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499E2E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0007013360</w:t>
            </w:r>
          </w:p>
        </w:tc>
        <w:tc>
          <w:tcPr>
            <w:tcW w:w="1170" w:type="dxa"/>
            <w:shd w:val="clear" w:color="auto" w:fill="auto"/>
            <w:noWrap/>
            <w:vAlign w:val="bottom"/>
            <w:hideMark/>
          </w:tcPr>
          <w:p w14:paraId="1EA2534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WQMU981</w:t>
            </w:r>
          </w:p>
        </w:tc>
        <w:tc>
          <w:tcPr>
            <w:tcW w:w="990" w:type="dxa"/>
            <w:shd w:val="clear" w:color="auto" w:fill="auto"/>
            <w:noWrap/>
            <w:vAlign w:val="bottom"/>
            <w:hideMark/>
          </w:tcPr>
          <w:p w14:paraId="54613D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316E3F6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Topeka, KS</w:t>
            </w:r>
          </w:p>
        </w:tc>
      </w:tr>
      <w:tr w:rsidR="007D4440" w:rsidRPr="008D378C" w14:paraId="25716348" w14:textId="77777777" w:rsidTr="00D37119">
        <w:trPr>
          <w:trHeight w:val="360"/>
        </w:trPr>
        <w:tc>
          <w:tcPr>
            <w:tcW w:w="2880" w:type="dxa"/>
            <w:shd w:val="clear" w:color="auto" w:fill="auto"/>
            <w:noWrap/>
            <w:vAlign w:val="bottom"/>
            <w:hideMark/>
          </w:tcPr>
          <w:p w14:paraId="3CF4BA5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39D65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0007013361</w:t>
            </w:r>
          </w:p>
        </w:tc>
        <w:tc>
          <w:tcPr>
            <w:tcW w:w="1170" w:type="dxa"/>
            <w:shd w:val="clear" w:color="auto" w:fill="auto"/>
            <w:noWrap/>
            <w:vAlign w:val="bottom"/>
            <w:hideMark/>
          </w:tcPr>
          <w:p w14:paraId="1853C33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WQMU982</w:t>
            </w:r>
          </w:p>
        </w:tc>
        <w:tc>
          <w:tcPr>
            <w:tcW w:w="990" w:type="dxa"/>
            <w:shd w:val="clear" w:color="auto" w:fill="auto"/>
            <w:noWrap/>
            <w:vAlign w:val="bottom"/>
            <w:hideMark/>
          </w:tcPr>
          <w:p w14:paraId="6076105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2C5DCC3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Topeka, KS</w:t>
            </w:r>
          </w:p>
        </w:tc>
      </w:tr>
      <w:tr w:rsidR="007D4440" w:rsidRPr="008D378C" w14:paraId="4CD45CF5" w14:textId="77777777" w:rsidTr="00D37119">
        <w:trPr>
          <w:trHeight w:val="360"/>
        </w:trPr>
        <w:tc>
          <w:tcPr>
            <w:tcW w:w="2880" w:type="dxa"/>
            <w:shd w:val="clear" w:color="auto" w:fill="auto"/>
            <w:noWrap/>
            <w:vAlign w:val="bottom"/>
            <w:hideMark/>
          </w:tcPr>
          <w:p w14:paraId="09FA853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AD47FF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0007013362</w:t>
            </w:r>
          </w:p>
        </w:tc>
        <w:tc>
          <w:tcPr>
            <w:tcW w:w="1170" w:type="dxa"/>
            <w:shd w:val="clear" w:color="auto" w:fill="auto"/>
            <w:noWrap/>
            <w:vAlign w:val="bottom"/>
            <w:hideMark/>
          </w:tcPr>
          <w:p w14:paraId="753D23E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WQMU983</w:t>
            </w:r>
          </w:p>
        </w:tc>
        <w:tc>
          <w:tcPr>
            <w:tcW w:w="990" w:type="dxa"/>
            <w:shd w:val="clear" w:color="auto" w:fill="auto"/>
            <w:noWrap/>
            <w:vAlign w:val="bottom"/>
            <w:hideMark/>
          </w:tcPr>
          <w:p w14:paraId="45974FB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58DA615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Tulsa, OK-KS</w:t>
            </w:r>
          </w:p>
        </w:tc>
      </w:tr>
      <w:tr w:rsidR="007D4440" w:rsidRPr="008D378C" w14:paraId="2BBF8067" w14:textId="77777777" w:rsidTr="00D37119">
        <w:trPr>
          <w:trHeight w:val="360"/>
        </w:trPr>
        <w:tc>
          <w:tcPr>
            <w:tcW w:w="2880" w:type="dxa"/>
            <w:shd w:val="clear" w:color="auto" w:fill="auto"/>
            <w:noWrap/>
            <w:vAlign w:val="bottom"/>
            <w:hideMark/>
          </w:tcPr>
          <w:p w14:paraId="09FEF88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59003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0007013363</w:t>
            </w:r>
          </w:p>
        </w:tc>
        <w:tc>
          <w:tcPr>
            <w:tcW w:w="1170" w:type="dxa"/>
            <w:shd w:val="clear" w:color="auto" w:fill="auto"/>
            <w:noWrap/>
            <w:vAlign w:val="bottom"/>
            <w:hideMark/>
          </w:tcPr>
          <w:p w14:paraId="50E88CC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WQMU984</w:t>
            </w:r>
          </w:p>
        </w:tc>
        <w:tc>
          <w:tcPr>
            <w:tcW w:w="990" w:type="dxa"/>
            <w:shd w:val="clear" w:color="auto" w:fill="auto"/>
            <w:noWrap/>
            <w:vAlign w:val="bottom"/>
            <w:hideMark/>
          </w:tcPr>
          <w:p w14:paraId="046EC0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27CAD7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Tulsa, OK-KS</w:t>
            </w:r>
          </w:p>
        </w:tc>
      </w:tr>
      <w:tr w:rsidR="007D4440" w:rsidRPr="008D378C" w14:paraId="48E19AA6" w14:textId="77777777" w:rsidTr="00D37119">
        <w:trPr>
          <w:trHeight w:val="360"/>
        </w:trPr>
        <w:tc>
          <w:tcPr>
            <w:tcW w:w="2880" w:type="dxa"/>
            <w:shd w:val="clear" w:color="auto" w:fill="auto"/>
            <w:noWrap/>
            <w:vAlign w:val="bottom"/>
            <w:hideMark/>
          </w:tcPr>
          <w:p w14:paraId="6CADB06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E54659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0007013364</w:t>
            </w:r>
          </w:p>
        </w:tc>
        <w:tc>
          <w:tcPr>
            <w:tcW w:w="1170" w:type="dxa"/>
            <w:shd w:val="clear" w:color="auto" w:fill="auto"/>
            <w:noWrap/>
            <w:vAlign w:val="bottom"/>
            <w:hideMark/>
          </w:tcPr>
          <w:p w14:paraId="66C9F8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WQMU985</w:t>
            </w:r>
          </w:p>
        </w:tc>
        <w:tc>
          <w:tcPr>
            <w:tcW w:w="990" w:type="dxa"/>
            <w:shd w:val="clear" w:color="auto" w:fill="auto"/>
            <w:noWrap/>
            <w:vAlign w:val="bottom"/>
            <w:hideMark/>
          </w:tcPr>
          <w:p w14:paraId="6D41764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0364B0D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Tulsa, OK-KS</w:t>
            </w:r>
          </w:p>
        </w:tc>
      </w:tr>
      <w:tr w:rsidR="007D4440" w:rsidRPr="008D378C" w14:paraId="4D4C93A9" w14:textId="77777777" w:rsidTr="00D37119">
        <w:trPr>
          <w:trHeight w:val="360"/>
        </w:trPr>
        <w:tc>
          <w:tcPr>
            <w:tcW w:w="2880" w:type="dxa"/>
            <w:shd w:val="clear" w:color="auto" w:fill="auto"/>
            <w:noWrap/>
            <w:vAlign w:val="bottom"/>
            <w:hideMark/>
          </w:tcPr>
          <w:p w14:paraId="11F6AB0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F0BBB0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0007013365</w:t>
            </w:r>
          </w:p>
        </w:tc>
        <w:tc>
          <w:tcPr>
            <w:tcW w:w="1170" w:type="dxa"/>
            <w:shd w:val="clear" w:color="auto" w:fill="auto"/>
            <w:noWrap/>
            <w:vAlign w:val="bottom"/>
            <w:hideMark/>
          </w:tcPr>
          <w:p w14:paraId="4013D2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WQMU986</w:t>
            </w:r>
          </w:p>
        </w:tc>
        <w:tc>
          <w:tcPr>
            <w:tcW w:w="990" w:type="dxa"/>
            <w:shd w:val="clear" w:color="auto" w:fill="auto"/>
            <w:noWrap/>
            <w:vAlign w:val="bottom"/>
            <w:hideMark/>
          </w:tcPr>
          <w:p w14:paraId="5381CD4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35AD1D5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Tulsa, OK-KS</w:t>
            </w:r>
          </w:p>
        </w:tc>
      </w:tr>
      <w:tr w:rsidR="007D4440" w:rsidRPr="008D378C" w14:paraId="7AE49FF0" w14:textId="77777777" w:rsidTr="00D37119">
        <w:trPr>
          <w:trHeight w:val="360"/>
        </w:trPr>
        <w:tc>
          <w:tcPr>
            <w:tcW w:w="2880" w:type="dxa"/>
            <w:shd w:val="clear" w:color="auto" w:fill="auto"/>
            <w:noWrap/>
            <w:vAlign w:val="bottom"/>
            <w:hideMark/>
          </w:tcPr>
          <w:p w14:paraId="0DC9A58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BE095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0007013366</w:t>
            </w:r>
          </w:p>
        </w:tc>
        <w:tc>
          <w:tcPr>
            <w:tcW w:w="1170" w:type="dxa"/>
            <w:shd w:val="clear" w:color="auto" w:fill="auto"/>
            <w:noWrap/>
            <w:vAlign w:val="bottom"/>
            <w:hideMark/>
          </w:tcPr>
          <w:p w14:paraId="41D7C8B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WQMU987</w:t>
            </w:r>
          </w:p>
        </w:tc>
        <w:tc>
          <w:tcPr>
            <w:tcW w:w="990" w:type="dxa"/>
            <w:shd w:val="clear" w:color="auto" w:fill="auto"/>
            <w:noWrap/>
            <w:vAlign w:val="bottom"/>
            <w:hideMark/>
          </w:tcPr>
          <w:p w14:paraId="0E3C5F9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3D2CCDE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Tulsa, OK-KS</w:t>
            </w:r>
          </w:p>
        </w:tc>
      </w:tr>
      <w:tr w:rsidR="007D4440" w:rsidRPr="008D378C" w14:paraId="2002F42F" w14:textId="77777777" w:rsidTr="00D37119">
        <w:trPr>
          <w:trHeight w:val="360"/>
        </w:trPr>
        <w:tc>
          <w:tcPr>
            <w:tcW w:w="2880" w:type="dxa"/>
            <w:shd w:val="clear" w:color="auto" w:fill="auto"/>
            <w:noWrap/>
            <w:vAlign w:val="bottom"/>
            <w:hideMark/>
          </w:tcPr>
          <w:p w14:paraId="2FD8A5C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55CE3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0007013367</w:t>
            </w:r>
          </w:p>
        </w:tc>
        <w:tc>
          <w:tcPr>
            <w:tcW w:w="1170" w:type="dxa"/>
            <w:shd w:val="clear" w:color="auto" w:fill="auto"/>
            <w:noWrap/>
            <w:vAlign w:val="bottom"/>
            <w:hideMark/>
          </w:tcPr>
          <w:p w14:paraId="7792F97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WQMU988</w:t>
            </w:r>
          </w:p>
        </w:tc>
        <w:tc>
          <w:tcPr>
            <w:tcW w:w="990" w:type="dxa"/>
            <w:shd w:val="clear" w:color="auto" w:fill="auto"/>
            <w:noWrap/>
            <w:vAlign w:val="bottom"/>
            <w:hideMark/>
          </w:tcPr>
          <w:p w14:paraId="5C78D7C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22FB5BF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Oklahoma City, OK</w:t>
            </w:r>
          </w:p>
        </w:tc>
      </w:tr>
      <w:tr w:rsidR="007D4440" w:rsidRPr="008D378C" w14:paraId="6E91827A" w14:textId="77777777" w:rsidTr="00D37119">
        <w:trPr>
          <w:trHeight w:val="360"/>
        </w:trPr>
        <w:tc>
          <w:tcPr>
            <w:tcW w:w="2880" w:type="dxa"/>
            <w:shd w:val="clear" w:color="auto" w:fill="auto"/>
            <w:noWrap/>
            <w:vAlign w:val="bottom"/>
            <w:hideMark/>
          </w:tcPr>
          <w:p w14:paraId="2C5E7B6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FB1E1F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0007013368</w:t>
            </w:r>
          </w:p>
        </w:tc>
        <w:tc>
          <w:tcPr>
            <w:tcW w:w="1170" w:type="dxa"/>
            <w:shd w:val="clear" w:color="auto" w:fill="auto"/>
            <w:noWrap/>
            <w:vAlign w:val="bottom"/>
            <w:hideMark/>
          </w:tcPr>
          <w:p w14:paraId="26365A4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WQMU989</w:t>
            </w:r>
          </w:p>
        </w:tc>
        <w:tc>
          <w:tcPr>
            <w:tcW w:w="990" w:type="dxa"/>
            <w:shd w:val="clear" w:color="auto" w:fill="auto"/>
            <w:noWrap/>
            <w:vAlign w:val="bottom"/>
            <w:hideMark/>
          </w:tcPr>
          <w:p w14:paraId="0E3253A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3BC0CD5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Oklahoma City, OK</w:t>
            </w:r>
          </w:p>
        </w:tc>
      </w:tr>
      <w:tr w:rsidR="007D4440" w:rsidRPr="008D378C" w14:paraId="2E4A056F" w14:textId="77777777" w:rsidTr="00D37119">
        <w:trPr>
          <w:trHeight w:val="360"/>
        </w:trPr>
        <w:tc>
          <w:tcPr>
            <w:tcW w:w="2880" w:type="dxa"/>
            <w:shd w:val="clear" w:color="auto" w:fill="auto"/>
            <w:noWrap/>
            <w:vAlign w:val="bottom"/>
            <w:hideMark/>
          </w:tcPr>
          <w:p w14:paraId="5F476B4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1EC088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0007013369</w:t>
            </w:r>
          </w:p>
        </w:tc>
        <w:tc>
          <w:tcPr>
            <w:tcW w:w="1170" w:type="dxa"/>
            <w:shd w:val="clear" w:color="auto" w:fill="auto"/>
            <w:noWrap/>
            <w:vAlign w:val="bottom"/>
            <w:hideMark/>
          </w:tcPr>
          <w:p w14:paraId="670F9BD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WQMU990</w:t>
            </w:r>
          </w:p>
        </w:tc>
        <w:tc>
          <w:tcPr>
            <w:tcW w:w="990" w:type="dxa"/>
            <w:shd w:val="clear" w:color="auto" w:fill="auto"/>
            <w:noWrap/>
            <w:vAlign w:val="bottom"/>
            <w:hideMark/>
          </w:tcPr>
          <w:p w14:paraId="5CDAC34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4F814BE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Oklahoma City, OK</w:t>
            </w:r>
          </w:p>
        </w:tc>
      </w:tr>
      <w:tr w:rsidR="007D4440" w:rsidRPr="008D378C" w14:paraId="7369A35E" w14:textId="77777777" w:rsidTr="00D37119">
        <w:trPr>
          <w:trHeight w:val="360"/>
        </w:trPr>
        <w:tc>
          <w:tcPr>
            <w:tcW w:w="2880" w:type="dxa"/>
            <w:shd w:val="clear" w:color="auto" w:fill="auto"/>
            <w:noWrap/>
            <w:vAlign w:val="bottom"/>
            <w:hideMark/>
          </w:tcPr>
          <w:p w14:paraId="68BF3A5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B2E966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0007013370</w:t>
            </w:r>
          </w:p>
        </w:tc>
        <w:tc>
          <w:tcPr>
            <w:tcW w:w="1170" w:type="dxa"/>
            <w:shd w:val="clear" w:color="auto" w:fill="auto"/>
            <w:noWrap/>
            <w:vAlign w:val="bottom"/>
            <w:hideMark/>
          </w:tcPr>
          <w:p w14:paraId="154C524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WQMU991</w:t>
            </w:r>
          </w:p>
        </w:tc>
        <w:tc>
          <w:tcPr>
            <w:tcW w:w="990" w:type="dxa"/>
            <w:shd w:val="clear" w:color="auto" w:fill="auto"/>
            <w:noWrap/>
            <w:vAlign w:val="bottom"/>
            <w:hideMark/>
          </w:tcPr>
          <w:p w14:paraId="2BFDEA8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471B0A5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Oklahoma City, OK</w:t>
            </w:r>
          </w:p>
        </w:tc>
      </w:tr>
      <w:tr w:rsidR="007D4440" w:rsidRPr="008D378C" w14:paraId="4440AC86" w14:textId="77777777" w:rsidTr="00D37119">
        <w:trPr>
          <w:trHeight w:val="360"/>
        </w:trPr>
        <w:tc>
          <w:tcPr>
            <w:tcW w:w="2880" w:type="dxa"/>
            <w:shd w:val="clear" w:color="auto" w:fill="auto"/>
            <w:noWrap/>
            <w:vAlign w:val="bottom"/>
            <w:hideMark/>
          </w:tcPr>
          <w:p w14:paraId="36AD4A9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112EC4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0007013371</w:t>
            </w:r>
          </w:p>
        </w:tc>
        <w:tc>
          <w:tcPr>
            <w:tcW w:w="1170" w:type="dxa"/>
            <w:shd w:val="clear" w:color="auto" w:fill="auto"/>
            <w:noWrap/>
            <w:vAlign w:val="bottom"/>
            <w:hideMark/>
          </w:tcPr>
          <w:p w14:paraId="3E002C5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WQMU992</w:t>
            </w:r>
          </w:p>
        </w:tc>
        <w:tc>
          <w:tcPr>
            <w:tcW w:w="990" w:type="dxa"/>
            <w:shd w:val="clear" w:color="auto" w:fill="auto"/>
            <w:noWrap/>
            <w:vAlign w:val="bottom"/>
            <w:hideMark/>
          </w:tcPr>
          <w:p w14:paraId="27B14A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57892AE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Oklahoma City, OK</w:t>
            </w:r>
          </w:p>
        </w:tc>
      </w:tr>
      <w:tr w:rsidR="007D4440" w:rsidRPr="008D378C" w14:paraId="158739BB" w14:textId="77777777" w:rsidTr="00D37119">
        <w:trPr>
          <w:trHeight w:val="360"/>
        </w:trPr>
        <w:tc>
          <w:tcPr>
            <w:tcW w:w="2880" w:type="dxa"/>
            <w:shd w:val="clear" w:color="auto" w:fill="auto"/>
            <w:noWrap/>
            <w:vAlign w:val="bottom"/>
            <w:hideMark/>
          </w:tcPr>
          <w:p w14:paraId="0027762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4EBCDF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0007013372</w:t>
            </w:r>
          </w:p>
        </w:tc>
        <w:tc>
          <w:tcPr>
            <w:tcW w:w="1170" w:type="dxa"/>
            <w:shd w:val="clear" w:color="auto" w:fill="auto"/>
            <w:noWrap/>
            <w:vAlign w:val="bottom"/>
            <w:hideMark/>
          </w:tcPr>
          <w:p w14:paraId="65487D5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WQMU993</w:t>
            </w:r>
          </w:p>
        </w:tc>
        <w:tc>
          <w:tcPr>
            <w:tcW w:w="990" w:type="dxa"/>
            <w:shd w:val="clear" w:color="auto" w:fill="auto"/>
            <w:noWrap/>
            <w:vAlign w:val="bottom"/>
            <w:hideMark/>
          </w:tcPr>
          <w:p w14:paraId="28FDD60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2D078BB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Western Oklahoma, OK</w:t>
            </w:r>
          </w:p>
        </w:tc>
      </w:tr>
      <w:tr w:rsidR="007D4440" w:rsidRPr="008D378C" w14:paraId="44982DE8" w14:textId="77777777" w:rsidTr="00D37119">
        <w:trPr>
          <w:trHeight w:val="360"/>
        </w:trPr>
        <w:tc>
          <w:tcPr>
            <w:tcW w:w="2880" w:type="dxa"/>
            <w:shd w:val="clear" w:color="auto" w:fill="auto"/>
            <w:noWrap/>
            <w:vAlign w:val="bottom"/>
            <w:hideMark/>
          </w:tcPr>
          <w:p w14:paraId="7FBE7D6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9DD69F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0007013373</w:t>
            </w:r>
          </w:p>
        </w:tc>
        <w:tc>
          <w:tcPr>
            <w:tcW w:w="1170" w:type="dxa"/>
            <w:shd w:val="clear" w:color="auto" w:fill="auto"/>
            <w:noWrap/>
            <w:vAlign w:val="bottom"/>
            <w:hideMark/>
          </w:tcPr>
          <w:p w14:paraId="4E367C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WQMU994</w:t>
            </w:r>
          </w:p>
        </w:tc>
        <w:tc>
          <w:tcPr>
            <w:tcW w:w="990" w:type="dxa"/>
            <w:shd w:val="clear" w:color="auto" w:fill="auto"/>
            <w:noWrap/>
            <w:vAlign w:val="bottom"/>
            <w:hideMark/>
          </w:tcPr>
          <w:p w14:paraId="1B56D3F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6D0DC70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Western Oklahoma, OK</w:t>
            </w:r>
          </w:p>
        </w:tc>
      </w:tr>
      <w:tr w:rsidR="007D4440" w:rsidRPr="008D378C" w14:paraId="211F23EF" w14:textId="77777777" w:rsidTr="00D37119">
        <w:trPr>
          <w:trHeight w:val="360"/>
        </w:trPr>
        <w:tc>
          <w:tcPr>
            <w:tcW w:w="2880" w:type="dxa"/>
            <w:shd w:val="clear" w:color="auto" w:fill="auto"/>
            <w:noWrap/>
            <w:vAlign w:val="bottom"/>
            <w:hideMark/>
          </w:tcPr>
          <w:p w14:paraId="1D25EE2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32D417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0007013374</w:t>
            </w:r>
          </w:p>
        </w:tc>
        <w:tc>
          <w:tcPr>
            <w:tcW w:w="1170" w:type="dxa"/>
            <w:shd w:val="clear" w:color="auto" w:fill="auto"/>
            <w:noWrap/>
            <w:vAlign w:val="bottom"/>
            <w:hideMark/>
          </w:tcPr>
          <w:p w14:paraId="0A34D45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WQMU995</w:t>
            </w:r>
          </w:p>
        </w:tc>
        <w:tc>
          <w:tcPr>
            <w:tcW w:w="990" w:type="dxa"/>
            <w:shd w:val="clear" w:color="auto" w:fill="auto"/>
            <w:noWrap/>
            <w:vAlign w:val="bottom"/>
            <w:hideMark/>
          </w:tcPr>
          <w:p w14:paraId="27C2AEE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72BB93B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Western Oklahoma, OK</w:t>
            </w:r>
          </w:p>
        </w:tc>
      </w:tr>
      <w:tr w:rsidR="007D4440" w:rsidRPr="008D378C" w14:paraId="5E5B4F92" w14:textId="77777777" w:rsidTr="00D37119">
        <w:trPr>
          <w:trHeight w:val="360"/>
        </w:trPr>
        <w:tc>
          <w:tcPr>
            <w:tcW w:w="2880" w:type="dxa"/>
            <w:shd w:val="clear" w:color="auto" w:fill="auto"/>
            <w:noWrap/>
            <w:vAlign w:val="bottom"/>
            <w:hideMark/>
          </w:tcPr>
          <w:p w14:paraId="42B247E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C7CB4E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0007013375</w:t>
            </w:r>
          </w:p>
        </w:tc>
        <w:tc>
          <w:tcPr>
            <w:tcW w:w="1170" w:type="dxa"/>
            <w:shd w:val="clear" w:color="auto" w:fill="auto"/>
            <w:noWrap/>
            <w:vAlign w:val="bottom"/>
            <w:hideMark/>
          </w:tcPr>
          <w:p w14:paraId="673572F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WQMU996</w:t>
            </w:r>
          </w:p>
        </w:tc>
        <w:tc>
          <w:tcPr>
            <w:tcW w:w="990" w:type="dxa"/>
            <w:shd w:val="clear" w:color="auto" w:fill="auto"/>
            <w:noWrap/>
            <w:vAlign w:val="bottom"/>
            <w:hideMark/>
          </w:tcPr>
          <w:p w14:paraId="08882E2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6B60098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Western Oklahoma, OK</w:t>
            </w:r>
          </w:p>
        </w:tc>
      </w:tr>
      <w:tr w:rsidR="007D4440" w:rsidRPr="008D378C" w14:paraId="2C45D000" w14:textId="77777777" w:rsidTr="00D37119">
        <w:trPr>
          <w:trHeight w:val="360"/>
        </w:trPr>
        <w:tc>
          <w:tcPr>
            <w:tcW w:w="2880" w:type="dxa"/>
            <w:shd w:val="clear" w:color="auto" w:fill="auto"/>
            <w:noWrap/>
            <w:vAlign w:val="bottom"/>
            <w:hideMark/>
          </w:tcPr>
          <w:p w14:paraId="70087CD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0AB08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0007013376</w:t>
            </w:r>
          </w:p>
        </w:tc>
        <w:tc>
          <w:tcPr>
            <w:tcW w:w="1170" w:type="dxa"/>
            <w:shd w:val="clear" w:color="auto" w:fill="auto"/>
            <w:noWrap/>
            <w:vAlign w:val="bottom"/>
            <w:hideMark/>
          </w:tcPr>
          <w:p w14:paraId="0C73A9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WQMU997</w:t>
            </w:r>
          </w:p>
        </w:tc>
        <w:tc>
          <w:tcPr>
            <w:tcW w:w="990" w:type="dxa"/>
            <w:shd w:val="clear" w:color="auto" w:fill="auto"/>
            <w:noWrap/>
            <w:vAlign w:val="bottom"/>
            <w:hideMark/>
          </w:tcPr>
          <w:p w14:paraId="4C4691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4A409FF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Western Oklahoma, OK</w:t>
            </w:r>
          </w:p>
        </w:tc>
      </w:tr>
      <w:tr w:rsidR="007D4440" w:rsidRPr="008D378C" w14:paraId="2B3F7847" w14:textId="77777777" w:rsidTr="00D37119">
        <w:trPr>
          <w:trHeight w:val="360"/>
        </w:trPr>
        <w:tc>
          <w:tcPr>
            <w:tcW w:w="2880" w:type="dxa"/>
            <w:shd w:val="clear" w:color="auto" w:fill="auto"/>
            <w:noWrap/>
            <w:vAlign w:val="bottom"/>
            <w:hideMark/>
          </w:tcPr>
          <w:p w14:paraId="0D4960D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3153E4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0007013377</w:t>
            </w:r>
          </w:p>
        </w:tc>
        <w:tc>
          <w:tcPr>
            <w:tcW w:w="1170" w:type="dxa"/>
            <w:shd w:val="clear" w:color="auto" w:fill="auto"/>
            <w:noWrap/>
            <w:vAlign w:val="bottom"/>
            <w:hideMark/>
          </w:tcPr>
          <w:p w14:paraId="7103BEC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WQMU998</w:t>
            </w:r>
          </w:p>
        </w:tc>
        <w:tc>
          <w:tcPr>
            <w:tcW w:w="990" w:type="dxa"/>
            <w:shd w:val="clear" w:color="auto" w:fill="auto"/>
            <w:noWrap/>
            <w:vAlign w:val="bottom"/>
            <w:hideMark/>
          </w:tcPr>
          <w:p w14:paraId="37BBAC7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35D443F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Dallas-Fort Worth, TX-AR-OK</w:t>
            </w:r>
          </w:p>
        </w:tc>
      </w:tr>
      <w:tr w:rsidR="007D4440" w:rsidRPr="008D378C" w14:paraId="00F6865B" w14:textId="77777777" w:rsidTr="00D37119">
        <w:trPr>
          <w:trHeight w:val="360"/>
        </w:trPr>
        <w:tc>
          <w:tcPr>
            <w:tcW w:w="2880" w:type="dxa"/>
            <w:shd w:val="clear" w:color="auto" w:fill="auto"/>
            <w:noWrap/>
            <w:vAlign w:val="bottom"/>
            <w:hideMark/>
          </w:tcPr>
          <w:p w14:paraId="3CF5FBB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3C6264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0007013378</w:t>
            </w:r>
          </w:p>
        </w:tc>
        <w:tc>
          <w:tcPr>
            <w:tcW w:w="1170" w:type="dxa"/>
            <w:shd w:val="clear" w:color="auto" w:fill="auto"/>
            <w:noWrap/>
            <w:vAlign w:val="bottom"/>
            <w:hideMark/>
          </w:tcPr>
          <w:p w14:paraId="23B704E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WQMU999</w:t>
            </w:r>
          </w:p>
        </w:tc>
        <w:tc>
          <w:tcPr>
            <w:tcW w:w="990" w:type="dxa"/>
            <w:shd w:val="clear" w:color="auto" w:fill="auto"/>
            <w:noWrap/>
            <w:vAlign w:val="bottom"/>
            <w:hideMark/>
          </w:tcPr>
          <w:p w14:paraId="3F43D19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27CD104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Dallas-Fort Worth, TX-AR-OK</w:t>
            </w:r>
          </w:p>
        </w:tc>
      </w:tr>
      <w:tr w:rsidR="007D4440" w:rsidRPr="008D378C" w14:paraId="7EBC8926" w14:textId="77777777" w:rsidTr="00D37119">
        <w:trPr>
          <w:trHeight w:val="360"/>
        </w:trPr>
        <w:tc>
          <w:tcPr>
            <w:tcW w:w="2880" w:type="dxa"/>
            <w:shd w:val="clear" w:color="auto" w:fill="auto"/>
            <w:noWrap/>
            <w:vAlign w:val="bottom"/>
            <w:hideMark/>
          </w:tcPr>
          <w:p w14:paraId="0C8D0FA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A9D3A4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0007013379</w:t>
            </w:r>
          </w:p>
        </w:tc>
        <w:tc>
          <w:tcPr>
            <w:tcW w:w="1170" w:type="dxa"/>
            <w:shd w:val="clear" w:color="auto" w:fill="auto"/>
            <w:noWrap/>
            <w:vAlign w:val="bottom"/>
            <w:hideMark/>
          </w:tcPr>
          <w:p w14:paraId="1CD284C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WQMV200</w:t>
            </w:r>
          </w:p>
        </w:tc>
        <w:tc>
          <w:tcPr>
            <w:tcW w:w="990" w:type="dxa"/>
            <w:shd w:val="clear" w:color="auto" w:fill="auto"/>
            <w:noWrap/>
            <w:vAlign w:val="bottom"/>
            <w:hideMark/>
          </w:tcPr>
          <w:p w14:paraId="533BF4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3E1D226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Dallas-Fort Worth, TX-AR-OK</w:t>
            </w:r>
          </w:p>
        </w:tc>
      </w:tr>
      <w:tr w:rsidR="007D4440" w:rsidRPr="008D378C" w14:paraId="68BA6B87" w14:textId="77777777" w:rsidTr="00D37119">
        <w:trPr>
          <w:trHeight w:val="360"/>
        </w:trPr>
        <w:tc>
          <w:tcPr>
            <w:tcW w:w="2880" w:type="dxa"/>
            <w:shd w:val="clear" w:color="auto" w:fill="auto"/>
            <w:noWrap/>
            <w:vAlign w:val="bottom"/>
            <w:hideMark/>
          </w:tcPr>
          <w:p w14:paraId="21E6739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0EC1F6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0007013380</w:t>
            </w:r>
          </w:p>
        </w:tc>
        <w:tc>
          <w:tcPr>
            <w:tcW w:w="1170" w:type="dxa"/>
            <w:shd w:val="clear" w:color="auto" w:fill="auto"/>
            <w:noWrap/>
            <w:vAlign w:val="bottom"/>
            <w:hideMark/>
          </w:tcPr>
          <w:p w14:paraId="1D7E505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WQMV201</w:t>
            </w:r>
          </w:p>
        </w:tc>
        <w:tc>
          <w:tcPr>
            <w:tcW w:w="990" w:type="dxa"/>
            <w:shd w:val="clear" w:color="auto" w:fill="auto"/>
            <w:noWrap/>
            <w:vAlign w:val="bottom"/>
            <w:hideMark/>
          </w:tcPr>
          <w:p w14:paraId="11DD1F3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6B02E28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Dallas-Fort Worth, TX-AR-OK</w:t>
            </w:r>
          </w:p>
        </w:tc>
      </w:tr>
      <w:tr w:rsidR="007D4440" w:rsidRPr="008D378C" w14:paraId="645C8BF5" w14:textId="77777777" w:rsidTr="00D37119">
        <w:trPr>
          <w:trHeight w:val="360"/>
        </w:trPr>
        <w:tc>
          <w:tcPr>
            <w:tcW w:w="2880" w:type="dxa"/>
            <w:shd w:val="clear" w:color="auto" w:fill="auto"/>
            <w:noWrap/>
            <w:vAlign w:val="bottom"/>
            <w:hideMark/>
          </w:tcPr>
          <w:p w14:paraId="52BC035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1D81C2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0007013381</w:t>
            </w:r>
          </w:p>
        </w:tc>
        <w:tc>
          <w:tcPr>
            <w:tcW w:w="1170" w:type="dxa"/>
            <w:shd w:val="clear" w:color="auto" w:fill="auto"/>
            <w:noWrap/>
            <w:vAlign w:val="bottom"/>
            <w:hideMark/>
          </w:tcPr>
          <w:p w14:paraId="2ABC18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WQMV202</w:t>
            </w:r>
          </w:p>
        </w:tc>
        <w:tc>
          <w:tcPr>
            <w:tcW w:w="990" w:type="dxa"/>
            <w:shd w:val="clear" w:color="auto" w:fill="auto"/>
            <w:noWrap/>
            <w:vAlign w:val="bottom"/>
            <w:hideMark/>
          </w:tcPr>
          <w:p w14:paraId="0D1018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3D93A63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Dallas-Fort Worth, TX-AR-OK</w:t>
            </w:r>
          </w:p>
        </w:tc>
      </w:tr>
      <w:tr w:rsidR="007D4440" w:rsidRPr="008D378C" w14:paraId="01EFA860" w14:textId="77777777" w:rsidTr="00D37119">
        <w:trPr>
          <w:trHeight w:val="360"/>
        </w:trPr>
        <w:tc>
          <w:tcPr>
            <w:tcW w:w="2880" w:type="dxa"/>
            <w:shd w:val="clear" w:color="auto" w:fill="auto"/>
            <w:noWrap/>
            <w:vAlign w:val="bottom"/>
            <w:hideMark/>
          </w:tcPr>
          <w:p w14:paraId="4D72192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D3B13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0007013382</w:t>
            </w:r>
          </w:p>
        </w:tc>
        <w:tc>
          <w:tcPr>
            <w:tcW w:w="1170" w:type="dxa"/>
            <w:shd w:val="clear" w:color="auto" w:fill="auto"/>
            <w:noWrap/>
            <w:vAlign w:val="bottom"/>
            <w:hideMark/>
          </w:tcPr>
          <w:p w14:paraId="4E58BFE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WQMV203</w:t>
            </w:r>
          </w:p>
        </w:tc>
        <w:tc>
          <w:tcPr>
            <w:tcW w:w="990" w:type="dxa"/>
            <w:shd w:val="clear" w:color="auto" w:fill="auto"/>
            <w:noWrap/>
            <w:vAlign w:val="bottom"/>
            <w:hideMark/>
          </w:tcPr>
          <w:p w14:paraId="3DC723F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1BBB77C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Abilene, TX</w:t>
            </w:r>
          </w:p>
        </w:tc>
      </w:tr>
      <w:tr w:rsidR="007D4440" w:rsidRPr="008D378C" w14:paraId="0B2D372A" w14:textId="77777777" w:rsidTr="00D37119">
        <w:trPr>
          <w:trHeight w:val="360"/>
        </w:trPr>
        <w:tc>
          <w:tcPr>
            <w:tcW w:w="2880" w:type="dxa"/>
            <w:shd w:val="clear" w:color="auto" w:fill="auto"/>
            <w:noWrap/>
            <w:vAlign w:val="bottom"/>
            <w:hideMark/>
          </w:tcPr>
          <w:p w14:paraId="621B277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6C6E4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0007013383</w:t>
            </w:r>
          </w:p>
        </w:tc>
        <w:tc>
          <w:tcPr>
            <w:tcW w:w="1170" w:type="dxa"/>
            <w:shd w:val="clear" w:color="auto" w:fill="auto"/>
            <w:noWrap/>
            <w:vAlign w:val="bottom"/>
            <w:hideMark/>
          </w:tcPr>
          <w:p w14:paraId="573C613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WQMV204</w:t>
            </w:r>
          </w:p>
        </w:tc>
        <w:tc>
          <w:tcPr>
            <w:tcW w:w="990" w:type="dxa"/>
            <w:shd w:val="clear" w:color="auto" w:fill="auto"/>
            <w:noWrap/>
            <w:vAlign w:val="bottom"/>
            <w:hideMark/>
          </w:tcPr>
          <w:p w14:paraId="4269D46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7105EB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Abilene, TX</w:t>
            </w:r>
          </w:p>
        </w:tc>
      </w:tr>
      <w:tr w:rsidR="007D4440" w:rsidRPr="008D378C" w14:paraId="6E2F67D0" w14:textId="77777777" w:rsidTr="00D37119">
        <w:trPr>
          <w:trHeight w:val="360"/>
        </w:trPr>
        <w:tc>
          <w:tcPr>
            <w:tcW w:w="2880" w:type="dxa"/>
            <w:shd w:val="clear" w:color="auto" w:fill="auto"/>
            <w:noWrap/>
            <w:vAlign w:val="bottom"/>
            <w:hideMark/>
          </w:tcPr>
          <w:p w14:paraId="60A9F83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3A4F58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0007013384</w:t>
            </w:r>
          </w:p>
        </w:tc>
        <w:tc>
          <w:tcPr>
            <w:tcW w:w="1170" w:type="dxa"/>
            <w:shd w:val="clear" w:color="auto" w:fill="auto"/>
            <w:noWrap/>
            <w:vAlign w:val="bottom"/>
            <w:hideMark/>
          </w:tcPr>
          <w:p w14:paraId="1A6D27A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WQMV205</w:t>
            </w:r>
          </w:p>
        </w:tc>
        <w:tc>
          <w:tcPr>
            <w:tcW w:w="990" w:type="dxa"/>
            <w:shd w:val="clear" w:color="auto" w:fill="auto"/>
            <w:noWrap/>
            <w:vAlign w:val="bottom"/>
            <w:hideMark/>
          </w:tcPr>
          <w:p w14:paraId="6897B8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1F85E1A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Abilene, TX</w:t>
            </w:r>
          </w:p>
        </w:tc>
      </w:tr>
      <w:tr w:rsidR="007D4440" w:rsidRPr="008D378C" w14:paraId="670059B6" w14:textId="77777777" w:rsidTr="00D37119">
        <w:trPr>
          <w:trHeight w:val="360"/>
        </w:trPr>
        <w:tc>
          <w:tcPr>
            <w:tcW w:w="2880" w:type="dxa"/>
            <w:shd w:val="clear" w:color="auto" w:fill="auto"/>
            <w:noWrap/>
            <w:vAlign w:val="bottom"/>
            <w:hideMark/>
          </w:tcPr>
          <w:p w14:paraId="2BAE78B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F5A02E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0007013385</w:t>
            </w:r>
          </w:p>
        </w:tc>
        <w:tc>
          <w:tcPr>
            <w:tcW w:w="1170" w:type="dxa"/>
            <w:shd w:val="clear" w:color="auto" w:fill="auto"/>
            <w:noWrap/>
            <w:vAlign w:val="bottom"/>
            <w:hideMark/>
          </w:tcPr>
          <w:p w14:paraId="1B2D825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WQMV206</w:t>
            </w:r>
          </w:p>
        </w:tc>
        <w:tc>
          <w:tcPr>
            <w:tcW w:w="990" w:type="dxa"/>
            <w:shd w:val="clear" w:color="auto" w:fill="auto"/>
            <w:noWrap/>
            <w:vAlign w:val="bottom"/>
            <w:hideMark/>
          </w:tcPr>
          <w:p w14:paraId="3BEE7FE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47AD862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Abilene, TX</w:t>
            </w:r>
          </w:p>
        </w:tc>
      </w:tr>
      <w:tr w:rsidR="007D4440" w:rsidRPr="008D378C" w14:paraId="1F18FB78" w14:textId="77777777" w:rsidTr="00D37119">
        <w:trPr>
          <w:trHeight w:val="360"/>
        </w:trPr>
        <w:tc>
          <w:tcPr>
            <w:tcW w:w="2880" w:type="dxa"/>
            <w:shd w:val="clear" w:color="auto" w:fill="auto"/>
            <w:noWrap/>
            <w:vAlign w:val="bottom"/>
            <w:hideMark/>
          </w:tcPr>
          <w:p w14:paraId="137E894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864A9A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0007013386</w:t>
            </w:r>
          </w:p>
        </w:tc>
        <w:tc>
          <w:tcPr>
            <w:tcW w:w="1170" w:type="dxa"/>
            <w:shd w:val="clear" w:color="auto" w:fill="auto"/>
            <w:noWrap/>
            <w:vAlign w:val="bottom"/>
            <w:hideMark/>
          </w:tcPr>
          <w:p w14:paraId="48CC5A9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WQMV207</w:t>
            </w:r>
          </w:p>
        </w:tc>
        <w:tc>
          <w:tcPr>
            <w:tcW w:w="990" w:type="dxa"/>
            <w:shd w:val="clear" w:color="auto" w:fill="auto"/>
            <w:noWrap/>
            <w:vAlign w:val="bottom"/>
            <w:hideMark/>
          </w:tcPr>
          <w:p w14:paraId="62BCD35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01045AB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Abilene, TX</w:t>
            </w:r>
          </w:p>
        </w:tc>
      </w:tr>
      <w:tr w:rsidR="007D4440" w:rsidRPr="008D378C" w14:paraId="047891E3" w14:textId="77777777" w:rsidTr="00D37119">
        <w:trPr>
          <w:trHeight w:val="360"/>
        </w:trPr>
        <w:tc>
          <w:tcPr>
            <w:tcW w:w="2880" w:type="dxa"/>
            <w:shd w:val="clear" w:color="auto" w:fill="auto"/>
            <w:noWrap/>
            <w:vAlign w:val="bottom"/>
            <w:hideMark/>
          </w:tcPr>
          <w:p w14:paraId="1C73EE0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67F7A2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0007013387</w:t>
            </w:r>
          </w:p>
        </w:tc>
        <w:tc>
          <w:tcPr>
            <w:tcW w:w="1170" w:type="dxa"/>
            <w:shd w:val="clear" w:color="auto" w:fill="auto"/>
            <w:noWrap/>
            <w:vAlign w:val="bottom"/>
            <w:hideMark/>
          </w:tcPr>
          <w:p w14:paraId="037E89D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WQMV208</w:t>
            </w:r>
          </w:p>
        </w:tc>
        <w:tc>
          <w:tcPr>
            <w:tcW w:w="990" w:type="dxa"/>
            <w:shd w:val="clear" w:color="auto" w:fill="auto"/>
            <w:noWrap/>
            <w:vAlign w:val="bottom"/>
            <w:hideMark/>
          </w:tcPr>
          <w:p w14:paraId="287BDB5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329B221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Angelo, TX</w:t>
            </w:r>
          </w:p>
        </w:tc>
      </w:tr>
      <w:tr w:rsidR="007D4440" w:rsidRPr="008D378C" w14:paraId="520038C7" w14:textId="77777777" w:rsidTr="00D37119">
        <w:trPr>
          <w:trHeight w:val="360"/>
        </w:trPr>
        <w:tc>
          <w:tcPr>
            <w:tcW w:w="2880" w:type="dxa"/>
            <w:shd w:val="clear" w:color="auto" w:fill="auto"/>
            <w:noWrap/>
            <w:vAlign w:val="bottom"/>
            <w:hideMark/>
          </w:tcPr>
          <w:p w14:paraId="2081570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CF50B3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0007013388</w:t>
            </w:r>
          </w:p>
        </w:tc>
        <w:tc>
          <w:tcPr>
            <w:tcW w:w="1170" w:type="dxa"/>
            <w:shd w:val="clear" w:color="auto" w:fill="auto"/>
            <w:noWrap/>
            <w:vAlign w:val="bottom"/>
            <w:hideMark/>
          </w:tcPr>
          <w:p w14:paraId="7FBC006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WQMV209</w:t>
            </w:r>
          </w:p>
        </w:tc>
        <w:tc>
          <w:tcPr>
            <w:tcW w:w="990" w:type="dxa"/>
            <w:shd w:val="clear" w:color="auto" w:fill="auto"/>
            <w:noWrap/>
            <w:vAlign w:val="bottom"/>
            <w:hideMark/>
          </w:tcPr>
          <w:p w14:paraId="6A675E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1AA89F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Angelo, TX</w:t>
            </w:r>
          </w:p>
        </w:tc>
      </w:tr>
      <w:tr w:rsidR="007D4440" w:rsidRPr="008D378C" w14:paraId="11F9F438" w14:textId="77777777" w:rsidTr="00D37119">
        <w:trPr>
          <w:trHeight w:val="360"/>
        </w:trPr>
        <w:tc>
          <w:tcPr>
            <w:tcW w:w="2880" w:type="dxa"/>
            <w:shd w:val="clear" w:color="auto" w:fill="auto"/>
            <w:noWrap/>
            <w:vAlign w:val="bottom"/>
            <w:hideMark/>
          </w:tcPr>
          <w:p w14:paraId="6D8F15F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54A7F3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0007013389</w:t>
            </w:r>
          </w:p>
        </w:tc>
        <w:tc>
          <w:tcPr>
            <w:tcW w:w="1170" w:type="dxa"/>
            <w:shd w:val="clear" w:color="auto" w:fill="auto"/>
            <w:noWrap/>
            <w:vAlign w:val="bottom"/>
            <w:hideMark/>
          </w:tcPr>
          <w:p w14:paraId="360057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WQMV210</w:t>
            </w:r>
          </w:p>
        </w:tc>
        <w:tc>
          <w:tcPr>
            <w:tcW w:w="990" w:type="dxa"/>
            <w:shd w:val="clear" w:color="auto" w:fill="auto"/>
            <w:noWrap/>
            <w:vAlign w:val="bottom"/>
            <w:hideMark/>
          </w:tcPr>
          <w:p w14:paraId="462B708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0B88964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Angelo, TX</w:t>
            </w:r>
          </w:p>
        </w:tc>
      </w:tr>
      <w:tr w:rsidR="007D4440" w:rsidRPr="008D378C" w14:paraId="43D3EBC6" w14:textId="77777777" w:rsidTr="00D37119">
        <w:trPr>
          <w:trHeight w:val="360"/>
        </w:trPr>
        <w:tc>
          <w:tcPr>
            <w:tcW w:w="2880" w:type="dxa"/>
            <w:shd w:val="clear" w:color="auto" w:fill="auto"/>
            <w:noWrap/>
            <w:vAlign w:val="bottom"/>
            <w:hideMark/>
          </w:tcPr>
          <w:p w14:paraId="3D1AB45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484C5E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0007013390</w:t>
            </w:r>
          </w:p>
        </w:tc>
        <w:tc>
          <w:tcPr>
            <w:tcW w:w="1170" w:type="dxa"/>
            <w:shd w:val="clear" w:color="auto" w:fill="auto"/>
            <w:noWrap/>
            <w:vAlign w:val="bottom"/>
            <w:hideMark/>
          </w:tcPr>
          <w:p w14:paraId="34A8B1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WQMV211</w:t>
            </w:r>
          </w:p>
        </w:tc>
        <w:tc>
          <w:tcPr>
            <w:tcW w:w="990" w:type="dxa"/>
            <w:shd w:val="clear" w:color="auto" w:fill="auto"/>
            <w:noWrap/>
            <w:vAlign w:val="bottom"/>
            <w:hideMark/>
          </w:tcPr>
          <w:p w14:paraId="46B5A26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4125023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Angelo, TX</w:t>
            </w:r>
          </w:p>
        </w:tc>
      </w:tr>
      <w:tr w:rsidR="007D4440" w:rsidRPr="008D378C" w14:paraId="2202AAFA" w14:textId="77777777" w:rsidTr="00D37119">
        <w:trPr>
          <w:trHeight w:val="360"/>
        </w:trPr>
        <w:tc>
          <w:tcPr>
            <w:tcW w:w="2880" w:type="dxa"/>
            <w:shd w:val="clear" w:color="auto" w:fill="auto"/>
            <w:noWrap/>
            <w:vAlign w:val="bottom"/>
            <w:hideMark/>
          </w:tcPr>
          <w:p w14:paraId="3408F04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5F7D75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0007013391</w:t>
            </w:r>
          </w:p>
        </w:tc>
        <w:tc>
          <w:tcPr>
            <w:tcW w:w="1170" w:type="dxa"/>
            <w:shd w:val="clear" w:color="auto" w:fill="auto"/>
            <w:noWrap/>
            <w:vAlign w:val="bottom"/>
            <w:hideMark/>
          </w:tcPr>
          <w:p w14:paraId="200C4FB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WQMV212</w:t>
            </w:r>
          </w:p>
        </w:tc>
        <w:tc>
          <w:tcPr>
            <w:tcW w:w="990" w:type="dxa"/>
            <w:shd w:val="clear" w:color="auto" w:fill="auto"/>
            <w:noWrap/>
            <w:vAlign w:val="bottom"/>
            <w:hideMark/>
          </w:tcPr>
          <w:p w14:paraId="135ADAA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1F83E55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Angelo, TX</w:t>
            </w:r>
          </w:p>
        </w:tc>
      </w:tr>
      <w:tr w:rsidR="007D4440" w:rsidRPr="008D378C" w14:paraId="79FC0792" w14:textId="77777777" w:rsidTr="00D37119">
        <w:trPr>
          <w:trHeight w:val="360"/>
        </w:trPr>
        <w:tc>
          <w:tcPr>
            <w:tcW w:w="2880" w:type="dxa"/>
            <w:shd w:val="clear" w:color="auto" w:fill="auto"/>
            <w:noWrap/>
            <w:vAlign w:val="bottom"/>
            <w:hideMark/>
          </w:tcPr>
          <w:p w14:paraId="5B66074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431C2B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0007013392</w:t>
            </w:r>
          </w:p>
        </w:tc>
        <w:tc>
          <w:tcPr>
            <w:tcW w:w="1170" w:type="dxa"/>
            <w:shd w:val="clear" w:color="auto" w:fill="auto"/>
            <w:noWrap/>
            <w:vAlign w:val="bottom"/>
            <w:hideMark/>
          </w:tcPr>
          <w:p w14:paraId="3408192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WQMV213</w:t>
            </w:r>
          </w:p>
        </w:tc>
        <w:tc>
          <w:tcPr>
            <w:tcW w:w="990" w:type="dxa"/>
            <w:shd w:val="clear" w:color="auto" w:fill="auto"/>
            <w:noWrap/>
            <w:vAlign w:val="bottom"/>
            <w:hideMark/>
          </w:tcPr>
          <w:p w14:paraId="35BB022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624E897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McAllen-Edinburg-Mission, TX</w:t>
            </w:r>
          </w:p>
        </w:tc>
      </w:tr>
      <w:tr w:rsidR="007D4440" w:rsidRPr="008D378C" w14:paraId="3905CD17" w14:textId="77777777" w:rsidTr="00D37119">
        <w:trPr>
          <w:trHeight w:val="360"/>
        </w:trPr>
        <w:tc>
          <w:tcPr>
            <w:tcW w:w="2880" w:type="dxa"/>
            <w:shd w:val="clear" w:color="auto" w:fill="auto"/>
            <w:noWrap/>
            <w:vAlign w:val="bottom"/>
            <w:hideMark/>
          </w:tcPr>
          <w:p w14:paraId="54BB637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3E4077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0007013393</w:t>
            </w:r>
          </w:p>
        </w:tc>
        <w:tc>
          <w:tcPr>
            <w:tcW w:w="1170" w:type="dxa"/>
            <w:shd w:val="clear" w:color="auto" w:fill="auto"/>
            <w:noWrap/>
            <w:vAlign w:val="bottom"/>
            <w:hideMark/>
          </w:tcPr>
          <w:p w14:paraId="4DFFAA1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WQMV214</w:t>
            </w:r>
          </w:p>
        </w:tc>
        <w:tc>
          <w:tcPr>
            <w:tcW w:w="990" w:type="dxa"/>
            <w:shd w:val="clear" w:color="auto" w:fill="auto"/>
            <w:noWrap/>
            <w:vAlign w:val="bottom"/>
            <w:hideMark/>
          </w:tcPr>
          <w:p w14:paraId="642CF4D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2BBAD18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McAllen-Edinburg-Mission, TX</w:t>
            </w:r>
          </w:p>
        </w:tc>
      </w:tr>
      <w:tr w:rsidR="007D4440" w:rsidRPr="008D378C" w14:paraId="45185A13" w14:textId="77777777" w:rsidTr="00D37119">
        <w:trPr>
          <w:trHeight w:val="360"/>
        </w:trPr>
        <w:tc>
          <w:tcPr>
            <w:tcW w:w="2880" w:type="dxa"/>
            <w:shd w:val="clear" w:color="auto" w:fill="auto"/>
            <w:noWrap/>
            <w:vAlign w:val="bottom"/>
            <w:hideMark/>
          </w:tcPr>
          <w:p w14:paraId="2E99AE0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8B6A8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0007013394</w:t>
            </w:r>
          </w:p>
        </w:tc>
        <w:tc>
          <w:tcPr>
            <w:tcW w:w="1170" w:type="dxa"/>
            <w:shd w:val="clear" w:color="auto" w:fill="auto"/>
            <w:noWrap/>
            <w:vAlign w:val="bottom"/>
            <w:hideMark/>
          </w:tcPr>
          <w:p w14:paraId="72767A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WQMV215</w:t>
            </w:r>
          </w:p>
        </w:tc>
        <w:tc>
          <w:tcPr>
            <w:tcW w:w="990" w:type="dxa"/>
            <w:shd w:val="clear" w:color="auto" w:fill="auto"/>
            <w:noWrap/>
            <w:vAlign w:val="bottom"/>
            <w:hideMark/>
          </w:tcPr>
          <w:p w14:paraId="465656E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795175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McAllen-Edinburg-Mission, TX</w:t>
            </w:r>
          </w:p>
        </w:tc>
      </w:tr>
      <w:tr w:rsidR="007D4440" w:rsidRPr="008D378C" w14:paraId="5633B547" w14:textId="77777777" w:rsidTr="00D37119">
        <w:trPr>
          <w:trHeight w:val="360"/>
        </w:trPr>
        <w:tc>
          <w:tcPr>
            <w:tcW w:w="2880" w:type="dxa"/>
            <w:shd w:val="clear" w:color="auto" w:fill="auto"/>
            <w:noWrap/>
            <w:vAlign w:val="bottom"/>
            <w:hideMark/>
          </w:tcPr>
          <w:p w14:paraId="5244647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4CE1F3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0007013395</w:t>
            </w:r>
          </w:p>
        </w:tc>
        <w:tc>
          <w:tcPr>
            <w:tcW w:w="1170" w:type="dxa"/>
            <w:shd w:val="clear" w:color="auto" w:fill="auto"/>
            <w:noWrap/>
            <w:vAlign w:val="bottom"/>
            <w:hideMark/>
          </w:tcPr>
          <w:p w14:paraId="129044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WQMV216</w:t>
            </w:r>
          </w:p>
        </w:tc>
        <w:tc>
          <w:tcPr>
            <w:tcW w:w="990" w:type="dxa"/>
            <w:shd w:val="clear" w:color="auto" w:fill="auto"/>
            <w:noWrap/>
            <w:vAlign w:val="bottom"/>
            <w:hideMark/>
          </w:tcPr>
          <w:p w14:paraId="43A0628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7AEFA25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McAllen-Edinburg-Mission, TX</w:t>
            </w:r>
          </w:p>
        </w:tc>
      </w:tr>
      <w:tr w:rsidR="007D4440" w:rsidRPr="008D378C" w14:paraId="0DFDDD5C" w14:textId="77777777" w:rsidTr="00D37119">
        <w:trPr>
          <w:trHeight w:val="360"/>
        </w:trPr>
        <w:tc>
          <w:tcPr>
            <w:tcW w:w="2880" w:type="dxa"/>
            <w:shd w:val="clear" w:color="auto" w:fill="auto"/>
            <w:noWrap/>
            <w:vAlign w:val="bottom"/>
            <w:hideMark/>
          </w:tcPr>
          <w:p w14:paraId="18BE3E5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56A1F0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0007013396</w:t>
            </w:r>
          </w:p>
        </w:tc>
        <w:tc>
          <w:tcPr>
            <w:tcW w:w="1170" w:type="dxa"/>
            <w:shd w:val="clear" w:color="auto" w:fill="auto"/>
            <w:noWrap/>
            <w:vAlign w:val="bottom"/>
            <w:hideMark/>
          </w:tcPr>
          <w:p w14:paraId="6335AC8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WQMV217</w:t>
            </w:r>
          </w:p>
        </w:tc>
        <w:tc>
          <w:tcPr>
            <w:tcW w:w="990" w:type="dxa"/>
            <w:shd w:val="clear" w:color="auto" w:fill="auto"/>
            <w:noWrap/>
            <w:vAlign w:val="bottom"/>
            <w:hideMark/>
          </w:tcPr>
          <w:p w14:paraId="1D27C3F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1995417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McAllen-Edinburg-Mission, TX</w:t>
            </w:r>
          </w:p>
        </w:tc>
      </w:tr>
      <w:tr w:rsidR="007D4440" w:rsidRPr="008D378C" w14:paraId="72E3817E" w14:textId="77777777" w:rsidTr="00D37119">
        <w:trPr>
          <w:trHeight w:val="360"/>
        </w:trPr>
        <w:tc>
          <w:tcPr>
            <w:tcW w:w="2880" w:type="dxa"/>
            <w:shd w:val="clear" w:color="auto" w:fill="auto"/>
            <w:noWrap/>
            <w:vAlign w:val="bottom"/>
            <w:hideMark/>
          </w:tcPr>
          <w:p w14:paraId="5F21C57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DA09B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0007013397</w:t>
            </w:r>
          </w:p>
        </w:tc>
        <w:tc>
          <w:tcPr>
            <w:tcW w:w="1170" w:type="dxa"/>
            <w:shd w:val="clear" w:color="auto" w:fill="auto"/>
            <w:noWrap/>
            <w:vAlign w:val="bottom"/>
            <w:hideMark/>
          </w:tcPr>
          <w:p w14:paraId="056741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WQMV218</w:t>
            </w:r>
          </w:p>
        </w:tc>
        <w:tc>
          <w:tcPr>
            <w:tcW w:w="990" w:type="dxa"/>
            <w:shd w:val="clear" w:color="auto" w:fill="auto"/>
            <w:noWrap/>
            <w:vAlign w:val="bottom"/>
            <w:hideMark/>
          </w:tcPr>
          <w:p w14:paraId="6539E7E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79815D4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Odessa-Midland, TX</w:t>
            </w:r>
          </w:p>
        </w:tc>
      </w:tr>
      <w:tr w:rsidR="007D4440" w:rsidRPr="008D378C" w14:paraId="3C098F0F" w14:textId="77777777" w:rsidTr="00D37119">
        <w:trPr>
          <w:trHeight w:val="360"/>
        </w:trPr>
        <w:tc>
          <w:tcPr>
            <w:tcW w:w="2880" w:type="dxa"/>
            <w:shd w:val="clear" w:color="auto" w:fill="auto"/>
            <w:noWrap/>
            <w:vAlign w:val="bottom"/>
            <w:hideMark/>
          </w:tcPr>
          <w:p w14:paraId="1CEBBAC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A6955D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0007013398</w:t>
            </w:r>
          </w:p>
        </w:tc>
        <w:tc>
          <w:tcPr>
            <w:tcW w:w="1170" w:type="dxa"/>
            <w:shd w:val="clear" w:color="auto" w:fill="auto"/>
            <w:noWrap/>
            <w:vAlign w:val="bottom"/>
            <w:hideMark/>
          </w:tcPr>
          <w:p w14:paraId="560DC72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WQMV219</w:t>
            </w:r>
          </w:p>
        </w:tc>
        <w:tc>
          <w:tcPr>
            <w:tcW w:w="990" w:type="dxa"/>
            <w:shd w:val="clear" w:color="auto" w:fill="auto"/>
            <w:noWrap/>
            <w:vAlign w:val="bottom"/>
            <w:hideMark/>
          </w:tcPr>
          <w:p w14:paraId="699E250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72FF025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Odessa-Midland, TX</w:t>
            </w:r>
          </w:p>
        </w:tc>
      </w:tr>
      <w:tr w:rsidR="007D4440" w:rsidRPr="008D378C" w14:paraId="75C02DA0" w14:textId="77777777" w:rsidTr="00D37119">
        <w:trPr>
          <w:trHeight w:val="360"/>
        </w:trPr>
        <w:tc>
          <w:tcPr>
            <w:tcW w:w="2880" w:type="dxa"/>
            <w:shd w:val="clear" w:color="auto" w:fill="auto"/>
            <w:noWrap/>
            <w:vAlign w:val="bottom"/>
            <w:hideMark/>
          </w:tcPr>
          <w:p w14:paraId="55C208F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FDFCA4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0007013399</w:t>
            </w:r>
          </w:p>
        </w:tc>
        <w:tc>
          <w:tcPr>
            <w:tcW w:w="1170" w:type="dxa"/>
            <w:shd w:val="clear" w:color="auto" w:fill="auto"/>
            <w:noWrap/>
            <w:vAlign w:val="bottom"/>
            <w:hideMark/>
          </w:tcPr>
          <w:p w14:paraId="175EA1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WQMV220</w:t>
            </w:r>
          </w:p>
        </w:tc>
        <w:tc>
          <w:tcPr>
            <w:tcW w:w="990" w:type="dxa"/>
            <w:shd w:val="clear" w:color="auto" w:fill="auto"/>
            <w:noWrap/>
            <w:vAlign w:val="bottom"/>
            <w:hideMark/>
          </w:tcPr>
          <w:p w14:paraId="2471802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314D18E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Odessa-Midland, TX</w:t>
            </w:r>
          </w:p>
        </w:tc>
      </w:tr>
      <w:tr w:rsidR="007D4440" w:rsidRPr="008D378C" w14:paraId="42AB5575" w14:textId="77777777" w:rsidTr="00D37119">
        <w:trPr>
          <w:trHeight w:val="360"/>
        </w:trPr>
        <w:tc>
          <w:tcPr>
            <w:tcW w:w="2880" w:type="dxa"/>
            <w:shd w:val="clear" w:color="auto" w:fill="auto"/>
            <w:noWrap/>
            <w:vAlign w:val="bottom"/>
            <w:hideMark/>
          </w:tcPr>
          <w:p w14:paraId="68A354A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CF44CE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0007013400</w:t>
            </w:r>
          </w:p>
        </w:tc>
        <w:tc>
          <w:tcPr>
            <w:tcW w:w="1170" w:type="dxa"/>
            <w:shd w:val="clear" w:color="auto" w:fill="auto"/>
            <w:noWrap/>
            <w:vAlign w:val="bottom"/>
            <w:hideMark/>
          </w:tcPr>
          <w:p w14:paraId="23384FB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WQMV221</w:t>
            </w:r>
          </w:p>
        </w:tc>
        <w:tc>
          <w:tcPr>
            <w:tcW w:w="990" w:type="dxa"/>
            <w:shd w:val="clear" w:color="auto" w:fill="auto"/>
            <w:noWrap/>
            <w:vAlign w:val="bottom"/>
            <w:hideMark/>
          </w:tcPr>
          <w:p w14:paraId="425789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334D97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Odessa-Midland, TX</w:t>
            </w:r>
          </w:p>
        </w:tc>
      </w:tr>
      <w:tr w:rsidR="007D4440" w:rsidRPr="008D378C" w14:paraId="203F6B36" w14:textId="77777777" w:rsidTr="00D37119">
        <w:trPr>
          <w:trHeight w:val="360"/>
        </w:trPr>
        <w:tc>
          <w:tcPr>
            <w:tcW w:w="2880" w:type="dxa"/>
            <w:shd w:val="clear" w:color="auto" w:fill="auto"/>
            <w:noWrap/>
            <w:vAlign w:val="bottom"/>
            <w:hideMark/>
          </w:tcPr>
          <w:p w14:paraId="41FA312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63BD81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0007013401</w:t>
            </w:r>
          </w:p>
        </w:tc>
        <w:tc>
          <w:tcPr>
            <w:tcW w:w="1170" w:type="dxa"/>
            <w:shd w:val="clear" w:color="auto" w:fill="auto"/>
            <w:noWrap/>
            <w:vAlign w:val="bottom"/>
            <w:hideMark/>
          </w:tcPr>
          <w:p w14:paraId="30DCE18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WQMV222</w:t>
            </w:r>
          </w:p>
        </w:tc>
        <w:tc>
          <w:tcPr>
            <w:tcW w:w="990" w:type="dxa"/>
            <w:shd w:val="clear" w:color="auto" w:fill="auto"/>
            <w:noWrap/>
            <w:vAlign w:val="bottom"/>
            <w:hideMark/>
          </w:tcPr>
          <w:p w14:paraId="24C52B0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3B1142E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Odessa-Midland, TX</w:t>
            </w:r>
          </w:p>
        </w:tc>
      </w:tr>
      <w:tr w:rsidR="007D4440" w:rsidRPr="008D378C" w14:paraId="37C1C356" w14:textId="77777777" w:rsidTr="00D37119">
        <w:trPr>
          <w:trHeight w:val="360"/>
        </w:trPr>
        <w:tc>
          <w:tcPr>
            <w:tcW w:w="2880" w:type="dxa"/>
            <w:shd w:val="clear" w:color="auto" w:fill="auto"/>
            <w:noWrap/>
            <w:vAlign w:val="bottom"/>
            <w:hideMark/>
          </w:tcPr>
          <w:p w14:paraId="3C00B64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25EB75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0007013402</w:t>
            </w:r>
          </w:p>
        </w:tc>
        <w:tc>
          <w:tcPr>
            <w:tcW w:w="1170" w:type="dxa"/>
            <w:shd w:val="clear" w:color="auto" w:fill="auto"/>
            <w:noWrap/>
            <w:vAlign w:val="bottom"/>
            <w:hideMark/>
          </w:tcPr>
          <w:p w14:paraId="06AB3DE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WQMV223</w:t>
            </w:r>
          </w:p>
        </w:tc>
        <w:tc>
          <w:tcPr>
            <w:tcW w:w="990" w:type="dxa"/>
            <w:shd w:val="clear" w:color="auto" w:fill="auto"/>
            <w:noWrap/>
            <w:vAlign w:val="bottom"/>
            <w:hideMark/>
          </w:tcPr>
          <w:p w14:paraId="72725F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28B80C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Hobbs, NM-TX</w:t>
            </w:r>
          </w:p>
        </w:tc>
      </w:tr>
      <w:tr w:rsidR="007D4440" w:rsidRPr="008D378C" w14:paraId="3AAF795B" w14:textId="77777777" w:rsidTr="00D37119">
        <w:trPr>
          <w:trHeight w:val="360"/>
        </w:trPr>
        <w:tc>
          <w:tcPr>
            <w:tcW w:w="2880" w:type="dxa"/>
            <w:shd w:val="clear" w:color="auto" w:fill="auto"/>
            <w:noWrap/>
            <w:vAlign w:val="bottom"/>
            <w:hideMark/>
          </w:tcPr>
          <w:p w14:paraId="1F6F78E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27D4A4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0007013403</w:t>
            </w:r>
          </w:p>
        </w:tc>
        <w:tc>
          <w:tcPr>
            <w:tcW w:w="1170" w:type="dxa"/>
            <w:shd w:val="clear" w:color="auto" w:fill="auto"/>
            <w:noWrap/>
            <w:vAlign w:val="bottom"/>
            <w:hideMark/>
          </w:tcPr>
          <w:p w14:paraId="6B962C0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WQMV224</w:t>
            </w:r>
          </w:p>
        </w:tc>
        <w:tc>
          <w:tcPr>
            <w:tcW w:w="990" w:type="dxa"/>
            <w:shd w:val="clear" w:color="auto" w:fill="auto"/>
            <w:noWrap/>
            <w:vAlign w:val="bottom"/>
            <w:hideMark/>
          </w:tcPr>
          <w:p w14:paraId="7B24CE6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4E0F43F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Hobbs, NM-TX</w:t>
            </w:r>
          </w:p>
        </w:tc>
      </w:tr>
      <w:tr w:rsidR="007D4440" w:rsidRPr="008D378C" w14:paraId="4935287F" w14:textId="77777777" w:rsidTr="00D37119">
        <w:trPr>
          <w:trHeight w:val="360"/>
        </w:trPr>
        <w:tc>
          <w:tcPr>
            <w:tcW w:w="2880" w:type="dxa"/>
            <w:shd w:val="clear" w:color="auto" w:fill="auto"/>
            <w:noWrap/>
            <w:vAlign w:val="bottom"/>
            <w:hideMark/>
          </w:tcPr>
          <w:p w14:paraId="78CF5FF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6A2552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0007013404</w:t>
            </w:r>
          </w:p>
        </w:tc>
        <w:tc>
          <w:tcPr>
            <w:tcW w:w="1170" w:type="dxa"/>
            <w:shd w:val="clear" w:color="auto" w:fill="auto"/>
            <w:noWrap/>
            <w:vAlign w:val="bottom"/>
            <w:hideMark/>
          </w:tcPr>
          <w:p w14:paraId="5CA8ECA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WQMV225</w:t>
            </w:r>
          </w:p>
        </w:tc>
        <w:tc>
          <w:tcPr>
            <w:tcW w:w="990" w:type="dxa"/>
            <w:shd w:val="clear" w:color="auto" w:fill="auto"/>
            <w:noWrap/>
            <w:vAlign w:val="bottom"/>
            <w:hideMark/>
          </w:tcPr>
          <w:p w14:paraId="578C248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36612E2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Hobbs, NM-TX</w:t>
            </w:r>
          </w:p>
        </w:tc>
      </w:tr>
      <w:tr w:rsidR="007D4440" w:rsidRPr="008D378C" w14:paraId="2AB91D3E" w14:textId="77777777" w:rsidTr="00D37119">
        <w:trPr>
          <w:trHeight w:val="360"/>
        </w:trPr>
        <w:tc>
          <w:tcPr>
            <w:tcW w:w="2880" w:type="dxa"/>
            <w:shd w:val="clear" w:color="auto" w:fill="auto"/>
            <w:noWrap/>
            <w:vAlign w:val="bottom"/>
            <w:hideMark/>
          </w:tcPr>
          <w:p w14:paraId="175F7A2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4DE518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0007013405</w:t>
            </w:r>
          </w:p>
        </w:tc>
        <w:tc>
          <w:tcPr>
            <w:tcW w:w="1170" w:type="dxa"/>
            <w:shd w:val="clear" w:color="auto" w:fill="auto"/>
            <w:noWrap/>
            <w:vAlign w:val="bottom"/>
            <w:hideMark/>
          </w:tcPr>
          <w:p w14:paraId="1FEBAC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WQMV226</w:t>
            </w:r>
          </w:p>
        </w:tc>
        <w:tc>
          <w:tcPr>
            <w:tcW w:w="990" w:type="dxa"/>
            <w:shd w:val="clear" w:color="auto" w:fill="auto"/>
            <w:noWrap/>
            <w:vAlign w:val="bottom"/>
            <w:hideMark/>
          </w:tcPr>
          <w:p w14:paraId="2F47494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5CD3218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Hobbs, NM-TX</w:t>
            </w:r>
          </w:p>
        </w:tc>
      </w:tr>
      <w:tr w:rsidR="007D4440" w:rsidRPr="008D378C" w14:paraId="2549AF04" w14:textId="77777777" w:rsidTr="00D37119">
        <w:trPr>
          <w:trHeight w:val="360"/>
        </w:trPr>
        <w:tc>
          <w:tcPr>
            <w:tcW w:w="2880" w:type="dxa"/>
            <w:shd w:val="clear" w:color="auto" w:fill="auto"/>
            <w:noWrap/>
            <w:vAlign w:val="bottom"/>
            <w:hideMark/>
          </w:tcPr>
          <w:p w14:paraId="1AA3A30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2B1EC4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0007013406</w:t>
            </w:r>
          </w:p>
        </w:tc>
        <w:tc>
          <w:tcPr>
            <w:tcW w:w="1170" w:type="dxa"/>
            <w:shd w:val="clear" w:color="auto" w:fill="auto"/>
            <w:noWrap/>
            <w:vAlign w:val="bottom"/>
            <w:hideMark/>
          </w:tcPr>
          <w:p w14:paraId="4EC33EF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WQMV227</w:t>
            </w:r>
          </w:p>
        </w:tc>
        <w:tc>
          <w:tcPr>
            <w:tcW w:w="990" w:type="dxa"/>
            <w:shd w:val="clear" w:color="auto" w:fill="auto"/>
            <w:noWrap/>
            <w:vAlign w:val="bottom"/>
            <w:hideMark/>
          </w:tcPr>
          <w:p w14:paraId="33540A7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3A2129B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Hobbs, NM-TX</w:t>
            </w:r>
          </w:p>
        </w:tc>
      </w:tr>
      <w:tr w:rsidR="007D4440" w:rsidRPr="008D378C" w14:paraId="4D64A302" w14:textId="77777777" w:rsidTr="00D37119">
        <w:trPr>
          <w:trHeight w:val="360"/>
        </w:trPr>
        <w:tc>
          <w:tcPr>
            <w:tcW w:w="2880" w:type="dxa"/>
            <w:shd w:val="clear" w:color="auto" w:fill="auto"/>
            <w:noWrap/>
            <w:vAlign w:val="bottom"/>
            <w:hideMark/>
          </w:tcPr>
          <w:p w14:paraId="16CBF10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8E9E1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0007013407</w:t>
            </w:r>
          </w:p>
        </w:tc>
        <w:tc>
          <w:tcPr>
            <w:tcW w:w="1170" w:type="dxa"/>
            <w:shd w:val="clear" w:color="auto" w:fill="auto"/>
            <w:noWrap/>
            <w:vAlign w:val="bottom"/>
            <w:hideMark/>
          </w:tcPr>
          <w:p w14:paraId="2F8263D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WQMV228</w:t>
            </w:r>
          </w:p>
        </w:tc>
        <w:tc>
          <w:tcPr>
            <w:tcW w:w="990" w:type="dxa"/>
            <w:shd w:val="clear" w:color="auto" w:fill="auto"/>
            <w:noWrap/>
            <w:vAlign w:val="bottom"/>
            <w:hideMark/>
          </w:tcPr>
          <w:p w14:paraId="383BF97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6FDEB22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Lubbock, TX</w:t>
            </w:r>
          </w:p>
        </w:tc>
      </w:tr>
      <w:tr w:rsidR="007D4440" w:rsidRPr="008D378C" w14:paraId="7C2FECE5" w14:textId="77777777" w:rsidTr="00D37119">
        <w:trPr>
          <w:trHeight w:val="360"/>
        </w:trPr>
        <w:tc>
          <w:tcPr>
            <w:tcW w:w="2880" w:type="dxa"/>
            <w:shd w:val="clear" w:color="auto" w:fill="auto"/>
            <w:noWrap/>
            <w:vAlign w:val="bottom"/>
            <w:hideMark/>
          </w:tcPr>
          <w:p w14:paraId="28CE69D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1BFC0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0007013408</w:t>
            </w:r>
          </w:p>
        </w:tc>
        <w:tc>
          <w:tcPr>
            <w:tcW w:w="1170" w:type="dxa"/>
            <w:shd w:val="clear" w:color="auto" w:fill="auto"/>
            <w:noWrap/>
            <w:vAlign w:val="bottom"/>
            <w:hideMark/>
          </w:tcPr>
          <w:p w14:paraId="043AE6C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WQMV229</w:t>
            </w:r>
          </w:p>
        </w:tc>
        <w:tc>
          <w:tcPr>
            <w:tcW w:w="990" w:type="dxa"/>
            <w:shd w:val="clear" w:color="auto" w:fill="auto"/>
            <w:noWrap/>
            <w:vAlign w:val="bottom"/>
            <w:hideMark/>
          </w:tcPr>
          <w:p w14:paraId="62B4B8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4A1E019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Lubbock, TX</w:t>
            </w:r>
          </w:p>
        </w:tc>
      </w:tr>
      <w:tr w:rsidR="007D4440" w:rsidRPr="008D378C" w14:paraId="29CAFBB6" w14:textId="77777777" w:rsidTr="00D37119">
        <w:trPr>
          <w:trHeight w:val="360"/>
        </w:trPr>
        <w:tc>
          <w:tcPr>
            <w:tcW w:w="2880" w:type="dxa"/>
            <w:shd w:val="clear" w:color="auto" w:fill="auto"/>
            <w:noWrap/>
            <w:vAlign w:val="bottom"/>
            <w:hideMark/>
          </w:tcPr>
          <w:p w14:paraId="55A014B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94860C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0007013409</w:t>
            </w:r>
          </w:p>
        </w:tc>
        <w:tc>
          <w:tcPr>
            <w:tcW w:w="1170" w:type="dxa"/>
            <w:shd w:val="clear" w:color="auto" w:fill="auto"/>
            <w:noWrap/>
            <w:vAlign w:val="bottom"/>
            <w:hideMark/>
          </w:tcPr>
          <w:p w14:paraId="68B50B5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WQMV230</w:t>
            </w:r>
          </w:p>
        </w:tc>
        <w:tc>
          <w:tcPr>
            <w:tcW w:w="990" w:type="dxa"/>
            <w:shd w:val="clear" w:color="auto" w:fill="auto"/>
            <w:noWrap/>
            <w:vAlign w:val="bottom"/>
            <w:hideMark/>
          </w:tcPr>
          <w:p w14:paraId="0480845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5161A38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Lubbock, TX</w:t>
            </w:r>
          </w:p>
        </w:tc>
      </w:tr>
      <w:tr w:rsidR="007D4440" w:rsidRPr="008D378C" w14:paraId="05503C54" w14:textId="77777777" w:rsidTr="00D37119">
        <w:trPr>
          <w:trHeight w:val="360"/>
        </w:trPr>
        <w:tc>
          <w:tcPr>
            <w:tcW w:w="2880" w:type="dxa"/>
            <w:shd w:val="clear" w:color="auto" w:fill="auto"/>
            <w:noWrap/>
            <w:vAlign w:val="bottom"/>
            <w:hideMark/>
          </w:tcPr>
          <w:p w14:paraId="6B27392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AC8644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0007013410</w:t>
            </w:r>
          </w:p>
        </w:tc>
        <w:tc>
          <w:tcPr>
            <w:tcW w:w="1170" w:type="dxa"/>
            <w:shd w:val="clear" w:color="auto" w:fill="auto"/>
            <w:noWrap/>
            <w:vAlign w:val="bottom"/>
            <w:hideMark/>
          </w:tcPr>
          <w:p w14:paraId="54BD0E2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WQMV231</w:t>
            </w:r>
          </w:p>
        </w:tc>
        <w:tc>
          <w:tcPr>
            <w:tcW w:w="990" w:type="dxa"/>
            <w:shd w:val="clear" w:color="auto" w:fill="auto"/>
            <w:noWrap/>
            <w:vAlign w:val="bottom"/>
            <w:hideMark/>
          </w:tcPr>
          <w:p w14:paraId="73D3E34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22C1F13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Lubbock, TX</w:t>
            </w:r>
          </w:p>
        </w:tc>
      </w:tr>
      <w:tr w:rsidR="007D4440" w:rsidRPr="008D378C" w14:paraId="08D0C946" w14:textId="77777777" w:rsidTr="00D37119">
        <w:trPr>
          <w:trHeight w:val="360"/>
        </w:trPr>
        <w:tc>
          <w:tcPr>
            <w:tcW w:w="2880" w:type="dxa"/>
            <w:shd w:val="clear" w:color="auto" w:fill="auto"/>
            <w:noWrap/>
            <w:vAlign w:val="bottom"/>
            <w:hideMark/>
          </w:tcPr>
          <w:p w14:paraId="7227187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0E25EA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0007013411</w:t>
            </w:r>
          </w:p>
        </w:tc>
        <w:tc>
          <w:tcPr>
            <w:tcW w:w="1170" w:type="dxa"/>
            <w:shd w:val="clear" w:color="auto" w:fill="auto"/>
            <w:noWrap/>
            <w:vAlign w:val="bottom"/>
            <w:hideMark/>
          </w:tcPr>
          <w:p w14:paraId="6756FD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WQMV232</w:t>
            </w:r>
          </w:p>
        </w:tc>
        <w:tc>
          <w:tcPr>
            <w:tcW w:w="990" w:type="dxa"/>
            <w:shd w:val="clear" w:color="auto" w:fill="auto"/>
            <w:noWrap/>
            <w:vAlign w:val="bottom"/>
            <w:hideMark/>
          </w:tcPr>
          <w:p w14:paraId="0F52502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63D8A22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Lubbock, TX</w:t>
            </w:r>
          </w:p>
        </w:tc>
      </w:tr>
      <w:tr w:rsidR="007D4440" w:rsidRPr="008D378C" w14:paraId="0F6A8303" w14:textId="77777777" w:rsidTr="00D37119">
        <w:trPr>
          <w:trHeight w:val="360"/>
        </w:trPr>
        <w:tc>
          <w:tcPr>
            <w:tcW w:w="2880" w:type="dxa"/>
            <w:shd w:val="clear" w:color="auto" w:fill="auto"/>
            <w:noWrap/>
            <w:vAlign w:val="bottom"/>
            <w:hideMark/>
          </w:tcPr>
          <w:p w14:paraId="4CC62A8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959EA9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0007013412</w:t>
            </w:r>
          </w:p>
        </w:tc>
        <w:tc>
          <w:tcPr>
            <w:tcW w:w="1170" w:type="dxa"/>
            <w:shd w:val="clear" w:color="auto" w:fill="auto"/>
            <w:noWrap/>
            <w:vAlign w:val="bottom"/>
            <w:hideMark/>
          </w:tcPr>
          <w:p w14:paraId="398A48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WQMV233</w:t>
            </w:r>
          </w:p>
        </w:tc>
        <w:tc>
          <w:tcPr>
            <w:tcW w:w="990" w:type="dxa"/>
            <w:shd w:val="clear" w:color="auto" w:fill="auto"/>
            <w:noWrap/>
            <w:vAlign w:val="bottom"/>
            <w:hideMark/>
          </w:tcPr>
          <w:p w14:paraId="0911EA5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0F56C90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Amarillo, TX-NM</w:t>
            </w:r>
          </w:p>
        </w:tc>
      </w:tr>
      <w:tr w:rsidR="007D4440" w:rsidRPr="008D378C" w14:paraId="32840DBC" w14:textId="77777777" w:rsidTr="00D37119">
        <w:trPr>
          <w:trHeight w:val="360"/>
        </w:trPr>
        <w:tc>
          <w:tcPr>
            <w:tcW w:w="2880" w:type="dxa"/>
            <w:shd w:val="clear" w:color="auto" w:fill="auto"/>
            <w:noWrap/>
            <w:vAlign w:val="bottom"/>
            <w:hideMark/>
          </w:tcPr>
          <w:p w14:paraId="0430B46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B86852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0007013413</w:t>
            </w:r>
          </w:p>
        </w:tc>
        <w:tc>
          <w:tcPr>
            <w:tcW w:w="1170" w:type="dxa"/>
            <w:shd w:val="clear" w:color="auto" w:fill="auto"/>
            <w:noWrap/>
            <w:vAlign w:val="bottom"/>
            <w:hideMark/>
          </w:tcPr>
          <w:p w14:paraId="52ADFA0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WQMV234</w:t>
            </w:r>
          </w:p>
        </w:tc>
        <w:tc>
          <w:tcPr>
            <w:tcW w:w="990" w:type="dxa"/>
            <w:shd w:val="clear" w:color="auto" w:fill="auto"/>
            <w:noWrap/>
            <w:vAlign w:val="bottom"/>
            <w:hideMark/>
          </w:tcPr>
          <w:p w14:paraId="775EFE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125DC6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Amarillo, TX-NM</w:t>
            </w:r>
          </w:p>
        </w:tc>
      </w:tr>
      <w:tr w:rsidR="007D4440" w:rsidRPr="008D378C" w14:paraId="7B0E6BC1" w14:textId="77777777" w:rsidTr="00D37119">
        <w:trPr>
          <w:trHeight w:val="360"/>
        </w:trPr>
        <w:tc>
          <w:tcPr>
            <w:tcW w:w="2880" w:type="dxa"/>
            <w:shd w:val="clear" w:color="auto" w:fill="auto"/>
            <w:noWrap/>
            <w:vAlign w:val="bottom"/>
            <w:hideMark/>
          </w:tcPr>
          <w:p w14:paraId="0F0FA87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6BD7A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0007013414</w:t>
            </w:r>
          </w:p>
        </w:tc>
        <w:tc>
          <w:tcPr>
            <w:tcW w:w="1170" w:type="dxa"/>
            <w:shd w:val="clear" w:color="auto" w:fill="auto"/>
            <w:noWrap/>
            <w:vAlign w:val="bottom"/>
            <w:hideMark/>
          </w:tcPr>
          <w:p w14:paraId="0E1421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WQMV235</w:t>
            </w:r>
          </w:p>
        </w:tc>
        <w:tc>
          <w:tcPr>
            <w:tcW w:w="990" w:type="dxa"/>
            <w:shd w:val="clear" w:color="auto" w:fill="auto"/>
            <w:noWrap/>
            <w:vAlign w:val="bottom"/>
            <w:hideMark/>
          </w:tcPr>
          <w:p w14:paraId="355561D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2797867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Amarillo, TX-NM</w:t>
            </w:r>
          </w:p>
        </w:tc>
      </w:tr>
      <w:tr w:rsidR="007D4440" w:rsidRPr="008D378C" w14:paraId="5AA3DC37" w14:textId="77777777" w:rsidTr="00D37119">
        <w:trPr>
          <w:trHeight w:val="360"/>
        </w:trPr>
        <w:tc>
          <w:tcPr>
            <w:tcW w:w="2880" w:type="dxa"/>
            <w:shd w:val="clear" w:color="auto" w:fill="auto"/>
            <w:noWrap/>
            <w:vAlign w:val="bottom"/>
            <w:hideMark/>
          </w:tcPr>
          <w:p w14:paraId="7348B3D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728FCB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0007013415</w:t>
            </w:r>
          </w:p>
        </w:tc>
        <w:tc>
          <w:tcPr>
            <w:tcW w:w="1170" w:type="dxa"/>
            <w:shd w:val="clear" w:color="auto" w:fill="auto"/>
            <w:noWrap/>
            <w:vAlign w:val="bottom"/>
            <w:hideMark/>
          </w:tcPr>
          <w:p w14:paraId="0A74448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WQMV236</w:t>
            </w:r>
          </w:p>
        </w:tc>
        <w:tc>
          <w:tcPr>
            <w:tcW w:w="990" w:type="dxa"/>
            <w:shd w:val="clear" w:color="auto" w:fill="auto"/>
            <w:noWrap/>
            <w:vAlign w:val="bottom"/>
            <w:hideMark/>
          </w:tcPr>
          <w:p w14:paraId="2975205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0D679AA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Amarillo, TX-NM</w:t>
            </w:r>
          </w:p>
        </w:tc>
      </w:tr>
      <w:tr w:rsidR="007D4440" w:rsidRPr="008D378C" w14:paraId="0F0FFB3E" w14:textId="77777777" w:rsidTr="00D37119">
        <w:trPr>
          <w:trHeight w:val="360"/>
        </w:trPr>
        <w:tc>
          <w:tcPr>
            <w:tcW w:w="2880" w:type="dxa"/>
            <w:shd w:val="clear" w:color="auto" w:fill="auto"/>
            <w:noWrap/>
            <w:vAlign w:val="bottom"/>
            <w:hideMark/>
          </w:tcPr>
          <w:p w14:paraId="5B441FF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F8C305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0007013416</w:t>
            </w:r>
          </w:p>
        </w:tc>
        <w:tc>
          <w:tcPr>
            <w:tcW w:w="1170" w:type="dxa"/>
            <w:shd w:val="clear" w:color="auto" w:fill="auto"/>
            <w:noWrap/>
            <w:vAlign w:val="bottom"/>
            <w:hideMark/>
          </w:tcPr>
          <w:p w14:paraId="20271D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WQMV237</w:t>
            </w:r>
          </w:p>
        </w:tc>
        <w:tc>
          <w:tcPr>
            <w:tcW w:w="990" w:type="dxa"/>
            <w:shd w:val="clear" w:color="auto" w:fill="auto"/>
            <w:noWrap/>
            <w:vAlign w:val="bottom"/>
            <w:hideMark/>
          </w:tcPr>
          <w:p w14:paraId="17A92AF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4FE13DE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Amarillo, TX-NM</w:t>
            </w:r>
          </w:p>
        </w:tc>
      </w:tr>
      <w:tr w:rsidR="007D4440" w:rsidRPr="008D378C" w14:paraId="35CC45FF" w14:textId="77777777" w:rsidTr="00D37119">
        <w:trPr>
          <w:trHeight w:val="360"/>
        </w:trPr>
        <w:tc>
          <w:tcPr>
            <w:tcW w:w="2880" w:type="dxa"/>
            <w:shd w:val="clear" w:color="auto" w:fill="auto"/>
            <w:noWrap/>
            <w:vAlign w:val="bottom"/>
            <w:hideMark/>
          </w:tcPr>
          <w:p w14:paraId="732641D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DB846B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0007013417</w:t>
            </w:r>
          </w:p>
        </w:tc>
        <w:tc>
          <w:tcPr>
            <w:tcW w:w="1170" w:type="dxa"/>
            <w:shd w:val="clear" w:color="auto" w:fill="auto"/>
            <w:noWrap/>
            <w:vAlign w:val="bottom"/>
            <w:hideMark/>
          </w:tcPr>
          <w:p w14:paraId="417DDF7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WQMV238</w:t>
            </w:r>
          </w:p>
        </w:tc>
        <w:tc>
          <w:tcPr>
            <w:tcW w:w="990" w:type="dxa"/>
            <w:shd w:val="clear" w:color="auto" w:fill="auto"/>
            <w:noWrap/>
            <w:vAlign w:val="bottom"/>
            <w:hideMark/>
          </w:tcPr>
          <w:p w14:paraId="14F334F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5143EC4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Santa Fe, NM</w:t>
            </w:r>
          </w:p>
        </w:tc>
      </w:tr>
      <w:tr w:rsidR="007D4440" w:rsidRPr="008D378C" w14:paraId="3FBAC2F5" w14:textId="77777777" w:rsidTr="00D37119">
        <w:trPr>
          <w:trHeight w:val="360"/>
        </w:trPr>
        <w:tc>
          <w:tcPr>
            <w:tcW w:w="2880" w:type="dxa"/>
            <w:shd w:val="clear" w:color="auto" w:fill="auto"/>
            <w:noWrap/>
            <w:vAlign w:val="bottom"/>
            <w:hideMark/>
          </w:tcPr>
          <w:p w14:paraId="78A6182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6FAA70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0007013418</w:t>
            </w:r>
          </w:p>
        </w:tc>
        <w:tc>
          <w:tcPr>
            <w:tcW w:w="1170" w:type="dxa"/>
            <w:shd w:val="clear" w:color="auto" w:fill="auto"/>
            <w:noWrap/>
            <w:vAlign w:val="bottom"/>
            <w:hideMark/>
          </w:tcPr>
          <w:p w14:paraId="28E69D5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WQMV239</w:t>
            </w:r>
          </w:p>
        </w:tc>
        <w:tc>
          <w:tcPr>
            <w:tcW w:w="990" w:type="dxa"/>
            <w:shd w:val="clear" w:color="auto" w:fill="auto"/>
            <w:noWrap/>
            <w:vAlign w:val="bottom"/>
            <w:hideMark/>
          </w:tcPr>
          <w:p w14:paraId="3230199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7A523B5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Santa Fe, NM</w:t>
            </w:r>
          </w:p>
        </w:tc>
      </w:tr>
      <w:tr w:rsidR="007D4440" w:rsidRPr="008D378C" w14:paraId="19DB1D39" w14:textId="77777777" w:rsidTr="00D37119">
        <w:trPr>
          <w:trHeight w:val="360"/>
        </w:trPr>
        <w:tc>
          <w:tcPr>
            <w:tcW w:w="2880" w:type="dxa"/>
            <w:shd w:val="clear" w:color="auto" w:fill="auto"/>
            <w:noWrap/>
            <w:vAlign w:val="bottom"/>
            <w:hideMark/>
          </w:tcPr>
          <w:p w14:paraId="7AD608B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01A55C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0007013419</w:t>
            </w:r>
          </w:p>
        </w:tc>
        <w:tc>
          <w:tcPr>
            <w:tcW w:w="1170" w:type="dxa"/>
            <w:shd w:val="clear" w:color="auto" w:fill="auto"/>
            <w:noWrap/>
            <w:vAlign w:val="bottom"/>
            <w:hideMark/>
          </w:tcPr>
          <w:p w14:paraId="0D58F3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WQMV240</w:t>
            </w:r>
          </w:p>
        </w:tc>
        <w:tc>
          <w:tcPr>
            <w:tcW w:w="990" w:type="dxa"/>
            <w:shd w:val="clear" w:color="auto" w:fill="auto"/>
            <w:noWrap/>
            <w:vAlign w:val="bottom"/>
            <w:hideMark/>
          </w:tcPr>
          <w:p w14:paraId="28892BE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316564D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Santa Fe, NM</w:t>
            </w:r>
          </w:p>
        </w:tc>
      </w:tr>
      <w:tr w:rsidR="007D4440" w:rsidRPr="008D378C" w14:paraId="73F996AD" w14:textId="77777777" w:rsidTr="00D37119">
        <w:trPr>
          <w:trHeight w:val="360"/>
        </w:trPr>
        <w:tc>
          <w:tcPr>
            <w:tcW w:w="2880" w:type="dxa"/>
            <w:shd w:val="clear" w:color="auto" w:fill="auto"/>
            <w:noWrap/>
            <w:vAlign w:val="bottom"/>
            <w:hideMark/>
          </w:tcPr>
          <w:p w14:paraId="05FCCA4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DE8027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0007013420</w:t>
            </w:r>
          </w:p>
        </w:tc>
        <w:tc>
          <w:tcPr>
            <w:tcW w:w="1170" w:type="dxa"/>
            <w:shd w:val="clear" w:color="auto" w:fill="auto"/>
            <w:noWrap/>
            <w:vAlign w:val="bottom"/>
            <w:hideMark/>
          </w:tcPr>
          <w:p w14:paraId="58B2994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WQMV241</w:t>
            </w:r>
          </w:p>
        </w:tc>
        <w:tc>
          <w:tcPr>
            <w:tcW w:w="990" w:type="dxa"/>
            <w:shd w:val="clear" w:color="auto" w:fill="auto"/>
            <w:noWrap/>
            <w:vAlign w:val="bottom"/>
            <w:hideMark/>
          </w:tcPr>
          <w:p w14:paraId="56AFAFD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2CF9533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Santa Fe, NM</w:t>
            </w:r>
          </w:p>
        </w:tc>
      </w:tr>
      <w:tr w:rsidR="007D4440" w:rsidRPr="008D378C" w14:paraId="5551F2AC" w14:textId="77777777" w:rsidTr="00D37119">
        <w:trPr>
          <w:trHeight w:val="360"/>
        </w:trPr>
        <w:tc>
          <w:tcPr>
            <w:tcW w:w="2880" w:type="dxa"/>
            <w:shd w:val="clear" w:color="auto" w:fill="auto"/>
            <w:noWrap/>
            <w:vAlign w:val="bottom"/>
            <w:hideMark/>
          </w:tcPr>
          <w:p w14:paraId="4916722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D26B74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0007013421</w:t>
            </w:r>
          </w:p>
        </w:tc>
        <w:tc>
          <w:tcPr>
            <w:tcW w:w="1170" w:type="dxa"/>
            <w:shd w:val="clear" w:color="auto" w:fill="auto"/>
            <w:noWrap/>
            <w:vAlign w:val="bottom"/>
            <w:hideMark/>
          </w:tcPr>
          <w:p w14:paraId="51513E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WQMV242</w:t>
            </w:r>
          </w:p>
        </w:tc>
        <w:tc>
          <w:tcPr>
            <w:tcW w:w="990" w:type="dxa"/>
            <w:shd w:val="clear" w:color="auto" w:fill="auto"/>
            <w:noWrap/>
            <w:vAlign w:val="bottom"/>
            <w:hideMark/>
          </w:tcPr>
          <w:p w14:paraId="34D5120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6D223B8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Santa Fe, NM</w:t>
            </w:r>
          </w:p>
        </w:tc>
      </w:tr>
      <w:tr w:rsidR="007D4440" w:rsidRPr="008D378C" w14:paraId="2DC320F6" w14:textId="77777777" w:rsidTr="00D37119">
        <w:trPr>
          <w:trHeight w:val="360"/>
        </w:trPr>
        <w:tc>
          <w:tcPr>
            <w:tcW w:w="2880" w:type="dxa"/>
            <w:shd w:val="clear" w:color="auto" w:fill="auto"/>
            <w:noWrap/>
            <w:vAlign w:val="bottom"/>
            <w:hideMark/>
          </w:tcPr>
          <w:p w14:paraId="43D7817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D8F331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0007013422</w:t>
            </w:r>
          </w:p>
        </w:tc>
        <w:tc>
          <w:tcPr>
            <w:tcW w:w="1170" w:type="dxa"/>
            <w:shd w:val="clear" w:color="auto" w:fill="auto"/>
            <w:noWrap/>
            <w:vAlign w:val="bottom"/>
            <w:hideMark/>
          </w:tcPr>
          <w:p w14:paraId="39A79FF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WQMV243</w:t>
            </w:r>
          </w:p>
        </w:tc>
        <w:tc>
          <w:tcPr>
            <w:tcW w:w="990" w:type="dxa"/>
            <w:shd w:val="clear" w:color="auto" w:fill="auto"/>
            <w:noWrap/>
            <w:vAlign w:val="bottom"/>
            <w:hideMark/>
          </w:tcPr>
          <w:p w14:paraId="6EAFCF4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69B05B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Pueblo, CO-NM</w:t>
            </w:r>
          </w:p>
        </w:tc>
      </w:tr>
      <w:tr w:rsidR="007D4440" w:rsidRPr="008D378C" w14:paraId="40EA8F10" w14:textId="77777777" w:rsidTr="00D37119">
        <w:trPr>
          <w:trHeight w:val="360"/>
        </w:trPr>
        <w:tc>
          <w:tcPr>
            <w:tcW w:w="2880" w:type="dxa"/>
            <w:shd w:val="clear" w:color="auto" w:fill="auto"/>
            <w:noWrap/>
            <w:vAlign w:val="bottom"/>
            <w:hideMark/>
          </w:tcPr>
          <w:p w14:paraId="31D447F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7DAD82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0007013423</w:t>
            </w:r>
          </w:p>
        </w:tc>
        <w:tc>
          <w:tcPr>
            <w:tcW w:w="1170" w:type="dxa"/>
            <w:shd w:val="clear" w:color="auto" w:fill="auto"/>
            <w:noWrap/>
            <w:vAlign w:val="bottom"/>
            <w:hideMark/>
          </w:tcPr>
          <w:p w14:paraId="61A42EA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WQMV244</w:t>
            </w:r>
          </w:p>
        </w:tc>
        <w:tc>
          <w:tcPr>
            <w:tcW w:w="990" w:type="dxa"/>
            <w:shd w:val="clear" w:color="auto" w:fill="auto"/>
            <w:noWrap/>
            <w:vAlign w:val="bottom"/>
            <w:hideMark/>
          </w:tcPr>
          <w:p w14:paraId="729FBE7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755B0C0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Pueblo, CO-NM</w:t>
            </w:r>
          </w:p>
        </w:tc>
      </w:tr>
      <w:tr w:rsidR="007D4440" w:rsidRPr="008D378C" w14:paraId="34F622CB" w14:textId="77777777" w:rsidTr="00D37119">
        <w:trPr>
          <w:trHeight w:val="360"/>
        </w:trPr>
        <w:tc>
          <w:tcPr>
            <w:tcW w:w="2880" w:type="dxa"/>
            <w:shd w:val="clear" w:color="auto" w:fill="auto"/>
            <w:noWrap/>
            <w:vAlign w:val="bottom"/>
            <w:hideMark/>
          </w:tcPr>
          <w:p w14:paraId="017F3D2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959703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0007013424</w:t>
            </w:r>
          </w:p>
        </w:tc>
        <w:tc>
          <w:tcPr>
            <w:tcW w:w="1170" w:type="dxa"/>
            <w:shd w:val="clear" w:color="auto" w:fill="auto"/>
            <w:noWrap/>
            <w:vAlign w:val="bottom"/>
            <w:hideMark/>
          </w:tcPr>
          <w:p w14:paraId="473385B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WQMV245</w:t>
            </w:r>
          </w:p>
        </w:tc>
        <w:tc>
          <w:tcPr>
            <w:tcW w:w="990" w:type="dxa"/>
            <w:shd w:val="clear" w:color="auto" w:fill="auto"/>
            <w:noWrap/>
            <w:vAlign w:val="bottom"/>
            <w:hideMark/>
          </w:tcPr>
          <w:p w14:paraId="1E9C98C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789CDDC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Pueblo, CO-NM</w:t>
            </w:r>
          </w:p>
        </w:tc>
      </w:tr>
      <w:tr w:rsidR="007D4440" w:rsidRPr="008D378C" w14:paraId="3E50C951" w14:textId="77777777" w:rsidTr="00D37119">
        <w:trPr>
          <w:trHeight w:val="360"/>
        </w:trPr>
        <w:tc>
          <w:tcPr>
            <w:tcW w:w="2880" w:type="dxa"/>
            <w:shd w:val="clear" w:color="auto" w:fill="auto"/>
            <w:noWrap/>
            <w:vAlign w:val="bottom"/>
            <w:hideMark/>
          </w:tcPr>
          <w:p w14:paraId="61A1A26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0E14A4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0007013425</w:t>
            </w:r>
          </w:p>
        </w:tc>
        <w:tc>
          <w:tcPr>
            <w:tcW w:w="1170" w:type="dxa"/>
            <w:shd w:val="clear" w:color="auto" w:fill="auto"/>
            <w:noWrap/>
            <w:vAlign w:val="bottom"/>
            <w:hideMark/>
          </w:tcPr>
          <w:p w14:paraId="2DEA4F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WQMV246</w:t>
            </w:r>
          </w:p>
        </w:tc>
        <w:tc>
          <w:tcPr>
            <w:tcW w:w="990" w:type="dxa"/>
            <w:shd w:val="clear" w:color="auto" w:fill="auto"/>
            <w:noWrap/>
            <w:vAlign w:val="bottom"/>
            <w:hideMark/>
          </w:tcPr>
          <w:p w14:paraId="10F8713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261CEA2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Pueblo, CO-NM</w:t>
            </w:r>
          </w:p>
        </w:tc>
      </w:tr>
      <w:tr w:rsidR="007D4440" w:rsidRPr="008D378C" w14:paraId="03E53817" w14:textId="77777777" w:rsidTr="00D37119">
        <w:trPr>
          <w:trHeight w:val="360"/>
        </w:trPr>
        <w:tc>
          <w:tcPr>
            <w:tcW w:w="2880" w:type="dxa"/>
            <w:shd w:val="clear" w:color="auto" w:fill="auto"/>
            <w:noWrap/>
            <w:vAlign w:val="bottom"/>
            <w:hideMark/>
          </w:tcPr>
          <w:p w14:paraId="3C4803C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1C539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0007013426</w:t>
            </w:r>
          </w:p>
        </w:tc>
        <w:tc>
          <w:tcPr>
            <w:tcW w:w="1170" w:type="dxa"/>
            <w:shd w:val="clear" w:color="auto" w:fill="auto"/>
            <w:noWrap/>
            <w:vAlign w:val="bottom"/>
            <w:hideMark/>
          </w:tcPr>
          <w:p w14:paraId="7646CE1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WQMV247</w:t>
            </w:r>
          </w:p>
        </w:tc>
        <w:tc>
          <w:tcPr>
            <w:tcW w:w="990" w:type="dxa"/>
            <w:shd w:val="clear" w:color="auto" w:fill="auto"/>
            <w:noWrap/>
            <w:vAlign w:val="bottom"/>
            <w:hideMark/>
          </w:tcPr>
          <w:p w14:paraId="155CAAF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1F1857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Pueblo, CO-NM</w:t>
            </w:r>
          </w:p>
        </w:tc>
      </w:tr>
      <w:tr w:rsidR="007D4440" w:rsidRPr="008D378C" w14:paraId="7A814D85" w14:textId="77777777" w:rsidTr="00D37119">
        <w:trPr>
          <w:trHeight w:val="360"/>
        </w:trPr>
        <w:tc>
          <w:tcPr>
            <w:tcW w:w="2880" w:type="dxa"/>
            <w:shd w:val="clear" w:color="auto" w:fill="auto"/>
            <w:noWrap/>
            <w:vAlign w:val="bottom"/>
            <w:hideMark/>
          </w:tcPr>
          <w:p w14:paraId="0BA583F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7C4DB7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0007013427</w:t>
            </w:r>
          </w:p>
        </w:tc>
        <w:tc>
          <w:tcPr>
            <w:tcW w:w="1170" w:type="dxa"/>
            <w:shd w:val="clear" w:color="auto" w:fill="auto"/>
            <w:noWrap/>
            <w:vAlign w:val="bottom"/>
            <w:hideMark/>
          </w:tcPr>
          <w:p w14:paraId="0623852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WQMV248</w:t>
            </w:r>
          </w:p>
        </w:tc>
        <w:tc>
          <w:tcPr>
            <w:tcW w:w="990" w:type="dxa"/>
            <w:shd w:val="clear" w:color="auto" w:fill="auto"/>
            <w:noWrap/>
            <w:vAlign w:val="bottom"/>
            <w:hideMark/>
          </w:tcPr>
          <w:p w14:paraId="1BB7C96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74B5B8D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Denver-Boulder-Greeley, CO-KS-</w:t>
            </w:r>
          </w:p>
        </w:tc>
      </w:tr>
      <w:tr w:rsidR="007D4440" w:rsidRPr="008D378C" w14:paraId="1D1FB94E" w14:textId="77777777" w:rsidTr="00D37119">
        <w:trPr>
          <w:trHeight w:val="360"/>
        </w:trPr>
        <w:tc>
          <w:tcPr>
            <w:tcW w:w="2880" w:type="dxa"/>
            <w:shd w:val="clear" w:color="auto" w:fill="auto"/>
            <w:noWrap/>
            <w:vAlign w:val="bottom"/>
            <w:hideMark/>
          </w:tcPr>
          <w:p w14:paraId="4D87EEB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2DD9E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0007013428</w:t>
            </w:r>
          </w:p>
        </w:tc>
        <w:tc>
          <w:tcPr>
            <w:tcW w:w="1170" w:type="dxa"/>
            <w:shd w:val="clear" w:color="auto" w:fill="auto"/>
            <w:noWrap/>
            <w:vAlign w:val="bottom"/>
            <w:hideMark/>
          </w:tcPr>
          <w:p w14:paraId="3B1C1AA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WQMV249</w:t>
            </w:r>
          </w:p>
        </w:tc>
        <w:tc>
          <w:tcPr>
            <w:tcW w:w="990" w:type="dxa"/>
            <w:shd w:val="clear" w:color="auto" w:fill="auto"/>
            <w:noWrap/>
            <w:vAlign w:val="bottom"/>
            <w:hideMark/>
          </w:tcPr>
          <w:p w14:paraId="403826B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4531A8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Denver-Boulder-Greeley, CO-KS-</w:t>
            </w:r>
          </w:p>
        </w:tc>
      </w:tr>
      <w:tr w:rsidR="007D4440" w:rsidRPr="008D378C" w14:paraId="6F565B93" w14:textId="77777777" w:rsidTr="00D37119">
        <w:trPr>
          <w:trHeight w:val="360"/>
        </w:trPr>
        <w:tc>
          <w:tcPr>
            <w:tcW w:w="2880" w:type="dxa"/>
            <w:shd w:val="clear" w:color="auto" w:fill="auto"/>
            <w:noWrap/>
            <w:vAlign w:val="bottom"/>
            <w:hideMark/>
          </w:tcPr>
          <w:p w14:paraId="6514A65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43F7DD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0007013429</w:t>
            </w:r>
          </w:p>
        </w:tc>
        <w:tc>
          <w:tcPr>
            <w:tcW w:w="1170" w:type="dxa"/>
            <w:shd w:val="clear" w:color="auto" w:fill="auto"/>
            <w:noWrap/>
            <w:vAlign w:val="bottom"/>
            <w:hideMark/>
          </w:tcPr>
          <w:p w14:paraId="72CAF66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WQMV250</w:t>
            </w:r>
          </w:p>
        </w:tc>
        <w:tc>
          <w:tcPr>
            <w:tcW w:w="990" w:type="dxa"/>
            <w:shd w:val="clear" w:color="auto" w:fill="auto"/>
            <w:noWrap/>
            <w:vAlign w:val="bottom"/>
            <w:hideMark/>
          </w:tcPr>
          <w:p w14:paraId="6F5B6C5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2159066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Denver-Boulder-Greeley, CO-KS-</w:t>
            </w:r>
          </w:p>
        </w:tc>
      </w:tr>
      <w:tr w:rsidR="007D4440" w:rsidRPr="008D378C" w14:paraId="68AE64C9" w14:textId="77777777" w:rsidTr="00D37119">
        <w:trPr>
          <w:trHeight w:val="360"/>
        </w:trPr>
        <w:tc>
          <w:tcPr>
            <w:tcW w:w="2880" w:type="dxa"/>
            <w:shd w:val="clear" w:color="auto" w:fill="auto"/>
            <w:noWrap/>
            <w:vAlign w:val="bottom"/>
            <w:hideMark/>
          </w:tcPr>
          <w:p w14:paraId="5F041A4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B70E3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0007013430</w:t>
            </w:r>
          </w:p>
        </w:tc>
        <w:tc>
          <w:tcPr>
            <w:tcW w:w="1170" w:type="dxa"/>
            <w:shd w:val="clear" w:color="auto" w:fill="auto"/>
            <w:noWrap/>
            <w:vAlign w:val="bottom"/>
            <w:hideMark/>
          </w:tcPr>
          <w:p w14:paraId="74DA00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WQMV251</w:t>
            </w:r>
          </w:p>
        </w:tc>
        <w:tc>
          <w:tcPr>
            <w:tcW w:w="990" w:type="dxa"/>
            <w:shd w:val="clear" w:color="auto" w:fill="auto"/>
            <w:noWrap/>
            <w:vAlign w:val="bottom"/>
            <w:hideMark/>
          </w:tcPr>
          <w:p w14:paraId="6A471E9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456C59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Denver-Boulder-Greeley, CO-KS-</w:t>
            </w:r>
          </w:p>
        </w:tc>
      </w:tr>
      <w:tr w:rsidR="007D4440" w:rsidRPr="008D378C" w14:paraId="52946639" w14:textId="77777777" w:rsidTr="00D37119">
        <w:trPr>
          <w:trHeight w:val="360"/>
        </w:trPr>
        <w:tc>
          <w:tcPr>
            <w:tcW w:w="2880" w:type="dxa"/>
            <w:shd w:val="clear" w:color="auto" w:fill="auto"/>
            <w:noWrap/>
            <w:vAlign w:val="bottom"/>
            <w:hideMark/>
          </w:tcPr>
          <w:p w14:paraId="055D5ED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A0C468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0007013431</w:t>
            </w:r>
          </w:p>
        </w:tc>
        <w:tc>
          <w:tcPr>
            <w:tcW w:w="1170" w:type="dxa"/>
            <w:shd w:val="clear" w:color="auto" w:fill="auto"/>
            <w:noWrap/>
            <w:vAlign w:val="bottom"/>
            <w:hideMark/>
          </w:tcPr>
          <w:p w14:paraId="73FB975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WQMV252</w:t>
            </w:r>
          </w:p>
        </w:tc>
        <w:tc>
          <w:tcPr>
            <w:tcW w:w="990" w:type="dxa"/>
            <w:shd w:val="clear" w:color="auto" w:fill="auto"/>
            <w:noWrap/>
            <w:vAlign w:val="bottom"/>
            <w:hideMark/>
          </w:tcPr>
          <w:p w14:paraId="15EACC9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6BB67AD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Denver-Boulder-Greeley, CO-KS-</w:t>
            </w:r>
          </w:p>
        </w:tc>
      </w:tr>
      <w:tr w:rsidR="007D4440" w:rsidRPr="008D378C" w14:paraId="175A451C" w14:textId="77777777" w:rsidTr="00D37119">
        <w:trPr>
          <w:trHeight w:val="360"/>
        </w:trPr>
        <w:tc>
          <w:tcPr>
            <w:tcW w:w="2880" w:type="dxa"/>
            <w:shd w:val="clear" w:color="auto" w:fill="auto"/>
            <w:noWrap/>
            <w:vAlign w:val="bottom"/>
            <w:hideMark/>
          </w:tcPr>
          <w:p w14:paraId="22226EF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E073CB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0007013432</w:t>
            </w:r>
          </w:p>
        </w:tc>
        <w:tc>
          <w:tcPr>
            <w:tcW w:w="1170" w:type="dxa"/>
            <w:shd w:val="clear" w:color="auto" w:fill="auto"/>
            <w:noWrap/>
            <w:vAlign w:val="bottom"/>
            <w:hideMark/>
          </w:tcPr>
          <w:p w14:paraId="16B1FE0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WQMV253</w:t>
            </w:r>
          </w:p>
        </w:tc>
        <w:tc>
          <w:tcPr>
            <w:tcW w:w="990" w:type="dxa"/>
            <w:shd w:val="clear" w:color="auto" w:fill="auto"/>
            <w:noWrap/>
            <w:vAlign w:val="bottom"/>
            <w:hideMark/>
          </w:tcPr>
          <w:p w14:paraId="456BCE9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53E1C54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Scottsbluff, NE-WY</w:t>
            </w:r>
          </w:p>
        </w:tc>
      </w:tr>
      <w:tr w:rsidR="007D4440" w:rsidRPr="008D378C" w14:paraId="5999C65B" w14:textId="77777777" w:rsidTr="00D37119">
        <w:trPr>
          <w:trHeight w:val="360"/>
        </w:trPr>
        <w:tc>
          <w:tcPr>
            <w:tcW w:w="2880" w:type="dxa"/>
            <w:shd w:val="clear" w:color="auto" w:fill="auto"/>
            <w:noWrap/>
            <w:vAlign w:val="bottom"/>
            <w:hideMark/>
          </w:tcPr>
          <w:p w14:paraId="7D19F08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72C5A9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0007013433</w:t>
            </w:r>
          </w:p>
        </w:tc>
        <w:tc>
          <w:tcPr>
            <w:tcW w:w="1170" w:type="dxa"/>
            <w:shd w:val="clear" w:color="auto" w:fill="auto"/>
            <w:noWrap/>
            <w:vAlign w:val="bottom"/>
            <w:hideMark/>
          </w:tcPr>
          <w:p w14:paraId="2B9BD82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WQMV254</w:t>
            </w:r>
          </w:p>
        </w:tc>
        <w:tc>
          <w:tcPr>
            <w:tcW w:w="990" w:type="dxa"/>
            <w:shd w:val="clear" w:color="auto" w:fill="auto"/>
            <w:noWrap/>
            <w:vAlign w:val="bottom"/>
            <w:hideMark/>
          </w:tcPr>
          <w:p w14:paraId="14C10C3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4CFE79F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Scottsbluff, NE-WY</w:t>
            </w:r>
          </w:p>
        </w:tc>
      </w:tr>
      <w:tr w:rsidR="007D4440" w:rsidRPr="008D378C" w14:paraId="3B71E9A0" w14:textId="77777777" w:rsidTr="00D37119">
        <w:trPr>
          <w:trHeight w:val="360"/>
        </w:trPr>
        <w:tc>
          <w:tcPr>
            <w:tcW w:w="2880" w:type="dxa"/>
            <w:shd w:val="clear" w:color="auto" w:fill="auto"/>
            <w:noWrap/>
            <w:vAlign w:val="bottom"/>
            <w:hideMark/>
          </w:tcPr>
          <w:p w14:paraId="7B5B71C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E293F5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0007013434</w:t>
            </w:r>
          </w:p>
        </w:tc>
        <w:tc>
          <w:tcPr>
            <w:tcW w:w="1170" w:type="dxa"/>
            <w:shd w:val="clear" w:color="auto" w:fill="auto"/>
            <w:noWrap/>
            <w:vAlign w:val="bottom"/>
            <w:hideMark/>
          </w:tcPr>
          <w:p w14:paraId="0F6F578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WQMV255</w:t>
            </w:r>
          </w:p>
        </w:tc>
        <w:tc>
          <w:tcPr>
            <w:tcW w:w="990" w:type="dxa"/>
            <w:shd w:val="clear" w:color="auto" w:fill="auto"/>
            <w:noWrap/>
            <w:vAlign w:val="bottom"/>
            <w:hideMark/>
          </w:tcPr>
          <w:p w14:paraId="3D7E949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3C16381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Scottsbluff, NE-WY</w:t>
            </w:r>
          </w:p>
        </w:tc>
      </w:tr>
      <w:tr w:rsidR="007D4440" w:rsidRPr="008D378C" w14:paraId="1D92B088" w14:textId="77777777" w:rsidTr="00D37119">
        <w:trPr>
          <w:trHeight w:val="360"/>
        </w:trPr>
        <w:tc>
          <w:tcPr>
            <w:tcW w:w="2880" w:type="dxa"/>
            <w:shd w:val="clear" w:color="auto" w:fill="auto"/>
            <w:noWrap/>
            <w:vAlign w:val="bottom"/>
            <w:hideMark/>
          </w:tcPr>
          <w:p w14:paraId="1C1C65D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87C6E6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0007013435</w:t>
            </w:r>
          </w:p>
        </w:tc>
        <w:tc>
          <w:tcPr>
            <w:tcW w:w="1170" w:type="dxa"/>
            <w:shd w:val="clear" w:color="auto" w:fill="auto"/>
            <w:noWrap/>
            <w:vAlign w:val="bottom"/>
            <w:hideMark/>
          </w:tcPr>
          <w:p w14:paraId="28A367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WQMV256</w:t>
            </w:r>
          </w:p>
        </w:tc>
        <w:tc>
          <w:tcPr>
            <w:tcW w:w="990" w:type="dxa"/>
            <w:shd w:val="clear" w:color="auto" w:fill="auto"/>
            <w:noWrap/>
            <w:vAlign w:val="bottom"/>
            <w:hideMark/>
          </w:tcPr>
          <w:p w14:paraId="1FCDACB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3067EA4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Scottsbluff, NE-WY</w:t>
            </w:r>
          </w:p>
        </w:tc>
      </w:tr>
      <w:tr w:rsidR="007D4440" w:rsidRPr="008D378C" w14:paraId="6A0D7426" w14:textId="77777777" w:rsidTr="00D37119">
        <w:trPr>
          <w:trHeight w:val="360"/>
        </w:trPr>
        <w:tc>
          <w:tcPr>
            <w:tcW w:w="2880" w:type="dxa"/>
            <w:shd w:val="clear" w:color="auto" w:fill="auto"/>
            <w:noWrap/>
            <w:vAlign w:val="bottom"/>
            <w:hideMark/>
          </w:tcPr>
          <w:p w14:paraId="1F8B20F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77D134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0007013436</w:t>
            </w:r>
          </w:p>
        </w:tc>
        <w:tc>
          <w:tcPr>
            <w:tcW w:w="1170" w:type="dxa"/>
            <w:shd w:val="clear" w:color="auto" w:fill="auto"/>
            <w:noWrap/>
            <w:vAlign w:val="bottom"/>
            <w:hideMark/>
          </w:tcPr>
          <w:p w14:paraId="5459595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WQMV257</w:t>
            </w:r>
          </w:p>
        </w:tc>
        <w:tc>
          <w:tcPr>
            <w:tcW w:w="990" w:type="dxa"/>
            <w:shd w:val="clear" w:color="auto" w:fill="auto"/>
            <w:noWrap/>
            <w:vAlign w:val="bottom"/>
            <w:hideMark/>
          </w:tcPr>
          <w:p w14:paraId="02C4600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42A5B49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Scottsbluff, NE-WY</w:t>
            </w:r>
          </w:p>
        </w:tc>
      </w:tr>
      <w:tr w:rsidR="007D4440" w:rsidRPr="008D378C" w14:paraId="6A3DB228" w14:textId="77777777" w:rsidTr="00D37119">
        <w:trPr>
          <w:trHeight w:val="360"/>
        </w:trPr>
        <w:tc>
          <w:tcPr>
            <w:tcW w:w="2880" w:type="dxa"/>
            <w:shd w:val="clear" w:color="auto" w:fill="auto"/>
            <w:noWrap/>
            <w:vAlign w:val="bottom"/>
            <w:hideMark/>
          </w:tcPr>
          <w:p w14:paraId="212DB33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142186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0007013437</w:t>
            </w:r>
          </w:p>
        </w:tc>
        <w:tc>
          <w:tcPr>
            <w:tcW w:w="1170" w:type="dxa"/>
            <w:shd w:val="clear" w:color="auto" w:fill="auto"/>
            <w:noWrap/>
            <w:vAlign w:val="bottom"/>
            <w:hideMark/>
          </w:tcPr>
          <w:p w14:paraId="0FAF212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WQMV258</w:t>
            </w:r>
          </w:p>
        </w:tc>
        <w:tc>
          <w:tcPr>
            <w:tcW w:w="990" w:type="dxa"/>
            <w:shd w:val="clear" w:color="auto" w:fill="auto"/>
            <w:noWrap/>
            <w:vAlign w:val="bottom"/>
            <w:hideMark/>
          </w:tcPr>
          <w:p w14:paraId="4C989BA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159758F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Casper, WY-ID-UT</w:t>
            </w:r>
          </w:p>
        </w:tc>
      </w:tr>
      <w:tr w:rsidR="007D4440" w:rsidRPr="008D378C" w14:paraId="34C64A3A" w14:textId="77777777" w:rsidTr="00D37119">
        <w:trPr>
          <w:trHeight w:val="360"/>
        </w:trPr>
        <w:tc>
          <w:tcPr>
            <w:tcW w:w="2880" w:type="dxa"/>
            <w:shd w:val="clear" w:color="auto" w:fill="auto"/>
            <w:noWrap/>
            <w:vAlign w:val="bottom"/>
            <w:hideMark/>
          </w:tcPr>
          <w:p w14:paraId="5BE896F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4F4C4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0007013438</w:t>
            </w:r>
          </w:p>
        </w:tc>
        <w:tc>
          <w:tcPr>
            <w:tcW w:w="1170" w:type="dxa"/>
            <w:shd w:val="clear" w:color="auto" w:fill="auto"/>
            <w:noWrap/>
            <w:vAlign w:val="bottom"/>
            <w:hideMark/>
          </w:tcPr>
          <w:p w14:paraId="3D27CC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WQMV259</w:t>
            </w:r>
          </w:p>
        </w:tc>
        <w:tc>
          <w:tcPr>
            <w:tcW w:w="990" w:type="dxa"/>
            <w:shd w:val="clear" w:color="auto" w:fill="auto"/>
            <w:noWrap/>
            <w:vAlign w:val="bottom"/>
            <w:hideMark/>
          </w:tcPr>
          <w:p w14:paraId="3AD9273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37C251B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Casper, WY-ID-UT</w:t>
            </w:r>
          </w:p>
        </w:tc>
      </w:tr>
      <w:tr w:rsidR="007D4440" w:rsidRPr="008D378C" w14:paraId="43ADE254" w14:textId="77777777" w:rsidTr="00D37119">
        <w:trPr>
          <w:trHeight w:val="360"/>
        </w:trPr>
        <w:tc>
          <w:tcPr>
            <w:tcW w:w="2880" w:type="dxa"/>
            <w:shd w:val="clear" w:color="auto" w:fill="auto"/>
            <w:noWrap/>
            <w:vAlign w:val="bottom"/>
            <w:hideMark/>
          </w:tcPr>
          <w:p w14:paraId="361A5E0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C94F20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0007013439</w:t>
            </w:r>
          </w:p>
        </w:tc>
        <w:tc>
          <w:tcPr>
            <w:tcW w:w="1170" w:type="dxa"/>
            <w:shd w:val="clear" w:color="auto" w:fill="auto"/>
            <w:noWrap/>
            <w:vAlign w:val="bottom"/>
            <w:hideMark/>
          </w:tcPr>
          <w:p w14:paraId="6916C4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WQMV260</w:t>
            </w:r>
          </w:p>
        </w:tc>
        <w:tc>
          <w:tcPr>
            <w:tcW w:w="990" w:type="dxa"/>
            <w:shd w:val="clear" w:color="auto" w:fill="auto"/>
            <w:noWrap/>
            <w:vAlign w:val="bottom"/>
            <w:hideMark/>
          </w:tcPr>
          <w:p w14:paraId="29800BC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30518D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Casper, WY-ID-UT</w:t>
            </w:r>
          </w:p>
        </w:tc>
      </w:tr>
      <w:tr w:rsidR="007D4440" w:rsidRPr="008D378C" w14:paraId="686E9F29" w14:textId="77777777" w:rsidTr="00D37119">
        <w:trPr>
          <w:trHeight w:val="360"/>
        </w:trPr>
        <w:tc>
          <w:tcPr>
            <w:tcW w:w="2880" w:type="dxa"/>
            <w:shd w:val="clear" w:color="auto" w:fill="auto"/>
            <w:noWrap/>
            <w:vAlign w:val="bottom"/>
            <w:hideMark/>
          </w:tcPr>
          <w:p w14:paraId="00D09C4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E0797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0007013440</w:t>
            </w:r>
          </w:p>
        </w:tc>
        <w:tc>
          <w:tcPr>
            <w:tcW w:w="1170" w:type="dxa"/>
            <w:shd w:val="clear" w:color="auto" w:fill="auto"/>
            <w:noWrap/>
            <w:vAlign w:val="bottom"/>
            <w:hideMark/>
          </w:tcPr>
          <w:p w14:paraId="6458393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WQMV261</w:t>
            </w:r>
          </w:p>
        </w:tc>
        <w:tc>
          <w:tcPr>
            <w:tcW w:w="990" w:type="dxa"/>
            <w:shd w:val="clear" w:color="auto" w:fill="auto"/>
            <w:noWrap/>
            <w:vAlign w:val="bottom"/>
            <w:hideMark/>
          </w:tcPr>
          <w:p w14:paraId="2796F34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6500BD6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Casper, WY-ID-UT</w:t>
            </w:r>
          </w:p>
        </w:tc>
      </w:tr>
      <w:tr w:rsidR="007D4440" w:rsidRPr="008D378C" w14:paraId="46E3E566" w14:textId="77777777" w:rsidTr="00D37119">
        <w:trPr>
          <w:trHeight w:val="360"/>
        </w:trPr>
        <w:tc>
          <w:tcPr>
            <w:tcW w:w="2880" w:type="dxa"/>
            <w:shd w:val="clear" w:color="auto" w:fill="auto"/>
            <w:noWrap/>
            <w:vAlign w:val="bottom"/>
            <w:hideMark/>
          </w:tcPr>
          <w:p w14:paraId="76DCCF1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000C3F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0007013441</w:t>
            </w:r>
          </w:p>
        </w:tc>
        <w:tc>
          <w:tcPr>
            <w:tcW w:w="1170" w:type="dxa"/>
            <w:shd w:val="clear" w:color="auto" w:fill="auto"/>
            <w:noWrap/>
            <w:vAlign w:val="bottom"/>
            <w:hideMark/>
          </w:tcPr>
          <w:p w14:paraId="086A160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WQMV262</w:t>
            </w:r>
          </w:p>
        </w:tc>
        <w:tc>
          <w:tcPr>
            <w:tcW w:w="990" w:type="dxa"/>
            <w:shd w:val="clear" w:color="auto" w:fill="auto"/>
            <w:noWrap/>
            <w:vAlign w:val="bottom"/>
            <w:hideMark/>
          </w:tcPr>
          <w:p w14:paraId="68DBA85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4DD6DCD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Casper, WY-ID-UT</w:t>
            </w:r>
          </w:p>
        </w:tc>
      </w:tr>
      <w:tr w:rsidR="007D4440" w:rsidRPr="008D378C" w14:paraId="726F1D75" w14:textId="77777777" w:rsidTr="00D37119">
        <w:trPr>
          <w:trHeight w:val="360"/>
        </w:trPr>
        <w:tc>
          <w:tcPr>
            <w:tcW w:w="2880" w:type="dxa"/>
            <w:shd w:val="clear" w:color="auto" w:fill="auto"/>
            <w:noWrap/>
            <w:vAlign w:val="bottom"/>
            <w:hideMark/>
          </w:tcPr>
          <w:p w14:paraId="2FE44F1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4BB522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0007013442</w:t>
            </w:r>
          </w:p>
        </w:tc>
        <w:tc>
          <w:tcPr>
            <w:tcW w:w="1170" w:type="dxa"/>
            <w:shd w:val="clear" w:color="auto" w:fill="auto"/>
            <w:noWrap/>
            <w:vAlign w:val="bottom"/>
            <w:hideMark/>
          </w:tcPr>
          <w:p w14:paraId="014B03A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WQMV263</w:t>
            </w:r>
          </w:p>
        </w:tc>
        <w:tc>
          <w:tcPr>
            <w:tcW w:w="990" w:type="dxa"/>
            <w:shd w:val="clear" w:color="auto" w:fill="auto"/>
            <w:noWrap/>
            <w:vAlign w:val="bottom"/>
            <w:hideMark/>
          </w:tcPr>
          <w:p w14:paraId="35D8BA1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5668180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Billings, MT-WY</w:t>
            </w:r>
          </w:p>
        </w:tc>
      </w:tr>
      <w:tr w:rsidR="007D4440" w:rsidRPr="008D378C" w14:paraId="12B26079" w14:textId="77777777" w:rsidTr="00D37119">
        <w:trPr>
          <w:trHeight w:val="360"/>
        </w:trPr>
        <w:tc>
          <w:tcPr>
            <w:tcW w:w="2880" w:type="dxa"/>
            <w:shd w:val="clear" w:color="auto" w:fill="auto"/>
            <w:noWrap/>
            <w:vAlign w:val="bottom"/>
            <w:hideMark/>
          </w:tcPr>
          <w:p w14:paraId="2BCA0BF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138C88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0007013443</w:t>
            </w:r>
          </w:p>
        </w:tc>
        <w:tc>
          <w:tcPr>
            <w:tcW w:w="1170" w:type="dxa"/>
            <w:shd w:val="clear" w:color="auto" w:fill="auto"/>
            <w:noWrap/>
            <w:vAlign w:val="bottom"/>
            <w:hideMark/>
          </w:tcPr>
          <w:p w14:paraId="7A71FB2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WQMV264</w:t>
            </w:r>
          </w:p>
        </w:tc>
        <w:tc>
          <w:tcPr>
            <w:tcW w:w="990" w:type="dxa"/>
            <w:shd w:val="clear" w:color="auto" w:fill="auto"/>
            <w:noWrap/>
            <w:vAlign w:val="bottom"/>
            <w:hideMark/>
          </w:tcPr>
          <w:p w14:paraId="01BCB04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3EC47B1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Billings, MT-WY</w:t>
            </w:r>
          </w:p>
        </w:tc>
      </w:tr>
      <w:tr w:rsidR="007D4440" w:rsidRPr="008D378C" w14:paraId="44A06D74" w14:textId="77777777" w:rsidTr="00D37119">
        <w:trPr>
          <w:trHeight w:val="360"/>
        </w:trPr>
        <w:tc>
          <w:tcPr>
            <w:tcW w:w="2880" w:type="dxa"/>
            <w:shd w:val="clear" w:color="auto" w:fill="auto"/>
            <w:noWrap/>
            <w:vAlign w:val="bottom"/>
            <w:hideMark/>
          </w:tcPr>
          <w:p w14:paraId="602BC0E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99401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0007013444</w:t>
            </w:r>
          </w:p>
        </w:tc>
        <w:tc>
          <w:tcPr>
            <w:tcW w:w="1170" w:type="dxa"/>
            <w:shd w:val="clear" w:color="auto" w:fill="auto"/>
            <w:noWrap/>
            <w:vAlign w:val="bottom"/>
            <w:hideMark/>
          </w:tcPr>
          <w:p w14:paraId="0DFF3D4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WQMV265</w:t>
            </w:r>
          </w:p>
        </w:tc>
        <w:tc>
          <w:tcPr>
            <w:tcW w:w="990" w:type="dxa"/>
            <w:shd w:val="clear" w:color="auto" w:fill="auto"/>
            <w:noWrap/>
            <w:vAlign w:val="bottom"/>
            <w:hideMark/>
          </w:tcPr>
          <w:p w14:paraId="13DF6DC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7D83CE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Billings, MT-WY</w:t>
            </w:r>
          </w:p>
        </w:tc>
      </w:tr>
      <w:tr w:rsidR="007D4440" w:rsidRPr="008D378C" w14:paraId="12EC75D8" w14:textId="77777777" w:rsidTr="00D37119">
        <w:trPr>
          <w:trHeight w:val="360"/>
        </w:trPr>
        <w:tc>
          <w:tcPr>
            <w:tcW w:w="2880" w:type="dxa"/>
            <w:shd w:val="clear" w:color="auto" w:fill="auto"/>
            <w:noWrap/>
            <w:vAlign w:val="bottom"/>
            <w:hideMark/>
          </w:tcPr>
          <w:p w14:paraId="5993C7C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56489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0007013445</w:t>
            </w:r>
          </w:p>
        </w:tc>
        <w:tc>
          <w:tcPr>
            <w:tcW w:w="1170" w:type="dxa"/>
            <w:shd w:val="clear" w:color="auto" w:fill="auto"/>
            <w:noWrap/>
            <w:vAlign w:val="bottom"/>
            <w:hideMark/>
          </w:tcPr>
          <w:p w14:paraId="4D00483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WQMV266</w:t>
            </w:r>
          </w:p>
        </w:tc>
        <w:tc>
          <w:tcPr>
            <w:tcW w:w="990" w:type="dxa"/>
            <w:shd w:val="clear" w:color="auto" w:fill="auto"/>
            <w:noWrap/>
            <w:vAlign w:val="bottom"/>
            <w:hideMark/>
          </w:tcPr>
          <w:p w14:paraId="1EDE58D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53021BA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Billings, MT-WY</w:t>
            </w:r>
          </w:p>
        </w:tc>
      </w:tr>
      <w:tr w:rsidR="007D4440" w:rsidRPr="008D378C" w14:paraId="6D89A4C9" w14:textId="77777777" w:rsidTr="00D37119">
        <w:trPr>
          <w:trHeight w:val="360"/>
        </w:trPr>
        <w:tc>
          <w:tcPr>
            <w:tcW w:w="2880" w:type="dxa"/>
            <w:shd w:val="clear" w:color="auto" w:fill="auto"/>
            <w:noWrap/>
            <w:vAlign w:val="bottom"/>
            <w:hideMark/>
          </w:tcPr>
          <w:p w14:paraId="1471A99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783388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0007013446</w:t>
            </w:r>
          </w:p>
        </w:tc>
        <w:tc>
          <w:tcPr>
            <w:tcW w:w="1170" w:type="dxa"/>
            <w:shd w:val="clear" w:color="auto" w:fill="auto"/>
            <w:noWrap/>
            <w:vAlign w:val="bottom"/>
            <w:hideMark/>
          </w:tcPr>
          <w:p w14:paraId="301C81D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WQMV267</w:t>
            </w:r>
          </w:p>
        </w:tc>
        <w:tc>
          <w:tcPr>
            <w:tcW w:w="990" w:type="dxa"/>
            <w:shd w:val="clear" w:color="auto" w:fill="auto"/>
            <w:noWrap/>
            <w:vAlign w:val="bottom"/>
            <w:hideMark/>
          </w:tcPr>
          <w:p w14:paraId="50AEC79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5C2AB5B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Billings, MT-WY</w:t>
            </w:r>
          </w:p>
        </w:tc>
      </w:tr>
      <w:tr w:rsidR="007D4440" w:rsidRPr="008D378C" w14:paraId="74E42B82" w14:textId="77777777" w:rsidTr="00D37119">
        <w:trPr>
          <w:trHeight w:val="360"/>
        </w:trPr>
        <w:tc>
          <w:tcPr>
            <w:tcW w:w="2880" w:type="dxa"/>
            <w:shd w:val="clear" w:color="auto" w:fill="auto"/>
            <w:noWrap/>
            <w:vAlign w:val="bottom"/>
            <w:hideMark/>
          </w:tcPr>
          <w:p w14:paraId="5483B08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B17E81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0007013447</w:t>
            </w:r>
          </w:p>
        </w:tc>
        <w:tc>
          <w:tcPr>
            <w:tcW w:w="1170" w:type="dxa"/>
            <w:shd w:val="clear" w:color="auto" w:fill="auto"/>
            <w:noWrap/>
            <w:vAlign w:val="bottom"/>
            <w:hideMark/>
          </w:tcPr>
          <w:p w14:paraId="3F3055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WQMV268</w:t>
            </w:r>
          </w:p>
        </w:tc>
        <w:tc>
          <w:tcPr>
            <w:tcW w:w="990" w:type="dxa"/>
            <w:shd w:val="clear" w:color="auto" w:fill="auto"/>
            <w:noWrap/>
            <w:vAlign w:val="bottom"/>
            <w:hideMark/>
          </w:tcPr>
          <w:p w14:paraId="3C4A664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0D43962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Great Falls, MT</w:t>
            </w:r>
          </w:p>
        </w:tc>
      </w:tr>
      <w:tr w:rsidR="007D4440" w:rsidRPr="008D378C" w14:paraId="3DD84E1D" w14:textId="77777777" w:rsidTr="00D37119">
        <w:trPr>
          <w:trHeight w:val="360"/>
        </w:trPr>
        <w:tc>
          <w:tcPr>
            <w:tcW w:w="2880" w:type="dxa"/>
            <w:shd w:val="clear" w:color="auto" w:fill="auto"/>
            <w:noWrap/>
            <w:vAlign w:val="bottom"/>
            <w:hideMark/>
          </w:tcPr>
          <w:p w14:paraId="7066162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76CE72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0007013448</w:t>
            </w:r>
          </w:p>
        </w:tc>
        <w:tc>
          <w:tcPr>
            <w:tcW w:w="1170" w:type="dxa"/>
            <w:shd w:val="clear" w:color="auto" w:fill="auto"/>
            <w:noWrap/>
            <w:vAlign w:val="bottom"/>
            <w:hideMark/>
          </w:tcPr>
          <w:p w14:paraId="47ECAF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WQMV269</w:t>
            </w:r>
          </w:p>
        </w:tc>
        <w:tc>
          <w:tcPr>
            <w:tcW w:w="990" w:type="dxa"/>
            <w:shd w:val="clear" w:color="auto" w:fill="auto"/>
            <w:noWrap/>
            <w:vAlign w:val="bottom"/>
            <w:hideMark/>
          </w:tcPr>
          <w:p w14:paraId="5E0D87D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48213AC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Great Falls, MT</w:t>
            </w:r>
          </w:p>
        </w:tc>
      </w:tr>
      <w:tr w:rsidR="007D4440" w:rsidRPr="008D378C" w14:paraId="583E5C6A" w14:textId="77777777" w:rsidTr="00D37119">
        <w:trPr>
          <w:trHeight w:val="360"/>
        </w:trPr>
        <w:tc>
          <w:tcPr>
            <w:tcW w:w="2880" w:type="dxa"/>
            <w:shd w:val="clear" w:color="auto" w:fill="auto"/>
            <w:noWrap/>
            <w:vAlign w:val="bottom"/>
            <w:hideMark/>
          </w:tcPr>
          <w:p w14:paraId="2E39915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18A8D0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0007013449</w:t>
            </w:r>
          </w:p>
        </w:tc>
        <w:tc>
          <w:tcPr>
            <w:tcW w:w="1170" w:type="dxa"/>
            <w:shd w:val="clear" w:color="auto" w:fill="auto"/>
            <w:noWrap/>
            <w:vAlign w:val="bottom"/>
            <w:hideMark/>
          </w:tcPr>
          <w:p w14:paraId="6B51232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WQMV270</w:t>
            </w:r>
          </w:p>
        </w:tc>
        <w:tc>
          <w:tcPr>
            <w:tcW w:w="990" w:type="dxa"/>
            <w:shd w:val="clear" w:color="auto" w:fill="auto"/>
            <w:noWrap/>
            <w:vAlign w:val="bottom"/>
            <w:hideMark/>
          </w:tcPr>
          <w:p w14:paraId="22BD7DE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5A93194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Great Falls, MT</w:t>
            </w:r>
          </w:p>
        </w:tc>
      </w:tr>
      <w:tr w:rsidR="007D4440" w:rsidRPr="008D378C" w14:paraId="5F05FA7F" w14:textId="77777777" w:rsidTr="00D37119">
        <w:trPr>
          <w:trHeight w:val="360"/>
        </w:trPr>
        <w:tc>
          <w:tcPr>
            <w:tcW w:w="2880" w:type="dxa"/>
            <w:shd w:val="clear" w:color="auto" w:fill="auto"/>
            <w:noWrap/>
            <w:vAlign w:val="bottom"/>
            <w:hideMark/>
          </w:tcPr>
          <w:p w14:paraId="6B6C263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F0433A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0007013450</w:t>
            </w:r>
          </w:p>
        </w:tc>
        <w:tc>
          <w:tcPr>
            <w:tcW w:w="1170" w:type="dxa"/>
            <w:shd w:val="clear" w:color="auto" w:fill="auto"/>
            <w:noWrap/>
            <w:vAlign w:val="bottom"/>
            <w:hideMark/>
          </w:tcPr>
          <w:p w14:paraId="4F3D5AF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WQMV271</w:t>
            </w:r>
          </w:p>
        </w:tc>
        <w:tc>
          <w:tcPr>
            <w:tcW w:w="990" w:type="dxa"/>
            <w:shd w:val="clear" w:color="auto" w:fill="auto"/>
            <w:noWrap/>
            <w:vAlign w:val="bottom"/>
            <w:hideMark/>
          </w:tcPr>
          <w:p w14:paraId="7FD787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0A7253D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Great Falls, MT</w:t>
            </w:r>
          </w:p>
        </w:tc>
      </w:tr>
      <w:tr w:rsidR="007D4440" w:rsidRPr="008D378C" w14:paraId="6908276F" w14:textId="77777777" w:rsidTr="00D37119">
        <w:trPr>
          <w:trHeight w:val="360"/>
        </w:trPr>
        <w:tc>
          <w:tcPr>
            <w:tcW w:w="2880" w:type="dxa"/>
            <w:shd w:val="clear" w:color="auto" w:fill="auto"/>
            <w:noWrap/>
            <w:vAlign w:val="bottom"/>
            <w:hideMark/>
          </w:tcPr>
          <w:p w14:paraId="0367D33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11EF99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0007013451</w:t>
            </w:r>
          </w:p>
        </w:tc>
        <w:tc>
          <w:tcPr>
            <w:tcW w:w="1170" w:type="dxa"/>
            <w:shd w:val="clear" w:color="auto" w:fill="auto"/>
            <w:noWrap/>
            <w:vAlign w:val="bottom"/>
            <w:hideMark/>
          </w:tcPr>
          <w:p w14:paraId="5C58EA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WQMV272</w:t>
            </w:r>
          </w:p>
        </w:tc>
        <w:tc>
          <w:tcPr>
            <w:tcW w:w="990" w:type="dxa"/>
            <w:shd w:val="clear" w:color="auto" w:fill="auto"/>
            <w:noWrap/>
            <w:vAlign w:val="bottom"/>
            <w:hideMark/>
          </w:tcPr>
          <w:p w14:paraId="5A2BB40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59A6A4A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Great Falls, MT</w:t>
            </w:r>
          </w:p>
        </w:tc>
      </w:tr>
      <w:tr w:rsidR="007D4440" w:rsidRPr="008D378C" w14:paraId="2AE433E1" w14:textId="77777777" w:rsidTr="00D37119">
        <w:trPr>
          <w:trHeight w:val="360"/>
        </w:trPr>
        <w:tc>
          <w:tcPr>
            <w:tcW w:w="2880" w:type="dxa"/>
            <w:shd w:val="clear" w:color="auto" w:fill="auto"/>
            <w:noWrap/>
            <w:vAlign w:val="bottom"/>
            <w:hideMark/>
          </w:tcPr>
          <w:p w14:paraId="78DDBC1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D84C3D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0007013452</w:t>
            </w:r>
          </w:p>
        </w:tc>
        <w:tc>
          <w:tcPr>
            <w:tcW w:w="1170" w:type="dxa"/>
            <w:shd w:val="clear" w:color="auto" w:fill="auto"/>
            <w:noWrap/>
            <w:vAlign w:val="bottom"/>
            <w:hideMark/>
          </w:tcPr>
          <w:p w14:paraId="195A366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WQMV273</w:t>
            </w:r>
          </w:p>
        </w:tc>
        <w:tc>
          <w:tcPr>
            <w:tcW w:w="990" w:type="dxa"/>
            <w:shd w:val="clear" w:color="auto" w:fill="auto"/>
            <w:noWrap/>
            <w:vAlign w:val="bottom"/>
            <w:hideMark/>
          </w:tcPr>
          <w:p w14:paraId="34E697F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0D5FAFB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Missoula, MT</w:t>
            </w:r>
          </w:p>
        </w:tc>
      </w:tr>
      <w:tr w:rsidR="007D4440" w:rsidRPr="008D378C" w14:paraId="79626C14" w14:textId="77777777" w:rsidTr="00D37119">
        <w:trPr>
          <w:trHeight w:val="360"/>
        </w:trPr>
        <w:tc>
          <w:tcPr>
            <w:tcW w:w="2880" w:type="dxa"/>
            <w:shd w:val="clear" w:color="auto" w:fill="auto"/>
            <w:noWrap/>
            <w:vAlign w:val="bottom"/>
            <w:hideMark/>
          </w:tcPr>
          <w:p w14:paraId="0FA70E0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6D169A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0007013453</w:t>
            </w:r>
          </w:p>
        </w:tc>
        <w:tc>
          <w:tcPr>
            <w:tcW w:w="1170" w:type="dxa"/>
            <w:shd w:val="clear" w:color="auto" w:fill="auto"/>
            <w:noWrap/>
            <w:vAlign w:val="bottom"/>
            <w:hideMark/>
          </w:tcPr>
          <w:p w14:paraId="7ACFCA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WQMV274</w:t>
            </w:r>
          </w:p>
        </w:tc>
        <w:tc>
          <w:tcPr>
            <w:tcW w:w="990" w:type="dxa"/>
            <w:shd w:val="clear" w:color="auto" w:fill="auto"/>
            <w:noWrap/>
            <w:vAlign w:val="bottom"/>
            <w:hideMark/>
          </w:tcPr>
          <w:p w14:paraId="109829E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388C4C9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Missoula, MT</w:t>
            </w:r>
          </w:p>
        </w:tc>
      </w:tr>
      <w:tr w:rsidR="007D4440" w:rsidRPr="008D378C" w14:paraId="727A9772" w14:textId="77777777" w:rsidTr="00D37119">
        <w:trPr>
          <w:trHeight w:val="360"/>
        </w:trPr>
        <w:tc>
          <w:tcPr>
            <w:tcW w:w="2880" w:type="dxa"/>
            <w:shd w:val="clear" w:color="auto" w:fill="auto"/>
            <w:noWrap/>
            <w:vAlign w:val="bottom"/>
            <w:hideMark/>
          </w:tcPr>
          <w:p w14:paraId="4FD942C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CE4EFA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0007013454</w:t>
            </w:r>
          </w:p>
        </w:tc>
        <w:tc>
          <w:tcPr>
            <w:tcW w:w="1170" w:type="dxa"/>
            <w:shd w:val="clear" w:color="auto" w:fill="auto"/>
            <w:noWrap/>
            <w:vAlign w:val="bottom"/>
            <w:hideMark/>
          </w:tcPr>
          <w:p w14:paraId="55CB3F3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WQMV275</w:t>
            </w:r>
          </w:p>
        </w:tc>
        <w:tc>
          <w:tcPr>
            <w:tcW w:w="990" w:type="dxa"/>
            <w:shd w:val="clear" w:color="auto" w:fill="auto"/>
            <w:noWrap/>
            <w:vAlign w:val="bottom"/>
            <w:hideMark/>
          </w:tcPr>
          <w:p w14:paraId="714642B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2F79E60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Missoula, MT</w:t>
            </w:r>
          </w:p>
        </w:tc>
      </w:tr>
      <w:tr w:rsidR="007D4440" w:rsidRPr="008D378C" w14:paraId="52FFD09F" w14:textId="77777777" w:rsidTr="00D37119">
        <w:trPr>
          <w:trHeight w:val="360"/>
        </w:trPr>
        <w:tc>
          <w:tcPr>
            <w:tcW w:w="2880" w:type="dxa"/>
            <w:shd w:val="clear" w:color="auto" w:fill="auto"/>
            <w:noWrap/>
            <w:vAlign w:val="bottom"/>
            <w:hideMark/>
          </w:tcPr>
          <w:p w14:paraId="6410E8B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7BDDC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0007013455</w:t>
            </w:r>
          </w:p>
        </w:tc>
        <w:tc>
          <w:tcPr>
            <w:tcW w:w="1170" w:type="dxa"/>
            <w:shd w:val="clear" w:color="auto" w:fill="auto"/>
            <w:noWrap/>
            <w:vAlign w:val="bottom"/>
            <w:hideMark/>
          </w:tcPr>
          <w:p w14:paraId="49CC702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WQMV276</w:t>
            </w:r>
          </w:p>
        </w:tc>
        <w:tc>
          <w:tcPr>
            <w:tcW w:w="990" w:type="dxa"/>
            <w:shd w:val="clear" w:color="auto" w:fill="auto"/>
            <w:noWrap/>
            <w:vAlign w:val="bottom"/>
            <w:hideMark/>
          </w:tcPr>
          <w:p w14:paraId="42F74D5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245E5C1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Missoula, MT</w:t>
            </w:r>
          </w:p>
        </w:tc>
      </w:tr>
      <w:tr w:rsidR="007D4440" w:rsidRPr="008D378C" w14:paraId="52DB577B" w14:textId="77777777" w:rsidTr="00D37119">
        <w:trPr>
          <w:trHeight w:val="360"/>
        </w:trPr>
        <w:tc>
          <w:tcPr>
            <w:tcW w:w="2880" w:type="dxa"/>
            <w:shd w:val="clear" w:color="auto" w:fill="auto"/>
            <w:noWrap/>
            <w:vAlign w:val="bottom"/>
            <w:hideMark/>
          </w:tcPr>
          <w:p w14:paraId="3AF33DA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091EE7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0007013456</w:t>
            </w:r>
          </w:p>
        </w:tc>
        <w:tc>
          <w:tcPr>
            <w:tcW w:w="1170" w:type="dxa"/>
            <w:shd w:val="clear" w:color="auto" w:fill="auto"/>
            <w:noWrap/>
            <w:vAlign w:val="bottom"/>
            <w:hideMark/>
          </w:tcPr>
          <w:p w14:paraId="197706A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WQMV277</w:t>
            </w:r>
          </w:p>
        </w:tc>
        <w:tc>
          <w:tcPr>
            <w:tcW w:w="990" w:type="dxa"/>
            <w:shd w:val="clear" w:color="auto" w:fill="auto"/>
            <w:noWrap/>
            <w:vAlign w:val="bottom"/>
            <w:hideMark/>
          </w:tcPr>
          <w:p w14:paraId="06480FD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159366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Missoula, MT</w:t>
            </w:r>
          </w:p>
        </w:tc>
      </w:tr>
      <w:tr w:rsidR="007D4440" w:rsidRPr="008D378C" w14:paraId="6FBF9238" w14:textId="77777777" w:rsidTr="00D37119">
        <w:trPr>
          <w:trHeight w:val="360"/>
        </w:trPr>
        <w:tc>
          <w:tcPr>
            <w:tcW w:w="2880" w:type="dxa"/>
            <w:shd w:val="clear" w:color="auto" w:fill="auto"/>
            <w:noWrap/>
            <w:vAlign w:val="bottom"/>
            <w:hideMark/>
          </w:tcPr>
          <w:p w14:paraId="43B7EC7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1F66DF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0007013457</w:t>
            </w:r>
          </w:p>
        </w:tc>
        <w:tc>
          <w:tcPr>
            <w:tcW w:w="1170" w:type="dxa"/>
            <w:shd w:val="clear" w:color="auto" w:fill="auto"/>
            <w:noWrap/>
            <w:vAlign w:val="bottom"/>
            <w:hideMark/>
          </w:tcPr>
          <w:p w14:paraId="65E5581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WQMV278</w:t>
            </w:r>
          </w:p>
        </w:tc>
        <w:tc>
          <w:tcPr>
            <w:tcW w:w="990" w:type="dxa"/>
            <w:shd w:val="clear" w:color="auto" w:fill="auto"/>
            <w:noWrap/>
            <w:vAlign w:val="bottom"/>
            <w:hideMark/>
          </w:tcPr>
          <w:p w14:paraId="2A70A55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3E842D0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Spokane, WA-ID</w:t>
            </w:r>
          </w:p>
        </w:tc>
      </w:tr>
      <w:tr w:rsidR="007D4440" w:rsidRPr="008D378C" w14:paraId="3D510B3C" w14:textId="77777777" w:rsidTr="00D37119">
        <w:trPr>
          <w:trHeight w:val="360"/>
        </w:trPr>
        <w:tc>
          <w:tcPr>
            <w:tcW w:w="2880" w:type="dxa"/>
            <w:shd w:val="clear" w:color="auto" w:fill="auto"/>
            <w:noWrap/>
            <w:vAlign w:val="bottom"/>
            <w:hideMark/>
          </w:tcPr>
          <w:p w14:paraId="23596F2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909C19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0007013458</w:t>
            </w:r>
          </w:p>
        </w:tc>
        <w:tc>
          <w:tcPr>
            <w:tcW w:w="1170" w:type="dxa"/>
            <w:shd w:val="clear" w:color="auto" w:fill="auto"/>
            <w:noWrap/>
            <w:vAlign w:val="bottom"/>
            <w:hideMark/>
          </w:tcPr>
          <w:p w14:paraId="4653E3C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WQMV279</w:t>
            </w:r>
          </w:p>
        </w:tc>
        <w:tc>
          <w:tcPr>
            <w:tcW w:w="990" w:type="dxa"/>
            <w:shd w:val="clear" w:color="auto" w:fill="auto"/>
            <w:noWrap/>
            <w:vAlign w:val="bottom"/>
            <w:hideMark/>
          </w:tcPr>
          <w:p w14:paraId="1B56AFD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67A4EE2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Spokane, WA-ID</w:t>
            </w:r>
          </w:p>
        </w:tc>
      </w:tr>
      <w:tr w:rsidR="007D4440" w:rsidRPr="008D378C" w14:paraId="5B2B5521" w14:textId="77777777" w:rsidTr="00D37119">
        <w:trPr>
          <w:trHeight w:val="360"/>
        </w:trPr>
        <w:tc>
          <w:tcPr>
            <w:tcW w:w="2880" w:type="dxa"/>
            <w:shd w:val="clear" w:color="auto" w:fill="auto"/>
            <w:noWrap/>
            <w:vAlign w:val="bottom"/>
            <w:hideMark/>
          </w:tcPr>
          <w:p w14:paraId="6928D80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EF59A6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0007013459</w:t>
            </w:r>
          </w:p>
        </w:tc>
        <w:tc>
          <w:tcPr>
            <w:tcW w:w="1170" w:type="dxa"/>
            <w:shd w:val="clear" w:color="auto" w:fill="auto"/>
            <w:noWrap/>
            <w:vAlign w:val="bottom"/>
            <w:hideMark/>
          </w:tcPr>
          <w:p w14:paraId="0F3245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WQMV280</w:t>
            </w:r>
          </w:p>
        </w:tc>
        <w:tc>
          <w:tcPr>
            <w:tcW w:w="990" w:type="dxa"/>
            <w:shd w:val="clear" w:color="auto" w:fill="auto"/>
            <w:noWrap/>
            <w:vAlign w:val="bottom"/>
            <w:hideMark/>
          </w:tcPr>
          <w:p w14:paraId="16ABB8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54D71A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Spokane, WA-ID</w:t>
            </w:r>
          </w:p>
        </w:tc>
      </w:tr>
      <w:tr w:rsidR="007D4440" w:rsidRPr="008D378C" w14:paraId="40AD8AF0" w14:textId="77777777" w:rsidTr="00D37119">
        <w:trPr>
          <w:trHeight w:val="360"/>
        </w:trPr>
        <w:tc>
          <w:tcPr>
            <w:tcW w:w="2880" w:type="dxa"/>
            <w:shd w:val="clear" w:color="auto" w:fill="auto"/>
            <w:noWrap/>
            <w:vAlign w:val="bottom"/>
            <w:hideMark/>
          </w:tcPr>
          <w:p w14:paraId="286DB11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32FEB5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0007013460</w:t>
            </w:r>
          </w:p>
        </w:tc>
        <w:tc>
          <w:tcPr>
            <w:tcW w:w="1170" w:type="dxa"/>
            <w:shd w:val="clear" w:color="auto" w:fill="auto"/>
            <w:noWrap/>
            <w:vAlign w:val="bottom"/>
            <w:hideMark/>
          </w:tcPr>
          <w:p w14:paraId="3063571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WQMV281</w:t>
            </w:r>
          </w:p>
        </w:tc>
        <w:tc>
          <w:tcPr>
            <w:tcW w:w="990" w:type="dxa"/>
            <w:shd w:val="clear" w:color="auto" w:fill="auto"/>
            <w:noWrap/>
            <w:vAlign w:val="bottom"/>
            <w:hideMark/>
          </w:tcPr>
          <w:p w14:paraId="6E11174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20B7A7D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Spokane, WA-ID</w:t>
            </w:r>
          </w:p>
        </w:tc>
      </w:tr>
      <w:tr w:rsidR="007D4440" w:rsidRPr="008D378C" w14:paraId="7118A513" w14:textId="77777777" w:rsidTr="00D37119">
        <w:trPr>
          <w:trHeight w:val="360"/>
        </w:trPr>
        <w:tc>
          <w:tcPr>
            <w:tcW w:w="2880" w:type="dxa"/>
            <w:shd w:val="clear" w:color="auto" w:fill="auto"/>
            <w:noWrap/>
            <w:vAlign w:val="bottom"/>
            <w:hideMark/>
          </w:tcPr>
          <w:p w14:paraId="5CB7F1C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7C2476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0007013461</w:t>
            </w:r>
          </w:p>
        </w:tc>
        <w:tc>
          <w:tcPr>
            <w:tcW w:w="1170" w:type="dxa"/>
            <w:shd w:val="clear" w:color="auto" w:fill="auto"/>
            <w:noWrap/>
            <w:vAlign w:val="bottom"/>
            <w:hideMark/>
          </w:tcPr>
          <w:p w14:paraId="133A803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WQMV282</w:t>
            </w:r>
          </w:p>
        </w:tc>
        <w:tc>
          <w:tcPr>
            <w:tcW w:w="990" w:type="dxa"/>
            <w:shd w:val="clear" w:color="auto" w:fill="auto"/>
            <w:noWrap/>
            <w:vAlign w:val="bottom"/>
            <w:hideMark/>
          </w:tcPr>
          <w:p w14:paraId="46561F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70FB3B2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Spokane, WA-ID</w:t>
            </w:r>
          </w:p>
        </w:tc>
      </w:tr>
      <w:tr w:rsidR="007D4440" w:rsidRPr="008D378C" w14:paraId="77187C3E" w14:textId="77777777" w:rsidTr="00D37119">
        <w:trPr>
          <w:trHeight w:val="360"/>
        </w:trPr>
        <w:tc>
          <w:tcPr>
            <w:tcW w:w="2880" w:type="dxa"/>
            <w:shd w:val="clear" w:color="auto" w:fill="auto"/>
            <w:noWrap/>
            <w:vAlign w:val="bottom"/>
            <w:hideMark/>
          </w:tcPr>
          <w:p w14:paraId="5981B16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F7EAA3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0007013462</w:t>
            </w:r>
          </w:p>
        </w:tc>
        <w:tc>
          <w:tcPr>
            <w:tcW w:w="1170" w:type="dxa"/>
            <w:shd w:val="clear" w:color="auto" w:fill="auto"/>
            <w:noWrap/>
            <w:vAlign w:val="bottom"/>
            <w:hideMark/>
          </w:tcPr>
          <w:p w14:paraId="19558B0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WQMV283</w:t>
            </w:r>
          </w:p>
        </w:tc>
        <w:tc>
          <w:tcPr>
            <w:tcW w:w="990" w:type="dxa"/>
            <w:shd w:val="clear" w:color="auto" w:fill="auto"/>
            <w:noWrap/>
            <w:vAlign w:val="bottom"/>
            <w:hideMark/>
          </w:tcPr>
          <w:p w14:paraId="01C34D1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3C71DC2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Idaho Falls, ID-WY</w:t>
            </w:r>
          </w:p>
        </w:tc>
      </w:tr>
      <w:tr w:rsidR="007D4440" w:rsidRPr="008D378C" w14:paraId="704FBD8D" w14:textId="77777777" w:rsidTr="00D37119">
        <w:trPr>
          <w:trHeight w:val="360"/>
        </w:trPr>
        <w:tc>
          <w:tcPr>
            <w:tcW w:w="2880" w:type="dxa"/>
            <w:shd w:val="clear" w:color="auto" w:fill="auto"/>
            <w:noWrap/>
            <w:vAlign w:val="bottom"/>
            <w:hideMark/>
          </w:tcPr>
          <w:p w14:paraId="01635BD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BC6668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0007013463</w:t>
            </w:r>
          </w:p>
        </w:tc>
        <w:tc>
          <w:tcPr>
            <w:tcW w:w="1170" w:type="dxa"/>
            <w:shd w:val="clear" w:color="auto" w:fill="auto"/>
            <w:noWrap/>
            <w:vAlign w:val="bottom"/>
            <w:hideMark/>
          </w:tcPr>
          <w:p w14:paraId="6557F75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WQMV284</w:t>
            </w:r>
          </w:p>
        </w:tc>
        <w:tc>
          <w:tcPr>
            <w:tcW w:w="990" w:type="dxa"/>
            <w:shd w:val="clear" w:color="auto" w:fill="auto"/>
            <w:noWrap/>
            <w:vAlign w:val="bottom"/>
            <w:hideMark/>
          </w:tcPr>
          <w:p w14:paraId="7AB9005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2650440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Idaho Falls, ID-WY</w:t>
            </w:r>
          </w:p>
        </w:tc>
      </w:tr>
      <w:tr w:rsidR="007D4440" w:rsidRPr="008D378C" w14:paraId="22D6940A" w14:textId="77777777" w:rsidTr="00D37119">
        <w:trPr>
          <w:trHeight w:val="360"/>
        </w:trPr>
        <w:tc>
          <w:tcPr>
            <w:tcW w:w="2880" w:type="dxa"/>
            <w:shd w:val="clear" w:color="auto" w:fill="auto"/>
            <w:noWrap/>
            <w:vAlign w:val="bottom"/>
            <w:hideMark/>
          </w:tcPr>
          <w:p w14:paraId="3E27BCB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57F80F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0007013464</w:t>
            </w:r>
          </w:p>
        </w:tc>
        <w:tc>
          <w:tcPr>
            <w:tcW w:w="1170" w:type="dxa"/>
            <w:shd w:val="clear" w:color="auto" w:fill="auto"/>
            <w:noWrap/>
            <w:vAlign w:val="bottom"/>
            <w:hideMark/>
          </w:tcPr>
          <w:p w14:paraId="5782437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WQMV285</w:t>
            </w:r>
          </w:p>
        </w:tc>
        <w:tc>
          <w:tcPr>
            <w:tcW w:w="990" w:type="dxa"/>
            <w:shd w:val="clear" w:color="auto" w:fill="auto"/>
            <w:noWrap/>
            <w:vAlign w:val="bottom"/>
            <w:hideMark/>
          </w:tcPr>
          <w:p w14:paraId="3B6302A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606878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Idaho Falls, ID-WY</w:t>
            </w:r>
          </w:p>
        </w:tc>
      </w:tr>
      <w:tr w:rsidR="007D4440" w:rsidRPr="008D378C" w14:paraId="3E017B0C" w14:textId="77777777" w:rsidTr="00D37119">
        <w:trPr>
          <w:trHeight w:val="360"/>
        </w:trPr>
        <w:tc>
          <w:tcPr>
            <w:tcW w:w="2880" w:type="dxa"/>
            <w:shd w:val="clear" w:color="auto" w:fill="auto"/>
            <w:noWrap/>
            <w:vAlign w:val="bottom"/>
            <w:hideMark/>
          </w:tcPr>
          <w:p w14:paraId="1CFA00A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DF6CE6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0007013465</w:t>
            </w:r>
          </w:p>
        </w:tc>
        <w:tc>
          <w:tcPr>
            <w:tcW w:w="1170" w:type="dxa"/>
            <w:shd w:val="clear" w:color="auto" w:fill="auto"/>
            <w:noWrap/>
            <w:vAlign w:val="bottom"/>
            <w:hideMark/>
          </w:tcPr>
          <w:p w14:paraId="4059C5F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WQMV286</w:t>
            </w:r>
          </w:p>
        </w:tc>
        <w:tc>
          <w:tcPr>
            <w:tcW w:w="990" w:type="dxa"/>
            <w:shd w:val="clear" w:color="auto" w:fill="auto"/>
            <w:noWrap/>
            <w:vAlign w:val="bottom"/>
            <w:hideMark/>
          </w:tcPr>
          <w:p w14:paraId="4F0CB8E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361E286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Idaho Falls, ID-WY</w:t>
            </w:r>
          </w:p>
        </w:tc>
      </w:tr>
      <w:tr w:rsidR="007D4440" w:rsidRPr="008D378C" w14:paraId="28E6D590" w14:textId="77777777" w:rsidTr="00D37119">
        <w:trPr>
          <w:trHeight w:val="360"/>
        </w:trPr>
        <w:tc>
          <w:tcPr>
            <w:tcW w:w="2880" w:type="dxa"/>
            <w:shd w:val="clear" w:color="auto" w:fill="auto"/>
            <w:noWrap/>
            <w:vAlign w:val="bottom"/>
            <w:hideMark/>
          </w:tcPr>
          <w:p w14:paraId="59DA3D9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479DFF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0007013466</w:t>
            </w:r>
          </w:p>
        </w:tc>
        <w:tc>
          <w:tcPr>
            <w:tcW w:w="1170" w:type="dxa"/>
            <w:shd w:val="clear" w:color="auto" w:fill="auto"/>
            <w:noWrap/>
            <w:vAlign w:val="bottom"/>
            <w:hideMark/>
          </w:tcPr>
          <w:p w14:paraId="7290CD5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WQMV287</w:t>
            </w:r>
          </w:p>
        </w:tc>
        <w:tc>
          <w:tcPr>
            <w:tcW w:w="990" w:type="dxa"/>
            <w:shd w:val="clear" w:color="auto" w:fill="auto"/>
            <w:noWrap/>
            <w:vAlign w:val="bottom"/>
            <w:hideMark/>
          </w:tcPr>
          <w:p w14:paraId="38230DB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33D2612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Idaho Falls, ID-WY</w:t>
            </w:r>
          </w:p>
        </w:tc>
      </w:tr>
      <w:tr w:rsidR="007D4440" w:rsidRPr="008D378C" w14:paraId="20ECA918" w14:textId="77777777" w:rsidTr="00D37119">
        <w:trPr>
          <w:trHeight w:val="360"/>
        </w:trPr>
        <w:tc>
          <w:tcPr>
            <w:tcW w:w="2880" w:type="dxa"/>
            <w:shd w:val="clear" w:color="auto" w:fill="auto"/>
            <w:noWrap/>
            <w:vAlign w:val="bottom"/>
            <w:hideMark/>
          </w:tcPr>
          <w:p w14:paraId="3A9BC37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4A6710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0007013467</w:t>
            </w:r>
          </w:p>
        </w:tc>
        <w:tc>
          <w:tcPr>
            <w:tcW w:w="1170" w:type="dxa"/>
            <w:shd w:val="clear" w:color="auto" w:fill="auto"/>
            <w:noWrap/>
            <w:vAlign w:val="bottom"/>
            <w:hideMark/>
          </w:tcPr>
          <w:p w14:paraId="004A768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WQMV288</w:t>
            </w:r>
          </w:p>
        </w:tc>
        <w:tc>
          <w:tcPr>
            <w:tcW w:w="990" w:type="dxa"/>
            <w:shd w:val="clear" w:color="auto" w:fill="auto"/>
            <w:noWrap/>
            <w:vAlign w:val="bottom"/>
            <w:hideMark/>
          </w:tcPr>
          <w:p w14:paraId="43B2DFB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403DE0F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Twin Falls, ID</w:t>
            </w:r>
          </w:p>
        </w:tc>
      </w:tr>
      <w:tr w:rsidR="007D4440" w:rsidRPr="008D378C" w14:paraId="1716C927" w14:textId="77777777" w:rsidTr="00D37119">
        <w:trPr>
          <w:trHeight w:val="360"/>
        </w:trPr>
        <w:tc>
          <w:tcPr>
            <w:tcW w:w="2880" w:type="dxa"/>
            <w:shd w:val="clear" w:color="auto" w:fill="auto"/>
            <w:noWrap/>
            <w:vAlign w:val="bottom"/>
            <w:hideMark/>
          </w:tcPr>
          <w:p w14:paraId="321FC22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7673F9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0007013468</w:t>
            </w:r>
          </w:p>
        </w:tc>
        <w:tc>
          <w:tcPr>
            <w:tcW w:w="1170" w:type="dxa"/>
            <w:shd w:val="clear" w:color="auto" w:fill="auto"/>
            <w:noWrap/>
            <w:vAlign w:val="bottom"/>
            <w:hideMark/>
          </w:tcPr>
          <w:p w14:paraId="1F00126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WQMV289</w:t>
            </w:r>
          </w:p>
        </w:tc>
        <w:tc>
          <w:tcPr>
            <w:tcW w:w="990" w:type="dxa"/>
            <w:shd w:val="clear" w:color="auto" w:fill="auto"/>
            <w:noWrap/>
            <w:vAlign w:val="bottom"/>
            <w:hideMark/>
          </w:tcPr>
          <w:p w14:paraId="60CF8F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15BD37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Twin Falls, ID</w:t>
            </w:r>
          </w:p>
        </w:tc>
      </w:tr>
      <w:tr w:rsidR="007D4440" w:rsidRPr="008D378C" w14:paraId="39814F48" w14:textId="77777777" w:rsidTr="00D37119">
        <w:trPr>
          <w:trHeight w:val="360"/>
        </w:trPr>
        <w:tc>
          <w:tcPr>
            <w:tcW w:w="2880" w:type="dxa"/>
            <w:shd w:val="clear" w:color="auto" w:fill="auto"/>
            <w:noWrap/>
            <w:vAlign w:val="bottom"/>
            <w:hideMark/>
          </w:tcPr>
          <w:p w14:paraId="602F990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D0ECD2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0007013469</w:t>
            </w:r>
          </w:p>
        </w:tc>
        <w:tc>
          <w:tcPr>
            <w:tcW w:w="1170" w:type="dxa"/>
            <w:shd w:val="clear" w:color="auto" w:fill="auto"/>
            <w:noWrap/>
            <w:vAlign w:val="bottom"/>
            <w:hideMark/>
          </w:tcPr>
          <w:p w14:paraId="5BE0432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WQMV290</w:t>
            </w:r>
          </w:p>
        </w:tc>
        <w:tc>
          <w:tcPr>
            <w:tcW w:w="990" w:type="dxa"/>
            <w:shd w:val="clear" w:color="auto" w:fill="auto"/>
            <w:noWrap/>
            <w:vAlign w:val="bottom"/>
            <w:hideMark/>
          </w:tcPr>
          <w:p w14:paraId="457E0D8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0FDA01B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Twin Falls, ID</w:t>
            </w:r>
          </w:p>
        </w:tc>
      </w:tr>
      <w:tr w:rsidR="007D4440" w:rsidRPr="008D378C" w14:paraId="6A2B95E6" w14:textId="77777777" w:rsidTr="00D37119">
        <w:trPr>
          <w:trHeight w:val="360"/>
        </w:trPr>
        <w:tc>
          <w:tcPr>
            <w:tcW w:w="2880" w:type="dxa"/>
            <w:shd w:val="clear" w:color="auto" w:fill="auto"/>
            <w:noWrap/>
            <w:vAlign w:val="bottom"/>
            <w:hideMark/>
          </w:tcPr>
          <w:p w14:paraId="30CB49A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1D59D5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0007013470</w:t>
            </w:r>
          </w:p>
        </w:tc>
        <w:tc>
          <w:tcPr>
            <w:tcW w:w="1170" w:type="dxa"/>
            <w:shd w:val="clear" w:color="auto" w:fill="auto"/>
            <w:noWrap/>
            <w:vAlign w:val="bottom"/>
            <w:hideMark/>
          </w:tcPr>
          <w:p w14:paraId="7B017D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WQMV291</w:t>
            </w:r>
          </w:p>
        </w:tc>
        <w:tc>
          <w:tcPr>
            <w:tcW w:w="990" w:type="dxa"/>
            <w:shd w:val="clear" w:color="auto" w:fill="auto"/>
            <w:noWrap/>
            <w:vAlign w:val="bottom"/>
            <w:hideMark/>
          </w:tcPr>
          <w:p w14:paraId="033A627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71E1454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Twin Falls, ID</w:t>
            </w:r>
          </w:p>
        </w:tc>
      </w:tr>
      <w:tr w:rsidR="007D4440" w:rsidRPr="008D378C" w14:paraId="5E06E43B" w14:textId="77777777" w:rsidTr="00D37119">
        <w:trPr>
          <w:trHeight w:val="360"/>
        </w:trPr>
        <w:tc>
          <w:tcPr>
            <w:tcW w:w="2880" w:type="dxa"/>
            <w:shd w:val="clear" w:color="auto" w:fill="auto"/>
            <w:noWrap/>
            <w:vAlign w:val="bottom"/>
            <w:hideMark/>
          </w:tcPr>
          <w:p w14:paraId="2522990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B569BA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0007013471</w:t>
            </w:r>
          </w:p>
        </w:tc>
        <w:tc>
          <w:tcPr>
            <w:tcW w:w="1170" w:type="dxa"/>
            <w:shd w:val="clear" w:color="auto" w:fill="auto"/>
            <w:noWrap/>
            <w:vAlign w:val="bottom"/>
            <w:hideMark/>
          </w:tcPr>
          <w:p w14:paraId="049D5EC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WQMV292</w:t>
            </w:r>
          </w:p>
        </w:tc>
        <w:tc>
          <w:tcPr>
            <w:tcW w:w="990" w:type="dxa"/>
            <w:shd w:val="clear" w:color="auto" w:fill="auto"/>
            <w:noWrap/>
            <w:vAlign w:val="bottom"/>
            <w:hideMark/>
          </w:tcPr>
          <w:p w14:paraId="2449083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20CC708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Twin Falls, ID</w:t>
            </w:r>
          </w:p>
        </w:tc>
      </w:tr>
      <w:tr w:rsidR="007D4440" w:rsidRPr="008D378C" w14:paraId="3BA53267" w14:textId="77777777" w:rsidTr="00D37119">
        <w:trPr>
          <w:trHeight w:val="360"/>
        </w:trPr>
        <w:tc>
          <w:tcPr>
            <w:tcW w:w="2880" w:type="dxa"/>
            <w:shd w:val="clear" w:color="auto" w:fill="auto"/>
            <w:noWrap/>
            <w:vAlign w:val="bottom"/>
            <w:hideMark/>
          </w:tcPr>
          <w:p w14:paraId="496E93C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229470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0007013472</w:t>
            </w:r>
          </w:p>
        </w:tc>
        <w:tc>
          <w:tcPr>
            <w:tcW w:w="1170" w:type="dxa"/>
            <w:shd w:val="clear" w:color="auto" w:fill="auto"/>
            <w:noWrap/>
            <w:vAlign w:val="bottom"/>
            <w:hideMark/>
          </w:tcPr>
          <w:p w14:paraId="74961D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WQMV293</w:t>
            </w:r>
          </w:p>
        </w:tc>
        <w:tc>
          <w:tcPr>
            <w:tcW w:w="990" w:type="dxa"/>
            <w:shd w:val="clear" w:color="auto" w:fill="auto"/>
            <w:noWrap/>
            <w:vAlign w:val="bottom"/>
            <w:hideMark/>
          </w:tcPr>
          <w:p w14:paraId="3DFB4D4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6CD17C9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Boise City, ID-OR</w:t>
            </w:r>
          </w:p>
        </w:tc>
      </w:tr>
      <w:tr w:rsidR="007D4440" w:rsidRPr="008D378C" w14:paraId="7D83E7AC" w14:textId="77777777" w:rsidTr="00D37119">
        <w:trPr>
          <w:trHeight w:val="360"/>
        </w:trPr>
        <w:tc>
          <w:tcPr>
            <w:tcW w:w="2880" w:type="dxa"/>
            <w:shd w:val="clear" w:color="auto" w:fill="auto"/>
            <w:noWrap/>
            <w:vAlign w:val="bottom"/>
            <w:hideMark/>
          </w:tcPr>
          <w:p w14:paraId="4B8B5DF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CA1216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0007013473</w:t>
            </w:r>
          </w:p>
        </w:tc>
        <w:tc>
          <w:tcPr>
            <w:tcW w:w="1170" w:type="dxa"/>
            <w:shd w:val="clear" w:color="auto" w:fill="auto"/>
            <w:noWrap/>
            <w:vAlign w:val="bottom"/>
            <w:hideMark/>
          </w:tcPr>
          <w:p w14:paraId="0C8A4CC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WQMV294</w:t>
            </w:r>
          </w:p>
        </w:tc>
        <w:tc>
          <w:tcPr>
            <w:tcW w:w="990" w:type="dxa"/>
            <w:shd w:val="clear" w:color="auto" w:fill="auto"/>
            <w:noWrap/>
            <w:vAlign w:val="bottom"/>
            <w:hideMark/>
          </w:tcPr>
          <w:p w14:paraId="30AF124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475E08C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Boise City, ID-OR</w:t>
            </w:r>
          </w:p>
        </w:tc>
      </w:tr>
      <w:tr w:rsidR="007D4440" w:rsidRPr="008D378C" w14:paraId="01265B75" w14:textId="77777777" w:rsidTr="00D37119">
        <w:trPr>
          <w:trHeight w:val="360"/>
        </w:trPr>
        <w:tc>
          <w:tcPr>
            <w:tcW w:w="2880" w:type="dxa"/>
            <w:shd w:val="clear" w:color="auto" w:fill="auto"/>
            <w:noWrap/>
            <w:vAlign w:val="bottom"/>
            <w:hideMark/>
          </w:tcPr>
          <w:p w14:paraId="485BBDD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28E29B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0007013474</w:t>
            </w:r>
          </w:p>
        </w:tc>
        <w:tc>
          <w:tcPr>
            <w:tcW w:w="1170" w:type="dxa"/>
            <w:shd w:val="clear" w:color="auto" w:fill="auto"/>
            <w:noWrap/>
            <w:vAlign w:val="bottom"/>
            <w:hideMark/>
          </w:tcPr>
          <w:p w14:paraId="22E3E23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WQMV295</w:t>
            </w:r>
          </w:p>
        </w:tc>
        <w:tc>
          <w:tcPr>
            <w:tcW w:w="990" w:type="dxa"/>
            <w:shd w:val="clear" w:color="auto" w:fill="auto"/>
            <w:noWrap/>
            <w:vAlign w:val="bottom"/>
            <w:hideMark/>
          </w:tcPr>
          <w:p w14:paraId="1B6A5E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5AC2E05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Boise City, ID-OR</w:t>
            </w:r>
          </w:p>
        </w:tc>
      </w:tr>
      <w:tr w:rsidR="007D4440" w:rsidRPr="008D378C" w14:paraId="1C022E9C" w14:textId="77777777" w:rsidTr="00D37119">
        <w:trPr>
          <w:trHeight w:val="360"/>
        </w:trPr>
        <w:tc>
          <w:tcPr>
            <w:tcW w:w="2880" w:type="dxa"/>
            <w:shd w:val="clear" w:color="auto" w:fill="auto"/>
            <w:noWrap/>
            <w:vAlign w:val="bottom"/>
            <w:hideMark/>
          </w:tcPr>
          <w:p w14:paraId="378F3AC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CCF6CC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0007013475</w:t>
            </w:r>
          </w:p>
        </w:tc>
        <w:tc>
          <w:tcPr>
            <w:tcW w:w="1170" w:type="dxa"/>
            <w:shd w:val="clear" w:color="auto" w:fill="auto"/>
            <w:noWrap/>
            <w:vAlign w:val="bottom"/>
            <w:hideMark/>
          </w:tcPr>
          <w:p w14:paraId="0C8D6E0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WQMV296</w:t>
            </w:r>
          </w:p>
        </w:tc>
        <w:tc>
          <w:tcPr>
            <w:tcW w:w="990" w:type="dxa"/>
            <w:shd w:val="clear" w:color="auto" w:fill="auto"/>
            <w:noWrap/>
            <w:vAlign w:val="bottom"/>
            <w:hideMark/>
          </w:tcPr>
          <w:p w14:paraId="28C2EAE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58BB142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Boise City, ID-OR</w:t>
            </w:r>
          </w:p>
        </w:tc>
      </w:tr>
      <w:tr w:rsidR="007D4440" w:rsidRPr="008D378C" w14:paraId="6D0232D5" w14:textId="77777777" w:rsidTr="00D37119">
        <w:trPr>
          <w:trHeight w:val="360"/>
        </w:trPr>
        <w:tc>
          <w:tcPr>
            <w:tcW w:w="2880" w:type="dxa"/>
            <w:shd w:val="clear" w:color="auto" w:fill="auto"/>
            <w:noWrap/>
            <w:vAlign w:val="bottom"/>
            <w:hideMark/>
          </w:tcPr>
          <w:p w14:paraId="1AC2E0D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138DE4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0007013476</w:t>
            </w:r>
          </w:p>
        </w:tc>
        <w:tc>
          <w:tcPr>
            <w:tcW w:w="1170" w:type="dxa"/>
            <w:shd w:val="clear" w:color="auto" w:fill="auto"/>
            <w:noWrap/>
            <w:vAlign w:val="bottom"/>
            <w:hideMark/>
          </w:tcPr>
          <w:p w14:paraId="3DB4A79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WQMV297</w:t>
            </w:r>
          </w:p>
        </w:tc>
        <w:tc>
          <w:tcPr>
            <w:tcW w:w="990" w:type="dxa"/>
            <w:shd w:val="clear" w:color="auto" w:fill="auto"/>
            <w:noWrap/>
            <w:vAlign w:val="bottom"/>
            <w:hideMark/>
          </w:tcPr>
          <w:p w14:paraId="568DCBC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18CF8A8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Boise City, ID-OR</w:t>
            </w:r>
          </w:p>
        </w:tc>
      </w:tr>
      <w:tr w:rsidR="007D4440" w:rsidRPr="008D378C" w14:paraId="42AB7BFA" w14:textId="77777777" w:rsidTr="00D37119">
        <w:trPr>
          <w:trHeight w:val="360"/>
        </w:trPr>
        <w:tc>
          <w:tcPr>
            <w:tcW w:w="2880" w:type="dxa"/>
            <w:shd w:val="clear" w:color="auto" w:fill="auto"/>
            <w:noWrap/>
            <w:vAlign w:val="bottom"/>
            <w:hideMark/>
          </w:tcPr>
          <w:p w14:paraId="086514C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8DA283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0007013477</w:t>
            </w:r>
          </w:p>
        </w:tc>
        <w:tc>
          <w:tcPr>
            <w:tcW w:w="1170" w:type="dxa"/>
            <w:shd w:val="clear" w:color="auto" w:fill="auto"/>
            <w:noWrap/>
            <w:vAlign w:val="bottom"/>
            <w:hideMark/>
          </w:tcPr>
          <w:p w14:paraId="5445F3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WQMV298</w:t>
            </w:r>
          </w:p>
        </w:tc>
        <w:tc>
          <w:tcPr>
            <w:tcW w:w="990" w:type="dxa"/>
            <w:shd w:val="clear" w:color="auto" w:fill="auto"/>
            <w:noWrap/>
            <w:vAlign w:val="bottom"/>
            <w:hideMark/>
          </w:tcPr>
          <w:p w14:paraId="1A8A9D4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DF  </w:t>
            </w:r>
          </w:p>
        </w:tc>
        <w:tc>
          <w:tcPr>
            <w:tcW w:w="3150" w:type="dxa"/>
            <w:shd w:val="clear" w:color="auto" w:fill="auto"/>
            <w:noWrap/>
            <w:vAlign w:val="bottom"/>
            <w:hideMark/>
          </w:tcPr>
          <w:p w14:paraId="52C09F4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Reno, NV-CA</w:t>
            </w:r>
          </w:p>
        </w:tc>
      </w:tr>
      <w:tr w:rsidR="007D4440" w:rsidRPr="008D378C" w14:paraId="476F5244" w14:textId="77777777" w:rsidTr="00D37119">
        <w:trPr>
          <w:trHeight w:val="360"/>
        </w:trPr>
        <w:tc>
          <w:tcPr>
            <w:tcW w:w="2880" w:type="dxa"/>
            <w:shd w:val="clear" w:color="auto" w:fill="auto"/>
            <w:noWrap/>
            <w:vAlign w:val="bottom"/>
            <w:hideMark/>
          </w:tcPr>
          <w:p w14:paraId="47BFF21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9B77F7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0007013478</w:t>
            </w:r>
          </w:p>
        </w:tc>
        <w:tc>
          <w:tcPr>
            <w:tcW w:w="1170" w:type="dxa"/>
            <w:shd w:val="clear" w:color="auto" w:fill="auto"/>
            <w:noWrap/>
            <w:vAlign w:val="bottom"/>
            <w:hideMark/>
          </w:tcPr>
          <w:p w14:paraId="7FA22F5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WQMV299</w:t>
            </w:r>
          </w:p>
        </w:tc>
        <w:tc>
          <w:tcPr>
            <w:tcW w:w="990" w:type="dxa"/>
            <w:shd w:val="clear" w:color="auto" w:fill="auto"/>
            <w:noWrap/>
            <w:vAlign w:val="bottom"/>
            <w:hideMark/>
          </w:tcPr>
          <w:p w14:paraId="0BFF8D3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DG  </w:t>
            </w:r>
          </w:p>
        </w:tc>
        <w:tc>
          <w:tcPr>
            <w:tcW w:w="3150" w:type="dxa"/>
            <w:shd w:val="clear" w:color="auto" w:fill="auto"/>
            <w:noWrap/>
            <w:vAlign w:val="bottom"/>
            <w:hideMark/>
          </w:tcPr>
          <w:p w14:paraId="65D8C0F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Reno, NV-CA</w:t>
            </w:r>
          </w:p>
        </w:tc>
      </w:tr>
      <w:tr w:rsidR="007D4440" w:rsidRPr="008D378C" w14:paraId="5A23B046" w14:textId="77777777" w:rsidTr="00D37119">
        <w:trPr>
          <w:trHeight w:val="360"/>
        </w:trPr>
        <w:tc>
          <w:tcPr>
            <w:tcW w:w="2880" w:type="dxa"/>
            <w:shd w:val="clear" w:color="auto" w:fill="auto"/>
            <w:noWrap/>
            <w:vAlign w:val="bottom"/>
            <w:hideMark/>
          </w:tcPr>
          <w:p w14:paraId="14B3DDB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34C5A6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0007013479</w:t>
            </w:r>
          </w:p>
        </w:tc>
        <w:tc>
          <w:tcPr>
            <w:tcW w:w="1170" w:type="dxa"/>
            <w:shd w:val="clear" w:color="auto" w:fill="auto"/>
            <w:noWrap/>
            <w:vAlign w:val="bottom"/>
            <w:hideMark/>
          </w:tcPr>
          <w:p w14:paraId="333483A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WQMV300</w:t>
            </w:r>
          </w:p>
        </w:tc>
        <w:tc>
          <w:tcPr>
            <w:tcW w:w="990" w:type="dxa"/>
            <w:shd w:val="clear" w:color="auto" w:fill="auto"/>
            <w:noWrap/>
            <w:vAlign w:val="bottom"/>
            <w:hideMark/>
          </w:tcPr>
          <w:p w14:paraId="00AC330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DH  </w:t>
            </w:r>
          </w:p>
        </w:tc>
        <w:tc>
          <w:tcPr>
            <w:tcW w:w="3150" w:type="dxa"/>
            <w:shd w:val="clear" w:color="auto" w:fill="auto"/>
            <w:noWrap/>
            <w:vAlign w:val="bottom"/>
            <w:hideMark/>
          </w:tcPr>
          <w:p w14:paraId="692F643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Reno, NV-CA</w:t>
            </w:r>
          </w:p>
        </w:tc>
      </w:tr>
      <w:tr w:rsidR="007D4440" w:rsidRPr="008D378C" w14:paraId="4A5449B4" w14:textId="77777777" w:rsidTr="00D37119">
        <w:trPr>
          <w:trHeight w:val="360"/>
        </w:trPr>
        <w:tc>
          <w:tcPr>
            <w:tcW w:w="2880" w:type="dxa"/>
            <w:shd w:val="clear" w:color="auto" w:fill="auto"/>
            <w:noWrap/>
            <w:vAlign w:val="bottom"/>
            <w:hideMark/>
          </w:tcPr>
          <w:p w14:paraId="262E582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AF7B6A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0007013480</w:t>
            </w:r>
          </w:p>
        </w:tc>
        <w:tc>
          <w:tcPr>
            <w:tcW w:w="1170" w:type="dxa"/>
            <w:shd w:val="clear" w:color="auto" w:fill="auto"/>
            <w:noWrap/>
            <w:vAlign w:val="bottom"/>
            <w:hideMark/>
          </w:tcPr>
          <w:p w14:paraId="6C26847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WQMV301</w:t>
            </w:r>
          </w:p>
        </w:tc>
        <w:tc>
          <w:tcPr>
            <w:tcW w:w="990" w:type="dxa"/>
            <w:shd w:val="clear" w:color="auto" w:fill="auto"/>
            <w:noWrap/>
            <w:vAlign w:val="bottom"/>
            <w:hideMark/>
          </w:tcPr>
          <w:p w14:paraId="1CB4059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DI  </w:t>
            </w:r>
          </w:p>
        </w:tc>
        <w:tc>
          <w:tcPr>
            <w:tcW w:w="3150" w:type="dxa"/>
            <w:shd w:val="clear" w:color="auto" w:fill="auto"/>
            <w:noWrap/>
            <w:vAlign w:val="bottom"/>
            <w:hideMark/>
          </w:tcPr>
          <w:p w14:paraId="41468B2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Reno, NV-CA</w:t>
            </w:r>
          </w:p>
        </w:tc>
      </w:tr>
      <w:tr w:rsidR="007D4440" w:rsidRPr="008D378C" w14:paraId="730DBE85" w14:textId="77777777" w:rsidTr="00D37119">
        <w:trPr>
          <w:trHeight w:val="360"/>
        </w:trPr>
        <w:tc>
          <w:tcPr>
            <w:tcW w:w="2880" w:type="dxa"/>
            <w:shd w:val="clear" w:color="auto" w:fill="auto"/>
            <w:noWrap/>
            <w:vAlign w:val="bottom"/>
            <w:hideMark/>
          </w:tcPr>
          <w:p w14:paraId="1E9C5AA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F4D9CF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0007013481</w:t>
            </w:r>
          </w:p>
        </w:tc>
        <w:tc>
          <w:tcPr>
            <w:tcW w:w="1170" w:type="dxa"/>
            <w:shd w:val="clear" w:color="auto" w:fill="auto"/>
            <w:noWrap/>
            <w:vAlign w:val="bottom"/>
            <w:hideMark/>
          </w:tcPr>
          <w:p w14:paraId="0F8B9EB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WQMV302</w:t>
            </w:r>
          </w:p>
        </w:tc>
        <w:tc>
          <w:tcPr>
            <w:tcW w:w="990" w:type="dxa"/>
            <w:shd w:val="clear" w:color="auto" w:fill="auto"/>
            <w:noWrap/>
            <w:vAlign w:val="bottom"/>
            <w:hideMark/>
          </w:tcPr>
          <w:p w14:paraId="7A54135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0675DF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Reno, NV-CA</w:t>
            </w:r>
          </w:p>
        </w:tc>
      </w:tr>
      <w:tr w:rsidR="007D4440" w:rsidRPr="008D378C" w14:paraId="60BF53C4" w14:textId="77777777" w:rsidTr="00D37119">
        <w:trPr>
          <w:trHeight w:val="360"/>
        </w:trPr>
        <w:tc>
          <w:tcPr>
            <w:tcW w:w="2880" w:type="dxa"/>
            <w:shd w:val="clear" w:color="auto" w:fill="auto"/>
            <w:noWrap/>
            <w:vAlign w:val="bottom"/>
            <w:hideMark/>
          </w:tcPr>
          <w:p w14:paraId="7152EB2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514144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0007013482</w:t>
            </w:r>
          </w:p>
        </w:tc>
        <w:tc>
          <w:tcPr>
            <w:tcW w:w="1170" w:type="dxa"/>
            <w:shd w:val="clear" w:color="auto" w:fill="auto"/>
            <w:noWrap/>
            <w:vAlign w:val="bottom"/>
            <w:hideMark/>
          </w:tcPr>
          <w:p w14:paraId="3E5BC5C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WQMV303</w:t>
            </w:r>
          </w:p>
        </w:tc>
        <w:tc>
          <w:tcPr>
            <w:tcW w:w="990" w:type="dxa"/>
            <w:shd w:val="clear" w:color="auto" w:fill="auto"/>
            <w:noWrap/>
            <w:vAlign w:val="bottom"/>
            <w:hideMark/>
          </w:tcPr>
          <w:p w14:paraId="61BF748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08E5537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Reno, NV-CA</w:t>
            </w:r>
          </w:p>
        </w:tc>
      </w:tr>
      <w:tr w:rsidR="007D4440" w:rsidRPr="008D378C" w14:paraId="75E24366" w14:textId="77777777" w:rsidTr="00D37119">
        <w:trPr>
          <w:trHeight w:val="360"/>
        </w:trPr>
        <w:tc>
          <w:tcPr>
            <w:tcW w:w="2880" w:type="dxa"/>
            <w:shd w:val="clear" w:color="auto" w:fill="auto"/>
            <w:noWrap/>
            <w:vAlign w:val="bottom"/>
            <w:hideMark/>
          </w:tcPr>
          <w:p w14:paraId="26FD831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69B9B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0007013483</w:t>
            </w:r>
          </w:p>
        </w:tc>
        <w:tc>
          <w:tcPr>
            <w:tcW w:w="1170" w:type="dxa"/>
            <w:shd w:val="clear" w:color="auto" w:fill="auto"/>
            <w:noWrap/>
            <w:vAlign w:val="bottom"/>
            <w:hideMark/>
          </w:tcPr>
          <w:p w14:paraId="7A9BA95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WQMV304</w:t>
            </w:r>
          </w:p>
        </w:tc>
        <w:tc>
          <w:tcPr>
            <w:tcW w:w="990" w:type="dxa"/>
            <w:shd w:val="clear" w:color="auto" w:fill="auto"/>
            <w:noWrap/>
            <w:vAlign w:val="bottom"/>
            <w:hideMark/>
          </w:tcPr>
          <w:p w14:paraId="40BC52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13BDDD5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Reno, NV-CA</w:t>
            </w:r>
          </w:p>
        </w:tc>
      </w:tr>
      <w:tr w:rsidR="007D4440" w:rsidRPr="008D378C" w14:paraId="0F9135AA" w14:textId="77777777" w:rsidTr="00D37119">
        <w:trPr>
          <w:trHeight w:val="360"/>
        </w:trPr>
        <w:tc>
          <w:tcPr>
            <w:tcW w:w="2880" w:type="dxa"/>
            <w:shd w:val="clear" w:color="auto" w:fill="auto"/>
            <w:noWrap/>
            <w:vAlign w:val="bottom"/>
            <w:hideMark/>
          </w:tcPr>
          <w:p w14:paraId="0440A19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E84936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0007013484</w:t>
            </w:r>
          </w:p>
        </w:tc>
        <w:tc>
          <w:tcPr>
            <w:tcW w:w="1170" w:type="dxa"/>
            <w:shd w:val="clear" w:color="auto" w:fill="auto"/>
            <w:noWrap/>
            <w:vAlign w:val="bottom"/>
            <w:hideMark/>
          </w:tcPr>
          <w:p w14:paraId="7F176C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WQMV305</w:t>
            </w:r>
          </w:p>
        </w:tc>
        <w:tc>
          <w:tcPr>
            <w:tcW w:w="990" w:type="dxa"/>
            <w:shd w:val="clear" w:color="auto" w:fill="auto"/>
            <w:noWrap/>
            <w:vAlign w:val="bottom"/>
            <w:hideMark/>
          </w:tcPr>
          <w:p w14:paraId="40ADFA6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6D6D277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Salt Lake City-Ogden, UT-ID</w:t>
            </w:r>
          </w:p>
        </w:tc>
      </w:tr>
      <w:tr w:rsidR="007D4440" w:rsidRPr="008D378C" w14:paraId="233A8658" w14:textId="77777777" w:rsidTr="00D37119">
        <w:trPr>
          <w:trHeight w:val="360"/>
        </w:trPr>
        <w:tc>
          <w:tcPr>
            <w:tcW w:w="2880" w:type="dxa"/>
            <w:shd w:val="clear" w:color="auto" w:fill="auto"/>
            <w:noWrap/>
            <w:vAlign w:val="bottom"/>
            <w:hideMark/>
          </w:tcPr>
          <w:p w14:paraId="50C47E6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D32A98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0007013485</w:t>
            </w:r>
          </w:p>
        </w:tc>
        <w:tc>
          <w:tcPr>
            <w:tcW w:w="1170" w:type="dxa"/>
            <w:shd w:val="clear" w:color="auto" w:fill="auto"/>
            <w:noWrap/>
            <w:vAlign w:val="bottom"/>
            <w:hideMark/>
          </w:tcPr>
          <w:p w14:paraId="3B9EBE5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WQMV306</w:t>
            </w:r>
          </w:p>
        </w:tc>
        <w:tc>
          <w:tcPr>
            <w:tcW w:w="990" w:type="dxa"/>
            <w:shd w:val="clear" w:color="auto" w:fill="auto"/>
            <w:noWrap/>
            <w:vAlign w:val="bottom"/>
            <w:hideMark/>
          </w:tcPr>
          <w:p w14:paraId="53F9EE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3642296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Salt Lake City-Ogden, UT-ID</w:t>
            </w:r>
          </w:p>
        </w:tc>
      </w:tr>
      <w:tr w:rsidR="007D4440" w:rsidRPr="008D378C" w14:paraId="61D4128D" w14:textId="77777777" w:rsidTr="00D37119">
        <w:trPr>
          <w:trHeight w:val="360"/>
        </w:trPr>
        <w:tc>
          <w:tcPr>
            <w:tcW w:w="2880" w:type="dxa"/>
            <w:shd w:val="clear" w:color="auto" w:fill="auto"/>
            <w:noWrap/>
            <w:vAlign w:val="bottom"/>
            <w:hideMark/>
          </w:tcPr>
          <w:p w14:paraId="1740AD7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74BA3B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0007013486</w:t>
            </w:r>
          </w:p>
        </w:tc>
        <w:tc>
          <w:tcPr>
            <w:tcW w:w="1170" w:type="dxa"/>
            <w:shd w:val="clear" w:color="auto" w:fill="auto"/>
            <w:noWrap/>
            <w:vAlign w:val="bottom"/>
            <w:hideMark/>
          </w:tcPr>
          <w:p w14:paraId="1BD49C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WQMV307</w:t>
            </w:r>
          </w:p>
        </w:tc>
        <w:tc>
          <w:tcPr>
            <w:tcW w:w="990" w:type="dxa"/>
            <w:shd w:val="clear" w:color="auto" w:fill="auto"/>
            <w:noWrap/>
            <w:vAlign w:val="bottom"/>
            <w:hideMark/>
          </w:tcPr>
          <w:p w14:paraId="46844EA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5CCA8E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Salt Lake City-Ogden, UT-ID</w:t>
            </w:r>
          </w:p>
        </w:tc>
      </w:tr>
      <w:tr w:rsidR="007D4440" w:rsidRPr="008D378C" w14:paraId="567A7B8F" w14:textId="77777777" w:rsidTr="00D37119">
        <w:trPr>
          <w:trHeight w:val="360"/>
        </w:trPr>
        <w:tc>
          <w:tcPr>
            <w:tcW w:w="2880" w:type="dxa"/>
            <w:shd w:val="clear" w:color="auto" w:fill="auto"/>
            <w:noWrap/>
            <w:vAlign w:val="bottom"/>
            <w:hideMark/>
          </w:tcPr>
          <w:p w14:paraId="1FD8962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304EAF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0007013487</w:t>
            </w:r>
          </w:p>
        </w:tc>
        <w:tc>
          <w:tcPr>
            <w:tcW w:w="1170" w:type="dxa"/>
            <w:shd w:val="clear" w:color="auto" w:fill="auto"/>
            <w:noWrap/>
            <w:vAlign w:val="bottom"/>
            <w:hideMark/>
          </w:tcPr>
          <w:p w14:paraId="7EB8258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WQMV308</w:t>
            </w:r>
          </w:p>
        </w:tc>
        <w:tc>
          <w:tcPr>
            <w:tcW w:w="990" w:type="dxa"/>
            <w:shd w:val="clear" w:color="auto" w:fill="auto"/>
            <w:noWrap/>
            <w:vAlign w:val="bottom"/>
            <w:hideMark/>
          </w:tcPr>
          <w:p w14:paraId="7983C3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4EE230E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Salt Lake City-Ogden, UT-ID</w:t>
            </w:r>
          </w:p>
        </w:tc>
      </w:tr>
      <w:tr w:rsidR="007D4440" w:rsidRPr="008D378C" w14:paraId="38DF6B28" w14:textId="77777777" w:rsidTr="00D37119">
        <w:trPr>
          <w:trHeight w:val="360"/>
        </w:trPr>
        <w:tc>
          <w:tcPr>
            <w:tcW w:w="2880" w:type="dxa"/>
            <w:shd w:val="clear" w:color="auto" w:fill="auto"/>
            <w:noWrap/>
            <w:vAlign w:val="bottom"/>
            <w:hideMark/>
          </w:tcPr>
          <w:p w14:paraId="33E309E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7FF741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0007013488</w:t>
            </w:r>
          </w:p>
        </w:tc>
        <w:tc>
          <w:tcPr>
            <w:tcW w:w="1170" w:type="dxa"/>
            <w:shd w:val="clear" w:color="auto" w:fill="auto"/>
            <w:noWrap/>
            <w:vAlign w:val="bottom"/>
            <w:hideMark/>
          </w:tcPr>
          <w:p w14:paraId="0E14ED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WQMV309</w:t>
            </w:r>
          </w:p>
        </w:tc>
        <w:tc>
          <w:tcPr>
            <w:tcW w:w="990" w:type="dxa"/>
            <w:shd w:val="clear" w:color="auto" w:fill="auto"/>
            <w:noWrap/>
            <w:vAlign w:val="bottom"/>
            <w:hideMark/>
          </w:tcPr>
          <w:p w14:paraId="53EBC14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166196B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Salt Lake City-Ogden, UT-ID</w:t>
            </w:r>
          </w:p>
        </w:tc>
      </w:tr>
      <w:tr w:rsidR="007D4440" w:rsidRPr="008D378C" w14:paraId="40A0ECA7" w14:textId="77777777" w:rsidTr="00D37119">
        <w:trPr>
          <w:trHeight w:val="360"/>
        </w:trPr>
        <w:tc>
          <w:tcPr>
            <w:tcW w:w="2880" w:type="dxa"/>
            <w:shd w:val="clear" w:color="auto" w:fill="auto"/>
            <w:noWrap/>
            <w:vAlign w:val="bottom"/>
            <w:hideMark/>
          </w:tcPr>
          <w:p w14:paraId="6E1EA95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954015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0007013489</w:t>
            </w:r>
          </w:p>
        </w:tc>
        <w:tc>
          <w:tcPr>
            <w:tcW w:w="1170" w:type="dxa"/>
            <w:shd w:val="clear" w:color="auto" w:fill="auto"/>
            <w:noWrap/>
            <w:vAlign w:val="bottom"/>
            <w:hideMark/>
          </w:tcPr>
          <w:p w14:paraId="16C54FF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WQMV310</w:t>
            </w:r>
          </w:p>
        </w:tc>
        <w:tc>
          <w:tcPr>
            <w:tcW w:w="990" w:type="dxa"/>
            <w:shd w:val="clear" w:color="auto" w:fill="auto"/>
            <w:noWrap/>
            <w:vAlign w:val="bottom"/>
            <w:hideMark/>
          </w:tcPr>
          <w:p w14:paraId="2A9A526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7D5854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Flagstaff, AZ-UT</w:t>
            </w:r>
          </w:p>
        </w:tc>
      </w:tr>
      <w:tr w:rsidR="007D4440" w:rsidRPr="008D378C" w14:paraId="74BAB7A1" w14:textId="77777777" w:rsidTr="00D37119">
        <w:trPr>
          <w:trHeight w:val="360"/>
        </w:trPr>
        <w:tc>
          <w:tcPr>
            <w:tcW w:w="2880" w:type="dxa"/>
            <w:shd w:val="clear" w:color="auto" w:fill="auto"/>
            <w:noWrap/>
            <w:vAlign w:val="bottom"/>
            <w:hideMark/>
          </w:tcPr>
          <w:p w14:paraId="78A39B0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77E7B7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0007013490</w:t>
            </w:r>
          </w:p>
        </w:tc>
        <w:tc>
          <w:tcPr>
            <w:tcW w:w="1170" w:type="dxa"/>
            <w:shd w:val="clear" w:color="auto" w:fill="auto"/>
            <w:noWrap/>
            <w:vAlign w:val="bottom"/>
            <w:hideMark/>
          </w:tcPr>
          <w:p w14:paraId="0A54234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WQMV311</w:t>
            </w:r>
          </w:p>
        </w:tc>
        <w:tc>
          <w:tcPr>
            <w:tcW w:w="990" w:type="dxa"/>
            <w:shd w:val="clear" w:color="auto" w:fill="auto"/>
            <w:noWrap/>
            <w:vAlign w:val="bottom"/>
            <w:hideMark/>
          </w:tcPr>
          <w:p w14:paraId="58DA55D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4B1B633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Flagstaff, AZ-UT</w:t>
            </w:r>
          </w:p>
        </w:tc>
      </w:tr>
      <w:tr w:rsidR="007D4440" w:rsidRPr="008D378C" w14:paraId="08D5867D" w14:textId="77777777" w:rsidTr="00D37119">
        <w:trPr>
          <w:trHeight w:val="360"/>
        </w:trPr>
        <w:tc>
          <w:tcPr>
            <w:tcW w:w="2880" w:type="dxa"/>
            <w:shd w:val="clear" w:color="auto" w:fill="auto"/>
            <w:noWrap/>
            <w:vAlign w:val="bottom"/>
            <w:hideMark/>
          </w:tcPr>
          <w:p w14:paraId="3A239C9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33B258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0007013491</w:t>
            </w:r>
          </w:p>
        </w:tc>
        <w:tc>
          <w:tcPr>
            <w:tcW w:w="1170" w:type="dxa"/>
            <w:shd w:val="clear" w:color="auto" w:fill="auto"/>
            <w:noWrap/>
            <w:vAlign w:val="bottom"/>
            <w:hideMark/>
          </w:tcPr>
          <w:p w14:paraId="0F1A4E6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WQMV312</w:t>
            </w:r>
          </w:p>
        </w:tc>
        <w:tc>
          <w:tcPr>
            <w:tcW w:w="990" w:type="dxa"/>
            <w:shd w:val="clear" w:color="auto" w:fill="auto"/>
            <w:noWrap/>
            <w:vAlign w:val="bottom"/>
            <w:hideMark/>
          </w:tcPr>
          <w:p w14:paraId="7F3EBA6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248120D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Flagstaff, AZ-UT</w:t>
            </w:r>
          </w:p>
        </w:tc>
      </w:tr>
      <w:tr w:rsidR="007D4440" w:rsidRPr="008D378C" w14:paraId="57736B78" w14:textId="77777777" w:rsidTr="00D37119">
        <w:trPr>
          <w:trHeight w:val="360"/>
        </w:trPr>
        <w:tc>
          <w:tcPr>
            <w:tcW w:w="2880" w:type="dxa"/>
            <w:shd w:val="clear" w:color="auto" w:fill="auto"/>
            <w:noWrap/>
            <w:vAlign w:val="bottom"/>
            <w:hideMark/>
          </w:tcPr>
          <w:p w14:paraId="02952D9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003054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0007013492</w:t>
            </w:r>
          </w:p>
        </w:tc>
        <w:tc>
          <w:tcPr>
            <w:tcW w:w="1170" w:type="dxa"/>
            <w:shd w:val="clear" w:color="auto" w:fill="auto"/>
            <w:noWrap/>
            <w:vAlign w:val="bottom"/>
            <w:hideMark/>
          </w:tcPr>
          <w:p w14:paraId="7EEF0FB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WQMV313</w:t>
            </w:r>
          </w:p>
        </w:tc>
        <w:tc>
          <w:tcPr>
            <w:tcW w:w="990" w:type="dxa"/>
            <w:shd w:val="clear" w:color="auto" w:fill="auto"/>
            <w:noWrap/>
            <w:vAlign w:val="bottom"/>
            <w:hideMark/>
          </w:tcPr>
          <w:p w14:paraId="343B184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5A1E4CC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Flagstaff, AZ-UT</w:t>
            </w:r>
          </w:p>
        </w:tc>
      </w:tr>
      <w:tr w:rsidR="007D4440" w:rsidRPr="008D378C" w14:paraId="173108FF" w14:textId="77777777" w:rsidTr="00D37119">
        <w:trPr>
          <w:trHeight w:val="360"/>
        </w:trPr>
        <w:tc>
          <w:tcPr>
            <w:tcW w:w="2880" w:type="dxa"/>
            <w:shd w:val="clear" w:color="auto" w:fill="auto"/>
            <w:noWrap/>
            <w:vAlign w:val="bottom"/>
            <w:hideMark/>
          </w:tcPr>
          <w:p w14:paraId="01EEAEE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CB821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0007013493</w:t>
            </w:r>
          </w:p>
        </w:tc>
        <w:tc>
          <w:tcPr>
            <w:tcW w:w="1170" w:type="dxa"/>
            <w:shd w:val="clear" w:color="auto" w:fill="auto"/>
            <w:noWrap/>
            <w:vAlign w:val="bottom"/>
            <w:hideMark/>
          </w:tcPr>
          <w:p w14:paraId="7EEC8F1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WQMV314</w:t>
            </w:r>
          </w:p>
        </w:tc>
        <w:tc>
          <w:tcPr>
            <w:tcW w:w="990" w:type="dxa"/>
            <w:shd w:val="clear" w:color="auto" w:fill="auto"/>
            <w:noWrap/>
            <w:vAlign w:val="bottom"/>
            <w:hideMark/>
          </w:tcPr>
          <w:p w14:paraId="543B61C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05227D6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Flagstaff, AZ-UT</w:t>
            </w:r>
          </w:p>
        </w:tc>
      </w:tr>
      <w:tr w:rsidR="007D4440" w:rsidRPr="008D378C" w14:paraId="5AF7DDA9" w14:textId="77777777" w:rsidTr="00D37119">
        <w:trPr>
          <w:trHeight w:val="360"/>
        </w:trPr>
        <w:tc>
          <w:tcPr>
            <w:tcW w:w="2880" w:type="dxa"/>
            <w:shd w:val="clear" w:color="auto" w:fill="auto"/>
            <w:noWrap/>
            <w:vAlign w:val="bottom"/>
            <w:hideMark/>
          </w:tcPr>
          <w:p w14:paraId="4F32E3C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E59D5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0007013494</w:t>
            </w:r>
          </w:p>
        </w:tc>
        <w:tc>
          <w:tcPr>
            <w:tcW w:w="1170" w:type="dxa"/>
            <w:shd w:val="clear" w:color="auto" w:fill="auto"/>
            <w:noWrap/>
            <w:vAlign w:val="bottom"/>
            <w:hideMark/>
          </w:tcPr>
          <w:p w14:paraId="07678CD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WQMV315</w:t>
            </w:r>
          </w:p>
        </w:tc>
        <w:tc>
          <w:tcPr>
            <w:tcW w:w="990" w:type="dxa"/>
            <w:shd w:val="clear" w:color="auto" w:fill="auto"/>
            <w:noWrap/>
            <w:vAlign w:val="bottom"/>
            <w:hideMark/>
          </w:tcPr>
          <w:p w14:paraId="2A92EE1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61C4EE5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Farmington, NM-CO</w:t>
            </w:r>
          </w:p>
        </w:tc>
      </w:tr>
      <w:tr w:rsidR="007D4440" w:rsidRPr="008D378C" w14:paraId="56A7FF2E" w14:textId="77777777" w:rsidTr="00D37119">
        <w:trPr>
          <w:trHeight w:val="360"/>
        </w:trPr>
        <w:tc>
          <w:tcPr>
            <w:tcW w:w="2880" w:type="dxa"/>
            <w:shd w:val="clear" w:color="auto" w:fill="auto"/>
            <w:noWrap/>
            <w:vAlign w:val="bottom"/>
            <w:hideMark/>
          </w:tcPr>
          <w:p w14:paraId="71FF91B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4869E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0007013495</w:t>
            </w:r>
          </w:p>
        </w:tc>
        <w:tc>
          <w:tcPr>
            <w:tcW w:w="1170" w:type="dxa"/>
            <w:shd w:val="clear" w:color="auto" w:fill="auto"/>
            <w:noWrap/>
            <w:vAlign w:val="bottom"/>
            <w:hideMark/>
          </w:tcPr>
          <w:p w14:paraId="6B687BE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WQMV316</w:t>
            </w:r>
          </w:p>
        </w:tc>
        <w:tc>
          <w:tcPr>
            <w:tcW w:w="990" w:type="dxa"/>
            <w:shd w:val="clear" w:color="auto" w:fill="auto"/>
            <w:noWrap/>
            <w:vAlign w:val="bottom"/>
            <w:hideMark/>
          </w:tcPr>
          <w:p w14:paraId="2267452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6ED403F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Farmington, NM-CO</w:t>
            </w:r>
          </w:p>
        </w:tc>
      </w:tr>
      <w:tr w:rsidR="007D4440" w:rsidRPr="008D378C" w14:paraId="3E6D50A8" w14:textId="77777777" w:rsidTr="00D37119">
        <w:trPr>
          <w:trHeight w:val="360"/>
        </w:trPr>
        <w:tc>
          <w:tcPr>
            <w:tcW w:w="2880" w:type="dxa"/>
            <w:shd w:val="clear" w:color="auto" w:fill="auto"/>
            <w:noWrap/>
            <w:vAlign w:val="bottom"/>
            <w:hideMark/>
          </w:tcPr>
          <w:p w14:paraId="05F55E4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12DB59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0007013496</w:t>
            </w:r>
          </w:p>
        </w:tc>
        <w:tc>
          <w:tcPr>
            <w:tcW w:w="1170" w:type="dxa"/>
            <w:shd w:val="clear" w:color="auto" w:fill="auto"/>
            <w:noWrap/>
            <w:vAlign w:val="bottom"/>
            <w:hideMark/>
          </w:tcPr>
          <w:p w14:paraId="419C0A6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WQMV317</w:t>
            </w:r>
          </w:p>
        </w:tc>
        <w:tc>
          <w:tcPr>
            <w:tcW w:w="990" w:type="dxa"/>
            <w:shd w:val="clear" w:color="auto" w:fill="auto"/>
            <w:noWrap/>
            <w:vAlign w:val="bottom"/>
            <w:hideMark/>
          </w:tcPr>
          <w:p w14:paraId="1A47826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4463A99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Farmington, NM-CO</w:t>
            </w:r>
          </w:p>
        </w:tc>
      </w:tr>
      <w:tr w:rsidR="007D4440" w:rsidRPr="008D378C" w14:paraId="78B3C8F9" w14:textId="77777777" w:rsidTr="00D37119">
        <w:trPr>
          <w:trHeight w:val="360"/>
        </w:trPr>
        <w:tc>
          <w:tcPr>
            <w:tcW w:w="2880" w:type="dxa"/>
            <w:shd w:val="clear" w:color="auto" w:fill="auto"/>
            <w:noWrap/>
            <w:vAlign w:val="bottom"/>
            <w:hideMark/>
          </w:tcPr>
          <w:p w14:paraId="02BC183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4F9F85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0007013497</w:t>
            </w:r>
          </w:p>
        </w:tc>
        <w:tc>
          <w:tcPr>
            <w:tcW w:w="1170" w:type="dxa"/>
            <w:shd w:val="clear" w:color="auto" w:fill="auto"/>
            <w:noWrap/>
            <w:vAlign w:val="bottom"/>
            <w:hideMark/>
          </w:tcPr>
          <w:p w14:paraId="04B9970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WQMV318</w:t>
            </w:r>
          </w:p>
        </w:tc>
        <w:tc>
          <w:tcPr>
            <w:tcW w:w="990" w:type="dxa"/>
            <w:shd w:val="clear" w:color="auto" w:fill="auto"/>
            <w:noWrap/>
            <w:vAlign w:val="bottom"/>
            <w:hideMark/>
          </w:tcPr>
          <w:p w14:paraId="5EE2A0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3737F4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Farmington, NM-CO</w:t>
            </w:r>
          </w:p>
        </w:tc>
      </w:tr>
      <w:tr w:rsidR="007D4440" w:rsidRPr="008D378C" w14:paraId="4BF33CC2" w14:textId="77777777" w:rsidTr="00D37119">
        <w:trPr>
          <w:trHeight w:val="360"/>
        </w:trPr>
        <w:tc>
          <w:tcPr>
            <w:tcW w:w="2880" w:type="dxa"/>
            <w:shd w:val="clear" w:color="auto" w:fill="auto"/>
            <w:noWrap/>
            <w:vAlign w:val="bottom"/>
            <w:hideMark/>
          </w:tcPr>
          <w:p w14:paraId="2431F70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BDDFFF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0007013498</w:t>
            </w:r>
          </w:p>
        </w:tc>
        <w:tc>
          <w:tcPr>
            <w:tcW w:w="1170" w:type="dxa"/>
            <w:shd w:val="clear" w:color="auto" w:fill="auto"/>
            <w:noWrap/>
            <w:vAlign w:val="bottom"/>
            <w:hideMark/>
          </w:tcPr>
          <w:p w14:paraId="7EB254D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WQMV319</w:t>
            </w:r>
          </w:p>
        </w:tc>
        <w:tc>
          <w:tcPr>
            <w:tcW w:w="990" w:type="dxa"/>
            <w:shd w:val="clear" w:color="auto" w:fill="auto"/>
            <w:noWrap/>
            <w:vAlign w:val="bottom"/>
            <w:hideMark/>
          </w:tcPr>
          <w:p w14:paraId="1A6DA45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7B461D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Farmington, NM-CO</w:t>
            </w:r>
          </w:p>
        </w:tc>
      </w:tr>
      <w:tr w:rsidR="007D4440" w:rsidRPr="008D378C" w14:paraId="1424CD8B" w14:textId="77777777" w:rsidTr="00D37119">
        <w:trPr>
          <w:trHeight w:val="360"/>
        </w:trPr>
        <w:tc>
          <w:tcPr>
            <w:tcW w:w="2880" w:type="dxa"/>
            <w:shd w:val="clear" w:color="auto" w:fill="auto"/>
            <w:noWrap/>
            <w:vAlign w:val="bottom"/>
            <w:hideMark/>
          </w:tcPr>
          <w:p w14:paraId="4D6ECA4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E53AE1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0007013499</w:t>
            </w:r>
          </w:p>
        </w:tc>
        <w:tc>
          <w:tcPr>
            <w:tcW w:w="1170" w:type="dxa"/>
            <w:shd w:val="clear" w:color="auto" w:fill="auto"/>
            <w:noWrap/>
            <w:vAlign w:val="bottom"/>
            <w:hideMark/>
          </w:tcPr>
          <w:p w14:paraId="5B49573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WQMV320</w:t>
            </w:r>
          </w:p>
        </w:tc>
        <w:tc>
          <w:tcPr>
            <w:tcW w:w="990" w:type="dxa"/>
            <w:shd w:val="clear" w:color="auto" w:fill="auto"/>
            <w:noWrap/>
            <w:vAlign w:val="bottom"/>
            <w:hideMark/>
          </w:tcPr>
          <w:p w14:paraId="27A44DD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654B486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Albuquerque, NM-AZ</w:t>
            </w:r>
          </w:p>
        </w:tc>
      </w:tr>
      <w:tr w:rsidR="007D4440" w:rsidRPr="008D378C" w14:paraId="7AAEA633" w14:textId="77777777" w:rsidTr="00D37119">
        <w:trPr>
          <w:trHeight w:val="360"/>
        </w:trPr>
        <w:tc>
          <w:tcPr>
            <w:tcW w:w="2880" w:type="dxa"/>
            <w:shd w:val="clear" w:color="auto" w:fill="auto"/>
            <w:noWrap/>
            <w:vAlign w:val="bottom"/>
            <w:hideMark/>
          </w:tcPr>
          <w:p w14:paraId="62EDFD3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F18689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0007013500</w:t>
            </w:r>
          </w:p>
        </w:tc>
        <w:tc>
          <w:tcPr>
            <w:tcW w:w="1170" w:type="dxa"/>
            <w:shd w:val="clear" w:color="auto" w:fill="auto"/>
            <w:noWrap/>
            <w:vAlign w:val="bottom"/>
            <w:hideMark/>
          </w:tcPr>
          <w:p w14:paraId="467176D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WQMV321</w:t>
            </w:r>
          </w:p>
        </w:tc>
        <w:tc>
          <w:tcPr>
            <w:tcW w:w="990" w:type="dxa"/>
            <w:shd w:val="clear" w:color="auto" w:fill="auto"/>
            <w:noWrap/>
            <w:vAlign w:val="bottom"/>
            <w:hideMark/>
          </w:tcPr>
          <w:p w14:paraId="09E91E5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4F3D388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Albuquerque, NM-AZ</w:t>
            </w:r>
          </w:p>
        </w:tc>
      </w:tr>
      <w:tr w:rsidR="007D4440" w:rsidRPr="008D378C" w14:paraId="5C6057D8" w14:textId="77777777" w:rsidTr="00D37119">
        <w:trPr>
          <w:trHeight w:val="360"/>
        </w:trPr>
        <w:tc>
          <w:tcPr>
            <w:tcW w:w="2880" w:type="dxa"/>
            <w:shd w:val="clear" w:color="auto" w:fill="auto"/>
            <w:noWrap/>
            <w:vAlign w:val="bottom"/>
            <w:hideMark/>
          </w:tcPr>
          <w:p w14:paraId="192AE8D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E3352C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0007013501</w:t>
            </w:r>
          </w:p>
        </w:tc>
        <w:tc>
          <w:tcPr>
            <w:tcW w:w="1170" w:type="dxa"/>
            <w:shd w:val="clear" w:color="auto" w:fill="auto"/>
            <w:noWrap/>
            <w:vAlign w:val="bottom"/>
            <w:hideMark/>
          </w:tcPr>
          <w:p w14:paraId="31FA77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WQMV322</w:t>
            </w:r>
          </w:p>
        </w:tc>
        <w:tc>
          <w:tcPr>
            <w:tcW w:w="990" w:type="dxa"/>
            <w:shd w:val="clear" w:color="auto" w:fill="auto"/>
            <w:noWrap/>
            <w:vAlign w:val="bottom"/>
            <w:hideMark/>
          </w:tcPr>
          <w:p w14:paraId="70B4206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494AF9D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Albuquerque, NM-AZ</w:t>
            </w:r>
          </w:p>
        </w:tc>
      </w:tr>
      <w:tr w:rsidR="007D4440" w:rsidRPr="008D378C" w14:paraId="33CED4B5" w14:textId="77777777" w:rsidTr="00D37119">
        <w:trPr>
          <w:trHeight w:val="360"/>
        </w:trPr>
        <w:tc>
          <w:tcPr>
            <w:tcW w:w="2880" w:type="dxa"/>
            <w:shd w:val="clear" w:color="auto" w:fill="auto"/>
            <w:noWrap/>
            <w:vAlign w:val="bottom"/>
            <w:hideMark/>
          </w:tcPr>
          <w:p w14:paraId="7716DB0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2DD620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0007013502</w:t>
            </w:r>
          </w:p>
        </w:tc>
        <w:tc>
          <w:tcPr>
            <w:tcW w:w="1170" w:type="dxa"/>
            <w:shd w:val="clear" w:color="auto" w:fill="auto"/>
            <w:noWrap/>
            <w:vAlign w:val="bottom"/>
            <w:hideMark/>
          </w:tcPr>
          <w:p w14:paraId="420763B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WQMV323</w:t>
            </w:r>
          </w:p>
        </w:tc>
        <w:tc>
          <w:tcPr>
            <w:tcW w:w="990" w:type="dxa"/>
            <w:shd w:val="clear" w:color="auto" w:fill="auto"/>
            <w:noWrap/>
            <w:vAlign w:val="bottom"/>
            <w:hideMark/>
          </w:tcPr>
          <w:p w14:paraId="308938E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1B58AC1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Albuquerque, NM-AZ</w:t>
            </w:r>
          </w:p>
        </w:tc>
      </w:tr>
      <w:tr w:rsidR="007D4440" w:rsidRPr="008D378C" w14:paraId="5076F8D0" w14:textId="77777777" w:rsidTr="00D37119">
        <w:trPr>
          <w:trHeight w:val="360"/>
        </w:trPr>
        <w:tc>
          <w:tcPr>
            <w:tcW w:w="2880" w:type="dxa"/>
            <w:shd w:val="clear" w:color="auto" w:fill="auto"/>
            <w:noWrap/>
            <w:vAlign w:val="bottom"/>
            <w:hideMark/>
          </w:tcPr>
          <w:p w14:paraId="20C3023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439B9D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0007013503</w:t>
            </w:r>
          </w:p>
        </w:tc>
        <w:tc>
          <w:tcPr>
            <w:tcW w:w="1170" w:type="dxa"/>
            <w:shd w:val="clear" w:color="auto" w:fill="auto"/>
            <w:noWrap/>
            <w:vAlign w:val="bottom"/>
            <w:hideMark/>
          </w:tcPr>
          <w:p w14:paraId="659C867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WQMV324</w:t>
            </w:r>
          </w:p>
        </w:tc>
        <w:tc>
          <w:tcPr>
            <w:tcW w:w="990" w:type="dxa"/>
            <w:shd w:val="clear" w:color="auto" w:fill="auto"/>
            <w:noWrap/>
            <w:vAlign w:val="bottom"/>
            <w:hideMark/>
          </w:tcPr>
          <w:p w14:paraId="40DE5C3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2D84888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El Paso, TX-NM</w:t>
            </w:r>
          </w:p>
        </w:tc>
      </w:tr>
      <w:tr w:rsidR="007D4440" w:rsidRPr="008D378C" w14:paraId="01A4A9FF" w14:textId="77777777" w:rsidTr="00D37119">
        <w:trPr>
          <w:trHeight w:val="360"/>
        </w:trPr>
        <w:tc>
          <w:tcPr>
            <w:tcW w:w="2880" w:type="dxa"/>
            <w:shd w:val="clear" w:color="auto" w:fill="auto"/>
            <w:noWrap/>
            <w:vAlign w:val="bottom"/>
            <w:hideMark/>
          </w:tcPr>
          <w:p w14:paraId="7F3425D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E9D9B7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0007013504</w:t>
            </w:r>
          </w:p>
        </w:tc>
        <w:tc>
          <w:tcPr>
            <w:tcW w:w="1170" w:type="dxa"/>
            <w:shd w:val="clear" w:color="auto" w:fill="auto"/>
            <w:noWrap/>
            <w:vAlign w:val="bottom"/>
            <w:hideMark/>
          </w:tcPr>
          <w:p w14:paraId="4F626B7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WQMV325</w:t>
            </w:r>
          </w:p>
        </w:tc>
        <w:tc>
          <w:tcPr>
            <w:tcW w:w="990" w:type="dxa"/>
            <w:shd w:val="clear" w:color="auto" w:fill="auto"/>
            <w:noWrap/>
            <w:vAlign w:val="bottom"/>
            <w:hideMark/>
          </w:tcPr>
          <w:p w14:paraId="0DC18D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555A3B6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El Paso, TX-NM</w:t>
            </w:r>
          </w:p>
        </w:tc>
      </w:tr>
      <w:tr w:rsidR="007D4440" w:rsidRPr="008D378C" w14:paraId="7B4DEF86" w14:textId="77777777" w:rsidTr="00D37119">
        <w:trPr>
          <w:trHeight w:val="360"/>
        </w:trPr>
        <w:tc>
          <w:tcPr>
            <w:tcW w:w="2880" w:type="dxa"/>
            <w:shd w:val="clear" w:color="auto" w:fill="auto"/>
            <w:noWrap/>
            <w:vAlign w:val="bottom"/>
            <w:hideMark/>
          </w:tcPr>
          <w:p w14:paraId="251A402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B1AF71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0007013505</w:t>
            </w:r>
          </w:p>
        </w:tc>
        <w:tc>
          <w:tcPr>
            <w:tcW w:w="1170" w:type="dxa"/>
            <w:shd w:val="clear" w:color="auto" w:fill="auto"/>
            <w:noWrap/>
            <w:vAlign w:val="bottom"/>
            <w:hideMark/>
          </w:tcPr>
          <w:p w14:paraId="5485650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WQMV326</w:t>
            </w:r>
          </w:p>
        </w:tc>
        <w:tc>
          <w:tcPr>
            <w:tcW w:w="990" w:type="dxa"/>
            <w:shd w:val="clear" w:color="auto" w:fill="auto"/>
            <w:noWrap/>
            <w:vAlign w:val="bottom"/>
            <w:hideMark/>
          </w:tcPr>
          <w:p w14:paraId="1C8102E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1C581C9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El Paso, TX-NM</w:t>
            </w:r>
          </w:p>
        </w:tc>
      </w:tr>
      <w:tr w:rsidR="007D4440" w:rsidRPr="008D378C" w14:paraId="23AA84C7" w14:textId="77777777" w:rsidTr="00D37119">
        <w:trPr>
          <w:trHeight w:val="360"/>
        </w:trPr>
        <w:tc>
          <w:tcPr>
            <w:tcW w:w="2880" w:type="dxa"/>
            <w:shd w:val="clear" w:color="auto" w:fill="auto"/>
            <w:noWrap/>
            <w:vAlign w:val="bottom"/>
            <w:hideMark/>
          </w:tcPr>
          <w:p w14:paraId="77EACEA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605E68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0007013506</w:t>
            </w:r>
          </w:p>
        </w:tc>
        <w:tc>
          <w:tcPr>
            <w:tcW w:w="1170" w:type="dxa"/>
            <w:shd w:val="clear" w:color="auto" w:fill="auto"/>
            <w:noWrap/>
            <w:vAlign w:val="bottom"/>
            <w:hideMark/>
          </w:tcPr>
          <w:p w14:paraId="2B68D1F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WQMV327</w:t>
            </w:r>
          </w:p>
        </w:tc>
        <w:tc>
          <w:tcPr>
            <w:tcW w:w="990" w:type="dxa"/>
            <w:shd w:val="clear" w:color="auto" w:fill="auto"/>
            <w:noWrap/>
            <w:vAlign w:val="bottom"/>
            <w:hideMark/>
          </w:tcPr>
          <w:p w14:paraId="6F4C725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62CB132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El Paso, TX-NM</w:t>
            </w:r>
          </w:p>
        </w:tc>
      </w:tr>
      <w:tr w:rsidR="007D4440" w:rsidRPr="008D378C" w14:paraId="09F4EFBE" w14:textId="77777777" w:rsidTr="00D37119">
        <w:trPr>
          <w:trHeight w:val="360"/>
        </w:trPr>
        <w:tc>
          <w:tcPr>
            <w:tcW w:w="2880" w:type="dxa"/>
            <w:shd w:val="clear" w:color="auto" w:fill="auto"/>
            <w:noWrap/>
            <w:vAlign w:val="bottom"/>
            <w:hideMark/>
          </w:tcPr>
          <w:p w14:paraId="5FB4965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DF77AF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0007013507</w:t>
            </w:r>
          </w:p>
        </w:tc>
        <w:tc>
          <w:tcPr>
            <w:tcW w:w="1170" w:type="dxa"/>
            <w:shd w:val="clear" w:color="auto" w:fill="auto"/>
            <w:noWrap/>
            <w:vAlign w:val="bottom"/>
            <w:hideMark/>
          </w:tcPr>
          <w:p w14:paraId="0A3531E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WQMV328</w:t>
            </w:r>
          </w:p>
        </w:tc>
        <w:tc>
          <w:tcPr>
            <w:tcW w:w="990" w:type="dxa"/>
            <w:shd w:val="clear" w:color="auto" w:fill="auto"/>
            <w:noWrap/>
            <w:vAlign w:val="bottom"/>
            <w:hideMark/>
          </w:tcPr>
          <w:p w14:paraId="35C7E1B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502A831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El Paso, TX-NM</w:t>
            </w:r>
          </w:p>
        </w:tc>
      </w:tr>
      <w:tr w:rsidR="007D4440" w:rsidRPr="008D378C" w14:paraId="50B901B4" w14:textId="77777777" w:rsidTr="00D37119">
        <w:trPr>
          <w:trHeight w:val="360"/>
        </w:trPr>
        <w:tc>
          <w:tcPr>
            <w:tcW w:w="2880" w:type="dxa"/>
            <w:shd w:val="clear" w:color="auto" w:fill="auto"/>
            <w:noWrap/>
            <w:vAlign w:val="bottom"/>
            <w:hideMark/>
          </w:tcPr>
          <w:p w14:paraId="149DF75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B26514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0007013508</w:t>
            </w:r>
          </w:p>
        </w:tc>
        <w:tc>
          <w:tcPr>
            <w:tcW w:w="1170" w:type="dxa"/>
            <w:shd w:val="clear" w:color="auto" w:fill="auto"/>
            <w:noWrap/>
            <w:vAlign w:val="bottom"/>
            <w:hideMark/>
          </w:tcPr>
          <w:p w14:paraId="580892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WQMV329</w:t>
            </w:r>
          </w:p>
        </w:tc>
        <w:tc>
          <w:tcPr>
            <w:tcW w:w="990" w:type="dxa"/>
            <w:shd w:val="clear" w:color="auto" w:fill="auto"/>
            <w:noWrap/>
            <w:vAlign w:val="bottom"/>
            <w:hideMark/>
          </w:tcPr>
          <w:p w14:paraId="5BE112F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64A2B2F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Phoenix-Mesa, AZ-NM</w:t>
            </w:r>
          </w:p>
        </w:tc>
      </w:tr>
      <w:tr w:rsidR="007D4440" w:rsidRPr="008D378C" w14:paraId="70F86144" w14:textId="77777777" w:rsidTr="00D37119">
        <w:trPr>
          <w:trHeight w:val="360"/>
        </w:trPr>
        <w:tc>
          <w:tcPr>
            <w:tcW w:w="2880" w:type="dxa"/>
            <w:shd w:val="clear" w:color="auto" w:fill="auto"/>
            <w:noWrap/>
            <w:vAlign w:val="bottom"/>
            <w:hideMark/>
          </w:tcPr>
          <w:p w14:paraId="64832AE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71202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0007013509</w:t>
            </w:r>
          </w:p>
        </w:tc>
        <w:tc>
          <w:tcPr>
            <w:tcW w:w="1170" w:type="dxa"/>
            <w:shd w:val="clear" w:color="auto" w:fill="auto"/>
            <w:noWrap/>
            <w:vAlign w:val="bottom"/>
            <w:hideMark/>
          </w:tcPr>
          <w:p w14:paraId="28EE9BF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WQMV330</w:t>
            </w:r>
          </w:p>
        </w:tc>
        <w:tc>
          <w:tcPr>
            <w:tcW w:w="990" w:type="dxa"/>
            <w:shd w:val="clear" w:color="auto" w:fill="auto"/>
            <w:noWrap/>
            <w:vAlign w:val="bottom"/>
            <w:hideMark/>
          </w:tcPr>
          <w:p w14:paraId="64E2065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4E1AB0A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Phoenix-Mesa, AZ-NM</w:t>
            </w:r>
          </w:p>
        </w:tc>
      </w:tr>
      <w:tr w:rsidR="007D4440" w:rsidRPr="008D378C" w14:paraId="66D8BE09" w14:textId="77777777" w:rsidTr="00D37119">
        <w:trPr>
          <w:trHeight w:val="360"/>
        </w:trPr>
        <w:tc>
          <w:tcPr>
            <w:tcW w:w="2880" w:type="dxa"/>
            <w:shd w:val="clear" w:color="auto" w:fill="auto"/>
            <w:noWrap/>
            <w:vAlign w:val="bottom"/>
            <w:hideMark/>
          </w:tcPr>
          <w:p w14:paraId="03B8630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3BC61D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0007013510</w:t>
            </w:r>
          </w:p>
        </w:tc>
        <w:tc>
          <w:tcPr>
            <w:tcW w:w="1170" w:type="dxa"/>
            <w:shd w:val="clear" w:color="auto" w:fill="auto"/>
            <w:noWrap/>
            <w:vAlign w:val="bottom"/>
            <w:hideMark/>
          </w:tcPr>
          <w:p w14:paraId="7D02E5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WQMV331</w:t>
            </w:r>
          </w:p>
        </w:tc>
        <w:tc>
          <w:tcPr>
            <w:tcW w:w="990" w:type="dxa"/>
            <w:shd w:val="clear" w:color="auto" w:fill="auto"/>
            <w:noWrap/>
            <w:vAlign w:val="bottom"/>
            <w:hideMark/>
          </w:tcPr>
          <w:p w14:paraId="7330078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149D051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Phoenix-Mesa, AZ-NM</w:t>
            </w:r>
          </w:p>
        </w:tc>
      </w:tr>
      <w:tr w:rsidR="007D4440" w:rsidRPr="008D378C" w14:paraId="08C8550D" w14:textId="77777777" w:rsidTr="00D37119">
        <w:trPr>
          <w:trHeight w:val="360"/>
        </w:trPr>
        <w:tc>
          <w:tcPr>
            <w:tcW w:w="2880" w:type="dxa"/>
            <w:shd w:val="clear" w:color="auto" w:fill="auto"/>
            <w:noWrap/>
            <w:vAlign w:val="bottom"/>
            <w:hideMark/>
          </w:tcPr>
          <w:p w14:paraId="23FF3D1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1D711F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0007013511</w:t>
            </w:r>
          </w:p>
        </w:tc>
        <w:tc>
          <w:tcPr>
            <w:tcW w:w="1170" w:type="dxa"/>
            <w:shd w:val="clear" w:color="auto" w:fill="auto"/>
            <w:noWrap/>
            <w:vAlign w:val="bottom"/>
            <w:hideMark/>
          </w:tcPr>
          <w:p w14:paraId="02D9FC1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WQMV332</w:t>
            </w:r>
          </w:p>
        </w:tc>
        <w:tc>
          <w:tcPr>
            <w:tcW w:w="990" w:type="dxa"/>
            <w:shd w:val="clear" w:color="auto" w:fill="auto"/>
            <w:noWrap/>
            <w:vAlign w:val="bottom"/>
            <w:hideMark/>
          </w:tcPr>
          <w:p w14:paraId="7FA7D3E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6478C91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Phoenix-Mesa, AZ-NM</w:t>
            </w:r>
          </w:p>
        </w:tc>
      </w:tr>
      <w:tr w:rsidR="007D4440" w:rsidRPr="008D378C" w14:paraId="5D57ADC9" w14:textId="77777777" w:rsidTr="00D37119">
        <w:trPr>
          <w:trHeight w:val="360"/>
        </w:trPr>
        <w:tc>
          <w:tcPr>
            <w:tcW w:w="2880" w:type="dxa"/>
            <w:shd w:val="clear" w:color="auto" w:fill="auto"/>
            <w:noWrap/>
            <w:vAlign w:val="bottom"/>
            <w:hideMark/>
          </w:tcPr>
          <w:p w14:paraId="08737C5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175B3F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0007013512</w:t>
            </w:r>
          </w:p>
        </w:tc>
        <w:tc>
          <w:tcPr>
            <w:tcW w:w="1170" w:type="dxa"/>
            <w:shd w:val="clear" w:color="auto" w:fill="auto"/>
            <w:noWrap/>
            <w:vAlign w:val="bottom"/>
            <w:hideMark/>
          </w:tcPr>
          <w:p w14:paraId="2B8560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WQMV333</w:t>
            </w:r>
          </w:p>
        </w:tc>
        <w:tc>
          <w:tcPr>
            <w:tcW w:w="990" w:type="dxa"/>
            <w:shd w:val="clear" w:color="auto" w:fill="auto"/>
            <w:noWrap/>
            <w:vAlign w:val="bottom"/>
            <w:hideMark/>
          </w:tcPr>
          <w:p w14:paraId="36DE4A3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08D137D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Phoenix-Mesa, AZ-NM</w:t>
            </w:r>
          </w:p>
        </w:tc>
      </w:tr>
      <w:tr w:rsidR="007D4440" w:rsidRPr="008D378C" w14:paraId="29467B80" w14:textId="77777777" w:rsidTr="00D37119">
        <w:trPr>
          <w:trHeight w:val="360"/>
        </w:trPr>
        <w:tc>
          <w:tcPr>
            <w:tcW w:w="2880" w:type="dxa"/>
            <w:shd w:val="clear" w:color="auto" w:fill="auto"/>
            <w:noWrap/>
            <w:vAlign w:val="bottom"/>
            <w:hideMark/>
          </w:tcPr>
          <w:p w14:paraId="07B2D5D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2C20FB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0007013513</w:t>
            </w:r>
          </w:p>
        </w:tc>
        <w:tc>
          <w:tcPr>
            <w:tcW w:w="1170" w:type="dxa"/>
            <w:shd w:val="clear" w:color="auto" w:fill="auto"/>
            <w:noWrap/>
            <w:vAlign w:val="bottom"/>
            <w:hideMark/>
          </w:tcPr>
          <w:p w14:paraId="19E2AAD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WQMV334</w:t>
            </w:r>
          </w:p>
        </w:tc>
        <w:tc>
          <w:tcPr>
            <w:tcW w:w="990" w:type="dxa"/>
            <w:shd w:val="clear" w:color="auto" w:fill="auto"/>
            <w:noWrap/>
            <w:vAlign w:val="bottom"/>
            <w:hideMark/>
          </w:tcPr>
          <w:p w14:paraId="27BFCFC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04937D9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Tucson, AZ</w:t>
            </w:r>
          </w:p>
        </w:tc>
      </w:tr>
      <w:tr w:rsidR="007D4440" w:rsidRPr="008D378C" w14:paraId="0EE67158" w14:textId="77777777" w:rsidTr="00D37119">
        <w:trPr>
          <w:trHeight w:val="360"/>
        </w:trPr>
        <w:tc>
          <w:tcPr>
            <w:tcW w:w="2880" w:type="dxa"/>
            <w:shd w:val="clear" w:color="auto" w:fill="auto"/>
            <w:noWrap/>
            <w:vAlign w:val="bottom"/>
            <w:hideMark/>
          </w:tcPr>
          <w:p w14:paraId="0FFCAF5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BDEC41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0007013514</w:t>
            </w:r>
          </w:p>
        </w:tc>
        <w:tc>
          <w:tcPr>
            <w:tcW w:w="1170" w:type="dxa"/>
            <w:shd w:val="clear" w:color="auto" w:fill="auto"/>
            <w:noWrap/>
            <w:vAlign w:val="bottom"/>
            <w:hideMark/>
          </w:tcPr>
          <w:p w14:paraId="5C1678E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WQMV335</w:t>
            </w:r>
          </w:p>
        </w:tc>
        <w:tc>
          <w:tcPr>
            <w:tcW w:w="990" w:type="dxa"/>
            <w:shd w:val="clear" w:color="auto" w:fill="auto"/>
            <w:noWrap/>
            <w:vAlign w:val="bottom"/>
            <w:hideMark/>
          </w:tcPr>
          <w:p w14:paraId="652842C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5495B8F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Tucson, AZ</w:t>
            </w:r>
          </w:p>
        </w:tc>
      </w:tr>
      <w:tr w:rsidR="007D4440" w:rsidRPr="008D378C" w14:paraId="26503A5B" w14:textId="77777777" w:rsidTr="00D37119">
        <w:trPr>
          <w:trHeight w:val="360"/>
        </w:trPr>
        <w:tc>
          <w:tcPr>
            <w:tcW w:w="2880" w:type="dxa"/>
            <w:shd w:val="clear" w:color="auto" w:fill="auto"/>
            <w:noWrap/>
            <w:vAlign w:val="bottom"/>
            <w:hideMark/>
          </w:tcPr>
          <w:p w14:paraId="3996EF9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E73788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0007013515</w:t>
            </w:r>
          </w:p>
        </w:tc>
        <w:tc>
          <w:tcPr>
            <w:tcW w:w="1170" w:type="dxa"/>
            <w:shd w:val="clear" w:color="auto" w:fill="auto"/>
            <w:noWrap/>
            <w:vAlign w:val="bottom"/>
            <w:hideMark/>
          </w:tcPr>
          <w:p w14:paraId="5EE2F39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WQMV336</w:t>
            </w:r>
          </w:p>
        </w:tc>
        <w:tc>
          <w:tcPr>
            <w:tcW w:w="990" w:type="dxa"/>
            <w:shd w:val="clear" w:color="auto" w:fill="auto"/>
            <w:noWrap/>
            <w:vAlign w:val="bottom"/>
            <w:hideMark/>
          </w:tcPr>
          <w:p w14:paraId="43A78BB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0DA8F87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Tucson, AZ</w:t>
            </w:r>
          </w:p>
        </w:tc>
      </w:tr>
      <w:tr w:rsidR="007D4440" w:rsidRPr="008D378C" w14:paraId="572B10E5" w14:textId="77777777" w:rsidTr="00D37119">
        <w:trPr>
          <w:trHeight w:val="360"/>
        </w:trPr>
        <w:tc>
          <w:tcPr>
            <w:tcW w:w="2880" w:type="dxa"/>
            <w:shd w:val="clear" w:color="auto" w:fill="auto"/>
            <w:noWrap/>
            <w:vAlign w:val="bottom"/>
            <w:hideMark/>
          </w:tcPr>
          <w:p w14:paraId="6EDB821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61A555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0007013516</w:t>
            </w:r>
          </w:p>
        </w:tc>
        <w:tc>
          <w:tcPr>
            <w:tcW w:w="1170" w:type="dxa"/>
            <w:shd w:val="clear" w:color="auto" w:fill="auto"/>
            <w:noWrap/>
            <w:vAlign w:val="bottom"/>
            <w:hideMark/>
          </w:tcPr>
          <w:p w14:paraId="6B48D23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WQMV337</w:t>
            </w:r>
          </w:p>
        </w:tc>
        <w:tc>
          <w:tcPr>
            <w:tcW w:w="990" w:type="dxa"/>
            <w:shd w:val="clear" w:color="auto" w:fill="auto"/>
            <w:noWrap/>
            <w:vAlign w:val="bottom"/>
            <w:hideMark/>
          </w:tcPr>
          <w:p w14:paraId="63B6035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58ABF03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Tucson, AZ</w:t>
            </w:r>
          </w:p>
        </w:tc>
      </w:tr>
      <w:tr w:rsidR="007D4440" w:rsidRPr="008D378C" w14:paraId="171D3A48" w14:textId="77777777" w:rsidTr="00D37119">
        <w:trPr>
          <w:trHeight w:val="360"/>
        </w:trPr>
        <w:tc>
          <w:tcPr>
            <w:tcW w:w="2880" w:type="dxa"/>
            <w:shd w:val="clear" w:color="auto" w:fill="auto"/>
            <w:noWrap/>
            <w:vAlign w:val="bottom"/>
            <w:hideMark/>
          </w:tcPr>
          <w:p w14:paraId="2A3413C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AE6C8E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0007013517</w:t>
            </w:r>
          </w:p>
        </w:tc>
        <w:tc>
          <w:tcPr>
            <w:tcW w:w="1170" w:type="dxa"/>
            <w:shd w:val="clear" w:color="auto" w:fill="auto"/>
            <w:noWrap/>
            <w:vAlign w:val="bottom"/>
            <w:hideMark/>
          </w:tcPr>
          <w:p w14:paraId="72B60E1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WQMV338</w:t>
            </w:r>
          </w:p>
        </w:tc>
        <w:tc>
          <w:tcPr>
            <w:tcW w:w="990" w:type="dxa"/>
            <w:shd w:val="clear" w:color="auto" w:fill="auto"/>
            <w:noWrap/>
            <w:vAlign w:val="bottom"/>
            <w:hideMark/>
          </w:tcPr>
          <w:p w14:paraId="4D46C5A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2F1A182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Tucson, AZ</w:t>
            </w:r>
          </w:p>
        </w:tc>
      </w:tr>
      <w:tr w:rsidR="007D4440" w:rsidRPr="008D378C" w14:paraId="2A8249F2" w14:textId="77777777" w:rsidTr="00D37119">
        <w:trPr>
          <w:trHeight w:val="360"/>
        </w:trPr>
        <w:tc>
          <w:tcPr>
            <w:tcW w:w="2880" w:type="dxa"/>
            <w:shd w:val="clear" w:color="auto" w:fill="auto"/>
            <w:noWrap/>
            <w:vAlign w:val="bottom"/>
            <w:hideMark/>
          </w:tcPr>
          <w:p w14:paraId="575192C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F78C61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0007013518</w:t>
            </w:r>
          </w:p>
        </w:tc>
        <w:tc>
          <w:tcPr>
            <w:tcW w:w="1170" w:type="dxa"/>
            <w:shd w:val="clear" w:color="auto" w:fill="auto"/>
            <w:noWrap/>
            <w:vAlign w:val="bottom"/>
            <w:hideMark/>
          </w:tcPr>
          <w:p w14:paraId="07544C7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WQMV339</w:t>
            </w:r>
          </w:p>
        </w:tc>
        <w:tc>
          <w:tcPr>
            <w:tcW w:w="990" w:type="dxa"/>
            <w:shd w:val="clear" w:color="auto" w:fill="auto"/>
            <w:noWrap/>
            <w:vAlign w:val="bottom"/>
            <w:hideMark/>
          </w:tcPr>
          <w:p w14:paraId="4806C25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465AF55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Los Angeles-Riverside-Orange C</w:t>
            </w:r>
          </w:p>
        </w:tc>
      </w:tr>
      <w:tr w:rsidR="007D4440" w:rsidRPr="008D378C" w14:paraId="525118C2" w14:textId="77777777" w:rsidTr="00D37119">
        <w:trPr>
          <w:trHeight w:val="360"/>
        </w:trPr>
        <w:tc>
          <w:tcPr>
            <w:tcW w:w="2880" w:type="dxa"/>
            <w:shd w:val="clear" w:color="auto" w:fill="auto"/>
            <w:noWrap/>
            <w:vAlign w:val="bottom"/>
            <w:hideMark/>
          </w:tcPr>
          <w:p w14:paraId="635B85C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92729D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0007013519</w:t>
            </w:r>
          </w:p>
        </w:tc>
        <w:tc>
          <w:tcPr>
            <w:tcW w:w="1170" w:type="dxa"/>
            <w:shd w:val="clear" w:color="auto" w:fill="auto"/>
            <w:noWrap/>
            <w:vAlign w:val="bottom"/>
            <w:hideMark/>
          </w:tcPr>
          <w:p w14:paraId="7E7CBFB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WQMV340</w:t>
            </w:r>
          </w:p>
        </w:tc>
        <w:tc>
          <w:tcPr>
            <w:tcW w:w="990" w:type="dxa"/>
            <w:shd w:val="clear" w:color="auto" w:fill="auto"/>
            <w:noWrap/>
            <w:vAlign w:val="bottom"/>
            <w:hideMark/>
          </w:tcPr>
          <w:p w14:paraId="12D3F2E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681A418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Diego, CA</w:t>
            </w:r>
          </w:p>
        </w:tc>
      </w:tr>
      <w:tr w:rsidR="007D4440" w:rsidRPr="008D378C" w14:paraId="66F09B62" w14:textId="77777777" w:rsidTr="00D37119">
        <w:trPr>
          <w:trHeight w:val="360"/>
        </w:trPr>
        <w:tc>
          <w:tcPr>
            <w:tcW w:w="2880" w:type="dxa"/>
            <w:shd w:val="clear" w:color="auto" w:fill="auto"/>
            <w:noWrap/>
            <w:vAlign w:val="bottom"/>
            <w:hideMark/>
          </w:tcPr>
          <w:p w14:paraId="0C2FAB3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BC7FD3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0007013520</w:t>
            </w:r>
          </w:p>
        </w:tc>
        <w:tc>
          <w:tcPr>
            <w:tcW w:w="1170" w:type="dxa"/>
            <w:shd w:val="clear" w:color="auto" w:fill="auto"/>
            <w:noWrap/>
            <w:vAlign w:val="bottom"/>
            <w:hideMark/>
          </w:tcPr>
          <w:p w14:paraId="62496B6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WQMV341</w:t>
            </w:r>
          </w:p>
        </w:tc>
        <w:tc>
          <w:tcPr>
            <w:tcW w:w="990" w:type="dxa"/>
            <w:shd w:val="clear" w:color="auto" w:fill="auto"/>
            <w:noWrap/>
            <w:vAlign w:val="bottom"/>
            <w:hideMark/>
          </w:tcPr>
          <w:p w14:paraId="35AA8BD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DG  </w:t>
            </w:r>
          </w:p>
        </w:tc>
        <w:tc>
          <w:tcPr>
            <w:tcW w:w="3150" w:type="dxa"/>
            <w:shd w:val="clear" w:color="auto" w:fill="auto"/>
            <w:noWrap/>
            <w:vAlign w:val="bottom"/>
            <w:hideMark/>
          </w:tcPr>
          <w:p w14:paraId="6AC371C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Fresno, CA</w:t>
            </w:r>
          </w:p>
        </w:tc>
      </w:tr>
      <w:tr w:rsidR="007D4440" w:rsidRPr="008D378C" w14:paraId="37427EFD" w14:textId="77777777" w:rsidTr="00D37119">
        <w:trPr>
          <w:trHeight w:val="360"/>
        </w:trPr>
        <w:tc>
          <w:tcPr>
            <w:tcW w:w="2880" w:type="dxa"/>
            <w:shd w:val="clear" w:color="auto" w:fill="auto"/>
            <w:noWrap/>
            <w:vAlign w:val="bottom"/>
            <w:hideMark/>
          </w:tcPr>
          <w:p w14:paraId="3785F25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8AFCBF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0007013521</w:t>
            </w:r>
          </w:p>
        </w:tc>
        <w:tc>
          <w:tcPr>
            <w:tcW w:w="1170" w:type="dxa"/>
            <w:shd w:val="clear" w:color="auto" w:fill="auto"/>
            <w:noWrap/>
            <w:vAlign w:val="bottom"/>
            <w:hideMark/>
          </w:tcPr>
          <w:p w14:paraId="7B3108C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WQMV342</w:t>
            </w:r>
          </w:p>
        </w:tc>
        <w:tc>
          <w:tcPr>
            <w:tcW w:w="990" w:type="dxa"/>
            <w:shd w:val="clear" w:color="auto" w:fill="auto"/>
            <w:noWrap/>
            <w:vAlign w:val="bottom"/>
            <w:hideMark/>
          </w:tcPr>
          <w:p w14:paraId="232A23F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DI  </w:t>
            </w:r>
          </w:p>
        </w:tc>
        <w:tc>
          <w:tcPr>
            <w:tcW w:w="3150" w:type="dxa"/>
            <w:shd w:val="clear" w:color="auto" w:fill="auto"/>
            <w:noWrap/>
            <w:vAlign w:val="bottom"/>
            <w:hideMark/>
          </w:tcPr>
          <w:p w14:paraId="22B28FC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Fresno, CA</w:t>
            </w:r>
          </w:p>
        </w:tc>
      </w:tr>
      <w:tr w:rsidR="007D4440" w:rsidRPr="008D378C" w14:paraId="373D6C74" w14:textId="77777777" w:rsidTr="00D37119">
        <w:trPr>
          <w:trHeight w:val="360"/>
        </w:trPr>
        <w:tc>
          <w:tcPr>
            <w:tcW w:w="2880" w:type="dxa"/>
            <w:shd w:val="clear" w:color="auto" w:fill="auto"/>
            <w:noWrap/>
            <w:vAlign w:val="bottom"/>
            <w:hideMark/>
          </w:tcPr>
          <w:p w14:paraId="0D0E848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0FE257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0007013522</w:t>
            </w:r>
          </w:p>
        </w:tc>
        <w:tc>
          <w:tcPr>
            <w:tcW w:w="1170" w:type="dxa"/>
            <w:shd w:val="clear" w:color="auto" w:fill="auto"/>
            <w:noWrap/>
            <w:vAlign w:val="bottom"/>
            <w:hideMark/>
          </w:tcPr>
          <w:p w14:paraId="30F0804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WQMV343</w:t>
            </w:r>
          </w:p>
        </w:tc>
        <w:tc>
          <w:tcPr>
            <w:tcW w:w="990" w:type="dxa"/>
            <w:shd w:val="clear" w:color="auto" w:fill="auto"/>
            <w:noWrap/>
            <w:vAlign w:val="bottom"/>
            <w:hideMark/>
          </w:tcPr>
          <w:p w14:paraId="1575FE2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6AA42C1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Fresno, CA</w:t>
            </w:r>
          </w:p>
        </w:tc>
      </w:tr>
      <w:tr w:rsidR="007D4440" w:rsidRPr="008D378C" w14:paraId="0ECF4E23" w14:textId="77777777" w:rsidTr="00D37119">
        <w:trPr>
          <w:trHeight w:val="360"/>
        </w:trPr>
        <w:tc>
          <w:tcPr>
            <w:tcW w:w="2880" w:type="dxa"/>
            <w:shd w:val="clear" w:color="auto" w:fill="auto"/>
            <w:noWrap/>
            <w:vAlign w:val="bottom"/>
            <w:hideMark/>
          </w:tcPr>
          <w:p w14:paraId="4A766F5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C9B18B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0007013523</w:t>
            </w:r>
          </w:p>
        </w:tc>
        <w:tc>
          <w:tcPr>
            <w:tcW w:w="1170" w:type="dxa"/>
            <w:shd w:val="clear" w:color="auto" w:fill="auto"/>
            <w:noWrap/>
            <w:vAlign w:val="bottom"/>
            <w:hideMark/>
          </w:tcPr>
          <w:p w14:paraId="25107E8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WQMV344</w:t>
            </w:r>
          </w:p>
        </w:tc>
        <w:tc>
          <w:tcPr>
            <w:tcW w:w="990" w:type="dxa"/>
            <w:shd w:val="clear" w:color="auto" w:fill="auto"/>
            <w:noWrap/>
            <w:vAlign w:val="bottom"/>
            <w:hideMark/>
          </w:tcPr>
          <w:p w14:paraId="04D2A43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1FF1802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Fresno, CA</w:t>
            </w:r>
          </w:p>
        </w:tc>
      </w:tr>
      <w:tr w:rsidR="007D4440" w:rsidRPr="008D378C" w14:paraId="5CFFD424" w14:textId="77777777" w:rsidTr="00D37119">
        <w:trPr>
          <w:trHeight w:val="360"/>
        </w:trPr>
        <w:tc>
          <w:tcPr>
            <w:tcW w:w="2880" w:type="dxa"/>
            <w:shd w:val="clear" w:color="auto" w:fill="auto"/>
            <w:noWrap/>
            <w:vAlign w:val="bottom"/>
            <w:hideMark/>
          </w:tcPr>
          <w:p w14:paraId="41F55DF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D23CBD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0007013524</w:t>
            </w:r>
          </w:p>
        </w:tc>
        <w:tc>
          <w:tcPr>
            <w:tcW w:w="1170" w:type="dxa"/>
            <w:shd w:val="clear" w:color="auto" w:fill="auto"/>
            <w:noWrap/>
            <w:vAlign w:val="bottom"/>
            <w:hideMark/>
          </w:tcPr>
          <w:p w14:paraId="614FC68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WQMV345</w:t>
            </w:r>
          </w:p>
        </w:tc>
        <w:tc>
          <w:tcPr>
            <w:tcW w:w="990" w:type="dxa"/>
            <w:shd w:val="clear" w:color="auto" w:fill="auto"/>
            <w:noWrap/>
            <w:vAlign w:val="bottom"/>
            <w:hideMark/>
          </w:tcPr>
          <w:p w14:paraId="4C80179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6914C61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Fresno, CA</w:t>
            </w:r>
          </w:p>
        </w:tc>
      </w:tr>
      <w:tr w:rsidR="007D4440" w:rsidRPr="008D378C" w14:paraId="2FB504C2" w14:textId="77777777" w:rsidTr="00D37119">
        <w:trPr>
          <w:trHeight w:val="360"/>
        </w:trPr>
        <w:tc>
          <w:tcPr>
            <w:tcW w:w="2880" w:type="dxa"/>
            <w:shd w:val="clear" w:color="auto" w:fill="auto"/>
            <w:noWrap/>
            <w:vAlign w:val="bottom"/>
            <w:hideMark/>
          </w:tcPr>
          <w:p w14:paraId="5D7A51F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8A7C90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0007013525</w:t>
            </w:r>
          </w:p>
        </w:tc>
        <w:tc>
          <w:tcPr>
            <w:tcW w:w="1170" w:type="dxa"/>
            <w:shd w:val="clear" w:color="auto" w:fill="auto"/>
            <w:noWrap/>
            <w:vAlign w:val="bottom"/>
            <w:hideMark/>
          </w:tcPr>
          <w:p w14:paraId="17D8BA6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WQMV346</w:t>
            </w:r>
          </w:p>
        </w:tc>
        <w:tc>
          <w:tcPr>
            <w:tcW w:w="990" w:type="dxa"/>
            <w:shd w:val="clear" w:color="auto" w:fill="auto"/>
            <w:noWrap/>
            <w:vAlign w:val="bottom"/>
            <w:hideMark/>
          </w:tcPr>
          <w:p w14:paraId="70741AF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313A96B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Fresno, CA</w:t>
            </w:r>
          </w:p>
        </w:tc>
      </w:tr>
      <w:tr w:rsidR="007D4440" w:rsidRPr="008D378C" w14:paraId="044C593E" w14:textId="77777777" w:rsidTr="00D37119">
        <w:trPr>
          <w:trHeight w:val="360"/>
        </w:trPr>
        <w:tc>
          <w:tcPr>
            <w:tcW w:w="2880" w:type="dxa"/>
            <w:shd w:val="clear" w:color="auto" w:fill="auto"/>
            <w:noWrap/>
            <w:vAlign w:val="bottom"/>
            <w:hideMark/>
          </w:tcPr>
          <w:p w14:paraId="4E84603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76CF53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0007013526</w:t>
            </w:r>
          </w:p>
        </w:tc>
        <w:tc>
          <w:tcPr>
            <w:tcW w:w="1170" w:type="dxa"/>
            <w:shd w:val="clear" w:color="auto" w:fill="auto"/>
            <w:noWrap/>
            <w:vAlign w:val="bottom"/>
            <w:hideMark/>
          </w:tcPr>
          <w:p w14:paraId="3A088F9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WQMV347</w:t>
            </w:r>
          </w:p>
        </w:tc>
        <w:tc>
          <w:tcPr>
            <w:tcW w:w="990" w:type="dxa"/>
            <w:shd w:val="clear" w:color="auto" w:fill="auto"/>
            <w:noWrap/>
            <w:vAlign w:val="bottom"/>
            <w:hideMark/>
          </w:tcPr>
          <w:p w14:paraId="757914F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4126B07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Francisco-Oakland-San Jose</w:t>
            </w:r>
          </w:p>
        </w:tc>
      </w:tr>
      <w:tr w:rsidR="007D4440" w:rsidRPr="008D378C" w14:paraId="236AE927" w14:textId="77777777" w:rsidTr="00D37119">
        <w:trPr>
          <w:trHeight w:val="360"/>
        </w:trPr>
        <w:tc>
          <w:tcPr>
            <w:tcW w:w="2880" w:type="dxa"/>
            <w:shd w:val="clear" w:color="auto" w:fill="auto"/>
            <w:noWrap/>
            <w:vAlign w:val="bottom"/>
            <w:hideMark/>
          </w:tcPr>
          <w:p w14:paraId="00083FB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78239E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0007013527</w:t>
            </w:r>
          </w:p>
        </w:tc>
        <w:tc>
          <w:tcPr>
            <w:tcW w:w="1170" w:type="dxa"/>
            <w:shd w:val="clear" w:color="auto" w:fill="auto"/>
            <w:noWrap/>
            <w:vAlign w:val="bottom"/>
            <w:hideMark/>
          </w:tcPr>
          <w:p w14:paraId="39F469F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WQMV348</w:t>
            </w:r>
          </w:p>
        </w:tc>
        <w:tc>
          <w:tcPr>
            <w:tcW w:w="990" w:type="dxa"/>
            <w:shd w:val="clear" w:color="auto" w:fill="auto"/>
            <w:noWrap/>
            <w:vAlign w:val="bottom"/>
            <w:hideMark/>
          </w:tcPr>
          <w:p w14:paraId="7092642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DC  </w:t>
            </w:r>
          </w:p>
        </w:tc>
        <w:tc>
          <w:tcPr>
            <w:tcW w:w="3150" w:type="dxa"/>
            <w:shd w:val="clear" w:color="auto" w:fill="auto"/>
            <w:noWrap/>
            <w:vAlign w:val="bottom"/>
            <w:hideMark/>
          </w:tcPr>
          <w:p w14:paraId="3B18045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Francisco-Oakland-San Jose</w:t>
            </w:r>
          </w:p>
        </w:tc>
      </w:tr>
      <w:tr w:rsidR="007D4440" w:rsidRPr="008D378C" w14:paraId="67444F2A" w14:textId="77777777" w:rsidTr="00D37119">
        <w:trPr>
          <w:trHeight w:val="360"/>
        </w:trPr>
        <w:tc>
          <w:tcPr>
            <w:tcW w:w="2880" w:type="dxa"/>
            <w:shd w:val="clear" w:color="auto" w:fill="auto"/>
            <w:noWrap/>
            <w:vAlign w:val="bottom"/>
            <w:hideMark/>
          </w:tcPr>
          <w:p w14:paraId="577F407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7D8805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0007013528</w:t>
            </w:r>
          </w:p>
        </w:tc>
        <w:tc>
          <w:tcPr>
            <w:tcW w:w="1170" w:type="dxa"/>
            <w:shd w:val="clear" w:color="auto" w:fill="auto"/>
            <w:noWrap/>
            <w:vAlign w:val="bottom"/>
            <w:hideMark/>
          </w:tcPr>
          <w:p w14:paraId="57BFD65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WQMV349</w:t>
            </w:r>
          </w:p>
        </w:tc>
        <w:tc>
          <w:tcPr>
            <w:tcW w:w="990" w:type="dxa"/>
            <w:shd w:val="clear" w:color="auto" w:fill="auto"/>
            <w:noWrap/>
            <w:vAlign w:val="bottom"/>
            <w:hideMark/>
          </w:tcPr>
          <w:p w14:paraId="758F319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116EEB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Francisco-Oakland-San Jose</w:t>
            </w:r>
          </w:p>
        </w:tc>
      </w:tr>
      <w:tr w:rsidR="007D4440" w:rsidRPr="008D378C" w14:paraId="33F11074" w14:textId="77777777" w:rsidTr="00D37119">
        <w:trPr>
          <w:trHeight w:val="360"/>
        </w:trPr>
        <w:tc>
          <w:tcPr>
            <w:tcW w:w="2880" w:type="dxa"/>
            <w:shd w:val="clear" w:color="auto" w:fill="auto"/>
            <w:noWrap/>
            <w:vAlign w:val="bottom"/>
            <w:hideMark/>
          </w:tcPr>
          <w:p w14:paraId="429DF8B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15A707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0007013529</w:t>
            </w:r>
          </w:p>
        </w:tc>
        <w:tc>
          <w:tcPr>
            <w:tcW w:w="1170" w:type="dxa"/>
            <w:shd w:val="clear" w:color="auto" w:fill="auto"/>
            <w:noWrap/>
            <w:vAlign w:val="bottom"/>
            <w:hideMark/>
          </w:tcPr>
          <w:p w14:paraId="459A9BF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WQMV350</w:t>
            </w:r>
          </w:p>
        </w:tc>
        <w:tc>
          <w:tcPr>
            <w:tcW w:w="990" w:type="dxa"/>
            <w:shd w:val="clear" w:color="auto" w:fill="auto"/>
            <w:noWrap/>
            <w:vAlign w:val="bottom"/>
            <w:hideMark/>
          </w:tcPr>
          <w:p w14:paraId="575D44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DG  </w:t>
            </w:r>
          </w:p>
        </w:tc>
        <w:tc>
          <w:tcPr>
            <w:tcW w:w="3150" w:type="dxa"/>
            <w:shd w:val="clear" w:color="auto" w:fill="auto"/>
            <w:noWrap/>
            <w:vAlign w:val="bottom"/>
            <w:hideMark/>
          </w:tcPr>
          <w:p w14:paraId="3011BF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Francisco-Oakland-San Jose</w:t>
            </w:r>
          </w:p>
        </w:tc>
      </w:tr>
      <w:tr w:rsidR="007D4440" w:rsidRPr="008D378C" w14:paraId="7DB346F9" w14:textId="77777777" w:rsidTr="00D37119">
        <w:trPr>
          <w:trHeight w:val="360"/>
        </w:trPr>
        <w:tc>
          <w:tcPr>
            <w:tcW w:w="2880" w:type="dxa"/>
            <w:shd w:val="clear" w:color="auto" w:fill="auto"/>
            <w:noWrap/>
            <w:vAlign w:val="bottom"/>
            <w:hideMark/>
          </w:tcPr>
          <w:p w14:paraId="4210F5E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FB5740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0007013530</w:t>
            </w:r>
          </w:p>
        </w:tc>
        <w:tc>
          <w:tcPr>
            <w:tcW w:w="1170" w:type="dxa"/>
            <w:shd w:val="clear" w:color="auto" w:fill="auto"/>
            <w:noWrap/>
            <w:vAlign w:val="bottom"/>
            <w:hideMark/>
          </w:tcPr>
          <w:p w14:paraId="0F303E3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WQMV351</w:t>
            </w:r>
          </w:p>
        </w:tc>
        <w:tc>
          <w:tcPr>
            <w:tcW w:w="990" w:type="dxa"/>
            <w:shd w:val="clear" w:color="auto" w:fill="auto"/>
            <w:noWrap/>
            <w:vAlign w:val="bottom"/>
            <w:hideMark/>
          </w:tcPr>
          <w:p w14:paraId="48CF23B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DI  </w:t>
            </w:r>
          </w:p>
        </w:tc>
        <w:tc>
          <w:tcPr>
            <w:tcW w:w="3150" w:type="dxa"/>
            <w:shd w:val="clear" w:color="auto" w:fill="auto"/>
            <w:noWrap/>
            <w:vAlign w:val="bottom"/>
            <w:hideMark/>
          </w:tcPr>
          <w:p w14:paraId="4D98E5C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Francisco-Oakland-San Jose</w:t>
            </w:r>
          </w:p>
        </w:tc>
      </w:tr>
      <w:tr w:rsidR="007D4440" w:rsidRPr="008D378C" w14:paraId="1F8AB9C6" w14:textId="77777777" w:rsidTr="00D37119">
        <w:trPr>
          <w:trHeight w:val="360"/>
        </w:trPr>
        <w:tc>
          <w:tcPr>
            <w:tcW w:w="2880" w:type="dxa"/>
            <w:shd w:val="clear" w:color="auto" w:fill="auto"/>
            <w:noWrap/>
            <w:vAlign w:val="bottom"/>
            <w:hideMark/>
          </w:tcPr>
          <w:p w14:paraId="61B6B63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97859D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0007013531</w:t>
            </w:r>
          </w:p>
        </w:tc>
        <w:tc>
          <w:tcPr>
            <w:tcW w:w="1170" w:type="dxa"/>
            <w:shd w:val="clear" w:color="auto" w:fill="auto"/>
            <w:noWrap/>
            <w:vAlign w:val="bottom"/>
            <w:hideMark/>
          </w:tcPr>
          <w:p w14:paraId="591B06A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WQMV352</w:t>
            </w:r>
          </w:p>
        </w:tc>
        <w:tc>
          <w:tcPr>
            <w:tcW w:w="990" w:type="dxa"/>
            <w:shd w:val="clear" w:color="auto" w:fill="auto"/>
            <w:noWrap/>
            <w:vAlign w:val="bottom"/>
            <w:hideMark/>
          </w:tcPr>
          <w:p w14:paraId="7CDB69C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0875856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Francisco-Oakland-San Jose</w:t>
            </w:r>
          </w:p>
        </w:tc>
      </w:tr>
      <w:tr w:rsidR="007D4440" w:rsidRPr="008D378C" w14:paraId="7B3BE9EF" w14:textId="77777777" w:rsidTr="00D37119">
        <w:trPr>
          <w:trHeight w:val="360"/>
        </w:trPr>
        <w:tc>
          <w:tcPr>
            <w:tcW w:w="2880" w:type="dxa"/>
            <w:shd w:val="clear" w:color="auto" w:fill="auto"/>
            <w:noWrap/>
            <w:vAlign w:val="bottom"/>
            <w:hideMark/>
          </w:tcPr>
          <w:p w14:paraId="2805AB1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C8224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0007013532</w:t>
            </w:r>
          </w:p>
        </w:tc>
        <w:tc>
          <w:tcPr>
            <w:tcW w:w="1170" w:type="dxa"/>
            <w:shd w:val="clear" w:color="auto" w:fill="auto"/>
            <w:noWrap/>
            <w:vAlign w:val="bottom"/>
            <w:hideMark/>
          </w:tcPr>
          <w:p w14:paraId="27B62F6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WQMV353</w:t>
            </w:r>
          </w:p>
        </w:tc>
        <w:tc>
          <w:tcPr>
            <w:tcW w:w="990" w:type="dxa"/>
            <w:shd w:val="clear" w:color="auto" w:fill="auto"/>
            <w:noWrap/>
            <w:vAlign w:val="bottom"/>
            <w:hideMark/>
          </w:tcPr>
          <w:p w14:paraId="13454F1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64F7386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Francisco-Oakland-San Jose</w:t>
            </w:r>
          </w:p>
        </w:tc>
      </w:tr>
      <w:tr w:rsidR="007D4440" w:rsidRPr="008D378C" w14:paraId="63957D83" w14:textId="77777777" w:rsidTr="00D37119">
        <w:trPr>
          <w:trHeight w:val="360"/>
        </w:trPr>
        <w:tc>
          <w:tcPr>
            <w:tcW w:w="2880" w:type="dxa"/>
            <w:shd w:val="clear" w:color="auto" w:fill="auto"/>
            <w:noWrap/>
            <w:vAlign w:val="bottom"/>
            <w:hideMark/>
          </w:tcPr>
          <w:p w14:paraId="448A753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EBF1D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0007013533</w:t>
            </w:r>
          </w:p>
        </w:tc>
        <w:tc>
          <w:tcPr>
            <w:tcW w:w="1170" w:type="dxa"/>
            <w:shd w:val="clear" w:color="auto" w:fill="auto"/>
            <w:noWrap/>
            <w:vAlign w:val="bottom"/>
            <w:hideMark/>
          </w:tcPr>
          <w:p w14:paraId="54E0D6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WQMV354</w:t>
            </w:r>
          </w:p>
        </w:tc>
        <w:tc>
          <w:tcPr>
            <w:tcW w:w="990" w:type="dxa"/>
            <w:shd w:val="clear" w:color="auto" w:fill="auto"/>
            <w:noWrap/>
            <w:vAlign w:val="bottom"/>
            <w:hideMark/>
          </w:tcPr>
          <w:p w14:paraId="50948F8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6E523A5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San Francisco-Oakland-San Jose</w:t>
            </w:r>
          </w:p>
        </w:tc>
      </w:tr>
      <w:tr w:rsidR="007D4440" w:rsidRPr="008D378C" w14:paraId="33379C43" w14:textId="77777777" w:rsidTr="00D37119">
        <w:trPr>
          <w:trHeight w:val="360"/>
        </w:trPr>
        <w:tc>
          <w:tcPr>
            <w:tcW w:w="2880" w:type="dxa"/>
            <w:shd w:val="clear" w:color="auto" w:fill="auto"/>
            <w:noWrap/>
            <w:vAlign w:val="bottom"/>
            <w:hideMark/>
          </w:tcPr>
          <w:p w14:paraId="78FCFD4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C8E76B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0007013534</w:t>
            </w:r>
          </w:p>
        </w:tc>
        <w:tc>
          <w:tcPr>
            <w:tcW w:w="1170" w:type="dxa"/>
            <w:shd w:val="clear" w:color="auto" w:fill="auto"/>
            <w:noWrap/>
            <w:vAlign w:val="bottom"/>
            <w:hideMark/>
          </w:tcPr>
          <w:p w14:paraId="206C711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WQMV355</w:t>
            </w:r>
          </w:p>
        </w:tc>
        <w:tc>
          <w:tcPr>
            <w:tcW w:w="990" w:type="dxa"/>
            <w:shd w:val="clear" w:color="auto" w:fill="auto"/>
            <w:noWrap/>
            <w:vAlign w:val="bottom"/>
            <w:hideMark/>
          </w:tcPr>
          <w:p w14:paraId="7B3B64C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309730C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Sacramento-Yolo, CA</w:t>
            </w:r>
          </w:p>
        </w:tc>
      </w:tr>
      <w:tr w:rsidR="007D4440" w:rsidRPr="008D378C" w14:paraId="3EE8A9C8" w14:textId="77777777" w:rsidTr="00D37119">
        <w:trPr>
          <w:trHeight w:val="360"/>
        </w:trPr>
        <w:tc>
          <w:tcPr>
            <w:tcW w:w="2880" w:type="dxa"/>
            <w:shd w:val="clear" w:color="auto" w:fill="auto"/>
            <w:noWrap/>
            <w:vAlign w:val="bottom"/>
            <w:hideMark/>
          </w:tcPr>
          <w:p w14:paraId="777278E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D940E9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0007013535</w:t>
            </w:r>
          </w:p>
        </w:tc>
        <w:tc>
          <w:tcPr>
            <w:tcW w:w="1170" w:type="dxa"/>
            <w:shd w:val="clear" w:color="auto" w:fill="auto"/>
            <w:noWrap/>
            <w:vAlign w:val="bottom"/>
            <w:hideMark/>
          </w:tcPr>
          <w:p w14:paraId="3401131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WQMV356</w:t>
            </w:r>
          </w:p>
        </w:tc>
        <w:tc>
          <w:tcPr>
            <w:tcW w:w="990" w:type="dxa"/>
            <w:shd w:val="clear" w:color="auto" w:fill="auto"/>
            <w:noWrap/>
            <w:vAlign w:val="bottom"/>
            <w:hideMark/>
          </w:tcPr>
          <w:p w14:paraId="28456D6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DB  </w:t>
            </w:r>
          </w:p>
        </w:tc>
        <w:tc>
          <w:tcPr>
            <w:tcW w:w="3150" w:type="dxa"/>
            <w:shd w:val="clear" w:color="auto" w:fill="auto"/>
            <w:noWrap/>
            <w:vAlign w:val="bottom"/>
            <w:hideMark/>
          </w:tcPr>
          <w:p w14:paraId="0A822C4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Sacramento-Yolo, CA</w:t>
            </w:r>
          </w:p>
        </w:tc>
      </w:tr>
      <w:tr w:rsidR="007D4440" w:rsidRPr="008D378C" w14:paraId="1D0FACCF" w14:textId="77777777" w:rsidTr="00D37119">
        <w:trPr>
          <w:trHeight w:val="360"/>
        </w:trPr>
        <w:tc>
          <w:tcPr>
            <w:tcW w:w="2880" w:type="dxa"/>
            <w:shd w:val="clear" w:color="auto" w:fill="auto"/>
            <w:noWrap/>
            <w:vAlign w:val="bottom"/>
            <w:hideMark/>
          </w:tcPr>
          <w:p w14:paraId="7EC6344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4D03A5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0007013536</w:t>
            </w:r>
          </w:p>
        </w:tc>
        <w:tc>
          <w:tcPr>
            <w:tcW w:w="1170" w:type="dxa"/>
            <w:shd w:val="clear" w:color="auto" w:fill="auto"/>
            <w:noWrap/>
            <w:vAlign w:val="bottom"/>
            <w:hideMark/>
          </w:tcPr>
          <w:p w14:paraId="135C195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WQMV357</w:t>
            </w:r>
          </w:p>
        </w:tc>
        <w:tc>
          <w:tcPr>
            <w:tcW w:w="990" w:type="dxa"/>
            <w:shd w:val="clear" w:color="auto" w:fill="auto"/>
            <w:noWrap/>
            <w:vAlign w:val="bottom"/>
            <w:hideMark/>
          </w:tcPr>
          <w:p w14:paraId="4F45F03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491DF36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Sacramento-Yolo, CA</w:t>
            </w:r>
          </w:p>
        </w:tc>
      </w:tr>
      <w:tr w:rsidR="007D4440" w:rsidRPr="008D378C" w14:paraId="665819AF" w14:textId="77777777" w:rsidTr="00D37119">
        <w:trPr>
          <w:trHeight w:val="360"/>
        </w:trPr>
        <w:tc>
          <w:tcPr>
            <w:tcW w:w="2880" w:type="dxa"/>
            <w:shd w:val="clear" w:color="auto" w:fill="auto"/>
            <w:noWrap/>
            <w:vAlign w:val="bottom"/>
            <w:hideMark/>
          </w:tcPr>
          <w:p w14:paraId="7D65345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E97230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0007013537</w:t>
            </w:r>
          </w:p>
        </w:tc>
        <w:tc>
          <w:tcPr>
            <w:tcW w:w="1170" w:type="dxa"/>
            <w:shd w:val="clear" w:color="auto" w:fill="auto"/>
            <w:noWrap/>
            <w:vAlign w:val="bottom"/>
            <w:hideMark/>
          </w:tcPr>
          <w:p w14:paraId="7727FA4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WQMV358</w:t>
            </w:r>
          </w:p>
        </w:tc>
        <w:tc>
          <w:tcPr>
            <w:tcW w:w="990" w:type="dxa"/>
            <w:shd w:val="clear" w:color="auto" w:fill="auto"/>
            <w:noWrap/>
            <w:vAlign w:val="bottom"/>
            <w:hideMark/>
          </w:tcPr>
          <w:p w14:paraId="53B9E9E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DF  </w:t>
            </w:r>
          </w:p>
        </w:tc>
        <w:tc>
          <w:tcPr>
            <w:tcW w:w="3150" w:type="dxa"/>
            <w:shd w:val="clear" w:color="auto" w:fill="auto"/>
            <w:noWrap/>
            <w:vAlign w:val="bottom"/>
            <w:hideMark/>
          </w:tcPr>
          <w:p w14:paraId="1E4F616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Sacramento-Yolo, CA</w:t>
            </w:r>
          </w:p>
        </w:tc>
      </w:tr>
      <w:tr w:rsidR="007D4440" w:rsidRPr="008D378C" w14:paraId="476424E2" w14:textId="77777777" w:rsidTr="00D37119">
        <w:trPr>
          <w:trHeight w:val="360"/>
        </w:trPr>
        <w:tc>
          <w:tcPr>
            <w:tcW w:w="2880" w:type="dxa"/>
            <w:shd w:val="clear" w:color="auto" w:fill="auto"/>
            <w:noWrap/>
            <w:vAlign w:val="bottom"/>
            <w:hideMark/>
          </w:tcPr>
          <w:p w14:paraId="5CDE3F0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52555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0007013538</w:t>
            </w:r>
          </w:p>
        </w:tc>
        <w:tc>
          <w:tcPr>
            <w:tcW w:w="1170" w:type="dxa"/>
            <w:shd w:val="clear" w:color="auto" w:fill="auto"/>
            <w:noWrap/>
            <w:vAlign w:val="bottom"/>
            <w:hideMark/>
          </w:tcPr>
          <w:p w14:paraId="143F751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WQMV359</w:t>
            </w:r>
          </w:p>
        </w:tc>
        <w:tc>
          <w:tcPr>
            <w:tcW w:w="990" w:type="dxa"/>
            <w:shd w:val="clear" w:color="auto" w:fill="auto"/>
            <w:noWrap/>
            <w:vAlign w:val="bottom"/>
            <w:hideMark/>
          </w:tcPr>
          <w:p w14:paraId="617B72E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DG  </w:t>
            </w:r>
          </w:p>
        </w:tc>
        <w:tc>
          <w:tcPr>
            <w:tcW w:w="3150" w:type="dxa"/>
            <w:shd w:val="clear" w:color="auto" w:fill="auto"/>
            <w:noWrap/>
            <w:vAlign w:val="bottom"/>
            <w:hideMark/>
          </w:tcPr>
          <w:p w14:paraId="57F404A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Sacramento-Yolo, CA</w:t>
            </w:r>
          </w:p>
        </w:tc>
      </w:tr>
      <w:tr w:rsidR="007D4440" w:rsidRPr="008D378C" w14:paraId="6925567C" w14:textId="77777777" w:rsidTr="00D37119">
        <w:trPr>
          <w:trHeight w:val="360"/>
        </w:trPr>
        <w:tc>
          <w:tcPr>
            <w:tcW w:w="2880" w:type="dxa"/>
            <w:shd w:val="clear" w:color="auto" w:fill="auto"/>
            <w:noWrap/>
            <w:vAlign w:val="bottom"/>
            <w:hideMark/>
          </w:tcPr>
          <w:p w14:paraId="67E7C93E"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22032E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0007013539</w:t>
            </w:r>
          </w:p>
        </w:tc>
        <w:tc>
          <w:tcPr>
            <w:tcW w:w="1170" w:type="dxa"/>
            <w:shd w:val="clear" w:color="auto" w:fill="auto"/>
            <w:noWrap/>
            <w:vAlign w:val="bottom"/>
            <w:hideMark/>
          </w:tcPr>
          <w:p w14:paraId="684CB60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WQMV360</w:t>
            </w:r>
          </w:p>
        </w:tc>
        <w:tc>
          <w:tcPr>
            <w:tcW w:w="990" w:type="dxa"/>
            <w:shd w:val="clear" w:color="auto" w:fill="auto"/>
            <w:noWrap/>
            <w:vAlign w:val="bottom"/>
            <w:hideMark/>
          </w:tcPr>
          <w:p w14:paraId="61F0380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DH  </w:t>
            </w:r>
          </w:p>
        </w:tc>
        <w:tc>
          <w:tcPr>
            <w:tcW w:w="3150" w:type="dxa"/>
            <w:shd w:val="clear" w:color="auto" w:fill="auto"/>
            <w:noWrap/>
            <w:vAlign w:val="bottom"/>
            <w:hideMark/>
          </w:tcPr>
          <w:p w14:paraId="57A17C2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Sacramento-Yolo, CA</w:t>
            </w:r>
          </w:p>
        </w:tc>
      </w:tr>
      <w:tr w:rsidR="007D4440" w:rsidRPr="008D378C" w14:paraId="6E0F1AA6" w14:textId="77777777" w:rsidTr="00D37119">
        <w:trPr>
          <w:trHeight w:val="360"/>
        </w:trPr>
        <w:tc>
          <w:tcPr>
            <w:tcW w:w="2880" w:type="dxa"/>
            <w:shd w:val="clear" w:color="auto" w:fill="auto"/>
            <w:noWrap/>
            <w:vAlign w:val="bottom"/>
            <w:hideMark/>
          </w:tcPr>
          <w:p w14:paraId="5873BD3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B2EF5F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0007013540</w:t>
            </w:r>
          </w:p>
        </w:tc>
        <w:tc>
          <w:tcPr>
            <w:tcW w:w="1170" w:type="dxa"/>
            <w:shd w:val="clear" w:color="auto" w:fill="auto"/>
            <w:noWrap/>
            <w:vAlign w:val="bottom"/>
            <w:hideMark/>
          </w:tcPr>
          <w:p w14:paraId="039E0E4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WQMV361</w:t>
            </w:r>
          </w:p>
        </w:tc>
        <w:tc>
          <w:tcPr>
            <w:tcW w:w="990" w:type="dxa"/>
            <w:shd w:val="clear" w:color="auto" w:fill="auto"/>
            <w:noWrap/>
            <w:vAlign w:val="bottom"/>
            <w:hideMark/>
          </w:tcPr>
          <w:p w14:paraId="6196404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DI  </w:t>
            </w:r>
          </w:p>
        </w:tc>
        <w:tc>
          <w:tcPr>
            <w:tcW w:w="3150" w:type="dxa"/>
            <w:shd w:val="clear" w:color="auto" w:fill="auto"/>
            <w:noWrap/>
            <w:vAlign w:val="bottom"/>
            <w:hideMark/>
          </w:tcPr>
          <w:p w14:paraId="5C2E0F5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Sacramento-Yolo, CA</w:t>
            </w:r>
          </w:p>
        </w:tc>
      </w:tr>
      <w:tr w:rsidR="007D4440" w:rsidRPr="008D378C" w14:paraId="781A1E1E" w14:textId="77777777" w:rsidTr="00D37119">
        <w:trPr>
          <w:trHeight w:val="360"/>
        </w:trPr>
        <w:tc>
          <w:tcPr>
            <w:tcW w:w="2880" w:type="dxa"/>
            <w:shd w:val="clear" w:color="auto" w:fill="auto"/>
            <w:noWrap/>
            <w:vAlign w:val="bottom"/>
            <w:hideMark/>
          </w:tcPr>
          <w:p w14:paraId="547E4C4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C4181A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0007013541</w:t>
            </w:r>
          </w:p>
        </w:tc>
        <w:tc>
          <w:tcPr>
            <w:tcW w:w="1170" w:type="dxa"/>
            <w:shd w:val="clear" w:color="auto" w:fill="auto"/>
            <w:noWrap/>
            <w:vAlign w:val="bottom"/>
            <w:hideMark/>
          </w:tcPr>
          <w:p w14:paraId="4816FA0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WQMV362</w:t>
            </w:r>
          </w:p>
        </w:tc>
        <w:tc>
          <w:tcPr>
            <w:tcW w:w="990" w:type="dxa"/>
            <w:shd w:val="clear" w:color="auto" w:fill="auto"/>
            <w:noWrap/>
            <w:vAlign w:val="bottom"/>
            <w:hideMark/>
          </w:tcPr>
          <w:p w14:paraId="3482675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09C2253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Sacramento-Yolo, CA</w:t>
            </w:r>
          </w:p>
        </w:tc>
      </w:tr>
      <w:tr w:rsidR="007D4440" w:rsidRPr="008D378C" w14:paraId="4E3D13B1" w14:textId="77777777" w:rsidTr="00D37119">
        <w:trPr>
          <w:trHeight w:val="360"/>
        </w:trPr>
        <w:tc>
          <w:tcPr>
            <w:tcW w:w="2880" w:type="dxa"/>
            <w:shd w:val="clear" w:color="auto" w:fill="auto"/>
            <w:noWrap/>
            <w:vAlign w:val="bottom"/>
            <w:hideMark/>
          </w:tcPr>
          <w:p w14:paraId="1D026A2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0ADFF9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0007013542</w:t>
            </w:r>
          </w:p>
        </w:tc>
        <w:tc>
          <w:tcPr>
            <w:tcW w:w="1170" w:type="dxa"/>
            <w:shd w:val="clear" w:color="auto" w:fill="auto"/>
            <w:noWrap/>
            <w:vAlign w:val="bottom"/>
            <w:hideMark/>
          </w:tcPr>
          <w:p w14:paraId="2E3396B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WQMV363</w:t>
            </w:r>
          </w:p>
        </w:tc>
        <w:tc>
          <w:tcPr>
            <w:tcW w:w="990" w:type="dxa"/>
            <w:shd w:val="clear" w:color="auto" w:fill="auto"/>
            <w:noWrap/>
            <w:vAlign w:val="bottom"/>
            <w:hideMark/>
          </w:tcPr>
          <w:p w14:paraId="0C29567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28E7588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Sacramento-Yolo, CA</w:t>
            </w:r>
          </w:p>
        </w:tc>
      </w:tr>
      <w:tr w:rsidR="007D4440" w:rsidRPr="008D378C" w14:paraId="3B15FC35" w14:textId="77777777" w:rsidTr="00D37119">
        <w:trPr>
          <w:trHeight w:val="360"/>
        </w:trPr>
        <w:tc>
          <w:tcPr>
            <w:tcW w:w="2880" w:type="dxa"/>
            <w:shd w:val="clear" w:color="auto" w:fill="auto"/>
            <w:noWrap/>
            <w:vAlign w:val="bottom"/>
            <w:hideMark/>
          </w:tcPr>
          <w:p w14:paraId="1829562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4DB57C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0007013543</w:t>
            </w:r>
          </w:p>
        </w:tc>
        <w:tc>
          <w:tcPr>
            <w:tcW w:w="1170" w:type="dxa"/>
            <w:shd w:val="clear" w:color="auto" w:fill="auto"/>
            <w:noWrap/>
            <w:vAlign w:val="bottom"/>
            <w:hideMark/>
          </w:tcPr>
          <w:p w14:paraId="6DC37B4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WQMV364</w:t>
            </w:r>
          </w:p>
        </w:tc>
        <w:tc>
          <w:tcPr>
            <w:tcW w:w="990" w:type="dxa"/>
            <w:shd w:val="clear" w:color="auto" w:fill="auto"/>
            <w:noWrap/>
            <w:vAlign w:val="bottom"/>
            <w:hideMark/>
          </w:tcPr>
          <w:p w14:paraId="7F5D5B0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3B7964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Sacramento-Yolo, CA</w:t>
            </w:r>
          </w:p>
        </w:tc>
      </w:tr>
      <w:tr w:rsidR="007D4440" w:rsidRPr="008D378C" w14:paraId="4172452A" w14:textId="77777777" w:rsidTr="00D37119">
        <w:trPr>
          <w:trHeight w:val="360"/>
        </w:trPr>
        <w:tc>
          <w:tcPr>
            <w:tcW w:w="2880" w:type="dxa"/>
            <w:shd w:val="clear" w:color="auto" w:fill="auto"/>
            <w:noWrap/>
            <w:vAlign w:val="bottom"/>
            <w:hideMark/>
          </w:tcPr>
          <w:p w14:paraId="55794BE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962B8A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0007013544</w:t>
            </w:r>
          </w:p>
        </w:tc>
        <w:tc>
          <w:tcPr>
            <w:tcW w:w="1170" w:type="dxa"/>
            <w:shd w:val="clear" w:color="auto" w:fill="auto"/>
            <w:noWrap/>
            <w:vAlign w:val="bottom"/>
            <w:hideMark/>
          </w:tcPr>
          <w:p w14:paraId="4B53050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WQMV365</w:t>
            </w:r>
          </w:p>
        </w:tc>
        <w:tc>
          <w:tcPr>
            <w:tcW w:w="990" w:type="dxa"/>
            <w:shd w:val="clear" w:color="auto" w:fill="auto"/>
            <w:noWrap/>
            <w:vAlign w:val="bottom"/>
            <w:hideMark/>
          </w:tcPr>
          <w:p w14:paraId="4AF400D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DA  </w:t>
            </w:r>
          </w:p>
        </w:tc>
        <w:tc>
          <w:tcPr>
            <w:tcW w:w="3150" w:type="dxa"/>
            <w:shd w:val="clear" w:color="auto" w:fill="auto"/>
            <w:noWrap/>
            <w:vAlign w:val="bottom"/>
            <w:hideMark/>
          </w:tcPr>
          <w:p w14:paraId="0DD1B75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Redding, CA-OR</w:t>
            </w:r>
          </w:p>
        </w:tc>
      </w:tr>
      <w:tr w:rsidR="007D4440" w:rsidRPr="008D378C" w14:paraId="5B3695EB" w14:textId="77777777" w:rsidTr="00D37119">
        <w:trPr>
          <w:trHeight w:val="360"/>
        </w:trPr>
        <w:tc>
          <w:tcPr>
            <w:tcW w:w="2880" w:type="dxa"/>
            <w:shd w:val="clear" w:color="auto" w:fill="auto"/>
            <w:noWrap/>
            <w:vAlign w:val="bottom"/>
            <w:hideMark/>
          </w:tcPr>
          <w:p w14:paraId="57D4329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2A514D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0007013545</w:t>
            </w:r>
          </w:p>
        </w:tc>
        <w:tc>
          <w:tcPr>
            <w:tcW w:w="1170" w:type="dxa"/>
            <w:shd w:val="clear" w:color="auto" w:fill="auto"/>
            <w:noWrap/>
            <w:vAlign w:val="bottom"/>
            <w:hideMark/>
          </w:tcPr>
          <w:p w14:paraId="121D0A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WQMV366</w:t>
            </w:r>
          </w:p>
        </w:tc>
        <w:tc>
          <w:tcPr>
            <w:tcW w:w="990" w:type="dxa"/>
            <w:shd w:val="clear" w:color="auto" w:fill="auto"/>
            <w:noWrap/>
            <w:vAlign w:val="bottom"/>
            <w:hideMark/>
          </w:tcPr>
          <w:p w14:paraId="7F2E188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DD  </w:t>
            </w:r>
          </w:p>
        </w:tc>
        <w:tc>
          <w:tcPr>
            <w:tcW w:w="3150" w:type="dxa"/>
            <w:shd w:val="clear" w:color="auto" w:fill="auto"/>
            <w:noWrap/>
            <w:vAlign w:val="bottom"/>
            <w:hideMark/>
          </w:tcPr>
          <w:p w14:paraId="267114C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Redding, CA-OR</w:t>
            </w:r>
          </w:p>
        </w:tc>
      </w:tr>
      <w:tr w:rsidR="007D4440" w:rsidRPr="008D378C" w14:paraId="335E619A" w14:textId="77777777" w:rsidTr="00D37119">
        <w:trPr>
          <w:trHeight w:val="360"/>
        </w:trPr>
        <w:tc>
          <w:tcPr>
            <w:tcW w:w="2880" w:type="dxa"/>
            <w:shd w:val="clear" w:color="auto" w:fill="auto"/>
            <w:noWrap/>
            <w:vAlign w:val="bottom"/>
            <w:hideMark/>
          </w:tcPr>
          <w:p w14:paraId="582235B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3742D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0007013546</w:t>
            </w:r>
          </w:p>
        </w:tc>
        <w:tc>
          <w:tcPr>
            <w:tcW w:w="1170" w:type="dxa"/>
            <w:shd w:val="clear" w:color="auto" w:fill="auto"/>
            <w:noWrap/>
            <w:vAlign w:val="bottom"/>
            <w:hideMark/>
          </w:tcPr>
          <w:p w14:paraId="0AF7482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WQMV367</w:t>
            </w:r>
          </w:p>
        </w:tc>
        <w:tc>
          <w:tcPr>
            <w:tcW w:w="990" w:type="dxa"/>
            <w:shd w:val="clear" w:color="auto" w:fill="auto"/>
            <w:noWrap/>
            <w:vAlign w:val="bottom"/>
            <w:hideMark/>
          </w:tcPr>
          <w:p w14:paraId="4B97202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DH  </w:t>
            </w:r>
          </w:p>
        </w:tc>
        <w:tc>
          <w:tcPr>
            <w:tcW w:w="3150" w:type="dxa"/>
            <w:shd w:val="clear" w:color="auto" w:fill="auto"/>
            <w:noWrap/>
            <w:vAlign w:val="bottom"/>
            <w:hideMark/>
          </w:tcPr>
          <w:p w14:paraId="7FBA91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Redding, CA-OR</w:t>
            </w:r>
          </w:p>
        </w:tc>
      </w:tr>
      <w:tr w:rsidR="007D4440" w:rsidRPr="008D378C" w14:paraId="65A2A80C" w14:textId="77777777" w:rsidTr="00D37119">
        <w:trPr>
          <w:trHeight w:val="360"/>
        </w:trPr>
        <w:tc>
          <w:tcPr>
            <w:tcW w:w="2880" w:type="dxa"/>
            <w:shd w:val="clear" w:color="auto" w:fill="auto"/>
            <w:noWrap/>
            <w:vAlign w:val="bottom"/>
            <w:hideMark/>
          </w:tcPr>
          <w:p w14:paraId="46D316D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B20951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0007013547</w:t>
            </w:r>
          </w:p>
        </w:tc>
        <w:tc>
          <w:tcPr>
            <w:tcW w:w="1170" w:type="dxa"/>
            <w:shd w:val="clear" w:color="auto" w:fill="auto"/>
            <w:noWrap/>
            <w:vAlign w:val="bottom"/>
            <w:hideMark/>
          </w:tcPr>
          <w:p w14:paraId="1C0482C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WQMV368</w:t>
            </w:r>
          </w:p>
        </w:tc>
        <w:tc>
          <w:tcPr>
            <w:tcW w:w="990" w:type="dxa"/>
            <w:shd w:val="clear" w:color="auto" w:fill="auto"/>
            <w:noWrap/>
            <w:vAlign w:val="bottom"/>
            <w:hideMark/>
          </w:tcPr>
          <w:p w14:paraId="7419C39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DI  </w:t>
            </w:r>
          </w:p>
        </w:tc>
        <w:tc>
          <w:tcPr>
            <w:tcW w:w="3150" w:type="dxa"/>
            <w:shd w:val="clear" w:color="auto" w:fill="auto"/>
            <w:noWrap/>
            <w:vAlign w:val="bottom"/>
            <w:hideMark/>
          </w:tcPr>
          <w:p w14:paraId="1B7153A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Redding, CA-OR</w:t>
            </w:r>
          </w:p>
        </w:tc>
      </w:tr>
      <w:tr w:rsidR="007D4440" w:rsidRPr="008D378C" w14:paraId="081E1F2B" w14:textId="77777777" w:rsidTr="00D37119">
        <w:trPr>
          <w:trHeight w:val="360"/>
        </w:trPr>
        <w:tc>
          <w:tcPr>
            <w:tcW w:w="2880" w:type="dxa"/>
            <w:shd w:val="clear" w:color="auto" w:fill="auto"/>
            <w:noWrap/>
            <w:vAlign w:val="bottom"/>
            <w:hideMark/>
          </w:tcPr>
          <w:p w14:paraId="2C15BCA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8F3733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0007013548</w:t>
            </w:r>
          </w:p>
        </w:tc>
        <w:tc>
          <w:tcPr>
            <w:tcW w:w="1170" w:type="dxa"/>
            <w:shd w:val="clear" w:color="auto" w:fill="auto"/>
            <w:noWrap/>
            <w:vAlign w:val="bottom"/>
            <w:hideMark/>
          </w:tcPr>
          <w:p w14:paraId="0E98CED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WQMV369</w:t>
            </w:r>
          </w:p>
        </w:tc>
        <w:tc>
          <w:tcPr>
            <w:tcW w:w="990" w:type="dxa"/>
            <w:shd w:val="clear" w:color="auto" w:fill="auto"/>
            <w:noWrap/>
            <w:vAlign w:val="bottom"/>
            <w:hideMark/>
          </w:tcPr>
          <w:p w14:paraId="1742F1B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DJ  </w:t>
            </w:r>
          </w:p>
        </w:tc>
        <w:tc>
          <w:tcPr>
            <w:tcW w:w="3150" w:type="dxa"/>
            <w:shd w:val="clear" w:color="auto" w:fill="auto"/>
            <w:noWrap/>
            <w:vAlign w:val="bottom"/>
            <w:hideMark/>
          </w:tcPr>
          <w:p w14:paraId="7E4069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Redding, CA-OR</w:t>
            </w:r>
          </w:p>
        </w:tc>
      </w:tr>
      <w:tr w:rsidR="007D4440" w:rsidRPr="008D378C" w14:paraId="5C8E6ADC" w14:textId="77777777" w:rsidTr="00D37119">
        <w:trPr>
          <w:trHeight w:val="360"/>
        </w:trPr>
        <w:tc>
          <w:tcPr>
            <w:tcW w:w="2880" w:type="dxa"/>
            <w:shd w:val="clear" w:color="auto" w:fill="auto"/>
            <w:noWrap/>
            <w:vAlign w:val="bottom"/>
            <w:hideMark/>
          </w:tcPr>
          <w:p w14:paraId="069E591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3CD729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0007013549</w:t>
            </w:r>
          </w:p>
        </w:tc>
        <w:tc>
          <w:tcPr>
            <w:tcW w:w="1170" w:type="dxa"/>
            <w:shd w:val="clear" w:color="auto" w:fill="auto"/>
            <w:noWrap/>
            <w:vAlign w:val="bottom"/>
            <w:hideMark/>
          </w:tcPr>
          <w:p w14:paraId="7BB3035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WQMV370</w:t>
            </w:r>
          </w:p>
        </w:tc>
        <w:tc>
          <w:tcPr>
            <w:tcW w:w="990" w:type="dxa"/>
            <w:shd w:val="clear" w:color="auto" w:fill="auto"/>
            <w:noWrap/>
            <w:vAlign w:val="bottom"/>
            <w:hideMark/>
          </w:tcPr>
          <w:p w14:paraId="1D95238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7D81184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Redding, CA-OR</w:t>
            </w:r>
          </w:p>
        </w:tc>
      </w:tr>
      <w:tr w:rsidR="007D4440" w:rsidRPr="008D378C" w14:paraId="2AAD2853" w14:textId="77777777" w:rsidTr="00D37119">
        <w:trPr>
          <w:trHeight w:val="360"/>
        </w:trPr>
        <w:tc>
          <w:tcPr>
            <w:tcW w:w="2880" w:type="dxa"/>
            <w:shd w:val="clear" w:color="auto" w:fill="auto"/>
            <w:noWrap/>
            <w:vAlign w:val="bottom"/>
            <w:hideMark/>
          </w:tcPr>
          <w:p w14:paraId="5EA663F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055159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0007013550</w:t>
            </w:r>
          </w:p>
        </w:tc>
        <w:tc>
          <w:tcPr>
            <w:tcW w:w="1170" w:type="dxa"/>
            <w:shd w:val="clear" w:color="auto" w:fill="auto"/>
            <w:noWrap/>
            <w:vAlign w:val="bottom"/>
            <w:hideMark/>
          </w:tcPr>
          <w:p w14:paraId="4B29A05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WQMV371</w:t>
            </w:r>
          </w:p>
        </w:tc>
        <w:tc>
          <w:tcPr>
            <w:tcW w:w="990" w:type="dxa"/>
            <w:shd w:val="clear" w:color="auto" w:fill="auto"/>
            <w:noWrap/>
            <w:vAlign w:val="bottom"/>
            <w:hideMark/>
          </w:tcPr>
          <w:p w14:paraId="16F9E2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0B67DD9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Redding, CA-OR</w:t>
            </w:r>
          </w:p>
        </w:tc>
      </w:tr>
      <w:tr w:rsidR="007D4440" w:rsidRPr="008D378C" w14:paraId="6B08D410" w14:textId="77777777" w:rsidTr="00D37119">
        <w:trPr>
          <w:trHeight w:val="360"/>
        </w:trPr>
        <w:tc>
          <w:tcPr>
            <w:tcW w:w="2880" w:type="dxa"/>
            <w:shd w:val="clear" w:color="auto" w:fill="auto"/>
            <w:noWrap/>
            <w:vAlign w:val="bottom"/>
            <w:hideMark/>
          </w:tcPr>
          <w:p w14:paraId="4FF0C7A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32820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0007013551</w:t>
            </w:r>
          </w:p>
        </w:tc>
        <w:tc>
          <w:tcPr>
            <w:tcW w:w="1170" w:type="dxa"/>
            <w:shd w:val="clear" w:color="auto" w:fill="auto"/>
            <w:noWrap/>
            <w:vAlign w:val="bottom"/>
            <w:hideMark/>
          </w:tcPr>
          <w:p w14:paraId="157EDE6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WQMV372</w:t>
            </w:r>
          </w:p>
        </w:tc>
        <w:tc>
          <w:tcPr>
            <w:tcW w:w="990" w:type="dxa"/>
            <w:shd w:val="clear" w:color="auto" w:fill="auto"/>
            <w:noWrap/>
            <w:vAlign w:val="bottom"/>
            <w:hideMark/>
          </w:tcPr>
          <w:p w14:paraId="3F26899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4478D82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Pendleton, OR-WA</w:t>
            </w:r>
          </w:p>
        </w:tc>
      </w:tr>
      <w:tr w:rsidR="007D4440" w:rsidRPr="008D378C" w14:paraId="6A187C6D" w14:textId="77777777" w:rsidTr="00D37119">
        <w:trPr>
          <w:trHeight w:val="360"/>
        </w:trPr>
        <w:tc>
          <w:tcPr>
            <w:tcW w:w="2880" w:type="dxa"/>
            <w:shd w:val="clear" w:color="auto" w:fill="auto"/>
            <w:noWrap/>
            <w:vAlign w:val="bottom"/>
            <w:hideMark/>
          </w:tcPr>
          <w:p w14:paraId="4CBC54BC"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00B91E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0007013552</w:t>
            </w:r>
          </w:p>
        </w:tc>
        <w:tc>
          <w:tcPr>
            <w:tcW w:w="1170" w:type="dxa"/>
            <w:shd w:val="clear" w:color="auto" w:fill="auto"/>
            <w:noWrap/>
            <w:vAlign w:val="bottom"/>
            <w:hideMark/>
          </w:tcPr>
          <w:p w14:paraId="06EA24F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WQMV373</w:t>
            </w:r>
          </w:p>
        </w:tc>
        <w:tc>
          <w:tcPr>
            <w:tcW w:w="990" w:type="dxa"/>
            <w:shd w:val="clear" w:color="auto" w:fill="auto"/>
            <w:noWrap/>
            <w:vAlign w:val="bottom"/>
            <w:hideMark/>
          </w:tcPr>
          <w:p w14:paraId="5F97DE2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60319B1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Pendleton, OR-WA</w:t>
            </w:r>
          </w:p>
        </w:tc>
      </w:tr>
      <w:tr w:rsidR="007D4440" w:rsidRPr="008D378C" w14:paraId="6CDC206D" w14:textId="77777777" w:rsidTr="00D37119">
        <w:trPr>
          <w:trHeight w:val="360"/>
        </w:trPr>
        <w:tc>
          <w:tcPr>
            <w:tcW w:w="2880" w:type="dxa"/>
            <w:shd w:val="clear" w:color="auto" w:fill="auto"/>
            <w:noWrap/>
            <w:vAlign w:val="bottom"/>
            <w:hideMark/>
          </w:tcPr>
          <w:p w14:paraId="486A5A1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30EB47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0007013553</w:t>
            </w:r>
          </w:p>
        </w:tc>
        <w:tc>
          <w:tcPr>
            <w:tcW w:w="1170" w:type="dxa"/>
            <w:shd w:val="clear" w:color="auto" w:fill="auto"/>
            <w:noWrap/>
            <w:vAlign w:val="bottom"/>
            <w:hideMark/>
          </w:tcPr>
          <w:p w14:paraId="562E151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WQMV374</w:t>
            </w:r>
          </w:p>
        </w:tc>
        <w:tc>
          <w:tcPr>
            <w:tcW w:w="990" w:type="dxa"/>
            <w:shd w:val="clear" w:color="auto" w:fill="auto"/>
            <w:noWrap/>
            <w:vAlign w:val="bottom"/>
            <w:hideMark/>
          </w:tcPr>
          <w:p w14:paraId="40EC07B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39F0FB0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Pendleton, OR-WA</w:t>
            </w:r>
          </w:p>
        </w:tc>
      </w:tr>
      <w:tr w:rsidR="007D4440" w:rsidRPr="008D378C" w14:paraId="14A6940B" w14:textId="77777777" w:rsidTr="00D37119">
        <w:trPr>
          <w:trHeight w:val="360"/>
        </w:trPr>
        <w:tc>
          <w:tcPr>
            <w:tcW w:w="2880" w:type="dxa"/>
            <w:shd w:val="clear" w:color="auto" w:fill="auto"/>
            <w:noWrap/>
            <w:vAlign w:val="bottom"/>
            <w:hideMark/>
          </w:tcPr>
          <w:p w14:paraId="53D4D55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709E34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0007013554</w:t>
            </w:r>
          </w:p>
        </w:tc>
        <w:tc>
          <w:tcPr>
            <w:tcW w:w="1170" w:type="dxa"/>
            <w:shd w:val="clear" w:color="auto" w:fill="auto"/>
            <w:noWrap/>
            <w:vAlign w:val="bottom"/>
            <w:hideMark/>
          </w:tcPr>
          <w:p w14:paraId="416188E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WQMV375</w:t>
            </w:r>
          </w:p>
        </w:tc>
        <w:tc>
          <w:tcPr>
            <w:tcW w:w="990" w:type="dxa"/>
            <w:shd w:val="clear" w:color="auto" w:fill="auto"/>
            <w:noWrap/>
            <w:vAlign w:val="bottom"/>
            <w:hideMark/>
          </w:tcPr>
          <w:p w14:paraId="55CE5C9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68C2CFB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Pendleton, OR-WA</w:t>
            </w:r>
          </w:p>
        </w:tc>
      </w:tr>
      <w:tr w:rsidR="007D4440" w:rsidRPr="008D378C" w14:paraId="6E54887C" w14:textId="77777777" w:rsidTr="00D37119">
        <w:trPr>
          <w:trHeight w:val="360"/>
        </w:trPr>
        <w:tc>
          <w:tcPr>
            <w:tcW w:w="2880" w:type="dxa"/>
            <w:shd w:val="clear" w:color="auto" w:fill="auto"/>
            <w:noWrap/>
            <w:vAlign w:val="bottom"/>
            <w:hideMark/>
          </w:tcPr>
          <w:p w14:paraId="558A1C3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E689ED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0007013555</w:t>
            </w:r>
          </w:p>
        </w:tc>
        <w:tc>
          <w:tcPr>
            <w:tcW w:w="1170" w:type="dxa"/>
            <w:shd w:val="clear" w:color="auto" w:fill="auto"/>
            <w:noWrap/>
            <w:vAlign w:val="bottom"/>
            <w:hideMark/>
          </w:tcPr>
          <w:p w14:paraId="7EA1FDB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WQMV376</w:t>
            </w:r>
          </w:p>
        </w:tc>
        <w:tc>
          <w:tcPr>
            <w:tcW w:w="990" w:type="dxa"/>
            <w:shd w:val="clear" w:color="auto" w:fill="auto"/>
            <w:noWrap/>
            <w:vAlign w:val="bottom"/>
            <w:hideMark/>
          </w:tcPr>
          <w:p w14:paraId="2790038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5AE3C04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Pendleton, OR-WA</w:t>
            </w:r>
          </w:p>
        </w:tc>
      </w:tr>
      <w:tr w:rsidR="007D4440" w:rsidRPr="008D378C" w14:paraId="55E55EBD" w14:textId="77777777" w:rsidTr="00D37119">
        <w:trPr>
          <w:trHeight w:val="360"/>
        </w:trPr>
        <w:tc>
          <w:tcPr>
            <w:tcW w:w="2880" w:type="dxa"/>
            <w:shd w:val="clear" w:color="auto" w:fill="auto"/>
            <w:noWrap/>
            <w:vAlign w:val="bottom"/>
            <w:hideMark/>
          </w:tcPr>
          <w:p w14:paraId="3C04E05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21EC3E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0007013556</w:t>
            </w:r>
          </w:p>
        </w:tc>
        <w:tc>
          <w:tcPr>
            <w:tcW w:w="1170" w:type="dxa"/>
            <w:shd w:val="clear" w:color="auto" w:fill="auto"/>
            <w:noWrap/>
            <w:vAlign w:val="bottom"/>
            <w:hideMark/>
          </w:tcPr>
          <w:p w14:paraId="114EDA3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WQMV377</w:t>
            </w:r>
          </w:p>
        </w:tc>
        <w:tc>
          <w:tcPr>
            <w:tcW w:w="990" w:type="dxa"/>
            <w:shd w:val="clear" w:color="auto" w:fill="auto"/>
            <w:noWrap/>
            <w:vAlign w:val="bottom"/>
            <w:hideMark/>
          </w:tcPr>
          <w:p w14:paraId="1915A97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6F1363B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Richland-Kennewick-Pasco, WA</w:t>
            </w:r>
          </w:p>
        </w:tc>
      </w:tr>
      <w:tr w:rsidR="007D4440" w:rsidRPr="008D378C" w14:paraId="297616F1" w14:textId="77777777" w:rsidTr="00D37119">
        <w:trPr>
          <w:trHeight w:val="360"/>
        </w:trPr>
        <w:tc>
          <w:tcPr>
            <w:tcW w:w="2880" w:type="dxa"/>
            <w:shd w:val="clear" w:color="auto" w:fill="auto"/>
            <w:noWrap/>
            <w:vAlign w:val="bottom"/>
            <w:hideMark/>
          </w:tcPr>
          <w:p w14:paraId="5B704AD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DF4975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0007013557</w:t>
            </w:r>
          </w:p>
        </w:tc>
        <w:tc>
          <w:tcPr>
            <w:tcW w:w="1170" w:type="dxa"/>
            <w:shd w:val="clear" w:color="auto" w:fill="auto"/>
            <w:noWrap/>
            <w:vAlign w:val="bottom"/>
            <w:hideMark/>
          </w:tcPr>
          <w:p w14:paraId="2B5FA28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WQMV378</w:t>
            </w:r>
          </w:p>
        </w:tc>
        <w:tc>
          <w:tcPr>
            <w:tcW w:w="990" w:type="dxa"/>
            <w:shd w:val="clear" w:color="auto" w:fill="auto"/>
            <w:noWrap/>
            <w:vAlign w:val="bottom"/>
            <w:hideMark/>
          </w:tcPr>
          <w:p w14:paraId="0EEAE37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6426396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Richland-Kennewick-Pasco, WA</w:t>
            </w:r>
          </w:p>
        </w:tc>
      </w:tr>
      <w:tr w:rsidR="007D4440" w:rsidRPr="008D378C" w14:paraId="7CC61F28" w14:textId="77777777" w:rsidTr="00D37119">
        <w:trPr>
          <w:trHeight w:val="360"/>
        </w:trPr>
        <w:tc>
          <w:tcPr>
            <w:tcW w:w="2880" w:type="dxa"/>
            <w:shd w:val="clear" w:color="auto" w:fill="auto"/>
            <w:noWrap/>
            <w:vAlign w:val="bottom"/>
            <w:hideMark/>
          </w:tcPr>
          <w:p w14:paraId="325AD73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1FE631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0007013558</w:t>
            </w:r>
          </w:p>
        </w:tc>
        <w:tc>
          <w:tcPr>
            <w:tcW w:w="1170" w:type="dxa"/>
            <w:shd w:val="clear" w:color="auto" w:fill="auto"/>
            <w:noWrap/>
            <w:vAlign w:val="bottom"/>
            <w:hideMark/>
          </w:tcPr>
          <w:p w14:paraId="772D5A7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WQMV379</w:t>
            </w:r>
          </w:p>
        </w:tc>
        <w:tc>
          <w:tcPr>
            <w:tcW w:w="990" w:type="dxa"/>
            <w:shd w:val="clear" w:color="auto" w:fill="auto"/>
            <w:noWrap/>
            <w:vAlign w:val="bottom"/>
            <w:hideMark/>
          </w:tcPr>
          <w:p w14:paraId="21F3E4D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249ED7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Richland-Kennewick-Pasco, WA</w:t>
            </w:r>
          </w:p>
        </w:tc>
      </w:tr>
      <w:tr w:rsidR="007D4440" w:rsidRPr="008D378C" w14:paraId="6FF0181B" w14:textId="77777777" w:rsidTr="00D37119">
        <w:trPr>
          <w:trHeight w:val="360"/>
        </w:trPr>
        <w:tc>
          <w:tcPr>
            <w:tcW w:w="2880" w:type="dxa"/>
            <w:shd w:val="clear" w:color="auto" w:fill="auto"/>
            <w:noWrap/>
            <w:vAlign w:val="bottom"/>
            <w:hideMark/>
          </w:tcPr>
          <w:p w14:paraId="57A62AA8"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CBF42E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0007013559</w:t>
            </w:r>
          </w:p>
        </w:tc>
        <w:tc>
          <w:tcPr>
            <w:tcW w:w="1170" w:type="dxa"/>
            <w:shd w:val="clear" w:color="auto" w:fill="auto"/>
            <w:noWrap/>
            <w:vAlign w:val="bottom"/>
            <w:hideMark/>
          </w:tcPr>
          <w:p w14:paraId="70756F0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WQMV380</w:t>
            </w:r>
          </w:p>
        </w:tc>
        <w:tc>
          <w:tcPr>
            <w:tcW w:w="990" w:type="dxa"/>
            <w:shd w:val="clear" w:color="auto" w:fill="auto"/>
            <w:noWrap/>
            <w:vAlign w:val="bottom"/>
            <w:hideMark/>
          </w:tcPr>
          <w:p w14:paraId="64314FB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52CBCFC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Richland-Kennewick-Pasco, WA</w:t>
            </w:r>
          </w:p>
        </w:tc>
      </w:tr>
      <w:tr w:rsidR="007D4440" w:rsidRPr="008D378C" w14:paraId="7BC30765" w14:textId="77777777" w:rsidTr="00D37119">
        <w:trPr>
          <w:trHeight w:val="360"/>
        </w:trPr>
        <w:tc>
          <w:tcPr>
            <w:tcW w:w="2880" w:type="dxa"/>
            <w:shd w:val="clear" w:color="auto" w:fill="auto"/>
            <w:noWrap/>
            <w:vAlign w:val="bottom"/>
            <w:hideMark/>
          </w:tcPr>
          <w:p w14:paraId="68D9B0D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26199F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0007013560</w:t>
            </w:r>
          </w:p>
        </w:tc>
        <w:tc>
          <w:tcPr>
            <w:tcW w:w="1170" w:type="dxa"/>
            <w:shd w:val="clear" w:color="auto" w:fill="auto"/>
            <w:noWrap/>
            <w:vAlign w:val="bottom"/>
            <w:hideMark/>
          </w:tcPr>
          <w:p w14:paraId="755BA61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WQMV381</w:t>
            </w:r>
          </w:p>
        </w:tc>
        <w:tc>
          <w:tcPr>
            <w:tcW w:w="990" w:type="dxa"/>
            <w:shd w:val="clear" w:color="auto" w:fill="auto"/>
            <w:noWrap/>
            <w:vAlign w:val="bottom"/>
            <w:hideMark/>
          </w:tcPr>
          <w:p w14:paraId="57FF9DA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044F92E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Richland-Kennewick-Pasco, WA</w:t>
            </w:r>
          </w:p>
        </w:tc>
      </w:tr>
      <w:tr w:rsidR="007D4440" w:rsidRPr="008D378C" w14:paraId="04684F35" w14:textId="77777777" w:rsidTr="00D37119">
        <w:trPr>
          <w:trHeight w:val="360"/>
        </w:trPr>
        <w:tc>
          <w:tcPr>
            <w:tcW w:w="2880" w:type="dxa"/>
            <w:shd w:val="clear" w:color="auto" w:fill="auto"/>
            <w:noWrap/>
            <w:vAlign w:val="bottom"/>
            <w:hideMark/>
          </w:tcPr>
          <w:p w14:paraId="03FFB457"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3B630D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0007013561</w:t>
            </w:r>
          </w:p>
        </w:tc>
        <w:tc>
          <w:tcPr>
            <w:tcW w:w="1170" w:type="dxa"/>
            <w:shd w:val="clear" w:color="auto" w:fill="auto"/>
            <w:noWrap/>
            <w:vAlign w:val="bottom"/>
            <w:hideMark/>
          </w:tcPr>
          <w:p w14:paraId="7F7B99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WQMV382</w:t>
            </w:r>
          </w:p>
        </w:tc>
        <w:tc>
          <w:tcPr>
            <w:tcW w:w="990" w:type="dxa"/>
            <w:shd w:val="clear" w:color="auto" w:fill="auto"/>
            <w:noWrap/>
            <w:vAlign w:val="bottom"/>
            <w:hideMark/>
          </w:tcPr>
          <w:p w14:paraId="43AEE46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277D13A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Anchorage, AK</w:t>
            </w:r>
          </w:p>
        </w:tc>
      </w:tr>
      <w:tr w:rsidR="007D4440" w:rsidRPr="008D378C" w14:paraId="5E647BA9" w14:textId="77777777" w:rsidTr="00D37119">
        <w:trPr>
          <w:trHeight w:val="360"/>
        </w:trPr>
        <w:tc>
          <w:tcPr>
            <w:tcW w:w="2880" w:type="dxa"/>
            <w:shd w:val="clear" w:color="auto" w:fill="auto"/>
            <w:noWrap/>
            <w:vAlign w:val="bottom"/>
            <w:hideMark/>
          </w:tcPr>
          <w:p w14:paraId="30B34DB1"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9B843E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0007013562</w:t>
            </w:r>
          </w:p>
        </w:tc>
        <w:tc>
          <w:tcPr>
            <w:tcW w:w="1170" w:type="dxa"/>
            <w:shd w:val="clear" w:color="auto" w:fill="auto"/>
            <w:noWrap/>
            <w:vAlign w:val="bottom"/>
            <w:hideMark/>
          </w:tcPr>
          <w:p w14:paraId="5D13105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WQMV383</w:t>
            </w:r>
          </w:p>
        </w:tc>
        <w:tc>
          <w:tcPr>
            <w:tcW w:w="990" w:type="dxa"/>
            <w:shd w:val="clear" w:color="auto" w:fill="auto"/>
            <w:noWrap/>
            <w:vAlign w:val="bottom"/>
            <w:hideMark/>
          </w:tcPr>
          <w:p w14:paraId="3F670F1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6FBA6FE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Anchorage, AK</w:t>
            </w:r>
          </w:p>
        </w:tc>
      </w:tr>
      <w:tr w:rsidR="007D4440" w:rsidRPr="008D378C" w14:paraId="0979A1DE" w14:textId="77777777" w:rsidTr="00D37119">
        <w:trPr>
          <w:trHeight w:val="360"/>
        </w:trPr>
        <w:tc>
          <w:tcPr>
            <w:tcW w:w="2880" w:type="dxa"/>
            <w:shd w:val="clear" w:color="auto" w:fill="auto"/>
            <w:noWrap/>
            <w:vAlign w:val="bottom"/>
            <w:hideMark/>
          </w:tcPr>
          <w:p w14:paraId="4FE8F4C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704910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0007013563</w:t>
            </w:r>
          </w:p>
        </w:tc>
        <w:tc>
          <w:tcPr>
            <w:tcW w:w="1170" w:type="dxa"/>
            <w:shd w:val="clear" w:color="auto" w:fill="auto"/>
            <w:noWrap/>
            <w:vAlign w:val="bottom"/>
            <w:hideMark/>
          </w:tcPr>
          <w:p w14:paraId="453D701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WQMV384</w:t>
            </w:r>
          </w:p>
        </w:tc>
        <w:tc>
          <w:tcPr>
            <w:tcW w:w="990" w:type="dxa"/>
            <w:shd w:val="clear" w:color="auto" w:fill="auto"/>
            <w:noWrap/>
            <w:vAlign w:val="bottom"/>
            <w:hideMark/>
          </w:tcPr>
          <w:p w14:paraId="61032B4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51A030B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Anchorage, AK</w:t>
            </w:r>
          </w:p>
        </w:tc>
      </w:tr>
      <w:tr w:rsidR="007D4440" w:rsidRPr="008D378C" w14:paraId="4C518C16" w14:textId="77777777" w:rsidTr="00D37119">
        <w:trPr>
          <w:trHeight w:val="360"/>
        </w:trPr>
        <w:tc>
          <w:tcPr>
            <w:tcW w:w="2880" w:type="dxa"/>
            <w:shd w:val="clear" w:color="auto" w:fill="auto"/>
            <w:noWrap/>
            <w:vAlign w:val="bottom"/>
            <w:hideMark/>
          </w:tcPr>
          <w:p w14:paraId="1A437CC5"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A1651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0007013564</w:t>
            </w:r>
          </w:p>
        </w:tc>
        <w:tc>
          <w:tcPr>
            <w:tcW w:w="1170" w:type="dxa"/>
            <w:shd w:val="clear" w:color="auto" w:fill="auto"/>
            <w:noWrap/>
            <w:vAlign w:val="bottom"/>
            <w:hideMark/>
          </w:tcPr>
          <w:p w14:paraId="353253D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WQMV385</w:t>
            </w:r>
          </w:p>
        </w:tc>
        <w:tc>
          <w:tcPr>
            <w:tcW w:w="990" w:type="dxa"/>
            <w:shd w:val="clear" w:color="auto" w:fill="auto"/>
            <w:noWrap/>
            <w:vAlign w:val="bottom"/>
            <w:hideMark/>
          </w:tcPr>
          <w:p w14:paraId="66C779E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0D9C9D7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Anchorage, AK</w:t>
            </w:r>
          </w:p>
        </w:tc>
      </w:tr>
      <w:tr w:rsidR="007D4440" w:rsidRPr="008D378C" w14:paraId="3B0111A2" w14:textId="77777777" w:rsidTr="00D37119">
        <w:trPr>
          <w:trHeight w:val="360"/>
        </w:trPr>
        <w:tc>
          <w:tcPr>
            <w:tcW w:w="2880" w:type="dxa"/>
            <w:shd w:val="clear" w:color="auto" w:fill="auto"/>
            <w:noWrap/>
            <w:vAlign w:val="bottom"/>
            <w:hideMark/>
          </w:tcPr>
          <w:p w14:paraId="6F78081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ADC8F2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0007013565</w:t>
            </w:r>
          </w:p>
        </w:tc>
        <w:tc>
          <w:tcPr>
            <w:tcW w:w="1170" w:type="dxa"/>
            <w:shd w:val="clear" w:color="auto" w:fill="auto"/>
            <w:noWrap/>
            <w:vAlign w:val="bottom"/>
            <w:hideMark/>
          </w:tcPr>
          <w:p w14:paraId="2A6DFD1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WQMV386</w:t>
            </w:r>
          </w:p>
        </w:tc>
        <w:tc>
          <w:tcPr>
            <w:tcW w:w="990" w:type="dxa"/>
            <w:shd w:val="clear" w:color="auto" w:fill="auto"/>
            <w:noWrap/>
            <w:vAlign w:val="bottom"/>
            <w:hideMark/>
          </w:tcPr>
          <w:p w14:paraId="5892BD9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1080DF3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Anchorage, AK</w:t>
            </w:r>
          </w:p>
        </w:tc>
      </w:tr>
      <w:tr w:rsidR="007D4440" w:rsidRPr="008D378C" w14:paraId="00BDA369" w14:textId="77777777" w:rsidTr="00D37119">
        <w:trPr>
          <w:trHeight w:val="360"/>
        </w:trPr>
        <w:tc>
          <w:tcPr>
            <w:tcW w:w="2880" w:type="dxa"/>
            <w:shd w:val="clear" w:color="auto" w:fill="auto"/>
            <w:noWrap/>
            <w:vAlign w:val="bottom"/>
            <w:hideMark/>
          </w:tcPr>
          <w:p w14:paraId="330E51F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76B299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0007013566</w:t>
            </w:r>
          </w:p>
        </w:tc>
        <w:tc>
          <w:tcPr>
            <w:tcW w:w="1170" w:type="dxa"/>
            <w:shd w:val="clear" w:color="auto" w:fill="auto"/>
            <w:noWrap/>
            <w:vAlign w:val="bottom"/>
            <w:hideMark/>
          </w:tcPr>
          <w:p w14:paraId="7527CD9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WQMV387</w:t>
            </w:r>
          </w:p>
        </w:tc>
        <w:tc>
          <w:tcPr>
            <w:tcW w:w="990" w:type="dxa"/>
            <w:shd w:val="clear" w:color="auto" w:fill="auto"/>
            <w:noWrap/>
            <w:vAlign w:val="bottom"/>
            <w:hideMark/>
          </w:tcPr>
          <w:p w14:paraId="1307E39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30B3E75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Honolulu, HI</w:t>
            </w:r>
          </w:p>
        </w:tc>
      </w:tr>
      <w:tr w:rsidR="007D4440" w:rsidRPr="008D378C" w14:paraId="036F879C" w14:textId="77777777" w:rsidTr="00D37119">
        <w:trPr>
          <w:trHeight w:val="360"/>
        </w:trPr>
        <w:tc>
          <w:tcPr>
            <w:tcW w:w="2880" w:type="dxa"/>
            <w:shd w:val="clear" w:color="auto" w:fill="auto"/>
            <w:noWrap/>
            <w:vAlign w:val="bottom"/>
            <w:hideMark/>
          </w:tcPr>
          <w:p w14:paraId="0632A13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F5FFCB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0007013567</w:t>
            </w:r>
          </w:p>
        </w:tc>
        <w:tc>
          <w:tcPr>
            <w:tcW w:w="1170" w:type="dxa"/>
            <w:shd w:val="clear" w:color="auto" w:fill="auto"/>
            <w:noWrap/>
            <w:vAlign w:val="bottom"/>
            <w:hideMark/>
          </w:tcPr>
          <w:p w14:paraId="0070061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WQMV388</w:t>
            </w:r>
          </w:p>
        </w:tc>
        <w:tc>
          <w:tcPr>
            <w:tcW w:w="990" w:type="dxa"/>
            <w:shd w:val="clear" w:color="auto" w:fill="auto"/>
            <w:noWrap/>
            <w:vAlign w:val="bottom"/>
            <w:hideMark/>
          </w:tcPr>
          <w:p w14:paraId="64A6344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5730BA7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Honolulu, HI</w:t>
            </w:r>
          </w:p>
        </w:tc>
      </w:tr>
      <w:tr w:rsidR="007D4440" w:rsidRPr="008D378C" w14:paraId="000F2422" w14:textId="77777777" w:rsidTr="00D37119">
        <w:trPr>
          <w:trHeight w:val="360"/>
        </w:trPr>
        <w:tc>
          <w:tcPr>
            <w:tcW w:w="2880" w:type="dxa"/>
            <w:shd w:val="clear" w:color="auto" w:fill="auto"/>
            <w:noWrap/>
            <w:vAlign w:val="bottom"/>
            <w:hideMark/>
          </w:tcPr>
          <w:p w14:paraId="68B22D9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68C8D8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0007013568</w:t>
            </w:r>
          </w:p>
        </w:tc>
        <w:tc>
          <w:tcPr>
            <w:tcW w:w="1170" w:type="dxa"/>
            <w:shd w:val="clear" w:color="auto" w:fill="auto"/>
            <w:noWrap/>
            <w:vAlign w:val="bottom"/>
            <w:hideMark/>
          </w:tcPr>
          <w:p w14:paraId="291DE49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WQMV389</w:t>
            </w:r>
          </w:p>
        </w:tc>
        <w:tc>
          <w:tcPr>
            <w:tcW w:w="990" w:type="dxa"/>
            <w:shd w:val="clear" w:color="auto" w:fill="auto"/>
            <w:noWrap/>
            <w:vAlign w:val="bottom"/>
            <w:hideMark/>
          </w:tcPr>
          <w:p w14:paraId="7AD7FE7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4B4A64F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Honolulu, HI</w:t>
            </w:r>
          </w:p>
        </w:tc>
      </w:tr>
      <w:tr w:rsidR="007D4440" w:rsidRPr="008D378C" w14:paraId="5F4E58FA" w14:textId="77777777" w:rsidTr="00D37119">
        <w:trPr>
          <w:trHeight w:val="360"/>
        </w:trPr>
        <w:tc>
          <w:tcPr>
            <w:tcW w:w="2880" w:type="dxa"/>
            <w:shd w:val="clear" w:color="auto" w:fill="auto"/>
            <w:noWrap/>
            <w:vAlign w:val="bottom"/>
            <w:hideMark/>
          </w:tcPr>
          <w:p w14:paraId="5FE9D0C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7FAD3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0007013569</w:t>
            </w:r>
          </w:p>
        </w:tc>
        <w:tc>
          <w:tcPr>
            <w:tcW w:w="1170" w:type="dxa"/>
            <w:shd w:val="clear" w:color="auto" w:fill="auto"/>
            <w:noWrap/>
            <w:vAlign w:val="bottom"/>
            <w:hideMark/>
          </w:tcPr>
          <w:p w14:paraId="5C97B7F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WQMV390</w:t>
            </w:r>
          </w:p>
        </w:tc>
        <w:tc>
          <w:tcPr>
            <w:tcW w:w="990" w:type="dxa"/>
            <w:shd w:val="clear" w:color="auto" w:fill="auto"/>
            <w:noWrap/>
            <w:vAlign w:val="bottom"/>
            <w:hideMark/>
          </w:tcPr>
          <w:p w14:paraId="43786A7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7D9885B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Honolulu, HI</w:t>
            </w:r>
          </w:p>
        </w:tc>
      </w:tr>
      <w:tr w:rsidR="007D4440" w:rsidRPr="008D378C" w14:paraId="100231A8" w14:textId="77777777" w:rsidTr="00D37119">
        <w:trPr>
          <w:trHeight w:val="360"/>
        </w:trPr>
        <w:tc>
          <w:tcPr>
            <w:tcW w:w="2880" w:type="dxa"/>
            <w:shd w:val="clear" w:color="auto" w:fill="auto"/>
            <w:noWrap/>
            <w:vAlign w:val="bottom"/>
            <w:hideMark/>
          </w:tcPr>
          <w:p w14:paraId="5BB86222"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B99A11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0007013570</w:t>
            </w:r>
          </w:p>
        </w:tc>
        <w:tc>
          <w:tcPr>
            <w:tcW w:w="1170" w:type="dxa"/>
            <w:shd w:val="clear" w:color="auto" w:fill="auto"/>
            <w:noWrap/>
            <w:vAlign w:val="bottom"/>
            <w:hideMark/>
          </w:tcPr>
          <w:p w14:paraId="5FC6016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WQMV391</w:t>
            </w:r>
          </w:p>
        </w:tc>
        <w:tc>
          <w:tcPr>
            <w:tcW w:w="990" w:type="dxa"/>
            <w:shd w:val="clear" w:color="auto" w:fill="auto"/>
            <w:noWrap/>
            <w:vAlign w:val="bottom"/>
            <w:hideMark/>
          </w:tcPr>
          <w:p w14:paraId="4A3033D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3641A92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Honolulu, HI</w:t>
            </w:r>
          </w:p>
        </w:tc>
      </w:tr>
      <w:tr w:rsidR="007D4440" w:rsidRPr="008D378C" w14:paraId="1BBE4EA6" w14:textId="77777777" w:rsidTr="00D37119">
        <w:trPr>
          <w:trHeight w:val="360"/>
        </w:trPr>
        <w:tc>
          <w:tcPr>
            <w:tcW w:w="2880" w:type="dxa"/>
            <w:shd w:val="clear" w:color="auto" w:fill="auto"/>
            <w:noWrap/>
            <w:vAlign w:val="bottom"/>
            <w:hideMark/>
          </w:tcPr>
          <w:p w14:paraId="3F37A54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4CBF42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0007013571</w:t>
            </w:r>
          </w:p>
        </w:tc>
        <w:tc>
          <w:tcPr>
            <w:tcW w:w="1170" w:type="dxa"/>
            <w:shd w:val="clear" w:color="auto" w:fill="auto"/>
            <w:noWrap/>
            <w:vAlign w:val="bottom"/>
            <w:hideMark/>
          </w:tcPr>
          <w:p w14:paraId="2F6141F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WQMV392</w:t>
            </w:r>
          </w:p>
        </w:tc>
        <w:tc>
          <w:tcPr>
            <w:tcW w:w="990" w:type="dxa"/>
            <w:shd w:val="clear" w:color="auto" w:fill="auto"/>
            <w:noWrap/>
            <w:vAlign w:val="bottom"/>
            <w:hideMark/>
          </w:tcPr>
          <w:p w14:paraId="412CB8D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DK  </w:t>
            </w:r>
          </w:p>
        </w:tc>
        <w:tc>
          <w:tcPr>
            <w:tcW w:w="3150" w:type="dxa"/>
            <w:shd w:val="clear" w:color="auto" w:fill="auto"/>
            <w:noWrap/>
            <w:vAlign w:val="bottom"/>
            <w:hideMark/>
          </w:tcPr>
          <w:p w14:paraId="6BBBB93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Puerto Rico &amp; Virgin Isl.</w:t>
            </w:r>
          </w:p>
        </w:tc>
      </w:tr>
      <w:tr w:rsidR="007D4440" w:rsidRPr="008D378C" w14:paraId="59579CA5" w14:textId="77777777" w:rsidTr="00D37119">
        <w:trPr>
          <w:trHeight w:val="360"/>
        </w:trPr>
        <w:tc>
          <w:tcPr>
            <w:tcW w:w="2880" w:type="dxa"/>
            <w:shd w:val="clear" w:color="auto" w:fill="auto"/>
            <w:noWrap/>
            <w:vAlign w:val="bottom"/>
            <w:hideMark/>
          </w:tcPr>
          <w:p w14:paraId="6EDC08F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A50398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0007013572</w:t>
            </w:r>
          </w:p>
        </w:tc>
        <w:tc>
          <w:tcPr>
            <w:tcW w:w="1170" w:type="dxa"/>
            <w:shd w:val="clear" w:color="auto" w:fill="auto"/>
            <w:noWrap/>
            <w:vAlign w:val="bottom"/>
            <w:hideMark/>
          </w:tcPr>
          <w:p w14:paraId="42BBD59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WQMV393</w:t>
            </w:r>
          </w:p>
        </w:tc>
        <w:tc>
          <w:tcPr>
            <w:tcW w:w="990" w:type="dxa"/>
            <w:shd w:val="clear" w:color="auto" w:fill="auto"/>
            <w:noWrap/>
            <w:vAlign w:val="bottom"/>
            <w:hideMark/>
          </w:tcPr>
          <w:p w14:paraId="3AFD209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DL  </w:t>
            </w:r>
          </w:p>
        </w:tc>
        <w:tc>
          <w:tcPr>
            <w:tcW w:w="3150" w:type="dxa"/>
            <w:shd w:val="clear" w:color="auto" w:fill="auto"/>
            <w:noWrap/>
            <w:vAlign w:val="bottom"/>
            <w:hideMark/>
          </w:tcPr>
          <w:p w14:paraId="1BD8704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Puerto Rico &amp; Virgin Isl.</w:t>
            </w:r>
          </w:p>
        </w:tc>
      </w:tr>
      <w:tr w:rsidR="007D4440" w:rsidRPr="008D378C" w14:paraId="05D4B232" w14:textId="77777777" w:rsidTr="00D37119">
        <w:trPr>
          <w:trHeight w:val="360"/>
        </w:trPr>
        <w:tc>
          <w:tcPr>
            <w:tcW w:w="2880" w:type="dxa"/>
            <w:shd w:val="clear" w:color="auto" w:fill="auto"/>
            <w:noWrap/>
            <w:vAlign w:val="bottom"/>
            <w:hideMark/>
          </w:tcPr>
          <w:p w14:paraId="11214BC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56498A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0007013573</w:t>
            </w:r>
          </w:p>
        </w:tc>
        <w:tc>
          <w:tcPr>
            <w:tcW w:w="1170" w:type="dxa"/>
            <w:shd w:val="clear" w:color="auto" w:fill="auto"/>
            <w:noWrap/>
            <w:vAlign w:val="bottom"/>
            <w:hideMark/>
          </w:tcPr>
          <w:p w14:paraId="3F40776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WQMV394</w:t>
            </w:r>
          </w:p>
        </w:tc>
        <w:tc>
          <w:tcPr>
            <w:tcW w:w="990" w:type="dxa"/>
            <w:shd w:val="clear" w:color="auto" w:fill="auto"/>
            <w:noWrap/>
            <w:vAlign w:val="bottom"/>
            <w:hideMark/>
          </w:tcPr>
          <w:p w14:paraId="2731DAF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DM  </w:t>
            </w:r>
          </w:p>
        </w:tc>
        <w:tc>
          <w:tcPr>
            <w:tcW w:w="3150" w:type="dxa"/>
            <w:shd w:val="clear" w:color="auto" w:fill="auto"/>
            <w:noWrap/>
            <w:vAlign w:val="bottom"/>
            <w:hideMark/>
          </w:tcPr>
          <w:p w14:paraId="3EA9740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Puerto Rico &amp; Virgin Isl.</w:t>
            </w:r>
          </w:p>
        </w:tc>
      </w:tr>
      <w:tr w:rsidR="007D4440" w:rsidRPr="008D378C" w14:paraId="70933604" w14:textId="77777777" w:rsidTr="00D37119">
        <w:trPr>
          <w:trHeight w:val="360"/>
        </w:trPr>
        <w:tc>
          <w:tcPr>
            <w:tcW w:w="2880" w:type="dxa"/>
            <w:shd w:val="clear" w:color="auto" w:fill="auto"/>
            <w:noWrap/>
            <w:vAlign w:val="bottom"/>
            <w:hideMark/>
          </w:tcPr>
          <w:p w14:paraId="4BC4DB7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A25348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0007013574</w:t>
            </w:r>
          </w:p>
        </w:tc>
        <w:tc>
          <w:tcPr>
            <w:tcW w:w="1170" w:type="dxa"/>
            <w:shd w:val="clear" w:color="auto" w:fill="auto"/>
            <w:noWrap/>
            <w:vAlign w:val="bottom"/>
            <w:hideMark/>
          </w:tcPr>
          <w:p w14:paraId="605C40D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WQMV395</w:t>
            </w:r>
          </w:p>
        </w:tc>
        <w:tc>
          <w:tcPr>
            <w:tcW w:w="990" w:type="dxa"/>
            <w:shd w:val="clear" w:color="auto" w:fill="auto"/>
            <w:noWrap/>
            <w:vAlign w:val="bottom"/>
            <w:hideMark/>
          </w:tcPr>
          <w:p w14:paraId="4E31056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DN  </w:t>
            </w:r>
          </w:p>
        </w:tc>
        <w:tc>
          <w:tcPr>
            <w:tcW w:w="3150" w:type="dxa"/>
            <w:shd w:val="clear" w:color="auto" w:fill="auto"/>
            <w:noWrap/>
            <w:vAlign w:val="bottom"/>
            <w:hideMark/>
          </w:tcPr>
          <w:p w14:paraId="49A8ECD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Puerto Rico &amp; Virgin Isl.</w:t>
            </w:r>
          </w:p>
        </w:tc>
      </w:tr>
      <w:tr w:rsidR="007D4440" w:rsidRPr="008D378C" w14:paraId="1E6F32CA" w14:textId="77777777" w:rsidTr="00D37119">
        <w:trPr>
          <w:trHeight w:val="360"/>
        </w:trPr>
        <w:tc>
          <w:tcPr>
            <w:tcW w:w="2880" w:type="dxa"/>
            <w:shd w:val="clear" w:color="auto" w:fill="auto"/>
            <w:noWrap/>
            <w:vAlign w:val="bottom"/>
            <w:hideMark/>
          </w:tcPr>
          <w:p w14:paraId="5A8C3AF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0BE741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0007013575</w:t>
            </w:r>
          </w:p>
        </w:tc>
        <w:tc>
          <w:tcPr>
            <w:tcW w:w="1170" w:type="dxa"/>
            <w:shd w:val="clear" w:color="auto" w:fill="auto"/>
            <w:noWrap/>
            <w:vAlign w:val="bottom"/>
            <w:hideMark/>
          </w:tcPr>
          <w:p w14:paraId="35785AD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WQMV396</w:t>
            </w:r>
          </w:p>
        </w:tc>
        <w:tc>
          <w:tcPr>
            <w:tcW w:w="990" w:type="dxa"/>
            <w:shd w:val="clear" w:color="auto" w:fill="auto"/>
            <w:noWrap/>
            <w:vAlign w:val="bottom"/>
            <w:hideMark/>
          </w:tcPr>
          <w:p w14:paraId="6541C4B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DO  </w:t>
            </w:r>
          </w:p>
        </w:tc>
        <w:tc>
          <w:tcPr>
            <w:tcW w:w="3150" w:type="dxa"/>
            <w:shd w:val="clear" w:color="auto" w:fill="auto"/>
            <w:noWrap/>
            <w:vAlign w:val="bottom"/>
            <w:hideMark/>
          </w:tcPr>
          <w:p w14:paraId="2723AB4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Puerto Rico &amp; Virgin Isl.</w:t>
            </w:r>
          </w:p>
        </w:tc>
      </w:tr>
      <w:tr w:rsidR="007D4440" w:rsidRPr="008D378C" w14:paraId="7A7E29BF" w14:textId="77777777" w:rsidTr="00D37119">
        <w:trPr>
          <w:trHeight w:val="360"/>
        </w:trPr>
        <w:tc>
          <w:tcPr>
            <w:tcW w:w="2880" w:type="dxa"/>
            <w:shd w:val="clear" w:color="auto" w:fill="auto"/>
            <w:noWrap/>
            <w:vAlign w:val="bottom"/>
            <w:hideMark/>
          </w:tcPr>
          <w:p w14:paraId="2AFC415B"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2A640EF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0007013576</w:t>
            </w:r>
          </w:p>
        </w:tc>
        <w:tc>
          <w:tcPr>
            <w:tcW w:w="1170" w:type="dxa"/>
            <w:shd w:val="clear" w:color="auto" w:fill="auto"/>
            <w:noWrap/>
            <w:vAlign w:val="bottom"/>
            <w:hideMark/>
          </w:tcPr>
          <w:p w14:paraId="5B9EB1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WQMV397</w:t>
            </w:r>
          </w:p>
        </w:tc>
        <w:tc>
          <w:tcPr>
            <w:tcW w:w="990" w:type="dxa"/>
            <w:shd w:val="clear" w:color="auto" w:fill="auto"/>
            <w:noWrap/>
            <w:vAlign w:val="bottom"/>
            <w:hideMark/>
          </w:tcPr>
          <w:p w14:paraId="71FD4C6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AF  </w:t>
            </w:r>
          </w:p>
        </w:tc>
        <w:tc>
          <w:tcPr>
            <w:tcW w:w="3150" w:type="dxa"/>
            <w:shd w:val="clear" w:color="auto" w:fill="auto"/>
            <w:noWrap/>
            <w:vAlign w:val="bottom"/>
            <w:hideMark/>
          </w:tcPr>
          <w:p w14:paraId="1D69AF7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Boston</w:t>
            </w:r>
          </w:p>
        </w:tc>
      </w:tr>
      <w:tr w:rsidR="007D4440" w:rsidRPr="008D378C" w14:paraId="36F9A853" w14:textId="77777777" w:rsidTr="00D37119">
        <w:trPr>
          <w:trHeight w:val="360"/>
        </w:trPr>
        <w:tc>
          <w:tcPr>
            <w:tcW w:w="2880" w:type="dxa"/>
            <w:shd w:val="clear" w:color="auto" w:fill="auto"/>
            <w:noWrap/>
            <w:vAlign w:val="bottom"/>
            <w:hideMark/>
          </w:tcPr>
          <w:p w14:paraId="55146E5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BD9AD1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0007013577</w:t>
            </w:r>
          </w:p>
        </w:tc>
        <w:tc>
          <w:tcPr>
            <w:tcW w:w="1170" w:type="dxa"/>
            <w:shd w:val="clear" w:color="auto" w:fill="auto"/>
            <w:noWrap/>
            <w:vAlign w:val="bottom"/>
            <w:hideMark/>
          </w:tcPr>
          <w:p w14:paraId="38D208A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WQMV398</w:t>
            </w:r>
          </w:p>
        </w:tc>
        <w:tc>
          <w:tcPr>
            <w:tcW w:w="990" w:type="dxa"/>
            <w:shd w:val="clear" w:color="auto" w:fill="auto"/>
            <w:noWrap/>
            <w:vAlign w:val="bottom"/>
            <w:hideMark/>
          </w:tcPr>
          <w:p w14:paraId="6CA2921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AF  </w:t>
            </w:r>
          </w:p>
        </w:tc>
        <w:tc>
          <w:tcPr>
            <w:tcW w:w="3150" w:type="dxa"/>
            <w:shd w:val="clear" w:color="auto" w:fill="auto"/>
            <w:noWrap/>
            <w:vAlign w:val="bottom"/>
            <w:hideMark/>
          </w:tcPr>
          <w:p w14:paraId="33CC12C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York City</w:t>
            </w:r>
          </w:p>
        </w:tc>
      </w:tr>
      <w:tr w:rsidR="007D4440" w:rsidRPr="008D378C" w14:paraId="7559BCD4" w14:textId="77777777" w:rsidTr="00D37119">
        <w:trPr>
          <w:trHeight w:val="360"/>
        </w:trPr>
        <w:tc>
          <w:tcPr>
            <w:tcW w:w="2880" w:type="dxa"/>
            <w:shd w:val="clear" w:color="auto" w:fill="auto"/>
            <w:noWrap/>
            <w:vAlign w:val="bottom"/>
            <w:hideMark/>
          </w:tcPr>
          <w:p w14:paraId="22BB42EF"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050388F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0007013578</w:t>
            </w:r>
          </w:p>
        </w:tc>
        <w:tc>
          <w:tcPr>
            <w:tcW w:w="1170" w:type="dxa"/>
            <w:shd w:val="clear" w:color="auto" w:fill="auto"/>
            <w:noWrap/>
            <w:vAlign w:val="bottom"/>
            <w:hideMark/>
          </w:tcPr>
          <w:p w14:paraId="73A94F4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WQMV399</w:t>
            </w:r>
          </w:p>
        </w:tc>
        <w:tc>
          <w:tcPr>
            <w:tcW w:w="990" w:type="dxa"/>
            <w:shd w:val="clear" w:color="auto" w:fill="auto"/>
            <w:noWrap/>
            <w:vAlign w:val="bottom"/>
            <w:hideMark/>
          </w:tcPr>
          <w:p w14:paraId="41534CC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AJ  </w:t>
            </w:r>
          </w:p>
        </w:tc>
        <w:tc>
          <w:tcPr>
            <w:tcW w:w="3150" w:type="dxa"/>
            <w:shd w:val="clear" w:color="auto" w:fill="auto"/>
            <w:noWrap/>
            <w:vAlign w:val="bottom"/>
            <w:hideMark/>
          </w:tcPr>
          <w:p w14:paraId="33B657F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York City</w:t>
            </w:r>
          </w:p>
        </w:tc>
      </w:tr>
      <w:tr w:rsidR="007D4440" w:rsidRPr="008D378C" w14:paraId="54DBF287" w14:textId="77777777" w:rsidTr="00D37119">
        <w:trPr>
          <w:trHeight w:val="360"/>
        </w:trPr>
        <w:tc>
          <w:tcPr>
            <w:tcW w:w="2880" w:type="dxa"/>
            <w:shd w:val="clear" w:color="auto" w:fill="auto"/>
            <w:noWrap/>
            <w:vAlign w:val="bottom"/>
            <w:hideMark/>
          </w:tcPr>
          <w:p w14:paraId="0EADF4E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298D3F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0007013579</w:t>
            </w:r>
          </w:p>
        </w:tc>
        <w:tc>
          <w:tcPr>
            <w:tcW w:w="1170" w:type="dxa"/>
            <w:shd w:val="clear" w:color="auto" w:fill="auto"/>
            <w:noWrap/>
            <w:vAlign w:val="bottom"/>
            <w:hideMark/>
          </w:tcPr>
          <w:p w14:paraId="7C08EF0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WQMV400</w:t>
            </w:r>
          </w:p>
        </w:tc>
        <w:tc>
          <w:tcPr>
            <w:tcW w:w="990" w:type="dxa"/>
            <w:shd w:val="clear" w:color="auto" w:fill="auto"/>
            <w:noWrap/>
            <w:vAlign w:val="bottom"/>
            <w:hideMark/>
          </w:tcPr>
          <w:p w14:paraId="7DC74EE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AK  </w:t>
            </w:r>
          </w:p>
        </w:tc>
        <w:tc>
          <w:tcPr>
            <w:tcW w:w="3150" w:type="dxa"/>
            <w:shd w:val="clear" w:color="auto" w:fill="auto"/>
            <w:noWrap/>
            <w:vAlign w:val="bottom"/>
            <w:hideMark/>
          </w:tcPr>
          <w:p w14:paraId="622C34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York City</w:t>
            </w:r>
          </w:p>
        </w:tc>
      </w:tr>
      <w:tr w:rsidR="007D4440" w:rsidRPr="008D378C" w14:paraId="3FF62C9A" w14:textId="77777777" w:rsidTr="00D37119">
        <w:trPr>
          <w:trHeight w:val="360"/>
        </w:trPr>
        <w:tc>
          <w:tcPr>
            <w:tcW w:w="2880" w:type="dxa"/>
            <w:shd w:val="clear" w:color="auto" w:fill="auto"/>
            <w:noWrap/>
            <w:vAlign w:val="bottom"/>
            <w:hideMark/>
          </w:tcPr>
          <w:p w14:paraId="14F40900"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10A045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0007013580</w:t>
            </w:r>
          </w:p>
        </w:tc>
        <w:tc>
          <w:tcPr>
            <w:tcW w:w="1170" w:type="dxa"/>
            <w:shd w:val="clear" w:color="auto" w:fill="auto"/>
            <w:noWrap/>
            <w:vAlign w:val="bottom"/>
            <w:hideMark/>
          </w:tcPr>
          <w:p w14:paraId="28545D8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WQMV401</w:t>
            </w:r>
          </w:p>
        </w:tc>
        <w:tc>
          <w:tcPr>
            <w:tcW w:w="990" w:type="dxa"/>
            <w:shd w:val="clear" w:color="auto" w:fill="auto"/>
            <w:noWrap/>
            <w:vAlign w:val="bottom"/>
            <w:hideMark/>
          </w:tcPr>
          <w:p w14:paraId="4796116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AM  </w:t>
            </w:r>
          </w:p>
        </w:tc>
        <w:tc>
          <w:tcPr>
            <w:tcW w:w="3150" w:type="dxa"/>
            <w:shd w:val="clear" w:color="auto" w:fill="auto"/>
            <w:noWrap/>
            <w:vAlign w:val="bottom"/>
            <w:hideMark/>
          </w:tcPr>
          <w:p w14:paraId="6325E60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York City</w:t>
            </w:r>
          </w:p>
        </w:tc>
      </w:tr>
      <w:tr w:rsidR="007D4440" w:rsidRPr="008D378C" w14:paraId="20B6F1D9" w14:textId="77777777" w:rsidTr="00D37119">
        <w:trPr>
          <w:trHeight w:val="360"/>
        </w:trPr>
        <w:tc>
          <w:tcPr>
            <w:tcW w:w="2880" w:type="dxa"/>
            <w:shd w:val="clear" w:color="auto" w:fill="auto"/>
            <w:noWrap/>
            <w:vAlign w:val="bottom"/>
            <w:hideMark/>
          </w:tcPr>
          <w:p w14:paraId="6219E12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5E00491"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0007013581</w:t>
            </w:r>
          </w:p>
        </w:tc>
        <w:tc>
          <w:tcPr>
            <w:tcW w:w="1170" w:type="dxa"/>
            <w:shd w:val="clear" w:color="auto" w:fill="auto"/>
            <w:noWrap/>
            <w:vAlign w:val="bottom"/>
            <w:hideMark/>
          </w:tcPr>
          <w:p w14:paraId="4E1BEF4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WQMV402</w:t>
            </w:r>
          </w:p>
        </w:tc>
        <w:tc>
          <w:tcPr>
            <w:tcW w:w="990" w:type="dxa"/>
            <w:shd w:val="clear" w:color="auto" w:fill="auto"/>
            <w:noWrap/>
            <w:vAlign w:val="bottom"/>
            <w:hideMark/>
          </w:tcPr>
          <w:p w14:paraId="20B6CD3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AN  </w:t>
            </w:r>
          </w:p>
        </w:tc>
        <w:tc>
          <w:tcPr>
            <w:tcW w:w="3150" w:type="dxa"/>
            <w:shd w:val="clear" w:color="auto" w:fill="auto"/>
            <w:noWrap/>
            <w:vAlign w:val="bottom"/>
            <w:hideMark/>
          </w:tcPr>
          <w:p w14:paraId="1FEB4B5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York City</w:t>
            </w:r>
          </w:p>
        </w:tc>
      </w:tr>
      <w:tr w:rsidR="007D4440" w:rsidRPr="008D378C" w14:paraId="6730B110" w14:textId="77777777" w:rsidTr="00D37119">
        <w:trPr>
          <w:trHeight w:val="360"/>
        </w:trPr>
        <w:tc>
          <w:tcPr>
            <w:tcW w:w="2880" w:type="dxa"/>
            <w:shd w:val="clear" w:color="auto" w:fill="auto"/>
            <w:noWrap/>
            <w:vAlign w:val="bottom"/>
            <w:hideMark/>
          </w:tcPr>
          <w:p w14:paraId="2568DB1D"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42AAB3BD"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0007013582</w:t>
            </w:r>
          </w:p>
        </w:tc>
        <w:tc>
          <w:tcPr>
            <w:tcW w:w="1170" w:type="dxa"/>
            <w:shd w:val="clear" w:color="auto" w:fill="auto"/>
            <w:noWrap/>
            <w:vAlign w:val="bottom"/>
            <w:hideMark/>
          </w:tcPr>
          <w:p w14:paraId="29BE291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WQMV403</w:t>
            </w:r>
          </w:p>
        </w:tc>
        <w:tc>
          <w:tcPr>
            <w:tcW w:w="990" w:type="dxa"/>
            <w:shd w:val="clear" w:color="auto" w:fill="auto"/>
            <w:noWrap/>
            <w:vAlign w:val="bottom"/>
            <w:hideMark/>
          </w:tcPr>
          <w:p w14:paraId="7F3AF92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AS  </w:t>
            </w:r>
          </w:p>
        </w:tc>
        <w:tc>
          <w:tcPr>
            <w:tcW w:w="3150" w:type="dxa"/>
            <w:shd w:val="clear" w:color="auto" w:fill="auto"/>
            <w:noWrap/>
            <w:vAlign w:val="bottom"/>
            <w:hideMark/>
          </w:tcPr>
          <w:p w14:paraId="1474FD9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York City</w:t>
            </w:r>
          </w:p>
        </w:tc>
      </w:tr>
      <w:tr w:rsidR="007D4440" w:rsidRPr="008D378C" w14:paraId="52E2F467" w14:textId="77777777" w:rsidTr="00D37119">
        <w:trPr>
          <w:trHeight w:val="360"/>
        </w:trPr>
        <w:tc>
          <w:tcPr>
            <w:tcW w:w="2880" w:type="dxa"/>
            <w:shd w:val="clear" w:color="auto" w:fill="auto"/>
            <w:noWrap/>
            <w:vAlign w:val="bottom"/>
            <w:hideMark/>
          </w:tcPr>
          <w:p w14:paraId="5205A9A6"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3E4A224B"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0007013583</w:t>
            </w:r>
          </w:p>
        </w:tc>
        <w:tc>
          <w:tcPr>
            <w:tcW w:w="1170" w:type="dxa"/>
            <w:shd w:val="clear" w:color="auto" w:fill="auto"/>
            <w:noWrap/>
            <w:vAlign w:val="bottom"/>
            <w:hideMark/>
          </w:tcPr>
          <w:p w14:paraId="3D125AAF"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WQMV404</w:t>
            </w:r>
          </w:p>
        </w:tc>
        <w:tc>
          <w:tcPr>
            <w:tcW w:w="990" w:type="dxa"/>
            <w:shd w:val="clear" w:color="auto" w:fill="auto"/>
            <w:noWrap/>
            <w:vAlign w:val="bottom"/>
            <w:hideMark/>
          </w:tcPr>
          <w:p w14:paraId="042DB15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AT  </w:t>
            </w:r>
          </w:p>
        </w:tc>
        <w:tc>
          <w:tcPr>
            <w:tcW w:w="3150" w:type="dxa"/>
            <w:shd w:val="clear" w:color="auto" w:fill="auto"/>
            <w:noWrap/>
            <w:vAlign w:val="bottom"/>
            <w:hideMark/>
          </w:tcPr>
          <w:p w14:paraId="67F8E7D6"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York City</w:t>
            </w:r>
          </w:p>
        </w:tc>
      </w:tr>
      <w:tr w:rsidR="007D4440" w:rsidRPr="008D378C" w14:paraId="23FECA46" w14:textId="77777777" w:rsidTr="00D37119">
        <w:trPr>
          <w:trHeight w:val="360"/>
        </w:trPr>
        <w:tc>
          <w:tcPr>
            <w:tcW w:w="2880" w:type="dxa"/>
            <w:shd w:val="clear" w:color="auto" w:fill="auto"/>
            <w:noWrap/>
            <w:vAlign w:val="bottom"/>
            <w:hideMark/>
          </w:tcPr>
          <w:p w14:paraId="67C6F054"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5FEA958"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0007013584</w:t>
            </w:r>
          </w:p>
        </w:tc>
        <w:tc>
          <w:tcPr>
            <w:tcW w:w="1170" w:type="dxa"/>
            <w:shd w:val="clear" w:color="auto" w:fill="auto"/>
            <w:noWrap/>
            <w:vAlign w:val="bottom"/>
            <w:hideMark/>
          </w:tcPr>
          <w:p w14:paraId="25B3853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WQMV405</w:t>
            </w:r>
          </w:p>
        </w:tc>
        <w:tc>
          <w:tcPr>
            <w:tcW w:w="990" w:type="dxa"/>
            <w:shd w:val="clear" w:color="auto" w:fill="auto"/>
            <w:noWrap/>
            <w:vAlign w:val="bottom"/>
            <w:hideMark/>
          </w:tcPr>
          <w:p w14:paraId="730A4633"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BD  </w:t>
            </w:r>
          </w:p>
        </w:tc>
        <w:tc>
          <w:tcPr>
            <w:tcW w:w="3150" w:type="dxa"/>
            <w:shd w:val="clear" w:color="auto" w:fill="auto"/>
            <w:noWrap/>
            <w:vAlign w:val="bottom"/>
            <w:hideMark/>
          </w:tcPr>
          <w:p w14:paraId="6C340DB5"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York City</w:t>
            </w:r>
          </w:p>
        </w:tc>
      </w:tr>
      <w:tr w:rsidR="007D4440" w:rsidRPr="008D378C" w14:paraId="046B89DC" w14:textId="77777777" w:rsidTr="00D37119">
        <w:trPr>
          <w:trHeight w:val="360"/>
        </w:trPr>
        <w:tc>
          <w:tcPr>
            <w:tcW w:w="2880" w:type="dxa"/>
            <w:shd w:val="clear" w:color="auto" w:fill="auto"/>
            <w:noWrap/>
            <w:vAlign w:val="bottom"/>
            <w:hideMark/>
          </w:tcPr>
          <w:p w14:paraId="00A29A1A"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78FE938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0007013585</w:t>
            </w:r>
          </w:p>
        </w:tc>
        <w:tc>
          <w:tcPr>
            <w:tcW w:w="1170" w:type="dxa"/>
            <w:shd w:val="clear" w:color="auto" w:fill="auto"/>
            <w:noWrap/>
            <w:vAlign w:val="bottom"/>
            <w:hideMark/>
          </w:tcPr>
          <w:p w14:paraId="596EE289"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WQMV406</w:t>
            </w:r>
          </w:p>
        </w:tc>
        <w:tc>
          <w:tcPr>
            <w:tcW w:w="990" w:type="dxa"/>
            <w:shd w:val="clear" w:color="auto" w:fill="auto"/>
            <w:noWrap/>
            <w:vAlign w:val="bottom"/>
            <w:hideMark/>
          </w:tcPr>
          <w:p w14:paraId="0DF57937"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BE  </w:t>
            </w:r>
          </w:p>
        </w:tc>
        <w:tc>
          <w:tcPr>
            <w:tcW w:w="3150" w:type="dxa"/>
            <w:shd w:val="clear" w:color="auto" w:fill="auto"/>
            <w:noWrap/>
            <w:vAlign w:val="bottom"/>
            <w:hideMark/>
          </w:tcPr>
          <w:p w14:paraId="1D37E57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New York City</w:t>
            </w:r>
          </w:p>
        </w:tc>
      </w:tr>
      <w:tr w:rsidR="007D4440" w:rsidRPr="008D378C" w14:paraId="27586801" w14:textId="77777777" w:rsidTr="00D37119">
        <w:trPr>
          <w:trHeight w:val="360"/>
        </w:trPr>
        <w:tc>
          <w:tcPr>
            <w:tcW w:w="2880" w:type="dxa"/>
            <w:shd w:val="clear" w:color="auto" w:fill="auto"/>
            <w:noWrap/>
            <w:vAlign w:val="bottom"/>
            <w:hideMark/>
          </w:tcPr>
          <w:p w14:paraId="2C947F2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57DF114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0007013586</w:t>
            </w:r>
          </w:p>
        </w:tc>
        <w:tc>
          <w:tcPr>
            <w:tcW w:w="1170" w:type="dxa"/>
            <w:shd w:val="clear" w:color="auto" w:fill="auto"/>
            <w:noWrap/>
            <w:vAlign w:val="bottom"/>
            <w:hideMark/>
          </w:tcPr>
          <w:p w14:paraId="23A5976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WQMV407</w:t>
            </w:r>
          </w:p>
        </w:tc>
        <w:tc>
          <w:tcPr>
            <w:tcW w:w="990" w:type="dxa"/>
            <w:shd w:val="clear" w:color="auto" w:fill="auto"/>
            <w:noWrap/>
            <w:vAlign w:val="bottom"/>
            <w:hideMark/>
          </w:tcPr>
          <w:p w14:paraId="22AED58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AF  </w:t>
            </w:r>
          </w:p>
        </w:tc>
        <w:tc>
          <w:tcPr>
            <w:tcW w:w="3150" w:type="dxa"/>
            <w:shd w:val="clear" w:color="auto" w:fill="auto"/>
            <w:noWrap/>
            <w:vAlign w:val="bottom"/>
            <w:hideMark/>
          </w:tcPr>
          <w:p w14:paraId="2842D7AA"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Philadelphia</w:t>
            </w:r>
          </w:p>
        </w:tc>
      </w:tr>
      <w:tr w:rsidR="007D4440" w:rsidRPr="008D378C" w14:paraId="6FAD1798" w14:textId="77777777" w:rsidTr="00D37119">
        <w:trPr>
          <w:trHeight w:val="360"/>
        </w:trPr>
        <w:tc>
          <w:tcPr>
            <w:tcW w:w="2880" w:type="dxa"/>
            <w:shd w:val="clear" w:color="auto" w:fill="auto"/>
            <w:noWrap/>
            <w:vAlign w:val="bottom"/>
            <w:hideMark/>
          </w:tcPr>
          <w:p w14:paraId="059AC0A3"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1CDCF1A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0007013587</w:t>
            </w:r>
          </w:p>
        </w:tc>
        <w:tc>
          <w:tcPr>
            <w:tcW w:w="1170" w:type="dxa"/>
            <w:shd w:val="clear" w:color="auto" w:fill="auto"/>
            <w:noWrap/>
            <w:vAlign w:val="bottom"/>
            <w:hideMark/>
          </w:tcPr>
          <w:p w14:paraId="632E5AB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WQMV408</w:t>
            </w:r>
          </w:p>
        </w:tc>
        <w:tc>
          <w:tcPr>
            <w:tcW w:w="990" w:type="dxa"/>
            <w:shd w:val="clear" w:color="auto" w:fill="auto"/>
            <w:noWrap/>
            <w:vAlign w:val="bottom"/>
            <w:hideMark/>
          </w:tcPr>
          <w:p w14:paraId="045C2024"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AC  </w:t>
            </w:r>
          </w:p>
        </w:tc>
        <w:tc>
          <w:tcPr>
            <w:tcW w:w="3150" w:type="dxa"/>
            <w:shd w:val="clear" w:color="auto" w:fill="auto"/>
            <w:noWrap/>
            <w:vAlign w:val="bottom"/>
            <w:hideMark/>
          </w:tcPr>
          <w:p w14:paraId="5D49B4E2"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Chicago</w:t>
            </w:r>
          </w:p>
        </w:tc>
      </w:tr>
      <w:tr w:rsidR="007D4440" w:rsidRPr="008D378C" w14:paraId="67F009D2" w14:textId="77777777" w:rsidTr="00D37119">
        <w:trPr>
          <w:trHeight w:val="360"/>
        </w:trPr>
        <w:tc>
          <w:tcPr>
            <w:tcW w:w="2880" w:type="dxa"/>
            <w:shd w:val="clear" w:color="auto" w:fill="auto"/>
            <w:noWrap/>
            <w:vAlign w:val="bottom"/>
            <w:hideMark/>
          </w:tcPr>
          <w:p w14:paraId="5E6F05B9" w14:textId="77777777" w:rsidR="007D4440" w:rsidRPr="00160AE7" w:rsidRDefault="007D4440" w:rsidP="00D37119">
            <w:pPr>
              <w:rPr>
                <w:rFonts w:ascii="Arial" w:hAnsi="Arial" w:cs="Arial"/>
                <w:b/>
                <w:color w:val="000000"/>
                <w:sz w:val="18"/>
                <w:szCs w:val="18"/>
              </w:rPr>
            </w:pPr>
            <w:r w:rsidRPr="00160AE7">
              <w:rPr>
                <w:rFonts w:ascii="Arial" w:hAnsi="Arial" w:cs="Arial"/>
                <w:b/>
                <w:color w:val="000000"/>
                <w:sz w:val="18"/>
                <w:szCs w:val="18"/>
              </w:rPr>
              <w:t>V2G LLC</w:t>
            </w:r>
          </w:p>
        </w:tc>
        <w:tc>
          <w:tcPr>
            <w:tcW w:w="1260" w:type="dxa"/>
            <w:shd w:val="clear" w:color="auto" w:fill="auto"/>
            <w:noWrap/>
            <w:vAlign w:val="bottom"/>
            <w:hideMark/>
          </w:tcPr>
          <w:p w14:paraId="643B6C70"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0007013588</w:t>
            </w:r>
          </w:p>
        </w:tc>
        <w:tc>
          <w:tcPr>
            <w:tcW w:w="1170" w:type="dxa"/>
            <w:shd w:val="clear" w:color="auto" w:fill="auto"/>
            <w:noWrap/>
            <w:vAlign w:val="bottom"/>
            <w:hideMark/>
          </w:tcPr>
          <w:p w14:paraId="56BBE3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WQMV409</w:t>
            </w:r>
          </w:p>
        </w:tc>
        <w:tc>
          <w:tcPr>
            <w:tcW w:w="990" w:type="dxa"/>
            <w:shd w:val="clear" w:color="auto" w:fill="auto"/>
            <w:noWrap/>
            <w:vAlign w:val="bottom"/>
            <w:hideMark/>
          </w:tcPr>
          <w:p w14:paraId="01154A0E"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 xml:space="preserve">AD  </w:t>
            </w:r>
          </w:p>
        </w:tc>
        <w:tc>
          <w:tcPr>
            <w:tcW w:w="3150" w:type="dxa"/>
            <w:shd w:val="clear" w:color="auto" w:fill="auto"/>
            <w:noWrap/>
            <w:vAlign w:val="bottom"/>
            <w:hideMark/>
          </w:tcPr>
          <w:p w14:paraId="28C6A68C" w14:textId="77777777" w:rsidR="007D4440" w:rsidRPr="008D378C" w:rsidRDefault="007D4440" w:rsidP="00D37119">
            <w:pPr>
              <w:rPr>
                <w:rFonts w:ascii="Arial" w:hAnsi="Arial" w:cs="Arial"/>
                <w:color w:val="000000"/>
                <w:sz w:val="18"/>
                <w:szCs w:val="18"/>
              </w:rPr>
            </w:pPr>
            <w:r w:rsidRPr="008D378C">
              <w:rPr>
                <w:rFonts w:ascii="Arial" w:hAnsi="Arial" w:cs="Arial"/>
                <w:color w:val="000000"/>
                <w:sz w:val="18"/>
                <w:szCs w:val="18"/>
              </w:rPr>
              <w:t>Denver</w:t>
            </w:r>
          </w:p>
        </w:tc>
      </w:tr>
    </w:tbl>
    <w:p w14:paraId="35820659" w14:textId="63EEAA30" w:rsidR="00A31D88" w:rsidRPr="00EB7EF2" w:rsidRDefault="00A31D88" w:rsidP="00D37119">
      <w:pPr>
        <w:pStyle w:val="ParaNum"/>
        <w:numPr>
          <w:ilvl w:val="0"/>
          <w:numId w:val="0"/>
        </w:numPr>
        <w:spacing w:after="0"/>
      </w:pPr>
    </w:p>
    <w:sectPr w:rsidR="00A31D88" w:rsidRPr="00EB7EF2"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FE9C6" w14:textId="77777777" w:rsidR="00624509" w:rsidRDefault="00624509">
      <w:pPr>
        <w:spacing w:line="20" w:lineRule="exact"/>
      </w:pPr>
    </w:p>
  </w:endnote>
  <w:endnote w:type="continuationSeparator" w:id="0">
    <w:p w14:paraId="5DA0C5BA" w14:textId="77777777" w:rsidR="00624509" w:rsidRDefault="00624509">
      <w:r>
        <w:t xml:space="preserve"> </w:t>
      </w:r>
    </w:p>
  </w:endnote>
  <w:endnote w:type="continuationNotice" w:id="1">
    <w:p w14:paraId="33B333B2" w14:textId="77777777" w:rsidR="00624509" w:rsidRDefault="0062450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788A4" w14:textId="77777777" w:rsidR="00D37119" w:rsidRDefault="00D37119" w:rsidP="0055614C">
    <w:pPr>
      <w:pStyle w:val="Footer"/>
      <w:framePr w:wrap="around" w:vAnchor="text" w:hAnchor="margin" w:xAlign="center" w:y="1"/>
    </w:pPr>
    <w:r>
      <w:fldChar w:fldCharType="begin"/>
    </w:r>
    <w:r>
      <w:instrText xml:space="preserve">PAGE  </w:instrText>
    </w:r>
    <w:r>
      <w:fldChar w:fldCharType="end"/>
    </w:r>
  </w:p>
  <w:p w14:paraId="3931F616" w14:textId="77777777" w:rsidR="00D37119" w:rsidRDefault="00D371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67537" w14:textId="77777777" w:rsidR="00D37119" w:rsidRDefault="00D37119" w:rsidP="0055614C">
    <w:pPr>
      <w:pStyle w:val="Footer"/>
      <w:framePr w:wrap="around" w:vAnchor="text" w:hAnchor="margin" w:xAlign="center" w:y="1"/>
    </w:pPr>
    <w:r>
      <w:fldChar w:fldCharType="begin"/>
    </w:r>
    <w:r>
      <w:instrText xml:space="preserve">PAGE  </w:instrText>
    </w:r>
    <w:r>
      <w:fldChar w:fldCharType="separate"/>
    </w:r>
    <w:r w:rsidR="000A5E75">
      <w:rPr>
        <w:noProof/>
      </w:rPr>
      <w:t>28</w:t>
    </w:r>
    <w:r>
      <w:fldChar w:fldCharType="end"/>
    </w:r>
  </w:p>
  <w:p w14:paraId="6C0B9718" w14:textId="77777777" w:rsidR="00D37119" w:rsidRDefault="00D37119">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2B142" w14:textId="77777777" w:rsidR="000A5E75" w:rsidRDefault="000A5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6CECC" w14:textId="77777777" w:rsidR="00624509" w:rsidRDefault="00624509">
      <w:r>
        <w:separator/>
      </w:r>
    </w:p>
  </w:footnote>
  <w:footnote w:type="continuationSeparator" w:id="0">
    <w:p w14:paraId="7173A835" w14:textId="77777777" w:rsidR="00624509" w:rsidRDefault="00624509" w:rsidP="00C721AC">
      <w:pPr>
        <w:spacing w:before="120"/>
        <w:rPr>
          <w:sz w:val="20"/>
        </w:rPr>
      </w:pPr>
      <w:r>
        <w:rPr>
          <w:sz w:val="20"/>
        </w:rPr>
        <w:t xml:space="preserve">(Continued from previous page)  </w:t>
      </w:r>
      <w:r>
        <w:rPr>
          <w:sz w:val="20"/>
        </w:rPr>
        <w:separator/>
      </w:r>
    </w:p>
  </w:footnote>
  <w:footnote w:type="continuationNotice" w:id="1">
    <w:p w14:paraId="5A68657E" w14:textId="77777777" w:rsidR="00624509" w:rsidRDefault="00624509" w:rsidP="00C721AC">
      <w:pPr>
        <w:jc w:val="right"/>
        <w:rPr>
          <w:sz w:val="20"/>
        </w:rPr>
      </w:pPr>
      <w:r>
        <w:rPr>
          <w:sz w:val="20"/>
        </w:rPr>
        <w:t>(continued….)</w:t>
      </w:r>
    </w:p>
  </w:footnote>
  <w:footnote w:id="2">
    <w:p w14:paraId="548F3BBA" w14:textId="0C81FA00" w:rsidR="00D37119" w:rsidRDefault="00D37119" w:rsidP="009C4345">
      <w:pPr>
        <w:pStyle w:val="FootnoteText"/>
      </w:pPr>
      <w:r>
        <w:rPr>
          <w:rStyle w:val="FootnoteReference"/>
        </w:rPr>
        <w:footnoteRef/>
      </w:r>
      <w:r>
        <w:t xml:space="preserve"> </w:t>
      </w:r>
      <w:r w:rsidRPr="00C02F3A">
        <w:rPr>
          <w:i/>
        </w:rPr>
        <w:t>See</w:t>
      </w:r>
      <w:r>
        <w:t xml:space="preserve">, </w:t>
      </w:r>
      <w:r w:rsidRPr="00D359AD">
        <w:rPr>
          <w:i/>
        </w:rPr>
        <w:t>e.g</w:t>
      </w:r>
      <w:r>
        <w:t xml:space="preserve">., ULS File No. 0007013592 </w:t>
      </w:r>
      <w:r w:rsidRPr="006C253B">
        <w:rPr>
          <w:i/>
        </w:rPr>
        <w:t>et al</w:t>
      </w:r>
      <w:r>
        <w:t>., filed by ITL, Attach. “Extension Request”</w:t>
      </w:r>
      <w:r w:rsidRPr="00A947F5">
        <w:t xml:space="preserve"> (Nov.</w:t>
      </w:r>
      <w:r>
        <w:t> </w:t>
      </w:r>
      <w:r w:rsidRPr="00A947F5">
        <w:t xml:space="preserve">3, 2015); </w:t>
      </w:r>
      <w:r>
        <w:t xml:space="preserve">ULS File No. 0007013900 </w:t>
      </w:r>
      <w:r w:rsidRPr="006C253B">
        <w:rPr>
          <w:i/>
        </w:rPr>
        <w:t>et al</w:t>
      </w:r>
      <w:r>
        <w:t>., filed by Skybridge, Attach. “Extension Request”</w:t>
      </w:r>
      <w:r w:rsidRPr="00A947F5">
        <w:t xml:space="preserve"> (Nov. 3, 2015); and </w:t>
      </w:r>
      <w:r>
        <w:t xml:space="preserve">ULS File No. 0007012589 </w:t>
      </w:r>
      <w:r w:rsidRPr="006C253B">
        <w:rPr>
          <w:i/>
        </w:rPr>
        <w:t>et al</w:t>
      </w:r>
      <w:r>
        <w:t>., filed by V2G, Attach. “Extension Request”</w:t>
      </w:r>
      <w:r w:rsidRPr="00A947F5">
        <w:t xml:space="preserve"> (Nov. 3, 2015) (collectively</w:t>
      </w:r>
      <w:r>
        <w:t>, “Extension Requests</w:t>
      </w:r>
      <w:r w:rsidRPr="00A947F5">
        <w:t>”).</w:t>
      </w:r>
      <w:r>
        <w:t xml:space="preserve">  ITL filed Extension Requests for 999 licenses; Skybridge filed Extension Requests for 133 licenses; and V2G filed Extension Requests for 1,000 licenses.  The Paging Licensees state that they filed “the same extension request presented herein for all of their FCC Part 22 ‘paging’ licenses obtained in Auction 87.”  </w:t>
      </w:r>
      <w:r w:rsidRPr="00F27A2B">
        <w:rPr>
          <w:i/>
        </w:rPr>
        <w:t>Id</w:t>
      </w:r>
      <w:r>
        <w:t xml:space="preserve">. at 1.  Attachment A to this Order lists the file numbers for each Extension Request, along with the associated call sign, channel block, and market area.  </w:t>
      </w:r>
    </w:p>
  </w:footnote>
  <w:footnote w:id="3">
    <w:p w14:paraId="5915A9F5" w14:textId="3535FFA0" w:rsidR="00D37119" w:rsidRDefault="00D37119">
      <w:pPr>
        <w:pStyle w:val="FootnoteText"/>
      </w:pPr>
      <w:r>
        <w:rPr>
          <w:rStyle w:val="FootnoteReference"/>
        </w:rPr>
        <w:footnoteRef/>
      </w:r>
      <w:r>
        <w:t xml:space="preserve"> </w:t>
      </w:r>
      <w:r>
        <w:rPr>
          <w:szCs w:val="22"/>
        </w:rPr>
        <w:t xml:space="preserve">The lower paging band licenses </w:t>
      </w:r>
      <w:r w:rsidRPr="008E1824">
        <w:rPr>
          <w:szCs w:val="22"/>
        </w:rPr>
        <w:t>(</w:t>
      </w:r>
      <w:r>
        <w:rPr>
          <w:szCs w:val="22"/>
        </w:rPr>
        <w:t xml:space="preserve">radio service code </w:t>
      </w:r>
      <w:r w:rsidRPr="008E1824">
        <w:rPr>
          <w:szCs w:val="22"/>
        </w:rPr>
        <w:t>CP – Part 22 VHF/UHF Paging (excluding 931 MHz))</w:t>
      </w:r>
      <w:r>
        <w:rPr>
          <w:szCs w:val="22"/>
        </w:rPr>
        <w:t xml:space="preserve"> were authorized to operate in Basic Economic Areas scattered throughout the country and the 931 MHz band paging licenses </w:t>
      </w:r>
      <w:r w:rsidRPr="008E1824">
        <w:rPr>
          <w:szCs w:val="22"/>
        </w:rPr>
        <w:t>(</w:t>
      </w:r>
      <w:r>
        <w:rPr>
          <w:szCs w:val="22"/>
        </w:rPr>
        <w:t xml:space="preserve">radio service code </w:t>
      </w:r>
      <w:r w:rsidRPr="008E1824">
        <w:rPr>
          <w:szCs w:val="22"/>
        </w:rPr>
        <w:t>CZ – Part 22 931 MHz Paging)</w:t>
      </w:r>
      <w:r>
        <w:rPr>
          <w:szCs w:val="22"/>
        </w:rPr>
        <w:t xml:space="preserve"> were authorized to operate in Major Economic Areas (MEAs) also scattered throughout the country.  The 929 MHz licenses </w:t>
      </w:r>
      <w:r w:rsidRPr="008E1824">
        <w:rPr>
          <w:szCs w:val="22"/>
        </w:rPr>
        <w:t>(</w:t>
      </w:r>
      <w:r>
        <w:rPr>
          <w:szCs w:val="22"/>
        </w:rPr>
        <w:t xml:space="preserve">radio service code </w:t>
      </w:r>
      <w:r w:rsidRPr="008E1824">
        <w:rPr>
          <w:szCs w:val="22"/>
        </w:rPr>
        <w:t>GC – 929-931 MHz Band, Auctioned)</w:t>
      </w:r>
      <w:r>
        <w:rPr>
          <w:szCs w:val="22"/>
        </w:rPr>
        <w:t xml:space="preserve"> were authorized to operate in the San Francisco, Los Angeles, and New York City MEAs.</w:t>
      </w:r>
    </w:p>
  </w:footnote>
  <w:footnote w:id="4">
    <w:p w14:paraId="2ED04380" w14:textId="6C75F68A" w:rsidR="00D37119" w:rsidRDefault="00D37119" w:rsidP="00C9078F">
      <w:pPr>
        <w:pStyle w:val="FootnoteText"/>
      </w:pPr>
      <w:r>
        <w:rPr>
          <w:rStyle w:val="FootnoteReference"/>
        </w:rPr>
        <w:footnoteRef/>
      </w:r>
      <w:r>
        <w:t xml:space="preserve"> 47 CFR § 22.503(k)(1).</w:t>
      </w:r>
    </w:p>
  </w:footnote>
  <w:footnote w:id="5">
    <w:p w14:paraId="06BA40C6" w14:textId="77777777" w:rsidR="00D37119" w:rsidRDefault="00D37119" w:rsidP="00C9078F">
      <w:pPr>
        <w:pStyle w:val="FootnoteText"/>
      </w:pPr>
      <w:r>
        <w:rPr>
          <w:rStyle w:val="FootnoteReference"/>
        </w:rPr>
        <w:footnoteRef/>
      </w:r>
      <w:r>
        <w:t xml:space="preserve"> </w:t>
      </w:r>
      <w:r w:rsidRPr="007418E0">
        <w:rPr>
          <w:i/>
        </w:rPr>
        <w:t>Id</w:t>
      </w:r>
      <w:r>
        <w:t>.</w:t>
      </w:r>
    </w:p>
  </w:footnote>
  <w:footnote w:id="6">
    <w:p w14:paraId="3253930B" w14:textId="2C0B1469" w:rsidR="00D37119" w:rsidRDefault="00D37119" w:rsidP="00C9078F">
      <w:pPr>
        <w:pStyle w:val="FootnoteText"/>
      </w:pPr>
      <w:r>
        <w:rPr>
          <w:rStyle w:val="FootnoteReference"/>
        </w:rPr>
        <w:footnoteRef/>
      </w:r>
      <w:r>
        <w:t xml:space="preserve"> </w:t>
      </w:r>
      <w:r w:rsidRPr="007418E0">
        <w:rPr>
          <w:i/>
        </w:rPr>
        <w:t>Id</w:t>
      </w:r>
      <w:r>
        <w:t xml:space="preserve">. § 22.503(k)(2)-(3).  The Commission’s rules define “substantial service” as service that is sound, favorable, and substantially above a level of mediocre service that would barely warrant renewal.  </w:t>
      </w:r>
      <w:r w:rsidRPr="00EF6E1F">
        <w:rPr>
          <w:i/>
        </w:rPr>
        <w:t>Id</w:t>
      </w:r>
      <w:r>
        <w:t xml:space="preserve">. </w:t>
      </w:r>
      <w:r w:rsidRPr="00EF6E1F">
        <w:t>§</w:t>
      </w:r>
      <w:r>
        <w:t> 22.503(k)</w:t>
      </w:r>
      <w:r w:rsidRPr="00EF6E1F">
        <w:t xml:space="preserve">(3).  </w:t>
      </w:r>
    </w:p>
  </w:footnote>
  <w:footnote w:id="7">
    <w:p w14:paraId="7D567AA9" w14:textId="1F5935FC" w:rsidR="00D37119" w:rsidRDefault="00D37119" w:rsidP="00BF0EBE">
      <w:pPr>
        <w:pStyle w:val="FootnoteText"/>
      </w:pPr>
      <w:r>
        <w:rPr>
          <w:rStyle w:val="FootnoteReference"/>
        </w:rPr>
        <w:footnoteRef/>
      </w:r>
      <w:r>
        <w:t xml:space="preserve"> </w:t>
      </w:r>
      <w:r w:rsidRPr="0052631F">
        <w:rPr>
          <w:i/>
        </w:rPr>
        <w:t>See</w:t>
      </w:r>
      <w:r>
        <w:t xml:space="preserve"> </w:t>
      </w:r>
      <w:r w:rsidRPr="00C015C8">
        <w:rPr>
          <w:i/>
        </w:rPr>
        <w:t>Auction of Lower and Upper Paging Bands Licenses Closes, Winning Bidders Announced for Auction 87</w:t>
      </w:r>
      <w:r w:rsidRPr="004C05D4">
        <w:t xml:space="preserve">, </w:t>
      </w:r>
      <w:r w:rsidRPr="00C015C8">
        <w:t>Public Notice</w:t>
      </w:r>
      <w:r>
        <w:t>, 25 FCC Rcd 18164 (WTB 2010).</w:t>
      </w:r>
    </w:p>
  </w:footnote>
  <w:footnote w:id="8">
    <w:p w14:paraId="5DF9B267" w14:textId="3CDA835A" w:rsidR="00D37119" w:rsidRPr="005806E9" w:rsidRDefault="00D37119">
      <w:pPr>
        <w:pStyle w:val="FootnoteText"/>
      </w:pPr>
      <w:r>
        <w:rPr>
          <w:rStyle w:val="FootnoteReference"/>
        </w:rPr>
        <w:footnoteRef/>
      </w:r>
      <w:r>
        <w:t xml:space="preserve"> </w:t>
      </w:r>
      <w:r>
        <w:rPr>
          <w:i/>
        </w:rPr>
        <w:t>Arnold Leong v. Warren Havens et al.</w:t>
      </w:r>
      <w:r>
        <w:t>, Case No. 2002-070640, Order Appointing Receiver After Hearing and Preliminary Injunction at Attach. 1 (Superior Court, Alameda County, CA Nov. 16, 2015) (</w:t>
      </w:r>
      <w:r w:rsidRPr="00AE663C">
        <w:rPr>
          <w:i/>
        </w:rPr>
        <w:t>Receivership Order</w:t>
      </w:r>
      <w:r>
        <w:t xml:space="preserve">).  The “Receivership Entities,” as defined in the </w:t>
      </w:r>
      <w:r w:rsidRPr="00EF633E">
        <w:rPr>
          <w:i/>
        </w:rPr>
        <w:t>Receivership Order</w:t>
      </w:r>
      <w:r>
        <w:t xml:space="preserve">, include ITL, Skybridge, and V2G, as well as Verde Systems LLC (Verde), Telesaurus GB LLC, Environmentel LLC (Environmentel), Environmentel 2 LLC, and Atlis, LLC.  </w:t>
      </w:r>
      <w:r w:rsidRPr="005806E9">
        <w:rPr>
          <w:i/>
        </w:rPr>
        <w:t>Id</w:t>
      </w:r>
      <w:r>
        <w:t>.</w:t>
      </w:r>
    </w:p>
  </w:footnote>
  <w:footnote w:id="9">
    <w:p w14:paraId="097C672F" w14:textId="08BC3923" w:rsidR="00D37119" w:rsidRDefault="00D37119">
      <w:pPr>
        <w:pStyle w:val="FootnoteText"/>
      </w:pPr>
      <w:r>
        <w:rPr>
          <w:rStyle w:val="FootnoteReference"/>
        </w:rPr>
        <w:footnoteRef/>
      </w:r>
      <w:r>
        <w:t xml:space="preserve"> </w:t>
      </w:r>
      <w:r w:rsidRPr="007F26C8">
        <w:rPr>
          <w:i/>
        </w:rPr>
        <w:t>See, e.g</w:t>
      </w:r>
      <w:r>
        <w:rPr>
          <w:i/>
        </w:rPr>
        <w:t>.</w:t>
      </w:r>
      <w:r>
        <w:t>, ULS File No. 0007060862, filed by ITL (Dec. 17, 2015).</w:t>
      </w:r>
    </w:p>
  </w:footnote>
  <w:footnote w:id="10">
    <w:p w14:paraId="2A884D43" w14:textId="5B46BA6E" w:rsidR="00D37119" w:rsidRDefault="00D37119">
      <w:pPr>
        <w:pStyle w:val="FootnoteText"/>
      </w:pPr>
      <w:r>
        <w:rPr>
          <w:rStyle w:val="FootnoteReference"/>
        </w:rPr>
        <w:footnoteRef/>
      </w:r>
      <w:r>
        <w:t xml:space="preserve"> </w:t>
      </w:r>
      <w:r w:rsidRPr="00C015C8">
        <w:rPr>
          <w:i/>
        </w:rPr>
        <w:t>Wireless Telecommunications Bureau Seeks Comment on Requests By Intelligent Transportation &amp; Monitoring Wireless LLC, Skybridge Spectrum Foundation, and V2G LLC For Waiver and Extension of Time to Construct Part 22 UHF/VHF Geographic Area Paging Service Licenses</w:t>
      </w:r>
      <w:r>
        <w:t xml:space="preserve">, </w:t>
      </w:r>
      <w:r w:rsidRPr="00C015C8">
        <w:t>Public Notice</w:t>
      </w:r>
      <w:r>
        <w:t>, 30 FCC Rcd 13333 (WTB 2015).</w:t>
      </w:r>
    </w:p>
  </w:footnote>
  <w:footnote w:id="11">
    <w:p w14:paraId="17DCD7E2" w14:textId="4BFBBD12" w:rsidR="00D37119" w:rsidRDefault="00D37119" w:rsidP="00F85E0D">
      <w:pPr>
        <w:pStyle w:val="FootnoteText"/>
      </w:pPr>
      <w:r>
        <w:rPr>
          <w:rStyle w:val="FootnoteReference"/>
        </w:rPr>
        <w:footnoteRef/>
      </w:r>
      <w:r>
        <w:t xml:space="preserve"> </w:t>
      </w:r>
      <w:r>
        <w:rPr>
          <w:i/>
        </w:rPr>
        <w:t>Id</w:t>
      </w:r>
      <w:r>
        <w:t xml:space="preserve">. at 13333.  </w:t>
      </w:r>
    </w:p>
  </w:footnote>
  <w:footnote w:id="12">
    <w:p w14:paraId="2B751B1D" w14:textId="1C18B936" w:rsidR="00D37119" w:rsidRDefault="00D37119">
      <w:pPr>
        <w:pStyle w:val="FootnoteText"/>
      </w:pPr>
      <w:r>
        <w:rPr>
          <w:rStyle w:val="FootnoteReference"/>
        </w:rPr>
        <w:footnoteRef/>
      </w:r>
      <w:r>
        <w:t xml:space="preserve"> Comments of the Enterprise Wireless Alliance (Dec. 21, 2015) (EWA Comments).</w:t>
      </w:r>
    </w:p>
  </w:footnote>
  <w:footnote w:id="13">
    <w:p w14:paraId="7172105E" w14:textId="7B861C3A" w:rsidR="00D37119" w:rsidRDefault="00D37119">
      <w:pPr>
        <w:pStyle w:val="FootnoteText"/>
      </w:pPr>
      <w:r>
        <w:rPr>
          <w:rStyle w:val="FootnoteReference"/>
        </w:rPr>
        <w:footnoteRef/>
      </w:r>
      <w:r>
        <w:t xml:space="preserve"> Reply Comments of Susan L. Uecker, Receiver (Jan. 5, 2016) (Receiver Reply).  </w:t>
      </w:r>
    </w:p>
  </w:footnote>
  <w:footnote w:id="14">
    <w:p w14:paraId="3D2B6F7E" w14:textId="77777777" w:rsidR="00D37119" w:rsidRDefault="00D37119" w:rsidP="008E1824">
      <w:pPr>
        <w:pStyle w:val="FootnoteText"/>
      </w:pPr>
      <w:r>
        <w:rPr>
          <w:rStyle w:val="FootnoteReference"/>
        </w:rPr>
        <w:footnoteRef/>
      </w:r>
      <w:r>
        <w:t xml:space="preserve"> Post Bankruptcy Petition Notice, Supplemental Filing, and Notice of Subsequent Filing, filed by Skybridge, (Mar. 14, 2016) (</w:t>
      </w:r>
      <w:r w:rsidRPr="007359AB">
        <w:t>Post Bankruptcy Petition Notice</w:t>
      </w:r>
      <w:r>
        <w:t xml:space="preserve">).  </w:t>
      </w:r>
    </w:p>
  </w:footnote>
  <w:footnote w:id="15">
    <w:p w14:paraId="41AE8273" w14:textId="39902325" w:rsidR="00D37119" w:rsidRDefault="00D37119">
      <w:pPr>
        <w:pStyle w:val="FootnoteText"/>
      </w:pPr>
      <w:r>
        <w:rPr>
          <w:rStyle w:val="FootnoteReference"/>
        </w:rPr>
        <w:footnoteRef/>
      </w:r>
      <w:r>
        <w:t xml:space="preserve"> Skybridge filed its voluntary petition for bankruptcy under Chapter 11 on March 11, 2016, with the U.S. Bankruptcy Court, Delaware District, Case No. 16-10626.</w:t>
      </w:r>
    </w:p>
  </w:footnote>
  <w:footnote w:id="16">
    <w:p w14:paraId="73B9D003" w14:textId="2860037C" w:rsidR="00D37119" w:rsidRPr="00AE663C" w:rsidRDefault="00D37119">
      <w:pPr>
        <w:pStyle w:val="FootnoteText"/>
      </w:pPr>
      <w:r>
        <w:rPr>
          <w:rStyle w:val="FootnoteReference"/>
        </w:rPr>
        <w:footnoteRef/>
      </w:r>
      <w:r>
        <w:t xml:space="preserve"> </w:t>
      </w:r>
      <w:r w:rsidRPr="00AE663C">
        <w:rPr>
          <w:i/>
        </w:rPr>
        <w:t>See</w:t>
      </w:r>
      <w:r>
        <w:t xml:space="preserve"> </w:t>
      </w:r>
      <w:r w:rsidRPr="00AE663C">
        <w:rPr>
          <w:i/>
        </w:rPr>
        <w:t>Receivership Order</w:t>
      </w:r>
      <w:r>
        <w:t>, Case No. 2002-070640 at 4-5, Preliminary Injunction at para. 28(e) (prohibiting Warren Havens from “[c]ommunicating with the FCC regarding the FCC Licenses or the Receivership Entities”).</w:t>
      </w:r>
    </w:p>
  </w:footnote>
  <w:footnote w:id="17">
    <w:p w14:paraId="534EA7F9" w14:textId="66CE4203" w:rsidR="00D37119" w:rsidRDefault="00D37119">
      <w:pPr>
        <w:pStyle w:val="FootnoteText"/>
      </w:pPr>
      <w:r>
        <w:rPr>
          <w:rStyle w:val="FootnoteReference"/>
        </w:rPr>
        <w:footnoteRef/>
      </w:r>
      <w:r>
        <w:t xml:space="preserve"> </w:t>
      </w:r>
      <w:r w:rsidRPr="007359AB">
        <w:t>Post Bankruptcy Petition Notice</w:t>
      </w:r>
      <w:r>
        <w:t xml:space="preserve"> at 1.  </w:t>
      </w:r>
    </w:p>
  </w:footnote>
  <w:footnote w:id="18">
    <w:p w14:paraId="031117E6" w14:textId="19CFC37A" w:rsidR="00D37119" w:rsidRDefault="00D37119">
      <w:pPr>
        <w:pStyle w:val="FootnoteText"/>
      </w:pPr>
      <w:r>
        <w:rPr>
          <w:rStyle w:val="FootnoteReference"/>
        </w:rPr>
        <w:footnoteRef/>
      </w:r>
      <w:r>
        <w:t xml:space="preserve"> </w:t>
      </w:r>
      <w:r w:rsidRPr="00DC575C">
        <w:rPr>
          <w:i/>
        </w:rPr>
        <w:t>Skybridge Spectrum Foundation, Debtor</w:t>
      </w:r>
      <w:r>
        <w:t>, Case 16-10626-CSS, Doc. 120, Order (May 6, 2016).</w:t>
      </w:r>
    </w:p>
  </w:footnote>
  <w:footnote w:id="19">
    <w:p w14:paraId="259BFBBA" w14:textId="1012763C" w:rsidR="00D37119" w:rsidRDefault="00D37119">
      <w:pPr>
        <w:pStyle w:val="FootnoteText"/>
      </w:pPr>
      <w:r>
        <w:rPr>
          <w:rStyle w:val="FootnoteReference"/>
        </w:rPr>
        <w:footnoteRef/>
      </w:r>
      <w:r>
        <w:t xml:space="preserve"> </w:t>
      </w:r>
      <w:r w:rsidRPr="007359AB">
        <w:t>Post Bankruptcy Petition Notice</w:t>
      </w:r>
      <w:r>
        <w:t xml:space="preserve"> at 3.</w:t>
      </w:r>
    </w:p>
  </w:footnote>
  <w:footnote w:id="20">
    <w:p w14:paraId="5DDB171A" w14:textId="77777777" w:rsidR="00D37119" w:rsidRDefault="00D37119" w:rsidP="00691C85">
      <w:pPr>
        <w:pStyle w:val="FootnoteText"/>
      </w:pPr>
      <w:r>
        <w:rPr>
          <w:rStyle w:val="FootnoteReference"/>
        </w:rPr>
        <w:footnoteRef/>
      </w:r>
      <w:r>
        <w:t xml:space="preserve"> 47 CFR § 1.46(a).</w:t>
      </w:r>
    </w:p>
  </w:footnote>
  <w:footnote w:id="21">
    <w:p w14:paraId="57FA9AAA" w14:textId="7C4F1CEB" w:rsidR="00D37119" w:rsidRDefault="00D37119">
      <w:pPr>
        <w:pStyle w:val="FootnoteText"/>
      </w:pPr>
      <w:r>
        <w:rPr>
          <w:rStyle w:val="FootnoteReference"/>
        </w:rPr>
        <w:footnoteRef/>
      </w:r>
      <w:r>
        <w:t xml:space="preserve"> </w:t>
      </w:r>
      <w:r w:rsidRPr="007359AB">
        <w:t>Post Bankruptcy Petition Notice</w:t>
      </w:r>
      <w:r>
        <w:t xml:space="preserve"> at 3.</w:t>
      </w:r>
    </w:p>
  </w:footnote>
  <w:footnote w:id="22">
    <w:p w14:paraId="7108010F" w14:textId="17E9C899" w:rsidR="00D37119" w:rsidRDefault="00D37119">
      <w:pPr>
        <w:pStyle w:val="FootnoteText"/>
      </w:pPr>
      <w:r>
        <w:rPr>
          <w:rStyle w:val="FootnoteReference"/>
        </w:rPr>
        <w:footnoteRef/>
      </w:r>
      <w:r>
        <w:t xml:space="preserve"> </w:t>
      </w:r>
      <w:r w:rsidRPr="005D2488">
        <w:rPr>
          <w:i/>
        </w:rPr>
        <w:t>See Hughes Network Systems, Limited, Assignor, and HNS Licensee Sub, LLC Consolidated Application for Consent for Assignment of Earth Station Licenses and Associated Special Temporary Authorizations</w:t>
      </w:r>
      <w:r>
        <w:t>, Order and Authorization, 20 FCC Rcd 8080, 8082-83, paras. 3-6 (IB 2005) (dismissing late-filed comments because the commenter did not address the Commission’s policy in Section 1.46(a) on whether to accept late-filed pleadings) (</w:t>
      </w:r>
      <w:r w:rsidRPr="000B630C">
        <w:rPr>
          <w:i/>
        </w:rPr>
        <w:t>Hughes Network Systems</w:t>
      </w:r>
      <w:r>
        <w:t>).</w:t>
      </w:r>
    </w:p>
  </w:footnote>
  <w:footnote w:id="23">
    <w:p w14:paraId="2B84A71A" w14:textId="19053F39" w:rsidR="00D37119" w:rsidRDefault="00D37119">
      <w:pPr>
        <w:pStyle w:val="FootnoteText"/>
      </w:pPr>
      <w:r>
        <w:rPr>
          <w:rStyle w:val="FootnoteReference"/>
        </w:rPr>
        <w:footnoteRef/>
      </w:r>
      <w:r>
        <w:t xml:space="preserve"> </w:t>
      </w:r>
      <w:r w:rsidRPr="007359AB">
        <w:t>Post Bankruptcy Petition Notice</w:t>
      </w:r>
      <w:r>
        <w:t xml:space="preserve"> at 2.  </w:t>
      </w:r>
    </w:p>
  </w:footnote>
  <w:footnote w:id="24">
    <w:p w14:paraId="391EF592" w14:textId="7D09B79E" w:rsidR="00D37119" w:rsidRDefault="00D37119">
      <w:pPr>
        <w:pStyle w:val="FootnoteText"/>
      </w:pPr>
      <w:r>
        <w:rPr>
          <w:rStyle w:val="FootnoteReference"/>
        </w:rPr>
        <w:footnoteRef/>
      </w:r>
      <w:r>
        <w:t xml:space="preserve"> </w:t>
      </w:r>
      <w:r w:rsidRPr="003A3EC9">
        <w:rPr>
          <w:i/>
        </w:rPr>
        <w:t>Id</w:t>
      </w:r>
      <w:r>
        <w:t xml:space="preserve">. at Exh. 1.  According to Skybridge, the articles in the exhibit describe “technologies, systems, applications, and market needs” that “are proven and compelling as to the current generation,” … and “[b]ackward-looking and stagnant perspectives and actions on modern-day wireless and radio location is not viable and should not be supported by the nations’ authority over radio spectrum, the FCC.”  </w:t>
      </w:r>
      <w:r w:rsidRPr="00F43FD2">
        <w:rPr>
          <w:i/>
        </w:rPr>
        <w:t>Id</w:t>
      </w:r>
      <w:r>
        <w:t xml:space="preserve">.  </w:t>
      </w:r>
    </w:p>
  </w:footnote>
  <w:footnote w:id="25">
    <w:p w14:paraId="585053CB" w14:textId="1128043D" w:rsidR="00D37119" w:rsidRPr="000B630C" w:rsidRDefault="00D37119">
      <w:pPr>
        <w:pStyle w:val="FootnoteText"/>
      </w:pPr>
      <w:r>
        <w:rPr>
          <w:rStyle w:val="FootnoteReference"/>
        </w:rPr>
        <w:footnoteRef/>
      </w:r>
      <w:r>
        <w:t xml:space="preserve"> </w:t>
      </w:r>
      <w:r w:rsidRPr="000B630C">
        <w:rPr>
          <w:i/>
        </w:rPr>
        <w:t>See</w:t>
      </w:r>
      <w:r>
        <w:t xml:space="preserve"> </w:t>
      </w:r>
      <w:r w:rsidRPr="000B630C">
        <w:rPr>
          <w:i/>
        </w:rPr>
        <w:t>Hughes Network Systems</w:t>
      </w:r>
      <w:r>
        <w:t>, 20 FCC Rcd at 8082-83, para. 6 (stating that while we have discretion to grant motions to accept late-filed pleadings, we have exercised that discretion when we find that the information in the late-filed pleading is particularly helpful in resolving one or more issues in the proceeding … but that the commenter in this case was mistaken in assuming it had provided helpful and sufficient information in its late-filed comments to do so).</w:t>
      </w:r>
    </w:p>
  </w:footnote>
  <w:footnote w:id="26">
    <w:p w14:paraId="20EC2576" w14:textId="0DC09F6C" w:rsidR="00D37119" w:rsidRDefault="00D37119" w:rsidP="00E70596">
      <w:pPr>
        <w:pStyle w:val="FootnoteText"/>
      </w:pPr>
      <w:r>
        <w:rPr>
          <w:rStyle w:val="FootnoteReference"/>
        </w:rPr>
        <w:footnoteRef/>
      </w:r>
      <w:r>
        <w:t xml:space="preserve"> </w:t>
      </w:r>
      <w:r w:rsidRPr="009A1DF6">
        <w:rPr>
          <w:i/>
        </w:rPr>
        <w:t>See BDPCS, Inc. v FCC</w:t>
      </w:r>
      <w:r w:rsidRPr="009A1DF6">
        <w:t>, 351 F.3d 1177, 1182-84 (D.C. Cir. 2003) (explaining that a court must affirm an agency decision properly dismissing a suit on procedural grounds regardless of the agency</w:t>
      </w:r>
      <w:r>
        <w:t>’</w:t>
      </w:r>
      <w:r w:rsidRPr="009A1DF6">
        <w:t>s consideration of the substantive merits).</w:t>
      </w:r>
    </w:p>
  </w:footnote>
  <w:footnote w:id="27">
    <w:p w14:paraId="3CD59930" w14:textId="4866E3B6" w:rsidR="00D37119" w:rsidRDefault="00D37119" w:rsidP="00B809E4">
      <w:pPr>
        <w:pStyle w:val="FootnoteText"/>
      </w:pPr>
      <w:r>
        <w:rPr>
          <w:rStyle w:val="FootnoteReference"/>
        </w:rPr>
        <w:footnoteRef/>
      </w:r>
      <w:r>
        <w:t xml:space="preserve"> 47 CFR </w:t>
      </w:r>
      <w:r w:rsidRPr="000F6FB3">
        <w:t>§</w:t>
      </w:r>
      <w:r>
        <w:t xml:space="preserve"> 1.946(c); </w:t>
      </w:r>
      <w:r w:rsidRPr="000D0A01">
        <w:rPr>
          <w:i/>
        </w:rPr>
        <w:t>see id</w:t>
      </w:r>
      <w:r>
        <w:t xml:space="preserve">. </w:t>
      </w:r>
      <w:r w:rsidRPr="000F6FB3">
        <w:t>§</w:t>
      </w:r>
      <w:r w:rsidRPr="000D0A01">
        <w:t>§</w:t>
      </w:r>
      <w:r>
        <w:t xml:space="preserve"> 1.955(a)(2) (providing that “authorizations automatically terminate (in whole or in part as set forth in the service rules), without specific Commission action, if the licensee fails to meet applicable construction or coverage requirements (citing </w:t>
      </w:r>
      <w:r w:rsidRPr="000F6FB3">
        <w:t>§ 1.946</w:t>
      </w:r>
      <w:r>
        <w:t>(c))”); 22.503(k) (providing that failure by an MEA or EA licensee to meet either the three-year or five-year coverage requirements, or alternatively, the substantial service requirements no later than five years after initial grant of the authorization, will result in automatic termination of authorizations for those facilities that were not authorized, constructed, and operating at the time the geographic area authorization was granted).</w:t>
      </w:r>
    </w:p>
  </w:footnote>
  <w:footnote w:id="28">
    <w:p w14:paraId="6962A991" w14:textId="77777777" w:rsidR="00D37119" w:rsidRDefault="00D37119" w:rsidP="00B809E4">
      <w:pPr>
        <w:pStyle w:val="FootnoteText"/>
      </w:pPr>
      <w:r w:rsidRPr="009E4BBE">
        <w:rPr>
          <w:rStyle w:val="FootnoteReference"/>
        </w:rPr>
        <w:footnoteRef/>
      </w:r>
      <w:r>
        <w:rPr>
          <w:i/>
        </w:rPr>
        <w:t xml:space="preserve"> </w:t>
      </w:r>
      <w:r w:rsidRPr="00D768A8">
        <w:rPr>
          <w:i/>
        </w:rPr>
        <w:t>Id</w:t>
      </w:r>
      <w:r>
        <w:t>.</w:t>
      </w:r>
      <w:r w:rsidRPr="008D7442">
        <w:t xml:space="preserve"> § 1.925</w:t>
      </w:r>
      <w:r>
        <w:t>(b)(3)(i)-(ii)</w:t>
      </w:r>
      <w:r w:rsidRPr="008D7442">
        <w:t>.</w:t>
      </w:r>
    </w:p>
  </w:footnote>
  <w:footnote w:id="29">
    <w:p w14:paraId="0910056F" w14:textId="66D98D21" w:rsidR="00D37119" w:rsidRDefault="00D37119" w:rsidP="00B809E4">
      <w:pPr>
        <w:pStyle w:val="FootnoteText"/>
      </w:pPr>
      <w:r>
        <w:rPr>
          <w:rStyle w:val="FootnoteReference"/>
        </w:rPr>
        <w:footnoteRef/>
      </w:r>
      <w:r>
        <w:t xml:space="preserve"> </w:t>
      </w:r>
      <w:r w:rsidRPr="00CB0CCB">
        <w:rPr>
          <w:i/>
        </w:rPr>
        <w:t>Id</w:t>
      </w:r>
      <w:r>
        <w:t xml:space="preserve">. § 1.946(e).  The request must be filed before the expiration of the coverage period.  </w:t>
      </w:r>
      <w:r w:rsidRPr="006C233D">
        <w:rPr>
          <w:i/>
        </w:rPr>
        <w:t>Id</w:t>
      </w:r>
      <w:r>
        <w:t>.</w:t>
      </w:r>
    </w:p>
  </w:footnote>
  <w:footnote w:id="30">
    <w:p w14:paraId="46AD1A10" w14:textId="77777777" w:rsidR="00D37119" w:rsidRDefault="00D37119" w:rsidP="00B809E4">
      <w:pPr>
        <w:pStyle w:val="FootnoteText"/>
      </w:pPr>
      <w:r>
        <w:rPr>
          <w:rStyle w:val="FootnoteReference"/>
        </w:rPr>
        <w:footnoteRef/>
      </w:r>
      <w:r>
        <w:t xml:space="preserve"> </w:t>
      </w:r>
      <w:r w:rsidRPr="00A73899">
        <w:rPr>
          <w:i/>
        </w:rPr>
        <w:t>Id</w:t>
      </w:r>
      <w:r>
        <w:t xml:space="preserve">. </w:t>
      </w:r>
      <w:r w:rsidRPr="00A73899">
        <w:t>§ 1.946(e)</w:t>
      </w:r>
      <w:r>
        <w:t>(1).</w:t>
      </w:r>
    </w:p>
  </w:footnote>
  <w:footnote w:id="31">
    <w:p w14:paraId="79CDAE20" w14:textId="5179C59A" w:rsidR="00D37119" w:rsidRPr="00461809" w:rsidRDefault="00D37119" w:rsidP="00B809E4">
      <w:pPr>
        <w:pStyle w:val="FootnoteText"/>
      </w:pPr>
      <w:r w:rsidRPr="00461809">
        <w:rPr>
          <w:rStyle w:val="FootnoteReference"/>
        </w:rPr>
        <w:footnoteRef/>
      </w:r>
      <w:r w:rsidRPr="00461809">
        <w:t xml:space="preserve"> </w:t>
      </w:r>
      <w:r w:rsidRPr="00937B81">
        <w:rPr>
          <w:i/>
        </w:rPr>
        <w:t>Id</w:t>
      </w:r>
      <w:r>
        <w:t>. § </w:t>
      </w:r>
      <w:r w:rsidRPr="00461809">
        <w:t>1.946(e)(2)-(3).</w:t>
      </w:r>
    </w:p>
  </w:footnote>
  <w:footnote w:id="32">
    <w:p w14:paraId="629E0B6B" w14:textId="0A0FA610" w:rsidR="00D37119" w:rsidRPr="00461809" w:rsidRDefault="00D37119" w:rsidP="00B809E4">
      <w:pPr>
        <w:pStyle w:val="FootnoteText"/>
      </w:pPr>
      <w:r w:rsidRPr="00461809">
        <w:rPr>
          <w:rStyle w:val="FootnoteReference"/>
        </w:rPr>
        <w:footnoteRef/>
      </w:r>
      <w:r>
        <w:t xml:space="preserve"> 47 </w:t>
      </w:r>
      <w:r w:rsidRPr="00461809">
        <w:t>U.S.C</w:t>
      </w:r>
      <w:r>
        <w:t>. § </w:t>
      </w:r>
      <w:r w:rsidRPr="00461809">
        <w:t>309(j)(4)(B).</w:t>
      </w:r>
    </w:p>
  </w:footnote>
  <w:footnote w:id="33">
    <w:p w14:paraId="56E9CC0C" w14:textId="4DC6C545" w:rsidR="00D37119" w:rsidRPr="00621401" w:rsidRDefault="00D37119" w:rsidP="00E93142">
      <w:pPr>
        <w:pStyle w:val="FootnoteText"/>
      </w:pPr>
      <w:r w:rsidRPr="00621401">
        <w:rPr>
          <w:rStyle w:val="FootnoteReference"/>
        </w:rPr>
        <w:footnoteRef/>
      </w:r>
      <w:r w:rsidRPr="00621401">
        <w:t xml:space="preserve"> </w:t>
      </w:r>
      <w:r>
        <w:t>Extension Requests at 4-9.</w:t>
      </w:r>
      <w:r w:rsidRPr="00621401">
        <w:t xml:space="preserve"> </w:t>
      </w:r>
      <w:r>
        <w:t xml:space="preserve"> The other licensees referenced in the Extension Requests include Environmentel, Telesaurus Holdings GB LLC and Verde.  </w:t>
      </w:r>
      <w:r w:rsidRPr="00F4598E">
        <w:rPr>
          <w:i/>
        </w:rPr>
        <w:t>Id</w:t>
      </w:r>
      <w:r>
        <w:t xml:space="preserve">. at 3.  </w:t>
      </w:r>
      <w:r w:rsidRPr="00621401">
        <w:t>According to Exhibit</w:t>
      </w:r>
      <w:r>
        <w:t xml:space="preserve"> 2 </w:t>
      </w:r>
      <w:r w:rsidRPr="00621401">
        <w:t>incl</w:t>
      </w:r>
      <w:r>
        <w:t>uded with the Extension Requests</w:t>
      </w:r>
      <w:r w:rsidRPr="00621401">
        <w:t xml:space="preserve">, Meteor Burst or Meteor Scatter communication systems reflect radio waves off small meteor trails </w:t>
      </w:r>
      <w:r>
        <w:t xml:space="preserve">the size of dust particles </w:t>
      </w:r>
      <w:r w:rsidRPr="00621401">
        <w:t>as they burn up in the upper</w:t>
      </w:r>
      <w:r>
        <w:t xml:space="preserve"> atmosphere.  </w:t>
      </w:r>
      <w:r w:rsidRPr="00C8254C">
        <w:rPr>
          <w:i/>
        </w:rPr>
        <w:t>Id</w:t>
      </w:r>
      <w:r>
        <w:t>.,</w:t>
      </w:r>
      <w:r w:rsidRPr="00621401">
        <w:t xml:space="preserve"> </w:t>
      </w:r>
      <w:r>
        <w:t>Exh. </w:t>
      </w:r>
      <w:r w:rsidRPr="00621401">
        <w:t>2 at 1.  The Exhibit further explains that power</w:t>
      </w:r>
      <w:r>
        <w:t>ful</w:t>
      </w:r>
      <w:r w:rsidRPr="00621401">
        <w:t xml:space="preserve"> transmitters send short signals (probes) into space and if by chance a meteor </w:t>
      </w:r>
      <w:r>
        <w:t xml:space="preserve">trail </w:t>
      </w:r>
      <w:r w:rsidRPr="00621401">
        <w:t>appears in the right place and the right time, the signal is reflected toward the Earth</w:t>
      </w:r>
      <w:r>
        <w:t>’s</w:t>
      </w:r>
      <w:r w:rsidRPr="00621401">
        <w:t xml:space="preserve"> surface and a remote station is able to receive </w:t>
      </w:r>
      <w:r>
        <w:t>the</w:t>
      </w:r>
      <w:r w:rsidRPr="00621401">
        <w:t xml:space="preserve"> signal at a distance </w:t>
      </w:r>
      <w:r>
        <w:t xml:space="preserve">of </w:t>
      </w:r>
      <w:r w:rsidRPr="00621401">
        <w:t>up to 1500 kilometers</w:t>
      </w:r>
      <w:r>
        <w:t xml:space="preserve"> (approximately 932 miles)</w:t>
      </w:r>
      <w:r w:rsidRPr="00621401">
        <w:t xml:space="preserve">.  </w:t>
      </w:r>
      <w:r w:rsidRPr="00621401">
        <w:rPr>
          <w:i/>
        </w:rPr>
        <w:t>Id</w:t>
      </w:r>
      <w:r w:rsidRPr="00621401">
        <w:t xml:space="preserve">.  </w:t>
      </w:r>
    </w:p>
  </w:footnote>
  <w:footnote w:id="34">
    <w:p w14:paraId="6245BBFA" w14:textId="22953826" w:rsidR="00D37119" w:rsidRPr="00BF10B4" w:rsidRDefault="00D37119" w:rsidP="00E93142">
      <w:pPr>
        <w:pStyle w:val="FootnoteText"/>
      </w:pPr>
      <w:r w:rsidRPr="00621401">
        <w:rPr>
          <w:rStyle w:val="FootnoteReference"/>
        </w:rPr>
        <w:footnoteRef/>
      </w:r>
      <w:r w:rsidRPr="00621401">
        <w:t xml:space="preserve"> </w:t>
      </w:r>
      <w:r w:rsidRPr="001E067F">
        <w:rPr>
          <w:i/>
        </w:rPr>
        <w:t>Id</w:t>
      </w:r>
      <w:r>
        <w:t>.</w:t>
      </w:r>
      <w:r w:rsidRPr="00BF10B4">
        <w:t xml:space="preserve"> at 6.</w:t>
      </w:r>
    </w:p>
  </w:footnote>
  <w:footnote w:id="35">
    <w:p w14:paraId="28495AEF" w14:textId="462B3A7B" w:rsidR="00D37119" w:rsidRDefault="00D37119" w:rsidP="00E93142">
      <w:pPr>
        <w:pStyle w:val="FootnoteText"/>
      </w:pPr>
      <w:r>
        <w:rPr>
          <w:rStyle w:val="FootnoteReference"/>
        </w:rPr>
        <w:footnoteRef/>
      </w:r>
      <w:r>
        <w:t xml:space="preserve"> </w:t>
      </w:r>
      <w:r w:rsidRPr="001E067F">
        <w:rPr>
          <w:i/>
        </w:rPr>
        <w:t>Id</w:t>
      </w:r>
      <w:r>
        <w:t xml:space="preserve">. at 9.  </w:t>
      </w:r>
    </w:p>
  </w:footnote>
  <w:footnote w:id="36">
    <w:p w14:paraId="213258FE" w14:textId="64353E3A" w:rsidR="00D37119" w:rsidRDefault="00D37119" w:rsidP="00E93142">
      <w:pPr>
        <w:pStyle w:val="FootnoteText"/>
      </w:pPr>
      <w:r>
        <w:rPr>
          <w:rStyle w:val="FootnoteReference"/>
        </w:rPr>
        <w:footnoteRef/>
      </w:r>
      <w:r>
        <w:t xml:space="preserve"> </w:t>
      </w:r>
      <w:r w:rsidRPr="001E067F">
        <w:rPr>
          <w:i/>
        </w:rPr>
        <w:t>Id</w:t>
      </w:r>
      <w:r>
        <w:t>. at 5.</w:t>
      </w:r>
    </w:p>
  </w:footnote>
  <w:footnote w:id="37">
    <w:p w14:paraId="6FDA4BD8" w14:textId="2B2EEE55" w:rsidR="00D37119" w:rsidRDefault="00D37119" w:rsidP="001E323D">
      <w:pPr>
        <w:pStyle w:val="FootnoteText"/>
      </w:pPr>
      <w:r>
        <w:rPr>
          <w:rStyle w:val="FootnoteReference"/>
        </w:rPr>
        <w:footnoteRef/>
      </w:r>
      <w:r>
        <w:t xml:space="preserve"> </w:t>
      </w:r>
      <w:r w:rsidRPr="00AC501D">
        <w:t xml:space="preserve">Real Time Kinematic (RTK) satellite navigation is a </w:t>
      </w:r>
      <w:r>
        <w:t>technology</w:t>
      </w:r>
      <w:r w:rsidRPr="00AC501D">
        <w:t xml:space="preserve"> used to enhance the precision of position data derived from satellite-based positioning systems (global navigation satel</w:t>
      </w:r>
      <w:r>
        <w:t xml:space="preserve">lite systems, GNSS) such as GPS.  Wikipedia, </w:t>
      </w:r>
      <w:hyperlink r:id="rId1" w:history="1">
        <w:r w:rsidRPr="009C3333">
          <w:rPr>
            <w:rStyle w:val="Hyperlink"/>
          </w:rPr>
          <w:t>https://en.wikipedia.org/wiki/Real_Time_Kinematic</w:t>
        </w:r>
      </w:hyperlink>
      <w:r>
        <w:t xml:space="preserve"> (last visited April 27, 2016).  </w:t>
      </w:r>
    </w:p>
  </w:footnote>
  <w:footnote w:id="38">
    <w:p w14:paraId="69025E6A" w14:textId="16374F73" w:rsidR="00D37119" w:rsidRDefault="00D37119" w:rsidP="00C42C3F">
      <w:pPr>
        <w:pStyle w:val="FootnoteText"/>
      </w:pPr>
      <w:r>
        <w:rPr>
          <w:rStyle w:val="FootnoteReference"/>
        </w:rPr>
        <w:footnoteRef/>
      </w:r>
      <w:r>
        <w:t xml:space="preserve"> Under Commission rules, 220 MHz licensees are required to meet five- and ten-year construction deadlines.  In 2004, the Bureau extended the initial five-year construction deadline from November 5, 2004, to November 5, 2007, for many licenses, including 220 MHz authorizations held by the Warren Havens licensees.  </w:t>
      </w:r>
      <w:r w:rsidRPr="00C015C8">
        <w:rPr>
          <w:i/>
        </w:rPr>
        <w:t>Request of Warren C. Havens for Waiver or Extension of the Five-Year Construction Requirement for 220 MHz Service Phase II Economic Area and Regional Licensees</w:t>
      </w:r>
      <w:r>
        <w:t xml:space="preserve">, </w:t>
      </w:r>
      <w:r w:rsidRPr="00C015C8">
        <w:t>Memorandum Opinion and Order</w:t>
      </w:r>
      <w:r>
        <w:t>, 19 FCC Rcd 12994 (WTB 2004).  As the three-year extension expired, certain Warren Havens licensees – Telesaurus VPC, LLC (Telesaurus), Verde and Skybridge – filed several pleadings seeking further extension of the five-year deadline for 394 licenses authorized in the 220 MHz service.  Those licensees argued that they had conducted “extensive due diligence” with respect Terrestrial Trunked Radio (TETRA), Digital Mobile Radio (DMR), and other Intelligent Transportation Systems (ITS), and specifically NRTK services; that</w:t>
      </w:r>
      <w:r w:rsidRPr="007C79FD">
        <w:t xml:space="preserve"> </w:t>
      </w:r>
      <w:r>
        <w:t>the future use of spectrum in conjunction with 900 MHz LMS licenses held by Havens-affiliated entities constituted the best use of the spectrum; and that</w:t>
      </w:r>
      <w:r w:rsidRPr="007C79FD">
        <w:t xml:space="preserve"> </w:t>
      </w:r>
      <w:r>
        <w:t xml:space="preserve">Skybridge, “a nonprofit corporation that is legally required to use licenses in direct support of government agency needs and other public interest purposes,” would use the licenses.  </w:t>
      </w:r>
      <w:r w:rsidRPr="00C015C8">
        <w:rPr>
          <w:i/>
        </w:rPr>
        <w:t>Warren C. Havens, Skybridge Spectrum Foundation, Verde Systems, LLC and Its Predecessors In Interest, Telesaurus VPC, LLC Applications for Waiver and/or Extension of the Five and Ten Year Construction Deadlines, Applications for Renewal</w:t>
      </w:r>
      <w:r>
        <w:t>, Order, 27 FCC Rcd 5841, 5844-47, paras. 5, 8-9, 12 and 5851, ¶ 23 (WTB 2012) (</w:t>
      </w:r>
      <w:r w:rsidRPr="00726EA1">
        <w:rPr>
          <w:i/>
        </w:rPr>
        <w:t>Havens 220 MHz Termination Order</w:t>
      </w:r>
      <w:r>
        <w:t xml:space="preserve">), </w:t>
      </w:r>
      <w:r w:rsidRPr="000434C4">
        <w:rPr>
          <w:i/>
        </w:rPr>
        <w:t>recon. denied</w:t>
      </w:r>
      <w:r>
        <w:t>, Order on Reconsideration, 29 FCC Rcd 1019 (WTB 2014) (</w:t>
      </w:r>
      <w:r w:rsidRPr="00726EA1">
        <w:rPr>
          <w:i/>
        </w:rPr>
        <w:t>Havens 220 MHz Reconsideration Order</w:t>
      </w:r>
      <w:r>
        <w:t xml:space="preserve">), </w:t>
      </w:r>
      <w:r w:rsidRPr="000F00ED">
        <w:rPr>
          <w:i/>
        </w:rPr>
        <w:t>pet. for reconsideration pending</w:t>
      </w:r>
      <w:r>
        <w:t>, Petition for Reconsideration of February 3, 2014 Order on Reconsideration (Mar. 5, 2014).</w:t>
      </w:r>
    </w:p>
    <w:p w14:paraId="580DC850" w14:textId="3843E1F1" w:rsidR="00D37119" w:rsidRDefault="00D37119" w:rsidP="00C42C3F">
      <w:pPr>
        <w:pStyle w:val="FootnoteText"/>
      </w:pPr>
      <w:r>
        <w:t xml:space="preserve">In 2013, another licensee controlled by Warren Havens, Environmentel, sought a 45-month extension of the construction deadline for its 220 MHz licenses to match the construction deadline for the AMTS licenses held by Environmental and ITL.  Environmentel argued that an extension was necessary to “implement a joint business plan” along with other Warren Havens licensees – Telesaurus, Verde, ITL, V2G, and Skybridge – that would result in “the highest and best use of the spectrum;” and that it merited the extension to implement “LTE-like technology … in the lower narrow bands (in this joint plan, principally 217-222 MHz)” in support of “federal and other government goals of smart transport, smart energy, and environmental-protection systems.”  </w:t>
      </w:r>
      <w:r w:rsidRPr="00C015C8">
        <w:rPr>
          <w:i/>
        </w:rPr>
        <w:t>Environmentel LLC Applications for Extension of the Five Year Construction Deadlines</w:t>
      </w:r>
      <w:r>
        <w:t>, Order, 29 FCC Rcd 2942, 2943-44, paras. 3, 7 (WTB 2014) (</w:t>
      </w:r>
      <w:r w:rsidRPr="007B2076">
        <w:rPr>
          <w:i/>
        </w:rPr>
        <w:t>Environmentel 220 MHz Order</w:t>
      </w:r>
      <w:r>
        <w:t xml:space="preserve">), </w:t>
      </w:r>
      <w:r w:rsidRPr="000F00ED">
        <w:rPr>
          <w:i/>
        </w:rPr>
        <w:t>pet. for reconsideration pending</w:t>
      </w:r>
      <w:r>
        <w:t>, Petition for Reconsideration of March 20, 2014 Order (Apr. 21, 2014).</w:t>
      </w:r>
    </w:p>
  </w:footnote>
  <w:footnote w:id="39">
    <w:p w14:paraId="63AD867B" w14:textId="4EB9467F" w:rsidR="00D37119" w:rsidRDefault="00D37119">
      <w:pPr>
        <w:pStyle w:val="FootnoteText"/>
      </w:pPr>
      <w:r>
        <w:rPr>
          <w:rStyle w:val="FootnoteReference"/>
        </w:rPr>
        <w:footnoteRef/>
      </w:r>
      <w:r>
        <w:t xml:space="preserve"> </w:t>
      </w:r>
      <w:r w:rsidRPr="00726EA1">
        <w:rPr>
          <w:i/>
        </w:rPr>
        <w:t>Havens 220 MHz Termination Order</w:t>
      </w:r>
      <w:r>
        <w:t xml:space="preserve">, 27 FCC Rcd at 5848-52, paras. 17-25; </w:t>
      </w:r>
      <w:r>
        <w:rPr>
          <w:i/>
        </w:rPr>
        <w:t>aff’d</w:t>
      </w:r>
      <w:r>
        <w:t>, 29 FCC Rcd at 1034, para. 35;</w:t>
      </w:r>
      <w:r w:rsidRPr="00CB0CCB">
        <w:t xml:space="preserve"> </w:t>
      </w:r>
      <w:r w:rsidRPr="007B2076">
        <w:rPr>
          <w:i/>
        </w:rPr>
        <w:t>Environmentel 220 MHz Order</w:t>
      </w:r>
      <w:r>
        <w:t xml:space="preserve">, 29 FCC Rcd at 2944, para. 5.  </w:t>
      </w:r>
    </w:p>
  </w:footnote>
  <w:footnote w:id="40">
    <w:p w14:paraId="091FE949" w14:textId="7B5A63FA" w:rsidR="00D37119" w:rsidRDefault="00D37119">
      <w:pPr>
        <w:pStyle w:val="FootnoteText"/>
      </w:pPr>
      <w:r>
        <w:rPr>
          <w:rStyle w:val="FootnoteReference"/>
        </w:rPr>
        <w:footnoteRef/>
      </w:r>
      <w:r>
        <w:t xml:space="preserve"> Extension Requests at 6.</w:t>
      </w:r>
    </w:p>
  </w:footnote>
  <w:footnote w:id="41">
    <w:p w14:paraId="78E6D0B1" w14:textId="726066F0" w:rsidR="00D37119" w:rsidRDefault="00D37119">
      <w:pPr>
        <w:pStyle w:val="FootnoteText"/>
      </w:pPr>
      <w:r>
        <w:rPr>
          <w:rStyle w:val="FootnoteReference"/>
        </w:rPr>
        <w:footnoteRef/>
      </w:r>
      <w:r>
        <w:t xml:space="preserve"> </w:t>
      </w:r>
      <w:r w:rsidRPr="00527FB0">
        <w:rPr>
          <w:i/>
        </w:rPr>
        <w:t>Id</w:t>
      </w:r>
      <w:r>
        <w:t>. at 7-9.</w:t>
      </w:r>
    </w:p>
  </w:footnote>
  <w:footnote w:id="42">
    <w:p w14:paraId="7CFE9824" w14:textId="5134DA2E" w:rsidR="00D37119" w:rsidRDefault="00D37119" w:rsidP="00D75C07">
      <w:pPr>
        <w:pStyle w:val="FootnoteText"/>
      </w:pPr>
      <w:r>
        <w:rPr>
          <w:rStyle w:val="FootnoteReference"/>
        </w:rPr>
        <w:footnoteRef/>
      </w:r>
      <w:r>
        <w:t xml:space="preserve"> </w:t>
      </w:r>
      <w:r w:rsidRPr="00527FB0">
        <w:rPr>
          <w:i/>
        </w:rPr>
        <w:t>Id</w:t>
      </w:r>
      <w:r>
        <w:t>. at 7.</w:t>
      </w:r>
    </w:p>
  </w:footnote>
  <w:footnote w:id="43">
    <w:p w14:paraId="256B3AD4" w14:textId="0216C9B9" w:rsidR="00D37119" w:rsidRDefault="00D37119">
      <w:pPr>
        <w:pStyle w:val="FootnoteText"/>
      </w:pPr>
      <w:r>
        <w:rPr>
          <w:rStyle w:val="FootnoteReference"/>
        </w:rPr>
        <w:footnoteRef/>
      </w:r>
      <w:r>
        <w:t xml:space="preserve"> </w:t>
      </w:r>
      <w:r w:rsidRPr="008F593F">
        <w:rPr>
          <w:i/>
        </w:rPr>
        <w:t>See</w:t>
      </w:r>
      <w:r>
        <w:t xml:space="preserve"> </w:t>
      </w:r>
      <w:r w:rsidRPr="007B2076">
        <w:rPr>
          <w:i/>
        </w:rPr>
        <w:t>Environmentel 220 MHz Order</w:t>
      </w:r>
      <w:r>
        <w:t>, 29 FCC Rcd at 2946-47, para. 13 (stating same in rejecting Environmentel’s argument that 10 years was the proper construction period for 220 MHz licenses because the Commission had established ten-year construction deadlines for other services, including AMTS).</w:t>
      </w:r>
    </w:p>
  </w:footnote>
  <w:footnote w:id="44">
    <w:p w14:paraId="495E60F3" w14:textId="72635CE4" w:rsidR="00D37119" w:rsidRDefault="00D37119">
      <w:pPr>
        <w:pStyle w:val="FootnoteText"/>
      </w:pPr>
      <w:r>
        <w:rPr>
          <w:rStyle w:val="FootnoteReference"/>
        </w:rPr>
        <w:footnoteRef/>
      </w:r>
      <w:r>
        <w:t xml:space="preserve"> </w:t>
      </w:r>
      <w:r w:rsidRPr="00DE0A11">
        <w:rPr>
          <w:i/>
        </w:rPr>
        <w:t>See</w:t>
      </w:r>
      <w:r>
        <w:t xml:space="preserve"> Extension Requests at 7 (</w:t>
      </w:r>
      <w:r>
        <w:rPr>
          <w:szCs w:val="22"/>
        </w:rPr>
        <w:t>stating that the due diligence Licensees have performed “creates more value to the ‘public interest’ … than construction and operation with current technology for current applications”)</w:t>
      </w:r>
      <w:r>
        <w:t>.</w:t>
      </w:r>
    </w:p>
  </w:footnote>
  <w:footnote w:id="45">
    <w:p w14:paraId="60161516" w14:textId="77777777" w:rsidR="00D37119" w:rsidRDefault="00D37119" w:rsidP="00EB7EF2">
      <w:pPr>
        <w:pStyle w:val="FootnoteText"/>
      </w:pPr>
      <w:r>
        <w:rPr>
          <w:rStyle w:val="FootnoteReference"/>
        </w:rPr>
        <w:footnoteRef/>
      </w:r>
      <w:r>
        <w:t xml:space="preserve"> EWA Comments at 5.</w:t>
      </w:r>
    </w:p>
  </w:footnote>
  <w:footnote w:id="46">
    <w:p w14:paraId="4A33CE19" w14:textId="4BD3AFD4" w:rsidR="00D37119" w:rsidRDefault="00D37119" w:rsidP="00EB7EF2">
      <w:pPr>
        <w:pStyle w:val="FootnoteText"/>
      </w:pPr>
      <w:r>
        <w:rPr>
          <w:rStyle w:val="FootnoteReference"/>
        </w:rPr>
        <w:footnoteRef/>
      </w:r>
      <w:r>
        <w:t xml:space="preserve"> </w:t>
      </w:r>
      <w:r w:rsidRPr="00527FB0">
        <w:rPr>
          <w:i/>
        </w:rPr>
        <w:t>Id</w:t>
      </w:r>
      <w:r>
        <w:t>. at 3.</w:t>
      </w:r>
    </w:p>
  </w:footnote>
  <w:footnote w:id="47">
    <w:p w14:paraId="01F6496D" w14:textId="2A769FBF" w:rsidR="00D37119" w:rsidRDefault="00D37119">
      <w:pPr>
        <w:pStyle w:val="FootnoteText"/>
      </w:pPr>
      <w:r>
        <w:rPr>
          <w:rStyle w:val="FootnoteReference"/>
        </w:rPr>
        <w:footnoteRef/>
      </w:r>
      <w:r>
        <w:t xml:space="preserve"> An important aspect of Licensees’ business plan is to provide wide-area (ultimately nationwide) service.  Licensees expressly state in their Extension Requests </w:t>
      </w:r>
      <w:r>
        <w:rPr>
          <w:szCs w:val="22"/>
        </w:rPr>
        <w:t xml:space="preserve">that lower band paging spectrum </w:t>
      </w:r>
      <w:r w:rsidRPr="00C02E81">
        <w:rPr>
          <w:szCs w:val="22"/>
        </w:rPr>
        <w:t xml:space="preserve">(35 and 43 </w:t>
      </w:r>
      <w:r>
        <w:rPr>
          <w:szCs w:val="22"/>
        </w:rPr>
        <w:t>MHz</w:t>
      </w:r>
      <w:r w:rsidRPr="00C02E81">
        <w:rPr>
          <w:szCs w:val="22"/>
        </w:rPr>
        <w:t xml:space="preserve">) </w:t>
      </w:r>
      <w:r>
        <w:rPr>
          <w:szCs w:val="22"/>
        </w:rPr>
        <w:t xml:space="preserve">“cannot be controlled in wide-area multi-cell systems, where the same spectrum is reused in a cellular reuse plan, due to its long-range propagation over land, and its skywave ‘skip’ propagation that can cause co-channel (and some adjacent channel) interference.”  Extension Requests at 4.  The Licensees </w:t>
      </w:r>
      <w:r w:rsidRPr="00C02E81">
        <w:rPr>
          <w:szCs w:val="22"/>
        </w:rPr>
        <w:t>contend they have performed due diligence and that they can overcome the propagation and interference issues posed by low</w:t>
      </w:r>
      <w:r>
        <w:rPr>
          <w:szCs w:val="22"/>
        </w:rPr>
        <w:t>er</w:t>
      </w:r>
      <w:r w:rsidRPr="00C02E81">
        <w:rPr>
          <w:szCs w:val="22"/>
        </w:rPr>
        <w:t xml:space="preserve"> frequency bands</w:t>
      </w:r>
      <w:r>
        <w:rPr>
          <w:szCs w:val="22"/>
        </w:rPr>
        <w:t xml:space="preserve">, </w:t>
      </w:r>
      <w:r w:rsidRPr="008B5F2F">
        <w:rPr>
          <w:i/>
          <w:szCs w:val="22"/>
        </w:rPr>
        <w:t>id</w:t>
      </w:r>
      <w:r>
        <w:rPr>
          <w:szCs w:val="22"/>
        </w:rPr>
        <w:t>. at 6, but provide no evidence that they can do so</w:t>
      </w:r>
      <w:r w:rsidRPr="00C02E81">
        <w:rPr>
          <w:szCs w:val="22"/>
        </w:rPr>
        <w:t>.</w:t>
      </w:r>
    </w:p>
  </w:footnote>
  <w:footnote w:id="48">
    <w:p w14:paraId="13F758D6" w14:textId="6507A52E" w:rsidR="00D37119" w:rsidRDefault="00D37119">
      <w:pPr>
        <w:pStyle w:val="FootnoteText"/>
      </w:pPr>
      <w:r>
        <w:rPr>
          <w:rStyle w:val="FootnoteReference"/>
        </w:rPr>
        <w:footnoteRef/>
      </w:r>
      <w:r>
        <w:t xml:space="preserve"> </w:t>
      </w:r>
      <w:r w:rsidRPr="00CF5D66">
        <w:rPr>
          <w:i/>
        </w:rPr>
        <w:t>See</w:t>
      </w:r>
      <w:r>
        <w:t xml:space="preserve"> </w:t>
      </w:r>
      <w:r w:rsidRPr="00726EA1">
        <w:rPr>
          <w:i/>
        </w:rPr>
        <w:t>Havens 220 MHz Termination Order</w:t>
      </w:r>
      <w:r>
        <w:t>, 27 FCC Rcd at 5851-52, para. 24 (stating same with respect to the Warren Havens 220 MHz licensees after finding an extension in that proceeding would not serve the underlying purpose of the construction rules or the public interest under Section 1.925 of the Commission’s rules).</w:t>
      </w:r>
    </w:p>
  </w:footnote>
  <w:footnote w:id="49">
    <w:p w14:paraId="2C8814D2" w14:textId="5B653AD9" w:rsidR="00D37119" w:rsidRDefault="00D37119">
      <w:pPr>
        <w:pStyle w:val="FootnoteText"/>
      </w:pPr>
      <w:r>
        <w:rPr>
          <w:rStyle w:val="FootnoteReference"/>
        </w:rPr>
        <w:footnoteRef/>
      </w:r>
      <w:r>
        <w:t xml:space="preserve"> </w:t>
      </w:r>
      <w:r w:rsidRPr="00726EA1">
        <w:rPr>
          <w:i/>
        </w:rPr>
        <w:t>Havens 220 MHz Termination Order</w:t>
      </w:r>
      <w:r>
        <w:t xml:space="preserve">, 27 FCC Rcd at 5849, para. 19.  </w:t>
      </w:r>
      <w:r w:rsidRPr="009D451A">
        <w:rPr>
          <w:i/>
        </w:rPr>
        <w:t>See</w:t>
      </w:r>
      <w:r>
        <w:t xml:space="preserve"> </w:t>
      </w:r>
      <w:r w:rsidRPr="00461809">
        <w:rPr>
          <w:i/>
        </w:rPr>
        <w:t>e.g</w:t>
      </w:r>
      <w:r w:rsidRPr="00461809">
        <w:t xml:space="preserve">., </w:t>
      </w:r>
      <w:r w:rsidRPr="00C015C8">
        <w:rPr>
          <w:i/>
        </w:rPr>
        <w:t>Alligator Communications, Inc.</w:t>
      </w:r>
      <w:r>
        <w:t xml:space="preserve">, </w:t>
      </w:r>
      <w:r w:rsidRPr="00C015C8">
        <w:t>Memorandum Opinion and Order</w:t>
      </w:r>
      <w:r>
        <w:t>, 30 FCC Rcd 2823, 2826-27, para. 13 (WTB 2015) (</w:t>
      </w:r>
      <w:r w:rsidRPr="005032A2">
        <w:rPr>
          <w:i/>
        </w:rPr>
        <w:t>Alligator Communications</w:t>
      </w:r>
      <w:r>
        <w:t xml:space="preserve">) (assurance to develop and deploy Shared Use Repeater Station technology amounted to an after-the-fact promise to construct such that grant of a waiver would undermine the public interest safeguards of establishing construction requirements); </w:t>
      </w:r>
      <w:r w:rsidRPr="00C015C8">
        <w:rPr>
          <w:i/>
        </w:rPr>
        <w:t>Longhorn Communications Inc.</w:t>
      </w:r>
      <w:r>
        <w:t xml:space="preserve">, Letter, 26 FCC Rcd 6716 (WTB 2011) (licensee’s claim that it was exploring software defined radio (SDR) solutions for encryption data and that critical infrastructure entities were expressing interest were speculative options that failed to demonstrate or provide material evidence that further regulatory relief would result in the licenses being put to use in the near term); </w:t>
      </w:r>
      <w:r w:rsidRPr="00C015C8">
        <w:rPr>
          <w:i/>
        </w:rPr>
        <w:t>Redwood Wireless Minnesota, L.L.C.</w:t>
      </w:r>
      <w:r w:rsidRPr="00461809">
        <w:t xml:space="preserve">, </w:t>
      </w:r>
      <w:r w:rsidRPr="00C015C8">
        <w:t>Order</w:t>
      </w:r>
      <w:r w:rsidRPr="00461809">
        <w:t>, 17 FCC Rcd 22416 (WTB</w:t>
      </w:r>
      <w:r>
        <w:t xml:space="preserve"> </w:t>
      </w:r>
      <w:r w:rsidRPr="00461809">
        <w:t xml:space="preserve">2002) </w:t>
      </w:r>
      <w:r>
        <w:t>(</w:t>
      </w:r>
      <w:r w:rsidRPr="00362D97">
        <w:rPr>
          <w:i/>
        </w:rPr>
        <w:t>Redwood</w:t>
      </w:r>
      <w:r>
        <w:t xml:space="preserve">) </w:t>
      </w:r>
      <w:r w:rsidRPr="00461809">
        <w:t xml:space="preserve">(construction delays resulting from business disputes were exercise of business judgment and were not outside </w:t>
      </w:r>
      <w:r>
        <w:t>licensee’s</w:t>
      </w:r>
      <w:r w:rsidRPr="00461809">
        <w:t xml:space="preserve"> control); </w:t>
      </w:r>
      <w:r w:rsidRPr="00C015C8">
        <w:rPr>
          <w:i/>
        </w:rPr>
        <w:t>Eldorado Communications LLC</w:t>
      </w:r>
      <w:r w:rsidRPr="00461809">
        <w:t xml:space="preserve">, </w:t>
      </w:r>
      <w:r w:rsidRPr="00C015C8">
        <w:t>Order</w:t>
      </w:r>
      <w:r w:rsidRPr="00461809">
        <w:t>, 17</w:t>
      </w:r>
      <w:r>
        <w:t> </w:t>
      </w:r>
      <w:r w:rsidRPr="00461809">
        <w:t>FCC Rcd 24613 (WTB</w:t>
      </w:r>
      <w:r>
        <w:t xml:space="preserve"> </w:t>
      </w:r>
      <w:r w:rsidRPr="00461809">
        <w:t xml:space="preserve">2002) </w:t>
      </w:r>
      <w:r>
        <w:t>(</w:t>
      </w:r>
      <w:r w:rsidRPr="005172C7">
        <w:rPr>
          <w:i/>
        </w:rPr>
        <w:t>Eldorado</w:t>
      </w:r>
      <w:r>
        <w:t xml:space="preserve">) </w:t>
      </w:r>
      <w:r w:rsidRPr="00461809">
        <w:t xml:space="preserve">(licensee’s determination to initially deploy TDMA system and subsequently to adopt GSM with months remaining before construction deadline was business decision within its control); </w:t>
      </w:r>
      <w:r w:rsidRPr="00C015C8">
        <w:rPr>
          <w:i/>
        </w:rPr>
        <w:t>Bristol MAS Partners</w:t>
      </w:r>
      <w:r w:rsidRPr="00461809">
        <w:t xml:space="preserve">, </w:t>
      </w:r>
      <w:r w:rsidRPr="00C015C8">
        <w:t>Order</w:t>
      </w:r>
      <w:r w:rsidRPr="00461809">
        <w:t>, 14 FCC Rcd 5007 (WTB</w:t>
      </w:r>
      <w:r>
        <w:t xml:space="preserve"> </w:t>
      </w:r>
      <w:r w:rsidRPr="00461809">
        <w:t xml:space="preserve">1999) (equipment installation or delivery not delayed for some unique reason and licensee failing to obtain equipment was business decision); </w:t>
      </w:r>
      <w:r w:rsidRPr="00C015C8">
        <w:rPr>
          <w:i/>
        </w:rPr>
        <w:t>AAT Electronics Corporation</w:t>
      </w:r>
      <w:r w:rsidRPr="00461809">
        <w:t xml:space="preserve">, </w:t>
      </w:r>
      <w:r>
        <w:t>Memorandum Opinion and Order, 93 </w:t>
      </w:r>
      <w:r w:rsidRPr="00461809">
        <w:t>F</w:t>
      </w:r>
      <w:r>
        <w:t>.</w:t>
      </w:r>
      <w:r w:rsidRPr="00461809">
        <w:t>C</w:t>
      </w:r>
      <w:r>
        <w:t>.</w:t>
      </w:r>
      <w:r w:rsidRPr="00461809">
        <w:t>C</w:t>
      </w:r>
      <w:r>
        <w:t>. </w:t>
      </w:r>
      <w:r w:rsidRPr="00461809">
        <w:t xml:space="preserve">2d 1034 (1983) (decision not to market service aggressively because of equipment uncertainties is within licensee’s control); </w:t>
      </w:r>
      <w:r w:rsidRPr="00C015C8">
        <w:rPr>
          <w:i/>
        </w:rPr>
        <w:t>Business Radio Communications Systems, Inc.</w:t>
      </w:r>
      <w:r>
        <w:t>, Memorandum Opinion and Order, 102 </w:t>
      </w:r>
      <w:r w:rsidRPr="00461809">
        <w:t>F</w:t>
      </w:r>
      <w:r>
        <w:t>.</w:t>
      </w:r>
      <w:r w:rsidRPr="00461809">
        <w:t>C</w:t>
      </w:r>
      <w:r>
        <w:t>.</w:t>
      </w:r>
      <w:r w:rsidRPr="00461809">
        <w:t>C</w:t>
      </w:r>
      <w:r>
        <w:t>. </w:t>
      </w:r>
      <w:r w:rsidRPr="00461809">
        <w:t>2d 714 (1985)</w:t>
      </w:r>
      <w:bookmarkStart w:id="1" w:name="SDU_12"/>
      <w:bookmarkEnd w:id="1"/>
      <w:r w:rsidRPr="00461809">
        <w:t xml:space="preserve"> (construction delay caused by zoning challenge not a circumstance beyond licensee</w:t>
      </w:r>
      <w:r>
        <w:t>’</w:t>
      </w:r>
      <w:r w:rsidRPr="00461809">
        <w:t>s control); Texas Two-Way, Inc., 98 F</w:t>
      </w:r>
      <w:r>
        <w:t>.</w:t>
      </w:r>
      <w:r w:rsidRPr="00461809">
        <w:t>C</w:t>
      </w:r>
      <w:r>
        <w:t>.</w:t>
      </w:r>
      <w:r w:rsidRPr="00461809">
        <w:t>C</w:t>
      </w:r>
      <w:r>
        <w:t>.</w:t>
      </w:r>
      <w:r w:rsidRPr="00461809">
        <w:t xml:space="preserve"> 2d 1300 (1984), </w:t>
      </w:r>
      <w:r w:rsidRPr="00461809">
        <w:rPr>
          <w:i/>
        </w:rPr>
        <w:t>aff'd sub nom</w:t>
      </w:r>
      <w:r w:rsidRPr="00461809">
        <w:t xml:space="preserve">., </w:t>
      </w:r>
      <w:r w:rsidRPr="00461809">
        <w:rPr>
          <w:i/>
        </w:rPr>
        <w:t>Texas Two-Way, Inc. v. FCC</w:t>
      </w:r>
      <w:r w:rsidRPr="00461809">
        <w:t>, 762 F.2d 138 (D.C. Cir. 1985) (licensee is responsible for delay resulting from interference caused by construction adjacent to construction site because site selection was an independent business decision</w:t>
      </w:r>
      <w:r>
        <w:t>)</w:t>
      </w:r>
      <w:r w:rsidRPr="00461809">
        <w:t>.</w:t>
      </w:r>
    </w:p>
  </w:footnote>
  <w:footnote w:id="50">
    <w:p w14:paraId="7707BB5B" w14:textId="7EC3DAFE" w:rsidR="00D37119" w:rsidRDefault="00D37119">
      <w:pPr>
        <w:pStyle w:val="FootnoteText"/>
      </w:pPr>
      <w:r>
        <w:rPr>
          <w:rStyle w:val="FootnoteReference"/>
        </w:rPr>
        <w:footnoteRef/>
      </w:r>
      <w:r>
        <w:t xml:space="preserve"> </w:t>
      </w:r>
      <w:r w:rsidRPr="00D66584">
        <w:rPr>
          <w:i/>
        </w:rPr>
        <w:t>See</w:t>
      </w:r>
      <w:r>
        <w:t xml:space="preserve"> </w:t>
      </w:r>
      <w:r w:rsidRPr="00726EA1">
        <w:rPr>
          <w:i/>
        </w:rPr>
        <w:t>Havens 220 MHz Termination Order</w:t>
      </w:r>
      <w:r>
        <w:t xml:space="preserve">, 27 FCC Rcd at 5848, para. 17 and 5852, para. 24 (stating same with respect to the Warren Havens 220 MHz licensees).  </w:t>
      </w:r>
    </w:p>
  </w:footnote>
  <w:footnote w:id="51">
    <w:p w14:paraId="038CCAB0" w14:textId="53B07780" w:rsidR="00D37119" w:rsidRDefault="00D37119">
      <w:pPr>
        <w:pStyle w:val="FootnoteText"/>
      </w:pPr>
      <w:r>
        <w:rPr>
          <w:rStyle w:val="FootnoteReference"/>
        </w:rPr>
        <w:footnoteRef/>
      </w:r>
      <w:r>
        <w:t xml:space="preserve"> </w:t>
      </w:r>
      <w:r w:rsidRPr="00D66584">
        <w:rPr>
          <w:i/>
        </w:rPr>
        <w:t>See</w:t>
      </w:r>
      <w:r>
        <w:t xml:space="preserve"> </w:t>
      </w:r>
      <w:r w:rsidRPr="00726EA1">
        <w:rPr>
          <w:i/>
        </w:rPr>
        <w:t>Havens 220 MHz Termination Order</w:t>
      </w:r>
      <w:r>
        <w:t>, 27 FCC Rcd at 5850, para. 20 (stating that the Warren Havens 220 MHz licensees’ claimed “due diligence” regarding “the future use of ITS, TETRA, and N-RTK services is irrelevant because no material progress was made towards actual construction or provision of services”).</w:t>
      </w:r>
    </w:p>
  </w:footnote>
  <w:footnote w:id="52">
    <w:p w14:paraId="12E4EBE1" w14:textId="26FA27C7" w:rsidR="00D37119" w:rsidRDefault="00D37119">
      <w:pPr>
        <w:pStyle w:val="FootnoteText"/>
      </w:pPr>
      <w:r>
        <w:rPr>
          <w:rStyle w:val="FootnoteReference"/>
        </w:rPr>
        <w:footnoteRef/>
      </w:r>
      <w:r>
        <w:t xml:space="preserve"> </w:t>
      </w:r>
      <w:r w:rsidRPr="00380BE1">
        <w:rPr>
          <w:i/>
        </w:rPr>
        <w:t>See, e.g</w:t>
      </w:r>
      <w:r>
        <w:t xml:space="preserve">., Extension Requests at 9 (explaining that “[t]he technologies described in Exhibit 4 [which was filed as confidential] are in large part deployed around the world, and [are] also being further developed for various forms of radio services, from radio astronomy by government agencies to two way radio for commercial services” … and, according to Licensees, “these new technologies apply advanced computer hardware and software for phased antenna arrays and other advancements, achieving major improvements over past radio technologies and systems, including far greater spectrum efficiencies and reduction of RF power levels and noise”); </w:t>
      </w:r>
      <w:r w:rsidRPr="00380BE1">
        <w:rPr>
          <w:i/>
        </w:rPr>
        <w:t>id</w:t>
      </w:r>
      <w:r>
        <w:t xml:space="preserve">. at 5, n.6 (stating that “only sub-GHz spectrum … is suitable for cost effective very wide area coverage wireless networks … that is needed for the main ‘mission critical’ systems and services:  ‘smart’ or ‘intelligent’ transportation systems, energy production and distribution systems, precision efficient agriculture and natural resource industries [forestry, mining, etc.], natural environment monitoring and protection”).  As already noted, Licensees also state that “the best use” of the paging spectrum is for non-profit services in support of federal and other governmental agency programs and goals of nationwide scope.”  </w:t>
      </w:r>
      <w:r w:rsidRPr="00BD2DAD">
        <w:rPr>
          <w:i/>
        </w:rPr>
        <w:t>Id</w:t>
      </w:r>
      <w:r>
        <w:t xml:space="preserve">. at 6.  </w:t>
      </w:r>
    </w:p>
  </w:footnote>
  <w:footnote w:id="53">
    <w:p w14:paraId="316E7FDF" w14:textId="26FFAF3D" w:rsidR="00D37119" w:rsidRDefault="00D37119">
      <w:pPr>
        <w:pStyle w:val="FootnoteText"/>
      </w:pPr>
      <w:r>
        <w:rPr>
          <w:rStyle w:val="FootnoteReference"/>
        </w:rPr>
        <w:footnoteRef/>
      </w:r>
      <w:r>
        <w:t xml:space="preserve"> </w:t>
      </w:r>
      <w:r w:rsidRPr="00DC1E2E">
        <w:rPr>
          <w:i/>
        </w:rPr>
        <w:t>See</w:t>
      </w:r>
      <w:r>
        <w:t xml:space="preserve"> </w:t>
      </w:r>
      <w:r w:rsidRPr="00FB1F58">
        <w:rPr>
          <w:i/>
        </w:rPr>
        <w:t>id</w:t>
      </w:r>
      <w:r>
        <w:t xml:space="preserve">. at Exhs. 2 and 3.  </w:t>
      </w:r>
    </w:p>
  </w:footnote>
  <w:footnote w:id="54">
    <w:p w14:paraId="5D3668BD" w14:textId="53891703" w:rsidR="00D37119" w:rsidRDefault="00D37119" w:rsidP="009641B9">
      <w:pPr>
        <w:pStyle w:val="FootnoteText"/>
      </w:pPr>
      <w:r>
        <w:rPr>
          <w:rStyle w:val="FootnoteReference"/>
        </w:rPr>
        <w:footnoteRef/>
      </w:r>
      <w:r>
        <w:t xml:space="preserve"> Exhibit 2 of the Extension Requests includes a European Conference of Postal and Telecommunications Administrations (CEPT) European Radiocommunications Committee (ERC) paper entitled “Meteor Burst Applications” dated June 2000, discussing characteristics of Meteor Scatter communication systems.  </w:t>
      </w:r>
      <w:r w:rsidRPr="00FB1F58">
        <w:rPr>
          <w:i/>
        </w:rPr>
        <w:t>Id</w:t>
      </w:r>
      <w:r>
        <w:t xml:space="preserve">. at Exh. 2.  Exhibit 3 to the Extension Requests includes a copy of the United States Patent held by Trimble Navigation Limited filed on February 21, 2003, for a method and system for transmission of RTK satellite positioning system data by paging.  </w:t>
      </w:r>
      <w:r w:rsidRPr="00FB1F58">
        <w:rPr>
          <w:i/>
        </w:rPr>
        <w:t>Id</w:t>
      </w:r>
      <w:r>
        <w:t xml:space="preserve">. at Exh. 3 at 1.  </w:t>
      </w:r>
    </w:p>
  </w:footnote>
  <w:footnote w:id="55">
    <w:p w14:paraId="41CAB48C" w14:textId="05E0C55F" w:rsidR="00D37119" w:rsidRDefault="00D37119">
      <w:pPr>
        <w:pStyle w:val="FootnoteText"/>
      </w:pPr>
      <w:r>
        <w:rPr>
          <w:rStyle w:val="FootnoteReference"/>
        </w:rPr>
        <w:footnoteRef/>
      </w:r>
      <w:r>
        <w:t xml:space="preserve"> </w:t>
      </w:r>
      <w:r w:rsidRPr="00D66584">
        <w:rPr>
          <w:i/>
        </w:rPr>
        <w:t>See</w:t>
      </w:r>
      <w:r>
        <w:t xml:space="preserve"> </w:t>
      </w:r>
      <w:r w:rsidRPr="00726EA1">
        <w:rPr>
          <w:i/>
        </w:rPr>
        <w:t xml:space="preserve">Havens 220 MHz </w:t>
      </w:r>
      <w:r>
        <w:rPr>
          <w:i/>
        </w:rPr>
        <w:t>Reconsideration</w:t>
      </w:r>
      <w:r w:rsidRPr="00726EA1">
        <w:rPr>
          <w:i/>
        </w:rPr>
        <w:t xml:space="preserve"> Order</w:t>
      </w:r>
      <w:r>
        <w:t>, 29 FCC Rcd at 1033, para. 33 (stating same with respect to the Warren Havens 220 MHz licensees).  The Licensees also attached Exhibits 1 and 4 as confidentially filed materials.  While we do not discuss the materials provided in those exhibits, we reject them for the same reasons.</w:t>
      </w:r>
    </w:p>
  </w:footnote>
  <w:footnote w:id="56">
    <w:p w14:paraId="75C527FE" w14:textId="6400F53E" w:rsidR="00D37119" w:rsidRDefault="00D37119" w:rsidP="00E60C40">
      <w:pPr>
        <w:pStyle w:val="FootnoteText"/>
      </w:pPr>
      <w:r>
        <w:rPr>
          <w:rStyle w:val="FootnoteReference"/>
        </w:rPr>
        <w:footnoteRef/>
      </w:r>
      <w:r>
        <w:t xml:space="preserve"> </w:t>
      </w:r>
      <w:r w:rsidRPr="00EB7EF2">
        <w:rPr>
          <w:i/>
        </w:rPr>
        <w:t>See</w:t>
      </w:r>
      <w:r>
        <w:t xml:space="preserve"> Extension Requests at 6 (stating that the “Licensees have due diligence performed [sic] … the HC Licensees purchase </w:t>
      </w:r>
      <w:r w:rsidRPr="00F35AD6">
        <w:rPr>
          <w:i/>
        </w:rPr>
        <w:t>earlier this year</w:t>
      </w:r>
      <w:r>
        <w:t xml:space="preserve"> of a large stock of MB radio communications equipment” (emphasis added)).</w:t>
      </w:r>
    </w:p>
  </w:footnote>
  <w:footnote w:id="57">
    <w:p w14:paraId="6CBAFEA0" w14:textId="3152E0BA" w:rsidR="00D37119" w:rsidRDefault="00D37119">
      <w:pPr>
        <w:pStyle w:val="FootnoteText"/>
      </w:pPr>
      <w:r>
        <w:rPr>
          <w:rStyle w:val="FootnoteReference"/>
        </w:rPr>
        <w:footnoteRef/>
      </w:r>
      <w:r>
        <w:t xml:space="preserve"> </w:t>
      </w:r>
      <w:r w:rsidRPr="001E29A1">
        <w:rPr>
          <w:i/>
        </w:rPr>
        <w:t>Redwood</w:t>
      </w:r>
      <w:r>
        <w:t xml:space="preserve">, 17 FCC Rcd at 22420-21, paras. 8-9; </w:t>
      </w:r>
      <w:r>
        <w:rPr>
          <w:i/>
        </w:rPr>
        <w:t>c.f.</w:t>
      </w:r>
      <w:r w:rsidRPr="005172C7">
        <w:rPr>
          <w:i/>
        </w:rPr>
        <w:t xml:space="preserve"> Eldorado</w:t>
      </w:r>
      <w:r>
        <w:t xml:space="preserve">, 17 FCC Rcd at 24616-17, paras. 8-9 (denying extension of the five-year construction deadline for failure to demonstrate the level of diligence expected of a licensee in meeting construction requirements where the licensee had made little more than preliminary progress, including selecting only </w:t>
      </w:r>
      <w:r w:rsidRPr="005172C7">
        <w:rPr>
          <w:i/>
        </w:rPr>
        <w:t>potential</w:t>
      </w:r>
      <w:r>
        <w:t xml:space="preserve"> equipment, toward constructing its system).  </w:t>
      </w:r>
    </w:p>
  </w:footnote>
  <w:footnote w:id="58">
    <w:p w14:paraId="43C3F453" w14:textId="2A0D263C" w:rsidR="00D37119" w:rsidRDefault="00D37119">
      <w:pPr>
        <w:pStyle w:val="FootnoteText"/>
      </w:pPr>
      <w:r>
        <w:rPr>
          <w:rStyle w:val="FootnoteReference"/>
        </w:rPr>
        <w:footnoteRef/>
      </w:r>
      <w:r>
        <w:t xml:space="preserve"> Extension Requests at 8-9.</w:t>
      </w:r>
    </w:p>
  </w:footnote>
  <w:footnote w:id="59">
    <w:p w14:paraId="0E783762" w14:textId="32D04AA9" w:rsidR="00D37119" w:rsidRDefault="00D37119">
      <w:pPr>
        <w:pStyle w:val="FootnoteText"/>
      </w:pPr>
      <w:r>
        <w:rPr>
          <w:rStyle w:val="FootnoteReference"/>
        </w:rPr>
        <w:footnoteRef/>
      </w:r>
      <w:r>
        <w:t xml:space="preserve"> </w:t>
      </w:r>
      <w:r w:rsidRPr="004D3030">
        <w:rPr>
          <w:i/>
        </w:rPr>
        <w:t>Id</w:t>
      </w:r>
      <w:r>
        <w:t>. at 9.</w:t>
      </w:r>
    </w:p>
  </w:footnote>
  <w:footnote w:id="60">
    <w:p w14:paraId="5C77FDEB" w14:textId="71A1FBD1" w:rsidR="00D37119" w:rsidRDefault="00D37119">
      <w:pPr>
        <w:pStyle w:val="FootnoteText"/>
      </w:pPr>
      <w:r>
        <w:rPr>
          <w:rStyle w:val="FootnoteReference"/>
        </w:rPr>
        <w:footnoteRef/>
      </w:r>
      <w:r>
        <w:t xml:space="preserve"> </w:t>
      </w:r>
      <w:r w:rsidRPr="001E29A1">
        <w:rPr>
          <w:i/>
        </w:rPr>
        <w:t>See</w:t>
      </w:r>
      <w:r>
        <w:t xml:space="preserve"> </w:t>
      </w:r>
      <w:r w:rsidRPr="001E29A1">
        <w:rPr>
          <w:i/>
        </w:rPr>
        <w:t>Redwood</w:t>
      </w:r>
      <w:r>
        <w:t xml:space="preserve">, 17 FCC Rcd at 22421, para. 9.  In </w:t>
      </w:r>
      <w:r w:rsidRPr="001E29A1">
        <w:rPr>
          <w:i/>
        </w:rPr>
        <w:t>Redwood</w:t>
      </w:r>
      <w:r>
        <w:t xml:space="preserve">, the licensee intended to provide high speed data services in rural areas.  The Commercial Wireless Division (CWD) found that “[w]hile we agree that the provision of high speed data services would provide benefits to rural customers, the Petitioners simply state that they are ‘developing’ plans to introduce high speed services.”  </w:t>
      </w:r>
      <w:r w:rsidRPr="005172C7">
        <w:rPr>
          <w:i/>
        </w:rPr>
        <w:t>Id</w:t>
      </w:r>
      <w:r>
        <w:t xml:space="preserve">.  CWD concluded that “we are not inclined to grant a waiver based on a general statement of intent to serve rural areas or provide high speed data services when the Petitioners have done little toward constructing in the Brainerd and Grand Forks BTAs.”  </w:t>
      </w:r>
      <w:r w:rsidRPr="0038308D">
        <w:rPr>
          <w:i/>
        </w:rPr>
        <w:t>Id</w:t>
      </w:r>
      <w:r>
        <w:t xml:space="preserve">.; </w:t>
      </w:r>
      <w:r w:rsidRPr="005172C7">
        <w:rPr>
          <w:i/>
        </w:rPr>
        <w:t>see Eldorado</w:t>
      </w:r>
      <w:r>
        <w:t>, 17 FCC Rcd at 24617, para. 9 (declining, where the licensee did not serve any percentage of the population in its licensed area, to grant a waiver “based on a general statement of intent to serve rural areas when Eldorado has done little towards constructing” in the market).</w:t>
      </w:r>
    </w:p>
  </w:footnote>
  <w:footnote w:id="61">
    <w:p w14:paraId="69ACE416" w14:textId="1E09CFB2" w:rsidR="00D37119" w:rsidRDefault="00D37119">
      <w:pPr>
        <w:pStyle w:val="FootnoteText"/>
      </w:pPr>
      <w:r>
        <w:rPr>
          <w:rStyle w:val="FootnoteReference"/>
        </w:rPr>
        <w:footnoteRef/>
      </w:r>
      <w:r>
        <w:t xml:space="preserve"> Extension Requests at 6-7.</w:t>
      </w:r>
    </w:p>
  </w:footnote>
  <w:footnote w:id="62">
    <w:p w14:paraId="30DB1B20" w14:textId="3ED4632F" w:rsidR="00D37119" w:rsidRDefault="00D37119">
      <w:pPr>
        <w:pStyle w:val="FootnoteText"/>
      </w:pPr>
      <w:r>
        <w:rPr>
          <w:rStyle w:val="FootnoteReference"/>
        </w:rPr>
        <w:footnoteRef/>
      </w:r>
      <w:r>
        <w:t xml:space="preserve"> </w:t>
      </w:r>
      <w:r w:rsidRPr="00D647C8">
        <w:rPr>
          <w:i/>
        </w:rPr>
        <w:t>Id</w:t>
      </w:r>
      <w:r>
        <w:t>.</w:t>
      </w:r>
    </w:p>
  </w:footnote>
  <w:footnote w:id="63">
    <w:p w14:paraId="12E0C5A1" w14:textId="5DBFA0FF" w:rsidR="00D37119" w:rsidRDefault="00D37119">
      <w:pPr>
        <w:pStyle w:val="FootnoteText"/>
      </w:pPr>
      <w:r>
        <w:rPr>
          <w:rStyle w:val="FootnoteReference"/>
        </w:rPr>
        <w:footnoteRef/>
      </w:r>
      <w:r>
        <w:t xml:space="preserve"> </w:t>
      </w:r>
      <w:r w:rsidRPr="001C4373">
        <w:rPr>
          <w:i/>
        </w:rPr>
        <w:t>See</w:t>
      </w:r>
      <w:r>
        <w:t xml:space="preserve"> </w:t>
      </w:r>
      <w:r w:rsidRPr="00726EA1">
        <w:rPr>
          <w:i/>
        </w:rPr>
        <w:t xml:space="preserve">Havens 220 MHz </w:t>
      </w:r>
      <w:r>
        <w:rPr>
          <w:i/>
        </w:rPr>
        <w:t>Reconsideration</w:t>
      </w:r>
      <w:r w:rsidRPr="00726EA1">
        <w:rPr>
          <w:i/>
        </w:rPr>
        <w:t xml:space="preserve"> Order</w:t>
      </w:r>
      <w:r>
        <w:t>, 29 FCC Rcd at 1033, para. 34 (stating same).</w:t>
      </w:r>
    </w:p>
  </w:footnote>
  <w:footnote w:id="64">
    <w:p w14:paraId="05AC420A" w14:textId="6955C1E0" w:rsidR="00D37119" w:rsidRPr="00347CF7" w:rsidRDefault="00D37119" w:rsidP="004F5CBE">
      <w:pPr>
        <w:pStyle w:val="FootnoteText"/>
      </w:pPr>
      <w:r>
        <w:rPr>
          <w:rStyle w:val="FootnoteReference"/>
        </w:rPr>
        <w:footnoteRef/>
      </w:r>
      <w:r>
        <w:t xml:space="preserve"> </w:t>
      </w:r>
      <w:r>
        <w:rPr>
          <w:i/>
        </w:rPr>
        <w:t>Id</w:t>
      </w:r>
      <w:r>
        <w:t>. at 1032, para. 30.</w:t>
      </w:r>
    </w:p>
  </w:footnote>
  <w:footnote w:id="65">
    <w:p w14:paraId="3C6E3E31" w14:textId="481606EC" w:rsidR="00D37119" w:rsidRPr="00461809" w:rsidRDefault="00D37119" w:rsidP="004F5CBE">
      <w:pPr>
        <w:pStyle w:val="FootnoteText"/>
      </w:pPr>
      <w:r w:rsidRPr="00461809">
        <w:rPr>
          <w:rStyle w:val="FootnoteReference"/>
        </w:rPr>
        <w:footnoteRef/>
      </w:r>
      <w:r w:rsidRPr="00461809">
        <w:t xml:space="preserve"> </w:t>
      </w:r>
      <w:r>
        <w:rPr>
          <w:i/>
        </w:rPr>
        <w:t xml:space="preserve">See </w:t>
      </w:r>
      <w:r w:rsidRPr="00347CF7">
        <w:rPr>
          <w:i/>
        </w:rPr>
        <w:t>id</w:t>
      </w:r>
      <w:r>
        <w:t xml:space="preserve">. (stating same); </w:t>
      </w:r>
      <w:r w:rsidRPr="00347CF7">
        <w:rPr>
          <w:i/>
        </w:rPr>
        <w:t xml:space="preserve">Havens </w:t>
      </w:r>
      <w:r w:rsidRPr="00726EA1">
        <w:rPr>
          <w:i/>
        </w:rPr>
        <w:t>220 MHz Termination Order</w:t>
      </w:r>
      <w:r>
        <w:t>, 27 FCC Rcd at 5850, para. 20 (stating same).</w:t>
      </w:r>
    </w:p>
  </w:footnote>
  <w:footnote w:id="66">
    <w:p w14:paraId="6C54BF5B" w14:textId="7B83734F" w:rsidR="00D37119" w:rsidRDefault="00D37119" w:rsidP="004F5CBE">
      <w:pPr>
        <w:pStyle w:val="FootnoteText"/>
      </w:pPr>
      <w:r>
        <w:rPr>
          <w:rStyle w:val="FootnoteReference"/>
        </w:rPr>
        <w:footnoteRef/>
      </w:r>
      <w:r>
        <w:t xml:space="preserve"> </w:t>
      </w:r>
      <w:r w:rsidRPr="00726EA1">
        <w:rPr>
          <w:i/>
        </w:rPr>
        <w:t>Havens 220 MHz Reconsideration Order</w:t>
      </w:r>
      <w:r>
        <w:t>, 29 FCC Rcd at 1032, para. 30 (stating same</w:t>
      </w:r>
      <w:r w:rsidRPr="00BF2754">
        <w:t xml:space="preserve"> </w:t>
      </w:r>
      <w:r>
        <w:t xml:space="preserve">with respect to the Warren Havens 220 MHz licensees).  </w:t>
      </w:r>
    </w:p>
  </w:footnote>
  <w:footnote w:id="67">
    <w:p w14:paraId="1ABE2428" w14:textId="7AF18761" w:rsidR="00D37119" w:rsidRDefault="00D37119">
      <w:pPr>
        <w:pStyle w:val="FootnoteText"/>
      </w:pPr>
      <w:r>
        <w:rPr>
          <w:rStyle w:val="FootnoteReference"/>
        </w:rPr>
        <w:footnoteRef/>
      </w:r>
      <w:r>
        <w:t xml:space="preserve"> Extension Requests at 9-12.</w:t>
      </w:r>
    </w:p>
  </w:footnote>
  <w:footnote w:id="68">
    <w:p w14:paraId="06E7E43D" w14:textId="3BC33E79" w:rsidR="00D37119" w:rsidRDefault="00D37119">
      <w:pPr>
        <w:pStyle w:val="FootnoteText"/>
      </w:pPr>
      <w:r>
        <w:rPr>
          <w:rStyle w:val="FootnoteReference"/>
        </w:rPr>
        <w:footnoteRef/>
      </w:r>
      <w:r>
        <w:t xml:space="preserve"> </w:t>
      </w:r>
      <w:r w:rsidRPr="00F758ED">
        <w:rPr>
          <w:i/>
        </w:rPr>
        <w:t>Jamestown Manufacturing Corporation Request for Waiver and Extension of Time to Construct Part 22 Paging Licenses</w:t>
      </w:r>
      <w:r>
        <w:t xml:space="preserve">, </w:t>
      </w:r>
      <w:r w:rsidRPr="00F758ED">
        <w:t>Order</w:t>
      </w:r>
      <w:r>
        <w:t>, 23 FCC Rcd 764 (WTB MD 2008) (</w:t>
      </w:r>
      <w:r w:rsidRPr="00C517F2">
        <w:rPr>
          <w:i/>
        </w:rPr>
        <w:t>Jamestown Manufacturing Corporation</w:t>
      </w:r>
      <w:r>
        <w:t>).</w:t>
      </w:r>
    </w:p>
  </w:footnote>
  <w:footnote w:id="69">
    <w:p w14:paraId="70E158D9" w14:textId="1C0BBB46" w:rsidR="00D37119" w:rsidRDefault="00D37119">
      <w:pPr>
        <w:pStyle w:val="FootnoteText"/>
      </w:pPr>
      <w:r>
        <w:rPr>
          <w:rStyle w:val="FootnoteReference"/>
        </w:rPr>
        <w:footnoteRef/>
      </w:r>
      <w:r>
        <w:t xml:space="preserve"> </w:t>
      </w:r>
      <w:r w:rsidRPr="000B719C">
        <w:rPr>
          <w:i/>
        </w:rPr>
        <w:t>Id</w:t>
      </w:r>
      <w:r>
        <w:t xml:space="preserve">. at 764-66, 769, paras. 2, 6-7, 14.  </w:t>
      </w:r>
    </w:p>
  </w:footnote>
  <w:footnote w:id="70">
    <w:p w14:paraId="4DA44607" w14:textId="0A881D08" w:rsidR="00D37119" w:rsidRDefault="00D37119">
      <w:pPr>
        <w:pStyle w:val="FootnoteText"/>
      </w:pPr>
      <w:r>
        <w:rPr>
          <w:rStyle w:val="FootnoteReference"/>
        </w:rPr>
        <w:footnoteRef/>
      </w:r>
      <w:r>
        <w:t xml:space="preserve"> Extension Requests at 11-12.</w:t>
      </w:r>
    </w:p>
  </w:footnote>
  <w:footnote w:id="71">
    <w:p w14:paraId="600A86CE" w14:textId="6C5790DF" w:rsidR="00D37119" w:rsidRDefault="00D37119">
      <w:pPr>
        <w:pStyle w:val="FootnoteText"/>
      </w:pPr>
      <w:r>
        <w:rPr>
          <w:rStyle w:val="FootnoteReference"/>
        </w:rPr>
        <w:footnoteRef/>
      </w:r>
      <w:r>
        <w:t xml:space="preserve"> EWA Comments at 2, n.2; Receiver Reply at 5.  In Reply Comments, the Receiver contends that “[a]lthough not factually analogous, Jamestown exemplifies Commission recognition of the challenges involved in enforcing build-out requirements for licensees while encouraging the deployment of viable wireless services utilizing novel technologies.”  Receiver Reply at 5.  </w:t>
      </w:r>
    </w:p>
  </w:footnote>
  <w:footnote w:id="72">
    <w:p w14:paraId="61786E7F" w14:textId="5E6F5364" w:rsidR="00D37119" w:rsidRPr="00352E88" w:rsidRDefault="00D37119">
      <w:pPr>
        <w:pStyle w:val="FootnoteText"/>
      </w:pPr>
      <w:r>
        <w:rPr>
          <w:rStyle w:val="FootnoteReference"/>
        </w:rPr>
        <w:footnoteRef/>
      </w:r>
      <w:r>
        <w:t xml:space="preserve"> </w:t>
      </w:r>
      <w:r w:rsidRPr="00C517F2">
        <w:rPr>
          <w:i/>
        </w:rPr>
        <w:t>Jamestown Manufacturing Corporation</w:t>
      </w:r>
      <w:r>
        <w:t xml:space="preserve">, 23 FCC Rcd at 768, para. 13 (emphasis added).  As the Division further explained, “Jamestown entered into negotiations to have a customized amplifier built almost five years prior to its construction deadline and ordered the amplifier more than four years prior to its construction deadline.”  </w:t>
      </w:r>
      <w:r w:rsidRPr="00AD4D24">
        <w:rPr>
          <w:i/>
        </w:rPr>
        <w:t>Id</w:t>
      </w:r>
      <w:r>
        <w:t xml:space="preserve">.  The Division continued “[a]lthough Jamestown encountered several setbacks throughout the process of having a customized amplifier developed, based on the facts before us, we find that Jamestown acted responsibly and diligently to resolve the problems that it faced.”  </w:t>
      </w:r>
      <w:r w:rsidRPr="00AD4D24">
        <w:rPr>
          <w:i/>
        </w:rPr>
        <w:t>Id</w:t>
      </w:r>
      <w:r>
        <w:t>.</w:t>
      </w:r>
    </w:p>
  </w:footnote>
  <w:footnote w:id="73">
    <w:p w14:paraId="21BEB886" w14:textId="46BC8AF0" w:rsidR="00D37119" w:rsidRDefault="00D37119">
      <w:pPr>
        <w:pStyle w:val="FootnoteText"/>
      </w:pPr>
      <w:r>
        <w:rPr>
          <w:rStyle w:val="FootnoteReference"/>
        </w:rPr>
        <w:footnoteRef/>
      </w:r>
      <w:r>
        <w:t xml:space="preserve"> </w:t>
      </w:r>
      <w:r>
        <w:rPr>
          <w:i/>
        </w:rPr>
        <w:t>Id</w:t>
      </w:r>
      <w:r>
        <w:t xml:space="preserve">. at 768-69, para. 14.  </w:t>
      </w:r>
    </w:p>
  </w:footnote>
  <w:footnote w:id="74">
    <w:p w14:paraId="25E71215" w14:textId="77777777" w:rsidR="00D37119" w:rsidRPr="00EA0987" w:rsidRDefault="00D37119" w:rsidP="00F35AD6">
      <w:pPr>
        <w:pStyle w:val="FootnoteText"/>
      </w:pPr>
      <w:r w:rsidRPr="00EA0987">
        <w:rPr>
          <w:rStyle w:val="FootnoteReference"/>
        </w:rPr>
        <w:footnoteRef/>
      </w:r>
      <w:r w:rsidRPr="00EA0987">
        <w:t xml:space="preserve"> </w:t>
      </w:r>
      <w:r>
        <w:t>EWA</w:t>
      </w:r>
      <w:r w:rsidRPr="00EA0987">
        <w:t xml:space="preserve"> Comments at 3</w:t>
      </w:r>
      <w:r>
        <w:t xml:space="preserve"> (citing </w:t>
      </w:r>
      <w:r w:rsidRPr="00EA0987">
        <w:t>Extension Request</w:t>
      </w:r>
      <w:r>
        <w:t>s</w:t>
      </w:r>
      <w:r w:rsidRPr="00EA0987">
        <w:t xml:space="preserve"> at 4</w:t>
      </w:r>
      <w:r>
        <w:t>)</w:t>
      </w:r>
      <w:r w:rsidRPr="00EA0987">
        <w:t>.</w:t>
      </w:r>
      <w:r>
        <w:t xml:space="preserve">  </w:t>
      </w:r>
    </w:p>
  </w:footnote>
  <w:footnote w:id="75">
    <w:p w14:paraId="2CAD7131" w14:textId="66096515" w:rsidR="00D37119" w:rsidRDefault="00D37119" w:rsidP="00F35AD6">
      <w:pPr>
        <w:pStyle w:val="FootnoteText"/>
      </w:pPr>
      <w:r>
        <w:rPr>
          <w:rStyle w:val="FootnoteReference"/>
        </w:rPr>
        <w:footnoteRef/>
      </w:r>
      <w:r>
        <w:t xml:space="preserve"> </w:t>
      </w:r>
      <w:r w:rsidRPr="00D647C8">
        <w:rPr>
          <w:i/>
        </w:rPr>
        <w:t>Id</w:t>
      </w:r>
      <w:r>
        <w:t>. at 4.</w:t>
      </w:r>
    </w:p>
  </w:footnote>
  <w:footnote w:id="76">
    <w:p w14:paraId="14DC3C2C" w14:textId="48128D9F" w:rsidR="00D37119" w:rsidRPr="00461809" w:rsidRDefault="00D37119" w:rsidP="00F35AD6">
      <w:pPr>
        <w:pStyle w:val="FootnoteText"/>
      </w:pPr>
      <w:r w:rsidRPr="00461809">
        <w:rPr>
          <w:rStyle w:val="FootnoteReference"/>
        </w:rPr>
        <w:footnoteRef/>
      </w:r>
      <w:r w:rsidRPr="00461809">
        <w:t xml:space="preserve"> </w:t>
      </w:r>
      <w:r w:rsidRPr="00F758ED">
        <w:rPr>
          <w:i/>
        </w:rPr>
        <w:t>Auction of Lower and Upper Paging Bands Licenses Scheduled for May 25, 2010 Notice and Filing Requirements, Minimum Opening Bids, Upfront Payments, and Other Procedures for Auction 87</w:t>
      </w:r>
      <w:r>
        <w:t xml:space="preserve">, </w:t>
      </w:r>
      <w:r w:rsidRPr="00F758ED">
        <w:t>Public Notice</w:t>
      </w:r>
      <w:r>
        <w:t>, 25 FCC Rcd 6333, 6344, para. 41 (WTB 2010) (</w:t>
      </w:r>
      <w:r w:rsidRPr="00CB0CCB">
        <w:rPr>
          <w:i/>
        </w:rPr>
        <w:t>Auction 87 Procedures Public Notice</w:t>
      </w:r>
      <w:r>
        <w:t xml:space="preserve">).  This same reminder was set forth as early as 1997, in the Commission’s proceeding implementing competitive bidding in the paging bands.  </w:t>
      </w:r>
      <w:r w:rsidRPr="00F758ED">
        <w:rPr>
          <w:i/>
        </w:rPr>
        <w:t>Revision of Part 22 and Part 90 of the Commission’s Rules to Facilitate Future Development of Paging Systems, Implementation of Section 309(j) of the Communications Act – Competitive Bidding</w:t>
      </w:r>
      <w:r w:rsidRPr="00753A84">
        <w:t xml:space="preserve">, </w:t>
      </w:r>
      <w:r w:rsidRPr="00F758ED">
        <w:t>Second Report and Order and Further Notice of Proposed Rulemaking</w:t>
      </w:r>
      <w:r w:rsidRPr="00753A84">
        <w:t xml:space="preserve">, </w:t>
      </w:r>
      <w:r>
        <w:t>12 FCC Rcd 2732, 2737 para. 2</w:t>
      </w:r>
      <w:r w:rsidRPr="00753A84">
        <w:t xml:space="preserve"> (1997)</w:t>
      </w:r>
      <w:r>
        <w:t>.</w:t>
      </w:r>
    </w:p>
  </w:footnote>
  <w:footnote w:id="77">
    <w:p w14:paraId="5FFD0F84" w14:textId="798F98B7" w:rsidR="00D37119" w:rsidRDefault="00D37119" w:rsidP="00F35AD6">
      <w:pPr>
        <w:pStyle w:val="FootnoteText"/>
      </w:pPr>
      <w:r>
        <w:rPr>
          <w:rStyle w:val="FootnoteReference"/>
        </w:rPr>
        <w:footnoteRef/>
      </w:r>
      <w:r>
        <w:t xml:space="preserve"> </w:t>
      </w:r>
      <w:r w:rsidRPr="00CB0CCB">
        <w:rPr>
          <w:i/>
        </w:rPr>
        <w:t>Auction 87 Procedures Public Notice</w:t>
      </w:r>
      <w:r>
        <w:t xml:space="preserve">, 25 FCC Rcd at 6345, para. 45; </w:t>
      </w:r>
      <w:r>
        <w:rPr>
          <w:i/>
        </w:rPr>
        <w:t>c.f.</w:t>
      </w:r>
      <w:r>
        <w:t xml:space="preserve"> </w:t>
      </w:r>
      <w:r w:rsidRPr="005032A2">
        <w:rPr>
          <w:i/>
        </w:rPr>
        <w:t>Alligator Communications</w:t>
      </w:r>
      <w:r>
        <w:t>, 30 FCC Rcd at 2826, para. 11 (finding that the pace of development of the MAS market, by itself, is not a relevant consideration for granting an extension because the decision to enter was a business decision made by the licensee).</w:t>
      </w:r>
    </w:p>
  </w:footnote>
  <w:footnote w:id="78">
    <w:p w14:paraId="1B21855A" w14:textId="5BFF0484" w:rsidR="00D37119" w:rsidRDefault="00D37119">
      <w:pPr>
        <w:pStyle w:val="FootnoteText"/>
      </w:pPr>
      <w:r>
        <w:rPr>
          <w:rStyle w:val="FootnoteReference"/>
        </w:rPr>
        <w:footnoteRef/>
      </w:r>
      <w:r>
        <w:t xml:space="preserve"> Receiver Reply at 5.</w:t>
      </w:r>
    </w:p>
  </w:footnote>
  <w:footnote w:id="79">
    <w:p w14:paraId="5E56B999" w14:textId="67B98FFC" w:rsidR="00D37119" w:rsidRDefault="00D37119" w:rsidP="00E57184">
      <w:pPr>
        <w:pStyle w:val="FootnoteText"/>
      </w:pPr>
      <w:r>
        <w:rPr>
          <w:rStyle w:val="FootnoteReference"/>
        </w:rPr>
        <w:footnoteRef/>
      </w:r>
      <w:r>
        <w:t xml:space="preserve"> </w:t>
      </w:r>
      <w:r w:rsidRPr="00F758ED">
        <w:rPr>
          <w:i/>
        </w:rPr>
        <w:t>MariTEL, Inc. Request to Extend Construction Deadline for Certain VHF Public Coast Station Geographic Area Licenses</w:t>
      </w:r>
      <w:r>
        <w:t xml:space="preserve">, </w:t>
      </w:r>
      <w:r w:rsidRPr="00F758ED">
        <w:t>Memorandum Opinion and Order</w:t>
      </w:r>
      <w:r>
        <w:t>, 22 FCC Rcd 14074 (2007).</w:t>
      </w:r>
    </w:p>
  </w:footnote>
  <w:footnote w:id="80">
    <w:p w14:paraId="4AD984FB" w14:textId="496C96B6" w:rsidR="00D37119" w:rsidRDefault="00D37119" w:rsidP="00D66584">
      <w:pPr>
        <w:pStyle w:val="FootnoteText"/>
      </w:pPr>
      <w:r>
        <w:rPr>
          <w:rStyle w:val="FootnoteReference"/>
        </w:rPr>
        <w:footnoteRef/>
      </w:r>
      <w:r>
        <w:t xml:space="preserve"> 47 CFR § 1.946(e)(3).</w:t>
      </w:r>
    </w:p>
  </w:footnote>
  <w:footnote w:id="81">
    <w:p w14:paraId="4AC0F330" w14:textId="2836537D" w:rsidR="00D37119" w:rsidRDefault="00D37119">
      <w:pPr>
        <w:pStyle w:val="FootnoteText"/>
      </w:pPr>
      <w:r>
        <w:rPr>
          <w:rStyle w:val="FootnoteReference"/>
        </w:rPr>
        <w:footnoteRef/>
      </w:r>
      <w:r>
        <w:t xml:space="preserve"> </w:t>
      </w:r>
      <w:r w:rsidRPr="008F593F">
        <w:rPr>
          <w:i/>
        </w:rPr>
        <w:t>See</w:t>
      </w:r>
      <w:r>
        <w:t xml:space="preserve"> </w:t>
      </w:r>
      <w:r w:rsidRPr="007B2076">
        <w:rPr>
          <w:i/>
        </w:rPr>
        <w:t>Environmentel 220 MHz Order</w:t>
      </w:r>
      <w:r>
        <w:t>, 29 FCC Rcd at 2949, para. 18 (finding same).</w:t>
      </w:r>
    </w:p>
  </w:footnote>
  <w:footnote w:id="82">
    <w:p w14:paraId="41EE5C8C" w14:textId="392B5D96" w:rsidR="00D37119" w:rsidRDefault="00D37119">
      <w:pPr>
        <w:pStyle w:val="FootnoteText"/>
      </w:pPr>
      <w:r>
        <w:rPr>
          <w:rStyle w:val="FootnoteReference"/>
        </w:rPr>
        <w:footnoteRef/>
      </w:r>
      <w:r>
        <w:t xml:space="preserve"> </w:t>
      </w:r>
      <w:r w:rsidRPr="00726EA1">
        <w:rPr>
          <w:i/>
        </w:rPr>
        <w:t xml:space="preserve">Havens 220 MHz </w:t>
      </w:r>
      <w:r>
        <w:rPr>
          <w:i/>
        </w:rPr>
        <w:t>Reconsideration</w:t>
      </w:r>
      <w:r w:rsidRPr="00726EA1">
        <w:rPr>
          <w:i/>
        </w:rPr>
        <w:t xml:space="preserve"> Order</w:t>
      </w:r>
      <w:r>
        <w:t>, 29 FCC Rcd at 1033, para. 35.</w:t>
      </w:r>
    </w:p>
  </w:footnote>
  <w:footnote w:id="83">
    <w:p w14:paraId="2F6F739A" w14:textId="3A1E88F7" w:rsidR="00D37119" w:rsidRDefault="00D37119">
      <w:pPr>
        <w:pStyle w:val="FootnoteText"/>
      </w:pPr>
      <w:r>
        <w:rPr>
          <w:rStyle w:val="FootnoteReference"/>
        </w:rPr>
        <w:footnoteRef/>
      </w:r>
      <w:r>
        <w:t xml:space="preserve"> </w:t>
      </w:r>
      <w:r w:rsidRPr="009D0083">
        <w:rPr>
          <w:i/>
        </w:rPr>
        <w:t>Id</w:t>
      </w:r>
      <w:r>
        <w:t>.</w:t>
      </w:r>
    </w:p>
  </w:footnote>
  <w:footnote w:id="84">
    <w:p w14:paraId="34718086" w14:textId="6BA3C4DA" w:rsidR="00D37119" w:rsidRDefault="00D37119" w:rsidP="0056507D">
      <w:pPr>
        <w:pStyle w:val="FootnoteText"/>
      </w:pPr>
      <w:r>
        <w:rPr>
          <w:rStyle w:val="FootnoteReference"/>
        </w:rPr>
        <w:footnoteRef/>
      </w:r>
      <w:r>
        <w:t xml:space="preserve"> </w:t>
      </w:r>
      <w:r w:rsidRPr="008A065C">
        <w:rPr>
          <w:i/>
        </w:rPr>
        <w:t>See</w:t>
      </w:r>
      <w:r>
        <w:t xml:space="preserve"> </w:t>
      </w:r>
      <w:r w:rsidRPr="00726EA1">
        <w:rPr>
          <w:i/>
        </w:rPr>
        <w:t>Havens 220 MHz Termination Order</w:t>
      </w:r>
      <w:r>
        <w:t>, 27 FCC Rcd at 5852, para. 24 (stating same with respect to the Warren Havens 220 MHz licensees).</w:t>
      </w:r>
    </w:p>
  </w:footnote>
  <w:footnote w:id="85">
    <w:p w14:paraId="4B2F6311" w14:textId="3BD1C3EB" w:rsidR="00D37119" w:rsidRDefault="00D37119">
      <w:pPr>
        <w:pStyle w:val="FootnoteText"/>
      </w:pPr>
      <w:r>
        <w:rPr>
          <w:rStyle w:val="FootnoteReference"/>
        </w:rPr>
        <w:footnoteRef/>
      </w:r>
      <w:r>
        <w:t xml:space="preserve"> </w:t>
      </w:r>
      <w:r w:rsidRPr="008A065C">
        <w:rPr>
          <w:i/>
        </w:rPr>
        <w:t>See</w:t>
      </w:r>
      <w:r>
        <w:t xml:space="preserve"> </w:t>
      </w:r>
      <w:r>
        <w:rPr>
          <w:i/>
        </w:rPr>
        <w:t>id</w:t>
      </w:r>
      <w:r>
        <w:t xml:space="preserve">. at 5849, para. 17 (stating same with respect to the Warren Havens 220 MHz licensees); </w:t>
      </w:r>
      <w:r w:rsidRPr="00726EA1">
        <w:rPr>
          <w:i/>
        </w:rPr>
        <w:t xml:space="preserve">Havens 220 MHz </w:t>
      </w:r>
      <w:r>
        <w:rPr>
          <w:i/>
        </w:rPr>
        <w:t xml:space="preserve">Reconsideration </w:t>
      </w:r>
      <w:r w:rsidRPr="00726EA1">
        <w:rPr>
          <w:i/>
        </w:rPr>
        <w:t>Order</w:t>
      </w:r>
      <w:r>
        <w:t xml:space="preserve">, 29 FCC Rcd at 1033, para. 32 (finding that granting a waiver or extension would undermine the very purpose of the construction obligations, contradict Commission precedent, encourage spectrum warehousing, and run counter to the public interest); </w:t>
      </w:r>
      <w:r w:rsidRPr="007B2076">
        <w:rPr>
          <w:i/>
        </w:rPr>
        <w:t>Environmentel 220 MHz Order</w:t>
      </w:r>
      <w:r>
        <w:t>, 29 FCC Rcd at 2944, para. 5 (stating same with respect to the Environmentel licenses).</w:t>
      </w:r>
    </w:p>
  </w:footnote>
  <w:footnote w:id="86">
    <w:p w14:paraId="5A53BD7F" w14:textId="627A87DB" w:rsidR="00D37119" w:rsidRDefault="00D37119">
      <w:pPr>
        <w:pStyle w:val="FootnoteText"/>
      </w:pPr>
      <w:r>
        <w:rPr>
          <w:rStyle w:val="FootnoteReference"/>
        </w:rPr>
        <w:footnoteRef/>
      </w:r>
      <w:r>
        <w:t xml:space="preserve"> </w:t>
      </w:r>
      <w:r w:rsidRPr="00746174">
        <w:rPr>
          <w:i/>
        </w:rPr>
        <w:t>See</w:t>
      </w:r>
      <w:r>
        <w:t xml:space="preserve"> ULS File No. 0007033496 (WQMS687), filed by PHI Service Company, Attach. “Notice of Dismissal” (June 30, 2016); and ULS File Nos. 0007012446 (WQTH949), 0007012473 (WQTH941), and 0007012498 (WQUY374), filed by the State of Tennessee Department of Safety, Attach. “Notice of Dismissal” (June 30, 2016) (Notices dismissing construction notifications, denying requests for extension of time to complete construction, and terminating licenses automatically); </w:t>
      </w:r>
      <w:r w:rsidRPr="00D7108A">
        <w:rPr>
          <w:i/>
        </w:rPr>
        <w:t>see also</w:t>
      </w:r>
      <w:r>
        <w:t>, ULS File Nos. 0007135353 (WQNI737); 0007135356 (WQNI740); 0007135357 (WQNI741); 0007135358 (WQNI742); 0007135359 (WQNI743); 0007135372 (WQNI744); 0007135373 (WQNI745); 0007135378 (WQNI750); 0007135379 (WQNI751);</w:t>
      </w:r>
      <w:r w:rsidRPr="00D7108A">
        <w:t xml:space="preserve"> </w:t>
      </w:r>
      <w:r>
        <w:t>and 0007135380 (WQNI752), filed by PacifiCorp, Attach. “Notice of Dismissal” (July 12, 2016); and ULS File Nos. 0007066625 (WQPU479); 0007066645 (WQPU480); 0007066659 (WQPU481); 0007066685 (WQPU483); 0007066692 (WQPU484); 0007066747 (WQPU485); 0007066756 (WQQC579); and 0007066761 (WQQC581), filed by the State of Missouri, Attach. “Notice of Dismissal” (July 26, 2016) (Notices dismissing construction notifications and terminating licenses automatically).  In addition, KAMO Electric Cooperative, Inc. withdrew its requests for extension of time to complete construction for the five licenses, where it did not take any steps toward constructing any facilities or providing any service prior to the November 3, 2015 construction deadline, and cancelled the licenses.  ULS File Nos. 0007236111 (WQMT887); 0007236113 (WQMT891); 0007236115 (WQMT895); 0007236117 (WQMT896); and 000723610 (WQMT897), filed by KAMO Electric Cooperative, Inc. (Apr. 19,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30AFE" w14:textId="77777777" w:rsidR="000A5E75" w:rsidRDefault="000A5E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DE1B" w14:textId="187A72AC" w:rsidR="00D37119" w:rsidRDefault="00D37119" w:rsidP="00810B6F">
    <w:pPr>
      <w:pStyle w:val="Header"/>
      <w:rPr>
        <w:b w:val="0"/>
      </w:rPr>
    </w:pPr>
    <w:r>
      <w:tab/>
      <w:t>Federal Communications Commission</w:t>
    </w:r>
    <w:r>
      <w:tab/>
      <w:t>DA 16-1167</w:t>
    </w:r>
  </w:p>
  <w:p w14:paraId="55E580DB" w14:textId="77777777" w:rsidR="00D37119" w:rsidRDefault="00D37119">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41EF652E" wp14:editId="1809788B">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5D88F1"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608D4399" w14:textId="77777777" w:rsidR="00D37119" w:rsidRDefault="00D37119">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D1058" w14:textId="70B32EE4" w:rsidR="00D37119" w:rsidRDefault="00D37119" w:rsidP="00810B6F">
    <w:pPr>
      <w:pStyle w:val="Header"/>
      <w:rPr>
        <w:b w:val="0"/>
      </w:rPr>
    </w:pPr>
    <w:r>
      <w:rPr>
        <w:noProof/>
      </w:rPr>
      <mc:AlternateContent>
        <mc:Choice Requires="wps">
          <w:drawing>
            <wp:anchor distT="0" distB="0" distL="114300" distR="114300" simplePos="0" relativeHeight="251658240" behindDoc="1" locked="0" layoutInCell="0" allowOverlap="1" wp14:anchorId="3E623660" wp14:editId="58CCDE76">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BAA610"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t>DA</w:t>
    </w:r>
    <w:r>
      <w:rPr>
        <w:spacing w:val="-2"/>
      </w:rPr>
      <w:t xml:space="preserve"> 16-1167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050C"/>
    <w:rsid w:val="00003D67"/>
    <w:rsid w:val="00005368"/>
    <w:rsid w:val="00014A1D"/>
    <w:rsid w:val="00026D3C"/>
    <w:rsid w:val="0003154B"/>
    <w:rsid w:val="0003377B"/>
    <w:rsid w:val="00036039"/>
    <w:rsid w:val="00037F90"/>
    <w:rsid w:val="000434C4"/>
    <w:rsid w:val="000447B3"/>
    <w:rsid w:val="00051214"/>
    <w:rsid w:val="00051534"/>
    <w:rsid w:val="00057B11"/>
    <w:rsid w:val="00084F64"/>
    <w:rsid w:val="000875BF"/>
    <w:rsid w:val="00096D8C"/>
    <w:rsid w:val="000A5E75"/>
    <w:rsid w:val="000B31AD"/>
    <w:rsid w:val="000B4607"/>
    <w:rsid w:val="000B630C"/>
    <w:rsid w:val="000B719C"/>
    <w:rsid w:val="000C0B65"/>
    <w:rsid w:val="000C16F1"/>
    <w:rsid w:val="000C4D65"/>
    <w:rsid w:val="000D08A8"/>
    <w:rsid w:val="000D2B5C"/>
    <w:rsid w:val="000D4897"/>
    <w:rsid w:val="000D6181"/>
    <w:rsid w:val="000D6668"/>
    <w:rsid w:val="000E05FE"/>
    <w:rsid w:val="000E062E"/>
    <w:rsid w:val="000E3D42"/>
    <w:rsid w:val="000E6091"/>
    <w:rsid w:val="000F00ED"/>
    <w:rsid w:val="000F776D"/>
    <w:rsid w:val="00101EDB"/>
    <w:rsid w:val="00103ABC"/>
    <w:rsid w:val="00104E06"/>
    <w:rsid w:val="00122BD5"/>
    <w:rsid w:val="001244B0"/>
    <w:rsid w:val="0012580E"/>
    <w:rsid w:val="00125B3F"/>
    <w:rsid w:val="00125EBB"/>
    <w:rsid w:val="00127D0B"/>
    <w:rsid w:val="00133F79"/>
    <w:rsid w:val="001353F2"/>
    <w:rsid w:val="001357CE"/>
    <w:rsid w:val="001426AE"/>
    <w:rsid w:val="0014439F"/>
    <w:rsid w:val="00144D05"/>
    <w:rsid w:val="00146072"/>
    <w:rsid w:val="0014724A"/>
    <w:rsid w:val="001635DF"/>
    <w:rsid w:val="00165270"/>
    <w:rsid w:val="00175827"/>
    <w:rsid w:val="0019151A"/>
    <w:rsid w:val="001923C2"/>
    <w:rsid w:val="00194A66"/>
    <w:rsid w:val="00195739"/>
    <w:rsid w:val="00197F7C"/>
    <w:rsid w:val="001C1512"/>
    <w:rsid w:val="001C4373"/>
    <w:rsid w:val="001C4B51"/>
    <w:rsid w:val="001D270C"/>
    <w:rsid w:val="001D6195"/>
    <w:rsid w:val="001D6BCF"/>
    <w:rsid w:val="001D71B2"/>
    <w:rsid w:val="001D7B01"/>
    <w:rsid w:val="001E01CA"/>
    <w:rsid w:val="001E067F"/>
    <w:rsid w:val="001E29A1"/>
    <w:rsid w:val="001E302B"/>
    <w:rsid w:val="001E323D"/>
    <w:rsid w:val="001E3BC1"/>
    <w:rsid w:val="001F616F"/>
    <w:rsid w:val="00207E43"/>
    <w:rsid w:val="00207F67"/>
    <w:rsid w:val="002168D1"/>
    <w:rsid w:val="00216B5C"/>
    <w:rsid w:val="00226816"/>
    <w:rsid w:val="00244453"/>
    <w:rsid w:val="0025125D"/>
    <w:rsid w:val="0025364A"/>
    <w:rsid w:val="0026082D"/>
    <w:rsid w:val="00271CA4"/>
    <w:rsid w:val="00275CF5"/>
    <w:rsid w:val="002772FD"/>
    <w:rsid w:val="00277584"/>
    <w:rsid w:val="002811A0"/>
    <w:rsid w:val="00282251"/>
    <w:rsid w:val="0028301F"/>
    <w:rsid w:val="00284EDD"/>
    <w:rsid w:val="00285017"/>
    <w:rsid w:val="002854C7"/>
    <w:rsid w:val="002870C5"/>
    <w:rsid w:val="0029005A"/>
    <w:rsid w:val="002904D2"/>
    <w:rsid w:val="002927D4"/>
    <w:rsid w:val="00296B90"/>
    <w:rsid w:val="002A21BC"/>
    <w:rsid w:val="002A2D2E"/>
    <w:rsid w:val="002B286E"/>
    <w:rsid w:val="002B3E00"/>
    <w:rsid w:val="002C00E8"/>
    <w:rsid w:val="002C3921"/>
    <w:rsid w:val="002C7604"/>
    <w:rsid w:val="002D45F6"/>
    <w:rsid w:val="002D5083"/>
    <w:rsid w:val="002E1121"/>
    <w:rsid w:val="002E1956"/>
    <w:rsid w:val="003009D6"/>
    <w:rsid w:val="0030272D"/>
    <w:rsid w:val="003038DD"/>
    <w:rsid w:val="00313DA2"/>
    <w:rsid w:val="00315EF6"/>
    <w:rsid w:val="0031647E"/>
    <w:rsid w:val="0031789E"/>
    <w:rsid w:val="00323913"/>
    <w:rsid w:val="003257E3"/>
    <w:rsid w:val="003318CA"/>
    <w:rsid w:val="00334281"/>
    <w:rsid w:val="0033604B"/>
    <w:rsid w:val="00343749"/>
    <w:rsid w:val="0034450F"/>
    <w:rsid w:val="00347CF7"/>
    <w:rsid w:val="00351258"/>
    <w:rsid w:val="00352E88"/>
    <w:rsid w:val="00353949"/>
    <w:rsid w:val="00356756"/>
    <w:rsid w:val="00361827"/>
    <w:rsid w:val="00362D97"/>
    <w:rsid w:val="00363229"/>
    <w:rsid w:val="00364531"/>
    <w:rsid w:val="003660ED"/>
    <w:rsid w:val="00380BE1"/>
    <w:rsid w:val="00381E48"/>
    <w:rsid w:val="003820EC"/>
    <w:rsid w:val="0038308D"/>
    <w:rsid w:val="0038601D"/>
    <w:rsid w:val="00386B66"/>
    <w:rsid w:val="00392C67"/>
    <w:rsid w:val="00397401"/>
    <w:rsid w:val="003A3EC9"/>
    <w:rsid w:val="003A675A"/>
    <w:rsid w:val="003B0550"/>
    <w:rsid w:val="003B0A0B"/>
    <w:rsid w:val="003B4C9A"/>
    <w:rsid w:val="003B5228"/>
    <w:rsid w:val="003B694F"/>
    <w:rsid w:val="003C0891"/>
    <w:rsid w:val="003D4967"/>
    <w:rsid w:val="003E3878"/>
    <w:rsid w:val="003F171C"/>
    <w:rsid w:val="003F2B86"/>
    <w:rsid w:val="0040039C"/>
    <w:rsid w:val="00401487"/>
    <w:rsid w:val="0040369C"/>
    <w:rsid w:val="00411E45"/>
    <w:rsid w:val="00412FC5"/>
    <w:rsid w:val="00420770"/>
    <w:rsid w:val="00422276"/>
    <w:rsid w:val="004242F1"/>
    <w:rsid w:val="0042669A"/>
    <w:rsid w:val="004267C5"/>
    <w:rsid w:val="00427F08"/>
    <w:rsid w:val="00433EE4"/>
    <w:rsid w:val="00436025"/>
    <w:rsid w:val="00436A0F"/>
    <w:rsid w:val="00445A00"/>
    <w:rsid w:val="00451B0F"/>
    <w:rsid w:val="004572BE"/>
    <w:rsid w:val="004638A1"/>
    <w:rsid w:val="0046745A"/>
    <w:rsid w:val="0047089F"/>
    <w:rsid w:val="00491495"/>
    <w:rsid w:val="004968CF"/>
    <w:rsid w:val="004A095D"/>
    <w:rsid w:val="004A0EDB"/>
    <w:rsid w:val="004B23CF"/>
    <w:rsid w:val="004C09E1"/>
    <w:rsid w:val="004C2EE3"/>
    <w:rsid w:val="004C39A7"/>
    <w:rsid w:val="004C6968"/>
    <w:rsid w:val="004D3030"/>
    <w:rsid w:val="004D33B7"/>
    <w:rsid w:val="004D7CEA"/>
    <w:rsid w:val="004E23A0"/>
    <w:rsid w:val="004E3D2B"/>
    <w:rsid w:val="004E484D"/>
    <w:rsid w:val="004E4A22"/>
    <w:rsid w:val="004E4F65"/>
    <w:rsid w:val="004E5D79"/>
    <w:rsid w:val="004F5CBE"/>
    <w:rsid w:val="004F5D4B"/>
    <w:rsid w:val="004F5E91"/>
    <w:rsid w:val="005020AD"/>
    <w:rsid w:val="005032A2"/>
    <w:rsid w:val="00505E69"/>
    <w:rsid w:val="00510801"/>
    <w:rsid w:val="00511968"/>
    <w:rsid w:val="005172C7"/>
    <w:rsid w:val="00520E37"/>
    <w:rsid w:val="00523A05"/>
    <w:rsid w:val="00527FB0"/>
    <w:rsid w:val="005310BD"/>
    <w:rsid w:val="00541569"/>
    <w:rsid w:val="00543357"/>
    <w:rsid w:val="005509B6"/>
    <w:rsid w:val="005528C9"/>
    <w:rsid w:val="0055614C"/>
    <w:rsid w:val="00560FF8"/>
    <w:rsid w:val="005642C3"/>
    <w:rsid w:val="0056507D"/>
    <w:rsid w:val="00576427"/>
    <w:rsid w:val="00576C96"/>
    <w:rsid w:val="005806E9"/>
    <w:rsid w:val="005814E2"/>
    <w:rsid w:val="005877BF"/>
    <w:rsid w:val="00593F6C"/>
    <w:rsid w:val="005A1F67"/>
    <w:rsid w:val="005A68E9"/>
    <w:rsid w:val="005B4C29"/>
    <w:rsid w:val="005C0ED9"/>
    <w:rsid w:val="005C4405"/>
    <w:rsid w:val="005D113E"/>
    <w:rsid w:val="005D2488"/>
    <w:rsid w:val="005E14C2"/>
    <w:rsid w:val="005E4C2F"/>
    <w:rsid w:val="005F2D56"/>
    <w:rsid w:val="0060181E"/>
    <w:rsid w:val="006041BB"/>
    <w:rsid w:val="00604F46"/>
    <w:rsid w:val="00607BA5"/>
    <w:rsid w:val="00610DEB"/>
    <w:rsid w:val="0061180A"/>
    <w:rsid w:val="00623D85"/>
    <w:rsid w:val="00624509"/>
    <w:rsid w:val="00626EB6"/>
    <w:rsid w:val="00637035"/>
    <w:rsid w:val="00645458"/>
    <w:rsid w:val="00645E42"/>
    <w:rsid w:val="00655D03"/>
    <w:rsid w:val="006577ED"/>
    <w:rsid w:val="00664D5F"/>
    <w:rsid w:val="006673A1"/>
    <w:rsid w:val="00674913"/>
    <w:rsid w:val="0067641E"/>
    <w:rsid w:val="00683388"/>
    <w:rsid w:val="00683F84"/>
    <w:rsid w:val="00684BF7"/>
    <w:rsid w:val="00687844"/>
    <w:rsid w:val="00691C85"/>
    <w:rsid w:val="006A165B"/>
    <w:rsid w:val="006A35C9"/>
    <w:rsid w:val="006A6A81"/>
    <w:rsid w:val="006B0977"/>
    <w:rsid w:val="006B3EF1"/>
    <w:rsid w:val="006B763A"/>
    <w:rsid w:val="006B7D3F"/>
    <w:rsid w:val="006C04A4"/>
    <w:rsid w:val="006C233D"/>
    <w:rsid w:val="006C253B"/>
    <w:rsid w:val="006C44A9"/>
    <w:rsid w:val="006D2EC2"/>
    <w:rsid w:val="006E2922"/>
    <w:rsid w:val="006F134A"/>
    <w:rsid w:val="006F6840"/>
    <w:rsid w:val="006F7393"/>
    <w:rsid w:val="0070069D"/>
    <w:rsid w:val="0070224F"/>
    <w:rsid w:val="00705330"/>
    <w:rsid w:val="00710A2E"/>
    <w:rsid w:val="007115F7"/>
    <w:rsid w:val="00714CED"/>
    <w:rsid w:val="00716530"/>
    <w:rsid w:val="0072279D"/>
    <w:rsid w:val="007252AA"/>
    <w:rsid w:val="00725CC1"/>
    <w:rsid w:val="00726568"/>
    <w:rsid w:val="00726EA1"/>
    <w:rsid w:val="0073149A"/>
    <w:rsid w:val="00734289"/>
    <w:rsid w:val="007359AB"/>
    <w:rsid w:val="00737B22"/>
    <w:rsid w:val="00746174"/>
    <w:rsid w:val="00747623"/>
    <w:rsid w:val="007524F1"/>
    <w:rsid w:val="00755723"/>
    <w:rsid w:val="00756FAD"/>
    <w:rsid w:val="00761888"/>
    <w:rsid w:val="007653AC"/>
    <w:rsid w:val="007666C5"/>
    <w:rsid w:val="00782E88"/>
    <w:rsid w:val="00785689"/>
    <w:rsid w:val="0079754B"/>
    <w:rsid w:val="007A1E6D"/>
    <w:rsid w:val="007A2BFF"/>
    <w:rsid w:val="007A7382"/>
    <w:rsid w:val="007B0EB2"/>
    <w:rsid w:val="007B2076"/>
    <w:rsid w:val="007B4D03"/>
    <w:rsid w:val="007B5EDF"/>
    <w:rsid w:val="007B7851"/>
    <w:rsid w:val="007C1C67"/>
    <w:rsid w:val="007C249D"/>
    <w:rsid w:val="007C452F"/>
    <w:rsid w:val="007C794C"/>
    <w:rsid w:val="007C79FD"/>
    <w:rsid w:val="007D3A99"/>
    <w:rsid w:val="007D4440"/>
    <w:rsid w:val="007D6091"/>
    <w:rsid w:val="007D6348"/>
    <w:rsid w:val="007F26C8"/>
    <w:rsid w:val="00803E8C"/>
    <w:rsid w:val="00806E50"/>
    <w:rsid w:val="008077C9"/>
    <w:rsid w:val="00807A99"/>
    <w:rsid w:val="00810B6F"/>
    <w:rsid w:val="00814C0B"/>
    <w:rsid w:val="00822CE0"/>
    <w:rsid w:val="00841AB1"/>
    <w:rsid w:val="008456E9"/>
    <w:rsid w:val="00853063"/>
    <w:rsid w:val="00853CCC"/>
    <w:rsid w:val="008565B4"/>
    <w:rsid w:val="00863CA2"/>
    <w:rsid w:val="008658BD"/>
    <w:rsid w:val="00885A32"/>
    <w:rsid w:val="008863D0"/>
    <w:rsid w:val="00892853"/>
    <w:rsid w:val="00892E5D"/>
    <w:rsid w:val="00893BB6"/>
    <w:rsid w:val="0089432D"/>
    <w:rsid w:val="008A065C"/>
    <w:rsid w:val="008B1B25"/>
    <w:rsid w:val="008B26F9"/>
    <w:rsid w:val="008B51A9"/>
    <w:rsid w:val="008B5F2F"/>
    <w:rsid w:val="008C409D"/>
    <w:rsid w:val="008C5D8F"/>
    <w:rsid w:val="008C68F1"/>
    <w:rsid w:val="008C7707"/>
    <w:rsid w:val="008E1824"/>
    <w:rsid w:val="008E3639"/>
    <w:rsid w:val="008F593F"/>
    <w:rsid w:val="009029C1"/>
    <w:rsid w:val="009045BE"/>
    <w:rsid w:val="00905E90"/>
    <w:rsid w:val="00914E5B"/>
    <w:rsid w:val="00921803"/>
    <w:rsid w:val="00926503"/>
    <w:rsid w:val="00930090"/>
    <w:rsid w:val="00936F60"/>
    <w:rsid w:val="00937B81"/>
    <w:rsid w:val="00943E94"/>
    <w:rsid w:val="00950064"/>
    <w:rsid w:val="009577D7"/>
    <w:rsid w:val="009641B9"/>
    <w:rsid w:val="009715B7"/>
    <w:rsid w:val="009726D8"/>
    <w:rsid w:val="00972C0F"/>
    <w:rsid w:val="00975B2A"/>
    <w:rsid w:val="0098378E"/>
    <w:rsid w:val="0098603C"/>
    <w:rsid w:val="0099361D"/>
    <w:rsid w:val="009A0C55"/>
    <w:rsid w:val="009A2FB6"/>
    <w:rsid w:val="009A7B7A"/>
    <w:rsid w:val="009B3B2F"/>
    <w:rsid w:val="009B41A6"/>
    <w:rsid w:val="009C4345"/>
    <w:rsid w:val="009D0083"/>
    <w:rsid w:val="009D451A"/>
    <w:rsid w:val="009D7BEA"/>
    <w:rsid w:val="009F06E8"/>
    <w:rsid w:val="009F76DB"/>
    <w:rsid w:val="00A01482"/>
    <w:rsid w:val="00A036CB"/>
    <w:rsid w:val="00A261B7"/>
    <w:rsid w:val="00A2701B"/>
    <w:rsid w:val="00A31D88"/>
    <w:rsid w:val="00A32C3B"/>
    <w:rsid w:val="00A32F00"/>
    <w:rsid w:val="00A34B5C"/>
    <w:rsid w:val="00A37501"/>
    <w:rsid w:val="00A424F7"/>
    <w:rsid w:val="00A433EF"/>
    <w:rsid w:val="00A45F4F"/>
    <w:rsid w:val="00A533CF"/>
    <w:rsid w:val="00A54ECA"/>
    <w:rsid w:val="00A600A9"/>
    <w:rsid w:val="00A626D2"/>
    <w:rsid w:val="00A67B77"/>
    <w:rsid w:val="00A71CB1"/>
    <w:rsid w:val="00A8258E"/>
    <w:rsid w:val="00A96840"/>
    <w:rsid w:val="00AA2364"/>
    <w:rsid w:val="00AA2F91"/>
    <w:rsid w:val="00AA5307"/>
    <w:rsid w:val="00AA55B7"/>
    <w:rsid w:val="00AA5B9E"/>
    <w:rsid w:val="00AA76E2"/>
    <w:rsid w:val="00AB0BBE"/>
    <w:rsid w:val="00AB2407"/>
    <w:rsid w:val="00AB2C17"/>
    <w:rsid w:val="00AB53DF"/>
    <w:rsid w:val="00AB5608"/>
    <w:rsid w:val="00AC2254"/>
    <w:rsid w:val="00AC35AC"/>
    <w:rsid w:val="00AC3C9E"/>
    <w:rsid w:val="00AC501D"/>
    <w:rsid w:val="00AC5576"/>
    <w:rsid w:val="00AC6F76"/>
    <w:rsid w:val="00AD1C70"/>
    <w:rsid w:val="00AD4D24"/>
    <w:rsid w:val="00AE14CE"/>
    <w:rsid w:val="00AE3544"/>
    <w:rsid w:val="00AE663C"/>
    <w:rsid w:val="00AF0E79"/>
    <w:rsid w:val="00AF46EC"/>
    <w:rsid w:val="00B07E5C"/>
    <w:rsid w:val="00B2044C"/>
    <w:rsid w:val="00B20CAB"/>
    <w:rsid w:val="00B24B3F"/>
    <w:rsid w:val="00B27A3F"/>
    <w:rsid w:val="00B302F7"/>
    <w:rsid w:val="00B30972"/>
    <w:rsid w:val="00B452C3"/>
    <w:rsid w:val="00B4729B"/>
    <w:rsid w:val="00B61B15"/>
    <w:rsid w:val="00B76B57"/>
    <w:rsid w:val="00B7768B"/>
    <w:rsid w:val="00B80783"/>
    <w:rsid w:val="00B809E4"/>
    <w:rsid w:val="00B811F7"/>
    <w:rsid w:val="00B83200"/>
    <w:rsid w:val="00B84966"/>
    <w:rsid w:val="00B919D0"/>
    <w:rsid w:val="00B95F60"/>
    <w:rsid w:val="00B9681C"/>
    <w:rsid w:val="00BA1113"/>
    <w:rsid w:val="00BA2C32"/>
    <w:rsid w:val="00BA5DC6"/>
    <w:rsid w:val="00BA6196"/>
    <w:rsid w:val="00BA61AB"/>
    <w:rsid w:val="00BB00ED"/>
    <w:rsid w:val="00BC3669"/>
    <w:rsid w:val="00BC6AB3"/>
    <w:rsid w:val="00BC6D8C"/>
    <w:rsid w:val="00BD2DAD"/>
    <w:rsid w:val="00BD5FCA"/>
    <w:rsid w:val="00BD640B"/>
    <w:rsid w:val="00BF0EBE"/>
    <w:rsid w:val="00BF2754"/>
    <w:rsid w:val="00BF6391"/>
    <w:rsid w:val="00BF7D7B"/>
    <w:rsid w:val="00C015C8"/>
    <w:rsid w:val="00C02F3A"/>
    <w:rsid w:val="00C17EDE"/>
    <w:rsid w:val="00C314E2"/>
    <w:rsid w:val="00C34006"/>
    <w:rsid w:val="00C426B1"/>
    <w:rsid w:val="00C42C3F"/>
    <w:rsid w:val="00C4324B"/>
    <w:rsid w:val="00C517F2"/>
    <w:rsid w:val="00C56328"/>
    <w:rsid w:val="00C608D0"/>
    <w:rsid w:val="00C60FD6"/>
    <w:rsid w:val="00C610B3"/>
    <w:rsid w:val="00C62AFA"/>
    <w:rsid w:val="00C66160"/>
    <w:rsid w:val="00C661F2"/>
    <w:rsid w:val="00C721AC"/>
    <w:rsid w:val="00C8254C"/>
    <w:rsid w:val="00C9078F"/>
    <w:rsid w:val="00C90D6A"/>
    <w:rsid w:val="00C94CA5"/>
    <w:rsid w:val="00C975BF"/>
    <w:rsid w:val="00CA247E"/>
    <w:rsid w:val="00CA6DFF"/>
    <w:rsid w:val="00CB0CCB"/>
    <w:rsid w:val="00CB3759"/>
    <w:rsid w:val="00CC67FD"/>
    <w:rsid w:val="00CC72B6"/>
    <w:rsid w:val="00CE470E"/>
    <w:rsid w:val="00CE477A"/>
    <w:rsid w:val="00CF51E9"/>
    <w:rsid w:val="00CF5330"/>
    <w:rsid w:val="00CF5D66"/>
    <w:rsid w:val="00CF634B"/>
    <w:rsid w:val="00D0105A"/>
    <w:rsid w:val="00D0218D"/>
    <w:rsid w:val="00D02D61"/>
    <w:rsid w:val="00D06643"/>
    <w:rsid w:val="00D1558E"/>
    <w:rsid w:val="00D17F41"/>
    <w:rsid w:val="00D23C70"/>
    <w:rsid w:val="00D24F0B"/>
    <w:rsid w:val="00D2563D"/>
    <w:rsid w:val="00D25FB5"/>
    <w:rsid w:val="00D359AD"/>
    <w:rsid w:val="00D37119"/>
    <w:rsid w:val="00D425CA"/>
    <w:rsid w:val="00D44223"/>
    <w:rsid w:val="00D62459"/>
    <w:rsid w:val="00D647C8"/>
    <w:rsid w:val="00D65D5F"/>
    <w:rsid w:val="00D66584"/>
    <w:rsid w:val="00D66D6D"/>
    <w:rsid w:val="00D66E34"/>
    <w:rsid w:val="00D7108A"/>
    <w:rsid w:val="00D719DD"/>
    <w:rsid w:val="00D73F2D"/>
    <w:rsid w:val="00D75C07"/>
    <w:rsid w:val="00D81564"/>
    <w:rsid w:val="00D9180C"/>
    <w:rsid w:val="00D91DD0"/>
    <w:rsid w:val="00DA2529"/>
    <w:rsid w:val="00DA556B"/>
    <w:rsid w:val="00DB130A"/>
    <w:rsid w:val="00DB20DF"/>
    <w:rsid w:val="00DB2EBB"/>
    <w:rsid w:val="00DB2F20"/>
    <w:rsid w:val="00DC10A1"/>
    <w:rsid w:val="00DC1E2E"/>
    <w:rsid w:val="00DC575C"/>
    <w:rsid w:val="00DC655F"/>
    <w:rsid w:val="00DD0B59"/>
    <w:rsid w:val="00DD1040"/>
    <w:rsid w:val="00DD63B5"/>
    <w:rsid w:val="00DD7EBD"/>
    <w:rsid w:val="00DE0A11"/>
    <w:rsid w:val="00DE0DAD"/>
    <w:rsid w:val="00DE3B87"/>
    <w:rsid w:val="00DF211E"/>
    <w:rsid w:val="00DF62B6"/>
    <w:rsid w:val="00DF75A9"/>
    <w:rsid w:val="00E02502"/>
    <w:rsid w:val="00E036CA"/>
    <w:rsid w:val="00E064A3"/>
    <w:rsid w:val="00E07225"/>
    <w:rsid w:val="00E24CB8"/>
    <w:rsid w:val="00E41482"/>
    <w:rsid w:val="00E437E7"/>
    <w:rsid w:val="00E43FA2"/>
    <w:rsid w:val="00E449B7"/>
    <w:rsid w:val="00E53364"/>
    <w:rsid w:val="00E5409F"/>
    <w:rsid w:val="00E546FC"/>
    <w:rsid w:val="00E55DB2"/>
    <w:rsid w:val="00E57184"/>
    <w:rsid w:val="00E60A98"/>
    <w:rsid w:val="00E60C40"/>
    <w:rsid w:val="00E61305"/>
    <w:rsid w:val="00E6271A"/>
    <w:rsid w:val="00E70596"/>
    <w:rsid w:val="00E73A26"/>
    <w:rsid w:val="00E76CBB"/>
    <w:rsid w:val="00E825A9"/>
    <w:rsid w:val="00E82E5D"/>
    <w:rsid w:val="00E83D7F"/>
    <w:rsid w:val="00E91509"/>
    <w:rsid w:val="00E91E8C"/>
    <w:rsid w:val="00E93142"/>
    <w:rsid w:val="00E95BCE"/>
    <w:rsid w:val="00EA3620"/>
    <w:rsid w:val="00EA494A"/>
    <w:rsid w:val="00EB3C7F"/>
    <w:rsid w:val="00EB7EF2"/>
    <w:rsid w:val="00EC3CC8"/>
    <w:rsid w:val="00EC6827"/>
    <w:rsid w:val="00ED2D90"/>
    <w:rsid w:val="00ED5A8E"/>
    <w:rsid w:val="00EE6488"/>
    <w:rsid w:val="00EF0D3A"/>
    <w:rsid w:val="00EF105D"/>
    <w:rsid w:val="00EF633E"/>
    <w:rsid w:val="00F01F3B"/>
    <w:rsid w:val="00F021FA"/>
    <w:rsid w:val="00F070BC"/>
    <w:rsid w:val="00F10DBE"/>
    <w:rsid w:val="00F1378B"/>
    <w:rsid w:val="00F213B1"/>
    <w:rsid w:val="00F21928"/>
    <w:rsid w:val="00F26DD7"/>
    <w:rsid w:val="00F27A2B"/>
    <w:rsid w:val="00F35AD6"/>
    <w:rsid w:val="00F43FD2"/>
    <w:rsid w:val="00F4598E"/>
    <w:rsid w:val="00F54AF1"/>
    <w:rsid w:val="00F555EC"/>
    <w:rsid w:val="00F62E97"/>
    <w:rsid w:val="00F64209"/>
    <w:rsid w:val="00F64BFF"/>
    <w:rsid w:val="00F702CB"/>
    <w:rsid w:val="00F758ED"/>
    <w:rsid w:val="00F760AF"/>
    <w:rsid w:val="00F76810"/>
    <w:rsid w:val="00F85E0D"/>
    <w:rsid w:val="00F868A8"/>
    <w:rsid w:val="00F921C1"/>
    <w:rsid w:val="00F93BF5"/>
    <w:rsid w:val="00FA3473"/>
    <w:rsid w:val="00FB1F58"/>
    <w:rsid w:val="00FC6370"/>
    <w:rsid w:val="00FC6B77"/>
    <w:rsid w:val="00FC7229"/>
    <w:rsid w:val="00FD4A75"/>
    <w:rsid w:val="00FF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79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2 Char Char,Footnote Text Char3 Char Char Char1,Footnote Text Char2 Char Char Char Char1,Footnote Text Char Char Char1 Char Char Char Char1,Footnote Text Char,f"/>
    <w:link w:val="FootnoteTextChar1"/>
    <w:rsid w:val="000E3D42"/>
    <w:pPr>
      <w:spacing w:after="120"/>
    </w:pPr>
  </w:style>
  <w:style w:type="character" w:customStyle="1" w:styleId="FootnoteTextChar1">
    <w:name w:val="Footnote Text Char1"/>
    <w:aliases w:val="Footnote Text Char2 Char,Footnote Text Char Char Char,Footnote Text Char2 Char Char Char,Footnote Text Char3 Char Char Char1 Char,Footnote Text Char2 Char Char Char Char1 Char,Footnote Text Char Char Char1 Char Char Char Char1 Char"/>
    <w:link w:val="FootnoteText"/>
    <w:rsid w:val="006C44A9"/>
  </w:style>
  <w:style w:type="character" w:styleId="FootnoteReference">
    <w:name w:val="footnote reference"/>
    <w:aliases w:val="Appel note de bas de p,Style 12,(NECG) Footnote Reference,Style 124,Style 13,o,fr,Style 3,FR,Footnote Reference/,Style 17,Style 6"/>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uiPriority w:val="99"/>
    <w:rsid w:val="00DE3B87"/>
    <w:rPr>
      <w:rFonts w:ascii="Segoe UI" w:hAnsi="Segoe UI" w:cs="Segoe UI"/>
      <w:sz w:val="18"/>
      <w:szCs w:val="18"/>
    </w:rPr>
  </w:style>
  <w:style w:type="character" w:customStyle="1" w:styleId="BalloonTextChar">
    <w:name w:val="Balloon Text Char"/>
    <w:basedOn w:val="DefaultParagraphFont"/>
    <w:link w:val="BalloonText"/>
    <w:uiPriority w:val="99"/>
    <w:rsid w:val="00DE3B87"/>
    <w:rPr>
      <w:rFonts w:ascii="Segoe UI" w:hAnsi="Segoe UI" w:cs="Segoe UI"/>
      <w:snapToGrid w:val="0"/>
      <w:kern w:val="28"/>
      <w:sz w:val="18"/>
      <w:szCs w:val="18"/>
    </w:rPr>
  </w:style>
  <w:style w:type="paragraph" w:styleId="Revision">
    <w:name w:val="Revision"/>
    <w:hidden/>
    <w:uiPriority w:val="99"/>
    <w:semiHidden/>
    <w:rsid w:val="007D4440"/>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2 Char Char,Footnote Text Char3 Char Char Char1,Footnote Text Char2 Char Char Char Char1,Footnote Text Char Char Char1 Char Char Char Char1,Footnote Text Char,f"/>
    <w:link w:val="FootnoteTextChar1"/>
    <w:rsid w:val="000E3D42"/>
    <w:pPr>
      <w:spacing w:after="120"/>
    </w:pPr>
  </w:style>
  <w:style w:type="character" w:customStyle="1" w:styleId="FootnoteTextChar1">
    <w:name w:val="Footnote Text Char1"/>
    <w:aliases w:val="Footnote Text Char2 Char,Footnote Text Char Char Char,Footnote Text Char2 Char Char Char,Footnote Text Char3 Char Char Char1 Char,Footnote Text Char2 Char Char Char Char1 Char,Footnote Text Char Char Char1 Char Char Char Char1 Char"/>
    <w:link w:val="FootnoteText"/>
    <w:rsid w:val="006C44A9"/>
  </w:style>
  <w:style w:type="character" w:styleId="FootnoteReference">
    <w:name w:val="footnote reference"/>
    <w:aliases w:val="Appel note de bas de p,Style 12,(NECG) Footnote Reference,Style 124,Style 13,o,fr,Style 3,FR,Footnote Reference/,Style 17,Style 6"/>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uiPriority w:val="99"/>
    <w:rsid w:val="00DE3B87"/>
    <w:rPr>
      <w:rFonts w:ascii="Segoe UI" w:hAnsi="Segoe UI" w:cs="Segoe UI"/>
      <w:sz w:val="18"/>
      <w:szCs w:val="18"/>
    </w:rPr>
  </w:style>
  <w:style w:type="character" w:customStyle="1" w:styleId="BalloonTextChar">
    <w:name w:val="Balloon Text Char"/>
    <w:basedOn w:val="DefaultParagraphFont"/>
    <w:link w:val="BalloonText"/>
    <w:uiPriority w:val="99"/>
    <w:rsid w:val="00DE3B87"/>
    <w:rPr>
      <w:rFonts w:ascii="Segoe UI" w:hAnsi="Segoe UI" w:cs="Segoe UI"/>
      <w:snapToGrid w:val="0"/>
      <w:kern w:val="28"/>
      <w:sz w:val="18"/>
      <w:szCs w:val="18"/>
    </w:rPr>
  </w:style>
  <w:style w:type="paragraph" w:styleId="Revision">
    <w:name w:val="Revision"/>
    <w:hidden/>
    <w:uiPriority w:val="99"/>
    <w:semiHidden/>
    <w:rsid w:val="007D444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Real_Time_Kinema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24461</Words>
  <Characters>161611</Characters>
  <Application>Microsoft Office Word</Application>
  <DocSecurity>0</DocSecurity>
  <Lines>12234</Lines>
  <Paragraphs>10742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179745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2016-10-12T16:08:00Z</cp:lastPrinted>
  <dcterms:created xsi:type="dcterms:W3CDTF">2016-10-12T17:09:00Z</dcterms:created>
  <dcterms:modified xsi:type="dcterms:W3CDTF">2016-10-12T17:09:00Z</dcterms:modified>
  <cp:category> </cp:category>
  <cp:contentStatus> </cp:contentStatus>
</cp:coreProperties>
</file>