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60A07" w14:textId="77777777" w:rsidR="00C376A3" w:rsidRDefault="00C376A3" w:rsidP="009020BB">
      <w:pPr>
        <w:ind w:left="5040" w:firstLine="720"/>
      </w:pPr>
      <w:bookmarkStart w:id="0" w:name="_GoBack"/>
      <w:bookmarkEnd w:id="0"/>
    </w:p>
    <w:p w14:paraId="247C7E7C" w14:textId="3AA8ED0E" w:rsidR="009020BB" w:rsidRPr="008251E3" w:rsidRDefault="009020BB" w:rsidP="009020BB">
      <w:pPr>
        <w:ind w:left="5040" w:firstLine="720"/>
        <w:rPr>
          <w:b/>
        </w:rPr>
      </w:pPr>
      <w:r>
        <w:tab/>
      </w:r>
      <w:r w:rsidR="005F3345">
        <w:rPr>
          <w:b/>
        </w:rPr>
        <w:t xml:space="preserve">DA </w:t>
      </w:r>
      <w:r w:rsidR="008506F0" w:rsidRPr="008506F0">
        <w:rPr>
          <w:b/>
        </w:rPr>
        <w:t>16-1199</w:t>
      </w:r>
    </w:p>
    <w:p w14:paraId="570D1783" w14:textId="77777777" w:rsidR="009020BB" w:rsidRPr="00E63F49" w:rsidRDefault="009020BB" w:rsidP="009020BB">
      <w:pPr>
        <w:ind w:left="5040" w:firstLine="720"/>
        <w:rPr>
          <w:i/>
        </w:rPr>
      </w:pPr>
      <w:r w:rsidRPr="00E63F49">
        <w:tab/>
      </w:r>
      <w:r w:rsidRPr="00E63F49">
        <w:rPr>
          <w:i/>
        </w:rPr>
        <w:t>In Reply Refer to:</w:t>
      </w:r>
    </w:p>
    <w:p w14:paraId="2C4BECD5" w14:textId="77777777" w:rsidR="009020BB" w:rsidRPr="00E63F49" w:rsidRDefault="009020BB" w:rsidP="009020BB">
      <w:r>
        <w:tab/>
      </w:r>
      <w:r>
        <w:tab/>
      </w:r>
      <w:r>
        <w:tab/>
      </w:r>
      <w:r>
        <w:tab/>
      </w:r>
      <w:r>
        <w:tab/>
      </w:r>
      <w:r>
        <w:tab/>
      </w:r>
      <w:r>
        <w:tab/>
      </w:r>
      <w:r>
        <w:tab/>
      </w:r>
      <w:r>
        <w:tab/>
        <w:t>1800B3-IB</w:t>
      </w:r>
    </w:p>
    <w:p w14:paraId="77C984F6" w14:textId="1DEAA3AE" w:rsidR="009020BB" w:rsidRDefault="009020BB" w:rsidP="009020BB">
      <w:r w:rsidRPr="00E63F49">
        <w:tab/>
      </w:r>
      <w:r w:rsidRPr="00E63F49">
        <w:tab/>
      </w:r>
      <w:r w:rsidRPr="00E63F49">
        <w:tab/>
      </w:r>
      <w:r w:rsidRPr="00E63F49">
        <w:tab/>
      </w:r>
      <w:r w:rsidRPr="00E63F49">
        <w:tab/>
      </w:r>
      <w:r w:rsidRPr="00E63F49">
        <w:tab/>
      </w:r>
      <w:r w:rsidRPr="00E63F49">
        <w:tab/>
      </w:r>
      <w:r w:rsidRPr="00E63F49">
        <w:tab/>
      </w:r>
      <w:r w:rsidRPr="00E63F49">
        <w:tab/>
      </w:r>
      <w:r>
        <w:t>Released:</w:t>
      </w:r>
      <w:r w:rsidR="008506F0">
        <w:t xml:space="preserve"> October 19, 2016</w:t>
      </w:r>
    </w:p>
    <w:p w14:paraId="08FECC8E" w14:textId="77777777" w:rsidR="009020BB" w:rsidRDefault="009020BB" w:rsidP="009020BB">
      <w:pPr>
        <w:rPr>
          <w:sz w:val="22"/>
          <w:szCs w:val="22"/>
        </w:rPr>
      </w:pPr>
    </w:p>
    <w:p w14:paraId="31FA0860" w14:textId="77777777" w:rsidR="009020BB" w:rsidRDefault="009020BB" w:rsidP="009020BB">
      <w:pPr>
        <w:rPr>
          <w:sz w:val="22"/>
          <w:szCs w:val="22"/>
          <w:lang w:val="es-ES_tradnl"/>
        </w:rPr>
      </w:pPr>
      <w:r>
        <w:rPr>
          <w:sz w:val="22"/>
          <w:szCs w:val="22"/>
          <w:lang w:val="es-ES_tradnl"/>
        </w:rPr>
        <w:t>Stuart W. Nolan, Jr.</w:t>
      </w:r>
      <w:r w:rsidR="00E01020">
        <w:rPr>
          <w:sz w:val="22"/>
          <w:szCs w:val="22"/>
          <w:lang w:val="es-ES_tradnl"/>
        </w:rPr>
        <w:t>,</w:t>
      </w:r>
      <w:r>
        <w:rPr>
          <w:sz w:val="22"/>
          <w:szCs w:val="22"/>
          <w:lang w:val="es-ES_tradnl"/>
        </w:rPr>
        <w:t xml:space="preserve"> Esq.</w:t>
      </w:r>
    </w:p>
    <w:p w14:paraId="60202BD5" w14:textId="77777777" w:rsidR="009020BB" w:rsidRDefault="007F3408" w:rsidP="009020BB">
      <w:pPr>
        <w:rPr>
          <w:sz w:val="22"/>
          <w:szCs w:val="22"/>
        </w:rPr>
      </w:pPr>
      <w:r>
        <w:rPr>
          <w:sz w:val="22"/>
          <w:szCs w:val="22"/>
        </w:rPr>
        <w:t>Legal Works Apostolate</w:t>
      </w:r>
    </w:p>
    <w:p w14:paraId="4D3E65DE" w14:textId="77777777" w:rsidR="009020BB" w:rsidRDefault="007F3408" w:rsidP="009020BB">
      <w:pPr>
        <w:rPr>
          <w:sz w:val="22"/>
          <w:szCs w:val="22"/>
        </w:rPr>
      </w:pPr>
      <w:r>
        <w:rPr>
          <w:sz w:val="22"/>
          <w:szCs w:val="22"/>
        </w:rPr>
        <w:t>4 Family Life Lane</w:t>
      </w:r>
    </w:p>
    <w:p w14:paraId="6DD6C72B" w14:textId="77777777" w:rsidR="009020BB" w:rsidRDefault="007F3408" w:rsidP="009020BB">
      <w:pPr>
        <w:rPr>
          <w:sz w:val="22"/>
          <w:szCs w:val="22"/>
        </w:rPr>
      </w:pPr>
      <w:r>
        <w:rPr>
          <w:sz w:val="22"/>
          <w:szCs w:val="22"/>
        </w:rPr>
        <w:t xml:space="preserve">Front Royal, VA </w:t>
      </w:r>
      <w:r w:rsidR="003B33BD">
        <w:rPr>
          <w:sz w:val="22"/>
          <w:szCs w:val="22"/>
        </w:rPr>
        <w:t>22630</w:t>
      </w:r>
    </w:p>
    <w:p w14:paraId="63A3AE6F" w14:textId="77777777" w:rsidR="009020BB" w:rsidRDefault="009020BB" w:rsidP="009020BB">
      <w:pPr>
        <w:rPr>
          <w:sz w:val="22"/>
        </w:rPr>
      </w:pPr>
    </w:p>
    <w:p w14:paraId="1967D53B" w14:textId="77777777" w:rsidR="009020BB" w:rsidRDefault="009020BB" w:rsidP="009020BB">
      <w:pPr>
        <w:rPr>
          <w:sz w:val="22"/>
          <w:szCs w:val="22"/>
        </w:rPr>
      </w:pPr>
      <w:r>
        <w:rPr>
          <w:sz w:val="22"/>
        </w:rPr>
        <w:tab/>
      </w:r>
      <w:r>
        <w:rPr>
          <w:sz w:val="22"/>
        </w:rPr>
        <w:tab/>
      </w:r>
      <w:r>
        <w:rPr>
          <w:sz w:val="22"/>
        </w:rPr>
        <w:tab/>
      </w:r>
      <w:r>
        <w:rPr>
          <w:sz w:val="22"/>
        </w:rPr>
        <w:tab/>
      </w:r>
      <w:r>
        <w:rPr>
          <w:sz w:val="22"/>
        </w:rPr>
        <w:tab/>
      </w:r>
      <w:r>
        <w:rPr>
          <w:sz w:val="22"/>
        </w:rPr>
        <w:tab/>
        <w:t xml:space="preserve">In re: </w:t>
      </w:r>
      <w:r>
        <w:rPr>
          <w:sz w:val="22"/>
        </w:rPr>
        <w:tab/>
      </w:r>
      <w:r w:rsidRPr="00EF4F67">
        <w:rPr>
          <w:b/>
          <w:sz w:val="22"/>
          <w:szCs w:val="22"/>
        </w:rPr>
        <w:t>KUCU(AM), Farmington, NM</w:t>
      </w:r>
    </w:p>
    <w:p w14:paraId="3F6C0A68" w14:textId="77777777" w:rsidR="009020BB" w:rsidRDefault="009020BB" w:rsidP="009020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Facility ID No. 129609</w:t>
      </w:r>
    </w:p>
    <w:p w14:paraId="2ED806AF" w14:textId="77777777" w:rsidR="009020BB" w:rsidRDefault="009020BB" w:rsidP="009020BB">
      <w:pPr>
        <w:ind w:left="5040"/>
        <w:rPr>
          <w:sz w:val="22"/>
          <w:szCs w:val="22"/>
        </w:rPr>
      </w:pPr>
      <w:r>
        <w:rPr>
          <w:sz w:val="22"/>
          <w:szCs w:val="22"/>
        </w:rPr>
        <w:t>File Nos. BNP-20001023ADM</w:t>
      </w:r>
    </w:p>
    <w:p w14:paraId="30852551" w14:textId="77777777" w:rsidR="009020BB" w:rsidRDefault="009020BB" w:rsidP="009020BB">
      <w:pPr>
        <w:ind w:left="5040"/>
        <w:rPr>
          <w:sz w:val="22"/>
          <w:szCs w:val="22"/>
        </w:rPr>
      </w:pPr>
      <w:r>
        <w:rPr>
          <w:sz w:val="22"/>
          <w:szCs w:val="22"/>
        </w:rPr>
        <w:t>BMP-20060209ABX</w:t>
      </w:r>
    </w:p>
    <w:p w14:paraId="7EF561AC" w14:textId="77777777" w:rsidR="009020BB" w:rsidRDefault="009020BB" w:rsidP="009020BB">
      <w:pPr>
        <w:ind w:left="5040"/>
        <w:rPr>
          <w:sz w:val="22"/>
          <w:szCs w:val="22"/>
        </w:rPr>
      </w:pPr>
    </w:p>
    <w:p w14:paraId="26B10E1B" w14:textId="77777777" w:rsidR="009020BB" w:rsidRPr="00EF4F67" w:rsidRDefault="009020BB" w:rsidP="009020BB">
      <w:pPr>
        <w:ind w:left="5040"/>
        <w:rPr>
          <w:b/>
          <w:sz w:val="22"/>
          <w:szCs w:val="22"/>
        </w:rPr>
      </w:pPr>
      <w:r w:rsidRPr="00EF4F67">
        <w:rPr>
          <w:b/>
          <w:sz w:val="22"/>
          <w:szCs w:val="22"/>
        </w:rPr>
        <w:t>Petition for Reconsideration</w:t>
      </w:r>
    </w:p>
    <w:p w14:paraId="7176D6C8" w14:textId="77777777" w:rsidR="009020BB" w:rsidRPr="00EF4F67" w:rsidRDefault="009020BB" w:rsidP="009020BB">
      <w:pPr>
        <w:rPr>
          <w:b/>
          <w:sz w:val="22"/>
          <w:szCs w:val="22"/>
        </w:rPr>
      </w:pPr>
      <w:r w:rsidRPr="00EF4F67">
        <w:rPr>
          <w:b/>
          <w:sz w:val="22"/>
          <w:szCs w:val="22"/>
        </w:rPr>
        <w:tab/>
      </w:r>
      <w:r w:rsidRPr="00EF4F67">
        <w:rPr>
          <w:b/>
          <w:sz w:val="22"/>
          <w:szCs w:val="22"/>
        </w:rPr>
        <w:tab/>
      </w:r>
      <w:r w:rsidRPr="00EF4F67">
        <w:rPr>
          <w:b/>
          <w:sz w:val="22"/>
          <w:szCs w:val="22"/>
        </w:rPr>
        <w:tab/>
      </w:r>
      <w:r w:rsidRPr="00EF4F67">
        <w:rPr>
          <w:b/>
          <w:sz w:val="22"/>
          <w:szCs w:val="22"/>
        </w:rPr>
        <w:tab/>
      </w:r>
      <w:r w:rsidRPr="00EF4F67">
        <w:rPr>
          <w:b/>
          <w:sz w:val="22"/>
          <w:szCs w:val="22"/>
        </w:rPr>
        <w:tab/>
      </w:r>
      <w:r w:rsidRPr="00EF4F67">
        <w:rPr>
          <w:b/>
          <w:sz w:val="22"/>
          <w:szCs w:val="22"/>
        </w:rPr>
        <w:tab/>
      </w:r>
      <w:r w:rsidRPr="00EF4F67">
        <w:rPr>
          <w:b/>
          <w:sz w:val="22"/>
          <w:szCs w:val="22"/>
        </w:rPr>
        <w:tab/>
        <w:t>Request for Tolling</w:t>
      </w:r>
    </w:p>
    <w:p w14:paraId="771AA09A" w14:textId="77777777" w:rsidR="009020BB" w:rsidRDefault="009020BB" w:rsidP="009020BB">
      <w:pPr>
        <w:rPr>
          <w:sz w:val="22"/>
        </w:rPr>
      </w:pPr>
    </w:p>
    <w:p w14:paraId="53902E27" w14:textId="77777777" w:rsidR="009020BB" w:rsidRDefault="009020BB" w:rsidP="009020BB">
      <w:pPr>
        <w:rPr>
          <w:sz w:val="22"/>
        </w:rPr>
      </w:pPr>
      <w:r>
        <w:rPr>
          <w:sz w:val="22"/>
        </w:rPr>
        <w:t>Dear Counsel:</w:t>
      </w:r>
    </w:p>
    <w:p w14:paraId="5D4771E5" w14:textId="77777777" w:rsidR="009020BB" w:rsidRDefault="009020BB" w:rsidP="009020BB">
      <w:pPr>
        <w:rPr>
          <w:sz w:val="22"/>
        </w:rPr>
      </w:pPr>
    </w:p>
    <w:p w14:paraId="18E95555" w14:textId="2E915665" w:rsidR="009020BB" w:rsidRDefault="000D3892" w:rsidP="009020BB">
      <w:pPr>
        <w:rPr>
          <w:sz w:val="22"/>
          <w:szCs w:val="22"/>
        </w:rPr>
      </w:pPr>
      <w:r>
        <w:rPr>
          <w:sz w:val="22"/>
        </w:rPr>
        <w:tab/>
        <w:t xml:space="preserve">We have before us a </w:t>
      </w:r>
      <w:r w:rsidR="009020BB">
        <w:rPr>
          <w:sz w:val="22"/>
        </w:rPr>
        <w:t>Petition for Reconsiderati</w:t>
      </w:r>
      <w:r>
        <w:rPr>
          <w:sz w:val="22"/>
        </w:rPr>
        <w:t>on</w:t>
      </w:r>
      <w:r w:rsidR="001A63D6">
        <w:rPr>
          <w:sz w:val="22"/>
        </w:rPr>
        <w:t xml:space="preserve"> (</w:t>
      </w:r>
      <w:r w:rsidR="009020BB" w:rsidRPr="00633CF6">
        <w:rPr>
          <w:i/>
          <w:sz w:val="22"/>
        </w:rPr>
        <w:t>Petition</w:t>
      </w:r>
      <w:r w:rsidR="009020BB">
        <w:rPr>
          <w:sz w:val="22"/>
        </w:rPr>
        <w:t xml:space="preserve">) </w:t>
      </w:r>
      <w:r w:rsidR="0003774D">
        <w:rPr>
          <w:sz w:val="22"/>
        </w:rPr>
        <w:t xml:space="preserve">filed </w:t>
      </w:r>
      <w:r w:rsidR="009020BB">
        <w:rPr>
          <w:sz w:val="22"/>
        </w:rPr>
        <w:t>b</w:t>
      </w:r>
      <w:r w:rsidR="009020BB">
        <w:rPr>
          <w:sz w:val="22"/>
          <w:szCs w:val="22"/>
        </w:rPr>
        <w:t xml:space="preserve">y Western </w:t>
      </w:r>
      <w:r w:rsidR="001A63D6">
        <w:rPr>
          <w:sz w:val="22"/>
          <w:szCs w:val="22"/>
        </w:rPr>
        <w:t>Broadcasters, Inc. (Western</w:t>
      </w:r>
      <w:r w:rsidR="009020BB">
        <w:rPr>
          <w:sz w:val="22"/>
          <w:szCs w:val="22"/>
        </w:rPr>
        <w:t>), permittee of unbuilt station KUCU(AM), Farmington, New Mexico.</w:t>
      </w:r>
      <w:r w:rsidR="009020BB">
        <w:rPr>
          <w:rStyle w:val="FootnoteCharacters"/>
          <w:sz w:val="22"/>
          <w:szCs w:val="22"/>
        </w:rPr>
        <w:footnoteReference w:id="1"/>
      </w:r>
      <w:r w:rsidR="009020BB">
        <w:rPr>
          <w:sz w:val="22"/>
          <w:szCs w:val="22"/>
        </w:rPr>
        <w:t xml:space="preserve">  Western seeks reconsideration of a </w:t>
      </w:r>
      <w:r w:rsidR="009020BB">
        <w:rPr>
          <w:i/>
          <w:sz w:val="22"/>
          <w:szCs w:val="22"/>
        </w:rPr>
        <w:t>Decision</w:t>
      </w:r>
      <w:r w:rsidR="009020BB">
        <w:rPr>
          <w:rStyle w:val="FootnoteCharacters"/>
          <w:i/>
          <w:sz w:val="22"/>
          <w:szCs w:val="22"/>
        </w:rPr>
        <w:footnoteReference w:id="2"/>
      </w:r>
      <w:r w:rsidR="001A63D6">
        <w:rPr>
          <w:sz w:val="22"/>
          <w:szCs w:val="22"/>
        </w:rPr>
        <w:t xml:space="preserve"> by the Media Bureau (Bureau</w:t>
      </w:r>
      <w:r w:rsidR="009020BB">
        <w:rPr>
          <w:sz w:val="22"/>
          <w:szCs w:val="22"/>
        </w:rPr>
        <w:t xml:space="preserve">) denying its </w:t>
      </w:r>
      <w:r w:rsidR="002766DE">
        <w:rPr>
          <w:sz w:val="22"/>
          <w:szCs w:val="22"/>
        </w:rPr>
        <w:t xml:space="preserve">April 4, 2006 </w:t>
      </w:r>
      <w:r w:rsidR="009020BB">
        <w:rPr>
          <w:sz w:val="22"/>
          <w:szCs w:val="22"/>
        </w:rPr>
        <w:t>request for tolling of the station’s construction deadline.</w:t>
      </w:r>
      <w:r w:rsidR="00624068">
        <w:rPr>
          <w:rStyle w:val="FootnoteReference"/>
          <w:sz w:val="22"/>
          <w:szCs w:val="22"/>
        </w:rPr>
        <w:footnoteReference w:id="3"/>
      </w:r>
      <w:r w:rsidR="009020BB">
        <w:rPr>
          <w:sz w:val="22"/>
          <w:szCs w:val="22"/>
        </w:rPr>
        <w:t xml:space="preserve">  Western argues that circumstances beyond its control, </w:t>
      </w:r>
      <w:r w:rsidR="009020BB">
        <w:rPr>
          <w:i/>
          <w:sz w:val="22"/>
          <w:szCs w:val="22"/>
        </w:rPr>
        <w:t>i.e.</w:t>
      </w:r>
      <w:r w:rsidR="009020BB">
        <w:rPr>
          <w:sz w:val="22"/>
          <w:szCs w:val="22"/>
        </w:rPr>
        <w:t xml:space="preserve">, </w:t>
      </w:r>
      <w:r w:rsidR="00736368">
        <w:rPr>
          <w:sz w:val="22"/>
          <w:szCs w:val="22"/>
        </w:rPr>
        <w:t>a change in</w:t>
      </w:r>
      <w:r w:rsidR="009020BB">
        <w:rPr>
          <w:sz w:val="22"/>
          <w:szCs w:val="22"/>
        </w:rPr>
        <w:t xml:space="preserve"> Commission</w:t>
      </w:r>
      <w:r w:rsidR="00667BDF">
        <w:rPr>
          <w:sz w:val="22"/>
          <w:szCs w:val="22"/>
        </w:rPr>
        <w:t xml:space="preserve"> policies for notifying Tribal Nations</w:t>
      </w:r>
      <w:r w:rsidR="009020BB">
        <w:rPr>
          <w:sz w:val="22"/>
          <w:szCs w:val="22"/>
        </w:rPr>
        <w:t xml:space="preserve"> of proposed tower construction, occurred while Western was pursuing a modification of its permit, and that Western would have timely completed construct</w:t>
      </w:r>
      <w:r w:rsidR="00BA654F">
        <w:rPr>
          <w:sz w:val="22"/>
          <w:szCs w:val="22"/>
        </w:rPr>
        <w:t xml:space="preserve">ion were </w:t>
      </w:r>
      <w:r w:rsidR="009020BB">
        <w:rPr>
          <w:sz w:val="22"/>
          <w:szCs w:val="22"/>
        </w:rPr>
        <w:t xml:space="preserve">it </w:t>
      </w:r>
      <w:r w:rsidR="00BA654F">
        <w:rPr>
          <w:sz w:val="22"/>
          <w:szCs w:val="22"/>
        </w:rPr>
        <w:t xml:space="preserve">not required </w:t>
      </w:r>
      <w:r w:rsidR="00BB2248">
        <w:rPr>
          <w:sz w:val="22"/>
          <w:szCs w:val="22"/>
        </w:rPr>
        <w:t xml:space="preserve">to repeat </w:t>
      </w:r>
      <w:r w:rsidR="00CC1982">
        <w:rPr>
          <w:sz w:val="22"/>
          <w:szCs w:val="22"/>
        </w:rPr>
        <w:t xml:space="preserve">time-consuming </w:t>
      </w:r>
      <w:r w:rsidR="00BB2248">
        <w:rPr>
          <w:sz w:val="22"/>
          <w:szCs w:val="22"/>
        </w:rPr>
        <w:t>T</w:t>
      </w:r>
      <w:r w:rsidR="009020BB">
        <w:rPr>
          <w:sz w:val="22"/>
          <w:szCs w:val="22"/>
        </w:rPr>
        <w:t>ribal notifications already made under a prior protocol.</w:t>
      </w:r>
      <w:r w:rsidR="001A7B83">
        <w:rPr>
          <w:rStyle w:val="FootnoteReference"/>
          <w:sz w:val="22"/>
          <w:szCs w:val="22"/>
        </w:rPr>
        <w:footnoteReference w:id="4"/>
      </w:r>
      <w:r w:rsidR="009020BB">
        <w:rPr>
          <w:sz w:val="22"/>
          <w:szCs w:val="22"/>
        </w:rPr>
        <w:t xml:space="preserve">  While its </w:t>
      </w:r>
      <w:r w:rsidR="009020BB" w:rsidRPr="005E272D">
        <w:rPr>
          <w:i/>
          <w:sz w:val="22"/>
          <w:szCs w:val="22"/>
        </w:rPr>
        <w:t>Petition</w:t>
      </w:r>
      <w:r w:rsidR="009020BB">
        <w:rPr>
          <w:sz w:val="22"/>
          <w:szCs w:val="22"/>
        </w:rPr>
        <w:t xml:space="preserve"> was pending, but after permit expirat</w:t>
      </w:r>
      <w:r w:rsidR="00BA654F">
        <w:rPr>
          <w:sz w:val="22"/>
          <w:szCs w:val="22"/>
        </w:rPr>
        <w:t>ion, Western filed another</w:t>
      </w:r>
      <w:r w:rsidR="001A63D6">
        <w:rPr>
          <w:sz w:val="22"/>
          <w:szCs w:val="22"/>
        </w:rPr>
        <w:t xml:space="preserve"> tolling request (</w:t>
      </w:r>
      <w:r w:rsidR="009020BB" w:rsidRPr="007E3360">
        <w:rPr>
          <w:i/>
          <w:sz w:val="22"/>
          <w:szCs w:val="22"/>
        </w:rPr>
        <w:t>September Request</w:t>
      </w:r>
      <w:r w:rsidR="009020BB">
        <w:rPr>
          <w:sz w:val="22"/>
          <w:szCs w:val="22"/>
        </w:rPr>
        <w:t>) rai</w:t>
      </w:r>
      <w:r w:rsidR="00D075C3">
        <w:rPr>
          <w:sz w:val="22"/>
          <w:szCs w:val="22"/>
        </w:rPr>
        <w:t>sing new arguments</w:t>
      </w:r>
      <w:r w:rsidR="005E272D">
        <w:rPr>
          <w:sz w:val="22"/>
          <w:szCs w:val="22"/>
        </w:rPr>
        <w:t xml:space="preserve"> apart from </w:t>
      </w:r>
      <w:r w:rsidR="00A64E25">
        <w:rPr>
          <w:sz w:val="22"/>
          <w:szCs w:val="22"/>
        </w:rPr>
        <w:t>the Tribal notification process</w:t>
      </w:r>
      <w:r w:rsidR="00D075C3">
        <w:rPr>
          <w:sz w:val="22"/>
          <w:szCs w:val="22"/>
        </w:rPr>
        <w:t>.</w:t>
      </w:r>
      <w:r w:rsidR="00D075C3">
        <w:rPr>
          <w:rStyle w:val="FootnoteReference"/>
          <w:sz w:val="22"/>
          <w:szCs w:val="22"/>
        </w:rPr>
        <w:footnoteReference w:id="5"/>
      </w:r>
      <w:r w:rsidR="00D075C3">
        <w:rPr>
          <w:sz w:val="22"/>
          <w:szCs w:val="22"/>
        </w:rPr>
        <w:t xml:space="preserve"> </w:t>
      </w:r>
      <w:r w:rsidR="00520FA8">
        <w:rPr>
          <w:sz w:val="22"/>
          <w:szCs w:val="22"/>
        </w:rPr>
        <w:t xml:space="preserve"> </w:t>
      </w:r>
      <w:r w:rsidR="009020BB">
        <w:rPr>
          <w:sz w:val="22"/>
          <w:szCs w:val="22"/>
        </w:rPr>
        <w:t>For the reasons discussed below</w:t>
      </w:r>
      <w:r w:rsidR="00E01020">
        <w:rPr>
          <w:sz w:val="22"/>
          <w:szCs w:val="22"/>
        </w:rPr>
        <w:t>,</w:t>
      </w:r>
      <w:r w:rsidR="009020BB">
        <w:rPr>
          <w:sz w:val="22"/>
          <w:szCs w:val="22"/>
        </w:rPr>
        <w:t xml:space="preserve"> we find no merit to either filing. </w:t>
      </w:r>
    </w:p>
    <w:p w14:paraId="4A7B4A03" w14:textId="77777777" w:rsidR="009020BB" w:rsidRDefault="009020BB" w:rsidP="009020BB">
      <w:pPr>
        <w:rPr>
          <w:sz w:val="22"/>
        </w:rPr>
      </w:pPr>
      <w:r>
        <w:rPr>
          <w:sz w:val="22"/>
        </w:rPr>
        <w:t xml:space="preserve"> </w:t>
      </w:r>
    </w:p>
    <w:p w14:paraId="76D32E67" w14:textId="44CDF211" w:rsidR="009020BB" w:rsidRDefault="009020BB" w:rsidP="009020BB">
      <w:pPr>
        <w:rPr>
          <w:sz w:val="22"/>
          <w:szCs w:val="22"/>
        </w:rPr>
      </w:pPr>
      <w:r>
        <w:rPr>
          <w:sz w:val="22"/>
          <w:szCs w:val="22"/>
        </w:rPr>
        <w:tab/>
      </w:r>
      <w:r>
        <w:rPr>
          <w:b/>
          <w:bCs/>
          <w:sz w:val="22"/>
          <w:szCs w:val="22"/>
        </w:rPr>
        <w:t xml:space="preserve">Background.  </w:t>
      </w:r>
      <w:r>
        <w:rPr>
          <w:sz w:val="22"/>
          <w:szCs w:val="22"/>
        </w:rPr>
        <w:t xml:space="preserve">The Bureau issued the KUCU(AM) permit on September 17, 2003 for a three-year term expiring September 17, 2006.  The original permittee declared bankruptcy, and Western acquired the permit in an assignment consummated on October 24, 2005.  Western discovered that the original </w:t>
      </w:r>
      <w:r>
        <w:rPr>
          <w:sz w:val="22"/>
          <w:szCs w:val="22"/>
        </w:rPr>
        <w:lastRenderedPageBreak/>
        <w:t>permittee had specified towers that were too close toge</w:t>
      </w:r>
      <w:r w:rsidR="0046339A">
        <w:rPr>
          <w:sz w:val="22"/>
          <w:szCs w:val="22"/>
        </w:rPr>
        <w:t xml:space="preserve">ther, </w:t>
      </w:r>
      <w:r w:rsidR="00D35819">
        <w:rPr>
          <w:sz w:val="22"/>
          <w:szCs w:val="22"/>
        </w:rPr>
        <w:t>potentially causing</w:t>
      </w:r>
      <w:r>
        <w:rPr>
          <w:sz w:val="22"/>
          <w:szCs w:val="22"/>
        </w:rPr>
        <w:t xml:space="preserve"> a destructive re-radiating effect. </w:t>
      </w:r>
      <w:r w:rsidR="00BB4EBB">
        <w:rPr>
          <w:sz w:val="22"/>
          <w:szCs w:val="22"/>
        </w:rPr>
        <w:t xml:space="preserve"> </w:t>
      </w:r>
      <w:r w:rsidR="00832FF3">
        <w:rPr>
          <w:sz w:val="22"/>
          <w:szCs w:val="22"/>
        </w:rPr>
        <w:t xml:space="preserve">To solve that problem, </w:t>
      </w:r>
      <w:r>
        <w:rPr>
          <w:sz w:val="22"/>
          <w:szCs w:val="22"/>
        </w:rPr>
        <w:t xml:space="preserve">Western filed </w:t>
      </w:r>
      <w:r w:rsidR="008179C0">
        <w:rPr>
          <w:sz w:val="22"/>
          <w:szCs w:val="22"/>
        </w:rPr>
        <w:t>a M</w:t>
      </w:r>
      <w:r w:rsidR="00AA271C">
        <w:rPr>
          <w:sz w:val="22"/>
          <w:szCs w:val="22"/>
        </w:rPr>
        <w:t>odification</w:t>
      </w:r>
      <w:r w:rsidR="008179C0">
        <w:rPr>
          <w:sz w:val="22"/>
          <w:szCs w:val="22"/>
        </w:rPr>
        <w:t xml:space="preserve"> A</w:t>
      </w:r>
      <w:r w:rsidR="00B869DE">
        <w:rPr>
          <w:sz w:val="22"/>
          <w:szCs w:val="22"/>
        </w:rPr>
        <w:t>pplication</w:t>
      </w:r>
      <w:r w:rsidR="00A30E11">
        <w:rPr>
          <w:sz w:val="22"/>
          <w:szCs w:val="22"/>
        </w:rPr>
        <w:t xml:space="preserve"> </w:t>
      </w:r>
      <w:r w:rsidR="00832FF3">
        <w:rPr>
          <w:sz w:val="22"/>
          <w:szCs w:val="22"/>
        </w:rPr>
        <w:t>on February 9, 2006</w:t>
      </w:r>
      <w:r w:rsidR="004501D4">
        <w:rPr>
          <w:sz w:val="22"/>
          <w:szCs w:val="22"/>
        </w:rPr>
        <w:t>.</w:t>
      </w:r>
      <w:r w:rsidR="004501D4">
        <w:rPr>
          <w:rStyle w:val="FootnoteReference"/>
          <w:sz w:val="22"/>
          <w:szCs w:val="22"/>
        </w:rPr>
        <w:footnoteReference w:id="6"/>
      </w:r>
    </w:p>
    <w:p w14:paraId="1EA8130A" w14:textId="77777777" w:rsidR="009020BB" w:rsidRDefault="009020BB" w:rsidP="009020BB">
      <w:pPr>
        <w:rPr>
          <w:sz w:val="22"/>
          <w:szCs w:val="22"/>
        </w:rPr>
      </w:pPr>
    </w:p>
    <w:p w14:paraId="30EF3695" w14:textId="747663EF" w:rsidR="009020BB" w:rsidRPr="005603D9" w:rsidRDefault="009020BB" w:rsidP="009020BB">
      <w:pPr>
        <w:ind w:firstLine="720"/>
        <w:rPr>
          <w:sz w:val="22"/>
          <w:szCs w:val="22"/>
        </w:rPr>
      </w:pPr>
      <w:r>
        <w:rPr>
          <w:sz w:val="22"/>
          <w:szCs w:val="22"/>
        </w:rPr>
        <w:t>The Modification Application</w:t>
      </w:r>
      <w:r w:rsidR="004501D4">
        <w:rPr>
          <w:sz w:val="22"/>
          <w:szCs w:val="22"/>
        </w:rPr>
        <w:t xml:space="preserve">, which proposed a new transmitter site, </w:t>
      </w:r>
      <w:r w:rsidR="00AD019F">
        <w:rPr>
          <w:sz w:val="22"/>
          <w:szCs w:val="22"/>
        </w:rPr>
        <w:t>was subject to environmental processing requirements</w:t>
      </w:r>
      <w:r w:rsidR="0003080D">
        <w:rPr>
          <w:sz w:val="22"/>
          <w:szCs w:val="22"/>
        </w:rPr>
        <w:t xml:space="preserve">.  </w:t>
      </w:r>
      <w:r w:rsidR="00070DB4">
        <w:rPr>
          <w:sz w:val="22"/>
          <w:szCs w:val="22"/>
        </w:rPr>
        <w:t>Such e</w:t>
      </w:r>
      <w:r w:rsidR="00A00BD3">
        <w:rPr>
          <w:sz w:val="22"/>
          <w:szCs w:val="22"/>
        </w:rPr>
        <w:t>nvironmental requirements include</w:t>
      </w:r>
      <w:r w:rsidR="00BE4C5D">
        <w:rPr>
          <w:sz w:val="22"/>
          <w:szCs w:val="22"/>
        </w:rPr>
        <w:t xml:space="preserve"> those</w:t>
      </w:r>
      <w:r>
        <w:rPr>
          <w:sz w:val="22"/>
          <w:szCs w:val="22"/>
        </w:rPr>
        <w:t xml:space="preserve"> </w:t>
      </w:r>
      <w:r w:rsidR="002C122C">
        <w:rPr>
          <w:sz w:val="22"/>
          <w:szCs w:val="22"/>
        </w:rPr>
        <w:t xml:space="preserve">specified </w:t>
      </w:r>
      <w:r w:rsidR="00555057">
        <w:rPr>
          <w:sz w:val="22"/>
          <w:szCs w:val="22"/>
        </w:rPr>
        <w:t>in a 2004 Nationwi</w:t>
      </w:r>
      <w:r w:rsidR="0063521A">
        <w:rPr>
          <w:sz w:val="22"/>
          <w:szCs w:val="22"/>
        </w:rPr>
        <w:t>de Programmatic Agreement (</w:t>
      </w:r>
      <w:r w:rsidR="0063521A" w:rsidRPr="00AF3EB0">
        <w:rPr>
          <w:i/>
          <w:sz w:val="22"/>
          <w:szCs w:val="22"/>
        </w:rPr>
        <w:t>NPA</w:t>
      </w:r>
      <w:r w:rsidR="00555057">
        <w:rPr>
          <w:sz w:val="22"/>
          <w:szCs w:val="22"/>
        </w:rPr>
        <w:t>)</w:t>
      </w:r>
      <w:r w:rsidR="00A136D5">
        <w:rPr>
          <w:sz w:val="22"/>
          <w:szCs w:val="22"/>
        </w:rPr>
        <w:t>,</w:t>
      </w:r>
      <w:r w:rsidR="00555057">
        <w:rPr>
          <w:rStyle w:val="FootnoteCharacters"/>
          <w:sz w:val="22"/>
          <w:szCs w:val="22"/>
        </w:rPr>
        <w:footnoteReference w:id="7"/>
      </w:r>
      <w:r w:rsidR="00555057">
        <w:rPr>
          <w:sz w:val="22"/>
          <w:szCs w:val="22"/>
        </w:rPr>
        <w:t xml:space="preserve"> </w:t>
      </w:r>
      <w:r w:rsidR="00A136D5">
        <w:rPr>
          <w:sz w:val="22"/>
          <w:szCs w:val="22"/>
        </w:rPr>
        <w:t xml:space="preserve">which streamlined </w:t>
      </w:r>
      <w:r w:rsidR="00A55A3C">
        <w:rPr>
          <w:sz w:val="22"/>
          <w:szCs w:val="22"/>
        </w:rPr>
        <w:t xml:space="preserve">the </w:t>
      </w:r>
      <w:r w:rsidR="00A136D5">
        <w:rPr>
          <w:sz w:val="22"/>
          <w:szCs w:val="22"/>
        </w:rPr>
        <w:t>procedures for review of certain Commission</w:t>
      </w:r>
      <w:r w:rsidR="006D0D99">
        <w:rPr>
          <w:sz w:val="22"/>
          <w:szCs w:val="22"/>
        </w:rPr>
        <w:t>-authorized</w:t>
      </w:r>
      <w:r w:rsidR="00A136D5">
        <w:rPr>
          <w:sz w:val="22"/>
          <w:szCs w:val="22"/>
        </w:rPr>
        <w:t xml:space="preserve"> undertakings under Section 106 of the Nation</w:t>
      </w:r>
      <w:r w:rsidR="0063521A">
        <w:rPr>
          <w:sz w:val="22"/>
          <w:szCs w:val="22"/>
        </w:rPr>
        <w:t>al Historic Preservation Act (NHPA</w:t>
      </w:r>
      <w:r w:rsidR="00A136D5">
        <w:rPr>
          <w:sz w:val="22"/>
          <w:szCs w:val="22"/>
        </w:rPr>
        <w:t>).</w:t>
      </w:r>
      <w:r w:rsidR="00A136D5">
        <w:rPr>
          <w:rStyle w:val="FootnoteCharacters"/>
          <w:sz w:val="22"/>
          <w:szCs w:val="22"/>
        </w:rPr>
        <w:footnoteReference w:id="8"/>
      </w:r>
      <w:r w:rsidR="00A136D5">
        <w:rPr>
          <w:sz w:val="22"/>
          <w:szCs w:val="22"/>
        </w:rPr>
        <w:t xml:space="preserve">  </w:t>
      </w:r>
      <w:r w:rsidR="00A55A3C">
        <w:rPr>
          <w:sz w:val="22"/>
          <w:szCs w:val="22"/>
        </w:rPr>
        <w:t xml:space="preserve">Compliance with the </w:t>
      </w:r>
      <w:r w:rsidR="00FB7BD7" w:rsidRPr="00FB7BD7">
        <w:rPr>
          <w:i/>
          <w:sz w:val="22"/>
          <w:szCs w:val="22"/>
        </w:rPr>
        <w:t>NPA</w:t>
      </w:r>
      <w:r w:rsidR="00A55A3C">
        <w:rPr>
          <w:sz w:val="22"/>
          <w:szCs w:val="22"/>
        </w:rPr>
        <w:t xml:space="preserve">’s streamlined procedures satisfies the Commission’s </w:t>
      </w:r>
      <w:r w:rsidR="00170D5E">
        <w:rPr>
          <w:sz w:val="22"/>
          <w:szCs w:val="22"/>
        </w:rPr>
        <w:t xml:space="preserve">Section 106 </w:t>
      </w:r>
      <w:r w:rsidR="007157CB">
        <w:rPr>
          <w:sz w:val="22"/>
          <w:szCs w:val="22"/>
        </w:rPr>
        <w:t xml:space="preserve">responsibilities with respect to </w:t>
      </w:r>
      <w:r w:rsidR="00170D5E">
        <w:rPr>
          <w:sz w:val="22"/>
          <w:szCs w:val="22"/>
        </w:rPr>
        <w:t>undertakings, such as tower construction</w:t>
      </w:r>
      <w:r w:rsidR="00F32166">
        <w:rPr>
          <w:sz w:val="22"/>
          <w:szCs w:val="22"/>
        </w:rPr>
        <w:t xml:space="preserve">, covered by the </w:t>
      </w:r>
      <w:r w:rsidR="00FB7BD7" w:rsidRPr="00FB7BD7">
        <w:rPr>
          <w:i/>
          <w:sz w:val="22"/>
          <w:szCs w:val="22"/>
        </w:rPr>
        <w:t>NPA</w:t>
      </w:r>
      <w:r w:rsidR="00170D5E">
        <w:rPr>
          <w:sz w:val="22"/>
          <w:szCs w:val="22"/>
        </w:rPr>
        <w:t>.</w:t>
      </w:r>
      <w:r w:rsidR="00170D5E">
        <w:rPr>
          <w:rStyle w:val="FootnoteReference"/>
          <w:sz w:val="22"/>
          <w:szCs w:val="22"/>
        </w:rPr>
        <w:footnoteReference w:id="9"/>
      </w:r>
      <w:r w:rsidR="00170D5E">
        <w:rPr>
          <w:sz w:val="22"/>
          <w:szCs w:val="22"/>
        </w:rPr>
        <w:t xml:space="preserve"> </w:t>
      </w:r>
      <w:r w:rsidR="00A55A3C">
        <w:rPr>
          <w:sz w:val="22"/>
          <w:szCs w:val="22"/>
        </w:rPr>
        <w:t xml:space="preserve">  </w:t>
      </w:r>
      <w:r w:rsidR="00A00BD3">
        <w:rPr>
          <w:sz w:val="22"/>
          <w:szCs w:val="22"/>
        </w:rPr>
        <w:t xml:space="preserve">One </w:t>
      </w:r>
      <w:r w:rsidR="00A4657B">
        <w:rPr>
          <w:sz w:val="22"/>
          <w:szCs w:val="22"/>
        </w:rPr>
        <w:t xml:space="preserve">of the Commission’s </w:t>
      </w:r>
      <w:r w:rsidR="00ED2067">
        <w:rPr>
          <w:sz w:val="22"/>
          <w:szCs w:val="22"/>
        </w:rPr>
        <w:t>obligation</w:t>
      </w:r>
      <w:r w:rsidR="00273FB6">
        <w:rPr>
          <w:sz w:val="22"/>
          <w:szCs w:val="22"/>
        </w:rPr>
        <w:t>s</w:t>
      </w:r>
      <w:r w:rsidR="00ED2067">
        <w:rPr>
          <w:sz w:val="22"/>
          <w:szCs w:val="22"/>
        </w:rPr>
        <w:t xml:space="preserve"> under the NHPA is to </w:t>
      </w:r>
      <w:r>
        <w:rPr>
          <w:sz w:val="22"/>
          <w:szCs w:val="22"/>
        </w:rPr>
        <w:t xml:space="preserve">make reasonable and good faith </w:t>
      </w:r>
      <w:r w:rsidR="00921A8F">
        <w:rPr>
          <w:sz w:val="22"/>
          <w:szCs w:val="22"/>
        </w:rPr>
        <w:t>effort</w:t>
      </w:r>
      <w:r w:rsidR="006D0D99">
        <w:rPr>
          <w:sz w:val="22"/>
          <w:szCs w:val="22"/>
        </w:rPr>
        <w:t>s</w:t>
      </w:r>
      <w:r w:rsidR="00921A8F">
        <w:rPr>
          <w:sz w:val="22"/>
          <w:szCs w:val="22"/>
        </w:rPr>
        <w:t xml:space="preserve"> to identify and notify T</w:t>
      </w:r>
      <w:r w:rsidR="00555057">
        <w:rPr>
          <w:sz w:val="22"/>
          <w:szCs w:val="22"/>
        </w:rPr>
        <w:t>ribal Nations</w:t>
      </w:r>
      <w:r>
        <w:rPr>
          <w:sz w:val="22"/>
          <w:szCs w:val="22"/>
        </w:rPr>
        <w:t xml:space="preserve"> of proposed construction that may affect properties</w:t>
      </w:r>
      <w:r w:rsidR="00ED2067">
        <w:rPr>
          <w:sz w:val="22"/>
          <w:szCs w:val="22"/>
        </w:rPr>
        <w:t xml:space="preserve"> of traditional religious and cultural significance</w:t>
      </w:r>
      <w:r>
        <w:rPr>
          <w:sz w:val="22"/>
          <w:szCs w:val="22"/>
        </w:rPr>
        <w:t>.</w:t>
      </w:r>
      <w:r>
        <w:rPr>
          <w:rStyle w:val="FootnoteCharacters"/>
          <w:sz w:val="22"/>
          <w:szCs w:val="22"/>
        </w:rPr>
        <w:footnoteReference w:id="10"/>
      </w:r>
      <w:r w:rsidR="00F426A6">
        <w:rPr>
          <w:sz w:val="22"/>
          <w:szCs w:val="22"/>
        </w:rPr>
        <w:t xml:space="preserve"> </w:t>
      </w:r>
      <w:r w:rsidR="00053B2B">
        <w:rPr>
          <w:sz w:val="22"/>
          <w:szCs w:val="22"/>
        </w:rPr>
        <w:t xml:space="preserve"> </w:t>
      </w:r>
      <w:r w:rsidR="00A4657B">
        <w:rPr>
          <w:sz w:val="22"/>
          <w:szCs w:val="22"/>
        </w:rPr>
        <w:t>To fulfill its responsibilities,</w:t>
      </w:r>
      <w:r w:rsidR="00DA4B3A">
        <w:rPr>
          <w:sz w:val="22"/>
          <w:szCs w:val="22"/>
        </w:rPr>
        <w:t xml:space="preserve"> </w:t>
      </w:r>
      <w:r w:rsidR="00053B2B">
        <w:rPr>
          <w:sz w:val="22"/>
          <w:szCs w:val="22"/>
        </w:rPr>
        <w:t xml:space="preserve">Section </w:t>
      </w:r>
      <w:r w:rsidR="00DA4B3A">
        <w:rPr>
          <w:sz w:val="22"/>
          <w:szCs w:val="22"/>
        </w:rPr>
        <w:t xml:space="preserve">1.1307(a)(4) of the Commission’s rules mandates that applicants follow the procedures </w:t>
      </w:r>
      <w:r w:rsidR="00FA003E">
        <w:rPr>
          <w:sz w:val="22"/>
          <w:szCs w:val="22"/>
        </w:rPr>
        <w:t xml:space="preserve">set forth in the rules of the Advisory Council on Historic Preservation (ACHP), 36 CFR Part 800, as modified by </w:t>
      </w:r>
      <w:r w:rsidR="00DA4B3A">
        <w:rPr>
          <w:sz w:val="22"/>
          <w:szCs w:val="22"/>
        </w:rPr>
        <w:t xml:space="preserve">the </w:t>
      </w:r>
      <w:r w:rsidR="00FB7BD7" w:rsidRPr="00FB7BD7">
        <w:rPr>
          <w:i/>
          <w:sz w:val="22"/>
          <w:szCs w:val="22"/>
        </w:rPr>
        <w:t>NPA</w:t>
      </w:r>
      <w:r w:rsidR="009E5760">
        <w:rPr>
          <w:i/>
          <w:sz w:val="22"/>
          <w:szCs w:val="22"/>
        </w:rPr>
        <w:t>,</w:t>
      </w:r>
      <w:r w:rsidR="00DA4B3A">
        <w:rPr>
          <w:sz w:val="22"/>
          <w:szCs w:val="22"/>
        </w:rPr>
        <w:t xml:space="preserve"> to ascertain pre-construction whether their proposals may affect historic properties </w:t>
      </w:r>
      <w:r w:rsidR="000E4125">
        <w:rPr>
          <w:sz w:val="22"/>
          <w:szCs w:val="22"/>
        </w:rPr>
        <w:t>such that an environmental assessment must be submitted</w:t>
      </w:r>
      <w:r w:rsidR="00DA4B3A">
        <w:rPr>
          <w:sz w:val="22"/>
          <w:szCs w:val="22"/>
        </w:rPr>
        <w:t xml:space="preserve">. </w:t>
      </w:r>
      <w:r w:rsidR="009E5760">
        <w:rPr>
          <w:sz w:val="22"/>
          <w:szCs w:val="22"/>
        </w:rPr>
        <w:t xml:space="preserve"> </w:t>
      </w:r>
      <w:r w:rsidR="000D5C83">
        <w:rPr>
          <w:sz w:val="22"/>
          <w:szCs w:val="22"/>
        </w:rPr>
        <w:t xml:space="preserve">Under the </w:t>
      </w:r>
      <w:r w:rsidR="000D5C83" w:rsidRPr="00BF1F85">
        <w:rPr>
          <w:i/>
          <w:sz w:val="22"/>
          <w:szCs w:val="22"/>
        </w:rPr>
        <w:t>NPA</w:t>
      </w:r>
      <w:r w:rsidR="000D5C83">
        <w:rPr>
          <w:sz w:val="22"/>
          <w:szCs w:val="22"/>
        </w:rPr>
        <w:t>, applicants must, “[a]s an initial step to enable the Commission to fulfill its duty of consultation,” demonstrate reasonable and good faith efforts to identify and notify tribes of proposed construction that may affect historic properties to which a tribe attaches religious and cultural significance.</w:t>
      </w:r>
      <w:r w:rsidR="00DB06DD">
        <w:rPr>
          <w:sz w:val="22"/>
          <w:szCs w:val="22"/>
        </w:rPr>
        <w:t>”</w:t>
      </w:r>
      <w:r w:rsidR="002017BF">
        <w:rPr>
          <w:rStyle w:val="FootnoteReference"/>
          <w:sz w:val="22"/>
          <w:szCs w:val="22"/>
        </w:rPr>
        <w:footnoteReference w:id="11"/>
      </w:r>
      <w:r w:rsidR="002017BF">
        <w:rPr>
          <w:sz w:val="22"/>
          <w:szCs w:val="22"/>
        </w:rPr>
        <w:t xml:space="preserve"> </w:t>
      </w:r>
      <w:r w:rsidR="000D5C83">
        <w:rPr>
          <w:sz w:val="22"/>
          <w:szCs w:val="22"/>
        </w:rPr>
        <w:t xml:space="preserve"> </w:t>
      </w:r>
      <w:r w:rsidR="00A136D5">
        <w:rPr>
          <w:sz w:val="22"/>
          <w:szCs w:val="22"/>
        </w:rPr>
        <w:t>As</w:t>
      </w:r>
      <w:r>
        <w:rPr>
          <w:sz w:val="22"/>
          <w:szCs w:val="22"/>
        </w:rPr>
        <w:t xml:space="preserve"> se</w:t>
      </w:r>
      <w:r w:rsidR="00D52975">
        <w:rPr>
          <w:sz w:val="22"/>
          <w:szCs w:val="22"/>
        </w:rPr>
        <w:t xml:space="preserve">t forth by the </w:t>
      </w:r>
      <w:r w:rsidR="00D52975" w:rsidRPr="00A478D4">
        <w:rPr>
          <w:i/>
          <w:sz w:val="22"/>
          <w:szCs w:val="22"/>
        </w:rPr>
        <w:t>NPA</w:t>
      </w:r>
      <w:r w:rsidR="00D52975">
        <w:rPr>
          <w:sz w:val="22"/>
          <w:szCs w:val="22"/>
        </w:rPr>
        <w:t xml:space="preserve">, broadcast applicants </w:t>
      </w:r>
      <w:r w:rsidR="006D0D99">
        <w:rPr>
          <w:sz w:val="22"/>
          <w:szCs w:val="22"/>
        </w:rPr>
        <w:t>may</w:t>
      </w:r>
      <w:r w:rsidR="00560981">
        <w:rPr>
          <w:sz w:val="22"/>
          <w:szCs w:val="22"/>
        </w:rPr>
        <w:t xml:space="preserve"> </w:t>
      </w:r>
      <w:r w:rsidR="00F7641D">
        <w:rPr>
          <w:sz w:val="22"/>
          <w:szCs w:val="22"/>
        </w:rPr>
        <w:t>notify potentially interested Tribal Nations</w:t>
      </w:r>
      <w:r w:rsidR="008D58C3">
        <w:rPr>
          <w:sz w:val="22"/>
          <w:szCs w:val="22"/>
        </w:rPr>
        <w:t xml:space="preserve"> by using </w:t>
      </w:r>
      <w:r>
        <w:rPr>
          <w:sz w:val="22"/>
          <w:szCs w:val="22"/>
        </w:rPr>
        <w:t>the Tower Constructio</w:t>
      </w:r>
      <w:r w:rsidR="0063521A">
        <w:rPr>
          <w:sz w:val="22"/>
          <w:szCs w:val="22"/>
        </w:rPr>
        <w:t>n Notification System (TCNS</w:t>
      </w:r>
      <w:r w:rsidR="006F6383">
        <w:rPr>
          <w:sz w:val="22"/>
          <w:szCs w:val="22"/>
        </w:rPr>
        <w:t xml:space="preserve">) </w:t>
      </w:r>
      <w:r>
        <w:rPr>
          <w:sz w:val="22"/>
          <w:szCs w:val="22"/>
        </w:rPr>
        <w:t>administered by the Wireless Telecommun</w:t>
      </w:r>
      <w:r w:rsidR="0063521A">
        <w:rPr>
          <w:sz w:val="22"/>
          <w:szCs w:val="22"/>
        </w:rPr>
        <w:t>ications Bureau (WTB</w:t>
      </w:r>
      <w:r w:rsidR="00560981">
        <w:rPr>
          <w:sz w:val="22"/>
          <w:szCs w:val="22"/>
        </w:rPr>
        <w:t>).</w:t>
      </w:r>
      <w:r w:rsidR="0003080D">
        <w:rPr>
          <w:rStyle w:val="FootnoteReference"/>
          <w:sz w:val="22"/>
          <w:szCs w:val="22"/>
        </w:rPr>
        <w:footnoteReference w:id="12"/>
      </w:r>
      <w:r w:rsidR="00B35D85">
        <w:rPr>
          <w:sz w:val="22"/>
          <w:szCs w:val="22"/>
        </w:rPr>
        <w:t xml:space="preserve">  </w:t>
      </w:r>
      <w:r w:rsidR="00C8531F">
        <w:rPr>
          <w:sz w:val="22"/>
          <w:szCs w:val="22"/>
        </w:rPr>
        <w:t>A</w:t>
      </w:r>
      <w:r w:rsidR="00D73035">
        <w:rPr>
          <w:sz w:val="22"/>
          <w:szCs w:val="22"/>
        </w:rPr>
        <w:t>lternatively, a</w:t>
      </w:r>
      <w:r w:rsidR="00C8531F">
        <w:rPr>
          <w:sz w:val="22"/>
          <w:szCs w:val="22"/>
        </w:rPr>
        <w:t xml:space="preserve">pplicants </w:t>
      </w:r>
      <w:r w:rsidR="007B3E7A" w:rsidRPr="007B3E7A">
        <w:rPr>
          <w:sz w:val="22"/>
          <w:szCs w:val="22"/>
        </w:rPr>
        <w:t xml:space="preserve">that have a pre-existing relationship with </w:t>
      </w:r>
      <w:r w:rsidR="007B3E7A" w:rsidRPr="007B3E7A">
        <w:rPr>
          <w:sz w:val="22"/>
          <w:szCs w:val="22"/>
        </w:rPr>
        <w:lastRenderedPageBreak/>
        <w:t>a Tribal Nation may make initial contact in the manner that is customary to that relationship</w:t>
      </w:r>
      <w:r w:rsidR="007B3E7A">
        <w:rPr>
          <w:sz w:val="22"/>
          <w:szCs w:val="22"/>
        </w:rPr>
        <w:t>.</w:t>
      </w:r>
      <w:r w:rsidR="00560981">
        <w:rPr>
          <w:rStyle w:val="FootnoteReference"/>
          <w:sz w:val="22"/>
          <w:szCs w:val="22"/>
        </w:rPr>
        <w:footnoteReference w:id="13"/>
      </w:r>
      <w:r w:rsidR="006019B1">
        <w:rPr>
          <w:sz w:val="22"/>
          <w:szCs w:val="22"/>
        </w:rPr>
        <w:t xml:space="preserve">  With respect to a Tribal Nation that has voluntarily provided information to TCNS, the </w:t>
      </w:r>
      <w:r w:rsidR="00FB7BD7" w:rsidRPr="00FB7BD7">
        <w:rPr>
          <w:i/>
          <w:sz w:val="22"/>
          <w:szCs w:val="22"/>
        </w:rPr>
        <w:t>NPA</w:t>
      </w:r>
      <w:r w:rsidR="006019B1">
        <w:rPr>
          <w:sz w:val="22"/>
          <w:szCs w:val="22"/>
        </w:rPr>
        <w:t xml:space="preserve"> provides that an applicant’s reference to that database </w:t>
      </w:r>
      <w:r w:rsidR="008D58C3">
        <w:rPr>
          <w:sz w:val="22"/>
          <w:szCs w:val="22"/>
        </w:rPr>
        <w:t>constitute</w:t>
      </w:r>
      <w:r w:rsidR="006019B1">
        <w:rPr>
          <w:sz w:val="22"/>
          <w:szCs w:val="22"/>
        </w:rPr>
        <w:t>s</w:t>
      </w:r>
      <w:r w:rsidR="008D58C3">
        <w:rPr>
          <w:sz w:val="22"/>
          <w:szCs w:val="22"/>
        </w:rPr>
        <w:t xml:space="preserve"> reasonable and </w:t>
      </w:r>
      <w:r w:rsidR="0006259D">
        <w:rPr>
          <w:sz w:val="22"/>
          <w:szCs w:val="22"/>
        </w:rPr>
        <w:t xml:space="preserve">a </w:t>
      </w:r>
      <w:r w:rsidR="008D58C3">
        <w:rPr>
          <w:sz w:val="22"/>
          <w:szCs w:val="22"/>
        </w:rPr>
        <w:t xml:space="preserve">good faith effort </w:t>
      </w:r>
      <w:r w:rsidR="0006259D">
        <w:rPr>
          <w:sz w:val="22"/>
          <w:szCs w:val="22"/>
        </w:rPr>
        <w:t xml:space="preserve">to identify historic properties to which </w:t>
      </w:r>
      <w:r w:rsidR="006D4AFC">
        <w:rPr>
          <w:sz w:val="22"/>
          <w:szCs w:val="22"/>
        </w:rPr>
        <w:t xml:space="preserve">Tribal Nations </w:t>
      </w:r>
      <w:r w:rsidR="0006259D">
        <w:rPr>
          <w:sz w:val="22"/>
          <w:szCs w:val="22"/>
        </w:rPr>
        <w:t xml:space="preserve">attach religious or cultural significance. </w:t>
      </w:r>
      <w:r w:rsidR="006019B1">
        <w:rPr>
          <w:sz w:val="22"/>
          <w:szCs w:val="22"/>
        </w:rPr>
        <w:t xml:space="preserve"> At the same time the </w:t>
      </w:r>
      <w:r w:rsidR="00FB7BD7" w:rsidRPr="00FB7BD7">
        <w:rPr>
          <w:i/>
          <w:sz w:val="22"/>
          <w:szCs w:val="22"/>
        </w:rPr>
        <w:t>NPA</w:t>
      </w:r>
      <w:r w:rsidR="006019B1">
        <w:rPr>
          <w:sz w:val="22"/>
          <w:szCs w:val="22"/>
        </w:rPr>
        <w:t xml:space="preserve"> </w:t>
      </w:r>
      <w:r w:rsidR="0006259D">
        <w:rPr>
          <w:sz w:val="22"/>
          <w:szCs w:val="22"/>
        </w:rPr>
        <w:t>offer</w:t>
      </w:r>
      <w:r w:rsidR="00E80A49">
        <w:rPr>
          <w:sz w:val="22"/>
          <w:szCs w:val="22"/>
        </w:rPr>
        <w:t>s</w:t>
      </w:r>
      <w:r w:rsidR="0006259D">
        <w:rPr>
          <w:sz w:val="22"/>
          <w:szCs w:val="22"/>
        </w:rPr>
        <w:t xml:space="preserve"> guidance on other relevant sources of information and contacts that could also constitute reasonable and good faith</w:t>
      </w:r>
      <w:r w:rsidR="009B07F6">
        <w:rPr>
          <w:sz w:val="22"/>
          <w:szCs w:val="22"/>
        </w:rPr>
        <w:t xml:space="preserve"> efforts.</w:t>
      </w:r>
      <w:r w:rsidR="009B07F6">
        <w:rPr>
          <w:rStyle w:val="FootnoteReference"/>
          <w:sz w:val="22"/>
          <w:szCs w:val="22"/>
        </w:rPr>
        <w:footnoteReference w:id="14"/>
      </w:r>
      <w:r w:rsidR="00917E88">
        <w:rPr>
          <w:sz w:val="22"/>
          <w:szCs w:val="22"/>
        </w:rPr>
        <w:t xml:space="preserve"> </w:t>
      </w:r>
      <w:r w:rsidR="009B07F6">
        <w:rPr>
          <w:sz w:val="22"/>
          <w:szCs w:val="22"/>
        </w:rPr>
        <w:t xml:space="preserve"> </w:t>
      </w:r>
      <w:r w:rsidR="008D58C3">
        <w:rPr>
          <w:sz w:val="22"/>
          <w:szCs w:val="22"/>
        </w:rPr>
        <w:t xml:space="preserve"> </w:t>
      </w:r>
      <w:r w:rsidR="00597F08">
        <w:rPr>
          <w:sz w:val="22"/>
          <w:szCs w:val="22"/>
        </w:rPr>
        <w:t xml:space="preserve">In October 2005, the Commission issued a </w:t>
      </w:r>
      <w:r w:rsidR="00597F08">
        <w:rPr>
          <w:i/>
          <w:sz w:val="22"/>
          <w:szCs w:val="22"/>
        </w:rPr>
        <w:t>Declaratory Ruling</w:t>
      </w:r>
      <w:r w:rsidR="005603D9">
        <w:rPr>
          <w:i/>
          <w:sz w:val="22"/>
          <w:szCs w:val="22"/>
        </w:rPr>
        <w:t xml:space="preserve"> </w:t>
      </w:r>
      <w:r w:rsidR="000973F6">
        <w:rPr>
          <w:sz w:val="22"/>
          <w:szCs w:val="22"/>
        </w:rPr>
        <w:t xml:space="preserve">which </w:t>
      </w:r>
      <w:r w:rsidR="005603D9">
        <w:rPr>
          <w:sz w:val="22"/>
          <w:szCs w:val="22"/>
        </w:rPr>
        <w:t>further</w:t>
      </w:r>
      <w:r w:rsidR="009F3FEF">
        <w:rPr>
          <w:sz w:val="22"/>
          <w:szCs w:val="22"/>
        </w:rPr>
        <w:t xml:space="preserve"> clarified </w:t>
      </w:r>
      <w:r w:rsidR="000973F6">
        <w:rPr>
          <w:sz w:val="22"/>
          <w:szCs w:val="22"/>
        </w:rPr>
        <w:t xml:space="preserve">procedures </w:t>
      </w:r>
      <w:r w:rsidR="00E1652E">
        <w:rPr>
          <w:sz w:val="22"/>
          <w:szCs w:val="22"/>
        </w:rPr>
        <w:t xml:space="preserve">for </w:t>
      </w:r>
      <w:r w:rsidR="000973F6" w:rsidRPr="00956A34">
        <w:rPr>
          <w:sz w:val="22"/>
          <w:szCs w:val="22"/>
        </w:rPr>
        <w:t xml:space="preserve">Tribal </w:t>
      </w:r>
      <w:r w:rsidR="005603D9" w:rsidRPr="00956A34">
        <w:rPr>
          <w:sz w:val="22"/>
          <w:szCs w:val="22"/>
        </w:rPr>
        <w:t xml:space="preserve">participation under the </w:t>
      </w:r>
      <w:r w:rsidR="005603D9" w:rsidRPr="00956A34">
        <w:rPr>
          <w:i/>
          <w:sz w:val="22"/>
          <w:szCs w:val="22"/>
        </w:rPr>
        <w:t>NPA</w:t>
      </w:r>
      <w:r w:rsidR="004856D0">
        <w:rPr>
          <w:i/>
          <w:sz w:val="22"/>
          <w:szCs w:val="22"/>
        </w:rPr>
        <w:t xml:space="preserve"> </w:t>
      </w:r>
      <w:r w:rsidR="004856D0">
        <w:rPr>
          <w:sz w:val="22"/>
          <w:szCs w:val="22"/>
        </w:rPr>
        <w:t xml:space="preserve">that </w:t>
      </w:r>
      <w:r w:rsidR="00332206">
        <w:rPr>
          <w:sz w:val="22"/>
          <w:szCs w:val="22"/>
        </w:rPr>
        <w:t xml:space="preserve">address the situation in which </w:t>
      </w:r>
      <w:r w:rsidR="00864C4A">
        <w:rPr>
          <w:sz w:val="22"/>
          <w:szCs w:val="22"/>
        </w:rPr>
        <w:t>a Tribal Nation has</w:t>
      </w:r>
      <w:r w:rsidR="004E3165">
        <w:rPr>
          <w:sz w:val="22"/>
          <w:szCs w:val="22"/>
        </w:rPr>
        <w:t xml:space="preserve"> not</w:t>
      </w:r>
      <w:r w:rsidR="004856D0">
        <w:rPr>
          <w:sz w:val="22"/>
          <w:szCs w:val="22"/>
        </w:rPr>
        <w:t xml:space="preserve"> respond</w:t>
      </w:r>
      <w:r w:rsidR="004E3165">
        <w:rPr>
          <w:sz w:val="22"/>
          <w:szCs w:val="22"/>
        </w:rPr>
        <w:t>ed</w:t>
      </w:r>
      <w:r w:rsidR="004856D0">
        <w:rPr>
          <w:sz w:val="22"/>
          <w:szCs w:val="22"/>
        </w:rPr>
        <w:t xml:space="preserve"> to an initial contact within 30 days</w:t>
      </w:r>
      <w:r w:rsidR="005603D9">
        <w:rPr>
          <w:sz w:val="22"/>
          <w:szCs w:val="22"/>
        </w:rPr>
        <w:t>.</w:t>
      </w:r>
      <w:r w:rsidR="001068B5">
        <w:rPr>
          <w:rStyle w:val="FootnoteReference"/>
          <w:sz w:val="22"/>
          <w:szCs w:val="22"/>
        </w:rPr>
        <w:footnoteReference w:id="15"/>
      </w:r>
      <w:r w:rsidR="00F94383">
        <w:rPr>
          <w:sz w:val="22"/>
          <w:szCs w:val="22"/>
        </w:rPr>
        <w:t xml:space="preserve">  </w:t>
      </w:r>
    </w:p>
    <w:p w14:paraId="640DC4B3" w14:textId="77777777" w:rsidR="009020BB" w:rsidRDefault="009020BB" w:rsidP="009020BB">
      <w:pPr>
        <w:ind w:firstLine="720"/>
        <w:rPr>
          <w:sz w:val="22"/>
          <w:szCs w:val="22"/>
        </w:rPr>
      </w:pPr>
    </w:p>
    <w:p w14:paraId="7F3FE74F" w14:textId="0614608E" w:rsidR="009020BB" w:rsidRDefault="00192CFE" w:rsidP="009020BB">
      <w:pPr>
        <w:ind w:firstLine="720"/>
        <w:rPr>
          <w:sz w:val="22"/>
          <w:szCs w:val="22"/>
        </w:rPr>
      </w:pPr>
      <w:r>
        <w:rPr>
          <w:sz w:val="22"/>
          <w:szCs w:val="22"/>
        </w:rPr>
        <w:t xml:space="preserve">Western </w:t>
      </w:r>
      <w:r w:rsidR="00A73BEC">
        <w:rPr>
          <w:sz w:val="22"/>
          <w:szCs w:val="22"/>
        </w:rPr>
        <w:t xml:space="preserve">claims that it </w:t>
      </w:r>
      <w:r w:rsidR="00A625D6">
        <w:rPr>
          <w:sz w:val="22"/>
          <w:szCs w:val="22"/>
        </w:rPr>
        <w:t xml:space="preserve">undertook the notification process in accordance with </w:t>
      </w:r>
      <w:r w:rsidR="00A73BEC">
        <w:rPr>
          <w:sz w:val="22"/>
          <w:szCs w:val="22"/>
        </w:rPr>
        <w:t>all procedures</w:t>
      </w:r>
      <w:r w:rsidR="00A625D6">
        <w:rPr>
          <w:sz w:val="22"/>
          <w:szCs w:val="22"/>
        </w:rPr>
        <w:t xml:space="preserve"> announced in the </w:t>
      </w:r>
      <w:r w:rsidR="00A625D6">
        <w:rPr>
          <w:i/>
          <w:sz w:val="22"/>
          <w:szCs w:val="22"/>
        </w:rPr>
        <w:t xml:space="preserve">NPA </w:t>
      </w:r>
      <w:r w:rsidR="006D0D99">
        <w:rPr>
          <w:sz w:val="22"/>
          <w:szCs w:val="22"/>
        </w:rPr>
        <w:t xml:space="preserve">and </w:t>
      </w:r>
      <w:r w:rsidR="00A625D6">
        <w:rPr>
          <w:sz w:val="22"/>
          <w:szCs w:val="22"/>
        </w:rPr>
        <w:t xml:space="preserve">the </w:t>
      </w:r>
      <w:r w:rsidR="00A625D6">
        <w:rPr>
          <w:i/>
          <w:sz w:val="22"/>
          <w:szCs w:val="22"/>
        </w:rPr>
        <w:t>Declaratory Ruling</w:t>
      </w:r>
      <w:r w:rsidR="00A73BEC">
        <w:rPr>
          <w:sz w:val="22"/>
          <w:szCs w:val="22"/>
        </w:rPr>
        <w:t xml:space="preserve">.  It </w:t>
      </w:r>
      <w:r w:rsidR="00377F54">
        <w:rPr>
          <w:sz w:val="22"/>
          <w:szCs w:val="22"/>
        </w:rPr>
        <w:t xml:space="preserve">initially </w:t>
      </w:r>
      <w:r>
        <w:rPr>
          <w:sz w:val="22"/>
          <w:szCs w:val="22"/>
        </w:rPr>
        <w:t xml:space="preserve">chose to identify and contact Tribal Nations without using TCNS.  </w:t>
      </w:r>
      <w:r w:rsidR="009020BB">
        <w:rPr>
          <w:sz w:val="22"/>
          <w:szCs w:val="22"/>
        </w:rPr>
        <w:t>Beginning February 17, 2006, Western made two attempts</w:t>
      </w:r>
      <w:r>
        <w:rPr>
          <w:sz w:val="22"/>
          <w:szCs w:val="22"/>
        </w:rPr>
        <w:t xml:space="preserve"> </w:t>
      </w:r>
      <w:r w:rsidR="009020BB">
        <w:rPr>
          <w:sz w:val="22"/>
          <w:szCs w:val="22"/>
        </w:rPr>
        <w:t xml:space="preserve">to </w:t>
      </w:r>
      <w:r w:rsidR="001F1687">
        <w:rPr>
          <w:sz w:val="22"/>
          <w:szCs w:val="22"/>
        </w:rPr>
        <w:t>contact potentially interested T</w:t>
      </w:r>
      <w:r w:rsidR="0054384B">
        <w:rPr>
          <w:sz w:val="22"/>
          <w:szCs w:val="22"/>
        </w:rPr>
        <w:t>ribal Nations</w:t>
      </w:r>
      <w:r w:rsidR="009020BB">
        <w:rPr>
          <w:sz w:val="22"/>
          <w:szCs w:val="22"/>
        </w:rPr>
        <w:t>.  On March 20, 2006, while Western was awaiting responses to its notification attempts, WTB issued a public notice announcing se</w:t>
      </w:r>
      <w:r w:rsidR="007C5C4E">
        <w:rPr>
          <w:sz w:val="22"/>
          <w:szCs w:val="22"/>
        </w:rPr>
        <w:t>veral enhancements to TCNS (</w:t>
      </w:r>
      <w:r w:rsidR="009020BB">
        <w:rPr>
          <w:i/>
          <w:sz w:val="22"/>
          <w:szCs w:val="22"/>
        </w:rPr>
        <w:t>Enhancement Notice</w:t>
      </w:r>
      <w:r w:rsidR="009020BB">
        <w:rPr>
          <w:sz w:val="22"/>
          <w:szCs w:val="22"/>
        </w:rPr>
        <w:t>)</w:t>
      </w:r>
      <w:r w:rsidR="006D0D99">
        <w:rPr>
          <w:sz w:val="22"/>
          <w:szCs w:val="22"/>
        </w:rPr>
        <w:t>.</w:t>
      </w:r>
      <w:r w:rsidR="009020BB">
        <w:rPr>
          <w:rStyle w:val="FootnoteCharacters"/>
          <w:sz w:val="22"/>
          <w:szCs w:val="22"/>
        </w:rPr>
        <w:footnoteReference w:id="16"/>
      </w:r>
      <w:r w:rsidR="009020BB">
        <w:rPr>
          <w:rStyle w:val="FootnoteCharacters"/>
          <w:sz w:val="22"/>
          <w:szCs w:val="22"/>
        </w:rPr>
        <w:t xml:space="preserve"> </w:t>
      </w:r>
      <w:r w:rsidR="006D0D99">
        <w:rPr>
          <w:rStyle w:val="FootnoteCharacters"/>
          <w:sz w:val="22"/>
          <w:szCs w:val="22"/>
        </w:rPr>
        <w:t xml:space="preserve">  </w:t>
      </w:r>
      <w:r w:rsidR="006D0D99">
        <w:rPr>
          <w:sz w:val="22"/>
          <w:szCs w:val="22"/>
        </w:rPr>
        <w:t xml:space="preserve">The </w:t>
      </w:r>
      <w:r w:rsidR="006D0D99">
        <w:rPr>
          <w:i/>
          <w:sz w:val="22"/>
          <w:szCs w:val="22"/>
        </w:rPr>
        <w:t xml:space="preserve">NPA </w:t>
      </w:r>
      <w:r w:rsidR="006D0D99">
        <w:rPr>
          <w:sz w:val="22"/>
          <w:szCs w:val="22"/>
        </w:rPr>
        <w:t xml:space="preserve">contemplated such processing </w:t>
      </w:r>
      <w:r w:rsidR="003668E6">
        <w:rPr>
          <w:sz w:val="22"/>
          <w:szCs w:val="22"/>
        </w:rPr>
        <w:t xml:space="preserve">system </w:t>
      </w:r>
      <w:r w:rsidR="006D0D99">
        <w:rPr>
          <w:sz w:val="22"/>
          <w:szCs w:val="22"/>
        </w:rPr>
        <w:t xml:space="preserve">upgrades, characterizing </w:t>
      </w:r>
      <w:r w:rsidR="009020BB">
        <w:rPr>
          <w:sz w:val="22"/>
          <w:szCs w:val="22"/>
        </w:rPr>
        <w:t>TCNS as “an evolving tool.”</w:t>
      </w:r>
      <w:r w:rsidR="009020BB">
        <w:rPr>
          <w:rStyle w:val="FootnoteCharacters"/>
          <w:sz w:val="22"/>
          <w:szCs w:val="22"/>
        </w:rPr>
        <w:footnoteReference w:id="17"/>
      </w:r>
      <w:r w:rsidR="009020BB">
        <w:rPr>
          <w:sz w:val="22"/>
          <w:szCs w:val="22"/>
        </w:rPr>
        <w:t xml:space="preserve">  Western </w:t>
      </w:r>
      <w:r w:rsidR="000E41ED">
        <w:rPr>
          <w:sz w:val="22"/>
          <w:szCs w:val="22"/>
        </w:rPr>
        <w:t>did not</w:t>
      </w:r>
      <w:r w:rsidR="0070750A">
        <w:rPr>
          <w:sz w:val="22"/>
          <w:szCs w:val="22"/>
        </w:rPr>
        <w:t xml:space="preserve"> receive responses to its T</w:t>
      </w:r>
      <w:r w:rsidR="009020BB">
        <w:rPr>
          <w:sz w:val="22"/>
          <w:szCs w:val="22"/>
        </w:rPr>
        <w:t>ribal notifications and on March 29, 2006, as required under such circumstances, referred the matter to the Commission,</w:t>
      </w:r>
      <w:r w:rsidR="009020BB" w:rsidRPr="00450D6D">
        <w:rPr>
          <w:rStyle w:val="FootnoteReference"/>
          <w:sz w:val="22"/>
          <w:szCs w:val="22"/>
        </w:rPr>
        <w:t xml:space="preserve"> </w:t>
      </w:r>
      <w:r w:rsidR="009020BB">
        <w:rPr>
          <w:sz w:val="22"/>
          <w:szCs w:val="22"/>
        </w:rPr>
        <w:t>along with details as to the proposed const</w:t>
      </w:r>
      <w:r w:rsidR="004648B1">
        <w:rPr>
          <w:sz w:val="22"/>
          <w:szCs w:val="22"/>
        </w:rPr>
        <w:t xml:space="preserve">ruction and the </w:t>
      </w:r>
      <w:r w:rsidR="0003774D">
        <w:rPr>
          <w:sz w:val="22"/>
          <w:szCs w:val="22"/>
        </w:rPr>
        <w:t xml:space="preserve">identity of the </w:t>
      </w:r>
      <w:r w:rsidR="004648B1">
        <w:rPr>
          <w:sz w:val="22"/>
          <w:szCs w:val="22"/>
        </w:rPr>
        <w:t>non-responding T</w:t>
      </w:r>
      <w:r w:rsidR="00447D01">
        <w:rPr>
          <w:sz w:val="22"/>
          <w:szCs w:val="22"/>
        </w:rPr>
        <w:t>ribal Nations</w:t>
      </w:r>
      <w:r w:rsidR="009020BB">
        <w:rPr>
          <w:sz w:val="22"/>
          <w:szCs w:val="22"/>
        </w:rPr>
        <w:t>.</w:t>
      </w:r>
      <w:r w:rsidR="009020BB">
        <w:rPr>
          <w:rStyle w:val="FootnoteReference"/>
          <w:sz w:val="22"/>
          <w:szCs w:val="22"/>
        </w:rPr>
        <w:footnoteReference w:id="18"/>
      </w:r>
      <w:r w:rsidR="009020BB">
        <w:rPr>
          <w:sz w:val="22"/>
          <w:szCs w:val="22"/>
        </w:rPr>
        <w:t xml:space="preserve">  Western chose to make this referral to the Commission outside of TCNS as well</w:t>
      </w:r>
      <w:r w:rsidR="00B96D35">
        <w:rPr>
          <w:sz w:val="22"/>
          <w:szCs w:val="22"/>
        </w:rPr>
        <w:t>, using an FCC e-mail address established for communication with WTB</w:t>
      </w:r>
      <w:r w:rsidR="009020BB">
        <w:rPr>
          <w:sz w:val="22"/>
          <w:szCs w:val="22"/>
        </w:rPr>
        <w:t>.</w:t>
      </w:r>
      <w:r w:rsidR="009020BB">
        <w:rPr>
          <w:rStyle w:val="FootnoteCharacters"/>
          <w:sz w:val="22"/>
          <w:szCs w:val="22"/>
        </w:rPr>
        <w:footnoteReference w:id="19"/>
      </w:r>
      <w:r w:rsidR="009020BB">
        <w:rPr>
          <w:sz w:val="22"/>
          <w:szCs w:val="22"/>
        </w:rPr>
        <w:t xml:space="preserve">     </w:t>
      </w:r>
    </w:p>
    <w:p w14:paraId="5199AB33" w14:textId="77777777" w:rsidR="009020BB" w:rsidRDefault="009020BB" w:rsidP="009020BB">
      <w:pPr>
        <w:ind w:firstLine="720"/>
        <w:rPr>
          <w:sz w:val="22"/>
          <w:szCs w:val="22"/>
        </w:rPr>
      </w:pPr>
    </w:p>
    <w:p w14:paraId="6A449A9F" w14:textId="66F86EF6" w:rsidR="001579D3" w:rsidRDefault="00701A83" w:rsidP="008048D8">
      <w:pPr>
        <w:ind w:firstLine="720"/>
        <w:rPr>
          <w:sz w:val="22"/>
          <w:szCs w:val="22"/>
        </w:rPr>
      </w:pPr>
      <w:r>
        <w:rPr>
          <w:sz w:val="22"/>
          <w:szCs w:val="22"/>
        </w:rPr>
        <w:t xml:space="preserve">The </w:t>
      </w:r>
      <w:r w:rsidR="00D33D56">
        <w:rPr>
          <w:sz w:val="22"/>
          <w:szCs w:val="22"/>
        </w:rPr>
        <w:t xml:space="preserve">WTB staff responsible for Tribal </w:t>
      </w:r>
      <w:r w:rsidR="00CC1A57">
        <w:rPr>
          <w:sz w:val="22"/>
          <w:szCs w:val="22"/>
        </w:rPr>
        <w:t>historic preservation m</w:t>
      </w:r>
      <w:r w:rsidR="00D33D56">
        <w:rPr>
          <w:sz w:val="22"/>
          <w:szCs w:val="22"/>
        </w:rPr>
        <w:t>atters used TCNS as a resource</w:t>
      </w:r>
      <w:r>
        <w:rPr>
          <w:sz w:val="22"/>
          <w:szCs w:val="22"/>
        </w:rPr>
        <w:t xml:space="preserve"> in processing Western’s referral</w:t>
      </w:r>
      <w:r w:rsidR="00D33D56">
        <w:rPr>
          <w:sz w:val="22"/>
          <w:szCs w:val="22"/>
        </w:rPr>
        <w:t xml:space="preserve">.  The </w:t>
      </w:r>
      <w:r>
        <w:rPr>
          <w:sz w:val="22"/>
          <w:szCs w:val="22"/>
        </w:rPr>
        <w:t>staff</w:t>
      </w:r>
      <w:r w:rsidR="002E66B9">
        <w:rPr>
          <w:sz w:val="22"/>
          <w:szCs w:val="22"/>
        </w:rPr>
        <w:t xml:space="preserve"> </w:t>
      </w:r>
      <w:r w:rsidR="0009015D">
        <w:rPr>
          <w:sz w:val="22"/>
          <w:szCs w:val="22"/>
        </w:rPr>
        <w:t xml:space="preserve">determined that </w:t>
      </w:r>
      <w:r w:rsidR="0070750A">
        <w:rPr>
          <w:sz w:val="22"/>
          <w:szCs w:val="22"/>
        </w:rPr>
        <w:t>18 T</w:t>
      </w:r>
      <w:r w:rsidR="00DA6169">
        <w:rPr>
          <w:sz w:val="22"/>
          <w:szCs w:val="22"/>
        </w:rPr>
        <w:t>ribal Nations</w:t>
      </w:r>
      <w:r w:rsidR="009020BB">
        <w:rPr>
          <w:sz w:val="22"/>
          <w:szCs w:val="22"/>
        </w:rPr>
        <w:t xml:space="preserve"> had, through TCNS, indicated an interest in receiving no</w:t>
      </w:r>
      <w:r w:rsidR="00F234AF">
        <w:rPr>
          <w:sz w:val="22"/>
          <w:szCs w:val="22"/>
        </w:rPr>
        <w:t xml:space="preserve">tifications of projects in the </w:t>
      </w:r>
      <w:r w:rsidR="009020BB">
        <w:rPr>
          <w:sz w:val="22"/>
          <w:szCs w:val="22"/>
        </w:rPr>
        <w:t xml:space="preserve">geographic area of Western’s proposal, </w:t>
      </w:r>
      <w:r w:rsidR="006D0D99">
        <w:rPr>
          <w:sz w:val="22"/>
          <w:szCs w:val="22"/>
        </w:rPr>
        <w:t>and</w:t>
      </w:r>
      <w:r w:rsidR="009020BB">
        <w:rPr>
          <w:sz w:val="22"/>
          <w:szCs w:val="22"/>
        </w:rPr>
        <w:t xml:space="preserve"> that Western had</w:t>
      </w:r>
      <w:r w:rsidR="00DA6169">
        <w:rPr>
          <w:sz w:val="22"/>
          <w:szCs w:val="22"/>
        </w:rPr>
        <w:t xml:space="preserve"> </w:t>
      </w:r>
      <w:r w:rsidR="003E1C48">
        <w:rPr>
          <w:sz w:val="22"/>
          <w:szCs w:val="22"/>
        </w:rPr>
        <w:t xml:space="preserve">failed to </w:t>
      </w:r>
      <w:r w:rsidR="00DA6169">
        <w:rPr>
          <w:sz w:val="22"/>
          <w:szCs w:val="22"/>
        </w:rPr>
        <w:t>sen</w:t>
      </w:r>
      <w:r w:rsidR="003E1C48">
        <w:rPr>
          <w:sz w:val="22"/>
          <w:szCs w:val="22"/>
        </w:rPr>
        <w:t>d</w:t>
      </w:r>
      <w:r w:rsidR="00DA6169">
        <w:rPr>
          <w:sz w:val="22"/>
          <w:szCs w:val="22"/>
        </w:rPr>
        <w:t xml:space="preserve"> </w:t>
      </w:r>
      <w:r w:rsidR="001D4C52">
        <w:rPr>
          <w:sz w:val="22"/>
          <w:szCs w:val="22"/>
        </w:rPr>
        <w:t xml:space="preserve">notifications to </w:t>
      </w:r>
      <w:r w:rsidR="0053600F">
        <w:rPr>
          <w:sz w:val="22"/>
          <w:szCs w:val="22"/>
        </w:rPr>
        <w:t xml:space="preserve">some </w:t>
      </w:r>
      <w:r w:rsidR="003E1C48">
        <w:rPr>
          <w:sz w:val="22"/>
          <w:szCs w:val="22"/>
        </w:rPr>
        <w:t>of them</w:t>
      </w:r>
      <w:r w:rsidR="009020BB">
        <w:rPr>
          <w:sz w:val="22"/>
          <w:szCs w:val="22"/>
        </w:rPr>
        <w:t xml:space="preserve">.  </w:t>
      </w:r>
      <w:r w:rsidR="0009015D">
        <w:rPr>
          <w:sz w:val="22"/>
          <w:szCs w:val="22"/>
        </w:rPr>
        <w:t xml:space="preserve">The staff </w:t>
      </w:r>
      <w:r w:rsidR="00C33325">
        <w:rPr>
          <w:sz w:val="22"/>
          <w:szCs w:val="22"/>
        </w:rPr>
        <w:t xml:space="preserve">discussed this matter with </w:t>
      </w:r>
      <w:r w:rsidR="0009015D">
        <w:rPr>
          <w:sz w:val="22"/>
          <w:szCs w:val="22"/>
        </w:rPr>
        <w:t xml:space="preserve">Western’s counsel by telephone on March 30, 2006 and April 3, 2006.  </w:t>
      </w:r>
      <w:r w:rsidR="009020BB">
        <w:rPr>
          <w:sz w:val="22"/>
          <w:szCs w:val="22"/>
        </w:rPr>
        <w:t xml:space="preserve">The staff also informed Western of </w:t>
      </w:r>
      <w:r w:rsidR="00EB56B6">
        <w:rPr>
          <w:sz w:val="22"/>
          <w:szCs w:val="22"/>
        </w:rPr>
        <w:t xml:space="preserve">several </w:t>
      </w:r>
      <w:r w:rsidR="009020BB">
        <w:rPr>
          <w:sz w:val="22"/>
          <w:szCs w:val="22"/>
        </w:rPr>
        <w:t xml:space="preserve">problems in Western’s </w:t>
      </w:r>
      <w:r w:rsidR="002D375E">
        <w:rPr>
          <w:sz w:val="22"/>
          <w:szCs w:val="22"/>
        </w:rPr>
        <w:t>notifications to the remaining T</w:t>
      </w:r>
      <w:r w:rsidR="009020BB">
        <w:rPr>
          <w:sz w:val="22"/>
          <w:szCs w:val="22"/>
        </w:rPr>
        <w:t>ribes</w:t>
      </w:r>
      <w:r w:rsidR="006910D8">
        <w:rPr>
          <w:sz w:val="22"/>
          <w:szCs w:val="22"/>
        </w:rPr>
        <w:t>, including the failure to indicate the height of the proposed tower</w:t>
      </w:r>
      <w:r w:rsidR="009020BB">
        <w:rPr>
          <w:sz w:val="22"/>
          <w:szCs w:val="22"/>
        </w:rPr>
        <w:t xml:space="preserve">.  </w:t>
      </w:r>
    </w:p>
    <w:p w14:paraId="68627E32" w14:textId="77777777" w:rsidR="001579D3" w:rsidRDefault="001579D3" w:rsidP="008048D8">
      <w:pPr>
        <w:ind w:firstLine="720"/>
        <w:rPr>
          <w:sz w:val="22"/>
          <w:szCs w:val="22"/>
        </w:rPr>
      </w:pPr>
    </w:p>
    <w:p w14:paraId="0F4993C7" w14:textId="469F9CEC" w:rsidR="009020BB" w:rsidRPr="00D563DC" w:rsidRDefault="002D375E" w:rsidP="008048D8">
      <w:pPr>
        <w:ind w:firstLine="720"/>
        <w:rPr>
          <w:sz w:val="22"/>
        </w:rPr>
      </w:pPr>
      <w:r>
        <w:rPr>
          <w:sz w:val="22"/>
          <w:szCs w:val="22"/>
        </w:rPr>
        <w:t xml:space="preserve">Western </w:t>
      </w:r>
      <w:r w:rsidR="001579D3">
        <w:rPr>
          <w:sz w:val="22"/>
          <w:szCs w:val="22"/>
        </w:rPr>
        <w:t xml:space="preserve">then </w:t>
      </w:r>
      <w:r>
        <w:rPr>
          <w:sz w:val="22"/>
          <w:szCs w:val="22"/>
        </w:rPr>
        <w:t>repeated the T</w:t>
      </w:r>
      <w:r w:rsidR="009020BB">
        <w:rPr>
          <w:sz w:val="22"/>
          <w:szCs w:val="22"/>
        </w:rPr>
        <w:t xml:space="preserve">ribal notification process using TCNS </w:t>
      </w:r>
      <w:r w:rsidR="002616AC">
        <w:rPr>
          <w:sz w:val="22"/>
          <w:szCs w:val="22"/>
        </w:rPr>
        <w:t xml:space="preserve">for the first time </w:t>
      </w:r>
      <w:r w:rsidR="009020BB">
        <w:rPr>
          <w:sz w:val="22"/>
          <w:szCs w:val="22"/>
        </w:rPr>
        <w:t xml:space="preserve">and, on that basis, </w:t>
      </w:r>
      <w:r w:rsidR="003F5C8C">
        <w:rPr>
          <w:sz w:val="22"/>
          <w:szCs w:val="22"/>
        </w:rPr>
        <w:t xml:space="preserve">filed its Tolling Request.  </w:t>
      </w:r>
      <w:r w:rsidR="00F84B98">
        <w:rPr>
          <w:sz w:val="22"/>
          <w:szCs w:val="22"/>
        </w:rPr>
        <w:t xml:space="preserve">Western </w:t>
      </w:r>
      <w:r w:rsidR="009E59F2">
        <w:rPr>
          <w:sz w:val="22"/>
          <w:szCs w:val="22"/>
        </w:rPr>
        <w:t>alleged</w:t>
      </w:r>
      <w:r w:rsidR="00F234AF">
        <w:rPr>
          <w:sz w:val="22"/>
          <w:szCs w:val="22"/>
        </w:rPr>
        <w:t xml:space="preserve"> that</w:t>
      </w:r>
      <w:r w:rsidR="009020BB">
        <w:rPr>
          <w:sz w:val="22"/>
          <w:szCs w:val="22"/>
        </w:rPr>
        <w:t xml:space="preserve"> </w:t>
      </w:r>
      <w:r w:rsidR="00F234AF">
        <w:rPr>
          <w:sz w:val="22"/>
          <w:szCs w:val="22"/>
        </w:rPr>
        <w:t xml:space="preserve">the </w:t>
      </w:r>
      <w:r w:rsidR="00F234AF">
        <w:rPr>
          <w:i/>
          <w:sz w:val="22"/>
          <w:szCs w:val="22"/>
        </w:rPr>
        <w:t xml:space="preserve">Enhancement Notice </w:t>
      </w:r>
      <w:r w:rsidR="00F234AF">
        <w:rPr>
          <w:sz w:val="22"/>
          <w:szCs w:val="22"/>
        </w:rPr>
        <w:t>trigger</w:t>
      </w:r>
      <w:r w:rsidR="009E59F2">
        <w:rPr>
          <w:sz w:val="22"/>
          <w:szCs w:val="22"/>
        </w:rPr>
        <w:t xml:space="preserve">ed </w:t>
      </w:r>
      <w:r w:rsidR="00650F4C">
        <w:rPr>
          <w:sz w:val="22"/>
          <w:szCs w:val="22"/>
        </w:rPr>
        <w:t xml:space="preserve">(but did not give notice of) </w:t>
      </w:r>
      <w:r w:rsidR="009E59F2">
        <w:rPr>
          <w:sz w:val="22"/>
          <w:szCs w:val="22"/>
        </w:rPr>
        <w:t xml:space="preserve">a policy shift mandating </w:t>
      </w:r>
      <w:r w:rsidR="00F234AF">
        <w:rPr>
          <w:sz w:val="22"/>
          <w:szCs w:val="22"/>
        </w:rPr>
        <w:t xml:space="preserve">use of TCNS </w:t>
      </w:r>
      <w:r w:rsidR="00913B8C">
        <w:rPr>
          <w:sz w:val="22"/>
          <w:szCs w:val="22"/>
        </w:rPr>
        <w:t>and</w:t>
      </w:r>
      <w:r w:rsidR="0046778A">
        <w:rPr>
          <w:sz w:val="22"/>
          <w:szCs w:val="22"/>
        </w:rPr>
        <w:t xml:space="preserve"> that, because no such requirement existed when Western commenced its Tribal notifications</w:t>
      </w:r>
      <w:r w:rsidR="00913B8C">
        <w:rPr>
          <w:sz w:val="22"/>
          <w:szCs w:val="22"/>
        </w:rPr>
        <w:t xml:space="preserve">, </w:t>
      </w:r>
      <w:r w:rsidR="008D5A9A">
        <w:rPr>
          <w:sz w:val="22"/>
          <w:szCs w:val="22"/>
        </w:rPr>
        <w:t xml:space="preserve">Western lost 60 days </w:t>
      </w:r>
      <w:r w:rsidR="0046778A">
        <w:rPr>
          <w:sz w:val="22"/>
          <w:szCs w:val="22"/>
        </w:rPr>
        <w:t>during which</w:t>
      </w:r>
      <w:r w:rsidR="008D5A9A">
        <w:rPr>
          <w:sz w:val="22"/>
          <w:szCs w:val="22"/>
        </w:rPr>
        <w:t xml:space="preserve"> it was </w:t>
      </w:r>
      <w:r w:rsidR="00913B8C">
        <w:rPr>
          <w:sz w:val="22"/>
          <w:szCs w:val="22"/>
        </w:rPr>
        <w:t xml:space="preserve">required </w:t>
      </w:r>
      <w:r w:rsidR="009020BB">
        <w:rPr>
          <w:sz w:val="22"/>
          <w:szCs w:val="22"/>
        </w:rPr>
        <w:t>to repeat the notifi</w:t>
      </w:r>
      <w:r w:rsidR="00913B8C">
        <w:rPr>
          <w:sz w:val="22"/>
          <w:szCs w:val="22"/>
        </w:rPr>
        <w:t>cation process</w:t>
      </w:r>
      <w:r w:rsidR="007C083D">
        <w:rPr>
          <w:sz w:val="22"/>
          <w:szCs w:val="22"/>
        </w:rPr>
        <w:t>.</w:t>
      </w:r>
      <w:r w:rsidR="003F5C8C">
        <w:rPr>
          <w:rStyle w:val="FootnoteReference"/>
          <w:sz w:val="22"/>
          <w:szCs w:val="22"/>
        </w:rPr>
        <w:footnoteReference w:id="20"/>
      </w:r>
      <w:r w:rsidR="009020BB">
        <w:rPr>
          <w:sz w:val="22"/>
          <w:szCs w:val="22"/>
        </w:rPr>
        <w:t xml:space="preserve">  </w:t>
      </w:r>
      <w:r w:rsidR="00610A93">
        <w:rPr>
          <w:sz w:val="22"/>
          <w:szCs w:val="22"/>
        </w:rPr>
        <w:t>Western’s situation did not fit the tolling standards enunciated in the Rules,</w:t>
      </w:r>
      <w:r w:rsidR="00610A93">
        <w:rPr>
          <w:rStyle w:val="FootnoteReference"/>
          <w:sz w:val="22"/>
          <w:szCs w:val="22"/>
        </w:rPr>
        <w:footnoteReference w:id="21"/>
      </w:r>
      <w:r w:rsidR="00610A93">
        <w:rPr>
          <w:sz w:val="22"/>
          <w:szCs w:val="22"/>
        </w:rPr>
        <w:t xml:space="preserve"> so the Bureau considered </w:t>
      </w:r>
      <w:r w:rsidR="009A27B8">
        <w:rPr>
          <w:sz w:val="22"/>
          <w:szCs w:val="22"/>
        </w:rPr>
        <w:t>whether to waive</w:t>
      </w:r>
      <w:r w:rsidR="00EA4FCD">
        <w:rPr>
          <w:sz w:val="22"/>
          <w:szCs w:val="22"/>
        </w:rPr>
        <w:t xml:space="preserve"> </w:t>
      </w:r>
      <w:r w:rsidR="00610A93">
        <w:rPr>
          <w:sz w:val="22"/>
          <w:szCs w:val="22"/>
        </w:rPr>
        <w:t xml:space="preserve">the construction deadline.  The </w:t>
      </w:r>
      <w:r w:rsidR="00A26C96" w:rsidRPr="00897D26">
        <w:rPr>
          <w:sz w:val="22"/>
          <w:szCs w:val="22"/>
        </w:rPr>
        <w:t>standard for grant of additional construction time by waiver is “rare and exceptional circumstances” beyond a broadcast permittee’s control that encumber construction.</w:t>
      </w:r>
      <w:r w:rsidR="00A26C96" w:rsidRPr="00897D26">
        <w:rPr>
          <w:rStyle w:val="FootnoteCharacters"/>
          <w:sz w:val="22"/>
          <w:szCs w:val="22"/>
        </w:rPr>
        <w:footnoteReference w:id="22"/>
      </w:r>
      <w:r w:rsidR="00A26C96" w:rsidRPr="00897D26">
        <w:rPr>
          <w:sz w:val="22"/>
          <w:szCs w:val="22"/>
        </w:rPr>
        <w:t xml:space="preserve">  </w:t>
      </w:r>
      <w:r w:rsidR="003571F7">
        <w:rPr>
          <w:sz w:val="22"/>
          <w:szCs w:val="22"/>
        </w:rPr>
        <w:t>The</w:t>
      </w:r>
      <w:r w:rsidR="001E5BBF">
        <w:rPr>
          <w:sz w:val="22"/>
          <w:szCs w:val="22"/>
        </w:rPr>
        <w:t xml:space="preserve"> </w:t>
      </w:r>
      <w:r w:rsidR="00716DBD">
        <w:rPr>
          <w:sz w:val="22"/>
          <w:szCs w:val="22"/>
        </w:rPr>
        <w:t>Bureau</w:t>
      </w:r>
      <w:r w:rsidR="00707812">
        <w:rPr>
          <w:sz w:val="22"/>
          <w:szCs w:val="22"/>
        </w:rPr>
        <w:t xml:space="preserve"> denied </w:t>
      </w:r>
      <w:r w:rsidR="00EA4FCD">
        <w:rPr>
          <w:sz w:val="22"/>
          <w:szCs w:val="22"/>
        </w:rPr>
        <w:t xml:space="preserve">any additional time </w:t>
      </w:r>
      <w:r w:rsidR="00707812">
        <w:rPr>
          <w:sz w:val="22"/>
          <w:szCs w:val="22"/>
        </w:rPr>
        <w:t>in the</w:t>
      </w:r>
      <w:r w:rsidR="001E5BBF">
        <w:rPr>
          <w:sz w:val="22"/>
          <w:szCs w:val="22"/>
        </w:rPr>
        <w:t xml:space="preserve"> May 2006 </w:t>
      </w:r>
      <w:r w:rsidR="001E5BBF">
        <w:rPr>
          <w:i/>
          <w:sz w:val="22"/>
          <w:szCs w:val="22"/>
        </w:rPr>
        <w:t>Decision,</w:t>
      </w:r>
      <w:r w:rsidR="00716DBD">
        <w:rPr>
          <w:sz w:val="22"/>
          <w:szCs w:val="22"/>
        </w:rPr>
        <w:t xml:space="preserve"> stating</w:t>
      </w:r>
      <w:r w:rsidR="009020BB">
        <w:rPr>
          <w:sz w:val="22"/>
          <w:szCs w:val="22"/>
        </w:rPr>
        <w:t xml:space="preserve"> that the </w:t>
      </w:r>
      <w:r w:rsidR="009020BB" w:rsidRPr="00716DBD">
        <w:rPr>
          <w:i/>
          <w:sz w:val="22"/>
          <w:szCs w:val="22"/>
        </w:rPr>
        <w:t>Enhancement Notice</w:t>
      </w:r>
      <w:r w:rsidR="009020BB">
        <w:rPr>
          <w:sz w:val="22"/>
          <w:szCs w:val="22"/>
        </w:rPr>
        <w:t xml:space="preserve"> did nothing to change the voluntary nature of TCNS, and attribut</w:t>
      </w:r>
      <w:r w:rsidR="001E5BBF">
        <w:rPr>
          <w:sz w:val="22"/>
          <w:szCs w:val="22"/>
        </w:rPr>
        <w:t>ing</w:t>
      </w:r>
      <w:r w:rsidR="009020BB">
        <w:rPr>
          <w:sz w:val="22"/>
          <w:szCs w:val="22"/>
        </w:rPr>
        <w:t xml:space="preserve"> Western’s decision to repeat the notif</w:t>
      </w:r>
      <w:r w:rsidR="00E45FB3">
        <w:rPr>
          <w:sz w:val="22"/>
          <w:szCs w:val="22"/>
        </w:rPr>
        <w:t>ication process to defects in Western’</w:t>
      </w:r>
      <w:r w:rsidR="009020BB">
        <w:rPr>
          <w:sz w:val="22"/>
          <w:szCs w:val="22"/>
        </w:rPr>
        <w:t>s original notifications.</w:t>
      </w:r>
      <w:r w:rsidR="009020BB">
        <w:rPr>
          <w:rStyle w:val="FootnoteCharacters"/>
          <w:sz w:val="22"/>
          <w:szCs w:val="22"/>
        </w:rPr>
        <w:footnoteReference w:id="23"/>
      </w:r>
      <w:r w:rsidR="009020BB">
        <w:rPr>
          <w:sz w:val="22"/>
          <w:szCs w:val="22"/>
        </w:rPr>
        <w:t xml:space="preserve">  </w:t>
      </w:r>
    </w:p>
    <w:p w14:paraId="14B70161" w14:textId="77777777" w:rsidR="009020BB" w:rsidRDefault="009020BB" w:rsidP="009020BB">
      <w:pPr>
        <w:ind w:firstLine="720"/>
        <w:rPr>
          <w:sz w:val="22"/>
          <w:szCs w:val="22"/>
        </w:rPr>
      </w:pPr>
    </w:p>
    <w:p w14:paraId="4BBC8FAC" w14:textId="3CE6F4D1" w:rsidR="009020BB" w:rsidRDefault="009020BB" w:rsidP="009020BB">
      <w:pPr>
        <w:ind w:firstLine="720"/>
        <w:rPr>
          <w:sz w:val="22"/>
          <w:szCs w:val="22"/>
        </w:rPr>
      </w:pPr>
      <w:r>
        <w:rPr>
          <w:sz w:val="22"/>
          <w:szCs w:val="22"/>
        </w:rPr>
        <w:t xml:space="preserve">Western sought reconsideration on June </w:t>
      </w:r>
      <w:r w:rsidR="000B0984">
        <w:rPr>
          <w:sz w:val="22"/>
          <w:szCs w:val="22"/>
        </w:rPr>
        <w:t>19, 2006.  O</w:t>
      </w:r>
      <w:r>
        <w:rPr>
          <w:sz w:val="22"/>
          <w:szCs w:val="22"/>
        </w:rPr>
        <w:t>n July 5, 2006, Western notified th</w:t>
      </w:r>
      <w:r w:rsidR="002D375E">
        <w:rPr>
          <w:sz w:val="22"/>
          <w:szCs w:val="22"/>
        </w:rPr>
        <w:t>e Bureau that it had completed T</w:t>
      </w:r>
      <w:r>
        <w:rPr>
          <w:sz w:val="22"/>
          <w:szCs w:val="22"/>
        </w:rPr>
        <w:t>ribal notification</w:t>
      </w:r>
      <w:r w:rsidR="00B82C82">
        <w:rPr>
          <w:sz w:val="22"/>
          <w:szCs w:val="22"/>
        </w:rPr>
        <w:t>s</w:t>
      </w:r>
      <w:r>
        <w:rPr>
          <w:sz w:val="22"/>
          <w:szCs w:val="22"/>
        </w:rPr>
        <w:t xml:space="preserve">, and the Bureau granted </w:t>
      </w:r>
      <w:r w:rsidR="00C242D0">
        <w:rPr>
          <w:sz w:val="22"/>
          <w:szCs w:val="22"/>
        </w:rPr>
        <w:t xml:space="preserve">the Modification Application.  </w:t>
      </w:r>
      <w:r w:rsidR="00737291">
        <w:rPr>
          <w:sz w:val="22"/>
          <w:szCs w:val="22"/>
        </w:rPr>
        <w:t xml:space="preserve">Consistent with Bureau practice, the modified permit </w:t>
      </w:r>
      <w:r w:rsidR="00111172">
        <w:rPr>
          <w:sz w:val="22"/>
          <w:szCs w:val="22"/>
        </w:rPr>
        <w:t>bore the same September 17, 2006</w:t>
      </w:r>
      <w:r w:rsidR="00737291">
        <w:rPr>
          <w:sz w:val="22"/>
          <w:szCs w:val="22"/>
        </w:rPr>
        <w:t xml:space="preserve"> expiration date as the original permit.  </w:t>
      </w:r>
      <w:r>
        <w:rPr>
          <w:sz w:val="22"/>
          <w:szCs w:val="22"/>
        </w:rPr>
        <w:t>On August 11, 2006, Western’s President, E. Boyd Whitney, telephoned the Bureau to state that Western did not intend to construct and would return the permit for cancellation.  W</w:t>
      </w:r>
      <w:r w:rsidR="00347211">
        <w:rPr>
          <w:sz w:val="22"/>
          <w:szCs w:val="22"/>
        </w:rPr>
        <w:t xml:space="preserve">estern reconsidered, however.  </w:t>
      </w:r>
      <w:r>
        <w:rPr>
          <w:sz w:val="22"/>
          <w:szCs w:val="22"/>
        </w:rPr>
        <w:t xml:space="preserve">On September 18, 2006, one day after the permit’s expiration date, new counsel for Western submitted </w:t>
      </w:r>
      <w:r w:rsidR="007E3360">
        <w:rPr>
          <w:sz w:val="22"/>
          <w:szCs w:val="22"/>
        </w:rPr>
        <w:t xml:space="preserve">the </w:t>
      </w:r>
      <w:r w:rsidR="007E3360">
        <w:rPr>
          <w:i/>
          <w:sz w:val="22"/>
          <w:szCs w:val="22"/>
        </w:rPr>
        <w:t>September Request</w:t>
      </w:r>
      <w:r>
        <w:rPr>
          <w:sz w:val="22"/>
          <w:szCs w:val="22"/>
        </w:rPr>
        <w:t xml:space="preserve"> for waiver of the </w:t>
      </w:r>
      <w:r w:rsidR="00092C5E">
        <w:rPr>
          <w:sz w:val="22"/>
          <w:szCs w:val="22"/>
        </w:rPr>
        <w:t xml:space="preserve">three-year </w:t>
      </w:r>
      <w:r>
        <w:rPr>
          <w:sz w:val="22"/>
          <w:szCs w:val="22"/>
        </w:rPr>
        <w:t xml:space="preserve">broadcast construction period.  The </w:t>
      </w:r>
      <w:r>
        <w:rPr>
          <w:i/>
          <w:sz w:val="22"/>
          <w:szCs w:val="22"/>
        </w:rPr>
        <w:t xml:space="preserve">September Request </w:t>
      </w:r>
      <w:r>
        <w:rPr>
          <w:sz w:val="22"/>
          <w:szCs w:val="22"/>
        </w:rPr>
        <w:t xml:space="preserve">expresses Western’s continued interest in pursuing the pending </w:t>
      </w:r>
      <w:r w:rsidR="00CB5D9E" w:rsidRPr="00317343">
        <w:rPr>
          <w:i/>
          <w:sz w:val="22"/>
          <w:szCs w:val="22"/>
        </w:rPr>
        <w:t>Petition</w:t>
      </w:r>
      <w:r w:rsidR="00CB5D9E">
        <w:rPr>
          <w:sz w:val="22"/>
          <w:szCs w:val="22"/>
        </w:rPr>
        <w:t xml:space="preserve"> </w:t>
      </w:r>
      <w:r>
        <w:rPr>
          <w:sz w:val="22"/>
          <w:szCs w:val="22"/>
        </w:rPr>
        <w:t>and also requests additional time based on several new arguments.</w:t>
      </w:r>
    </w:p>
    <w:p w14:paraId="1BE0A47C" w14:textId="77777777" w:rsidR="009020BB" w:rsidRDefault="009020BB" w:rsidP="009020BB">
      <w:pPr>
        <w:rPr>
          <w:sz w:val="22"/>
          <w:szCs w:val="22"/>
        </w:rPr>
      </w:pPr>
      <w:r>
        <w:rPr>
          <w:sz w:val="22"/>
          <w:szCs w:val="22"/>
        </w:rPr>
        <w:t xml:space="preserve"> </w:t>
      </w:r>
    </w:p>
    <w:p w14:paraId="07B3A1F7" w14:textId="0AA627BE" w:rsidR="003541F0" w:rsidRDefault="00EF7EBC" w:rsidP="000A69D3">
      <w:pPr>
        <w:ind w:firstLine="720"/>
        <w:rPr>
          <w:sz w:val="22"/>
          <w:szCs w:val="22"/>
        </w:rPr>
      </w:pPr>
      <w:r>
        <w:rPr>
          <w:b/>
          <w:bCs/>
          <w:sz w:val="22"/>
          <w:szCs w:val="22"/>
        </w:rPr>
        <w:t xml:space="preserve">Discussion.  </w:t>
      </w:r>
      <w:r w:rsidR="009020BB" w:rsidRPr="003D3287">
        <w:rPr>
          <w:b/>
          <w:bCs/>
          <w:i/>
          <w:sz w:val="22"/>
          <w:szCs w:val="22"/>
        </w:rPr>
        <w:t>Petition for Reconsideration.</w:t>
      </w:r>
      <w:r w:rsidR="009020BB" w:rsidRPr="00E61D37">
        <w:rPr>
          <w:bCs/>
          <w:i/>
          <w:sz w:val="22"/>
          <w:szCs w:val="22"/>
        </w:rPr>
        <w:t xml:space="preserve"> </w:t>
      </w:r>
      <w:r w:rsidR="009020BB">
        <w:rPr>
          <w:b/>
          <w:bCs/>
          <w:sz w:val="22"/>
          <w:szCs w:val="22"/>
        </w:rPr>
        <w:t xml:space="preserve"> </w:t>
      </w:r>
      <w:r w:rsidR="009020BB">
        <w:rPr>
          <w:sz w:val="22"/>
          <w:szCs w:val="22"/>
        </w:rPr>
        <w:t>Reconsideration is appropriate where an applicant demonstrates new facts or an error in the original decision.</w:t>
      </w:r>
      <w:r w:rsidR="009020BB">
        <w:rPr>
          <w:rStyle w:val="FootnoteCharacters"/>
          <w:sz w:val="22"/>
          <w:szCs w:val="22"/>
        </w:rPr>
        <w:footnoteReference w:id="24"/>
      </w:r>
      <w:r w:rsidR="009020BB">
        <w:rPr>
          <w:sz w:val="22"/>
          <w:szCs w:val="22"/>
        </w:rPr>
        <w:t xml:space="preserve"> </w:t>
      </w:r>
      <w:r w:rsidR="00CC540B">
        <w:rPr>
          <w:sz w:val="22"/>
          <w:szCs w:val="22"/>
        </w:rPr>
        <w:t xml:space="preserve"> </w:t>
      </w:r>
      <w:r w:rsidR="00286E35">
        <w:rPr>
          <w:sz w:val="22"/>
          <w:szCs w:val="22"/>
        </w:rPr>
        <w:t xml:space="preserve">Western </w:t>
      </w:r>
      <w:r w:rsidR="000A69D3">
        <w:rPr>
          <w:sz w:val="22"/>
          <w:szCs w:val="22"/>
        </w:rPr>
        <w:t>contends</w:t>
      </w:r>
      <w:r w:rsidR="009020BB">
        <w:rPr>
          <w:sz w:val="22"/>
          <w:szCs w:val="22"/>
        </w:rPr>
        <w:t xml:space="preserve"> that the Bureau erred in finding </w:t>
      </w:r>
      <w:r w:rsidR="00200432">
        <w:rPr>
          <w:sz w:val="22"/>
          <w:szCs w:val="22"/>
        </w:rPr>
        <w:t>that</w:t>
      </w:r>
      <w:r w:rsidR="003F12B4">
        <w:rPr>
          <w:sz w:val="22"/>
          <w:szCs w:val="22"/>
        </w:rPr>
        <w:t xml:space="preserve"> circumstances preventing Western from meeting </w:t>
      </w:r>
      <w:r w:rsidR="00087583">
        <w:rPr>
          <w:sz w:val="22"/>
          <w:szCs w:val="22"/>
        </w:rPr>
        <w:t xml:space="preserve">the </w:t>
      </w:r>
      <w:r w:rsidR="00441561">
        <w:rPr>
          <w:sz w:val="22"/>
          <w:szCs w:val="22"/>
        </w:rPr>
        <w:t xml:space="preserve">KUCU(AM) </w:t>
      </w:r>
      <w:r w:rsidR="00744853">
        <w:rPr>
          <w:sz w:val="22"/>
          <w:szCs w:val="22"/>
        </w:rPr>
        <w:t>c</w:t>
      </w:r>
      <w:r w:rsidR="00286E35">
        <w:rPr>
          <w:sz w:val="22"/>
          <w:szCs w:val="22"/>
        </w:rPr>
        <w:t xml:space="preserve">onstruction </w:t>
      </w:r>
      <w:r w:rsidR="00AD0A9C">
        <w:rPr>
          <w:sz w:val="22"/>
          <w:szCs w:val="22"/>
        </w:rPr>
        <w:t>deadline</w:t>
      </w:r>
      <w:r w:rsidR="003F12B4">
        <w:rPr>
          <w:sz w:val="22"/>
          <w:szCs w:val="22"/>
        </w:rPr>
        <w:t xml:space="preserve"> were</w:t>
      </w:r>
      <w:r w:rsidR="000C097B">
        <w:rPr>
          <w:sz w:val="22"/>
          <w:szCs w:val="22"/>
        </w:rPr>
        <w:t xml:space="preserve"> </w:t>
      </w:r>
      <w:r w:rsidR="00744853">
        <w:rPr>
          <w:sz w:val="22"/>
          <w:szCs w:val="22"/>
        </w:rPr>
        <w:t xml:space="preserve">within </w:t>
      </w:r>
      <w:r w:rsidR="00200432">
        <w:rPr>
          <w:sz w:val="22"/>
          <w:szCs w:val="22"/>
        </w:rPr>
        <w:t>Western’s</w:t>
      </w:r>
      <w:r w:rsidR="00744853">
        <w:rPr>
          <w:sz w:val="22"/>
          <w:szCs w:val="22"/>
        </w:rPr>
        <w:t xml:space="preserve"> control</w:t>
      </w:r>
      <w:r w:rsidR="00286E35">
        <w:rPr>
          <w:sz w:val="22"/>
          <w:szCs w:val="22"/>
        </w:rPr>
        <w:t xml:space="preserve">.  </w:t>
      </w:r>
      <w:r w:rsidR="005126B0">
        <w:rPr>
          <w:sz w:val="22"/>
          <w:szCs w:val="22"/>
        </w:rPr>
        <w:t>Specifically, Western claims</w:t>
      </w:r>
      <w:r w:rsidR="00257532">
        <w:rPr>
          <w:sz w:val="22"/>
          <w:szCs w:val="22"/>
        </w:rPr>
        <w:t xml:space="preserve"> that </w:t>
      </w:r>
      <w:r w:rsidR="007E5BAE">
        <w:rPr>
          <w:sz w:val="22"/>
          <w:szCs w:val="22"/>
        </w:rPr>
        <w:t xml:space="preserve">it bears no responsibility for time lost </w:t>
      </w:r>
      <w:r w:rsidR="005D7068">
        <w:rPr>
          <w:sz w:val="22"/>
          <w:szCs w:val="22"/>
        </w:rPr>
        <w:t xml:space="preserve">repeating </w:t>
      </w:r>
      <w:r w:rsidR="00F133CD">
        <w:rPr>
          <w:sz w:val="22"/>
          <w:szCs w:val="22"/>
        </w:rPr>
        <w:t>the</w:t>
      </w:r>
      <w:r w:rsidR="00B30D17">
        <w:rPr>
          <w:sz w:val="22"/>
          <w:szCs w:val="22"/>
        </w:rPr>
        <w:t xml:space="preserve"> Tribal notification process </w:t>
      </w:r>
      <w:r w:rsidR="00F133CD">
        <w:rPr>
          <w:sz w:val="22"/>
          <w:szCs w:val="22"/>
        </w:rPr>
        <w:t xml:space="preserve">because the Commission has not provided applicants with sufficient notice of that process, as required under </w:t>
      </w:r>
      <w:r w:rsidR="00AE447C">
        <w:rPr>
          <w:sz w:val="22"/>
          <w:szCs w:val="22"/>
        </w:rPr>
        <w:t>Section 552(a)(1)</w:t>
      </w:r>
      <w:r w:rsidR="00E00DDB">
        <w:rPr>
          <w:sz w:val="22"/>
          <w:szCs w:val="22"/>
        </w:rPr>
        <w:t>(</w:t>
      </w:r>
      <w:r w:rsidR="00AE447C">
        <w:rPr>
          <w:sz w:val="22"/>
          <w:szCs w:val="22"/>
        </w:rPr>
        <w:t xml:space="preserve">B) of </w:t>
      </w:r>
      <w:r w:rsidR="002F7D84">
        <w:rPr>
          <w:sz w:val="22"/>
          <w:szCs w:val="22"/>
        </w:rPr>
        <w:t>the</w:t>
      </w:r>
      <w:r w:rsidR="00002718">
        <w:rPr>
          <w:sz w:val="22"/>
          <w:szCs w:val="22"/>
        </w:rPr>
        <w:t xml:space="preserve"> Administrative Procedure Act </w:t>
      </w:r>
      <w:r w:rsidR="00F21194">
        <w:rPr>
          <w:sz w:val="22"/>
          <w:szCs w:val="22"/>
        </w:rPr>
        <w:t>(APA</w:t>
      </w:r>
      <w:r w:rsidR="002F7D84">
        <w:rPr>
          <w:sz w:val="22"/>
          <w:szCs w:val="22"/>
        </w:rPr>
        <w:t>)</w:t>
      </w:r>
      <w:r w:rsidR="007E5BAE">
        <w:rPr>
          <w:sz w:val="22"/>
          <w:szCs w:val="22"/>
        </w:rPr>
        <w:t>.</w:t>
      </w:r>
      <w:r w:rsidR="00002718">
        <w:rPr>
          <w:rStyle w:val="FootnoteCharacters"/>
          <w:sz w:val="22"/>
          <w:szCs w:val="22"/>
        </w:rPr>
        <w:footnoteReference w:id="25"/>
      </w:r>
      <w:r w:rsidR="00002718">
        <w:rPr>
          <w:sz w:val="22"/>
          <w:szCs w:val="22"/>
        </w:rPr>
        <w:t xml:space="preserve"> </w:t>
      </w:r>
      <w:r w:rsidR="007E5BAE">
        <w:rPr>
          <w:sz w:val="22"/>
          <w:szCs w:val="22"/>
        </w:rPr>
        <w:t xml:space="preserve">  Western </w:t>
      </w:r>
      <w:r w:rsidR="004B5DD3">
        <w:rPr>
          <w:sz w:val="22"/>
          <w:szCs w:val="22"/>
        </w:rPr>
        <w:t xml:space="preserve">characterizes </w:t>
      </w:r>
      <w:r w:rsidR="007E5BAE">
        <w:rPr>
          <w:sz w:val="22"/>
          <w:szCs w:val="22"/>
        </w:rPr>
        <w:t xml:space="preserve">that section </w:t>
      </w:r>
      <w:r w:rsidR="004B5DD3">
        <w:rPr>
          <w:sz w:val="22"/>
          <w:szCs w:val="22"/>
        </w:rPr>
        <w:t xml:space="preserve">as requiring </w:t>
      </w:r>
      <w:r w:rsidR="002F7D84">
        <w:rPr>
          <w:sz w:val="22"/>
          <w:szCs w:val="22"/>
        </w:rPr>
        <w:t xml:space="preserve">agencies to publish </w:t>
      </w:r>
      <w:r w:rsidR="004B5DD3">
        <w:rPr>
          <w:sz w:val="22"/>
          <w:szCs w:val="22"/>
        </w:rPr>
        <w:t xml:space="preserve">“their procedural rules of general applicability” </w:t>
      </w:r>
      <w:r w:rsidR="002F7D84">
        <w:rPr>
          <w:sz w:val="22"/>
          <w:szCs w:val="22"/>
        </w:rPr>
        <w:t xml:space="preserve">in the </w:t>
      </w:r>
      <w:r w:rsidR="002F7D84">
        <w:rPr>
          <w:i/>
          <w:sz w:val="22"/>
          <w:szCs w:val="22"/>
        </w:rPr>
        <w:t>Federal Register</w:t>
      </w:r>
      <w:r w:rsidR="002F7D84">
        <w:rPr>
          <w:sz w:val="22"/>
          <w:szCs w:val="22"/>
        </w:rPr>
        <w:t>.</w:t>
      </w:r>
      <w:r w:rsidR="002F7D84">
        <w:rPr>
          <w:rStyle w:val="FootnoteCharacters"/>
          <w:sz w:val="22"/>
          <w:szCs w:val="22"/>
        </w:rPr>
        <w:footnoteReference w:id="26"/>
      </w:r>
      <w:r w:rsidR="00B1130A">
        <w:rPr>
          <w:sz w:val="22"/>
          <w:szCs w:val="22"/>
        </w:rPr>
        <w:t xml:space="preserve">  </w:t>
      </w:r>
      <w:r w:rsidR="001C2062">
        <w:rPr>
          <w:sz w:val="22"/>
          <w:szCs w:val="22"/>
        </w:rPr>
        <w:t xml:space="preserve">It notes that the </w:t>
      </w:r>
      <w:r w:rsidR="00F133CD">
        <w:rPr>
          <w:sz w:val="22"/>
          <w:szCs w:val="22"/>
        </w:rPr>
        <w:t>requirement serves to put</w:t>
      </w:r>
      <w:r w:rsidR="001C2062">
        <w:rPr>
          <w:sz w:val="22"/>
          <w:szCs w:val="22"/>
        </w:rPr>
        <w:t xml:space="preserve"> </w:t>
      </w:r>
      <w:r w:rsidR="001C2062">
        <w:rPr>
          <w:rStyle w:val="FootnoteCharacters"/>
          <w:sz w:val="22"/>
          <w:szCs w:val="22"/>
          <w:vertAlign w:val="baseline"/>
        </w:rPr>
        <w:t>“an end to ‘file cabinet rules’ unknown to the public and trotted out by Federal agencies on an ad hoc basis when remembered.”</w:t>
      </w:r>
      <w:r w:rsidR="001C2062" w:rsidRPr="000D2C93">
        <w:rPr>
          <w:rStyle w:val="FootnoteCharacters"/>
          <w:sz w:val="22"/>
          <w:szCs w:val="22"/>
        </w:rPr>
        <w:t xml:space="preserve"> </w:t>
      </w:r>
      <w:r w:rsidR="001C2062">
        <w:rPr>
          <w:rStyle w:val="FootnoteCharacters"/>
          <w:sz w:val="22"/>
          <w:szCs w:val="22"/>
        </w:rPr>
        <w:footnoteReference w:id="27"/>
      </w:r>
      <w:r w:rsidR="001C2062">
        <w:rPr>
          <w:rStyle w:val="FootnoteCharacters"/>
          <w:sz w:val="22"/>
          <w:szCs w:val="22"/>
        </w:rPr>
        <w:t xml:space="preserve">  </w:t>
      </w:r>
      <w:r w:rsidR="001C2062">
        <w:rPr>
          <w:sz w:val="22"/>
          <w:szCs w:val="22"/>
        </w:rPr>
        <w:t xml:space="preserve"> </w:t>
      </w:r>
      <w:r w:rsidR="00B1130A">
        <w:rPr>
          <w:sz w:val="22"/>
          <w:szCs w:val="22"/>
        </w:rPr>
        <w:t xml:space="preserve">Western alleges that </w:t>
      </w:r>
      <w:r w:rsidR="007F7BC6">
        <w:rPr>
          <w:sz w:val="22"/>
          <w:szCs w:val="22"/>
        </w:rPr>
        <w:t>the Tribal n</w:t>
      </w:r>
      <w:r w:rsidR="00F6016C">
        <w:rPr>
          <w:sz w:val="22"/>
          <w:szCs w:val="22"/>
        </w:rPr>
        <w:t xml:space="preserve">otification process </w:t>
      </w:r>
      <w:r w:rsidR="00BE16C3">
        <w:rPr>
          <w:sz w:val="22"/>
          <w:szCs w:val="22"/>
        </w:rPr>
        <w:t xml:space="preserve">violates the APA </w:t>
      </w:r>
      <w:r w:rsidR="00F6016C">
        <w:rPr>
          <w:sz w:val="22"/>
          <w:szCs w:val="22"/>
        </w:rPr>
        <w:t xml:space="preserve">because </w:t>
      </w:r>
      <w:r w:rsidR="000C6624">
        <w:rPr>
          <w:sz w:val="22"/>
          <w:szCs w:val="22"/>
        </w:rPr>
        <w:t xml:space="preserve">parties </w:t>
      </w:r>
      <w:r w:rsidR="003F258E">
        <w:rPr>
          <w:sz w:val="22"/>
          <w:szCs w:val="22"/>
        </w:rPr>
        <w:t>un</w:t>
      </w:r>
      <w:r w:rsidR="000C6624">
        <w:rPr>
          <w:sz w:val="22"/>
          <w:szCs w:val="22"/>
        </w:rPr>
        <w:t>dertaking</w:t>
      </w:r>
      <w:r w:rsidR="003F258E">
        <w:rPr>
          <w:sz w:val="22"/>
          <w:szCs w:val="22"/>
        </w:rPr>
        <w:t xml:space="preserve"> </w:t>
      </w:r>
      <w:r w:rsidR="006870B4">
        <w:rPr>
          <w:sz w:val="22"/>
          <w:szCs w:val="22"/>
        </w:rPr>
        <w:t>the</w:t>
      </w:r>
      <w:r w:rsidR="00C81226">
        <w:rPr>
          <w:sz w:val="22"/>
          <w:szCs w:val="22"/>
        </w:rPr>
        <w:t xml:space="preserve"> </w:t>
      </w:r>
      <w:r w:rsidR="00B1130A">
        <w:rPr>
          <w:sz w:val="22"/>
          <w:szCs w:val="22"/>
        </w:rPr>
        <w:t xml:space="preserve">process </w:t>
      </w:r>
      <w:r w:rsidR="000C6624">
        <w:rPr>
          <w:sz w:val="22"/>
          <w:szCs w:val="22"/>
        </w:rPr>
        <w:t xml:space="preserve">outside of TCNS </w:t>
      </w:r>
      <w:r w:rsidR="003F258E">
        <w:rPr>
          <w:sz w:val="22"/>
          <w:szCs w:val="22"/>
        </w:rPr>
        <w:t>have no way of knowing</w:t>
      </w:r>
      <w:r w:rsidR="00020BF0">
        <w:rPr>
          <w:sz w:val="22"/>
          <w:szCs w:val="22"/>
        </w:rPr>
        <w:t xml:space="preserve">: (1) </w:t>
      </w:r>
      <w:r w:rsidR="007A1F00">
        <w:rPr>
          <w:sz w:val="22"/>
          <w:szCs w:val="22"/>
        </w:rPr>
        <w:t xml:space="preserve">that </w:t>
      </w:r>
      <w:r w:rsidR="00717844">
        <w:rPr>
          <w:sz w:val="22"/>
          <w:szCs w:val="22"/>
        </w:rPr>
        <w:t>T</w:t>
      </w:r>
      <w:r w:rsidR="00B1130A">
        <w:rPr>
          <w:sz w:val="22"/>
          <w:szCs w:val="22"/>
        </w:rPr>
        <w:t>ribal notices</w:t>
      </w:r>
      <w:r w:rsidR="007A1F00">
        <w:rPr>
          <w:sz w:val="22"/>
          <w:szCs w:val="22"/>
        </w:rPr>
        <w:t xml:space="preserve"> must contain </w:t>
      </w:r>
      <w:r w:rsidR="00B15AC6">
        <w:rPr>
          <w:sz w:val="22"/>
          <w:szCs w:val="22"/>
        </w:rPr>
        <w:t>tower height</w:t>
      </w:r>
      <w:r w:rsidR="00020BF0">
        <w:rPr>
          <w:sz w:val="22"/>
          <w:szCs w:val="22"/>
        </w:rPr>
        <w:t>;</w:t>
      </w:r>
      <w:r w:rsidR="0071107B">
        <w:rPr>
          <w:sz w:val="22"/>
          <w:szCs w:val="22"/>
        </w:rPr>
        <w:t xml:space="preserve"> </w:t>
      </w:r>
      <w:r w:rsidR="00824351">
        <w:rPr>
          <w:sz w:val="22"/>
          <w:szCs w:val="22"/>
        </w:rPr>
        <w:t xml:space="preserve">and </w:t>
      </w:r>
      <w:r w:rsidR="00717844">
        <w:rPr>
          <w:sz w:val="22"/>
          <w:szCs w:val="22"/>
        </w:rPr>
        <w:t xml:space="preserve">(2) </w:t>
      </w:r>
      <w:r w:rsidR="00A14B10">
        <w:rPr>
          <w:sz w:val="22"/>
          <w:szCs w:val="22"/>
        </w:rPr>
        <w:t xml:space="preserve">which </w:t>
      </w:r>
      <w:r w:rsidR="00717844">
        <w:rPr>
          <w:sz w:val="22"/>
          <w:szCs w:val="22"/>
        </w:rPr>
        <w:t>T</w:t>
      </w:r>
      <w:r w:rsidR="00A14B10">
        <w:rPr>
          <w:sz w:val="22"/>
          <w:szCs w:val="22"/>
        </w:rPr>
        <w:t>ribal Nations have</w:t>
      </w:r>
      <w:r w:rsidR="00130F6B">
        <w:rPr>
          <w:sz w:val="22"/>
          <w:szCs w:val="22"/>
        </w:rPr>
        <w:t xml:space="preserve"> interests in particular areas</w:t>
      </w:r>
      <w:r w:rsidR="00824351">
        <w:rPr>
          <w:sz w:val="22"/>
          <w:szCs w:val="22"/>
        </w:rPr>
        <w:t>.</w:t>
      </w:r>
      <w:r w:rsidR="00824351">
        <w:rPr>
          <w:rStyle w:val="FootnoteReference"/>
          <w:sz w:val="22"/>
          <w:szCs w:val="22"/>
        </w:rPr>
        <w:footnoteReference w:id="28"/>
      </w:r>
      <w:r w:rsidR="00EC7879">
        <w:rPr>
          <w:sz w:val="22"/>
          <w:szCs w:val="22"/>
        </w:rPr>
        <w:t xml:space="preserve">  Western</w:t>
      </w:r>
      <w:r w:rsidR="00B9464A">
        <w:rPr>
          <w:sz w:val="22"/>
          <w:szCs w:val="22"/>
        </w:rPr>
        <w:t xml:space="preserve"> </w:t>
      </w:r>
      <w:r w:rsidR="000F7B90">
        <w:rPr>
          <w:sz w:val="22"/>
          <w:szCs w:val="22"/>
        </w:rPr>
        <w:t xml:space="preserve">also </w:t>
      </w:r>
      <w:r w:rsidR="00B9464A">
        <w:rPr>
          <w:sz w:val="22"/>
          <w:szCs w:val="22"/>
        </w:rPr>
        <w:t xml:space="preserve">argues that </w:t>
      </w:r>
      <w:r w:rsidR="00EC7879">
        <w:rPr>
          <w:sz w:val="22"/>
          <w:szCs w:val="22"/>
        </w:rPr>
        <w:t xml:space="preserve">the Commission </w:t>
      </w:r>
      <w:r w:rsidR="000F7B90">
        <w:rPr>
          <w:sz w:val="22"/>
          <w:szCs w:val="22"/>
        </w:rPr>
        <w:t>faile</w:t>
      </w:r>
      <w:r w:rsidR="00423B79">
        <w:rPr>
          <w:sz w:val="22"/>
          <w:szCs w:val="22"/>
        </w:rPr>
        <w:t xml:space="preserve">d to announce </w:t>
      </w:r>
      <w:r w:rsidR="00402D53">
        <w:rPr>
          <w:sz w:val="22"/>
          <w:szCs w:val="22"/>
        </w:rPr>
        <w:t xml:space="preserve">in </w:t>
      </w:r>
      <w:r w:rsidR="005D28CC">
        <w:rPr>
          <w:sz w:val="22"/>
          <w:szCs w:val="22"/>
        </w:rPr>
        <w:t xml:space="preserve">the </w:t>
      </w:r>
      <w:r w:rsidR="005D28CC">
        <w:rPr>
          <w:i/>
          <w:sz w:val="22"/>
          <w:szCs w:val="22"/>
        </w:rPr>
        <w:t>Enhancement Notice</w:t>
      </w:r>
      <w:r w:rsidR="005D28CC">
        <w:rPr>
          <w:sz w:val="22"/>
          <w:szCs w:val="22"/>
        </w:rPr>
        <w:t xml:space="preserve"> </w:t>
      </w:r>
      <w:r w:rsidR="00423B79">
        <w:rPr>
          <w:sz w:val="22"/>
          <w:szCs w:val="22"/>
        </w:rPr>
        <w:t xml:space="preserve">that TCNS use </w:t>
      </w:r>
      <w:r w:rsidR="005D28CC">
        <w:rPr>
          <w:sz w:val="22"/>
          <w:szCs w:val="22"/>
        </w:rPr>
        <w:t xml:space="preserve">would </w:t>
      </w:r>
      <w:r w:rsidR="00402D53">
        <w:rPr>
          <w:sz w:val="22"/>
          <w:szCs w:val="22"/>
        </w:rPr>
        <w:t xml:space="preserve">thereafter </w:t>
      </w:r>
      <w:r w:rsidR="00500B37">
        <w:rPr>
          <w:sz w:val="22"/>
          <w:szCs w:val="22"/>
        </w:rPr>
        <w:t>allegedly beco</w:t>
      </w:r>
      <w:r w:rsidR="00402D53">
        <w:rPr>
          <w:sz w:val="22"/>
          <w:szCs w:val="22"/>
        </w:rPr>
        <w:t>me mandatory</w:t>
      </w:r>
      <w:r w:rsidR="005D28CC">
        <w:rPr>
          <w:sz w:val="22"/>
          <w:szCs w:val="22"/>
        </w:rPr>
        <w:t xml:space="preserve"> </w:t>
      </w:r>
      <w:r w:rsidR="00EC7879">
        <w:rPr>
          <w:sz w:val="22"/>
          <w:szCs w:val="22"/>
        </w:rPr>
        <w:t>–</w:t>
      </w:r>
      <w:r w:rsidR="000F7B90">
        <w:rPr>
          <w:sz w:val="22"/>
          <w:szCs w:val="22"/>
        </w:rPr>
        <w:t xml:space="preserve"> </w:t>
      </w:r>
      <w:r w:rsidR="00EC7879">
        <w:rPr>
          <w:sz w:val="22"/>
          <w:szCs w:val="22"/>
        </w:rPr>
        <w:t xml:space="preserve">its </w:t>
      </w:r>
      <w:r w:rsidR="00B9464A">
        <w:rPr>
          <w:sz w:val="22"/>
          <w:szCs w:val="22"/>
        </w:rPr>
        <w:t xml:space="preserve">ostensibly </w:t>
      </w:r>
      <w:r w:rsidR="000F7B90">
        <w:rPr>
          <w:sz w:val="22"/>
          <w:szCs w:val="22"/>
        </w:rPr>
        <w:t xml:space="preserve">voluntary nature </w:t>
      </w:r>
      <w:r w:rsidR="00EC7879">
        <w:rPr>
          <w:sz w:val="22"/>
          <w:szCs w:val="22"/>
        </w:rPr>
        <w:t xml:space="preserve">rendered </w:t>
      </w:r>
      <w:r w:rsidR="00B9464A">
        <w:rPr>
          <w:sz w:val="22"/>
          <w:szCs w:val="22"/>
        </w:rPr>
        <w:t xml:space="preserve">meaningless </w:t>
      </w:r>
      <w:r w:rsidR="00EC7879">
        <w:rPr>
          <w:sz w:val="22"/>
          <w:szCs w:val="22"/>
        </w:rPr>
        <w:t xml:space="preserve">because </w:t>
      </w:r>
      <w:r w:rsidR="000F7B90">
        <w:rPr>
          <w:sz w:val="22"/>
          <w:szCs w:val="22"/>
        </w:rPr>
        <w:t xml:space="preserve">TCNS </w:t>
      </w:r>
      <w:r w:rsidR="00B9464A">
        <w:rPr>
          <w:sz w:val="22"/>
          <w:szCs w:val="22"/>
        </w:rPr>
        <w:t xml:space="preserve">is the only way for an applicant to </w:t>
      </w:r>
      <w:r>
        <w:rPr>
          <w:sz w:val="22"/>
          <w:szCs w:val="22"/>
        </w:rPr>
        <w:t xml:space="preserve">fulfill its </w:t>
      </w:r>
      <w:r w:rsidRPr="00474162">
        <w:rPr>
          <w:i/>
          <w:sz w:val="22"/>
          <w:szCs w:val="22"/>
        </w:rPr>
        <w:t>NPA</w:t>
      </w:r>
      <w:r>
        <w:rPr>
          <w:sz w:val="22"/>
          <w:szCs w:val="22"/>
        </w:rPr>
        <w:t xml:space="preserve"> notification obligations</w:t>
      </w:r>
      <w:r w:rsidR="000F7B90">
        <w:rPr>
          <w:sz w:val="22"/>
          <w:szCs w:val="22"/>
        </w:rPr>
        <w:t xml:space="preserve">.  </w:t>
      </w:r>
      <w:r w:rsidR="00EC7879">
        <w:rPr>
          <w:sz w:val="22"/>
          <w:szCs w:val="22"/>
        </w:rPr>
        <w:t>Western</w:t>
      </w:r>
      <w:r w:rsidR="00C24463">
        <w:rPr>
          <w:sz w:val="22"/>
          <w:szCs w:val="22"/>
        </w:rPr>
        <w:t xml:space="preserve"> </w:t>
      </w:r>
      <w:r w:rsidR="002E1E1F">
        <w:rPr>
          <w:sz w:val="22"/>
          <w:szCs w:val="22"/>
        </w:rPr>
        <w:t>cont</w:t>
      </w:r>
      <w:r w:rsidR="002D0988">
        <w:rPr>
          <w:sz w:val="22"/>
          <w:szCs w:val="22"/>
        </w:rPr>
        <w:t>ends that it did not learn of height</w:t>
      </w:r>
      <w:r w:rsidR="002E1E1F">
        <w:rPr>
          <w:sz w:val="22"/>
          <w:szCs w:val="22"/>
        </w:rPr>
        <w:t xml:space="preserve"> requirements </w:t>
      </w:r>
      <w:r w:rsidR="002D0988">
        <w:rPr>
          <w:sz w:val="22"/>
          <w:szCs w:val="22"/>
        </w:rPr>
        <w:t xml:space="preserve">and Tribal interests </w:t>
      </w:r>
      <w:r w:rsidR="002E1E1F">
        <w:rPr>
          <w:sz w:val="22"/>
          <w:szCs w:val="22"/>
        </w:rPr>
        <w:t xml:space="preserve">until </w:t>
      </w:r>
      <w:r w:rsidR="00EC7879">
        <w:rPr>
          <w:sz w:val="22"/>
          <w:szCs w:val="22"/>
        </w:rPr>
        <w:t xml:space="preserve">WTB staff </w:t>
      </w:r>
      <w:r w:rsidR="002E1E1F">
        <w:rPr>
          <w:sz w:val="22"/>
          <w:szCs w:val="22"/>
        </w:rPr>
        <w:t xml:space="preserve">personally notified </w:t>
      </w:r>
      <w:r w:rsidR="002D0988">
        <w:rPr>
          <w:sz w:val="22"/>
          <w:szCs w:val="22"/>
        </w:rPr>
        <w:t xml:space="preserve">it </w:t>
      </w:r>
      <w:r w:rsidR="002E1E1F">
        <w:rPr>
          <w:sz w:val="22"/>
          <w:szCs w:val="22"/>
        </w:rPr>
        <w:t>o</w:t>
      </w:r>
      <w:r w:rsidR="00EC7879">
        <w:rPr>
          <w:sz w:val="22"/>
          <w:szCs w:val="22"/>
        </w:rPr>
        <w:t>f deficiencies</w:t>
      </w:r>
      <w:r w:rsidR="002E1E1F">
        <w:rPr>
          <w:sz w:val="22"/>
          <w:szCs w:val="22"/>
        </w:rPr>
        <w:t xml:space="preserve">, and that </w:t>
      </w:r>
      <w:r w:rsidR="006870B4">
        <w:rPr>
          <w:sz w:val="22"/>
          <w:szCs w:val="22"/>
        </w:rPr>
        <w:t>it</w:t>
      </w:r>
      <w:r w:rsidR="004E6F42">
        <w:rPr>
          <w:sz w:val="22"/>
          <w:szCs w:val="22"/>
        </w:rPr>
        <w:t xml:space="preserve"> </w:t>
      </w:r>
      <w:r w:rsidR="003F03D2">
        <w:rPr>
          <w:sz w:val="22"/>
          <w:szCs w:val="22"/>
        </w:rPr>
        <w:t>is</w:t>
      </w:r>
      <w:r w:rsidR="00EC7879">
        <w:rPr>
          <w:sz w:val="22"/>
          <w:szCs w:val="22"/>
        </w:rPr>
        <w:t xml:space="preserve"> </w:t>
      </w:r>
      <w:r w:rsidR="003F03D2">
        <w:rPr>
          <w:sz w:val="22"/>
          <w:szCs w:val="22"/>
        </w:rPr>
        <w:t>unfair</w:t>
      </w:r>
      <w:r w:rsidR="009066B0">
        <w:rPr>
          <w:sz w:val="22"/>
          <w:szCs w:val="22"/>
        </w:rPr>
        <w:t xml:space="preserve"> to hold Western </w:t>
      </w:r>
      <w:r w:rsidR="003F03D2">
        <w:rPr>
          <w:sz w:val="22"/>
          <w:szCs w:val="22"/>
        </w:rPr>
        <w:t xml:space="preserve">accountable for </w:t>
      </w:r>
      <w:r w:rsidR="00AD7379">
        <w:rPr>
          <w:sz w:val="22"/>
          <w:szCs w:val="22"/>
        </w:rPr>
        <w:t xml:space="preserve">time lost while </w:t>
      </w:r>
      <w:r w:rsidR="001B4E38">
        <w:rPr>
          <w:sz w:val="22"/>
          <w:szCs w:val="22"/>
        </w:rPr>
        <w:t>satisfying</w:t>
      </w:r>
      <w:r w:rsidR="003F03D2">
        <w:rPr>
          <w:sz w:val="22"/>
          <w:szCs w:val="22"/>
        </w:rPr>
        <w:t xml:space="preserve"> </w:t>
      </w:r>
      <w:r w:rsidR="002E1E1F">
        <w:rPr>
          <w:sz w:val="22"/>
          <w:szCs w:val="22"/>
        </w:rPr>
        <w:t xml:space="preserve">unpublished </w:t>
      </w:r>
      <w:r w:rsidR="003F03D2">
        <w:rPr>
          <w:sz w:val="22"/>
          <w:szCs w:val="22"/>
        </w:rPr>
        <w:t>requirements</w:t>
      </w:r>
      <w:r w:rsidR="003541F0">
        <w:rPr>
          <w:sz w:val="22"/>
          <w:szCs w:val="22"/>
        </w:rPr>
        <w:t>.</w:t>
      </w:r>
      <w:r w:rsidR="003F03D2">
        <w:rPr>
          <w:rStyle w:val="FootnoteReference"/>
          <w:sz w:val="22"/>
          <w:szCs w:val="22"/>
        </w:rPr>
        <w:footnoteReference w:id="29"/>
      </w:r>
      <w:r w:rsidR="003541F0">
        <w:rPr>
          <w:sz w:val="22"/>
          <w:szCs w:val="22"/>
        </w:rPr>
        <w:t xml:space="preserve"> </w:t>
      </w:r>
      <w:r w:rsidR="005740D9">
        <w:rPr>
          <w:sz w:val="22"/>
          <w:szCs w:val="22"/>
        </w:rPr>
        <w:t xml:space="preserve"> </w:t>
      </w:r>
      <w:r w:rsidR="003241EE">
        <w:rPr>
          <w:sz w:val="22"/>
          <w:szCs w:val="22"/>
        </w:rPr>
        <w:t xml:space="preserve">As explained below the Commission has not formulated any rule, substantive or procedural, </w:t>
      </w:r>
      <w:r w:rsidR="00BD49C1">
        <w:rPr>
          <w:sz w:val="22"/>
          <w:szCs w:val="22"/>
        </w:rPr>
        <w:t>n</w:t>
      </w:r>
      <w:r w:rsidR="005228F4">
        <w:rPr>
          <w:sz w:val="22"/>
          <w:szCs w:val="22"/>
        </w:rPr>
        <w:t xml:space="preserve">or </w:t>
      </w:r>
      <w:r w:rsidR="00BD49C1">
        <w:rPr>
          <w:sz w:val="22"/>
          <w:szCs w:val="22"/>
        </w:rPr>
        <w:t xml:space="preserve">is there </w:t>
      </w:r>
      <w:r w:rsidR="005228F4">
        <w:rPr>
          <w:sz w:val="22"/>
          <w:szCs w:val="22"/>
        </w:rPr>
        <w:t xml:space="preserve">an </w:t>
      </w:r>
      <w:r w:rsidR="00BD49C1">
        <w:rPr>
          <w:sz w:val="22"/>
          <w:szCs w:val="22"/>
        </w:rPr>
        <w:t xml:space="preserve">unwritten </w:t>
      </w:r>
      <w:r w:rsidR="005228F4">
        <w:rPr>
          <w:sz w:val="22"/>
          <w:szCs w:val="22"/>
        </w:rPr>
        <w:t xml:space="preserve">internal policy, </w:t>
      </w:r>
      <w:r w:rsidR="003241EE">
        <w:rPr>
          <w:sz w:val="22"/>
          <w:szCs w:val="22"/>
        </w:rPr>
        <w:t xml:space="preserve">beyond what is expressly stated in the </w:t>
      </w:r>
      <w:r w:rsidR="00FB7BD7" w:rsidRPr="00FB7BD7">
        <w:rPr>
          <w:i/>
          <w:sz w:val="22"/>
          <w:szCs w:val="22"/>
        </w:rPr>
        <w:t>NPA</w:t>
      </w:r>
      <w:r w:rsidR="003241EE">
        <w:rPr>
          <w:sz w:val="22"/>
          <w:szCs w:val="22"/>
        </w:rPr>
        <w:t xml:space="preserve">, published in the </w:t>
      </w:r>
      <w:r w:rsidR="003241EE" w:rsidRPr="00BF1F85">
        <w:rPr>
          <w:i/>
          <w:sz w:val="22"/>
          <w:szCs w:val="22"/>
        </w:rPr>
        <w:t>Federal Register</w:t>
      </w:r>
      <w:r w:rsidR="003241EE">
        <w:rPr>
          <w:sz w:val="22"/>
          <w:szCs w:val="22"/>
        </w:rPr>
        <w:t xml:space="preserve"> and</w:t>
      </w:r>
      <w:r w:rsidR="005228F4">
        <w:rPr>
          <w:sz w:val="22"/>
          <w:szCs w:val="22"/>
        </w:rPr>
        <w:t xml:space="preserve"> in the Code of Federal Regulations</w:t>
      </w:r>
      <w:r w:rsidR="003241EE">
        <w:rPr>
          <w:sz w:val="22"/>
          <w:szCs w:val="22"/>
        </w:rPr>
        <w:t xml:space="preserve">, </w:t>
      </w:r>
      <w:r w:rsidR="005228F4">
        <w:rPr>
          <w:sz w:val="22"/>
          <w:szCs w:val="22"/>
        </w:rPr>
        <w:t>regarding the con</w:t>
      </w:r>
      <w:r w:rsidR="00672AE4">
        <w:rPr>
          <w:sz w:val="22"/>
          <w:szCs w:val="22"/>
        </w:rPr>
        <w:t xml:space="preserve">tents of </w:t>
      </w:r>
      <w:r w:rsidR="00665A2D">
        <w:rPr>
          <w:sz w:val="22"/>
          <w:szCs w:val="22"/>
        </w:rPr>
        <w:t>T</w:t>
      </w:r>
      <w:r w:rsidR="00672AE4">
        <w:rPr>
          <w:sz w:val="22"/>
          <w:szCs w:val="22"/>
        </w:rPr>
        <w:t>ribal notifications</w:t>
      </w:r>
      <w:r w:rsidR="005228F4">
        <w:rPr>
          <w:sz w:val="22"/>
          <w:szCs w:val="22"/>
        </w:rPr>
        <w:t xml:space="preserve"> </w:t>
      </w:r>
      <w:r w:rsidR="00672AE4">
        <w:rPr>
          <w:sz w:val="22"/>
          <w:szCs w:val="22"/>
        </w:rPr>
        <w:t xml:space="preserve">and </w:t>
      </w:r>
      <w:r w:rsidR="005228F4">
        <w:rPr>
          <w:sz w:val="22"/>
          <w:szCs w:val="22"/>
        </w:rPr>
        <w:t>the procedures applicants should follow to identify and contact potentially affected Tribal Nations</w:t>
      </w:r>
      <w:r w:rsidR="00665A2D">
        <w:rPr>
          <w:sz w:val="22"/>
          <w:szCs w:val="22"/>
        </w:rPr>
        <w:t>.</w:t>
      </w:r>
      <w:r w:rsidR="002909BD">
        <w:rPr>
          <w:sz w:val="22"/>
          <w:szCs w:val="22"/>
        </w:rPr>
        <w:t xml:space="preserve"> </w:t>
      </w:r>
      <w:r w:rsidR="00665A2D">
        <w:rPr>
          <w:sz w:val="22"/>
          <w:szCs w:val="22"/>
        </w:rPr>
        <w:t xml:space="preserve"> </w:t>
      </w:r>
      <w:r w:rsidR="000927A1">
        <w:rPr>
          <w:sz w:val="22"/>
          <w:szCs w:val="22"/>
        </w:rPr>
        <w:t>Accordingly, Western could not have been prevented from meeting its const</w:t>
      </w:r>
      <w:r w:rsidR="004832A6">
        <w:rPr>
          <w:sz w:val="22"/>
          <w:szCs w:val="22"/>
        </w:rPr>
        <w:t xml:space="preserve">ruction deadline by </w:t>
      </w:r>
      <w:r w:rsidR="000927A1">
        <w:rPr>
          <w:sz w:val="22"/>
          <w:szCs w:val="22"/>
        </w:rPr>
        <w:t xml:space="preserve">some new, </w:t>
      </w:r>
      <w:r w:rsidR="00665A2D">
        <w:rPr>
          <w:sz w:val="22"/>
          <w:szCs w:val="22"/>
        </w:rPr>
        <w:t xml:space="preserve">unpublished </w:t>
      </w:r>
      <w:r w:rsidR="00DA1126">
        <w:rPr>
          <w:sz w:val="22"/>
          <w:szCs w:val="22"/>
        </w:rPr>
        <w:t xml:space="preserve">Tribal notification </w:t>
      </w:r>
      <w:r w:rsidR="00665A2D">
        <w:rPr>
          <w:sz w:val="22"/>
          <w:szCs w:val="22"/>
        </w:rPr>
        <w:t xml:space="preserve">requirement </w:t>
      </w:r>
      <w:r w:rsidR="002909BD">
        <w:rPr>
          <w:sz w:val="22"/>
          <w:szCs w:val="22"/>
        </w:rPr>
        <w:t xml:space="preserve">that </w:t>
      </w:r>
      <w:r w:rsidR="000C74AE">
        <w:rPr>
          <w:sz w:val="22"/>
          <w:szCs w:val="22"/>
        </w:rPr>
        <w:t>should have</w:t>
      </w:r>
      <w:r w:rsidR="004832A6">
        <w:rPr>
          <w:sz w:val="22"/>
          <w:szCs w:val="22"/>
        </w:rPr>
        <w:t xml:space="preserve"> been</w:t>
      </w:r>
      <w:r w:rsidR="00BD49C1">
        <w:rPr>
          <w:sz w:val="22"/>
          <w:szCs w:val="22"/>
        </w:rPr>
        <w:t xml:space="preserve"> published</w:t>
      </w:r>
      <w:r w:rsidR="005228F4">
        <w:rPr>
          <w:sz w:val="22"/>
          <w:szCs w:val="22"/>
        </w:rPr>
        <w:t xml:space="preserve"> </w:t>
      </w:r>
      <w:r w:rsidR="00C13454">
        <w:rPr>
          <w:sz w:val="22"/>
          <w:szCs w:val="22"/>
        </w:rPr>
        <w:t xml:space="preserve">in the </w:t>
      </w:r>
      <w:r w:rsidR="00C13454" w:rsidRPr="00BF1F85">
        <w:rPr>
          <w:i/>
          <w:sz w:val="22"/>
          <w:szCs w:val="22"/>
        </w:rPr>
        <w:t>Federal Register</w:t>
      </w:r>
      <w:r w:rsidR="00C13454">
        <w:rPr>
          <w:sz w:val="22"/>
          <w:szCs w:val="22"/>
        </w:rPr>
        <w:t xml:space="preserve"> </w:t>
      </w:r>
      <w:r w:rsidR="005228F4">
        <w:rPr>
          <w:sz w:val="22"/>
          <w:szCs w:val="22"/>
        </w:rPr>
        <w:t xml:space="preserve">under </w:t>
      </w:r>
      <w:r w:rsidR="00BD49C1">
        <w:rPr>
          <w:sz w:val="22"/>
          <w:szCs w:val="22"/>
        </w:rPr>
        <w:t>Section 552(a)(1)(B).</w:t>
      </w:r>
    </w:p>
    <w:p w14:paraId="126F3A88" w14:textId="77777777" w:rsidR="00AE447C" w:rsidRDefault="00AE447C" w:rsidP="009020BB">
      <w:pPr>
        <w:ind w:firstLine="720"/>
        <w:rPr>
          <w:sz w:val="22"/>
          <w:szCs w:val="22"/>
        </w:rPr>
      </w:pPr>
    </w:p>
    <w:p w14:paraId="29768753" w14:textId="7906713F" w:rsidR="009144F1" w:rsidRDefault="00AE447C" w:rsidP="000F79EF">
      <w:pPr>
        <w:ind w:firstLine="720"/>
        <w:rPr>
          <w:sz w:val="22"/>
          <w:szCs w:val="22"/>
        </w:rPr>
      </w:pPr>
      <w:r w:rsidRPr="00AE447C">
        <w:rPr>
          <w:sz w:val="22"/>
          <w:szCs w:val="22"/>
        </w:rPr>
        <w:t> </w:t>
      </w:r>
      <w:r w:rsidR="00446CA9">
        <w:rPr>
          <w:sz w:val="22"/>
          <w:szCs w:val="22"/>
        </w:rPr>
        <w:t xml:space="preserve">We are not persuaded that </w:t>
      </w:r>
      <w:r w:rsidR="006A6E35">
        <w:rPr>
          <w:sz w:val="22"/>
          <w:szCs w:val="22"/>
        </w:rPr>
        <w:t xml:space="preserve">any lack of clarity in </w:t>
      </w:r>
      <w:r w:rsidR="00446CA9">
        <w:rPr>
          <w:sz w:val="22"/>
          <w:szCs w:val="22"/>
        </w:rPr>
        <w:t>the Commission’s Tri</w:t>
      </w:r>
      <w:r w:rsidR="00B31803">
        <w:rPr>
          <w:sz w:val="22"/>
          <w:szCs w:val="22"/>
        </w:rPr>
        <w:t>bal notification procedures was</w:t>
      </w:r>
      <w:r w:rsidR="00446CA9">
        <w:rPr>
          <w:sz w:val="22"/>
          <w:szCs w:val="22"/>
        </w:rPr>
        <w:t xml:space="preserve"> to blame </w:t>
      </w:r>
      <w:r w:rsidR="006A6E35">
        <w:rPr>
          <w:sz w:val="22"/>
          <w:szCs w:val="22"/>
        </w:rPr>
        <w:t xml:space="preserve">for Western’s failure to </w:t>
      </w:r>
      <w:r w:rsidR="00915C4D">
        <w:rPr>
          <w:sz w:val="22"/>
          <w:szCs w:val="22"/>
        </w:rPr>
        <w:t xml:space="preserve">meet the </w:t>
      </w:r>
      <w:r w:rsidR="006A6E35">
        <w:rPr>
          <w:sz w:val="22"/>
          <w:szCs w:val="22"/>
        </w:rPr>
        <w:t>construct</w:t>
      </w:r>
      <w:r w:rsidR="0049535D">
        <w:rPr>
          <w:sz w:val="22"/>
          <w:szCs w:val="22"/>
        </w:rPr>
        <w:t>ion</w:t>
      </w:r>
      <w:r w:rsidR="006A6E35">
        <w:rPr>
          <w:sz w:val="22"/>
          <w:szCs w:val="22"/>
        </w:rPr>
        <w:t xml:space="preserve"> </w:t>
      </w:r>
      <w:r w:rsidR="00915C4D">
        <w:rPr>
          <w:sz w:val="22"/>
          <w:szCs w:val="22"/>
        </w:rPr>
        <w:t>deadline</w:t>
      </w:r>
      <w:r w:rsidR="00446CA9">
        <w:rPr>
          <w:sz w:val="22"/>
          <w:szCs w:val="22"/>
        </w:rPr>
        <w:t xml:space="preserve">.  </w:t>
      </w:r>
      <w:r w:rsidR="0049550C">
        <w:rPr>
          <w:sz w:val="22"/>
          <w:szCs w:val="22"/>
        </w:rPr>
        <w:t>Western</w:t>
      </w:r>
      <w:r w:rsidR="00EA7E51">
        <w:rPr>
          <w:sz w:val="22"/>
          <w:szCs w:val="22"/>
        </w:rPr>
        <w:t xml:space="preserve"> </w:t>
      </w:r>
      <w:r w:rsidR="00D62D48">
        <w:rPr>
          <w:sz w:val="22"/>
          <w:szCs w:val="22"/>
        </w:rPr>
        <w:t xml:space="preserve">incorrectly </w:t>
      </w:r>
      <w:r w:rsidR="00BE16C3">
        <w:rPr>
          <w:sz w:val="22"/>
          <w:szCs w:val="22"/>
        </w:rPr>
        <w:t xml:space="preserve">faults the </w:t>
      </w:r>
      <w:r w:rsidR="002446F9">
        <w:rPr>
          <w:sz w:val="22"/>
          <w:szCs w:val="22"/>
        </w:rPr>
        <w:t xml:space="preserve">Commission </w:t>
      </w:r>
      <w:r w:rsidR="00BE16C3">
        <w:rPr>
          <w:sz w:val="22"/>
          <w:szCs w:val="22"/>
        </w:rPr>
        <w:t xml:space="preserve">for having </w:t>
      </w:r>
      <w:r w:rsidR="00EA7E51">
        <w:rPr>
          <w:sz w:val="22"/>
          <w:szCs w:val="22"/>
        </w:rPr>
        <w:t>“no FCC rule or published policy statement”</w:t>
      </w:r>
      <w:r w:rsidR="00BE16C3">
        <w:rPr>
          <w:sz w:val="22"/>
          <w:szCs w:val="22"/>
        </w:rPr>
        <w:t xml:space="preserve"> provid</w:t>
      </w:r>
      <w:r w:rsidR="00FA45AD">
        <w:rPr>
          <w:sz w:val="22"/>
          <w:szCs w:val="22"/>
        </w:rPr>
        <w:t>ing</w:t>
      </w:r>
      <w:r w:rsidR="00BE16C3">
        <w:rPr>
          <w:sz w:val="22"/>
          <w:szCs w:val="22"/>
        </w:rPr>
        <w:t xml:space="preserve"> </w:t>
      </w:r>
      <w:r w:rsidR="0068032D">
        <w:rPr>
          <w:sz w:val="22"/>
          <w:szCs w:val="22"/>
        </w:rPr>
        <w:t xml:space="preserve">sufficiently </w:t>
      </w:r>
      <w:r w:rsidR="00BE16C3">
        <w:rPr>
          <w:sz w:val="22"/>
          <w:szCs w:val="22"/>
        </w:rPr>
        <w:t>detailed requirements</w:t>
      </w:r>
      <w:r w:rsidR="006B2B25">
        <w:rPr>
          <w:sz w:val="22"/>
          <w:szCs w:val="22"/>
        </w:rPr>
        <w:t xml:space="preserve"> about </w:t>
      </w:r>
      <w:r w:rsidR="00BE16C3">
        <w:rPr>
          <w:sz w:val="22"/>
          <w:szCs w:val="22"/>
        </w:rPr>
        <w:t>Tribal notification.</w:t>
      </w:r>
      <w:r w:rsidR="00704F6F">
        <w:rPr>
          <w:rStyle w:val="FootnoteReference"/>
          <w:sz w:val="22"/>
          <w:szCs w:val="22"/>
        </w:rPr>
        <w:footnoteReference w:id="30"/>
      </w:r>
      <w:r w:rsidR="00BE16C3">
        <w:rPr>
          <w:sz w:val="22"/>
          <w:szCs w:val="22"/>
        </w:rPr>
        <w:t xml:space="preserve">  </w:t>
      </w:r>
      <w:r w:rsidR="002E5832">
        <w:rPr>
          <w:sz w:val="22"/>
          <w:szCs w:val="22"/>
        </w:rPr>
        <w:t xml:space="preserve">Section 552(a)(1)(B), </w:t>
      </w:r>
      <w:r w:rsidR="00AB3BB8">
        <w:rPr>
          <w:sz w:val="22"/>
          <w:szCs w:val="22"/>
        </w:rPr>
        <w:t xml:space="preserve">upon which Western relies, </w:t>
      </w:r>
      <w:r w:rsidR="005B540E">
        <w:rPr>
          <w:sz w:val="22"/>
          <w:szCs w:val="22"/>
        </w:rPr>
        <w:t xml:space="preserve">requires only that </w:t>
      </w:r>
      <w:r w:rsidR="005A19DF">
        <w:rPr>
          <w:sz w:val="22"/>
          <w:szCs w:val="22"/>
        </w:rPr>
        <w:t xml:space="preserve">the agency must </w:t>
      </w:r>
      <w:r w:rsidR="002446F9">
        <w:rPr>
          <w:sz w:val="22"/>
          <w:szCs w:val="22"/>
        </w:rPr>
        <w:t>publish</w:t>
      </w:r>
      <w:r w:rsidR="00CB170B">
        <w:rPr>
          <w:sz w:val="22"/>
          <w:szCs w:val="22"/>
        </w:rPr>
        <w:t xml:space="preserve"> a description of the </w:t>
      </w:r>
      <w:r w:rsidRPr="00AE447C">
        <w:rPr>
          <w:sz w:val="22"/>
          <w:szCs w:val="22"/>
        </w:rPr>
        <w:t>“</w:t>
      </w:r>
      <w:r w:rsidR="00957A1D">
        <w:rPr>
          <w:sz w:val="22"/>
          <w:szCs w:val="22"/>
        </w:rPr>
        <w:t>method by which [the</w:t>
      </w:r>
      <w:r>
        <w:rPr>
          <w:sz w:val="22"/>
          <w:szCs w:val="22"/>
        </w:rPr>
        <w:t xml:space="preserve"> agency’s]</w:t>
      </w:r>
      <w:r w:rsidRPr="00AE447C">
        <w:rPr>
          <w:sz w:val="22"/>
          <w:szCs w:val="22"/>
        </w:rPr>
        <w:t xml:space="preserve"> functions are channeled and determined, including the nature and requirements of all formal a</w:t>
      </w:r>
      <w:r w:rsidR="00C0065D" w:rsidRPr="0015625C">
        <w:rPr>
          <w:sz w:val="22"/>
          <w:szCs w:val="22"/>
        </w:rPr>
        <w:t>n</w:t>
      </w:r>
      <w:r w:rsidR="00C0065D">
        <w:rPr>
          <w:sz w:val="22"/>
          <w:szCs w:val="22"/>
        </w:rPr>
        <w:t>d informal procedures</w:t>
      </w:r>
      <w:r w:rsidR="005E2F1D">
        <w:rPr>
          <w:sz w:val="22"/>
          <w:szCs w:val="22"/>
        </w:rPr>
        <w:t xml:space="preserve"> available</w:t>
      </w:r>
      <w:r w:rsidR="00C0065D">
        <w:rPr>
          <w:sz w:val="22"/>
          <w:szCs w:val="22"/>
        </w:rPr>
        <w:t>.</w:t>
      </w:r>
      <w:r w:rsidRPr="00AE447C">
        <w:rPr>
          <w:sz w:val="22"/>
          <w:szCs w:val="22"/>
        </w:rPr>
        <w:t>”</w:t>
      </w:r>
      <w:r w:rsidR="005E2F1D">
        <w:rPr>
          <w:rStyle w:val="FootnoteCharacters"/>
          <w:sz w:val="22"/>
          <w:szCs w:val="22"/>
        </w:rPr>
        <w:footnoteReference w:id="31"/>
      </w:r>
      <w:r w:rsidR="00E00DDB">
        <w:rPr>
          <w:rStyle w:val="FootnoteCharacters"/>
          <w:sz w:val="22"/>
          <w:szCs w:val="22"/>
        </w:rPr>
        <w:t xml:space="preserve"> </w:t>
      </w:r>
      <w:r w:rsidR="00E00DDB">
        <w:rPr>
          <w:sz w:val="22"/>
          <w:szCs w:val="22"/>
        </w:rPr>
        <w:t xml:space="preserve"> </w:t>
      </w:r>
      <w:r w:rsidR="001A2B58">
        <w:rPr>
          <w:sz w:val="22"/>
          <w:szCs w:val="22"/>
        </w:rPr>
        <w:t xml:space="preserve"> </w:t>
      </w:r>
      <w:r w:rsidR="003E2AB5">
        <w:rPr>
          <w:sz w:val="22"/>
          <w:szCs w:val="22"/>
        </w:rPr>
        <w:t>By publishing</w:t>
      </w:r>
      <w:r w:rsidR="00BD49C1">
        <w:rPr>
          <w:sz w:val="22"/>
          <w:szCs w:val="22"/>
        </w:rPr>
        <w:t xml:space="preserve"> the </w:t>
      </w:r>
      <w:r w:rsidR="00FB7BD7" w:rsidRPr="00FB7BD7">
        <w:rPr>
          <w:i/>
          <w:sz w:val="22"/>
          <w:szCs w:val="22"/>
        </w:rPr>
        <w:t>NPA</w:t>
      </w:r>
      <w:r w:rsidR="00BD49C1">
        <w:rPr>
          <w:sz w:val="22"/>
          <w:szCs w:val="22"/>
        </w:rPr>
        <w:t xml:space="preserve"> in the </w:t>
      </w:r>
      <w:r w:rsidR="00BD49C1" w:rsidRPr="00BF1F85">
        <w:rPr>
          <w:i/>
          <w:sz w:val="22"/>
          <w:szCs w:val="22"/>
        </w:rPr>
        <w:t xml:space="preserve">Federal </w:t>
      </w:r>
      <w:r w:rsidR="003E2AB5" w:rsidRPr="00BF1F85">
        <w:rPr>
          <w:i/>
          <w:sz w:val="22"/>
          <w:szCs w:val="22"/>
        </w:rPr>
        <w:t>Register</w:t>
      </w:r>
      <w:r w:rsidR="003E2AB5">
        <w:rPr>
          <w:sz w:val="22"/>
          <w:szCs w:val="22"/>
        </w:rPr>
        <w:t>, the Commission, in accordance with Section 552(a)(1)(B), has provided adequate</w:t>
      </w:r>
      <w:r w:rsidR="00E461BA">
        <w:rPr>
          <w:sz w:val="22"/>
          <w:szCs w:val="22"/>
        </w:rPr>
        <w:t xml:space="preserve"> public</w:t>
      </w:r>
      <w:r w:rsidR="003E2AB5">
        <w:rPr>
          <w:sz w:val="22"/>
          <w:szCs w:val="22"/>
        </w:rPr>
        <w:t xml:space="preserve"> notice about Tribal notifications.</w:t>
      </w:r>
      <w:r w:rsidR="00E461BA">
        <w:rPr>
          <w:rStyle w:val="FootnoteReference"/>
          <w:sz w:val="22"/>
          <w:szCs w:val="22"/>
        </w:rPr>
        <w:footnoteReference w:id="32"/>
      </w:r>
      <w:r w:rsidR="00E461BA">
        <w:rPr>
          <w:sz w:val="22"/>
          <w:szCs w:val="22"/>
        </w:rPr>
        <w:t xml:space="preserve">  Having done so</w:t>
      </w:r>
      <w:r w:rsidR="00BD51FB">
        <w:rPr>
          <w:sz w:val="22"/>
          <w:szCs w:val="22"/>
        </w:rPr>
        <w:t>,</w:t>
      </w:r>
      <w:r w:rsidR="00E461BA">
        <w:rPr>
          <w:sz w:val="22"/>
          <w:szCs w:val="22"/>
        </w:rPr>
        <w:t xml:space="preserve"> the Commission had no obligation to promulgate a rule or issue further guidance detailing the essential elements of, or procedures for</w:t>
      </w:r>
      <w:r w:rsidR="00DD5C61">
        <w:rPr>
          <w:sz w:val="22"/>
          <w:szCs w:val="22"/>
        </w:rPr>
        <w:t>,</w:t>
      </w:r>
      <w:r w:rsidR="00E461BA">
        <w:rPr>
          <w:sz w:val="22"/>
          <w:szCs w:val="22"/>
        </w:rPr>
        <w:t xml:space="preserve"> tribal notifications unless or until it change</w:t>
      </w:r>
      <w:r w:rsidR="00BD51FB">
        <w:rPr>
          <w:sz w:val="22"/>
          <w:szCs w:val="22"/>
        </w:rPr>
        <w:t>s</w:t>
      </w:r>
      <w:r w:rsidR="00E461BA">
        <w:rPr>
          <w:sz w:val="22"/>
          <w:szCs w:val="22"/>
        </w:rPr>
        <w:t xml:space="preserve"> the procedures and policies established in the </w:t>
      </w:r>
      <w:r w:rsidR="00E461BA" w:rsidRPr="00BF1F85">
        <w:rPr>
          <w:i/>
          <w:sz w:val="22"/>
          <w:szCs w:val="22"/>
        </w:rPr>
        <w:t>NPA</w:t>
      </w:r>
      <w:r w:rsidR="00E461BA">
        <w:rPr>
          <w:sz w:val="22"/>
          <w:szCs w:val="22"/>
        </w:rPr>
        <w:t>.</w:t>
      </w:r>
      <w:r w:rsidR="000E4616">
        <w:rPr>
          <w:rStyle w:val="FootnoteReference"/>
          <w:sz w:val="22"/>
          <w:szCs w:val="22"/>
        </w:rPr>
        <w:footnoteReference w:id="33"/>
      </w:r>
      <w:r w:rsidR="000F79EF" w:rsidRPr="000F79EF" w:rsidDel="00DD5C61">
        <w:rPr>
          <w:rStyle w:val="FootnoteReference"/>
          <w:sz w:val="22"/>
          <w:szCs w:val="22"/>
        </w:rPr>
        <w:t xml:space="preserve"> </w:t>
      </w:r>
      <w:r w:rsidR="000F79EF">
        <w:rPr>
          <w:sz w:val="22"/>
          <w:szCs w:val="22"/>
        </w:rPr>
        <w:t xml:space="preserve">  </w:t>
      </w:r>
      <w:r w:rsidR="003E2AB5">
        <w:rPr>
          <w:sz w:val="22"/>
          <w:szCs w:val="22"/>
        </w:rPr>
        <w:t xml:space="preserve"> </w:t>
      </w:r>
      <w:r w:rsidR="00D62D48">
        <w:rPr>
          <w:sz w:val="22"/>
          <w:szCs w:val="22"/>
        </w:rPr>
        <w:t xml:space="preserve"> </w:t>
      </w:r>
      <w:r w:rsidR="00FA45AD">
        <w:rPr>
          <w:sz w:val="22"/>
          <w:szCs w:val="22"/>
        </w:rPr>
        <w:t xml:space="preserve"> </w:t>
      </w:r>
    </w:p>
    <w:p w14:paraId="7C160FE6" w14:textId="77777777" w:rsidR="009144F1" w:rsidRDefault="009144F1" w:rsidP="00F4071D">
      <w:pPr>
        <w:ind w:firstLine="720"/>
        <w:rPr>
          <w:sz w:val="22"/>
          <w:szCs w:val="22"/>
        </w:rPr>
      </w:pPr>
    </w:p>
    <w:p w14:paraId="5792483D" w14:textId="32849283" w:rsidR="00F350DB" w:rsidRDefault="00352E03" w:rsidP="000458AA">
      <w:pPr>
        <w:ind w:firstLine="720"/>
        <w:rPr>
          <w:sz w:val="22"/>
          <w:szCs w:val="22"/>
        </w:rPr>
      </w:pPr>
      <w:r>
        <w:rPr>
          <w:sz w:val="22"/>
          <w:szCs w:val="22"/>
        </w:rPr>
        <w:t>T</w:t>
      </w:r>
      <w:r w:rsidR="007E5BAE">
        <w:rPr>
          <w:sz w:val="22"/>
          <w:szCs w:val="22"/>
        </w:rPr>
        <w:t>he Commission</w:t>
      </w:r>
      <w:r w:rsidR="00715AAA">
        <w:rPr>
          <w:sz w:val="22"/>
          <w:szCs w:val="22"/>
        </w:rPr>
        <w:t xml:space="preserve">’s </w:t>
      </w:r>
      <w:r w:rsidR="0081468E">
        <w:rPr>
          <w:sz w:val="22"/>
          <w:szCs w:val="22"/>
        </w:rPr>
        <w:t xml:space="preserve">published </w:t>
      </w:r>
      <w:r w:rsidR="000D6617">
        <w:rPr>
          <w:sz w:val="22"/>
          <w:szCs w:val="22"/>
        </w:rPr>
        <w:t>gu</w:t>
      </w:r>
      <w:r>
        <w:rPr>
          <w:sz w:val="22"/>
          <w:szCs w:val="22"/>
        </w:rPr>
        <w:t xml:space="preserve">idance </w:t>
      </w:r>
      <w:r w:rsidR="00AA2AC9">
        <w:rPr>
          <w:sz w:val="22"/>
          <w:szCs w:val="22"/>
        </w:rPr>
        <w:t xml:space="preserve">to the public </w:t>
      </w:r>
      <w:r w:rsidR="007E5BAE">
        <w:rPr>
          <w:sz w:val="22"/>
          <w:szCs w:val="22"/>
        </w:rPr>
        <w:t xml:space="preserve">about Tribal notification </w:t>
      </w:r>
      <w:r w:rsidR="000D6617">
        <w:rPr>
          <w:sz w:val="22"/>
          <w:szCs w:val="22"/>
        </w:rPr>
        <w:t>me</w:t>
      </w:r>
      <w:r>
        <w:rPr>
          <w:sz w:val="22"/>
          <w:szCs w:val="22"/>
        </w:rPr>
        <w:t>e</w:t>
      </w:r>
      <w:r w:rsidR="000D6617">
        <w:rPr>
          <w:sz w:val="22"/>
          <w:szCs w:val="22"/>
        </w:rPr>
        <w:t>t</w:t>
      </w:r>
      <w:r w:rsidR="007E5BAE">
        <w:rPr>
          <w:sz w:val="22"/>
          <w:szCs w:val="22"/>
        </w:rPr>
        <w:t>s</w:t>
      </w:r>
      <w:r w:rsidR="000D6617">
        <w:rPr>
          <w:sz w:val="22"/>
          <w:szCs w:val="22"/>
        </w:rPr>
        <w:t xml:space="preserve"> APA requirements.</w:t>
      </w:r>
      <w:r w:rsidR="006030F5">
        <w:rPr>
          <w:sz w:val="22"/>
          <w:szCs w:val="22"/>
        </w:rPr>
        <w:t xml:space="preserve"> </w:t>
      </w:r>
      <w:r w:rsidR="00790262">
        <w:rPr>
          <w:sz w:val="22"/>
          <w:szCs w:val="22"/>
        </w:rPr>
        <w:t xml:space="preserve"> </w:t>
      </w:r>
      <w:r w:rsidR="00FB7D44" w:rsidRPr="007F2634">
        <w:rPr>
          <w:sz w:val="22"/>
          <w:szCs w:val="22"/>
        </w:rPr>
        <w:t>While the R</w:t>
      </w:r>
      <w:r w:rsidR="00557932" w:rsidRPr="007F2634">
        <w:rPr>
          <w:sz w:val="22"/>
          <w:szCs w:val="22"/>
        </w:rPr>
        <w:t xml:space="preserve">ules do not contain a specific list of </w:t>
      </w:r>
      <w:r w:rsidR="00FB7D44" w:rsidRPr="007F2634">
        <w:rPr>
          <w:sz w:val="22"/>
          <w:szCs w:val="22"/>
        </w:rPr>
        <w:t>Tribal notification</w:t>
      </w:r>
      <w:r w:rsidR="00EF7EBC" w:rsidRPr="007F2634">
        <w:rPr>
          <w:sz w:val="22"/>
          <w:szCs w:val="22"/>
        </w:rPr>
        <w:t xml:space="preserve"> elements</w:t>
      </w:r>
      <w:r w:rsidR="00FB7D44" w:rsidRPr="007F2634">
        <w:rPr>
          <w:sz w:val="22"/>
          <w:szCs w:val="22"/>
        </w:rPr>
        <w:t xml:space="preserve">, </w:t>
      </w:r>
      <w:r w:rsidR="000458AA">
        <w:rPr>
          <w:sz w:val="22"/>
          <w:szCs w:val="22"/>
        </w:rPr>
        <w:t>Section 1.1307(a)(4) specifies that “an applicant shall follow the procedures set forth in the Advisory Council on Historic Preservation, 36 CFR Part 800, as modified and supplemented by the [</w:t>
      </w:r>
      <w:r w:rsidR="00FB7BD7" w:rsidRPr="00FB7BD7">
        <w:rPr>
          <w:i/>
          <w:sz w:val="22"/>
          <w:szCs w:val="22"/>
        </w:rPr>
        <w:t>NPA</w:t>
      </w:r>
      <w:r w:rsidR="000458AA">
        <w:rPr>
          <w:sz w:val="22"/>
          <w:szCs w:val="22"/>
        </w:rPr>
        <w:t xml:space="preserve">] . . . [t]o ascertain whether a proposed action may </w:t>
      </w:r>
      <w:r w:rsidR="00A11D9A">
        <w:rPr>
          <w:sz w:val="22"/>
          <w:szCs w:val="22"/>
        </w:rPr>
        <w:t xml:space="preserve">affect </w:t>
      </w:r>
      <w:r w:rsidR="000458AA">
        <w:rPr>
          <w:sz w:val="22"/>
          <w:szCs w:val="22"/>
        </w:rPr>
        <w:t>properties that are listed or eligible for listing in the National Register of Historic Places such that preparation of an Environmental Assessment is required</w:t>
      </w:r>
      <w:r w:rsidR="000B15EC">
        <w:rPr>
          <w:sz w:val="22"/>
          <w:szCs w:val="22"/>
        </w:rPr>
        <w:t>.</w:t>
      </w:r>
      <w:r w:rsidR="000458AA">
        <w:rPr>
          <w:rStyle w:val="FootnoteReference"/>
          <w:sz w:val="22"/>
          <w:szCs w:val="22"/>
        </w:rPr>
        <w:footnoteReference w:id="34"/>
      </w:r>
      <w:r w:rsidR="000458AA">
        <w:rPr>
          <w:sz w:val="22"/>
          <w:szCs w:val="22"/>
        </w:rPr>
        <w:t xml:space="preserve">   The </w:t>
      </w:r>
      <w:r w:rsidR="00D97C34" w:rsidRPr="006F3A3B">
        <w:rPr>
          <w:i/>
          <w:sz w:val="22"/>
          <w:szCs w:val="22"/>
        </w:rPr>
        <w:t>NPA</w:t>
      </w:r>
      <w:r w:rsidR="00D97C34" w:rsidRPr="006F3A3B">
        <w:rPr>
          <w:sz w:val="22"/>
          <w:szCs w:val="22"/>
        </w:rPr>
        <w:t>, which is included as an Appendix to Part</w:t>
      </w:r>
      <w:r w:rsidR="00D97C34">
        <w:rPr>
          <w:sz w:val="22"/>
          <w:szCs w:val="22"/>
        </w:rPr>
        <w:t xml:space="preserve"> 1 of the Rules, provides a means of streamlining the identification and notification process </w:t>
      </w:r>
      <w:r w:rsidR="00D97C34">
        <w:rPr>
          <w:i/>
          <w:sz w:val="22"/>
          <w:szCs w:val="22"/>
        </w:rPr>
        <w:t xml:space="preserve">vis-à-vis </w:t>
      </w:r>
      <w:r w:rsidR="00D97C34">
        <w:rPr>
          <w:sz w:val="22"/>
          <w:szCs w:val="22"/>
        </w:rPr>
        <w:t>Trib</w:t>
      </w:r>
      <w:r w:rsidR="00D51306">
        <w:rPr>
          <w:sz w:val="22"/>
          <w:szCs w:val="22"/>
        </w:rPr>
        <w:t>al Nations</w:t>
      </w:r>
      <w:r w:rsidR="00D97C34">
        <w:rPr>
          <w:sz w:val="22"/>
          <w:szCs w:val="22"/>
        </w:rPr>
        <w:t xml:space="preserve"> that may attach religious and</w:t>
      </w:r>
      <w:r w:rsidR="003E5D8E">
        <w:rPr>
          <w:sz w:val="22"/>
          <w:szCs w:val="22"/>
        </w:rPr>
        <w:t>/</w:t>
      </w:r>
      <w:r w:rsidR="00D97C34">
        <w:rPr>
          <w:sz w:val="22"/>
          <w:szCs w:val="22"/>
        </w:rPr>
        <w:t>or cultural significance to a proposed antenna site</w:t>
      </w:r>
      <w:r w:rsidR="002705BC">
        <w:rPr>
          <w:sz w:val="22"/>
          <w:szCs w:val="22"/>
        </w:rPr>
        <w:t xml:space="preserve"> that satisfies the Commission’s Section 106 responsibilities </w:t>
      </w:r>
      <w:r w:rsidR="000B15EC">
        <w:rPr>
          <w:sz w:val="22"/>
          <w:szCs w:val="22"/>
        </w:rPr>
        <w:t xml:space="preserve">and </w:t>
      </w:r>
      <w:r w:rsidR="002705BC" w:rsidRPr="00366DAF">
        <w:rPr>
          <w:sz w:val="22"/>
          <w:szCs w:val="22"/>
        </w:rPr>
        <w:t xml:space="preserve">expressly </w:t>
      </w:r>
      <w:r w:rsidR="004D62DA" w:rsidRPr="001E1E92">
        <w:rPr>
          <w:sz w:val="22"/>
          <w:szCs w:val="22"/>
        </w:rPr>
        <w:t>impose</w:t>
      </w:r>
      <w:r w:rsidR="000B15EC">
        <w:rPr>
          <w:sz w:val="22"/>
          <w:szCs w:val="22"/>
        </w:rPr>
        <w:t>s</w:t>
      </w:r>
      <w:r w:rsidR="004D62DA" w:rsidRPr="001E1E92">
        <w:rPr>
          <w:sz w:val="22"/>
          <w:szCs w:val="22"/>
        </w:rPr>
        <w:t xml:space="preserve"> affirmative obligations on </w:t>
      </w:r>
      <w:r w:rsidR="00F350DB" w:rsidRPr="001E1E92">
        <w:rPr>
          <w:sz w:val="22"/>
          <w:szCs w:val="22"/>
        </w:rPr>
        <w:t>FCC</w:t>
      </w:r>
      <w:r w:rsidR="002705BC" w:rsidRPr="00366DAF">
        <w:rPr>
          <w:sz w:val="22"/>
          <w:szCs w:val="22"/>
        </w:rPr>
        <w:t xml:space="preserve"> applicants</w:t>
      </w:r>
      <w:r w:rsidR="00D97C34">
        <w:rPr>
          <w:sz w:val="22"/>
          <w:szCs w:val="22"/>
        </w:rPr>
        <w:t>.</w:t>
      </w:r>
      <w:r w:rsidR="00D97C34">
        <w:rPr>
          <w:rStyle w:val="FootnoteReference"/>
          <w:sz w:val="22"/>
          <w:szCs w:val="22"/>
        </w:rPr>
        <w:footnoteReference w:id="35"/>
      </w:r>
      <w:r w:rsidR="001879B3">
        <w:rPr>
          <w:sz w:val="22"/>
          <w:szCs w:val="22"/>
        </w:rPr>
        <w:t xml:space="preserve">  </w:t>
      </w:r>
      <w:r w:rsidR="00CF4D25">
        <w:rPr>
          <w:sz w:val="22"/>
          <w:szCs w:val="22"/>
        </w:rPr>
        <w:t>The specific procedure</w:t>
      </w:r>
      <w:r w:rsidR="003225A3">
        <w:rPr>
          <w:sz w:val="22"/>
          <w:szCs w:val="22"/>
        </w:rPr>
        <w:t>s applicants must follow are set forth in considerable detail in</w:t>
      </w:r>
      <w:r w:rsidR="00DA0241">
        <w:rPr>
          <w:sz w:val="22"/>
          <w:szCs w:val="22"/>
        </w:rPr>
        <w:t xml:space="preserve"> Section IV </w:t>
      </w:r>
      <w:r w:rsidR="003225A3">
        <w:rPr>
          <w:sz w:val="22"/>
          <w:szCs w:val="22"/>
        </w:rPr>
        <w:t xml:space="preserve">of the </w:t>
      </w:r>
      <w:r w:rsidR="003225A3" w:rsidRPr="00BF1F85">
        <w:rPr>
          <w:i/>
          <w:sz w:val="22"/>
          <w:szCs w:val="22"/>
        </w:rPr>
        <w:t>NPA</w:t>
      </w:r>
      <w:r w:rsidR="003225A3">
        <w:rPr>
          <w:sz w:val="22"/>
          <w:szCs w:val="22"/>
        </w:rPr>
        <w:t>.</w:t>
      </w:r>
      <w:r w:rsidR="006417CD">
        <w:rPr>
          <w:rStyle w:val="FootnoteReference"/>
          <w:sz w:val="22"/>
          <w:szCs w:val="22"/>
        </w:rPr>
        <w:footnoteReference w:id="36"/>
      </w:r>
      <w:r w:rsidR="00DA0241">
        <w:rPr>
          <w:sz w:val="22"/>
          <w:szCs w:val="22"/>
        </w:rPr>
        <w:t xml:space="preserve">  </w:t>
      </w:r>
      <w:r w:rsidR="00D97C34">
        <w:rPr>
          <w:sz w:val="22"/>
          <w:szCs w:val="22"/>
        </w:rPr>
        <w:t xml:space="preserve"> </w:t>
      </w:r>
      <w:r w:rsidR="006A2013">
        <w:rPr>
          <w:sz w:val="22"/>
          <w:szCs w:val="22"/>
        </w:rPr>
        <w:t xml:space="preserve">The text of the </w:t>
      </w:r>
      <w:r w:rsidR="006A2013" w:rsidRPr="00956DE9">
        <w:rPr>
          <w:i/>
          <w:sz w:val="22"/>
          <w:szCs w:val="22"/>
        </w:rPr>
        <w:t>NPA</w:t>
      </w:r>
      <w:r w:rsidR="006A2013">
        <w:rPr>
          <w:sz w:val="22"/>
          <w:szCs w:val="22"/>
        </w:rPr>
        <w:t>,</w:t>
      </w:r>
      <w:r w:rsidR="006A2013">
        <w:rPr>
          <w:rStyle w:val="FootnoteReference"/>
          <w:sz w:val="22"/>
          <w:szCs w:val="22"/>
        </w:rPr>
        <w:footnoteReference w:id="37"/>
      </w:r>
      <w:r w:rsidR="006A2013">
        <w:rPr>
          <w:sz w:val="22"/>
          <w:szCs w:val="22"/>
        </w:rPr>
        <w:t xml:space="preserve"> and the accompanying </w:t>
      </w:r>
      <w:r w:rsidR="006A2013" w:rsidRPr="003F6EC4">
        <w:rPr>
          <w:i/>
          <w:sz w:val="22"/>
          <w:szCs w:val="22"/>
        </w:rPr>
        <w:t>NPA Report and Order</w:t>
      </w:r>
      <w:r w:rsidR="006A2013">
        <w:rPr>
          <w:sz w:val="22"/>
          <w:szCs w:val="22"/>
        </w:rPr>
        <w:t xml:space="preserve">, published together in the </w:t>
      </w:r>
      <w:r w:rsidR="006A2013">
        <w:rPr>
          <w:i/>
          <w:sz w:val="22"/>
          <w:szCs w:val="22"/>
        </w:rPr>
        <w:t>Federal Register,</w:t>
      </w:r>
      <w:r w:rsidR="00DA0241" w:rsidRPr="00BF1F85">
        <w:rPr>
          <w:rStyle w:val="FootnoteReference"/>
          <w:sz w:val="22"/>
          <w:szCs w:val="22"/>
        </w:rPr>
        <w:footnoteReference w:id="38"/>
      </w:r>
      <w:r w:rsidR="006A2013">
        <w:rPr>
          <w:i/>
          <w:sz w:val="22"/>
          <w:szCs w:val="22"/>
        </w:rPr>
        <w:t xml:space="preserve"> </w:t>
      </w:r>
      <w:r w:rsidR="006A2013">
        <w:rPr>
          <w:sz w:val="22"/>
          <w:szCs w:val="22"/>
        </w:rPr>
        <w:t xml:space="preserve">include the requirements to identify </w:t>
      </w:r>
      <w:r w:rsidR="00C533C0">
        <w:rPr>
          <w:sz w:val="22"/>
          <w:szCs w:val="22"/>
        </w:rPr>
        <w:t xml:space="preserve">potentially affected </w:t>
      </w:r>
      <w:r w:rsidR="006A2013">
        <w:rPr>
          <w:sz w:val="22"/>
          <w:szCs w:val="22"/>
        </w:rPr>
        <w:t>Tribal Nations, and to provide them with “all information reasonably necessary”</w:t>
      </w:r>
      <w:r w:rsidR="006A2013">
        <w:rPr>
          <w:rStyle w:val="FootnoteReference"/>
          <w:sz w:val="22"/>
          <w:szCs w:val="22"/>
        </w:rPr>
        <w:footnoteReference w:id="39"/>
      </w:r>
      <w:r w:rsidR="006A2013">
        <w:rPr>
          <w:sz w:val="22"/>
          <w:szCs w:val="22"/>
        </w:rPr>
        <w:t xml:space="preserve"> to evaluate any effect on properties of religious and cultural significance.</w:t>
      </w:r>
      <w:r w:rsidR="006A2013">
        <w:rPr>
          <w:rStyle w:val="FootnoteReference"/>
          <w:sz w:val="22"/>
          <w:szCs w:val="22"/>
        </w:rPr>
        <w:footnoteReference w:id="40"/>
      </w:r>
      <w:r w:rsidR="006A2013">
        <w:rPr>
          <w:sz w:val="22"/>
          <w:szCs w:val="22"/>
        </w:rPr>
        <w:t xml:space="preserve"> </w:t>
      </w:r>
    </w:p>
    <w:p w14:paraId="79D6F403" w14:textId="77777777" w:rsidR="00F350DB" w:rsidRDefault="00F350DB" w:rsidP="001E1E92">
      <w:pPr>
        <w:rPr>
          <w:sz w:val="22"/>
          <w:szCs w:val="22"/>
        </w:rPr>
      </w:pPr>
    </w:p>
    <w:p w14:paraId="2E394819" w14:textId="5C8C35F7" w:rsidR="002E1E1F" w:rsidRDefault="006A2013" w:rsidP="00960614">
      <w:pPr>
        <w:ind w:firstLine="720"/>
        <w:rPr>
          <w:sz w:val="22"/>
          <w:szCs w:val="22"/>
        </w:rPr>
      </w:pPr>
      <w:r>
        <w:rPr>
          <w:sz w:val="22"/>
          <w:szCs w:val="22"/>
        </w:rPr>
        <w:t xml:space="preserve"> </w:t>
      </w:r>
      <w:r w:rsidR="004A1BDC">
        <w:rPr>
          <w:sz w:val="22"/>
          <w:szCs w:val="22"/>
        </w:rPr>
        <w:t xml:space="preserve">Western acknowledges the </w:t>
      </w:r>
      <w:r w:rsidR="004A1BDC" w:rsidRPr="003F5572">
        <w:rPr>
          <w:i/>
          <w:sz w:val="22"/>
          <w:szCs w:val="22"/>
        </w:rPr>
        <w:t>NPA</w:t>
      </w:r>
      <w:r w:rsidR="00712D0D">
        <w:rPr>
          <w:sz w:val="22"/>
          <w:szCs w:val="22"/>
        </w:rPr>
        <w:t>’s requirements</w:t>
      </w:r>
      <w:r w:rsidR="004A1BDC">
        <w:rPr>
          <w:sz w:val="22"/>
          <w:szCs w:val="22"/>
        </w:rPr>
        <w:t xml:space="preserve">, but contends that nothing therein would suggest that tower height is essential information. We disagree.  </w:t>
      </w:r>
      <w:r w:rsidR="00B44272">
        <w:rPr>
          <w:sz w:val="22"/>
          <w:szCs w:val="22"/>
        </w:rPr>
        <w:t xml:space="preserve">Section IV(F)(3) of the NPA specifies that “an applicant shall provide [in its </w:t>
      </w:r>
      <w:r w:rsidR="00E85B64">
        <w:rPr>
          <w:sz w:val="22"/>
          <w:szCs w:val="22"/>
        </w:rPr>
        <w:t>T</w:t>
      </w:r>
      <w:r w:rsidR="00B44272">
        <w:rPr>
          <w:sz w:val="22"/>
          <w:szCs w:val="22"/>
        </w:rPr>
        <w:t xml:space="preserve">ribal notifications] all information reasonably necessary for the Indian tribe or NHO to evaluate whether Historic Properties of religious and cultural significance may be affected.” </w:t>
      </w:r>
      <w:r w:rsidR="00B44272">
        <w:rPr>
          <w:i/>
          <w:sz w:val="22"/>
          <w:szCs w:val="22"/>
        </w:rPr>
        <w:t xml:space="preserve"> </w:t>
      </w:r>
      <w:r w:rsidR="004A1BDC">
        <w:rPr>
          <w:sz w:val="22"/>
          <w:szCs w:val="22"/>
        </w:rPr>
        <w:t>T</w:t>
      </w:r>
      <w:r w:rsidR="00557932">
        <w:rPr>
          <w:sz w:val="22"/>
          <w:szCs w:val="22"/>
        </w:rPr>
        <w:t xml:space="preserve">he </w:t>
      </w:r>
      <w:r w:rsidR="00557932" w:rsidRPr="003F5572">
        <w:rPr>
          <w:i/>
          <w:sz w:val="22"/>
          <w:szCs w:val="22"/>
        </w:rPr>
        <w:t>NPA</w:t>
      </w:r>
      <w:r w:rsidR="00557932">
        <w:rPr>
          <w:sz w:val="22"/>
          <w:szCs w:val="22"/>
        </w:rPr>
        <w:t xml:space="preserve"> identifies indirect visual effects as potentially adverse</w:t>
      </w:r>
      <w:r w:rsidR="00CF6A1F">
        <w:rPr>
          <w:rStyle w:val="FootnoteReference"/>
          <w:sz w:val="22"/>
          <w:szCs w:val="22"/>
        </w:rPr>
        <w:footnoteReference w:id="41"/>
      </w:r>
      <w:r w:rsidR="00557932">
        <w:rPr>
          <w:sz w:val="22"/>
          <w:szCs w:val="22"/>
        </w:rPr>
        <w:t xml:space="preserve"> and establishes </w:t>
      </w:r>
      <w:r w:rsidR="00DB14FF">
        <w:rPr>
          <w:sz w:val="22"/>
          <w:szCs w:val="22"/>
        </w:rPr>
        <w:t xml:space="preserve">tower </w:t>
      </w:r>
      <w:r w:rsidR="00557932">
        <w:rPr>
          <w:sz w:val="22"/>
          <w:szCs w:val="22"/>
        </w:rPr>
        <w:t>heights and distances</w:t>
      </w:r>
      <w:r w:rsidR="00DB14FF">
        <w:rPr>
          <w:sz w:val="22"/>
          <w:szCs w:val="22"/>
        </w:rPr>
        <w:t xml:space="preserve"> as a starting point for analysis</w:t>
      </w:r>
      <w:r w:rsidR="00557932">
        <w:rPr>
          <w:sz w:val="22"/>
          <w:szCs w:val="22"/>
        </w:rPr>
        <w:t>.</w:t>
      </w:r>
      <w:r w:rsidR="00557932">
        <w:rPr>
          <w:rStyle w:val="FootnoteCharacters"/>
          <w:sz w:val="22"/>
          <w:szCs w:val="22"/>
        </w:rPr>
        <w:footnoteReference w:id="42"/>
      </w:r>
      <w:r w:rsidR="00557932">
        <w:rPr>
          <w:sz w:val="22"/>
          <w:szCs w:val="22"/>
        </w:rPr>
        <w:t xml:space="preserve">  </w:t>
      </w:r>
      <w:r w:rsidR="00F82AE3">
        <w:rPr>
          <w:sz w:val="22"/>
          <w:szCs w:val="22"/>
        </w:rPr>
        <w:t xml:space="preserve">It </w:t>
      </w:r>
      <w:r w:rsidR="009E397A">
        <w:rPr>
          <w:sz w:val="22"/>
          <w:szCs w:val="22"/>
        </w:rPr>
        <w:t>is thus evident from</w:t>
      </w:r>
      <w:r w:rsidR="00557932">
        <w:rPr>
          <w:sz w:val="22"/>
          <w:szCs w:val="22"/>
        </w:rPr>
        <w:t xml:space="preserve"> the </w:t>
      </w:r>
      <w:r w:rsidR="00557932" w:rsidRPr="003F5572">
        <w:rPr>
          <w:i/>
          <w:sz w:val="22"/>
          <w:szCs w:val="22"/>
        </w:rPr>
        <w:t>NPA</w:t>
      </w:r>
      <w:r w:rsidR="00557932">
        <w:rPr>
          <w:sz w:val="22"/>
          <w:szCs w:val="22"/>
        </w:rPr>
        <w:t xml:space="preserve"> that any</w:t>
      </w:r>
      <w:r w:rsidR="00796960">
        <w:rPr>
          <w:sz w:val="22"/>
          <w:szCs w:val="22"/>
        </w:rPr>
        <w:t xml:space="preserve"> potential visual effect of a</w:t>
      </w:r>
      <w:r w:rsidR="00557932">
        <w:rPr>
          <w:sz w:val="22"/>
          <w:szCs w:val="22"/>
        </w:rPr>
        <w:t xml:space="preserve"> tower cannot be evaluated without information about tower height</w:t>
      </w:r>
      <w:r w:rsidR="004E7B50">
        <w:rPr>
          <w:sz w:val="22"/>
          <w:szCs w:val="22"/>
        </w:rPr>
        <w:t>.</w:t>
      </w:r>
      <w:r w:rsidR="00054145">
        <w:rPr>
          <w:sz w:val="22"/>
          <w:szCs w:val="22"/>
        </w:rPr>
        <w:t xml:space="preserve"> </w:t>
      </w:r>
      <w:r w:rsidR="004E7B50">
        <w:rPr>
          <w:sz w:val="22"/>
          <w:szCs w:val="22"/>
        </w:rPr>
        <w:t xml:space="preserve"> </w:t>
      </w:r>
      <w:r w:rsidR="00D8409A">
        <w:rPr>
          <w:sz w:val="22"/>
          <w:szCs w:val="22"/>
        </w:rPr>
        <w:t xml:space="preserve">Regarding </w:t>
      </w:r>
      <w:r w:rsidR="00054145">
        <w:rPr>
          <w:sz w:val="22"/>
          <w:szCs w:val="22"/>
        </w:rPr>
        <w:t>the visual effects of a proposed tower on Historic Properties to which a tribe or NHO attaches religious and cultural significance</w:t>
      </w:r>
      <w:r w:rsidR="00A96023">
        <w:rPr>
          <w:sz w:val="22"/>
          <w:szCs w:val="22"/>
        </w:rPr>
        <w:t>,</w:t>
      </w:r>
      <w:r w:rsidR="00054145">
        <w:rPr>
          <w:sz w:val="22"/>
          <w:szCs w:val="22"/>
        </w:rPr>
        <w:t xml:space="preserve"> </w:t>
      </w:r>
      <w:r w:rsidR="001D4B33">
        <w:rPr>
          <w:sz w:val="22"/>
          <w:szCs w:val="22"/>
        </w:rPr>
        <w:t xml:space="preserve">a tribe or NHO </w:t>
      </w:r>
      <w:r w:rsidR="002F2F69">
        <w:rPr>
          <w:sz w:val="22"/>
          <w:szCs w:val="22"/>
        </w:rPr>
        <w:t>could not reliably</w:t>
      </w:r>
      <w:r w:rsidR="00054145">
        <w:rPr>
          <w:sz w:val="22"/>
          <w:szCs w:val="22"/>
        </w:rPr>
        <w:t xml:space="preserve"> evaluate such effects </w:t>
      </w:r>
      <w:r w:rsidR="001D4B33">
        <w:rPr>
          <w:sz w:val="22"/>
          <w:szCs w:val="22"/>
        </w:rPr>
        <w:t xml:space="preserve">if it did not know the height of </w:t>
      </w:r>
      <w:r w:rsidR="00054145">
        <w:rPr>
          <w:sz w:val="22"/>
          <w:szCs w:val="22"/>
        </w:rPr>
        <w:t>the applicant</w:t>
      </w:r>
      <w:r w:rsidR="001D4B33">
        <w:rPr>
          <w:sz w:val="22"/>
          <w:szCs w:val="22"/>
        </w:rPr>
        <w:t>’s tower</w:t>
      </w:r>
      <w:r w:rsidR="00054145">
        <w:rPr>
          <w:sz w:val="22"/>
          <w:szCs w:val="22"/>
        </w:rPr>
        <w:t xml:space="preserve">. </w:t>
      </w:r>
      <w:r w:rsidR="001811EA">
        <w:rPr>
          <w:sz w:val="22"/>
          <w:szCs w:val="22"/>
        </w:rPr>
        <w:t xml:space="preserve"> </w:t>
      </w:r>
      <w:r w:rsidR="00557932">
        <w:rPr>
          <w:sz w:val="22"/>
          <w:szCs w:val="22"/>
        </w:rPr>
        <w:t>When an agency</w:t>
      </w:r>
      <w:r w:rsidR="002B65BD">
        <w:rPr>
          <w:sz w:val="22"/>
          <w:szCs w:val="22"/>
        </w:rPr>
        <w:t xml:space="preserve"> revises its rules to</w:t>
      </w:r>
      <w:r w:rsidR="00EF7EBC">
        <w:rPr>
          <w:sz w:val="22"/>
          <w:szCs w:val="22"/>
        </w:rPr>
        <w:t xml:space="preserve"> specifically </w:t>
      </w:r>
      <w:r w:rsidR="002B65BD">
        <w:rPr>
          <w:sz w:val="22"/>
          <w:szCs w:val="22"/>
        </w:rPr>
        <w:t>mandate</w:t>
      </w:r>
      <w:r w:rsidR="008608C6">
        <w:rPr>
          <w:sz w:val="22"/>
          <w:szCs w:val="22"/>
        </w:rPr>
        <w:t xml:space="preserve"> compliance with written, detailed procedures in</w:t>
      </w:r>
      <w:r w:rsidR="002B65BD">
        <w:rPr>
          <w:sz w:val="22"/>
          <w:szCs w:val="22"/>
        </w:rPr>
        <w:t xml:space="preserve"> an agreement referenced in the rule</w:t>
      </w:r>
      <w:r w:rsidR="00864C4A">
        <w:rPr>
          <w:sz w:val="22"/>
          <w:szCs w:val="22"/>
        </w:rPr>
        <w:t xml:space="preserve"> and </w:t>
      </w:r>
      <w:r w:rsidR="00795124">
        <w:rPr>
          <w:sz w:val="22"/>
          <w:szCs w:val="22"/>
        </w:rPr>
        <w:t>publishes</w:t>
      </w:r>
      <w:r w:rsidR="008608C6">
        <w:rPr>
          <w:sz w:val="22"/>
          <w:szCs w:val="22"/>
        </w:rPr>
        <w:t xml:space="preserve"> the </w:t>
      </w:r>
      <w:r w:rsidR="003267A9">
        <w:rPr>
          <w:sz w:val="22"/>
          <w:szCs w:val="22"/>
        </w:rPr>
        <w:t xml:space="preserve">amended </w:t>
      </w:r>
      <w:r w:rsidR="008608C6">
        <w:rPr>
          <w:sz w:val="22"/>
          <w:szCs w:val="22"/>
        </w:rPr>
        <w:t>rule and th</w:t>
      </w:r>
      <w:r w:rsidR="00795124">
        <w:rPr>
          <w:sz w:val="22"/>
          <w:szCs w:val="22"/>
        </w:rPr>
        <w:t>e full text of the agreement</w:t>
      </w:r>
      <w:r w:rsidR="002B65BD">
        <w:rPr>
          <w:sz w:val="22"/>
          <w:szCs w:val="22"/>
        </w:rPr>
        <w:t xml:space="preserve"> in the Code of Federal Regulations</w:t>
      </w:r>
      <w:r w:rsidR="00795124">
        <w:rPr>
          <w:sz w:val="22"/>
          <w:szCs w:val="22"/>
        </w:rPr>
        <w:t xml:space="preserve"> and in the </w:t>
      </w:r>
      <w:r w:rsidR="00D3326F" w:rsidRPr="00BF1F85">
        <w:rPr>
          <w:i/>
          <w:sz w:val="22"/>
          <w:szCs w:val="22"/>
        </w:rPr>
        <w:t>Federal Register</w:t>
      </w:r>
      <w:r w:rsidR="00EF7EBC">
        <w:rPr>
          <w:sz w:val="22"/>
          <w:szCs w:val="22"/>
        </w:rPr>
        <w:t xml:space="preserve">, </w:t>
      </w:r>
      <w:r w:rsidR="00557932">
        <w:rPr>
          <w:sz w:val="22"/>
          <w:szCs w:val="22"/>
        </w:rPr>
        <w:t>the agency has given sufficient notice</w:t>
      </w:r>
      <w:r w:rsidR="00757B78">
        <w:rPr>
          <w:sz w:val="22"/>
          <w:szCs w:val="22"/>
        </w:rPr>
        <w:t xml:space="preserve"> of </w:t>
      </w:r>
      <w:r w:rsidR="002E17E9">
        <w:rPr>
          <w:sz w:val="22"/>
          <w:szCs w:val="22"/>
        </w:rPr>
        <w:t>applicable</w:t>
      </w:r>
      <w:r w:rsidR="000F79EF">
        <w:rPr>
          <w:sz w:val="22"/>
          <w:szCs w:val="22"/>
        </w:rPr>
        <w:t xml:space="preserve"> pre-construction</w:t>
      </w:r>
      <w:r w:rsidR="002E17E9">
        <w:rPr>
          <w:sz w:val="22"/>
          <w:szCs w:val="22"/>
        </w:rPr>
        <w:t xml:space="preserve"> environmental requirements </w:t>
      </w:r>
      <w:r w:rsidR="00921D8F">
        <w:rPr>
          <w:sz w:val="22"/>
          <w:szCs w:val="22"/>
        </w:rPr>
        <w:t>an applicant</w:t>
      </w:r>
      <w:r w:rsidR="002E17E9">
        <w:rPr>
          <w:sz w:val="22"/>
          <w:szCs w:val="22"/>
        </w:rPr>
        <w:t xml:space="preserve"> must complete under section 1.1307(a)(4) </w:t>
      </w:r>
      <w:r w:rsidR="00A01D51">
        <w:rPr>
          <w:sz w:val="22"/>
          <w:szCs w:val="22"/>
        </w:rPr>
        <w:t xml:space="preserve">and the </w:t>
      </w:r>
      <w:r w:rsidR="00A01D51" w:rsidRPr="00BF1F85">
        <w:rPr>
          <w:i/>
          <w:sz w:val="22"/>
          <w:szCs w:val="22"/>
        </w:rPr>
        <w:t>NPA</w:t>
      </w:r>
      <w:r w:rsidR="00557932">
        <w:rPr>
          <w:sz w:val="22"/>
          <w:szCs w:val="22"/>
        </w:rPr>
        <w:t>.</w:t>
      </w:r>
      <w:r w:rsidR="00557932">
        <w:rPr>
          <w:rStyle w:val="FootnoteReference"/>
          <w:sz w:val="22"/>
          <w:szCs w:val="22"/>
        </w:rPr>
        <w:footnoteReference w:id="43"/>
      </w:r>
      <w:r>
        <w:rPr>
          <w:sz w:val="22"/>
          <w:szCs w:val="22"/>
        </w:rPr>
        <w:t xml:space="preserve">  </w:t>
      </w:r>
      <w:r w:rsidR="0010563E">
        <w:rPr>
          <w:sz w:val="22"/>
          <w:szCs w:val="22"/>
        </w:rPr>
        <w:t xml:space="preserve"> </w:t>
      </w:r>
      <w:r w:rsidR="00975566">
        <w:rPr>
          <w:sz w:val="22"/>
          <w:szCs w:val="22"/>
        </w:rPr>
        <w:t xml:space="preserve">Moreover, the </w:t>
      </w:r>
      <w:r w:rsidR="00CD4D55" w:rsidRPr="003F5572">
        <w:rPr>
          <w:i/>
          <w:sz w:val="22"/>
          <w:szCs w:val="22"/>
        </w:rPr>
        <w:t>NPA</w:t>
      </w:r>
      <w:r w:rsidR="00CD4D55">
        <w:rPr>
          <w:sz w:val="22"/>
          <w:szCs w:val="22"/>
        </w:rPr>
        <w:t xml:space="preserve"> and</w:t>
      </w:r>
      <w:r w:rsidR="001F5928">
        <w:rPr>
          <w:sz w:val="22"/>
          <w:szCs w:val="22"/>
        </w:rPr>
        <w:t xml:space="preserve"> </w:t>
      </w:r>
      <w:r w:rsidR="00CD4D55" w:rsidRPr="003F6EC4">
        <w:rPr>
          <w:i/>
          <w:sz w:val="22"/>
          <w:szCs w:val="22"/>
        </w:rPr>
        <w:t>NPA Report and Orde</w:t>
      </w:r>
      <w:r w:rsidR="00CD4D55">
        <w:rPr>
          <w:i/>
          <w:sz w:val="22"/>
          <w:szCs w:val="22"/>
        </w:rPr>
        <w:t>r</w:t>
      </w:r>
      <w:r w:rsidR="005C38F1">
        <w:rPr>
          <w:sz w:val="22"/>
          <w:szCs w:val="22"/>
        </w:rPr>
        <w:t xml:space="preserve"> amply explain </w:t>
      </w:r>
      <w:r w:rsidR="003974D8">
        <w:rPr>
          <w:sz w:val="22"/>
          <w:szCs w:val="22"/>
        </w:rPr>
        <w:t xml:space="preserve">the nature and purpose of the </w:t>
      </w:r>
      <w:r w:rsidR="00CD4D55">
        <w:rPr>
          <w:sz w:val="22"/>
          <w:szCs w:val="22"/>
        </w:rPr>
        <w:t xml:space="preserve">Tribal </w:t>
      </w:r>
      <w:r w:rsidR="003974D8">
        <w:rPr>
          <w:sz w:val="22"/>
          <w:szCs w:val="22"/>
        </w:rPr>
        <w:t>notification process</w:t>
      </w:r>
      <w:r w:rsidR="00104A1A">
        <w:rPr>
          <w:sz w:val="22"/>
          <w:szCs w:val="22"/>
        </w:rPr>
        <w:t xml:space="preserve">, how TCNS can be useful if the applicant </w:t>
      </w:r>
      <w:r w:rsidR="0058068E">
        <w:rPr>
          <w:sz w:val="22"/>
          <w:szCs w:val="22"/>
        </w:rPr>
        <w:t xml:space="preserve">voluntarily </w:t>
      </w:r>
      <w:r w:rsidR="00104A1A">
        <w:rPr>
          <w:sz w:val="22"/>
          <w:szCs w:val="22"/>
        </w:rPr>
        <w:t>chooses to use it,</w:t>
      </w:r>
      <w:r w:rsidR="0058068E">
        <w:rPr>
          <w:rStyle w:val="FootnoteReference"/>
          <w:sz w:val="22"/>
          <w:szCs w:val="22"/>
        </w:rPr>
        <w:footnoteReference w:id="44"/>
      </w:r>
      <w:r w:rsidR="0058068E">
        <w:rPr>
          <w:sz w:val="22"/>
          <w:szCs w:val="22"/>
        </w:rPr>
        <w:t xml:space="preserve"> </w:t>
      </w:r>
      <w:r w:rsidR="003974D8">
        <w:rPr>
          <w:sz w:val="22"/>
          <w:szCs w:val="22"/>
        </w:rPr>
        <w:t xml:space="preserve">and </w:t>
      </w:r>
      <w:r w:rsidR="00366544">
        <w:rPr>
          <w:sz w:val="22"/>
          <w:szCs w:val="22"/>
        </w:rPr>
        <w:t xml:space="preserve">the </w:t>
      </w:r>
      <w:r w:rsidR="005C38F1">
        <w:rPr>
          <w:sz w:val="22"/>
          <w:szCs w:val="22"/>
        </w:rPr>
        <w:t>opportunity of</w:t>
      </w:r>
      <w:r w:rsidR="00B61C02">
        <w:rPr>
          <w:sz w:val="22"/>
          <w:szCs w:val="22"/>
        </w:rPr>
        <w:t xml:space="preserve"> </w:t>
      </w:r>
      <w:r w:rsidR="003974D8">
        <w:rPr>
          <w:sz w:val="22"/>
          <w:szCs w:val="22"/>
        </w:rPr>
        <w:t>applicants</w:t>
      </w:r>
      <w:r w:rsidR="00B61C02">
        <w:rPr>
          <w:sz w:val="22"/>
          <w:szCs w:val="22"/>
        </w:rPr>
        <w:t xml:space="preserve"> </w:t>
      </w:r>
      <w:r w:rsidR="002A51F7">
        <w:rPr>
          <w:sz w:val="22"/>
          <w:szCs w:val="22"/>
        </w:rPr>
        <w:t>to</w:t>
      </w:r>
      <w:r w:rsidR="00785640">
        <w:rPr>
          <w:sz w:val="22"/>
          <w:szCs w:val="22"/>
        </w:rPr>
        <w:t xml:space="preserve"> seek guidance </w:t>
      </w:r>
      <w:r w:rsidR="00344548">
        <w:rPr>
          <w:sz w:val="22"/>
          <w:szCs w:val="22"/>
        </w:rPr>
        <w:t xml:space="preserve">and additional information </w:t>
      </w:r>
      <w:r w:rsidR="00785640">
        <w:rPr>
          <w:sz w:val="22"/>
          <w:szCs w:val="22"/>
        </w:rPr>
        <w:t xml:space="preserve">from the Commission in order to complete the </w:t>
      </w:r>
      <w:r w:rsidR="00A41028">
        <w:rPr>
          <w:sz w:val="22"/>
          <w:szCs w:val="22"/>
        </w:rPr>
        <w:t>process</w:t>
      </w:r>
      <w:r w:rsidR="00951FA8">
        <w:rPr>
          <w:sz w:val="22"/>
          <w:szCs w:val="22"/>
        </w:rPr>
        <w:t>.</w:t>
      </w:r>
      <w:r w:rsidR="0082383A">
        <w:rPr>
          <w:rStyle w:val="FootnoteReference"/>
          <w:sz w:val="22"/>
          <w:szCs w:val="22"/>
        </w:rPr>
        <w:footnoteReference w:id="45"/>
      </w:r>
      <w:r w:rsidR="002D63B0">
        <w:rPr>
          <w:sz w:val="22"/>
          <w:szCs w:val="22"/>
        </w:rPr>
        <w:t xml:space="preserve">  </w:t>
      </w:r>
      <w:r w:rsidR="00F06EDA">
        <w:rPr>
          <w:sz w:val="22"/>
          <w:szCs w:val="22"/>
        </w:rPr>
        <w:t xml:space="preserve">Western’s complaint </w:t>
      </w:r>
      <w:r w:rsidR="002D63B0" w:rsidRPr="009B3421">
        <w:rPr>
          <w:sz w:val="22"/>
          <w:szCs w:val="22"/>
        </w:rPr>
        <w:t>about lack of notice</w:t>
      </w:r>
      <w:r w:rsidR="00BF3140">
        <w:rPr>
          <w:sz w:val="22"/>
          <w:szCs w:val="22"/>
        </w:rPr>
        <w:t xml:space="preserve"> thus lacks merit</w:t>
      </w:r>
      <w:r w:rsidR="002D63B0" w:rsidRPr="009B3421">
        <w:rPr>
          <w:sz w:val="22"/>
          <w:szCs w:val="22"/>
        </w:rPr>
        <w:t>.</w:t>
      </w:r>
      <w:r w:rsidR="002D63B0">
        <w:rPr>
          <w:rStyle w:val="FootnoteReference"/>
          <w:sz w:val="22"/>
          <w:szCs w:val="22"/>
        </w:rPr>
        <w:footnoteReference w:id="46"/>
      </w:r>
      <w:r w:rsidR="002D63B0">
        <w:rPr>
          <w:sz w:val="22"/>
          <w:szCs w:val="22"/>
        </w:rPr>
        <w:t xml:space="preserve">  </w:t>
      </w:r>
    </w:p>
    <w:p w14:paraId="6FEF6FBA" w14:textId="77777777" w:rsidR="003425D9" w:rsidRDefault="003425D9" w:rsidP="009020BB">
      <w:pPr>
        <w:ind w:firstLine="720"/>
      </w:pPr>
    </w:p>
    <w:p w14:paraId="2AC38AF3" w14:textId="03B7CB17" w:rsidR="00ED45F5" w:rsidRDefault="00435B2F" w:rsidP="00ED45F5">
      <w:pPr>
        <w:ind w:firstLine="720"/>
        <w:rPr>
          <w:color w:val="000000"/>
          <w:sz w:val="22"/>
          <w:szCs w:val="22"/>
        </w:rPr>
      </w:pPr>
      <w:r>
        <w:rPr>
          <w:sz w:val="22"/>
          <w:szCs w:val="22"/>
        </w:rPr>
        <w:t xml:space="preserve">Similarly flawed are </w:t>
      </w:r>
      <w:r w:rsidR="00711649">
        <w:rPr>
          <w:sz w:val="22"/>
          <w:szCs w:val="22"/>
        </w:rPr>
        <w:t>We</w:t>
      </w:r>
      <w:r w:rsidR="00F607C4">
        <w:rPr>
          <w:sz w:val="22"/>
          <w:szCs w:val="22"/>
        </w:rPr>
        <w:t xml:space="preserve">stern’s </w:t>
      </w:r>
      <w:r>
        <w:rPr>
          <w:sz w:val="22"/>
          <w:szCs w:val="22"/>
        </w:rPr>
        <w:t xml:space="preserve">related </w:t>
      </w:r>
      <w:r w:rsidR="00711649">
        <w:rPr>
          <w:sz w:val="22"/>
          <w:szCs w:val="22"/>
        </w:rPr>
        <w:t>claim</w:t>
      </w:r>
      <w:r>
        <w:rPr>
          <w:sz w:val="22"/>
          <w:szCs w:val="22"/>
        </w:rPr>
        <w:t>s</w:t>
      </w:r>
      <w:r w:rsidR="00711649">
        <w:rPr>
          <w:sz w:val="22"/>
          <w:szCs w:val="22"/>
        </w:rPr>
        <w:t xml:space="preserve"> that the Commission </w:t>
      </w:r>
      <w:r w:rsidR="003C54B2">
        <w:rPr>
          <w:sz w:val="22"/>
          <w:szCs w:val="22"/>
        </w:rPr>
        <w:t>violated</w:t>
      </w:r>
      <w:r w:rsidR="00711649">
        <w:rPr>
          <w:sz w:val="22"/>
          <w:szCs w:val="22"/>
        </w:rPr>
        <w:t xml:space="preserve"> the APA by</w:t>
      </w:r>
      <w:r>
        <w:rPr>
          <w:sz w:val="22"/>
          <w:szCs w:val="22"/>
        </w:rPr>
        <w:t xml:space="preserve">: (1) </w:t>
      </w:r>
      <w:r w:rsidR="003B713E">
        <w:rPr>
          <w:sz w:val="22"/>
          <w:szCs w:val="22"/>
        </w:rPr>
        <w:t xml:space="preserve">not </w:t>
      </w:r>
      <w:r w:rsidR="00482E42">
        <w:rPr>
          <w:sz w:val="22"/>
          <w:szCs w:val="22"/>
        </w:rPr>
        <w:t>publish</w:t>
      </w:r>
      <w:r>
        <w:rPr>
          <w:sz w:val="22"/>
          <w:szCs w:val="22"/>
        </w:rPr>
        <w:t>ing</w:t>
      </w:r>
      <w:r w:rsidR="003B713E">
        <w:rPr>
          <w:sz w:val="22"/>
          <w:szCs w:val="22"/>
        </w:rPr>
        <w:t xml:space="preserve"> the identities of</w:t>
      </w:r>
      <w:r w:rsidR="00F46F56">
        <w:rPr>
          <w:sz w:val="22"/>
          <w:szCs w:val="22"/>
        </w:rPr>
        <w:t xml:space="preserve"> </w:t>
      </w:r>
      <w:r w:rsidR="00111C92">
        <w:rPr>
          <w:sz w:val="22"/>
          <w:szCs w:val="22"/>
        </w:rPr>
        <w:t>T</w:t>
      </w:r>
      <w:r w:rsidR="009D3944">
        <w:rPr>
          <w:sz w:val="22"/>
          <w:szCs w:val="22"/>
        </w:rPr>
        <w:t xml:space="preserve">ribal </w:t>
      </w:r>
      <w:r w:rsidR="005338B8">
        <w:rPr>
          <w:sz w:val="22"/>
          <w:szCs w:val="22"/>
        </w:rPr>
        <w:t>interests</w:t>
      </w:r>
      <w:r w:rsidR="00F46F56">
        <w:rPr>
          <w:sz w:val="22"/>
          <w:szCs w:val="22"/>
        </w:rPr>
        <w:t xml:space="preserve"> in particular geographic areas</w:t>
      </w:r>
      <w:r>
        <w:rPr>
          <w:sz w:val="22"/>
          <w:szCs w:val="22"/>
        </w:rPr>
        <w:t>;</w:t>
      </w:r>
      <w:r w:rsidR="003C54B2">
        <w:rPr>
          <w:rStyle w:val="FootnoteReference"/>
          <w:sz w:val="22"/>
          <w:szCs w:val="22"/>
        </w:rPr>
        <w:footnoteReference w:id="47"/>
      </w:r>
      <w:r w:rsidR="00711649">
        <w:rPr>
          <w:sz w:val="22"/>
          <w:szCs w:val="22"/>
        </w:rPr>
        <w:t xml:space="preserve"> </w:t>
      </w:r>
      <w:r>
        <w:rPr>
          <w:sz w:val="22"/>
          <w:szCs w:val="22"/>
        </w:rPr>
        <w:t xml:space="preserve">(2) </w:t>
      </w:r>
      <w:r w:rsidR="003B713E">
        <w:rPr>
          <w:sz w:val="22"/>
          <w:szCs w:val="22"/>
        </w:rPr>
        <w:t xml:space="preserve">making </w:t>
      </w:r>
      <w:r w:rsidR="003D1D99">
        <w:rPr>
          <w:sz w:val="22"/>
          <w:szCs w:val="22"/>
        </w:rPr>
        <w:t>such</w:t>
      </w:r>
      <w:r w:rsidR="003B713E">
        <w:rPr>
          <w:sz w:val="22"/>
          <w:szCs w:val="22"/>
        </w:rPr>
        <w:t xml:space="preserve"> information available only after an </w:t>
      </w:r>
      <w:r w:rsidR="00E06620">
        <w:rPr>
          <w:sz w:val="22"/>
          <w:szCs w:val="22"/>
        </w:rPr>
        <w:t>applicant uses TCNS</w:t>
      </w:r>
      <w:r>
        <w:rPr>
          <w:sz w:val="22"/>
          <w:szCs w:val="22"/>
        </w:rPr>
        <w:t>; and (3) adopting a</w:t>
      </w:r>
      <w:r w:rsidR="00EF7EBC">
        <w:rPr>
          <w:sz w:val="22"/>
          <w:szCs w:val="22"/>
        </w:rPr>
        <w:t>n</w:t>
      </w:r>
      <w:r>
        <w:rPr>
          <w:sz w:val="22"/>
          <w:szCs w:val="22"/>
        </w:rPr>
        <w:t xml:space="preserve"> unpublished policy</w:t>
      </w:r>
      <w:r w:rsidR="003D1D99">
        <w:rPr>
          <w:sz w:val="22"/>
          <w:szCs w:val="22"/>
        </w:rPr>
        <w:t xml:space="preserve"> </w:t>
      </w:r>
      <w:r w:rsidR="007755CC">
        <w:rPr>
          <w:sz w:val="22"/>
          <w:szCs w:val="22"/>
        </w:rPr>
        <w:t>mandating</w:t>
      </w:r>
      <w:r w:rsidR="00A75CFC">
        <w:rPr>
          <w:sz w:val="22"/>
          <w:szCs w:val="22"/>
        </w:rPr>
        <w:t xml:space="preserve"> use of TCNS.</w:t>
      </w:r>
      <w:r w:rsidR="00A75CFC" w:rsidRPr="002B7085">
        <w:rPr>
          <w:rStyle w:val="FootnoteReference"/>
          <w:color w:val="000000"/>
          <w:sz w:val="22"/>
          <w:szCs w:val="22"/>
        </w:rPr>
        <w:footnoteReference w:id="48"/>
      </w:r>
      <w:r w:rsidR="00A75CFC" w:rsidRPr="002B7085">
        <w:rPr>
          <w:color w:val="000000"/>
          <w:sz w:val="22"/>
          <w:szCs w:val="22"/>
        </w:rPr>
        <w:t xml:space="preserve"> </w:t>
      </w:r>
      <w:r w:rsidR="00A75CFC">
        <w:rPr>
          <w:color w:val="000000"/>
          <w:sz w:val="22"/>
          <w:szCs w:val="22"/>
        </w:rPr>
        <w:t xml:space="preserve">  Western’s </w:t>
      </w:r>
      <w:r w:rsidR="00E0518D">
        <w:rPr>
          <w:color w:val="000000"/>
          <w:sz w:val="22"/>
          <w:szCs w:val="22"/>
        </w:rPr>
        <w:t xml:space="preserve">continued </w:t>
      </w:r>
      <w:r w:rsidR="00A75CFC">
        <w:rPr>
          <w:color w:val="000000"/>
          <w:sz w:val="22"/>
          <w:szCs w:val="22"/>
        </w:rPr>
        <w:t xml:space="preserve">claim of a </w:t>
      </w:r>
      <w:r w:rsidR="004E7597">
        <w:rPr>
          <w:color w:val="000000"/>
          <w:sz w:val="22"/>
          <w:szCs w:val="22"/>
        </w:rPr>
        <w:t>TCNS mandate triggered by</w:t>
      </w:r>
      <w:r w:rsidR="00A75CFC">
        <w:rPr>
          <w:color w:val="000000"/>
          <w:sz w:val="22"/>
          <w:szCs w:val="22"/>
        </w:rPr>
        <w:t xml:space="preserve"> the </w:t>
      </w:r>
      <w:r w:rsidR="00A75CFC">
        <w:rPr>
          <w:i/>
          <w:sz w:val="22"/>
          <w:szCs w:val="22"/>
        </w:rPr>
        <w:t>Enhancement Notice</w:t>
      </w:r>
      <w:r w:rsidR="00A75CFC">
        <w:rPr>
          <w:color w:val="000000"/>
          <w:sz w:val="22"/>
          <w:szCs w:val="22"/>
        </w:rPr>
        <w:t xml:space="preserve"> is not only repetitious but erroneous.  A</w:t>
      </w:r>
      <w:r w:rsidR="00A75CFC" w:rsidRPr="008460DE">
        <w:rPr>
          <w:color w:val="000000"/>
          <w:sz w:val="22"/>
          <w:szCs w:val="22"/>
        </w:rPr>
        <w:t>s</w:t>
      </w:r>
      <w:r w:rsidR="00A75CFC">
        <w:rPr>
          <w:color w:val="000000"/>
          <w:sz w:val="22"/>
          <w:szCs w:val="22"/>
        </w:rPr>
        <w:t xml:space="preserve"> stated in the </w:t>
      </w:r>
      <w:r w:rsidR="00A75CFC">
        <w:rPr>
          <w:i/>
          <w:color w:val="000000"/>
          <w:sz w:val="22"/>
          <w:szCs w:val="22"/>
        </w:rPr>
        <w:t>Decision</w:t>
      </w:r>
      <w:r w:rsidR="00A75CFC">
        <w:rPr>
          <w:color w:val="000000"/>
          <w:sz w:val="22"/>
          <w:szCs w:val="22"/>
        </w:rPr>
        <w:t xml:space="preserve">, </w:t>
      </w:r>
      <w:r w:rsidR="00A75CFC" w:rsidRPr="00B94D46">
        <w:rPr>
          <w:color w:val="000000"/>
          <w:sz w:val="22"/>
          <w:szCs w:val="22"/>
        </w:rPr>
        <w:t>"there were no policy changes requiring Western</w:t>
      </w:r>
      <w:r w:rsidR="00A75CFC">
        <w:rPr>
          <w:color w:val="000000"/>
          <w:sz w:val="22"/>
          <w:szCs w:val="22"/>
        </w:rPr>
        <w:t xml:space="preserve"> to repeat any portion of the [T</w:t>
      </w:r>
      <w:r w:rsidR="00A75CFC" w:rsidRPr="00B94D46">
        <w:rPr>
          <w:color w:val="000000"/>
          <w:sz w:val="22"/>
          <w:szCs w:val="22"/>
        </w:rPr>
        <w:t>ribal notification] process</w:t>
      </w:r>
      <w:r w:rsidR="00A75CFC">
        <w:rPr>
          <w:color w:val="000000"/>
          <w:sz w:val="22"/>
          <w:szCs w:val="22"/>
        </w:rPr>
        <w:t>.</w:t>
      </w:r>
      <w:r w:rsidR="00A75CFC" w:rsidRPr="00B94D46">
        <w:rPr>
          <w:color w:val="000000"/>
          <w:sz w:val="22"/>
          <w:szCs w:val="22"/>
        </w:rPr>
        <w:t>"</w:t>
      </w:r>
      <w:r w:rsidR="00A75CFC" w:rsidRPr="00B94D46">
        <w:rPr>
          <w:rStyle w:val="FootnoteReference"/>
          <w:color w:val="000000"/>
          <w:sz w:val="22"/>
          <w:szCs w:val="22"/>
        </w:rPr>
        <w:footnoteReference w:id="49"/>
      </w:r>
      <w:r w:rsidR="00A75CFC">
        <w:rPr>
          <w:color w:val="000000"/>
          <w:sz w:val="22"/>
          <w:szCs w:val="22"/>
        </w:rPr>
        <w:t xml:space="preserve">  T</w:t>
      </w:r>
      <w:r w:rsidR="00A75CFC" w:rsidRPr="002B7085">
        <w:rPr>
          <w:color w:val="000000"/>
          <w:sz w:val="22"/>
          <w:szCs w:val="22"/>
        </w:rPr>
        <w:t xml:space="preserve">he </w:t>
      </w:r>
      <w:r w:rsidR="00A75CFC" w:rsidRPr="002B7085">
        <w:rPr>
          <w:i/>
          <w:color w:val="000000"/>
          <w:sz w:val="22"/>
          <w:szCs w:val="22"/>
        </w:rPr>
        <w:t xml:space="preserve">Enhancement Notice, </w:t>
      </w:r>
      <w:r w:rsidR="00A75CFC" w:rsidRPr="002B7085">
        <w:rPr>
          <w:color w:val="000000"/>
          <w:sz w:val="22"/>
          <w:szCs w:val="22"/>
        </w:rPr>
        <w:t>which describes TCNS as “voluntary,”</w:t>
      </w:r>
      <w:r w:rsidR="00A75CFC" w:rsidRPr="002B7085">
        <w:rPr>
          <w:i/>
          <w:color w:val="000000"/>
          <w:sz w:val="22"/>
          <w:szCs w:val="22"/>
        </w:rPr>
        <w:t xml:space="preserve"> </w:t>
      </w:r>
      <w:r w:rsidR="00A75CFC" w:rsidRPr="002B7085">
        <w:rPr>
          <w:color w:val="000000"/>
          <w:sz w:val="22"/>
          <w:szCs w:val="22"/>
        </w:rPr>
        <w:t xml:space="preserve">merely </w:t>
      </w:r>
      <w:r w:rsidR="00A75CFC">
        <w:rPr>
          <w:color w:val="000000"/>
          <w:sz w:val="22"/>
          <w:szCs w:val="22"/>
        </w:rPr>
        <w:t xml:space="preserve">added some new </w:t>
      </w:r>
      <w:r w:rsidR="00D93D74">
        <w:rPr>
          <w:color w:val="000000"/>
          <w:sz w:val="22"/>
          <w:szCs w:val="22"/>
        </w:rPr>
        <w:t>user</w:t>
      </w:r>
      <w:r w:rsidR="00250324">
        <w:rPr>
          <w:color w:val="000000"/>
          <w:sz w:val="22"/>
          <w:szCs w:val="22"/>
        </w:rPr>
        <w:t>-</w:t>
      </w:r>
      <w:r w:rsidR="00D93D74">
        <w:rPr>
          <w:color w:val="000000"/>
          <w:sz w:val="22"/>
          <w:szCs w:val="22"/>
        </w:rPr>
        <w:t xml:space="preserve">friendly </w:t>
      </w:r>
      <w:r w:rsidR="00A75CFC">
        <w:rPr>
          <w:color w:val="000000"/>
          <w:sz w:val="22"/>
          <w:szCs w:val="22"/>
        </w:rPr>
        <w:t>features</w:t>
      </w:r>
      <w:r w:rsidR="00161A31">
        <w:rPr>
          <w:color w:val="000000"/>
          <w:sz w:val="22"/>
          <w:szCs w:val="22"/>
        </w:rPr>
        <w:t xml:space="preserve"> that improve its utility but in no way</w:t>
      </w:r>
      <w:r w:rsidR="00D8409A">
        <w:rPr>
          <w:color w:val="000000"/>
          <w:sz w:val="22"/>
          <w:szCs w:val="22"/>
        </w:rPr>
        <w:t xml:space="preserve"> </w:t>
      </w:r>
      <w:r w:rsidR="00921D8F">
        <w:rPr>
          <w:color w:val="000000"/>
          <w:sz w:val="22"/>
          <w:szCs w:val="22"/>
        </w:rPr>
        <w:t xml:space="preserve">establish </w:t>
      </w:r>
      <w:r w:rsidR="0089011C">
        <w:rPr>
          <w:color w:val="000000"/>
          <w:sz w:val="22"/>
          <w:szCs w:val="22"/>
        </w:rPr>
        <w:t>that</w:t>
      </w:r>
      <w:r w:rsidR="00D93D74">
        <w:rPr>
          <w:color w:val="000000"/>
          <w:sz w:val="22"/>
          <w:szCs w:val="22"/>
        </w:rPr>
        <w:t xml:space="preserve"> TCNS </w:t>
      </w:r>
      <w:r w:rsidR="0089011C">
        <w:rPr>
          <w:color w:val="000000"/>
          <w:sz w:val="22"/>
          <w:szCs w:val="22"/>
        </w:rPr>
        <w:t xml:space="preserve">is mandatory or the only </w:t>
      </w:r>
      <w:r w:rsidR="004A7232">
        <w:rPr>
          <w:color w:val="000000"/>
          <w:sz w:val="22"/>
          <w:szCs w:val="22"/>
        </w:rPr>
        <w:t xml:space="preserve">effective means </w:t>
      </w:r>
      <w:r w:rsidR="00D93D74">
        <w:rPr>
          <w:color w:val="000000"/>
          <w:sz w:val="22"/>
          <w:szCs w:val="22"/>
        </w:rPr>
        <w:t>to identify Tribal Nations that are interested in particular areas</w:t>
      </w:r>
      <w:r w:rsidR="00A75CFC">
        <w:rPr>
          <w:color w:val="000000"/>
          <w:sz w:val="22"/>
          <w:szCs w:val="22"/>
        </w:rPr>
        <w:t>.</w:t>
      </w:r>
      <w:r w:rsidR="00A75CFC" w:rsidRPr="002B7085">
        <w:rPr>
          <w:rStyle w:val="FootnoteCharacters"/>
          <w:sz w:val="22"/>
          <w:szCs w:val="22"/>
        </w:rPr>
        <w:footnoteReference w:id="50"/>
      </w:r>
      <w:r w:rsidR="00A75CFC" w:rsidRPr="002B7085">
        <w:rPr>
          <w:sz w:val="22"/>
          <w:szCs w:val="22"/>
        </w:rPr>
        <w:t xml:space="preserve"> </w:t>
      </w:r>
      <w:r w:rsidR="00D10876">
        <w:rPr>
          <w:sz w:val="22"/>
          <w:szCs w:val="22"/>
        </w:rPr>
        <w:t xml:space="preserve"> </w:t>
      </w:r>
      <w:r w:rsidR="001C019B">
        <w:rPr>
          <w:color w:val="000000"/>
          <w:sz w:val="22"/>
          <w:szCs w:val="22"/>
        </w:rPr>
        <w:t xml:space="preserve">Now that </w:t>
      </w:r>
      <w:r w:rsidR="00164E2A">
        <w:rPr>
          <w:color w:val="000000"/>
          <w:sz w:val="22"/>
          <w:szCs w:val="22"/>
        </w:rPr>
        <w:t>al</w:t>
      </w:r>
      <w:r w:rsidR="00725867">
        <w:rPr>
          <w:color w:val="000000"/>
          <w:sz w:val="22"/>
          <w:szCs w:val="22"/>
        </w:rPr>
        <w:t>l</w:t>
      </w:r>
      <w:r w:rsidR="003D29D4">
        <w:rPr>
          <w:color w:val="000000"/>
          <w:sz w:val="22"/>
          <w:szCs w:val="22"/>
        </w:rPr>
        <w:t xml:space="preserve"> </w:t>
      </w:r>
      <w:r w:rsidR="00164E2A">
        <w:rPr>
          <w:color w:val="000000"/>
          <w:sz w:val="22"/>
          <w:szCs w:val="22"/>
        </w:rPr>
        <w:t>federal</w:t>
      </w:r>
      <w:r w:rsidR="00CE752D">
        <w:rPr>
          <w:color w:val="000000"/>
          <w:sz w:val="22"/>
          <w:szCs w:val="22"/>
        </w:rPr>
        <w:t>ly</w:t>
      </w:r>
      <w:r w:rsidR="00164E2A">
        <w:rPr>
          <w:color w:val="000000"/>
          <w:sz w:val="22"/>
          <w:szCs w:val="22"/>
        </w:rPr>
        <w:t xml:space="preserve"> recognized Tribal Nations</w:t>
      </w:r>
      <w:r w:rsidR="00164E2A" w:rsidRPr="00F5173E">
        <w:rPr>
          <w:color w:val="000000"/>
          <w:sz w:val="22"/>
          <w:szCs w:val="22"/>
        </w:rPr>
        <w:t xml:space="preserve"> voluntarily </w:t>
      </w:r>
      <w:r w:rsidR="001C019B">
        <w:rPr>
          <w:color w:val="000000"/>
          <w:sz w:val="22"/>
          <w:szCs w:val="22"/>
        </w:rPr>
        <w:t xml:space="preserve">participate in </w:t>
      </w:r>
      <w:r w:rsidR="00164E2A">
        <w:rPr>
          <w:color w:val="000000"/>
          <w:sz w:val="22"/>
          <w:szCs w:val="22"/>
        </w:rPr>
        <w:t>TCNS</w:t>
      </w:r>
      <w:r w:rsidR="00F756F7">
        <w:rPr>
          <w:color w:val="000000"/>
          <w:sz w:val="22"/>
          <w:szCs w:val="22"/>
        </w:rPr>
        <w:t>,</w:t>
      </w:r>
      <w:r w:rsidR="00164E2A">
        <w:rPr>
          <w:color w:val="000000"/>
          <w:sz w:val="22"/>
          <w:szCs w:val="22"/>
        </w:rPr>
        <w:t xml:space="preserve"> </w:t>
      </w:r>
      <w:r w:rsidR="00164E2A" w:rsidRPr="00F5173E">
        <w:rPr>
          <w:color w:val="000000"/>
          <w:sz w:val="22"/>
          <w:szCs w:val="22"/>
        </w:rPr>
        <w:t xml:space="preserve">an applicant seeks </w:t>
      </w:r>
      <w:r w:rsidR="00CE0AF9">
        <w:rPr>
          <w:color w:val="000000"/>
          <w:sz w:val="22"/>
          <w:szCs w:val="22"/>
        </w:rPr>
        <w:t>information directly from every</w:t>
      </w:r>
      <w:r w:rsidR="00164E2A">
        <w:rPr>
          <w:color w:val="000000"/>
          <w:sz w:val="22"/>
          <w:szCs w:val="22"/>
        </w:rPr>
        <w:t xml:space="preserve"> Tribal Nation</w:t>
      </w:r>
      <w:r w:rsidR="00164E2A" w:rsidRPr="00F5173E">
        <w:rPr>
          <w:color w:val="000000"/>
          <w:sz w:val="22"/>
          <w:szCs w:val="22"/>
        </w:rPr>
        <w:t xml:space="preserve"> when it elects to use T</w:t>
      </w:r>
      <w:r w:rsidR="00164E2A">
        <w:rPr>
          <w:color w:val="000000"/>
          <w:sz w:val="22"/>
          <w:szCs w:val="22"/>
        </w:rPr>
        <w:t>CNS to satisfy its notification</w:t>
      </w:r>
      <w:r w:rsidR="00164E2A" w:rsidRPr="00F5173E">
        <w:rPr>
          <w:color w:val="000000"/>
          <w:sz w:val="22"/>
          <w:szCs w:val="22"/>
        </w:rPr>
        <w:t xml:space="preserve"> responsibilities under Section 1.1307(a)(4)</w:t>
      </w:r>
      <w:r w:rsidR="00EF7EBC">
        <w:rPr>
          <w:color w:val="000000"/>
          <w:sz w:val="22"/>
          <w:szCs w:val="22"/>
        </w:rPr>
        <w:t xml:space="preserve"> of the Rules</w:t>
      </w:r>
      <w:r w:rsidR="00164E2A" w:rsidRPr="00F5173E">
        <w:rPr>
          <w:color w:val="000000"/>
          <w:sz w:val="22"/>
          <w:szCs w:val="22"/>
        </w:rPr>
        <w:t>.</w:t>
      </w:r>
      <w:r w:rsidR="00F3548E">
        <w:rPr>
          <w:rStyle w:val="FootnoteReference"/>
          <w:color w:val="000000"/>
          <w:sz w:val="22"/>
          <w:szCs w:val="22"/>
        </w:rPr>
        <w:footnoteReference w:id="51"/>
      </w:r>
      <w:r w:rsidR="00164E2A" w:rsidRPr="00F5173E">
        <w:rPr>
          <w:color w:val="000000"/>
          <w:sz w:val="22"/>
          <w:szCs w:val="22"/>
        </w:rPr>
        <w:t xml:space="preserve">  </w:t>
      </w:r>
      <w:r w:rsidR="002A6022">
        <w:rPr>
          <w:color w:val="000000"/>
          <w:sz w:val="22"/>
          <w:szCs w:val="22"/>
        </w:rPr>
        <w:t>When an applicant voluntarily enters the location and other basic information about proposed tower construction</w:t>
      </w:r>
      <w:r w:rsidR="00366544" w:rsidRPr="00366544">
        <w:rPr>
          <w:color w:val="000000"/>
          <w:sz w:val="22"/>
          <w:szCs w:val="22"/>
        </w:rPr>
        <w:t xml:space="preserve"> </w:t>
      </w:r>
      <w:r w:rsidR="00366544">
        <w:rPr>
          <w:color w:val="000000"/>
          <w:sz w:val="22"/>
          <w:szCs w:val="22"/>
        </w:rPr>
        <w:t>into TCNS</w:t>
      </w:r>
      <w:r w:rsidR="002A6022">
        <w:rPr>
          <w:color w:val="000000"/>
          <w:sz w:val="22"/>
          <w:szCs w:val="22"/>
        </w:rPr>
        <w:t>, the system automatically forwards the in</w:t>
      </w:r>
      <w:r w:rsidR="00921D8F">
        <w:rPr>
          <w:color w:val="000000"/>
          <w:sz w:val="22"/>
          <w:szCs w:val="22"/>
        </w:rPr>
        <w:t>formation to any Tribal Nation</w:t>
      </w:r>
      <w:r w:rsidR="002A6022">
        <w:rPr>
          <w:color w:val="000000"/>
          <w:sz w:val="22"/>
          <w:szCs w:val="22"/>
        </w:rPr>
        <w:t xml:space="preserve"> that has indicated an interest in </w:t>
      </w:r>
      <w:r w:rsidR="00366544">
        <w:rPr>
          <w:color w:val="000000"/>
          <w:sz w:val="22"/>
          <w:szCs w:val="22"/>
        </w:rPr>
        <w:t xml:space="preserve">tower construction in </w:t>
      </w:r>
      <w:r w:rsidR="002A6022">
        <w:rPr>
          <w:color w:val="000000"/>
          <w:sz w:val="22"/>
          <w:szCs w:val="22"/>
        </w:rPr>
        <w:t>a particular geographic area.</w:t>
      </w:r>
      <w:r w:rsidR="00C23A12">
        <w:rPr>
          <w:rStyle w:val="FootnoteReference"/>
          <w:color w:val="000000"/>
          <w:sz w:val="22"/>
          <w:szCs w:val="22"/>
        </w:rPr>
        <w:footnoteReference w:id="52"/>
      </w:r>
      <w:r w:rsidR="002A6022">
        <w:rPr>
          <w:color w:val="000000"/>
          <w:sz w:val="22"/>
          <w:szCs w:val="22"/>
        </w:rPr>
        <w:t xml:space="preserve"> </w:t>
      </w:r>
      <w:r w:rsidR="00E4107C">
        <w:rPr>
          <w:color w:val="000000"/>
          <w:sz w:val="22"/>
          <w:szCs w:val="22"/>
        </w:rPr>
        <w:t xml:space="preserve"> </w:t>
      </w:r>
      <w:r w:rsidR="002A6022">
        <w:rPr>
          <w:color w:val="000000"/>
          <w:sz w:val="22"/>
          <w:szCs w:val="22"/>
        </w:rPr>
        <w:t xml:space="preserve">Thus, use of TCNS </w:t>
      </w:r>
      <w:r w:rsidR="00164E2A" w:rsidRPr="00F5173E">
        <w:rPr>
          <w:color w:val="000000"/>
          <w:sz w:val="22"/>
          <w:szCs w:val="22"/>
        </w:rPr>
        <w:t>eliminates the possibility that an applican</w:t>
      </w:r>
      <w:r w:rsidR="00164E2A">
        <w:rPr>
          <w:color w:val="000000"/>
          <w:sz w:val="22"/>
          <w:szCs w:val="22"/>
        </w:rPr>
        <w:t xml:space="preserve">t will overlook any Tribal Nation </w:t>
      </w:r>
      <w:r w:rsidR="00164E2A" w:rsidRPr="00F5173E">
        <w:rPr>
          <w:color w:val="000000"/>
          <w:sz w:val="22"/>
          <w:szCs w:val="22"/>
        </w:rPr>
        <w:t>that may be interested in participating in the historic preservation review for that site</w:t>
      </w:r>
      <w:r w:rsidR="001C019B">
        <w:rPr>
          <w:color w:val="000000"/>
          <w:sz w:val="22"/>
          <w:szCs w:val="22"/>
        </w:rPr>
        <w:t xml:space="preserve"> or </w:t>
      </w:r>
      <w:r w:rsidR="0095788D">
        <w:rPr>
          <w:color w:val="000000"/>
          <w:sz w:val="22"/>
          <w:szCs w:val="22"/>
        </w:rPr>
        <w:t>will omit</w:t>
      </w:r>
      <w:r w:rsidR="00D8409A">
        <w:rPr>
          <w:color w:val="000000"/>
          <w:sz w:val="22"/>
          <w:szCs w:val="22"/>
        </w:rPr>
        <w:t xml:space="preserve"> </w:t>
      </w:r>
      <w:r w:rsidR="000C1637">
        <w:rPr>
          <w:color w:val="000000"/>
          <w:sz w:val="22"/>
          <w:szCs w:val="22"/>
        </w:rPr>
        <w:t xml:space="preserve">information </w:t>
      </w:r>
      <w:r w:rsidR="004A7232">
        <w:rPr>
          <w:color w:val="000000"/>
          <w:sz w:val="22"/>
          <w:szCs w:val="22"/>
        </w:rPr>
        <w:t>that precludes a Tribal Nation from reasonably evaluating the</w:t>
      </w:r>
      <w:r w:rsidR="000C1637">
        <w:rPr>
          <w:color w:val="000000"/>
          <w:sz w:val="22"/>
          <w:szCs w:val="22"/>
        </w:rPr>
        <w:t xml:space="preserve"> effects on Historic Properties of religious and cultural significance to a notified Tribal Nation</w:t>
      </w:r>
      <w:r w:rsidR="00164E2A" w:rsidRPr="00F5173E">
        <w:rPr>
          <w:color w:val="000000"/>
          <w:sz w:val="22"/>
          <w:szCs w:val="22"/>
        </w:rPr>
        <w:t xml:space="preserve">.  </w:t>
      </w:r>
      <w:r w:rsidR="000C1637">
        <w:rPr>
          <w:sz w:val="22"/>
          <w:szCs w:val="22"/>
        </w:rPr>
        <w:t xml:space="preserve">In this manner TCNS provides a safe harbor by which an applicant can satisfy its Tribal </w:t>
      </w:r>
      <w:r w:rsidR="008A5F4C">
        <w:rPr>
          <w:sz w:val="22"/>
          <w:szCs w:val="22"/>
        </w:rPr>
        <w:t>n</w:t>
      </w:r>
      <w:r w:rsidR="000C1637">
        <w:rPr>
          <w:sz w:val="22"/>
          <w:szCs w:val="22"/>
        </w:rPr>
        <w:t xml:space="preserve">otification requirements under Section 1.1307(a)(4). </w:t>
      </w:r>
      <w:r w:rsidR="00943665">
        <w:rPr>
          <w:sz w:val="22"/>
          <w:szCs w:val="22"/>
        </w:rPr>
        <w:t xml:space="preserve"> </w:t>
      </w:r>
      <w:r w:rsidR="00164E2A">
        <w:rPr>
          <w:color w:val="000000"/>
          <w:sz w:val="22"/>
          <w:szCs w:val="22"/>
        </w:rPr>
        <w:t xml:space="preserve">Nevertheless, </w:t>
      </w:r>
      <w:r w:rsidR="00164E2A" w:rsidRPr="00F5173E">
        <w:rPr>
          <w:color w:val="000000"/>
          <w:sz w:val="22"/>
          <w:szCs w:val="22"/>
        </w:rPr>
        <w:t>a</w:t>
      </w:r>
      <w:r w:rsidR="00164E2A">
        <w:rPr>
          <w:color w:val="000000"/>
          <w:sz w:val="22"/>
          <w:szCs w:val="22"/>
        </w:rPr>
        <w:t xml:space="preserve"> broadcast applicant’s decision to use or not </w:t>
      </w:r>
      <w:r w:rsidR="000E2A71">
        <w:rPr>
          <w:color w:val="000000"/>
          <w:sz w:val="22"/>
          <w:szCs w:val="22"/>
        </w:rPr>
        <w:t xml:space="preserve">to </w:t>
      </w:r>
      <w:r w:rsidR="00164E2A">
        <w:rPr>
          <w:color w:val="000000"/>
          <w:sz w:val="22"/>
          <w:szCs w:val="22"/>
        </w:rPr>
        <w:t xml:space="preserve">use TCNS remains voluntary and </w:t>
      </w:r>
      <w:r w:rsidR="008B6F61">
        <w:rPr>
          <w:color w:val="000000"/>
          <w:sz w:val="22"/>
          <w:szCs w:val="22"/>
        </w:rPr>
        <w:t xml:space="preserve">Western points to nothing that </w:t>
      </w:r>
      <w:r w:rsidR="00B44272">
        <w:rPr>
          <w:color w:val="000000"/>
          <w:sz w:val="22"/>
          <w:szCs w:val="22"/>
        </w:rPr>
        <w:t xml:space="preserve">eliminates </w:t>
      </w:r>
      <w:r w:rsidR="008B6F61">
        <w:rPr>
          <w:color w:val="000000"/>
          <w:sz w:val="22"/>
          <w:szCs w:val="22"/>
        </w:rPr>
        <w:t xml:space="preserve">an applicant’s </w:t>
      </w:r>
      <w:r w:rsidR="00164E2A" w:rsidRPr="00F5173E">
        <w:rPr>
          <w:color w:val="000000"/>
          <w:sz w:val="22"/>
          <w:szCs w:val="22"/>
        </w:rPr>
        <w:t xml:space="preserve">explicit option under the text of the </w:t>
      </w:r>
      <w:r w:rsidR="00164E2A" w:rsidRPr="00C34331">
        <w:rPr>
          <w:i/>
          <w:color w:val="000000"/>
          <w:sz w:val="22"/>
          <w:szCs w:val="22"/>
        </w:rPr>
        <w:t>NPA</w:t>
      </w:r>
      <w:r w:rsidR="00164E2A" w:rsidRPr="00F5173E">
        <w:rPr>
          <w:color w:val="000000"/>
          <w:sz w:val="22"/>
          <w:szCs w:val="22"/>
        </w:rPr>
        <w:t xml:space="preserve"> not to utilize TCNS to fulfill it</w:t>
      </w:r>
      <w:r w:rsidR="00164E2A">
        <w:rPr>
          <w:color w:val="000000"/>
          <w:sz w:val="22"/>
          <w:szCs w:val="22"/>
        </w:rPr>
        <w:t>s</w:t>
      </w:r>
      <w:r w:rsidR="00164E2A" w:rsidRPr="00F5173E">
        <w:rPr>
          <w:color w:val="000000"/>
          <w:sz w:val="22"/>
          <w:szCs w:val="22"/>
        </w:rPr>
        <w:t xml:space="preserve"> </w:t>
      </w:r>
      <w:r w:rsidR="00164E2A">
        <w:rPr>
          <w:color w:val="000000"/>
          <w:sz w:val="22"/>
          <w:szCs w:val="22"/>
        </w:rPr>
        <w:t>identification and notification</w:t>
      </w:r>
      <w:r w:rsidR="00164E2A" w:rsidRPr="00F5173E">
        <w:rPr>
          <w:color w:val="000000"/>
          <w:sz w:val="22"/>
          <w:szCs w:val="22"/>
        </w:rPr>
        <w:t xml:space="preserve"> responsibilities.</w:t>
      </w:r>
      <w:r w:rsidR="00164E2A">
        <w:rPr>
          <w:rStyle w:val="FootnoteReference"/>
          <w:color w:val="000000"/>
          <w:sz w:val="22"/>
          <w:szCs w:val="22"/>
        </w:rPr>
        <w:footnoteReference w:id="53"/>
      </w:r>
      <w:r w:rsidR="00164E2A" w:rsidRPr="00F5173E">
        <w:rPr>
          <w:color w:val="000000"/>
          <w:sz w:val="22"/>
          <w:szCs w:val="22"/>
        </w:rPr>
        <w:t xml:space="preserve">  </w:t>
      </w:r>
    </w:p>
    <w:p w14:paraId="60A750A3" w14:textId="77777777" w:rsidR="00E0518D" w:rsidRDefault="00E0518D" w:rsidP="00ED45F5">
      <w:pPr>
        <w:ind w:firstLine="720"/>
        <w:rPr>
          <w:color w:val="000000"/>
          <w:sz w:val="22"/>
          <w:szCs w:val="22"/>
        </w:rPr>
      </w:pPr>
    </w:p>
    <w:p w14:paraId="79629B5D" w14:textId="76D3FB14" w:rsidR="00930265" w:rsidRDefault="00712D0D" w:rsidP="00A1132E">
      <w:pPr>
        <w:ind w:firstLine="720"/>
        <w:rPr>
          <w:color w:val="000000"/>
          <w:sz w:val="22"/>
          <w:szCs w:val="22"/>
        </w:rPr>
      </w:pPr>
      <w:r>
        <w:rPr>
          <w:sz w:val="22"/>
          <w:szCs w:val="22"/>
        </w:rPr>
        <w:t xml:space="preserve">Western’s desire for a Commission-published list of </w:t>
      </w:r>
      <w:r w:rsidR="00ED45F5">
        <w:rPr>
          <w:sz w:val="22"/>
          <w:szCs w:val="22"/>
        </w:rPr>
        <w:t xml:space="preserve">specific </w:t>
      </w:r>
      <w:r w:rsidR="003E34D5">
        <w:rPr>
          <w:sz w:val="22"/>
          <w:szCs w:val="22"/>
        </w:rPr>
        <w:t>T</w:t>
      </w:r>
      <w:r w:rsidR="00ED45F5">
        <w:rPr>
          <w:sz w:val="22"/>
          <w:szCs w:val="22"/>
        </w:rPr>
        <w:t>ribal interests</w:t>
      </w:r>
      <w:r>
        <w:rPr>
          <w:sz w:val="22"/>
          <w:szCs w:val="22"/>
        </w:rPr>
        <w:t xml:space="preserve"> that applicants might use </w:t>
      </w:r>
      <w:r w:rsidR="00ED45F5">
        <w:rPr>
          <w:sz w:val="22"/>
          <w:szCs w:val="22"/>
        </w:rPr>
        <w:t xml:space="preserve">before or instead of using TCNS, fails to recognize that TCNS is a </w:t>
      </w:r>
      <w:r w:rsidR="00986F5B">
        <w:rPr>
          <w:sz w:val="22"/>
          <w:szCs w:val="22"/>
        </w:rPr>
        <w:t>“</w:t>
      </w:r>
      <w:r w:rsidR="00ED45F5">
        <w:rPr>
          <w:sz w:val="22"/>
          <w:szCs w:val="22"/>
        </w:rPr>
        <w:t>double-blind</w:t>
      </w:r>
      <w:r w:rsidR="00986F5B">
        <w:rPr>
          <w:sz w:val="22"/>
          <w:szCs w:val="22"/>
        </w:rPr>
        <w:t>”</w:t>
      </w:r>
      <w:r w:rsidR="00ED45F5">
        <w:rPr>
          <w:sz w:val="22"/>
          <w:szCs w:val="22"/>
        </w:rPr>
        <w:t xml:space="preserve"> system.</w:t>
      </w:r>
      <w:r w:rsidR="00406D22">
        <w:rPr>
          <w:rStyle w:val="FootnoteReference"/>
          <w:sz w:val="22"/>
          <w:szCs w:val="22"/>
        </w:rPr>
        <w:footnoteReference w:id="54"/>
      </w:r>
      <w:r w:rsidR="00ED45F5">
        <w:rPr>
          <w:sz w:val="22"/>
          <w:szCs w:val="22"/>
        </w:rPr>
        <w:t xml:space="preserve">  </w:t>
      </w:r>
      <w:r w:rsidR="00F635ED" w:rsidRPr="00F635ED">
        <w:rPr>
          <w:sz w:val="22"/>
          <w:szCs w:val="22"/>
        </w:rPr>
        <w:t xml:space="preserve">Tribal Nations </w:t>
      </w:r>
      <w:r w:rsidR="00A1132E">
        <w:rPr>
          <w:sz w:val="22"/>
          <w:szCs w:val="22"/>
        </w:rPr>
        <w:t xml:space="preserve">that participate in TCNS express an interest in being contacted regarding proposed tower construction in a particular geographic area but do not disclose to the Commission the </w:t>
      </w:r>
      <w:r w:rsidR="00B23803">
        <w:rPr>
          <w:sz w:val="22"/>
          <w:szCs w:val="22"/>
        </w:rPr>
        <w:t xml:space="preserve">precise </w:t>
      </w:r>
      <w:r w:rsidR="00A1132E">
        <w:rPr>
          <w:sz w:val="22"/>
          <w:szCs w:val="22"/>
        </w:rPr>
        <w:t>location of sites of religious and cu</w:t>
      </w:r>
      <w:r w:rsidR="00531EEB">
        <w:rPr>
          <w:sz w:val="22"/>
          <w:szCs w:val="22"/>
        </w:rPr>
        <w:t>ltural significance to the Tribal Nation</w:t>
      </w:r>
      <w:r w:rsidR="00350A5A">
        <w:rPr>
          <w:sz w:val="22"/>
          <w:szCs w:val="22"/>
        </w:rPr>
        <w:t>.  Moreover, no applicant</w:t>
      </w:r>
      <w:r w:rsidR="00973749">
        <w:rPr>
          <w:sz w:val="22"/>
          <w:szCs w:val="22"/>
        </w:rPr>
        <w:t xml:space="preserve"> -- </w:t>
      </w:r>
      <w:r w:rsidR="00B23803">
        <w:rPr>
          <w:sz w:val="22"/>
          <w:szCs w:val="22"/>
        </w:rPr>
        <w:t xml:space="preserve">including one </w:t>
      </w:r>
      <w:r w:rsidR="00A1132E">
        <w:rPr>
          <w:sz w:val="22"/>
          <w:szCs w:val="22"/>
        </w:rPr>
        <w:t xml:space="preserve">that </w:t>
      </w:r>
      <w:r w:rsidR="003B04D6">
        <w:rPr>
          <w:sz w:val="22"/>
          <w:szCs w:val="22"/>
        </w:rPr>
        <w:t>voluntar</w:t>
      </w:r>
      <w:r w:rsidR="00EA0D52">
        <w:rPr>
          <w:sz w:val="22"/>
          <w:szCs w:val="22"/>
        </w:rPr>
        <w:t>ily</w:t>
      </w:r>
      <w:r w:rsidR="003B04D6">
        <w:rPr>
          <w:sz w:val="22"/>
          <w:szCs w:val="22"/>
        </w:rPr>
        <w:t xml:space="preserve"> uses TCNS</w:t>
      </w:r>
      <w:r w:rsidR="00973749">
        <w:rPr>
          <w:sz w:val="22"/>
          <w:szCs w:val="22"/>
        </w:rPr>
        <w:t xml:space="preserve"> </w:t>
      </w:r>
      <w:r w:rsidR="007714A6">
        <w:rPr>
          <w:sz w:val="22"/>
          <w:szCs w:val="22"/>
        </w:rPr>
        <w:t>--</w:t>
      </w:r>
      <w:r w:rsidR="00973749">
        <w:rPr>
          <w:sz w:val="22"/>
          <w:szCs w:val="22"/>
        </w:rPr>
        <w:t xml:space="preserve"> </w:t>
      </w:r>
      <w:r w:rsidR="00B23803">
        <w:rPr>
          <w:sz w:val="22"/>
          <w:szCs w:val="22"/>
        </w:rPr>
        <w:t>can ascertain the geographic areas of interest of an</w:t>
      </w:r>
      <w:r w:rsidR="00350A5A">
        <w:rPr>
          <w:sz w:val="22"/>
          <w:szCs w:val="22"/>
        </w:rPr>
        <w:t>y</w:t>
      </w:r>
      <w:r w:rsidR="00B23803">
        <w:rPr>
          <w:sz w:val="22"/>
          <w:szCs w:val="22"/>
        </w:rPr>
        <w:t xml:space="preserve"> </w:t>
      </w:r>
      <w:r w:rsidR="00921D8F">
        <w:rPr>
          <w:sz w:val="22"/>
          <w:szCs w:val="22"/>
        </w:rPr>
        <w:t>Tribal Nation</w:t>
      </w:r>
      <w:r w:rsidR="00ED45F5">
        <w:rPr>
          <w:color w:val="000000"/>
          <w:sz w:val="22"/>
          <w:szCs w:val="22"/>
        </w:rPr>
        <w:t>.  Rather, a</w:t>
      </w:r>
      <w:r w:rsidR="00ED45F5" w:rsidRPr="00F5173E">
        <w:rPr>
          <w:color w:val="000000"/>
          <w:sz w:val="22"/>
          <w:szCs w:val="22"/>
        </w:rPr>
        <w:t xml:space="preserve">n applicant that elects to rely on TCNS </w:t>
      </w:r>
      <w:r w:rsidR="0089011C">
        <w:rPr>
          <w:sz w:val="22"/>
          <w:szCs w:val="22"/>
        </w:rPr>
        <w:t>lear</w:t>
      </w:r>
      <w:r w:rsidR="006B1ED3">
        <w:rPr>
          <w:sz w:val="22"/>
          <w:szCs w:val="22"/>
        </w:rPr>
        <w:t xml:space="preserve">ns the identity of those Tribal </w:t>
      </w:r>
      <w:r w:rsidR="0089011C">
        <w:rPr>
          <w:sz w:val="22"/>
          <w:szCs w:val="22"/>
        </w:rPr>
        <w:t xml:space="preserve">Nations that might have an interest in participating in the Section 106 process for its proposed construction through </w:t>
      </w:r>
      <w:r w:rsidR="00ED45F5">
        <w:rPr>
          <w:color w:val="000000"/>
          <w:sz w:val="22"/>
          <w:szCs w:val="22"/>
        </w:rPr>
        <w:t xml:space="preserve">a </w:t>
      </w:r>
      <w:r w:rsidR="003D39E6">
        <w:rPr>
          <w:color w:val="000000"/>
          <w:sz w:val="22"/>
          <w:szCs w:val="22"/>
        </w:rPr>
        <w:t xml:space="preserve">TCNS-generated </w:t>
      </w:r>
      <w:r w:rsidR="00ED45F5">
        <w:rPr>
          <w:color w:val="000000"/>
          <w:sz w:val="22"/>
          <w:szCs w:val="22"/>
        </w:rPr>
        <w:t xml:space="preserve">confirmation </w:t>
      </w:r>
      <w:r w:rsidR="0089011C">
        <w:rPr>
          <w:color w:val="000000"/>
          <w:sz w:val="22"/>
          <w:szCs w:val="22"/>
        </w:rPr>
        <w:t xml:space="preserve">that identifies </w:t>
      </w:r>
      <w:r w:rsidR="00ED45F5">
        <w:rPr>
          <w:color w:val="000000"/>
          <w:sz w:val="22"/>
          <w:szCs w:val="22"/>
        </w:rPr>
        <w:t xml:space="preserve">the Tribal Nations </w:t>
      </w:r>
      <w:r w:rsidR="003D39E6">
        <w:rPr>
          <w:color w:val="000000"/>
          <w:sz w:val="22"/>
          <w:szCs w:val="22"/>
        </w:rPr>
        <w:t xml:space="preserve">to which TCNS </w:t>
      </w:r>
      <w:r w:rsidR="001023ED">
        <w:rPr>
          <w:color w:val="000000"/>
          <w:sz w:val="22"/>
          <w:szCs w:val="22"/>
        </w:rPr>
        <w:t xml:space="preserve">has </w:t>
      </w:r>
      <w:r w:rsidR="003D39E6">
        <w:rPr>
          <w:color w:val="000000"/>
          <w:sz w:val="22"/>
          <w:szCs w:val="22"/>
        </w:rPr>
        <w:t xml:space="preserve">forwarded the proposal for </w:t>
      </w:r>
      <w:r w:rsidR="00ED45F5">
        <w:rPr>
          <w:color w:val="000000"/>
          <w:sz w:val="22"/>
          <w:szCs w:val="22"/>
        </w:rPr>
        <w:t xml:space="preserve">that </w:t>
      </w:r>
      <w:r w:rsidR="00CB02DF">
        <w:rPr>
          <w:color w:val="000000"/>
          <w:sz w:val="22"/>
          <w:szCs w:val="22"/>
        </w:rPr>
        <w:t>one project</w:t>
      </w:r>
      <w:r w:rsidR="00ED45F5">
        <w:rPr>
          <w:color w:val="000000"/>
          <w:sz w:val="22"/>
          <w:szCs w:val="22"/>
        </w:rPr>
        <w:t xml:space="preserve">, based on general (and confidential) information that </w:t>
      </w:r>
      <w:r w:rsidR="00133968">
        <w:rPr>
          <w:color w:val="000000"/>
          <w:sz w:val="22"/>
          <w:szCs w:val="22"/>
        </w:rPr>
        <w:t xml:space="preserve">Tribal </w:t>
      </w:r>
      <w:r w:rsidR="00ED45F5">
        <w:rPr>
          <w:color w:val="000000"/>
          <w:sz w:val="22"/>
          <w:szCs w:val="22"/>
        </w:rPr>
        <w:t>Nations</w:t>
      </w:r>
      <w:r w:rsidR="00A05D7D">
        <w:rPr>
          <w:color w:val="000000"/>
          <w:sz w:val="22"/>
          <w:szCs w:val="22"/>
        </w:rPr>
        <w:t xml:space="preserve"> </w:t>
      </w:r>
      <w:r w:rsidR="00ED45F5">
        <w:rPr>
          <w:color w:val="000000"/>
          <w:sz w:val="22"/>
          <w:szCs w:val="22"/>
        </w:rPr>
        <w:t xml:space="preserve">voluntarily </w:t>
      </w:r>
      <w:r w:rsidR="00F73CDE">
        <w:rPr>
          <w:color w:val="000000"/>
          <w:sz w:val="22"/>
          <w:szCs w:val="22"/>
        </w:rPr>
        <w:t xml:space="preserve">submitted </w:t>
      </w:r>
      <w:r w:rsidR="00133968">
        <w:rPr>
          <w:color w:val="000000"/>
          <w:sz w:val="22"/>
          <w:szCs w:val="22"/>
        </w:rPr>
        <w:t xml:space="preserve">to the Commission through </w:t>
      </w:r>
      <w:r w:rsidR="00ED45F5">
        <w:rPr>
          <w:color w:val="000000"/>
          <w:sz w:val="22"/>
          <w:szCs w:val="22"/>
        </w:rPr>
        <w:t>TCNS.</w:t>
      </w:r>
      <w:r w:rsidR="00ED45F5" w:rsidRPr="00F5173E">
        <w:rPr>
          <w:color w:val="000000"/>
          <w:sz w:val="22"/>
          <w:szCs w:val="22"/>
        </w:rPr>
        <w:t xml:space="preserve"> </w:t>
      </w:r>
      <w:r w:rsidR="00B524EC">
        <w:rPr>
          <w:color w:val="000000"/>
          <w:sz w:val="22"/>
          <w:szCs w:val="22"/>
        </w:rPr>
        <w:t xml:space="preserve"> </w:t>
      </w:r>
    </w:p>
    <w:p w14:paraId="34530CF2" w14:textId="77777777" w:rsidR="00930265" w:rsidRDefault="00930265" w:rsidP="00ED45F5">
      <w:pPr>
        <w:ind w:firstLine="720"/>
        <w:rPr>
          <w:color w:val="000000"/>
          <w:sz w:val="22"/>
          <w:szCs w:val="22"/>
        </w:rPr>
      </w:pPr>
    </w:p>
    <w:p w14:paraId="16E0E24F" w14:textId="01743630" w:rsidR="00ED45F5" w:rsidRDefault="004C6FDB" w:rsidP="00ED45F5">
      <w:pPr>
        <w:ind w:firstLine="720"/>
        <w:rPr>
          <w:color w:val="000000"/>
          <w:sz w:val="22"/>
          <w:szCs w:val="22"/>
        </w:rPr>
      </w:pPr>
      <w:r>
        <w:rPr>
          <w:color w:val="000000"/>
          <w:sz w:val="22"/>
          <w:szCs w:val="22"/>
        </w:rPr>
        <w:t>As rec</w:t>
      </w:r>
      <w:r w:rsidR="00AD17FB">
        <w:rPr>
          <w:color w:val="000000"/>
          <w:sz w:val="22"/>
          <w:szCs w:val="22"/>
        </w:rPr>
        <w:t>ognized by</w:t>
      </w:r>
      <w:r>
        <w:rPr>
          <w:color w:val="000000"/>
          <w:sz w:val="22"/>
          <w:szCs w:val="22"/>
        </w:rPr>
        <w:t xml:space="preserve"> the </w:t>
      </w:r>
      <w:r w:rsidR="00FB7BD7" w:rsidRPr="00FB7BD7">
        <w:rPr>
          <w:i/>
          <w:color w:val="000000"/>
          <w:sz w:val="22"/>
          <w:szCs w:val="22"/>
        </w:rPr>
        <w:t>NPA</w:t>
      </w:r>
      <w:r w:rsidR="00EF5D85">
        <w:rPr>
          <w:color w:val="000000"/>
          <w:sz w:val="22"/>
          <w:szCs w:val="22"/>
        </w:rPr>
        <w:t>,</w:t>
      </w:r>
      <w:r w:rsidR="00AD17FB">
        <w:rPr>
          <w:color w:val="000000"/>
          <w:sz w:val="22"/>
          <w:szCs w:val="22"/>
        </w:rPr>
        <w:t xml:space="preserve"> there are certain restrictions against the public disclosure of</w:t>
      </w:r>
      <w:r>
        <w:rPr>
          <w:color w:val="000000"/>
          <w:sz w:val="22"/>
          <w:szCs w:val="22"/>
        </w:rPr>
        <w:t xml:space="preserve"> information submitted to the Commission regarding the </w:t>
      </w:r>
      <w:r w:rsidR="000D3424">
        <w:rPr>
          <w:color w:val="000000"/>
          <w:sz w:val="22"/>
          <w:szCs w:val="22"/>
        </w:rPr>
        <w:t xml:space="preserve">location of </w:t>
      </w:r>
      <w:r>
        <w:rPr>
          <w:color w:val="000000"/>
          <w:sz w:val="22"/>
          <w:szCs w:val="22"/>
        </w:rPr>
        <w:t>sensitive</w:t>
      </w:r>
      <w:r w:rsidR="00AD17FB">
        <w:rPr>
          <w:color w:val="000000"/>
          <w:sz w:val="22"/>
          <w:szCs w:val="22"/>
        </w:rPr>
        <w:t xml:space="preserve"> historic resources under the Commission’s rules, the NHPA and applicable</w:t>
      </w:r>
      <w:r w:rsidR="00CF759E">
        <w:rPr>
          <w:color w:val="000000"/>
          <w:sz w:val="22"/>
          <w:szCs w:val="22"/>
        </w:rPr>
        <w:t xml:space="preserve"> </w:t>
      </w:r>
      <w:r w:rsidR="00AD17FB">
        <w:rPr>
          <w:color w:val="000000"/>
          <w:sz w:val="22"/>
          <w:szCs w:val="22"/>
        </w:rPr>
        <w:t>federal laws</w:t>
      </w:r>
      <w:r w:rsidR="001B531B" w:rsidRPr="00F9676F">
        <w:rPr>
          <w:color w:val="000000"/>
          <w:sz w:val="22"/>
          <w:szCs w:val="22"/>
        </w:rPr>
        <w:t>.</w:t>
      </w:r>
      <w:r w:rsidR="00801C52">
        <w:rPr>
          <w:rStyle w:val="FootnoteReference"/>
          <w:color w:val="000000"/>
          <w:sz w:val="22"/>
          <w:szCs w:val="22"/>
        </w:rPr>
        <w:footnoteReference w:id="55"/>
      </w:r>
      <w:r w:rsidR="00AD17FB">
        <w:rPr>
          <w:color w:val="000000"/>
          <w:sz w:val="22"/>
          <w:szCs w:val="22"/>
        </w:rPr>
        <w:t xml:space="preserve"> </w:t>
      </w:r>
      <w:r w:rsidR="000D10A3">
        <w:rPr>
          <w:color w:val="000000"/>
          <w:sz w:val="22"/>
          <w:szCs w:val="22"/>
        </w:rPr>
        <w:t xml:space="preserve"> Apart </w:t>
      </w:r>
      <w:r w:rsidR="00A05D7D">
        <w:rPr>
          <w:color w:val="000000"/>
          <w:sz w:val="22"/>
          <w:szCs w:val="22"/>
        </w:rPr>
        <w:t xml:space="preserve">from </w:t>
      </w:r>
      <w:r w:rsidR="000D10A3">
        <w:rPr>
          <w:color w:val="000000"/>
          <w:sz w:val="22"/>
          <w:szCs w:val="22"/>
        </w:rPr>
        <w:t>the confidential nature of this information</w:t>
      </w:r>
      <w:r w:rsidR="00B524EC">
        <w:rPr>
          <w:color w:val="000000"/>
          <w:sz w:val="22"/>
          <w:szCs w:val="22"/>
        </w:rPr>
        <w:t xml:space="preserve">, </w:t>
      </w:r>
      <w:r w:rsidR="001A60F1">
        <w:rPr>
          <w:color w:val="000000"/>
          <w:sz w:val="22"/>
          <w:szCs w:val="22"/>
        </w:rPr>
        <w:t>release of</w:t>
      </w:r>
      <w:r w:rsidR="00AE12BF">
        <w:rPr>
          <w:color w:val="000000"/>
          <w:sz w:val="22"/>
          <w:szCs w:val="22"/>
        </w:rPr>
        <w:t xml:space="preserve"> </w:t>
      </w:r>
      <w:r w:rsidR="001A60F1">
        <w:rPr>
          <w:color w:val="000000"/>
          <w:sz w:val="22"/>
          <w:szCs w:val="22"/>
        </w:rPr>
        <w:t xml:space="preserve">information </w:t>
      </w:r>
      <w:r w:rsidR="00ED45F5">
        <w:rPr>
          <w:color w:val="000000"/>
          <w:sz w:val="22"/>
          <w:szCs w:val="22"/>
        </w:rPr>
        <w:t>from which the public might learn locations of Tribal cultural and religious sites would discourage Tribal Nations</w:t>
      </w:r>
      <w:r w:rsidR="00ED45F5" w:rsidRPr="00F5173E">
        <w:rPr>
          <w:color w:val="000000"/>
          <w:sz w:val="22"/>
          <w:szCs w:val="22"/>
        </w:rPr>
        <w:t xml:space="preserve"> from voluntarily participating in TCNS and seriously undermine the system's utility in fulfilling the Commission</w:t>
      </w:r>
      <w:r w:rsidR="00ED45F5">
        <w:rPr>
          <w:color w:val="000000"/>
          <w:sz w:val="22"/>
          <w:szCs w:val="22"/>
        </w:rPr>
        <w:t>'s Section 106 responsibilities</w:t>
      </w:r>
      <w:r w:rsidR="00ED45F5">
        <w:rPr>
          <w:sz w:val="22"/>
          <w:szCs w:val="22"/>
        </w:rPr>
        <w:t>.</w:t>
      </w:r>
      <w:r w:rsidR="00ED45F5">
        <w:rPr>
          <w:rStyle w:val="FootnoteReference"/>
          <w:sz w:val="22"/>
          <w:szCs w:val="22"/>
        </w:rPr>
        <w:footnoteReference w:id="56"/>
      </w:r>
      <w:r w:rsidR="00ED45F5">
        <w:rPr>
          <w:sz w:val="22"/>
          <w:szCs w:val="22"/>
        </w:rPr>
        <w:t xml:space="preserve">  </w:t>
      </w:r>
      <w:r w:rsidR="00B33380">
        <w:rPr>
          <w:color w:val="000000"/>
          <w:sz w:val="22"/>
          <w:szCs w:val="22"/>
        </w:rPr>
        <w:t>Western asserts no legall</w:t>
      </w:r>
      <w:r w:rsidR="000D10A3">
        <w:rPr>
          <w:color w:val="000000"/>
          <w:sz w:val="22"/>
          <w:szCs w:val="22"/>
        </w:rPr>
        <w:t>y plausible theory under</w:t>
      </w:r>
      <w:r w:rsidR="002D52D7">
        <w:rPr>
          <w:color w:val="000000"/>
          <w:sz w:val="22"/>
          <w:szCs w:val="22"/>
        </w:rPr>
        <w:t xml:space="preserve"> the APA </w:t>
      </w:r>
      <w:r w:rsidR="000D10A3">
        <w:rPr>
          <w:color w:val="000000"/>
          <w:sz w:val="22"/>
          <w:szCs w:val="22"/>
        </w:rPr>
        <w:t xml:space="preserve">that </w:t>
      </w:r>
      <w:r w:rsidR="00777892">
        <w:rPr>
          <w:color w:val="000000"/>
          <w:sz w:val="22"/>
          <w:szCs w:val="22"/>
        </w:rPr>
        <w:t xml:space="preserve">would </w:t>
      </w:r>
      <w:r w:rsidR="00347C18">
        <w:rPr>
          <w:color w:val="000000"/>
          <w:sz w:val="22"/>
          <w:szCs w:val="22"/>
        </w:rPr>
        <w:t>require</w:t>
      </w:r>
      <w:r w:rsidR="00025DD3">
        <w:rPr>
          <w:color w:val="000000"/>
          <w:sz w:val="22"/>
          <w:szCs w:val="22"/>
        </w:rPr>
        <w:t xml:space="preserve"> the publication of confidential</w:t>
      </w:r>
      <w:r w:rsidR="001B531B">
        <w:rPr>
          <w:color w:val="000000"/>
          <w:sz w:val="22"/>
          <w:szCs w:val="22"/>
        </w:rPr>
        <w:t>, sensitive, and private</w:t>
      </w:r>
      <w:r w:rsidR="00B33380">
        <w:rPr>
          <w:color w:val="000000"/>
          <w:sz w:val="22"/>
          <w:szCs w:val="22"/>
        </w:rPr>
        <w:t xml:space="preserve"> information </w:t>
      </w:r>
      <w:r w:rsidR="002D52D7">
        <w:rPr>
          <w:color w:val="000000"/>
          <w:sz w:val="22"/>
          <w:szCs w:val="22"/>
        </w:rPr>
        <w:t>internal to TCNS</w:t>
      </w:r>
      <w:r w:rsidR="007E7202">
        <w:rPr>
          <w:color w:val="000000"/>
          <w:sz w:val="22"/>
          <w:szCs w:val="22"/>
        </w:rPr>
        <w:t>.</w:t>
      </w:r>
      <w:r w:rsidR="00B87F6B">
        <w:rPr>
          <w:color w:val="000000"/>
          <w:sz w:val="22"/>
          <w:szCs w:val="22"/>
        </w:rPr>
        <w:t xml:space="preserve"> </w:t>
      </w:r>
    </w:p>
    <w:p w14:paraId="107B852A" w14:textId="77777777" w:rsidR="00164E2A" w:rsidRDefault="00164E2A" w:rsidP="00697297">
      <w:pPr>
        <w:ind w:firstLine="720"/>
        <w:rPr>
          <w:sz w:val="22"/>
          <w:szCs w:val="22"/>
        </w:rPr>
      </w:pPr>
    </w:p>
    <w:p w14:paraId="0A9298F9" w14:textId="7833BA95" w:rsidR="00F46F56" w:rsidRPr="00925EC3" w:rsidRDefault="00FB3835" w:rsidP="00232E09">
      <w:pPr>
        <w:ind w:firstLine="720"/>
        <w:rPr>
          <w:color w:val="000000"/>
          <w:sz w:val="22"/>
          <w:szCs w:val="22"/>
        </w:rPr>
      </w:pPr>
      <w:r>
        <w:rPr>
          <w:color w:val="000000"/>
          <w:sz w:val="22"/>
          <w:szCs w:val="22"/>
        </w:rPr>
        <w:t>Nor does the Commission have an</w:t>
      </w:r>
      <w:r w:rsidR="00D50173">
        <w:rPr>
          <w:color w:val="000000"/>
          <w:sz w:val="22"/>
          <w:szCs w:val="22"/>
        </w:rPr>
        <w:t xml:space="preserve"> obligation under the APA to publish the information that is accessible electronically </w:t>
      </w:r>
      <w:r w:rsidR="0071227C">
        <w:rPr>
          <w:color w:val="000000"/>
          <w:sz w:val="22"/>
          <w:szCs w:val="22"/>
        </w:rPr>
        <w:t xml:space="preserve">to applicants that do use </w:t>
      </w:r>
      <w:r w:rsidR="00D50173">
        <w:rPr>
          <w:color w:val="000000"/>
          <w:sz w:val="22"/>
          <w:szCs w:val="22"/>
        </w:rPr>
        <w:t xml:space="preserve">TCNS </w:t>
      </w:r>
      <w:r>
        <w:rPr>
          <w:color w:val="000000"/>
          <w:sz w:val="22"/>
          <w:szCs w:val="22"/>
        </w:rPr>
        <w:t>beca</w:t>
      </w:r>
      <w:r w:rsidR="00057FD4">
        <w:rPr>
          <w:color w:val="000000"/>
          <w:sz w:val="22"/>
          <w:szCs w:val="22"/>
        </w:rPr>
        <w:t>use</w:t>
      </w:r>
      <w:r w:rsidR="008E5029">
        <w:rPr>
          <w:color w:val="000000"/>
          <w:sz w:val="22"/>
          <w:szCs w:val="22"/>
        </w:rPr>
        <w:t>, as the Commission has made clear, TCNS</w:t>
      </w:r>
      <w:r w:rsidR="00057FD4">
        <w:rPr>
          <w:color w:val="000000"/>
          <w:sz w:val="22"/>
          <w:szCs w:val="22"/>
        </w:rPr>
        <w:t xml:space="preserve"> </w:t>
      </w:r>
      <w:r>
        <w:rPr>
          <w:color w:val="000000"/>
          <w:sz w:val="22"/>
          <w:szCs w:val="22"/>
        </w:rPr>
        <w:t xml:space="preserve">is </w:t>
      </w:r>
      <w:r w:rsidR="008E5029">
        <w:rPr>
          <w:color w:val="000000"/>
          <w:sz w:val="22"/>
          <w:szCs w:val="22"/>
        </w:rPr>
        <w:t xml:space="preserve">not </w:t>
      </w:r>
      <w:r w:rsidR="00057FD4">
        <w:rPr>
          <w:color w:val="000000"/>
          <w:sz w:val="22"/>
          <w:szCs w:val="22"/>
        </w:rPr>
        <w:t>the only repository of such information</w:t>
      </w:r>
      <w:r w:rsidR="008E5029">
        <w:rPr>
          <w:color w:val="000000"/>
          <w:sz w:val="22"/>
          <w:szCs w:val="22"/>
        </w:rPr>
        <w:t xml:space="preserve"> or the only permissible means </w:t>
      </w:r>
      <w:r w:rsidR="0071227C">
        <w:rPr>
          <w:color w:val="000000"/>
          <w:sz w:val="22"/>
          <w:szCs w:val="22"/>
        </w:rPr>
        <w:t xml:space="preserve">for an applicant </w:t>
      </w:r>
      <w:r w:rsidR="008E5029">
        <w:rPr>
          <w:color w:val="000000"/>
          <w:sz w:val="22"/>
          <w:szCs w:val="22"/>
        </w:rPr>
        <w:t xml:space="preserve">to contact </w:t>
      </w:r>
      <w:r w:rsidR="00997583">
        <w:rPr>
          <w:color w:val="000000"/>
          <w:sz w:val="22"/>
          <w:szCs w:val="22"/>
        </w:rPr>
        <w:t>a Tribal Nation</w:t>
      </w:r>
      <w:r w:rsidR="008E5029">
        <w:rPr>
          <w:color w:val="000000"/>
          <w:sz w:val="22"/>
          <w:szCs w:val="22"/>
        </w:rPr>
        <w:t xml:space="preserve">. </w:t>
      </w:r>
      <w:r w:rsidR="00D54EBB">
        <w:rPr>
          <w:color w:val="000000"/>
          <w:sz w:val="22"/>
          <w:szCs w:val="22"/>
        </w:rPr>
        <w:t xml:space="preserve"> </w:t>
      </w:r>
      <w:r w:rsidR="009924C7">
        <w:rPr>
          <w:color w:val="000000"/>
          <w:sz w:val="22"/>
          <w:szCs w:val="22"/>
        </w:rPr>
        <w:t xml:space="preserve">Applicants opting not to use TCNS receive additional guidance through the </w:t>
      </w:r>
      <w:r w:rsidR="009924C7" w:rsidRPr="000F6D27">
        <w:rPr>
          <w:i/>
          <w:color w:val="000000"/>
          <w:sz w:val="22"/>
          <w:szCs w:val="22"/>
        </w:rPr>
        <w:t>NPA</w:t>
      </w:r>
      <w:r w:rsidR="009924C7">
        <w:rPr>
          <w:color w:val="000000"/>
          <w:sz w:val="22"/>
          <w:szCs w:val="22"/>
        </w:rPr>
        <w:t xml:space="preserve">.  </w:t>
      </w:r>
      <w:r w:rsidR="00C53347">
        <w:rPr>
          <w:color w:val="000000"/>
          <w:sz w:val="22"/>
          <w:szCs w:val="22"/>
        </w:rPr>
        <w:t>For example, t</w:t>
      </w:r>
      <w:r w:rsidR="00C53347" w:rsidRPr="00F5173E">
        <w:rPr>
          <w:color w:val="000000"/>
          <w:sz w:val="22"/>
          <w:szCs w:val="22"/>
        </w:rPr>
        <w:t>he text of the</w:t>
      </w:r>
      <w:r w:rsidR="00C53347">
        <w:rPr>
          <w:color w:val="000000"/>
          <w:sz w:val="22"/>
          <w:szCs w:val="22"/>
        </w:rPr>
        <w:t xml:space="preserve"> </w:t>
      </w:r>
      <w:r w:rsidR="00C53347" w:rsidRPr="000F6D27">
        <w:rPr>
          <w:i/>
          <w:color w:val="000000"/>
          <w:sz w:val="22"/>
          <w:szCs w:val="22"/>
        </w:rPr>
        <w:t>NPA</w:t>
      </w:r>
      <w:r w:rsidR="00C53347">
        <w:rPr>
          <w:color w:val="000000"/>
          <w:sz w:val="22"/>
          <w:szCs w:val="22"/>
        </w:rPr>
        <w:t xml:space="preserve"> and the related </w:t>
      </w:r>
      <w:r w:rsidR="00C53347" w:rsidRPr="00FB2CCF">
        <w:rPr>
          <w:i/>
          <w:color w:val="000000"/>
          <w:sz w:val="22"/>
          <w:szCs w:val="22"/>
        </w:rPr>
        <w:t xml:space="preserve">NPA </w:t>
      </w:r>
      <w:r w:rsidR="00C53347" w:rsidRPr="00FB2CCF">
        <w:rPr>
          <w:i/>
          <w:iCs/>
          <w:color w:val="000000"/>
          <w:sz w:val="22"/>
          <w:szCs w:val="22"/>
        </w:rPr>
        <w:t>Report and Order</w:t>
      </w:r>
      <w:r w:rsidR="00C53347" w:rsidRPr="008A0BF6">
        <w:rPr>
          <w:color w:val="000000"/>
          <w:sz w:val="22"/>
          <w:szCs w:val="22"/>
        </w:rPr>
        <w:t>,</w:t>
      </w:r>
      <w:r w:rsidR="00C53347" w:rsidRPr="00F5173E">
        <w:rPr>
          <w:rStyle w:val="FootnoteReference"/>
          <w:color w:val="000000"/>
          <w:sz w:val="22"/>
          <w:szCs w:val="22"/>
        </w:rPr>
        <w:footnoteReference w:id="57"/>
      </w:r>
      <w:r w:rsidR="00C53347" w:rsidRPr="00F5173E">
        <w:rPr>
          <w:color w:val="000000"/>
          <w:sz w:val="22"/>
          <w:szCs w:val="22"/>
        </w:rPr>
        <w:t xml:space="preserve"> acknowledge the </w:t>
      </w:r>
      <w:r w:rsidR="00C53347">
        <w:rPr>
          <w:color w:val="000000"/>
          <w:sz w:val="22"/>
          <w:szCs w:val="22"/>
        </w:rPr>
        <w:t xml:space="preserve">benefits offered by </w:t>
      </w:r>
      <w:r w:rsidR="00C53347" w:rsidRPr="00F5173E">
        <w:rPr>
          <w:color w:val="000000"/>
          <w:sz w:val="22"/>
          <w:szCs w:val="22"/>
        </w:rPr>
        <w:t>TCNS</w:t>
      </w:r>
      <w:r w:rsidR="00C53347">
        <w:rPr>
          <w:color w:val="000000"/>
          <w:sz w:val="22"/>
          <w:szCs w:val="22"/>
        </w:rPr>
        <w:t>,</w:t>
      </w:r>
      <w:r w:rsidR="00C53347" w:rsidRPr="00F5173E">
        <w:rPr>
          <w:color w:val="000000"/>
          <w:sz w:val="22"/>
          <w:szCs w:val="22"/>
        </w:rPr>
        <w:t xml:space="preserve"> but </w:t>
      </w:r>
      <w:r w:rsidR="00C53347">
        <w:rPr>
          <w:color w:val="000000"/>
          <w:sz w:val="22"/>
          <w:szCs w:val="22"/>
        </w:rPr>
        <w:t xml:space="preserve">also </w:t>
      </w:r>
      <w:r w:rsidR="00C53347" w:rsidRPr="00F5173E">
        <w:rPr>
          <w:color w:val="000000"/>
          <w:sz w:val="22"/>
          <w:szCs w:val="22"/>
        </w:rPr>
        <w:t>provide guidance on other sources that might be consulted</w:t>
      </w:r>
      <w:r w:rsidR="00C53347">
        <w:rPr>
          <w:color w:val="000000"/>
          <w:sz w:val="22"/>
          <w:szCs w:val="22"/>
        </w:rPr>
        <w:t xml:space="preserve"> by applicant</w:t>
      </w:r>
      <w:r w:rsidR="000F79CF">
        <w:rPr>
          <w:color w:val="000000"/>
          <w:sz w:val="22"/>
          <w:szCs w:val="22"/>
        </w:rPr>
        <w:t>s</w:t>
      </w:r>
      <w:r w:rsidR="00C53347">
        <w:rPr>
          <w:color w:val="000000"/>
          <w:sz w:val="22"/>
          <w:szCs w:val="22"/>
        </w:rPr>
        <w:t xml:space="preserve"> that cho</w:t>
      </w:r>
      <w:r w:rsidR="00AC5950">
        <w:rPr>
          <w:color w:val="000000"/>
          <w:sz w:val="22"/>
          <w:szCs w:val="22"/>
        </w:rPr>
        <w:t>o</w:t>
      </w:r>
      <w:r w:rsidR="00C53347">
        <w:rPr>
          <w:color w:val="000000"/>
          <w:sz w:val="22"/>
          <w:szCs w:val="22"/>
        </w:rPr>
        <w:t>se not to use TCNS</w:t>
      </w:r>
      <w:r w:rsidR="00C53347" w:rsidRPr="00F5173E">
        <w:rPr>
          <w:color w:val="000000"/>
          <w:sz w:val="22"/>
          <w:szCs w:val="22"/>
        </w:rPr>
        <w:t>.</w:t>
      </w:r>
      <w:r w:rsidR="00C53347" w:rsidRPr="00F5173E">
        <w:rPr>
          <w:rStyle w:val="FootnoteReference"/>
          <w:color w:val="000000"/>
          <w:sz w:val="22"/>
          <w:szCs w:val="22"/>
        </w:rPr>
        <w:footnoteReference w:id="58"/>
      </w:r>
      <w:r w:rsidR="007E56FD">
        <w:rPr>
          <w:color w:val="000000"/>
          <w:sz w:val="22"/>
          <w:szCs w:val="22"/>
        </w:rPr>
        <w:t xml:space="preserve">  </w:t>
      </w:r>
      <w:r w:rsidR="00C53347" w:rsidRPr="00F5173E">
        <w:rPr>
          <w:color w:val="000000"/>
          <w:sz w:val="22"/>
          <w:szCs w:val="22"/>
        </w:rPr>
        <w:t xml:space="preserve">In doing so, the </w:t>
      </w:r>
      <w:r w:rsidR="00C53347" w:rsidRPr="00C04550">
        <w:rPr>
          <w:i/>
          <w:color w:val="000000"/>
          <w:sz w:val="22"/>
          <w:szCs w:val="22"/>
        </w:rPr>
        <w:t>NPA</w:t>
      </w:r>
      <w:r w:rsidR="00C53347" w:rsidRPr="00F5173E">
        <w:rPr>
          <w:color w:val="000000"/>
          <w:sz w:val="22"/>
          <w:szCs w:val="22"/>
        </w:rPr>
        <w:t xml:space="preserve"> caution</w:t>
      </w:r>
      <w:r w:rsidR="00D966F5">
        <w:rPr>
          <w:color w:val="000000"/>
          <w:sz w:val="22"/>
          <w:szCs w:val="22"/>
        </w:rPr>
        <w:t>s</w:t>
      </w:r>
      <w:r w:rsidR="00C53347" w:rsidRPr="00F5173E">
        <w:rPr>
          <w:color w:val="000000"/>
          <w:sz w:val="22"/>
          <w:szCs w:val="22"/>
        </w:rPr>
        <w:t xml:space="preserve"> applicants of the need to consult a combination of secondary sources because “frequently, Historic Properties of religious and cultural significance to Indian tribes are located on ancestral, aboriginal or cede</w:t>
      </w:r>
      <w:r w:rsidR="00C53347">
        <w:rPr>
          <w:color w:val="000000"/>
          <w:sz w:val="22"/>
          <w:szCs w:val="22"/>
        </w:rPr>
        <w:t>d lands,” far removed from the T</w:t>
      </w:r>
      <w:r w:rsidR="00C53347" w:rsidRPr="00F5173E">
        <w:rPr>
          <w:color w:val="000000"/>
          <w:sz w:val="22"/>
          <w:szCs w:val="22"/>
        </w:rPr>
        <w:t>rib</w:t>
      </w:r>
      <w:r w:rsidR="005F07C3">
        <w:rPr>
          <w:color w:val="000000"/>
          <w:sz w:val="22"/>
          <w:szCs w:val="22"/>
        </w:rPr>
        <w:t>al Nation</w:t>
      </w:r>
      <w:r w:rsidR="00C53347" w:rsidRPr="00F5173E">
        <w:rPr>
          <w:color w:val="000000"/>
          <w:sz w:val="22"/>
          <w:szCs w:val="22"/>
        </w:rPr>
        <w:t>'s modern location</w:t>
      </w:r>
      <w:r w:rsidR="00DB7298">
        <w:rPr>
          <w:color w:val="000000"/>
          <w:sz w:val="22"/>
          <w:szCs w:val="22"/>
        </w:rPr>
        <w:t>.</w:t>
      </w:r>
      <w:r w:rsidR="00C53347" w:rsidRPr="00F5173E">
        <w:rPr>
          <w:rStyle w:val="FootnoteReference"/>
          <w:color w:val="000000"/>
          <w:sz w:val="22"/>
          <w:szCs w:val="22"/>
        </w:rPr>
        <w:footnoteReference w:id="59"/>
      </w:r>
      <w:r w:rsidR="00DB7298">
        <w:rPr>
          <w:rStyle w:val="FootnoteReference"/>
          <w:color w:val="000000"/>
          <w:sz w:val="22"/>
          <w:szCs w:val="22"/>
        </w:rPr>
        <w:t xml:space="preserve"> </w:t>
      </w:r>
      <w:r w:rsidR="00DB7298">
        <w:rPr>
          <w:color w:val="000000"/>
          <w:sz w:val="22"/>
          <w:szCs w:val="22"/>
        </w:rPr>
        <w:t xml:space="preserve"> </w:t>
      </w:r>
      <w:r w:rsidR="00F75AE9">
        <w:rPr>
          <w:color w:val="000000"/>
          <w:sz w:val="22"/>
          <w:szCs w:val="22"/>
        </w:rPr>
        <w:t>Similarly, the Commission has specifically stated that “an Applicant’s initial at</w:t>
      </w:r>
      <w:r w:rsidR="00482484">
        <w:rPr>
          <w:color w:val="000000"/>
          <w:sz w:val="22"/>
          <w:szCs w:val="22"/>
        </w:rPr>
        <w:t>tempts at making these [Tribal</w:t>
      </w:r>
      <w:r w:rsidR="00F75AE9">
        <w:rPr>
          <w:color w:val="000000"/>
          <w:sz w:val="22"/>
          <w:szCs w:val="22"/>
        </w:rPr>
        <w:t>] contacts should be undertaken through TCNS or as otherwise authorized under the [</w:t>
      </w:r>
      <w:r w:rsidR="00F75AE9" w:rsidRPr="000F6D27">
        <w:rPr>
          <w:i/>
          <w:color w:val="000000"/>
          <w:sz w:val="22"/>
          <w:szCs w:val="22"/>
        </w:rPr>
        <w:t>NPA</w:t>
      </w:r>
      <w:r w:rsidR="00F75AE9">
        <w:rPr>
          <w:color w:val="000000"/>
          <w:sz w:val="22"/>
          <w:szCs w:val="22"/>
        </w:rPr>
        <w:t>].”</w:t>
      </w:r>
      <w:r w:rsidR="00F75AE9">
        <w:rPr>
          <w:rStyle w:val="FootnoteReference"/>
          <w:color w:val="000000"/>
          <w:sz w:val="22"/>
          <w:szCs w:val="22"/>
        </w:rPr>
        <w:footnoteReference w:id="60"/>
      </w:r>
      <w:r w:rsidR="00F75AE9">
        <w:rPr>
          <w:color w:val="000000"/>
          <w:sz w:val="22"/>
          <w:szCs w:val="22"/>
        </w:rPr>
        <w:t xml:space="preserve">  </w:t>
      </w:r>
      <w:r w:rsidR="00482484">
        <w:rPr>
          <w:color w:val="000000"/>
          <w:sz w:val="22"/>
          <w:szCs w:val="22"/>
        </w:rPr>
        <w:t xml:space="preserve">In turn, </w:t>
      </w:r>
      <w:r w:rsidR="00706A40">
        <w:rPr>
          <w:color w:val="000000"/>
          <w:sz w:val="22"/>
          <w:szCs w:val="22"/>
        </w:rPr>
        <w:t>Section</w:t>
      </w:r>
      <w:r w:rsidR="00AE0FF7">
        <w:rPr>
          <w:color w:val="000000"/>
          <w:sz w:val="22"/>
          <w:szCs w:val="22"/>
        </w:rPr>
        <w:t xml:space="preserve"> </w:t>
      </w:r>
      <w:r w:rsidR="00706A40">
        <w:rPr>
          <w:color w:val="000000"/>
          <w:sz w:val="22"/>
          <w:szCs w:val="22"/>
        </w:rPr>
        <w:t>IV(</w:t>
      </w:r>
      <w:r w:rsidR="00706A40" w:rsidRPr="00F5173E">
        <w:rPr>
          <w:color w:val="000000"/>
          <w:sz w:val="22"/>
          <w:szCs w:val="22"/>
        </w:rPr>
        <w:t>E</w:t>
      </w:r>
      <w:r w:rsidR="00706A40">
        <w:rPr>
          <w:color w:val="000000"/>
          <w:sz w:val="22"/>
          <w:szCs w:val="22"/>
        </w:rPr>
        <w:t xml:space="preserve">) </w:t>
      </w:r>
      <w:r w:rsidR="00D52119">
        <w:rPr>
          <w:color w:val="000000"/>
          <w:sz w:val="22"/>
          <w:szCs w:val="22"/>
        </w:rPr>
        <w:t xml:space="preserve">of the </w:t>
      </w:r>
      <w:r w:rsidR="00D52119" w:rsidRPr="00A02D48">
        <w:rPr>
          <w:i/>
          <w:color w:val="000000"/>
          <w:sz w:val="22"/>
          <w:szCs w:val="22"/>
        </w:rPr>
        <w:t>NPA</w:t>
      </w:r>
      <w:r w:rsidR="00D52119">
        <w:rPr>
          <w:color w:val="000000"/>
          <w:sz w:val="22"/>
          <w:szCs w:val="22"/>
        </w:rPr>
        <w:t xml:space="preserve"> provide</w:t>
      </w:r>
      <w:r w:rsidR="009D002E">
        <w:rPr>
          <w:color w:val="000000"/>
          <w:sz w:val="22"/>
          <w:szCs w:val="22"/>
        </w:rPr>
        <w:t xml:space="preserve">s </w:t>
      </w:r>
      <w:r w:rsidR="00706A40">
        <w:rPr>
          <w:color w:val="000000"/>
          <w:sz w:val="22"/>
          <w:szCs w:val="22"/>
        </w:rPr>
        <w:t xml:space="preserve">that </w:t>
      </w:r>
      <w:r w:rsidR="009020BB" w:rsidRPr="00F5173E">
        <w:rPr>
          <w:color w:val="000000"/>
          <w:sz w:val="22"/>
          <w:szCs w:val="22"/>
        </w:rPr>
        <w:t xml:space="preserve">"[a]n </w:t>
      </w:r>
      <w:r w:rsidR="0069148C">
        <w:rPr>
          <w:color w:val="000000"/>
          <w:sz w:val="22"/>
          <w:szCs w:val="22"/>
        </w:rPr>
        <w:t>A</w:t>
      </w:r>
      <w:r w:rsidR="009020BB" w:rsidRPr="00F5173E">
        <w:rPr>
          <w:color w:val="000000"/>
          <w:sz w:val="22"/>
          <w:szCs w:val="22"/>
        </w:rPr>
        <w:t>pplicant th</w:t>
      </w:r>
      <w:r w:rsidR="0069148C">
        <w:rPr>
          <w:color w:val="000000"/>
          <w:sz w:val="22"/>
          <w:szCs w:val="22"/>
        </w:rPr>
        <w:t>at has</w:t>
      </w:r>
      <w:r w:rsidR="009020BB" w:rsidRPr="00F5173E">
        <w:rPr>
          <w:color w:val="000000"/>
          <w:sz w:val="22"/>
          <w:szCs w:val="22"/>
        </w:rPr>
        <w:t xml:space="preserve"> a pre-existing re</w:t>
      </w:r>
      <w:r w:rsidR="00C11B5E">
        <w:rPr>
          <w:color w:val="000000"/>
          <w:sz w:val="22"/>
          <w:szCs w:val="22"/>
        </w:rPr>
        <w:t>lationship with an Indian tribe</w:t>
      </w:r>
      <w:r w:rsidR="009020BB" w:rsidRPr="00F5173E">
        <w:rPr>
          <w:color w:val="000000"/>
          <w:sz w:val="22"/>
          <w:szCs w:val="22"/>
        </w:rPr>
        <w:t xml:space="preserve">" has the option to make such contacts "in the manner that is customary to that relationship or </w:t>
      </w:r>
      <w:r w:rsidR="0069148C">
        <w:rPr>
          <w:color w:val="000000"/>
          <w:sz w:val="22"/>
          <w:szCs w:val="22"/>
        </w:rPr>
        <w:t>in such other manner as may be accepted by</w:t>
      </w:r>
      <w:r w:rsidR="009020BB" w:rsidRPr="00F5173E">
        <w:rPr>
          <w:color w:val="000000"/>
          <w:sz w:val="22"/>
          <w:szCs w:val="22"/>
        </w:rPr>
        <w:t xml:space="preserve"> the I</w:t>
      </w:r>
      <w:r w:rsidR="009020BB">
        <w:rPr>
          <w:color w:val="000000"/>
          <w:sz w:val="22"/>
          <w:szCs w:val="22"/>
        </w:rPr>
        <w:t xml:space="preserve">ndian tribe </w:t>
      </w:r>
      <w:r w:rsidR="00034E11">
        <w:rPr>
          <w:color w:val="000000"/>
          <w:sz w:val="22"/>
          <w:szCs w:val="22"/>
        </w:rPr>
        <w:t xml:space="preserve">. . . </w:t>
      </w:r>
      <w:r w:rsidR="009020BB">
        <w:rPr>
          <w:color w:val="000000"/>
          <w:sz w:val="22"/>
          <w:szCs w:val="22"/>
        </w:rPr>
        <w:t>."</w:t>
      </w:r>
      <w:r w:rsidR="00A57709">
        <w:rPr>
          <w:rStyle w:val="FootnoteReference"/>
          <w:color w:val="000000"/>
          <w:sz w:val="22"/>
          <w:szCs w:val="22"/>
        </w:rPr>
        <w:footnoteReference w:id="61"/>
      </w:r>
      <w:r w:rsidR="009020BB">
        <w:rPr>
          <w:color w:val="000000"/>
          <w:sz w:val="22"/>
          <w:szCs w:val="22"/>
        </w:rPr>
        <w:t xml:space="preserve"> </w:t>
      </w:r>
      <w:r w:rsidR="005A7E63">
        <w:rPr>
          <w:color w:val="000000"/>
          <w:sz w:val="22"/>
          <w:szCs w:val="22"/>
        </w:rPr>
        <w:t xml:space="preserve"> The decision </w:t>
      </w:r>
      <w:r w:rsidR="00B41DF7">
        <w:rPr>
          <w:color w:val="000000"/>
          <w:sz w:val="22"/>
          <w:szCs w:val="22"/>
        </w:rPr>
        <w:t>to identify and contact Trib</w:t>
      </w:r>
      <w:r w:rsidR="001273F7">
        <w:rPr>
          <w:color w:val="000000"/>
          <w:sz w:val="22"/>
          <w:szCs w:val="22"/>
        </w:rPr>
        <w:t>al Nation</w:t>
      </w:r>
      <w:r w:rsidR="00B41DF7">
        <w:rPr>
          <w:color w:val="000000"/>
          <w:sz w:val="22"/>
          <w:szCs w:val="22"/>
        </w:rPr>
        <w:t xml:space="preserve">s without using </w:t>
      </w:r>
      <w:r w:rsidR="0014462C">
        <w:rPr>
          <w:color w:val="000000"/>
          <w:sz w:val="22"/>
          <w:szCs w:val="22"/>
        </w:rPr>
        <w:t>TCNS was Western’s</w:t>
      </w:r>
      <w:r w:rsidR="005A7E63">
        <w:rPr>
          <w:color w:val="000000"/>
          <w:sz w:val="22"/>
          <w:szCs w:val="22"/>
        </w:rPr>
        <w:t xml:space="preserve"> choice alone</w:t>
      </w:r>
      <w:r w:rsidR="0014462C">
        <w:rPr>
          <w:color w:val="000000"/>
          <w:sz w:val="22"/>
          <w:szCs w:val="22"/>
        </w:rPr>
        <w:t xml:space="preserve">.  </w:t>
      </w:r>
      <w:r w:rsidR="00783BBB">
        <w:rPr>
          <w:color w:val="000000"/>
          <w:sz w:val="22"/>
          <w:szCs w:val="22"/>
        </w:rPr>
        <w:t xml:space="preserve">Notably, </w:t>
      </w:r>
      <w:r w:rsidR="00925EC3">
        <w:rPr>
          <w:color w:val="000000"/>
          <w:sz w:val="22"/>
          <w:szCs w:val="22"/>
        </w:rPr>
        <w:t xml:space="preserve">Western has not shown or alleged that, as contemplated by the </w:t>
      </w:r>
      <w:r w:rsidR="00925EC3">
        <w:rPr>
          <w:i/>
          <w:color w:val="000000"/>
          <w:sz w:val="22"/>
          <w:szCs w:val="22"/>
        </w:rPr>
        <w:t>NPA</w:t>
      </w:r>
      <w:r w:rsidR="00925EC3">
        <w:rPr>
          <w:color w:val="000000"/>
          <w:sz w:val="22"/>
          <w:szCs w:val="22"/>
        </w:rPr>
        <w:t xml:space="preserve">, it has any pre-existing relationships with the Tribal Nations it contacted, or that the contact methods and truncated information it provided were customary or acceptable within </w:t>
      </w:r>
      <w:r w:rsidR="00EF5D85">
        <w:rPr>
          <w:color w:val="000000"/>
          <w:sz w:val="22"/>
          <w:szCs w:val="22"/>
        </w:rPr>
        <w:t>any such</w:t>
      </w:r>
      <w:r w:rsidR="00925EC3">
        <w:rPr>
          <w:color w:val="000000"/>
          <w:sz w:val="22"/>
          <w:szCs w:val="22"/>
        </w:rPr>
        <w:t xml:space="preserve"> relationship</w:t>
      </w:r>
      <w:r w:rsidR="00E22B09">
        <w:rPr>
          <w:color w:val="000000"/>
          <w:sz w:val="22"/>
          <w:szCs w:val="22"/>
        </w:rPr>
        <w:t>s</w:t>
      </w:r>
      <w:r w:rsidR="00925EC3">
        <w:rPr>
          <w:color w:val="000000"/>
          <w:sz w:val="22"/>
          <w:szCs w:val="22"/>
        </w:rPr>
        <w:t>.</w:t>
      </w:r>
    </w:p>
    <w:p w14:paraId="7725CC9D" w14:textId="7BBBFF8C" w:rsidR="00AD11BB" w:rsidRDefault="00F46F56" w:rsidP="00F94383">
      <w:pPr>
        <w:ind w:firstLine="720"/>
        <w:rPr>
          <w:color w:val="000000"/>
          <w:sz w:val="22"/>
          <w:szCs w:val="22"/>
        </w:rPr>
      </w:pPr>
      <w:r w:rsidRPr="00F5173E">
        <w:rPr>
          <w:color w:val="000000"/>
          <w:sz w:val="22"/>
          <w:szCs w:val="22"/>
        </w:rPr>
        <w:t xml:space="preserve"> </w:t>
      </w:r>
      <w:r>
        <w:rPr>
          <w:color w:val="000000"/>
          <w:sz w:val="22"/>
          <w:szCs w:val="22"/>
        </w:rPr>
        <w:t xml:space="preserve"> </w:t>
      </w:r>
    </w:p>
    <w:p w14:paraId="74E79335" w14:textId="6FC232FB" w:rsidR="00164E2A" w:rsidRDefault="002573C8" w:rsidP="00164E2A">
      <w:pPr>
        <w:ind w:firstLine="720"/>
        <w:rPr>
          <w:color w:val="000000"/>
          <w:sz w:val="22"/>
          <w:szCs w:val="22"/>
        </w:rPr>
      </w:pPr>
      <w:r>
        <w:rPr>
          <w:sz w:val="22"/>
          <w:szCs w:val="22"/>
        </w:rPr>
        <w:t xml:space="preserve">The </w:t>
      </w:r>
      <w:r>
        <w:rPr>
          <w:i/>
          <w:sz w:val="22"/>
          <w:szCs w:val="22"/>
        </w:rPr>
        <w:t xml:space="preserve">NPA </w:t>
      </w:r>
      <w:r>
        <w:rPr>
          <w:sz w:val="22"/>
          <w:szCs w:val="22"/>
        </w:rPr>
        <w:t xml:space="preserve">places the burden on the </w:t>
      </w:r>
      <w:r w:rsidR="00FA33A4">
        <w:rPr>
          <w:sz w:val="22"/>
          <w:szCs w:val="22"/>
        </w:rPr>
        <w:t>applicant</w:t>
      </w:r>
      <w:r>
        <w:rPr>
          <w:sz w:val="22"/>
          <w:szCs w:val="22"/>
        </w:rPr>
        <w:t xml:space="preserve"> </w:t>
      </w:r>
      <w:r w:rsidR="00FA33A4">
        <w:rPr>
          <w:sz w:val="22"/>
          <w:szCs w:val="22"/>
        </w:rPr>
        <w:t xml:space="preserve">to submit substantially complete information </w:t>
      </w:r>
      <w:r>
        <w:rPr>
          <w:sz w:val="22"/>
          <w:szCs w:val="22"/>
        </w:rPr>
        <w:t>needed</w:t>
      </w:r>
      <w:r w:rsidR="001B607F">
        <w:rPr>
          <w:sz w:val="22"/>
          <w:szCs w:val="22"/>
        </w:rPr>
        <w:t xml:space="preserve"> for the Commission to satisfy its obligations under Section 10</w:t>
      </w:r>
      <w:r w:rsidR="002A2332">
        <w:rPr>
          <w:sz w:val="22"/>
          <w:szCs w:val="22"/>
        </w:rPr>
        <w:t>6</w:t>
      </w:r>
      <w:r w:rsidR="00416F13">
        <w:rPr>
          <w:sz w:val="22"/>
          <w:szCs w:val="22"/>
        </w:rPr>
        <w:t>.</w:t>
      </w:r>
      <w:r w:rsidR="00416F13">
        <w:rPr>
          <w:rStyle w:val="FootnoteReference"/>
          <w:sz w:val="22"/>
          <w:szCs w:val="22"/>
        </w:rPr>
        <w:footnoteReference w:id="62"/>
      </w:r>
      <w:r w:rsidR="00416F13" w:rsidRPr="00416F13">
        <w:rPr>
          <w:rStyle w:val="CommentReference"/>
        </w:rPr>
        <w:t xml:space="preserve"> </w:t>
      </w:r>
      <w:r w:rsidR="00416F13">
        <w:rPr>
          <w:sz w:val="22"/>
          <w:szCs w:val="22"/>
        </w:rPr>
        <w:t xml:space="preserve"> </w:t>
      </w:r>
      <w:r w:rsidR="00134943" w:rsidRPr="00134943">
        <w:rPr>
          <w:rStyle w:val="FootnoteReference"/>
          <w:sz w:val="22"/>
          <w:szCs w:val="22"/>
        </w:rPr>
        <w:t xml:space="preserve"> </w:t>
      </w:r>
      <w:r w:rsidR="00EF5D85">
        <w:rPr>
          <w:sz w:val="22"/>
          <w:szCs w:val="22"/>
        </w:rPr>
        <w:t>Western</w:t>
      </w:r>
      <w:r w:rsidR="00B0630E">
        <w:rPr>
          <w:sz w:val="22"/>
          <w:szCs w:val="22"/>
        </w:rPr>
        <w:t xml:space="preserve"> omitted information regarding tower height, which was </w:t>
      </w:r>
      <w:r w:rsidR="00517946">
        <w:rPr>
          <w:sz w:val="22"/>
          <w:szCs w:val="22"/>
        </w:rPr>
        <w:t xml:space="preserve">a </w:t>
      </w:r>
      <w:r w:rsidR="003D14CD">
        <w:rPr>
          <w:sz w:val="22"/>
          <w:szCs w:val="22"/>
        </w:rPr>
        <w:t xml:space="preserve">material omission that delayed completion of the Section 106 process prescribed by the </w:t>
      </w:r>
      <w:r w:rsidR="003D14CD" w:rsidRPr="00BF1F85">
        <w:rPr>
          <w:i/>
          <w:sz w:val="22"/>
          <w:szCs w:val="22"/>
        </w:rPr>
        <w:t>NPA</w:t>
      </w:r>
      <w:r w:rsidR="00751A9D">
        <w:rPr>
          <w:sz w:val="22"/>
          <w:szCs w:val="22"/>
        </w:rPr>
        <w:t xml:space="preserve"> and</w:t>
      </w:r>
      <w:r w:rsidR="001E026F">
        <w:rPr>
          <w:sz w:val="22"/>
          <w:szCs w:val="22"/>
        </w:rPr>
        <w:t xml:space="preserve"> the </w:t>
      </w:r>
      <w:r w:rsidR="003D14CD">
        <w:rPr>
          <w:sz w:val="22"/>
          <w:szCs w:val="22"/>
        </w:rPr>
        <w:t xml:space="preserve">Commission’s </w:t>
      </w:r>
      <w:r w:rsidR="001E026F">
        <w:rPr>
          <w:sz w:val="22"/>
          <w:szCs w:val="22"/>
        </w:rPr>
        <w:t xml:space="preserve">final </w:t>
      </w:r>
      <w:r w:rsidR="003D14CD">
        <w:rPr>
          <w:sz w:val="22"/>
          <w:szCs w:val="22"/>
        </w:rPr>
        <w:t xml:space="preserve">determination as to the effects on </w:t>
      </w:r>
      <w:r w:rsidR="001E026F">
        <w:rPr>
          <w:sz w:val="22"/>
          <w:szCs w:val="22"/>
        </w:rPr>
        <w:t>historic properti</w:t>
      </w:r>
      <w:r w:rsidR="007A5EB9">
        <w:rPr>
          <w:sz w:val="22"/>
          <w:szCs w:val="22"/>
        </w:rPr>
        <w:t xml:space="preserve">es of Western’s proposed tower.  </w:t>
      </w:r>
      <w:r w:rsidR="00834730">
        <w:rPr>
          <w:sz w:val="22"/>
          <w:szCs w:val="22"/>
        </w:rPr>
        <w:t>T</w:t>
      </w:r>
      <w:r w:rsidR="00B31E3E">
        <w:rPr>
          <w:sz w:val="22"/>
          <w:szCs w:val="22"/>
        </w:rPr>
        <w:t xml:space="preserve">he Bureau </w:t>
      </w:r>
      <w:r w:rsidR="00834730">
        <w:rPr>
          <w:sz w:val="22"/>
          <w:szCs w:val="22"/>
        </w:rPr>
        <w:t xml:space="preserve">then </w:t>
      </w:r>
      <w:r w:rsidR="00B31E3E">
        <w:rPr>
          <w:sz w:val="22"/>
          <w:szCs w:val="22"/>
        </w:rPr>
        <w:t xml:space="preserve">afforded </w:t>
      </w:r>
      <w:r w:rsidR="003D19B1">
        <w:rPr>
          <w:sz w:val="22"/>
          <w:szCs w:val="22"/>
        </w:rPr>
        <w:t>Western an opportunity to provide m</w:t>
      </w:r>
      <w:r w:rsidR="00655F79">
        <w:rPr>
          <w:sz w:val="22"/>
          <w:szCs w:val="22"/>
        </w:rPr>
        <w:t xml:space="preserve">issing tower height </w:t>
      </w:r>
      <w:r w:rsidR="003D19B1">
        <w:rPr>
          <w:sz w:val="22"/>
          <w:szCs w:val="22"/>
        </w:rPr>
        <w:t>and to notify</w:t>
      </w:r>
      <w:r w:rsidR="008E5A25">
        <w:rPr>
          <w:sz w:val="22"/>
          <w:szCs w:val="22"/>
        </w:rPr>
        <w:t xml:space="preserve"> </w:t>
      </w:r>
      <w:r w:rsidR="003D19B1">
        <w:rPr>
          <w:sz w:val="22"/>
          <w:szCs w:val="22"/>
        </w:rPr>
        <w:t>Tribal Nations that Western had not contacted</w:t>
      </w:r>
      <w:r w:rsidR="003D19B1" w:rsidRPr="005F3BED">
        <w:rPr>
          <w:sz w:val="22"/>
          <w:szCs w:val="22"/>
        </w:rPr>
        <w:t xml:space="preserve">.  </w:t>
      </w:r>
      <w:r w:rsidR="00871B5C">
        <w:rPr>
          <w:sz w:val="22"/>
          <w:szCs w:val="22"/>
        </w:rPr>
        <w:t xml:space="preserve">  </w:t>
      </w:r>
      <w:r w:rsidR="00FB1BB1">
        <w:rPr>
          <w:sz w:val="22"/>
          <w:szCs w:val="22"/>
        </w:rPr>
        <w:t xml:space="preserve">Western’s </w:t>
      </w:r>
      <w:r w:rsidR="004F5885">
        <w:rPr>
          <w:sz w:val="22"/>
          <w:szCs w:val="22"/>
        </w:rPr>
        <w:t xml:space="preserve">initial </w:t>
      </w:r>
      <w:r w:rsidR="00FB1BB1">
        <w:rPr>
          <w:sz w:val="22"/>
          <w:szCs w:val="22"/>
        </w:rPr>
        <w:t xml:space="preserve">decision to proceed outside of </w:t>
      </w:r>
      <w:r w:rsidR="000E66C2">
        <w:rPr>
          <w:sz w:val="22"/>
          <w:szCs w:val="22"/>
        </w:rPr>
        <w:t xml:space="preserve">TCNS </w:t>
      </w:r>
      <w:r w:rsidR="00FB1BB1">
        <w:rPr>
          <w:sz w:val="22"/>
          <w:szCs w:val="22"/>
        </w:rPr>
        <w:t>and the omissions i</w:t>
      </w:r>
      <w:r w:rsidR="004C3957">
        <w:rPr>
          <w:sz w:val="22"/>
          <w:szCs w:val="22"/>
        </w:rPr>
        <w:t>n its notific</w:t>
      </w:r>
      <w:r w:rsidR="00FB1BB1">
        <w:rPr>
          <w:sz w:val="22"/>
          <w:szCs w:val="22"/>
        </w:rPr>
        <w:t xml:space="preserve">ations </w:t>
      </w:r>
      <w:r w:rsidR="00871B5C">
        <w:rPr>
          <w:sz w:val="22"/>
          <w:szCs w:val="22"/>
        </w:rPr>
        <w:t xml:space="preserve">resulted from its own choices.  </w:t>
      </w:r>
      <w:r w:rsidR="00164E2A">
        <w:rPr>
          <w:color w:val="000000"/>
          <w:sz w:val="22"/>
          <w:szCs w:val="22"/>
        </w:rPr>
        <w:t xml:space="preserve">The </w:t>
      </w:r>
      <w:r w:rsidR="00164E2A">
        <w:rPr>
          <w:i/>
          <w:color w:val="000000"/>
          <w:sz w:val="22"/>
          <w:szCs w:val="22"/>
        </w:rPr>
        <w:t xml:space="preserve">Decision </w:t>
      </w:r>
      <w:r w:rsidR="00164E2A">
        <w:rPr>
          <w:color w:val="000000"/>
          <w:sz w:val="22"/>
          <w:szCs w:val="22"/>
        </w:rPr>
        <w:t xml:space="preserve">correctly found that Western’s repetition of the Tribal notification process was not a circumstance beyond its control for purposes of waiving the construction deadline.  </w:t>
      </w:r>
    </w:p>
    <w:p w14:paraId="35033F61" w14:textId="77777777" w:rsidR="00F46F56" w:rsidRDefault="00F46F56" w:rsidP="001210D4">
      <w:pPr>
        <w:ind w:firstLine="720"/>
        <w:rPr>
          <w:color w:val="000000"/>
          <w:sz w:val="22"/>
          <w:szCs w:val="22"/>
        </w:rPr>
      </w:pPr>
    </w:p>
    <w:p w14:paraId="7D2F5778" w14:textId="313E835D" w:rsidR="009020BB" w:rsidRDefault="009020BB" w:rsidP="009020BB">
      <w:pPr>
        <w:ind w:firstLine="720"/>
        <w:rPr>
          <w:sz w:val="22"/>
          <w:szCs w:val="22"/>
        </w:rPr>
      </w:pPr>
      <w:bookmarkStart w:id="1" w:name="co_pp_sp_999_4_1"/>
      <w:bookmarkEnd w:id="1"/>
      <w:r w:rsidRPr="003D3287">
        <w:rPr>
          <w:b/>
          <w:bCs/>
          <w:i/>
          <w:sz w:val="22"/>
          <w:szCs w:val="22"/>
        </w:rPr>
        <w:t>September Request.</w:t>
      </w:r>
      <w:r>
        <w:rPr>
          <w:b/>
          <w:bCs/>
          <w:sz w:val="22"/>
          <w:szCs w:val="22"/>
        </w:rPr>
        <w:t xml:space="preserve">  </w:t>
      </w:r>
      <w:r>
        <w:rPr>
          <w:sz w:val="22"/>
          <w:szCs w:val="22"/>
        </w:rPr>
        <w:t xml:space="preserve">Next we address the </w:t>
      </w:r>
      <w:r>
        <w:rPr>
          <w:i/>
          <w:sz w:val="22"/>
          <w:szCs w:val="22"/>
        </w:rPr>
        <w:t xml:space="preserve">September Request, </w:t>
      </w:r>
      <w:r>
        <w:rPr>
          <w:sz w:val="22"/>
          <w:szCs w:val="22"/>
        </w:rPr>
        <w:t xml:space="preserve">which was filed after the permit expired. </w:t>
      </w:r>
      <w:r w:rsidR="00E14E6E">
        <w:rPr>
          <w:sz w:val="22"/>
          <w:szCs w:val="22"/>
        </w:rPr>
        <w:t xml:space="preserve"> </w:t>
      </w:r>
      <w:r>
        <w:rPr>
          <w:sz w:val="22"/>
          <w:szCs w:val="22"/>
        </w:rPr>
        <w:t>Whether considered as a new request for tolling</w:t>
      </w:r>
      <w:r>
        <w:rPr>
          <w:rStyle w:val="FootnoteReference"/>
          <w:sz w:val="22"/>
          <w:szCs w:val="22"/>
        </w:rPr>
        <w:footnoteReference w:id="63"/>
      </w:r>
      <w:r>
        <w:rPr>
          <w:sz w:val="22"/>
          <w:szCs w:val="22"/>
        </w:rPr>
        <w:t xml:space="preserve"> or as a supplement to the Petition for Reconsideration, the </w:t>
      </w:r>
      <w:r>
        <w:rPr>
          <w:i/>
          <w:sz w:val="22"/>
          <w:szCs w:val="22"/>
        </w:rPr>
        <w:t>September Request</w:t>
      </w:r>
      <w:r>
        <w:rPr>
          <w:sz w:val="22"/>
          <w:szCs w:val="22"/>
        </w:rPr>
        <w:t xml:space="preserve"> was untimely</w:t>
      </w:r>
      <w:r w:rsidR="003E2988">
        <w:rPr>
          <w:sz w:val="22"/>
          <w:szCs w:val="22"/>
        </w:rPr>
        <w:t xml:space="preserve"> and is, therefore, dismissed</w:t>
      </w:r>
      <w:r>
        <w:rPr>
          <w:sz w:val="22"/>
          <w:szCs w:val="22"/>
        </w:rPr>
        <w:t>.  However, for the sake of a complete record</w:t>
      </w:r>
      <w:r w:rsidR="00237D3F">
        <w:rPr>
          <w:sz w:val="22"/>
          <w:szCs w:val="22"/>
        </w:rPr>
        <w:t xml:space="preserve">, we consider these arguments and conclude that they are without merit. </w:t>
      </w:r>
      <w:r>
        <w:rPr>
          <w:sz w:val="22"/>
          <w:szCs w:val="22"/>
        </w:rPr>
        <w:t xml:space="preserve">  </w:t>
      </w:r>
    </w:p>
    <w:p w14:paraId="1C3B8291" w14:textId="77777777" w:rsidR="009020BB" w:rsidRDefault="009020BB" w:rsidP="009020BB">
      <w:pPr>
        <w:ind w:firstLine="720"/>
        <w:rPr>
          <w:sz w:val="22"/>
          <w:szCs w:val="22"/>
        </w:rPr>
      </w:pPr>
    </w:p>
    <w:p w14:paraId="320CC4C6" w14:textId="078F222B" w:rsidR="009020BB" w:rsidRDefault="009020BB" w:rsidP="009020BB">
      <w:pPr>
        <w:ind w:firstLine="720"/>
        <w:rPr>
          <w:sz w:val="22"/>
          <w:szCs w:val="22"/>
        </w:rPr>
      </w:pPr>
      <w:r>
        <w:rPr>
          <w:sz w:val="22"/>
          <w:szCs w:val="22"/>
        </w:rPr>
        <w:t>Western argues that the construction deadline shoul</w:t>
      </w:r>
      <w:r w:rsidR="00DE514B">
        <w:rPr>
          <w:sz w:val="22"/>
          <w:szCs w:val="22"/>
        </w:rPr>
        <w:t>d toll because:  (1) the staff wa</w:t>
      </w:r>
      <w:r>
        <w:rPr>
          <w:sz w:val="22"/>
          <w:szCs w:val="22"/>
        </w:rPr>
        <w:t>s considering the pending petition for reconsideration of tolling denial; (2) Western had little time to construct because the previous permittee</w:t>
      </w:r>
      <w:r w:rsidR="00EA3178">
        <w:rPr>
          <w:sz w:val="22"/>
          <w:szCs w:val="22"/>
        </w:rPr>
        <w:t>’s bankruptcy coupled with the T</w:t>
      </w:r>
      <w:r>
        <w:rPr>
          <w:sz w:val="22"/>
          <w:szCs w:val="22"/>
        </w:rPr>
        <w:t xml:space="preserve">ribal notification process consumed most of the construction period; and (3) the son of Western’s Vice President and 80 percent equity-holder, Douglas Scharbauer, was in a near-fatal accident in August 2006 (the final month of the permit) and Mr. Scharbauer </w:t>
      </w:r>
      <w:r w:rsidR="00237D3F">
        <w:rPr>
          <w:sz w:val="22"/>
          <w:szCs w:val="22"/>
        </w:rPr>
        <w:t>had</w:t>
      </w:r>
      <w:r>
        <w:rPr>
          <w:sz w:val="22"/>
          <w:szCs w:val="22"/>
        </w:rPr>
        <w:t xml:space="preserve"> to focus his attention on his son’s medical care.  None of these circumst</w:t>
      </w:r>
      <w:r w:rsidR="00516F16">
        <w:rPr>
          <w:sz w:val="22"/>
          <w:szCs w:val="22"/>
        </w:rPr>
        <w:t xml:space="preserve">ances qualify for tolling </w:t>
      </w:r>
      <w:r w:rsidR="0068438F">
        <w:rPr>
          <w:sz w:val="22"/>
          <w:szCs w:val="22"/>
        </w:rPr>
        <w:t>which, as described earlier, is</w:t>
      </w:r>
      <w:r>
        <w:rPr>
          <w:sz w:val="22"/>
          <w:szCs w:val="22"/>
        </w:rPr>
        <w:t xml:space="preserve"> limited to encumbrances caused by natural disasters, petitions for reconsideration of the permit’s grant, and certain court proceedings.</w:t>
      </w:r>
      <w:r>
        <w:rPr>
          <w:rStyle w:val="FootnoteCharacters"/>
          <w:sz w:val="22"/>
          <w:szCs w:val="22"/>
        </w:rPr>
        <w:footnoteReference w:id="64"/>
      </w:r>
      <w:r>
        <w:rPr>
          <w:sz w:val="22"/>
          <w:szCs w:val="22"/>
        </w:rPr>
        <w:t xml:space="preserve"> </w:t>
      </w:r>
      <w:r w:rsidR="00BF701A">
        <w:rPr>
          <w:sz w:val="22"/>
          <w:szCs w:val="22"/>
        </w:rPr>
        <w:t xml:space="preserve"> </w:t>
      </w:r>
      <w:r>
        <w:rPr>
          <w:sz w:val="22"/>
          <w:szCs w:val="22"/>
        </w:rPr>
        <w:t>Nor, as explained below, would Western’s circumstances warrant a waiver of the three-year construction period.</w:t>
      </w:r>
    </w:p>
    <w:p w14:paraId="2EE5C070" w14:textId="77777777" w:rsidR="009020BB" w:rsidRDefault="009020BB" w:rsidP="009020BB">
      <w:pPr>
        <w:ind w:firstLine="720"/>
        <w:rPr>
          <w:sz w:val="22"/>
          <w:szCs w:val="22"/>
        </w:rPr>
      </w:pPr>
    </w:p>
    <w:p w14:paraId="3F1460BB" w14:textId="3074AAFF" w:rsidR="009020BB" w:rsidRDefault="002A233A" w:rsidP="0053300F">
      <w:pPr>
        <w:ind w:firstLine="720"/>
        <w:rPr>
          <w:sz w:val="22"/>
          <w:szCs w:val="22"/>
        </w:rPr>
      </w:pPr>
      <w:r>
        <w:rPr>
          <w:sz w:val="22"/>
          <w:szCs w:val="22"/>
        </w:rPr>
        <w:t>As stated above, t</w:t>
      </w:r>
      <w:r w:rsidR="009020BB" w:rsidRPr="00897D26">
        <w:rPr>
          <w:sz w:val="22"/>
          <w:szCs w:val="22"/>
        </w:rPr>
        <w:t xml:space="preserve">he standard for grant of additional construction time by waiver is “rare and exceptional circumstances” beyond a broadcast permittee’s control that encumber construction.  It is well settled that a permittee’s own request for review of a Commission action </w:t>
      </w:r>
      <w:r w:rsidR="009020BB" w:rsidRPr="00897D26">
        <w:rPr>
          <w:iCs/>
          <w:sz w:val="22"/>
          <w:szCs w:val="22"/>
        </w:rPr>
        <w:t>warrants no additional construction time</w:t>
      </w:r>
      <w:r w:rsidR="009020BB" w:rsidRPr="00897D26">
        <w:rPr>
          <w:i/>
          <w:iCs/>
          <w:sz w:val="22"/>
          <w:szCs w:val="22"/>
        </w:rPr>
        <w:t>.</w:t>
      </w:r>
      <w:r w:rsidR="009020BB" w:rsidRPr="00897D26">
        <w:rPr>
          <w:rStyle w:val="FootnoteCharacters"/>
          <w:iCs/>
          <w:sz w:val="22"/>
          <w:szCs w:val="22"/>
        </w:rPr>
        <w:footnoteReference w:id="65"/>
      </w:r>
      <w:r w:rsidR="009020BB" w:rsidRPr="00897D26">
        <w:rPr>
          <w:sz w:val="22"/>
          <w:szCs w:val="22"/>
        </w:rPr>
        <w:t xml:space="preserve">  With respect to Western’s argument that it had little time to construct</w:t>
      </w:r>
      <w:r w:rsidR="001B48D5" w:rsidRPr="00897D26">
        <w:rPr>
          <w:sz w:val="22"/>
          <w:szCs w:val="22"/>
        </w:rPr>
        <w:t xml:space="preserve"> because it obtained the permit late in the term after the former permittee experienced difficulties</w:t>
      </w:r>
      <w:r w:rsidR="009020BB" w:rsidRPr="00897D26">
        <w:rPr>
          <w:sz w:val="22"/>
          <w:szCs w:val="22"/>
        </w:rPr>
        <w:t>, a former permittee’s circumstances or assignment of the permit to a new party do not provide an independent basis for waiver.</w:t>
      </w:r>
      <w:r w:rsidR="009020BB" w:rsidRPr="00897D26">
        <w:rPr>
          <w:rStyle w:val="FootnoteCharacters"/>
          <w:sz w:val="22"/>
          <w:szCs w:val="22"/>
        </w:rPr>
        <w:footnoteReference w:id="66"/>
      </w:r>
      <w:r w:rsidR="009020BB" w:rsidRPr="00897D26">
        <w:rPr>
          <w:sz w:val="22"/>
          <w:szCs w:val="22"/>
        </w:rPr>
        <w:t xml:space="preserve">  Waivers of the construction period are intended to replace time lost for encumbrances beyond a permittee’s control, not to afford </w:t>
      </w:r>
      <w:r w:rsidR="001562EB">
        <w:rPr>
          <w:sz w:val="22"/>
          <w:szCs w:val="22"/>
        </w:rPr>
        <w:t xml:space="preserve">a successor </w:t>
      </w:r>
      <w:r w:rsidR="009020BB" w:rsidRPr="00897D26">
        <w:rPr>
          <w:sz w:val="22"/>
          <w:szCs w:val="22"/>
        </w:rPr>
        <w:t xml:space="preserve">permittee </w:t>
      </w:r>
      <w:r w:rsidR="001562EB">
        <w:rPr>
          <w:sz w:val="22"/>
          <w:szCs w:val="22"/>
        </w:rPr>
        <w:t>additional</w:t>
      </w:r>
      <w:r w:rsidR="000B29C9">
        <w:rPr>
          <w:sz w:val="22"/>
          <w:szCs w:val="22"/>
        </w:rPr>
        <w:t xml:space="preserve"> time to construct</w:t>
      </w:r>
      <w:r w:rsidR="009020BB" w:rsidRPr="00897D26">
        <w:rPr>
          <w:sz w:val="22"/>
          <w:szCs w:val="22"/>
        </w:rPr>
        <w:t>.</w:t>
      </w:r>
      <w:r w:rsidR="009020BB" w:rsidRPr="00897D26">
        <w:rPr>
          <w:rStyle w:val="FootnoteCharacters"/>
          <w:sz w:val="22"/>
          <w:szCs w:val="22"/>
        </w:rPr>
        <w:footnoteReference w:id="67"/>
      </w:r>
      <w:r w:rsidR="009020BB" w:rsidRPr="00897D26">
        <w:rPr>
          <w:sz w:val="22"/>
          <w:szCs w:val="22"/>
        </w:rPr>
        <w:t xml:space="preserve">  Finally, the injury to Mr. Scharbauer’s son, while unfortunate, provides no basis for waiver. </w:t>
      </w:r>
      <w:r w:rsidR="00FF0308">
        <w:rPr>
          <w:sz w:val="22"/>
          <w:szCs w:val="22"/>
        </w:rPr>
        <w:t xml:space="preserve"> </w:t>
      </w:r>
      <w:r w:rsidR="009020BB" w:rsidRPr="00897D26">
        <w:rPr>
          <w:sz w:val="22"/>
          <w:szCs w:val="22"/>
        </w:rPr>
        <w:t>The Commission expects permittees to delegate matters they are unable to carry out themselves.</w:t>
      </w:r>
      <w:r w:rsidR="009020BB" w:rsidRPr="00897D26">
        <w:rPr>
          <w:rStyle w:val="FootnoteCharacters"/>
          <w:sz w:val="22"/>
          <w:szCs w:val="22"/>
        </w:rPr>
        <w:footnoteReference w:id="68"/>
      </w:r>
      <w:r w:rsidR="009020BB" w:rsidRPr="00897D26">
        <w:rPr>
          <w:sz w:val="22"/>
          <w:szCs w:val="22"/>
        </w:rPr>
        <w:t xml:space="preserve">  Nothing in the record demonstrates circumstances making it impossible for Western’s President or another person authorized by Western to have moved construction forward </w:t>
      </w:r>
      <w:r w:rsidR="004F274D">
        <w:rPr>
          <w:sz w:val="22"/>
          <w:szCs w:val="22"/>
        </w:rPr>
        <w:t xml:space="preserve">during the limited period of time </w:t>
      </w:r>
      <w:r w:rsidR="00777870">
        <w:rPr>
          <w:sz w:val="22"/>
          <w:szCs w:val="22"/>
        </w:rPr>
        <w:t>the</w:t>
      </w:r>
      <w:r w:rsidR="009020BB" w:rsidRPr="00897D26">
        <w:rPr>
          <w:sz w:val="22"/>
          <w:szCs w:val="22"/>
        </w:rPr>
        <w:t xml:space="preserve"> Vice</w:t>
      </w:r>
      <w:r w:rsidR="00FF0308">
        <w:rPr>
          <w:sz w:val="22"/>
          <w:szCs w:val="22"/>
        </w:rPr>
        <w:t xml:space="preserve"> President </w:t>
      </w:r>
      <w:r w:rsidR="00777870">
        <w:rPr>
          <w:sz w:val="22"/>
          <w:szCs w:val="22"/>
        </w:rPr>
        <w:t>w</w:t>
      </w:r>
      <w:r w:rsidR="00C34CC7">
        <w:rPr>
          <w:sz w:val="22"/>
          <w:szCs w:val="22"/>
        </w:rPr>
        <w:t xml:space="preserve">as not </w:t>
      </w:r>
      <w:r w:rsidR="00777870">
        <w:rPr>
          <w:sz w:val="22"/>
          <w:szCs w:val="22"/>
        </w:rPr>
        <w:t>available</w:t>
      </w:r>
      <w:r w:rsidR="00FF0308">
        <w:rPr>
          <w:sz w:val="22"/>
          <w:szCs w:val="22"/>
        </w:rPr>
        <w:t xml:space="preserve">.  </w:t>
      </w:r>
      <w:r w:rsidR="009020BB" w:rsidRPr="00897D26">
        <w:rPr>
          <w:sz w:val="22"/>
          <w:szCs w:val="22"/>
        </w:rPr>
        <w:t xml:space="preserve">Accordingly, we find the </w:t>
      </w:r>
      <w:r w:rsidR="009020BB" w:rsidRPr="00897D26">
        <w:rPr>
          <w:i/>
          <w:sz w:val="22"/>
          <w:szCs w:val="22"/>
        </w:rPr>
        <w:t xml:space="preserve">September Request </w:t>
      </w:r>
      <w:r w:rsidR="009020BB" w:rsidRPr="00897D26">
        <w:rPr>
          <w:sz w:val="22"/>
          <w:szCs w:val="22"/>
        </w:rPr>
        <w:t>without merit.</w:t>
      </w:r>
    </w:p>
    <w:p w14:paraId="0BCFA9D2" w14:textId="77777777" w:rsidR="0053300F" w:rsidRDefault="0053300F" w:rsidP="0053300F">
      <w:pPr>
        <w:ind w:firstLine="720"/>
        <w:rPr>
          <w:spacing w:val="-2"/>
          <w:sz w:val="22"/>
        </w:rPr>
      </w:pPr>
    </w:p>
    <w:p w14:paraId="38B2A67F" w14:textId="11C5D125" w:rsidR="009020BB" w:rsidRPr="00E227A1" w:rsidRDefault="009020BB" w:rsidP="00E227A1">
      <w:pPr>
        <w:pStyle w:val="BodyText"/>
        <w:ind w:firstLine="720"/>
        <w:rPr>
          <w:sz w:val="22"/>
          <w:szCs w:val="22"/>
        </w:rPr>
      </w:pPr>
      <w:r>
        <w:rPr>
          <w:b/>
          <w:spacing w:val="-2"/>
          <w:sz w:val="22"/>
        </w:rPr>
        <w:t>Conclusions/Actions</w:t>
      </w:r>
      <w:r>
        <w:rPr>
          <w:spacing w:val="-2"/>
          <w:sz w:val="22"/>
        </w:rPr>
        <w:t xml:space="preserve">.  </w:t>
      </w:r>
      <w:r w:rsidRPr="009B2679">
        <w:rPr>
          <w:sz w:val="22"/>
          <w:szCs w:val="22"/>
        </w:rPr>
        <w:t>Accordingly, Western’s petition for reconsideration IS DENIED</w:t>
      </w:r>
      <w:r w:rsidR="00565386">
        <w:rPr>
          <w:sz w:val="22"/>
          <w:szCs w:val="22"/>
        </w:rPr>
        <w:t xml:space="preserve"> and its September request for additional time IS DISMISSED</w:t>
      </w:r>
      <w:r w:rsidR="0064552F">
        <w:rPr>
          <w:sz w:val="22"/>
          <w:szCs w:val="22"/>
        </w:rPr>
        <w:t xml:space="preserve"> as late-filed.  </w:t>
      </w:r>
      <w:r w:rsidRPr="009B2679">
        <w:rPr>
          <w:sz w:val="22"/>
          <w:szCs w:val="22"/>
        </w:rPr>
        <w:t>The KUCU(AM) construction permit has expired on its own terms and will be deleted from the Commission’s database.</w:t>
      </w:r>
    </w:p>
    <w:p w14:paraId="38AA1B5F" w14:textId="77777777" w:rsidR="009020BB" w:rsidRPr="00612AA0" w:rsidRDefault="009020BB" w:rsidP="009020BB">
      <w:pPr>
        <w:ind w:firstLine="720"/>
        <w:rPr>
          <w:b/>
          <w:sz w:val="22"/>
          <w:szCs w:val="22"/>
        </w:rPr>
      </w:pPr>
    </w:p>
    <w:p w14:paraId="70E8DF0E" w14:textId="77777777" w:rsidR="009020BB" w:rsidRDefault="009020BB" w:rsidP="0053300F">
      <w:pPr>
        <w:ind w:left="5760"/>
        <w:rPr>
          <w:sz w:val="22"/>
        </w:rPr>
      </w:pPr>
      <w:r>
        <w:rPr>
          <w:sz w:val="22"/>
        </w:rPr>
        <w:t>Sincerely,</w:t>
      </w:r>
    </w:p>
    <w:p w14:paraId="30C20A3B" w14:textId="77777777" w:rsidR="009020BB" w:rsidRDefault="009020BB" w:rsidP="009020BB">
      <w:pPr>
        <w:ind w:left="5760"/>
        <w:rPr>
          <w:sz w:val="22"/>
        </w:rPr>
      </w:pPr>
    </w:p>
    <w:p w14:paraId="1F0F53E0" w14:textId="77777777" w:rsidR="009020BB" w:rsidRDefault="009020BB" w:rsidP="009020BB">
      <w:pPr>
        <w:ind w:left="5760"/>
        <w:rPr>
          <w:sz w:val="22"/>
        </w:rPr>
      </w:pPr>
    </w:p>
    <w:p w14:paraId="2A117512" w14:textId="77777777" w:rsidR="009020BB" w:rsidRDefault="009020BB" w:rsidP="009020BB">
      <w:pPr>
        <w:ind w:left="5760"/>
        <w:rPr>
          <w:sz w:val="22"/>
        </w:rPr>
      </w:pPr>
      <w:r>
        <w:rPr>
          <w:sz w:val="22"/>
        </w:rPr>
        <w:t>Peter H. Doyle</w:t>
      </w:r>
    </w:p>
    <w:p w14:paraId="7AC4EBF5" w14:textId="77777777" w:rsidR="009020BB" w:rsidRDefault="009020BB" w:rsidP="009020BB">
      <w:pPr>
        <w:ind w:left="5760"/>
        <w:rPr>
          <w:sz w:val="22"/>
        </w:rPr>
      </w:pPr>
      <w:r>
        <w:rPr>
          <w:sz w:val="22"/>
        </w:rPr>
        <w:t>Chief, Audio Division</w:t>
      </w:r>
    </w:p>
    <w:p w14:paraId="6F9D0D96" w14:textId="77777777" w:rsidR="009020BB" w:rsidRDefault="005B51B3" w:rsidP="009020BB">
      <w:pPr>
        <w:ind w:left="5760"/>
        <w:rPr>
          <w:sz w:val="22"/>
        </w:rPr>
      </w:pPr>
      <w:r>
        <w:rPr>
          <w:sz w:val="22"/>
        </w:rPr>
        <w:t>Media Bureau</w:t>
      </w:r>
    </w:p>
    <w:sectPr w:rsidR="009020BB" w:rsidSect="004B402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0A32" w14:textId="77777777" w:rsidR="00F21176" w:rsidRDefault="00F21176">
      <w:r>
        <w:separator/>
      </w:r>
    </w:p>
  </w:endnote>
  <w:endnote w:type="continuationSeparator" w:id="0">
    <w:p w14:paraId="6D5C3A0E" w14:textId="77777777" w:rsidR="00F21176" w:rsidRDefault="00F2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58C1" w14:textId="77777777" w:rsidR="00B04D49" w:rsidRDefault="00B04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1399E9" w14:textId="77777777" w:rsidR="00B04D49" w:rsidRDefault="00B04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E00B" w14:textId="77777777" w:rsidR="00B04D49" w:rsidRDefault="00B04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D2F">
      <w:rPr>
        <w:rStyle w:val="PageNumber"/>
        <w:noProof/>
      </w:rPr>
      <w:t>2</w:t>
    </w:r>
    <w:r>
      <w:rPr>
        <w:rStyle w:val="PageNumber"/>
      </w:rPr>
      <w:fldChar w:fldCharType="end"/>
    </w:r>
  </w:p>
  <w:p w14:paraId="61AFDFD5" w14:textId="77777777" w:rsidR="00B04D49" w:rsidRDefault="00B04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BF20" w14:textId="77777777" w:rsidR="00AF28A4" w:rsidRDefault="00AF2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7AC7B" w14:textId="77777777" w:rsidR="00F21176" w:rsidRDefault="00F21176">
      <w:r>
        <w:separator/>
      </w:r>
    </w:p>
  </w:footnote>
  <w:footnote w:type="continuationSeparator" w:id="0">
    <w:p w14:paraId="048D7CB3" w14:textId="77777777" w:rsidR="00F21176" w:rsidRDefault="00F21176">
      <w:r>
        <w:continuationSeparator/>
      </w:r>
    </w:p>
  </w:footnote>
  <w:footnote w:id="1">
    <w:p w14:paraId="6BC54894" w14:textId="650F058E" w:rsidR="00B04D49" w:rsidRDefault="00B04D49">
      <w:pPr>
        <w:pStyle w:val="FootnoteText"/>
      </w:pPr>
      <w:r>
        <w:rPr>
          <w:rStyle w:val="FootnoteCharacters"/>
        </w:rPr>
        <w:footnoteRef/>
      </w:r>
      <w:r w:rsidR="000D1D13">
        <w:t xml:space="preserve"> Western </w:t>
      </w:r>
      <w:r>
        <w:t>P</w:t>
      </w:r>
      <w:r w:rsidR="000D1D13">
        <w:t xml:space="preserve">etition for Reconsideration </w:t>
      </w:r>
      <w:r w:rsidR="005B5C32">
        <w:t xml:space="preserve">of Denial of Tolling Request </w:t>
      </w:r>
      <w:r w:rsidR="000D1D13">
        <w:t>(fil</w:t>
      </w:r>
      <w:r>
        <w:t>ed June 19, 2006</w:t>
      </w:r>
      <w:r w:rsidR="000D1D13">
        <w:t>)</w:t>
      </w:r>
      <w:r w:rsidR="00F647F7">
        <w:t xml:space="preserve"> </w:t>
      </w:r>
      <w:r w:rsidR="00F647F7" w:rsidRPr="00F647F7">
        <w:t>(</w:t>
      </w:r>
      <w:r w:rsidR="00F647F7" w:rsidRPr="00F647F7">
        <w:rPr>
          <w:i/>
        </w:rPr>
        <w:t>Petition</w:t>
      </w:r>
      <w:r w:rsidR="00F647F7" w:rsidRPr="00F647F7">
        <w:t>)</w:t>
      </w:r>
      <w:r w:rsidR="000D1D13">
        <w:t>.</w:t>
      </w:r>
      <w:r>
        <w:t xml:space="preserve"> </w:t>
      </w:r>
    </w:p>
    <w:p w14:paraId="5CACFD32" w14:textId="77777777" w:rsidR="00386106" w:rsidRDefault="00386106">
      <w:pPr>
        <w:pStyle w:val="FootnoteText"/>
      </w:pPr>
    </w:p>
  </w:footnote>
  <w:footnote w:id="2">
    <w:p w14:paraId="0A7E3860" w14:textId="0874E361" w:rsidR="00B04D49" w:rsidRDefault="00B04D49">
      <w:pPr>
        <w:pStyle w:val="FootnoteText"/>
      </w:pPr>
      <w:r>
        <w:rPr>
          <w:rStyle w:val="FootnoteCharacters"/>
        </w:rPr>
        <w:footnoteRef/>
      </w:r>
      <w:r>
        <w:t xml:space="preserve"> </w:t>
      </w:r>
      <w:r>
        <w:rPr>
          <w:i/>
        </w:rPr>
        <w:t xml:space="preserve">Ellen Mandell Edmundson, Esq., </w:t>
      </w:r>
      <w:r>
        <w:t>Letter</w:t>
      </w:r>
      <w:r w:rsidR="00BD172B">
        <w:t xml:space="preserve"> Order</w:t>
      </w:r>
      <w:r>
        <w:t>,</w:t>
      </w:r>
      <w:r w:rsidR="00D536B7">
        <w:t xml:space="preserve"> Ref. 1800B-IB (May 19, 2006) (</w:t>
      </w:r>
      <w:r>
        <w:rPr>
          <w:i/>
        </w:rPr>
        <w:t>Decision</w:t>
      </w:r>
      <w:r>
        <w:t xml:space="preserve">).  </w:t>
      </w:r>
    </w:p>
    <w:p w14:paraId="27456FDA" w14:textId="77777777" w:rsidR="00B04D49" w:rsidRDefault="00B04D49">
      <w:pPr>
        <w:pStyle w:val="FootnoteText"/>
        <w:rPr>
          <w:i/>
        </w:rPr>
      </w:pPr>
    </w:p>
  </w:footnote>
  <w:footnote w:id="3">
    <w:p w14:paraId="113ACEB0" w14:textId="4180D61C" w:rsidR="00624068" w:rsidRDefault="00624068">
      <w:pPr>
        <w:pStyle w:val="FootnoteText"/>
      </w:pPr>
      <w:r>
        <w:rPr>
          <w:rStyle w:val="FootnoteReference"/>
        </w:rPr>
        <w:footnoteRef/>
      </w:r>
      <w:r>
        <w:t xml:space="preserve"> Western Request for Tolling of Construction Permit (filed Apr. 4, 2006) (Tolling Request)</w:t>
      </w:r>
      <w:r w:rsidR="001F4941">
        <w:t xml:space="preserve">, </w:t>
      </w:r>
      <w:r w:rsidR="001F4941" w:rsidRPr="003D3287">
        <w:rPr>
          <w:i/>
        </w:rPr>
        <w:t>supplement</w:t>
      </w:r>
      <w:r w:rsidR="006C5687">
        <w:rPr>
          <w:i/>
        </w:rPr>
        <w:t xml:space="preserve"> fil</w:t>
      </w:r>
      <w:r>
        <w:rPr>
          <w:i/>
        </w:rPr>
        <w:t>ed</w:t>
      </w:r>
      <w:r w:rsidR="006C5687">
        <w:rPr>
          <w:i/>
        </w:rPr>
        <w:t>,</w:t>
      </w:r>
      <w:r>
        <w:rPr>
          <w:i/>
        </w:rPr>
        <w:t xml:space="preserve"> </w:t>
      </w:r>
      <w:r>
        <w:t>Supplement to Request for Tolling of Construction Permit/Waiver Request (</w:t>
      </w:r>
      <w:r w:rsidR="005F71B7">
        <w:t xml:space="preserve">filed </w:t>
      </w:r>
      <w:r>
        <w:t>May 5, 2006).</w:t>
      </w:r>
    </w:p>
    <w:p w14:paraId="76F64712" w14:textId="77777777" w:rsidR="00624068" w:rsidRPr="00624068" w:rsidRDefault="00624068">
      <w:pPr>
        <w:pStyle w:val="FootnoteText"/>
      </w:pPr>
    </w:p>
  </w:footnote>
  <w:footnote w:id="4">
    <w:p w14:paraId="31ED2E6B" w14:textId="649481C5" w:rsidR="001A7B83" w:rsidRDefault="001A7B83">
      <w:pPr>
        <w:pStyle w:val="FootnoteText"/>
      </w:pPr>
      <w:r>
        <w:rPr>
          <w:rStyle w:val="FootnoteReference"/>
        </w:rPr>
        <w:footnoteRef/>
      </w:r>
      <w:r>
        <w:t xml:space="preserve"> </w:t>
      </w:r>
      <w:r>
        <w:rPr>
          <w:i/>
        </w:rPr>
        <w:t xml:space="preserve">Petition </w:t>
      </w:r>
      <w:r>
        <w:t>at 2.</w:t>
      </w:r>
    </w:p>
    <w:p w14:paraId="1AFC855A" w14:textId="77777777" w:rsidR="001A7B83" w:rsidRPr="001A7B83" w:rsidRDefault="001A7B83">
      <w:pPr>
        <w:pStyle w:val="FootnoteText"/>
      </w:pPr>
    </w:p>
  </w:footnote>
  <w:footnote w:id="5">
    <w:p w14:paraId="2DE0C1C8" w14:textId="493A333D" w:rsidR="00B04D49" w:rsidRDefault="00B04D49">
      <w:pPr>
        <w:pStyle w:val="FootnoteText"/>
      </w:pPr>
      <w:r>
        <w:rPr>
          <w:rStyle w:val="FootnoteReference"/>
        </w:rPr>
        <w:footnoteRef/>
      </w:r>
      <w:r>
        <w:t xml:space="preserve"> </w:t>
      </w:r>
      <w:r w:rsidR="005A4216" w:rsidRPr="00724403">
        <w:t>Western contends therei</w:t>
      </w:r>
      <w:r w:rsidR="009E66B7">
        <w:t>n that</w:t>
      </w:r>
      <w:r w:rsidR="00756068">
        <w:t>: (1)</w:t>
      </w:r>
      <w:r w:rsidR="009E66B7">
        <w:t xml:space="preserve"> </w:t>
      </w:r>
      <w:r w:rsidR="005A4216">
        <w:t xml:space="preserve">a prior permittee consumed </w:t>
      </w:r>
      <w:r w:rsidR="00152074">
        <w:t>muc</w:t>
      </w:r>
      <w:r w:rsidR="00756068">
        <w:t>h of the construction period; (2)</w:t>
      </w:r>
      <w:r w:rsidR="005A4216">
        <w:t xml:space="preserve"> Western could not construct until receiving authority to modify</w:t>
      </w:r>
      <w:r w:rsidR="00756068">
        <w:t xml:space="preserve"> the permit; and (3) </w:t>
      </w:r>
      <w:r w:rsidR="009E66B7">
        <w:t xml:space="preserve">construction was delayed due to </w:t>
      </w:r>
      <w:r w:rsidR="005A4216">
        <w:t xml:space="preserve">a serious </w:t>
      </w:r>
      <w:r w:rsidR="00193018">
        <w:t xml:space="preserve">illness of </w:t>
      </w:r>
      <w:r w:rsidR="005A4216">
        <w:t>the son of its princ</w:t>
      </w:r>
      <w:r w:rsidR="009E66B7">
        <w:t>ipal</w:t>
      </w:r>
      <w:r w:rsidR="005A4216">
        <w:t xml:space="preserve">.  </w:t>
      </w:r>
      <w:r w:rsidR="00756068">
        <w:t xml:space="preserve">Western </w:t>
      </w:r>
      <w:r w:rsidR="007168F1">
        <w:t>Request for W</w:t>
      </w:r>
      <w:r w:rsidR="00AE1216">
        <w:t xml:space="preserve">aiver of Construction Deadline </w:t>
      </w:r>
      <w:r w:rsidR="00FF2E52">
        <w:t>at 2</w:t>
      </w:r>
      <w:r w:rsidR="00D536B7">
        <w:t xml:space="preserve"> (</w:t>
      </w:r>
      <w:r w:rsidR="007168F1">
        <w:t xml:space="preserve">filed </w:t>
      </w:r>
      <w:r w:rsidR="00D536B7">
        <w:t>Sep. 18, 2006) (</w:t>
      </w:r>
      <w:r>
        <w:rPr>
          <w:i/>
        </w:rPr>
        <w:t>September Request</w:t>
      </w:r>
      <w:r>
        <w:t xml:space="preserve">). </w:t>
      </w:r>
      <w:r w:rsidR="002B02F5">
        <w:t xml:space="preserve"> </w:t>
      </w:r>
    </w:p>
    <w:p w14:paraId="2276E95A" w14:textId="77777777" w:rsidR="00B04D49" w:rsidRDefault="00B04D49">
      <w:pPr>
        <w:pStyle w:val="FootnoteText"/>
      </w:pPr>
      <w:r>
        <w:t xml:space="preserve"> </w:t>
      </w:r>
    </w:p>
  </w:footnote>
  <w:footnote w:id="6">
    <w:p w14:paraId="406F561D" w14:textId="77777777" w:rsidR="004501D4" w:rsidRDefault="004501D4">
      <w:pPr>
        <w:pStyle w:val="FootnoteText"/>
      </w:pPr>
      <w:r>
        <w:rPr>
          <w:rStyle w:val="FootnoteReference"/>
        </w:rPr>
        <w:footnoteRef/>
      </w:r>
      <w:r>
        <w:t xml:space="preserve"> File No. BMP-20060209ABX (filed Feb. 9, 2006) (Modification Application).</w:t>
      </w:r>
    </w:p>
    <w:p w14:paraId="0A476417" w14:textId="77777777" w:rsidR="004501D4" w:rsidRDefault="004501D4">
      <w:pPr>
        <w:pStyle w:val="FootnoteText"/>
      </w:pPr>
    </w:p>
  </w:footnote>
  <w:footnote w:id="7">
    <w:p w14:paraId="46E2F76A" w14:textId="7698FAF4" w:rsidR="00555057" w:rsidRPr="000507DC" w:rsidRDefault="00555057">
      <w:pPr>
        <w:pStyle w:val="FootnoteText"/>
        <w:rPr>
          <w:szCs w:val="24"/>
        </w:rPr>
      </w:pPr>
      <w:r>
        <w:rPr>
          <w:rStyle w:val="FootnoteCharacters"/>
        </w:rPr>
        <w:footnoteRef/>
      </w:r>
      <w:r>
        <w:t xml:space="preserve"> </w:t>
      </w:r>
      <w:r>
        <w:rPr>
          <w:i/>
        </w:rPr>
        <w:t xml:space="preserve">See </w:t>
      </w:r>
      <w:r>
        <w:rPr>
          <w:i/>
          <w:szCs w:val="24"/>
        </w:rPr>
        <w:t xml:space="preserve">Nationwide Programmatic Agreement </w:t>
      </w:r>
      <w:r w:rsidR="00D63627">
        <w:rPr>
          <w:i/>
          <w:szCs w:val="24"/>
        </w:rPr>
        <w:t xml:space="preserve">for Review of Effects on Historic Properties for Certain Undertakings Approved by the Federal Communications Commission </w:t>
      </w:r>
      <w:r w:rsidR="00D63627" w:rsidRPr="00BF1F85">
        <w:rPr>
          <w:szCs w:val="24"/>
        </w:rPr>
        <w:t>(September 2004)</w:t>
      </w:r>
      <w:r w:rsidR="00D63627">
        <w:rPr>
          <w:i/>
          <w:szCs w:val="24"/>
        </w:rPr>
        <w:t xml:space="preserve">, codified at </w:t>
      </w:r>
      <w:r w:rsidR="00D63627">
        <w:rPr>
          <w:szCs w:val="24"/>
        </w:rPr>
        <w:t xml:space="preserve">47 CFR Part 1 (App. C), </w:t>
      </w:r>
      <w:r w:rsidR="0087669B" w:rsidRPr="000D7C93">
        <w:rPr>
          <w:i/>
          <w:szCs w:val="24"/>
        </w:rPr>
        <w:t>republished at</w:t>
      </w:r>
      <w:r w:rsidR="0087669B">
        <w:rPr>
          <w:szCs w:val="24"/>
        </w:rPr>
        <w:t xml:space="preserve"> </w:t>
      </w:r>
      <w:r w:rsidR="0087669B">
        <w:t>70 Fed. Reg. 556, 580-88 (Jan. 4, 2005)</w:t>
      </w:r>
      <w:r w:rsidR="005742A0">
        <w:t xml:space="preserve"> (</w:t>
      </w:r>
      <w:r w:rsidR="005742A0">
        <w:rPr>
          <w:i/>
        </w:rPr>
        <w:t>NPA</w:t>
      </w:r>
      <w:r w:rsidR="005742A0">
        <w:t>)</w:t>
      </w:r>
      <w:r w:rsidR="0087669B">
        <w:t>.</w:t>
      </w:r>
      <w:r w:rsidR="00D63627">
        <w:t xml:space="preserve">  </w:t>
      </w:r>
      <w:r w:rsidR="00780DE6">
        <w:rPr>
          <w:i/>
          <w:szCs w:val="24"/>
        </w:rPr>
        <w:t xml:space="preserve">See </w:t>
      </w:r>
      <w:r w:rsidR="00D70DAA">
        <w:rPr>
          <w:i/>
          <w:szCs w:val="24"/>
        </w:rPr>
        <w:t xml:space="preserve">also </w:t>
      </w:r>
      <w:r w:rsidR="00780DE6">
        <w:rPr>
          <w:i/>
          <w:szCs w:val="24"/>
        </w:rPr>
        <w:t>N</w:t>
      </w:r>
      <w:r w:rsidR="00D63627">
        <w:rPr>
          <w:i/>
          <w:szCs w:val="24"/>
        </w:rPr>
        <w:t xml:space="preserve">ationwide Programmatic Agreement Regarding the Section 106 National Historic Preservation Act Review Process, </w:t>
      </w:r>
      <w:r w:rsidR="00D63627">
        <w:rPr>
          <w:szCs w:val="24"/>
        </w:rPr>
        <w:t xml:space="preserve">Report and Order, </w:t>
      </w:r>
      <w:r w:rsidR="00A633DF">
        <w:rPr>
          <w:szCs w:val="24"/>
        </w:rPr>
        <w:t>App</w:t>
      </w:r>
      <w:r w:rsidR="00D70DAA">
        <w:rPr>
          <w:szCs w:val="24"/>
        </w:rPr>
        <w:t>.</w:t>
      </w:r>
      <w:r w:rsidR="00A633DF">
        <w:rPr>
          <w:szCs w:val="24"/>
        </w:rPr>
        <w:t xml:space="preserve"> B, </w:t>
      </w:r>
      <w:r w:rsidR="00D63627">
        <w:rPr>
          <w:szCs w:val="24"/>
        </w:rPr>
        <w:t>20 FCC Rcd 1073 at 1140-1201 (2004) (</w:t>
      </w:r>
      <w:r w:rsidR="00D63627" w:rsidRPr="003C4E2D">
        <w:rPr>
          <w:i/>
          <w:szCs w:val="24"/>
        </w:rPr>
        <w:t>NPA Report and Order</w:t>
      </w:r>
      <w:r w:rsidR="00780DE6">
        <w:rPr>
          <w:szCs w:val="24"/>
        </w:rPr>
        <w:t>)</w:t>
      </w:r>
      <w:r w:rsidR="00D63627">
        <w:rPr>
          <w:szCs w:val="24"/>
        </w:rPr>
        <w:t xml:space="preserve">.  </w:t>
      </w:r>
    </w:p>
    <w:p w14:paraId="0C3A6F8F" w14:textId="77777777" w:rsidR="00555057" w:rsidRDefault="00555057">
      <w:pPr>
        <w:pStyle w:val="FootnoteText"/>
      </w:pPr>
    </w:p>
  </w:footnote>
  <w:footnote w:id="8">
    <w:p w14:paraId="5636A6A1" w14:textId="18B1C101" w:rsidR="00A136D5" w:rsidRDefault="00A136D5">
      <w:r>
        <w:rPr>
          <w:rStyle w:val="FootnoteCharacters"/>
        </w:rPr>
        <w:footnoteRef/>
      </w:r>
      <w:r>
        <w:t xml:space="preserve"> </w:t>
      </w:r>
      <w:r w:rsidRPr="00A136D5">
        <w:rPr>
          <w:i/>
        </w:rPr>
        <w:t xml:space="preserve">See National Historic Preservation Act, </w:t>
      </w:r>
      <w:r w:rsidRPr="00A136D5">
        <w:t>P.L. No. 89-665, 80 Stat 915 (1966)</w:t>
      </w:r>
      <w:r w:rsidR="00203BB4">
        <w:t>,</w:t>
      </w:r>
      <w:r w:rsidRPr="00A136D5">
        <w:t xml:space="preserve"> </w:t>
      </w:r>
      <w:r w:rsidRPr="00BF1F85">
        <w:rPr>
          <w:i/>
        </w:rPr>
        <w:t xml:space="preserve">codified as amended at </w:t>
      </w:r>
      <w:r w:rsidRPr="00755E18">
        <w:t xml:space="preserve">54 U.S.C. § 300101 </w:t>
      </w:r>
      <w:r w:rsidRPr="000203E4">
        <w:rPr>
          <w:rStyle w:val="Emphasis"/>
        </w:rPr>
        <w:t>et seq</w:t>
      </w:r>
      <w:r w:rsidRPr="00755E18">
        <w:t>.</w:t>
      </w:r>
      <w:r w:rsidR="00EA3178">
        <w:t>; T</w:t>
      </w:r>
      <w:r w:rsidRPr="00A136D5">
        <w:t>ribal</w:t>
      </w:r>
      <w:r>
        <w:rPr>
          <w:szCs w:val="24"/>
        </w:rPr>
        <w:t xml:space="preserve"> prov</w:t>
      </w:r>
      <w:r w:rsidR="00060640">
        <w:rPr>
          <w:szCs w:val="24"/>
        </w:rPr>
        <w:t>isions at § 302706(b</w:t>
      </w:r>
      <w:r w:rsidR="006C5AC7">
        <w:rPr>
          <w:szCs w:val="24"/>
        </w:rPr>
        <w:t>)</w:t>
      </w:r>
      <w:r>
        <w:rPr>
          <w:szCs w:val="24"/>
        </w:rPr>
        <w:t xml:space="preserve">.  </w:t>
      </w:r>
      <w:r>
        <w:rPr>
          <w:i/>
          <w:szCs w:val="24"/>
        </w:rPr>
        <w:t>See also</w:t>
      </w:r>
      <w:r>
        <w:rPr>
          <w:szCs w:val="24"/>
        </w:rPr>
        <w:t xml:space="preserve">, 47 </w:t>
      </w:r>
      <w:r w:rsidR="002A0679">
        <w:rPr>
          <w:szCs w:val="24"/>
        </w:rPr>
        <w:t>CFR</w:t>
      </w:r>
      <w:r>
        <w:rPr>
          <w:szCs w:val="24"/>
        </w:rPr>
        <w:t xml:space="preserve"> §§ 1.1</w:t>
      </w:r>
      <w:r w:rsidR="00994506">
        <w:rPr>
          <w:szCs w:val="24"/>
        </w:rPr>
        <w:t>301-1319 (Commission consideration of</w:t>
      </w:r>
      <w:r>
        <w:rPr>
          <w:szCs w:val="24"/>
        </w:rPr>
        <w:t xml:space="preserve"> NHPA among other</w:t>
      </w:r>
      <w:r w:rsidR="00095629">
        <w:rPr>
          <w:szCs w:val="24"/>
        </w:rPr>
        <w:t xml:space="preserve"> environmental requirements);</w:t>
      </w:r>
      <w:r>
        <w:rPr>
          <w:szCs w:val="24"/>
        </w:rPr>
        <w:t xml:space="preserve"> 36 </w:t>
      </w:r>
      <w:r w:rsidR="002A0679">
        <w:rPr>
          <w:szCs w:val="24"/>
        </w:rPr>
        <w:t>CFR</w:t>
      </w:r>
      <w:r>
        <w:rPr>
          <w:szCs w:val="24"/>
        </w:rPr>
        <w:t xml:space="preserve"> Part 800 (regulations of the Advisory Council on Historic Preservation implementing Section 106)</w:t>
      </w:r>
      <w:r w:rsidR="00095629">
        <w:rPr>
          <w:szCs w:val="24"/>
        </w:rPr>
        <w:t xml:space="preserve">; </w:t>
      </w:r>
      <w:r w:rsidR="00095629">
        <w:rPr>
          <w:i/>
          <w:szCs w:val="24"/>
        </w:rPr>
        <w:t xml:space="preserve">NPA, </w:t>
      </w:r>
      <w:r w:rsidR="00095629" w:rsidRPr="009E3006">
        <w:t xml:space="preserve">47 </w:t>
      </w:r>
      <w:r w:rsidR="00095629">
        <w:t>CFR</w:t>
      </w:r>
      <w:r w:rsidR="00095629" w:rsidRPr="009E3006">
        <w:t xml:space="preserve"> Part 1 (App. C), </w:t>
      </w:r>
      <w:r w:rsidR="00095629">
        <w:t>Section II(A)(9)(defining “historic property”</w:t>
      </w:r>
      <w:r w:rsidR="00C6223A">
        <w:t xml:space="preserve"> to include </w:t>
      </w:r>
      <w:r w:rsidR="00A00DFE">
        <w:t xml:space="preserve">certain </w:t>
      </w:r>
      <w:r w:rsidR="00C6223A">
        <w:t>properties of religious and cultural importan</w:t>
      </w:r>
      <w:r w:rsidR="00A00DFE">
        <w:t>ce to Tribal Nations</w:t>
      </w:r>
      <w:r w:rsidR="00095629">
        <w:t xml:space="preserve">).  </w:t>
      </w:r>
    </w:p>
    <w:p w14:paraId="09A36028" w14:textId="77777777" w:rsidR="00A136D5" w:rsidRDefault="00A136D5">
      <w:pPr>
        <w:pStyle w:val="FootnoteText"/>
      </w:pPr>
    </w:p>
  </w:footnote>
  <w:footnote w:id="9">
    <w:p w14:paraId="58844721" w14:textId="2114B301" w:rsidR="00170D5E" w:rsidRDefault="00170D5E">
      <w:pPr>
        <w:pStyle w:val="FootnoteText"/>
      </w:pPr>
      <w:r>
        <w:rPr>
          <w:rStyle w:val="FootnoteReference"/>
        </w:rPr>
        <w:footnoteRef/>
      </w:r>
      <w:r>
        <w:t xml:space="preserve"> 36 CFR </w:t>
      </w:r>
      <w:r w:rsidR="00A12B85">
        <w:rPr>
          <w:szCs w:val="24"/>
        </w:rPr>
        <w:t xml:space="preserve">§ </w:t>
      </w:r>
      <w:r>
        <w:t>800.14(b)(iii)</w:t>
      </w:r>
      <w:r w:rsidR="000D2212">
        <w:t>.</w:t>
      </w:r>
    </w:p>
    <w:p w14:paraId="3C1FEAF6" w14:textId="77777777" w:rsidR="000D2212" w:rsidRDefault="000D2212">
      <w:pPr>
        <w:pStyle w:val="FootnoteText"/>
      </w:pPr>
    </w:p>
  </w:footnote>
  <w:footnote w:id="10">
    <w:p w14:paraId="28CFFC0C" w14:textId="10625CF3" w:rsidR="003D08B8" w:rsidRDefault="00B04D49">
      <w:pPr>
        <w:pStyle w:val="FootnoteText"/>
      </w:pPr>
      <w:r>
        <w:rPr>
          <w:rStyle w:val="FootnoteCharacters"/>
        </w:rPr>
        <w:footnoteRef/>
      </w:r>
      <w:r w:rsidR="0036626F">
        <w:t xml:space="preserve"> </w:t>
      </w:r>
      <w:r w:rsidR="00ED2067">
        <w:rPr>
          <w:i/>
          <w:iCs/>
        </w:rPr>
        <w:t>See</w:t>
      </w:r>
      <w:r w:rsidR="00CC5F5C">
        <w:rPr>
          <w:i/>
          <w:iCs/>
        </w:rPr>
        <w:t xml:space="preserve"> NHPA,</w:t>
      </w:r>
      <w:r w:rsidR="00ED2067">
        <w:rPr>
          <w:i/>
          <w:iCs/>
        </w:rPr>
        <w:t xml:space="preserve"> </w:t>
      </w:r>
      <w:r w:rsidR="00FF7107">
        <w:t xml:space="preserve">54 U.S.C. </w:t>
      </w:r>
      <w:r w:rsidR="00FF7107">
        <w:rPr>
          <w:szCs w:val="24"/>
        </w:rPr>
        <w:t xml:space="preserve">§ 302706(b) </w:t>
      </w:r>
      <w:r w:rsidR="00DF4704">
        <w:t>(</w:t>
      </w:r>
      <w:r w:rsidR="00ED2067">
        <w:t>in fulfillin</w:t>
      </w:r>
      <w:r w:rsidR="00D55A48">
        <w:t>g Section 106</w:t>
      </w:r>
      <w:r w:rsidR="00ED2067">
        <w:t>, Federal agencies shall consult with any Tribal Nation or N</w:t>
      </w:r>
      <w:r w:rsidR="00747B10">
        <w:t>ative Hawaiian Organization</w:t>
      </w:r>
      <w:r w:rsidR="00ED2067">
        <w:t xml:space="preserve"> that attaches religious and cultural significance to historic properties that might be affected by a proposed undertaking)</w:t>
      </w:r>
      <w:r w:rsidR="00DB3BB8">
        <w:rPr>
          <w:i/>
        </w:rPr>
        <w:t xml:space="preserve">.  See also ACHP Section 106 Regulations, </w:t>
      </w:r>
      <w:r w:rsidR="00DB3BB8" w:rsidRPr="00BF1F85">
        <w:t xml:space="preserve">36 CFR </w:t>
      </w:r>
      <w:r w:rsidR="00DB3BB8">
        <w:t xml:space="preserve">800.2(c)(ii) (it is the responsibility of the agency to make a reasonable and good faith effort to identify tribes and Native Hawaiian Organizations (NHOs) that shall be consulted in the Section 106 process).  Section 800.2 governs the participants in the Section 106 process and is unaffected by the streamlined procedures specified in a programmatic agreement. </w:t>
      </w:r>
      <w:r w:rsidR="00D77C4A" w:rsidRPr="00DB3BB8">
        <w:t>As</w:t>
      </w:r>
      <w:r w:rsidR="00D77C4A">
        <w:t xml:space="preserve"> the </w:t>
      </w:r>
      <w:r w:rsidR="00D77C4A" w:rsidRPr="00DE404C">
        <w:rPr>
          <w:i/>
        </w:rPr>
        <w:t>NPA</w:t>
      </w:r>
      <w:r w:rsidR="00D77C4A">
        <w:t xml:space="preserve"> explains, based upon the federal government’s historic trust relationship and fiduciary responsibilities, the duty of consultation with federally recognized Tribal Nations rests with the Commis</w:t>
      </w:r>
      <w:r w:rsidR="00393E58">
        <w:t xml:space="preserve">sion, </w:t>
      </w:r>
      <w:r w:rsidR="002017BF">
        <w:t xml:space="preserve">and cannot be delegated to </w:t>
      </w:r>
      <w:r w:rsidR="00393E58">
        <w:t>its licensees or</w:t>
      </w:r>
      <w:r w:rsidR="00D77C4A">
        <w:t xml:space="preserve"> applic</w:t>
      </w:r>
      <w:r w:rsidR="0034683F">
        <w:t>ants</w:t>
      </w:r>
      <w:r w:rsidR="00B4528A">
        <w:t xml:space="preserve">.  </w:t>
      </w:r>
      <w:r w:rsidR="00D77C4A" w:rsidRPr="0034683F">
        <w:rPr>
          <w:i/>
        </w:rPr>
        <w:t>NPA</w:t>
      </w:r>
      <w:r w:rsidR="00D77C4A">
        <w:rPr>
          <w:i/>
        </w:rPr>
        <w:t xml:space="preserve">, </w:t>
      </w:r>
      <w:r w:rsidR="00D77C4A">
        <w:t>47 CFR</w:t>
      </w:r>
      <w:r w:rsidR="00D77C4A" w:rsidRPr="009E3006">
        <w:t xml:space="preserve"> Part 1 (App. C), </w:t>
      </w:r>
      <w:r w:rsidR="00D77C4A">
        <w:t xml:space="preserve">Section IV(A).  However, the </w:t>
      </w:r>
      <w:r w:rsidR="00D77C4A" w:rsidRPr="00DE404C">
        <w:rPr>
          <w:i/>
        </w:rPr>
        <w:t>NPA</w:t>
      </w:r>
      <w:r w:rsidR="00D77C4A">
        <w:t xml:space="preserve"> also recognizes that identifying Tribal Nations that may attach religious and cultural significance to a historic property that might be affected by a specific undertaking is the first step to enable such consultation and that applicants, with unique knowledge of their proposed projects, are best situated to identify those Tribal Nations in the first instance.  </w:t>
      </w:r>
      <w:r w:rsidR="00D77C4A">
        <w:rPr>
          <w:i/>
        </w:rPr>
        <w:t xml:space="preserve">Id. </w:t>
      </w:r>
      <w:r w:rsidR="00D77C4A">
        <w:t>at Sections IV(A) and (B);</w:t>
      </w:r>
      <w:r w:rsidR="00227F10">
        <w:t xml:space="preserve"> </w:t>
      </w:r>
      <w:r w:rsidR="00D77C4A">
        <w:rPr>
          <w:i/>
        </w:rPr>
        <w:t xml:space="preserve">NPA Report and Order, </w:t>
      </w:r>
      <w:r w:rsidR="002A1EF1">
        <w:t>20 FCC Rcd at 1106-07</w:t>
      </w:r>
      <w:r w:rsidR="00E860DB">
        <w:t>, paras. 91-92</w:t>
      </w:r>
      <w:r w:rsidR="0087669B">
        <w:rPr>
          <w:szCs w:val="24"/>
        </w:rPr>
        <w:t>.</w:t>
      </w:r>
      <w:r w:rsidR="00CC5F5C">
        <w:rPr>
          <w:szCs w:val="24"/>
        </w:rPr>
        <w:t xml:space="preserve">  </w:t>
      </w:r>
    </w:p>
    <w:p w14:paraId="5918A6DF" w14:textId="77777777" w:rsidR="00287ACA" w:rsidRDefault="00287ACA">
      <w:pPr>
        <w:pStyle w:val="FootnoteText"/>
      </w:pPr>
    </w:p>
  </w:footnote>
  <w:footnote w:id="11">
    <w:p w14:paraId="6A268647" w14:textId="521B487B" w:rsidR="002017BF" w:rsidRDefault="002017BF">
      <w:pPr>
        <w:pStyle w:val="FootnoteText"/>
      </w:pPr>
      <w:r>
        <w:rPr>
          <w:rStyle w:val="FootnoteReference"/>
        </w:rPr>
        <w:footnoteRef/>
      </w:r>
      <w:r>
        <w:t xml:space="preserve"> </w:t>
      </w:r>
      <w:r w:rsidRPr="00BF1F85">
        <w:rPr>
          <w:i/>
        </w:rPr>
        <w:t>NPA</w:t>
      </w:r>
      <w:r>
        <w:t>, 47 C</w:t>
      </w:r>
      <w:r w:rsidR="00782205">
        <w:t>FR Part 1 (App. C), Section IV (</w:t>
      </w:r>
      <w:r>
        <w:t>B</w:t>
      </w:r>
      <w:r w:rsidR="00782205">
        <w:t>)</w:t>
      </w:r>
      <w:r w:rsidR="000D2212">
        <w:t>.</w:t>
      </w:r>
    </w:p>
  </w:footnote>
  <w:footnote w:id="12">
    <w:p w14:paraId="4FCE73AB" w14:textId="034026D1" w:rsidR="0003080D" w:rsidRDefault="0003080D">
      <w:pPr>
        <w:pStyle w:val="FootnoteText"/>
      </w:pPr>
      <w:r>
        <w:rPr>
          <w:rStyle w:val="FootnoteReference"/>
        </w:rPr>
        <w:footnoteRef/>
      </w:r>
      <w:r>
        <w:t xml:space="preserve"> </w:t>
      </w:r>
      <w:r w:rsidR="00DE5E19">
        <w:rPr>
          <w:i/>
        </w:rPr>
        <w:t xml:space="preserve">See </w:t>
      </w:r>
      <w:r w:rsidR="00DE5E19" w:rsidRPr="00BF1F85">
        <w:rPr>
          <w:i/>
          <w:iCs/>
          <w:szCs w:val="24"/>
        </w:rPr>
        <w:t>NPA</w:t>
      </w:r>
      <w:r w:rsidR="00DE5E19">
        <w:rPr>
          <w:i/>
          <w:iCs/>
          <w:szCs w:val="24"/>
        </w:rPr>
        <w:t xml:space="preserve">, </w:t>
      </w:r>
      <w:r w:rsidR="00DE5E19">
        <w:t>47 CFR Part 1 (App. C),</w:t>
      </w:r>
      <w:r w:rsidR="00DE5E19">
        <w:rPr>
          <w:i/>
          <w:iCs/>
          <w:szCs w:val="24"/>
        </w:rPr>
        <w:t xml:space="preserve"> </w:t>
      </w:r>
      <w:r w:rsidR="00DE5E19">
        <w:rPr>
          <w:szCs w:val="24"/>
        </w:rPr>
        <w:t xml:space="preserve">Sections IV(B), (E).  </w:t>
      </w:r>
      <w:r w:rsidRPr="0003080D">
        <w:t>TCNS uses geogr</w:t>
      </w:r>
      <w:r w:rsidR="00AD0AE1">
        <w:t>aphic areas of interes</w:t>
      </w:r>
      <w:r w:rsidR="00BF3B31">
        <w:t xml:space="preserve">t </w:t>
      </w:r>
      <w:r w:rsidR="00AD0AE1">
        <w:t xml:space="preserve">entered </w:t>
      </w:r>
      <w:r w:rsidR="00BF3B31">
        <w:t xml:space="preserve">into the system </w:t>
      </w:r>
      <w:r w:rsidRPr="0003080D">
        <w:t xml:space="preserve">by each Tribal Nation, typically by county, to notify the appropriate Tribal Nations of proposed tower projects.  After an applicant submits the location and other characteristics of a proposed antenna structure into </w:t>
      </w:r>
      <w:r w:rsidRPr="0003080D">
        <w:rPr>
          <w:bCs/>
        </w:rPr>
        <w:t>TCNS</w:t>
      </w:r>
      <w:r w:rsidRPr="0003080D">
        <w:t>, </w:t>
      </w:r>
      <w:r w:rsidRPr="0003080D">
        <w:rPr>
          <w:bCs/>
        </w:rPr>
        <w:t>TCNS</w:t>
      </w:r>
      <w:r w:rsidRPr="0003080D">
        <w:t xml:space="preserve"> generates a letter to Tribal Nations that have indicated an interest in </w:t>
      </w:r>
      <w:r w:rsidR="00F63EC2">
        <w:t xml:space="preserve">receiving notifications about projects in </w:t>
      </w:r>
      <w:r w:rsidRPr="0003080D">
        <w:t>the location where the antenna structure would be located. </w:t>
      </w:r>
      <w:r w:rsidR="009F3FEF">
        <w:t xml:space="preserve"> </w:t>
      </w:r>
      <w:r w:rsidRPr="0003080D">
        <w:rPr>
          <w:bCs/>
        </w:rPr>
        <w:t>TCNS</w:t>
      </w:r>
      <w:r w:rsidRPr="0003080D">
        <w:t xml:space="preserve"> also informs the applicant as to which Tribal Nations have received this letter. </w:t>
      </w:r>
      <w:r w:rsidR="009F3FEF">
        <w:t xml:space="preserve"> </w:t>
      </w:r>
      <w:r w:rsidRPr="0003080D">
        <w:t>The Tribal Nations may then use </w:t>
      </w:r>
      <w:r w:rsidRPr="0003080D">
        <w:rPr>
          <w:bCs/>
        </w:rPr>
        <w:t>TCNS</w:t>
      </w:r>
      <w:r w:rsidRPr="0003080D">
        <w:rPr>
          <w:b/>
          <w:bCs/>
        </w:rPr>
        <w:t xml:space="preserve"> </w:t>
      </w:r>
      <w:r w:rsidRPr="0003080D">
        <w:t xml:space="preserve">to respond.    </w:t>
      </w:r>
    </w:p>
    <w:p w14:paraId="65882C7A" w14:textId="77777777" w:rsidR="00813E22" w:rsidRDefault="00813E22">
      <w:pPr>
        <w:pStyle w:val="FootnoteText"/>
      </w:pPr>
    </w:p>
  </w:footnote>
  <w:footnote w:id="13">
    <w:p w14:paraId="42F898BF" w14:textId="6B2A3B43" w:rsidR="00560981" w:rsidRDefault="00560981">
      <w:pPr>
        <w:pStyle w:val="FootnoteText"/>
        <w:rPr>
          <w:rFonts w:ascii="TimesNewRoman" w:hAnsi="TimesNewRoman" w:cs="TimesNewRoman"/>
        </w:rPr>
      </w:pPr>
      <w:r>
        <w:rPr>
          <w:rStyle w:val="FootnoteCharacters"/>
        </w:rPr>
        <w:footnoteRef/>
      </w:r>
      <w:r>
        <w:t xml:space="preserve"> </w:t>
      </w:r>
      <w:r w:rsidR="00C009A6">
        <w:rPr>
          <w:i/>
          <w:iCs/>
          <w:szCs w:val="24"/>
        </w:rPr>
        <w:t>Id.</w:t>
      </w:r>
      <w:r w:rsidR="004F1169">
        <w:rPr>
          <w:i/>
          <w:iCs/>
          <w:szCs w:val="24"/>
        </w:rPr>
        <w:t>;</w:t>
      </w:r>
      <w:r w:rsidR="00F94383">
        <w:rPr>
          <w:i/>
          <w:iCs/>
          <w:szCs w:val="24"/>
        </w:rPr>
        <w:t xml:space="preserve"> </w:t>
      </w:r>
      <w:r w:rsidRPr="00867DFC">
        <w:rPr>
          <w:i/>
          <w:iCs/>
          <w:szCs w:val="24"/>
        </w:rPr>
        <w:t>NPA Report and Order</w:t>
      </w:r>
      <w:r>
        <w:rPr>
          <w:i/>
          <w:iCs/>
          <w:szCs w:val="24"/>
        </w:rPr>
        <w:t xml:space="preserve">, </w:t>
      </w:r>
      <w:r>
        <w:rPr>
          <w:szCs w:val="24"/>
        </w:rPr>
        <w:t xml:space="preserve">20 FCC Rcd </w:t>
      </w:r>
      <w:r w:rsidR="004D7339">
        <w:t xml:space="preserve">at 1107, para. </w:t>
      </w:r>
      <w:r>
        <w:rPr>
          <w:szCs w:val="24"/>
        </w:rPr>
        <w:t xml:space="preserve">94.  </w:t>
      </w:r>
      <w:r>
        <w:rPr>
          <w:rFonts w:ascii="TimesNewRoman" w:hAnsi="TimesNewRoman" w:cs="TimesNewRoman"/>
          <w:i/>
          <w:iCs/>
          <w:szCs w:val="24"/>
        </w:rPr>
        <w:t xml:space="preserve">See also </w:t>
      </w:r>
      <w:r>
        <w:rPr>
          <w:rFonts w:ascii="TimesNewRoman" w:hAnsi="TimesNewRoman" w:cs="TimesNewRoman"/>
          <w:i/>
          <w:szCs w:val="24"/>
        </w:rPr>
        <w:t xml:space="preserve">FCC Announces Voluntary Tower Construction Notification System to Provide Indian Tribes, Native </w:t>
      </w:r>
      <w:r>
        <w:rPr>
          <w:i/>
          <w:szCs w:val="24"/>
        </w:rPr>
        <w:t>Hawaiian Organizations, and State Historic Preservation Officers with Early Notification of Proposed Tower Sites</w:t>
      </w:r>
      <w:r>
        <w:rPr>
          <w:szCs w:val="24"/>
        </w:rPr>
        <w:t xml:space="preserve">, </w:t>
      </w:r>
      <w:r>
        <w:rPr>
          <w:rFonts w:ascii="TimesNewRoman" w:hAnsi="TimesNewRoman" w:cs="TimesNewRoman"/>
          <w:iCs/>
          <w:szCs w:val="24"/>
        </w:rPr>
        <w:t>Public Notice</w:t>
      </w:r>
      <w:r>
        <w:rPr>
          <w:szCs w:val="24"/>
        </w:rPr>
        <w:t xml:space="preserve">, 19 FCC Rcd 1998 (WTB 2004). </w:t>
      </w:r>
    </w:p>
    <w:p w14:paraId="5608A05E" w14:textId="77777777" w:rsidR="00560981" w:rsidRDefault="00560981">
      <w:pPr>
        <w:pStyle w:val="FootnoteText"/>
        <w:rPr>
          <w:rFonts w:ascii="TimesNewRoman" w:hAnsi="TimesNewRoman" w:cs="TimesNewRoman"/>
        </w:rPr>
      </w:pPr>
    </w:p>
  </w:footnote>
  <w:footnote w:id="14">
    <w:p w14:paraId="720A889F" w14:textId="7391C047" w:rsidR="009B07F6" w:rsidRDefault="009B07F6">
      <w:pPr>
        <w:pStyle w:val="FootnoteText"/>
      </w:pPr>
      <w:r>
        <w:rPr>
          <w:rStyle w:val="FootnoteReference"/>
        </w:rPr>
        <w:footnoteRef/>
      </w:r>
      <w:r>
        <w:t xml:space="preserve"> </w:t>
      </w:r>
      <w:r>
        <w:rPr>
          <w:i/>
        </w:rPr>
        <w:t>NPA</w:t>
      </w:r>
      <w:r w:rsidR="004856D0">
        <w:t xml:space="preserve">, 47 CFR </w:t>
      </w:r>
      <w:r>
        <w:t xml:space="preserve">Part </w:t>
      </w:r>
      <w:r w:rsidR="00ED3564">
        <w:t xml:space="preserve">1 </w:t>
      </w:r>
      <w:r>
        <w:t>(App.</w:t>
      </w:r>
      <w:r w:rsidR="008E4E65">
        <w:t xml:space="preserve"> </w:t>
      </w:r>
      <w:r>
        <w:t>C)</w:t>
      </w:r>
      <w:r w:rsidR="00AD74D7">
        <w:t>,</w:t>
      </w:r>
      <w:r>
        <w:t xml:space="preserve"> Section IV</w:t>
      </w:r>
      <w:r w:rsidR="00ED3564">
        <w:t>(</w:t>
      </w:r>
      <w:r>
        <w:t>B</w:t>
      </w:r>
      <w:r w:rsidR="00ED3564">
        <w:t>)</w:t>
      </w:r>
      <w:r w:rsidR="00D16A09">
        <w:t>;</w:t>
      </w:r>
      <w:r>
        <w:t xml:space="preserve"> </w:t>
      </w:r>
      <w:r w:rsidR="00D16A09" w:rsidRPr="00867DFC">
        <w:rPr>
          <w:i/>
          <w:iCs/>
          <w:szCs w:val="24"/>
        </w:rPr>
        <w:t>NPA Report and Order</w:t>
      </w:r>
      <w:r w:rsidR="00D16A09">
        <w:rPr>
          <w:i/>
          <w:iCs/>
          <w:szCs w:val="24"/>
        </w:rPr>
        <w:t xml:space="preserve">, </w:t>
      </w:r>
      <w:r>
        <w:t>20 FCC Rcd at 1107</w:t>
      </w:r>
      <w:r w:rsidR="001879B3">
        <w:t>,</w:t>
      </w:r>
      <w:r>
        <w:t xml:space="preserve">  </w:t>
      </w:r>
      <w:r w:rsidR="004627E6">
        <w:t xml:space="preserve">para. </w:t>
      </w:r>
      <w:r w:rsidR="00890D47">
        <w:t>89.</w:t>
      </w:r>
    </w:p>
    <w:p w14:paraId="554D98EB" w14:textId="77777777" w:rsidR="009B07F6" w:rsidRPr="009B07F6" w:rsidRDefault="009B07F6">
      <w:pPr>
        <w:pStyle w:val="FootnoteText"/>
      </w:pPr>
    </w:p>
  </w:footnote>
  <w:footnote w:id="15">
    <w:p w14:paraId="1B9CC0ED" w14:textId="15A362B8" w:rsidR="001068B5" w:rsidRDefault="001068B5">
      <w:pPr>
        <w:pStyle w:val="FootnoteText"/>
      </w:pPr>
      <w:r>
        <w:rPr>
          <w:rStyle w:val="FootnoteReference"/>
        </w:rPr>
        <w:footnoteRef/>
      </w:r>
      <w:r>
        <w:t xml:space="preserve"> </w:t>
      </w:r>
      <w:r>
        <w:rPr>
          <w:i/>
        </w:rPr>
        <w:t xml:space="preserve">See Clarification of Procedures for Participation of Federally Recognized Indian Tribes and Native Hawaiian Organizations Under the Nationwide Programmatic Agreement, </w:t>
      </w:r>
      <w:r>
        <w:t xml:space="preserve">Declaratory Ruling, 20 FCC Rcd </w:t>
      </w:r>
      <w:r w:rsidR="000A62C3">
        <w:t>16092, 16094-96,</w:t>
      </w:r>
      <w:r w:rsidR="004856D0">
        <w:t xml:space="preserve"> </w:t>
      </w:r>
      <w:r w:rsidR="008E66D0">
        <w:t>paras.</w:t>
      </w:r>
      <w:r w:rsidR="004856D0">
        <w:t xml:space="preserve"> 7</w:t>
      </w:r>
      <w:r w:rsidR="000A62C3">
        <w:t>-</w:t>
      </w:r>
      <w:r w:rsidR="004856D0">
        <w:t>9</w:t>
      </w:r>
      <w:r w:rsidR="000A62C3">
        <w:t xml:space="preserve">, </w:t>
      </w:r>
      <w:r w:rsidR="000A62C3" w:rsidRPr="00BF1F85">
        <w:rPr>
          <w:i/>
        </w:rPr>
        <w:t>Erratum</w:t>
      </w:r>
      <w:r w:rsidR="000A62C3">
        <w:t>, 20 FCC Rcd 17995</w:t>
      </w:r>
      <w:r>
        <w:t xml:space="preserve"> (2005) (</w:t>
      </w:r>
      <w:r>
        <w:rPr>
          <w:i/>
        </w:rPr>
        <w:t>Declaratory Ruling</w:t>
      </w:r>
      <w:r>
        <w:t>)</w:t>
      </w:r>
      <w:r w:rsidR="004856D0">
        <w:t xml:space="preserve"> (advising that if a </w:t>
      </w:r>
      <w:r w:rsidR="008A5CDE">
        <w:t xml:space="preserve">Tribal Nation </w:t>
      </w:r>
      <w:r w:rsidR="004856D0">
        <w:t xml:space="preserve">fails to respond within 30 days after the applicant’s initial contact the applicant should attempt a second contact in a manner calculated to elicit a response; that if a </w:t>
      </w:r>
      <w:r w:rsidR="008A5CDE">
        <w:t xml:space="preserve">Tribal Nation </w:t>
      </w:r>
      <w:r w:rsidR="004856D0">
        <w:t>fails to respond to the second contact within 10 days, the applicant should refer the ma</w:t>
      </w:r>
      <w:r w:rsidR="0028034C">
        <w:t>tter to the Commission for guidance</w:t>
      </w:r>
      <w:r w:rsidR="004856D0">
        <w:t xml:space="preserve">; and that, consistent with the </w:t>
      </w:r>
      <w:r w:rsidR="004856D0" w:rsidRPr="00BF1F85">
        <w:rPr>
          <w:i/>
        </w:rPr>
        <w:t>NPA</w:t>
      </w:r>
      <w:r w:rsidR="004856D0">
        <w:t xml:space="preserve">, the Commission will inform a </w:t>
      </w:r>
      <w:r w:rsidR="00DD0796">
        <w:t xml:space="preserve">Tribal Nation </w:t>
      </w:r>
      <w:r w:rsidR="000E41ED">
        <w:t xml:space="preserve">that </w:t>
      </w:r>
      <w:r w:rsidR="004856D0">
        <w:t xml:space="preserve">has not responded to two reasonable and good faith contacts initiated by an applicant that it has an additional 20 days to indicate it has an interest in participating in the Section 106 and that, if it does not, the applicant’s obligations under the </w:t>
      </w:r>
      <w:r w:rsidR="004856D0" w:rsidRPr="00BF1F85">
        <w:rPr>
          <w:i/>
        </w:rPr>
        <w:t>NPA</w:t>
      </w:r>
      <w:r w:rsidR="004856D0">
        <w:t xml:space="preserve"> are discharged)</w:t>
      </w:r>
      <w:r>
        <w:t>.</w:t>
      </w:r>
    </w:p>
    <w:p w14:paraId="6EDED652" w14:textId="77777777" w:rsidR="00F94383" w:rsidRPr="001068B5" w:rsidRDefault="00F94383">
      <w:pPr>
        <w:pStyle w:val="FootnoteText"/>
      </w:pPr>
    </w:p>
  </w:footnote>
  <w:footnote w:id="16">
    <w:p w14:paraId="23FD0CD8" w14:textId="004F2581" w:rsidR="00B04D49" w:rsidRDefault="00B04D49">
      <w:pPr>
        <w:pStyle w:val="FootnoteText"/>
      </w:pPr>
      <w:r>
        <w:rPr>
          <w:rStyle w:val="FootnoteCharacters"/>
        </w:rPr>
        <w:footnoteRef/>
      </w:r>
      <w:r>
        <w:t xml:space="preserve"> </w:t>
      </w:r>
      <w:r>
        <w:rPr>
          <w:i/>
          <w:iCs/>
        </w:rPr>
        <w:t xml:space="preserve">See Changes and Enhancements to the FCC’s TCNS For Indian Tribes, Native Hawaiian Organizations, and the Communications Industry, </w:t>
      </w:r>
      <w:r>
        <w:t>Public Notic</w:t>
      </w:r>
      <w:r w:rsidR="004F1169">
        <w:t>e, 21 FCC Rcd 2950 (WTB 2006) (</w:t>
      </w:r>
      <w:r>
        <w:rPr>
          <w:i/>
        </w:rPr>
        <w:t>Enhancement Notice</w:t>
      </w:r>
      <w:r>
        <w:t xml:space="preserve">). </w:t>
      </w:r>
    </w:p>
    <w:p w14:paraId="3DE27404" w14:textId="77777777" w:rsidR="00B04D49" w:rsidRDefault="00B04D49">
      <w:pPr>
        <w:pStyle w:val="FootnoteText"/>
      </w:pPr>
    </w:p>
  </w:footnote>
  <w:footnote w:id="17">
    <w:p w14:paraId="3389841D" w14:textId="65DA3F9B" w:rsidR="00B04D49" w:rsidRPr="00D4139A" w:rsidRDefault="00B04D49">
      <w:pPr>
        <w:pStyle w:val="FootnoteText"/>
      </w:pPr>
      <w:r>
        <w:rPr>
          <w:rStyle w:val="FootnoteCharacters"/>
        </w:rPr>
        <w:footnoteRef/>
      </w:r>
      <w:r>
        <w:t xml:space="preserve"> </w:t>
      </w:r>
      <w:r>
        <w:rPr>
          <w:i/>
        </w:rPr>
        <w:t xml:space="preserve">See NPA Report and Order, </w:t>
      </w:r>
      <w:r w:rsidR="006F25E2">
        <w:t>2</w:t>
      </w:r>
      <w:r>
        <w:t>0 FCC Rcd at 1106</w:t>
      </w:r>
      <w:r w:rsidR="006F25E2">
        <w:t>, para. 90</w:t>
      </w:r>
      <w:r>
        <w:t>.</w:t>
      </w:r>
    </w:p>
    <w:p w14:paraId="3D9E0B07" w14:textId="77777777" w:rsidR="00B04D49" w:rsidRDefault="00B04D49">
      <w:pPr>
        <w:pStyle w:val="FootnoteText"/>
        <w:rPr>
          <w:i/>
        </w:rPr>
      </w:pPr>
    </w:p>
  </w:footnote>
  <w:footnote w:id="18">
    <w:p w14:paraId="7319D1BF" w14:textId="739734B5" w:rsidR="00ED7B55" w:rsidRDefault="00B04D49">
      <w:pPr>
        <w:pStyle w:val="FootnoteText"/>
      </w:pPr>
      <w:r>
        <w:rPr>
          <w:rStyle w:val="FootnoteCharacters"/>
        </w:rPr>
        <w:footnoteRef/>
      </w:r>
      <w:r>
        <w:t xml:space="preserve"> </w:t>
      </w:r>
      <w:r w:rsidRPr="00062A5C">
        <w:rPr>
          <w:i/>
        </w:rPr>
        <w:t>NPA</w:t>
      </w:r>
      <w:r w:rsidRPr="009A622D">
        <w:t xml:space="preserve">, 47 </w:t>
      </w:r>
      <w:r w:rsidR="002A0679">
        <w:t>CFR</w:t>
      </w:r>
      <w:r w:rsidRPr="009A622D">
        <w:t xml:space="preserve"> Part 1 (App. C), Section IV(G) (“An Applicant shall also seek guidance from the Commission </w:t>
      </w:r>
    </w:p>
    <w:p w14:paraId="40909428" w14:textId="3CE74C2E" w:rsidR="00B04D49" w:rsidRDefault="00B04D49">
      <w:pPr>
        <w:pStyle w:val="FootnoteText"/>
      </w:pPr>
      <w:r w:rsidRPr="009A622D">
        <w:t xml:space="preserve">. . . if an Indian tribe or NHO does not respond to the Applicant's inquiries.”); </w:t>
      </w:r>
      <w:r w:rsidRPr="005958E9">
        <w:rPr>
          <w:i/>
        </w:rPr>
        <w:t>Declaratory Ru</w:t>
      </w:r>
      <w:r w:rsidR="009A27B8" w:rsidRPr="005958E9">
        <w:rPr>
          <w:i/>
        </w:rPr>
        <w:t>ling</w:t>
      </w:r>
      <w:r w:rsidR="009A27B8">
        <w:t xml:space="preserve">, 20 FCC Rcd </w:t>
      </w:r>
      <w:r w:rsidR="005958E9">
        <w:t>at 160</w:t>
      </w:r>
      <w:r w:rsidR="00560D17">
        <w:t>95</w:t>
      </w:r>
      <w:r w:rsidR="008F1AC2">
        <w:t>-96</w:t>
      </w:r>
      <w:r w:rsidR="00E860DB">
        <w:t>, paras. 8-10</w:t>
      </w:r>
      <w:r w:rsidR="005958E9">
        <w:t xml:space="preserve"> (2005) (</w:t>
      </w:r>
      <w:r w:rsidRPr="009A622D">
        <w:t xml:space="preserve">it is consistent with the </w:t>
      </w:r>
      <w:r w:rsidRPr="00062A5C">
        <w:rPr>
          <w:i/>
        </w:rPr>
        <w:t>NPA</w:t>
      </w:r>
      <w:r w:rsidRPr="009A622D">
        <w:t xml:space="preserve"> for an Applicant to refer the matter to the</w:t>
      </w:r>
      <w:r w:rsidR="00602AFC">
        <w:t xml:space="preserve"> Commission for guidance if a Tribal Nation</w:t>
      </w:r>
      <w:r w:rsidRPr="009A622D">
        <w:t xml:space="preserve"> has not responded to a second cont</w:t>
      </w:r>
      <w:r w:rsidR="00E70B1B">
        <w:t>act fr</w:t>
      </w:r>
      <w:r w:rsidR="008F1AC2">
        <w:t>om the applicant</w:t>
      </w:r>
      <w:r w:rsidRPr="009A622D">
        <w:t xml:space="preserve">). </w:t>
      </w:r>
      <w:r w:rsidR="005E3062">
        <w:t xml:space="preserve"> </w:t>
      </w:r>
    </w:p>
    <w:p w14:paraId="0590A178" w14:textId="77777777" w:rsidR="00B04D49" w:rsidRDefault="00B04D49">
      <w:pPr>
        <w:pStyle w:val="FootnoteText"/>
      </w:pPr>
      <w:r>
        <w:tab/>
        <w:t xml:space="preserve"> </w:t>
      </w:r>
    </w:p>
  </w:footnote>
  <w:footnote w:id="19">
    <w:p w14:paraId="188F3164" w14:textId="77777777" w:rsidR="00B04D49" w:rsidRDefault="00B04D49">
      <w:pPr>
        <w:pStyle w:val="FootnoteText"/>
      </w:pPr>
      <w:r>
        <w:rPr>
          <w:rStyle w:val="FootnoteCharacters"/>
        </w:rPr>
        <w:footnoteRef/>
      </w:r>
      <w:r w:rsidR="007C0249">
        <w:rPr>
          <w:i/>
          <w:iCs/>
        </w:rPr>
        <w:t xml:space="preserve"> </w:t>
      </w:r>
      <w:r>
        <w:rPr>
          <w:i/>
          <w:iCs/>
        </w:rPr>
        <w:t xml:space="preserve">See Wireless Telecommunications Bureau Announces Electronic Mail Account, </w:t>
      </w:r>
      <w:r>
        <w:t>Public Notice, 20 FCC Rcd 470 (WTB 2005).</w:t>
      </w:r>
    </w:p>
    <w:p w14:paraId="48669707" w14:textId="77777777" w:rsidR="00B04D49" w:rsidRDefault="00B04D49">
      <w:pPr>
        <w:pStyle w:val="FootnoteText"/>
      </w:pPr>
    </w:p>
  </w:footnote>
  <w:footnote w:id="20">
    <w:p w14:paraId="61F1EB22" w14:textId="0E386AAB" w:rsidR="003F5C8C" w:rsidRDefault="003F5C8C">
      <w:pPr>
        <w:pStyle w:val="FootnoteText"/>
      </w:pPr>
      <w:r>
        <w:rPr>
          <w:rStyle w:val="FootnoteReference"/>
        </w:rPr>
        <w:footnoteRef/>
      </w:r>
      <w:r>
        <w:t xml:space="preserve"> Tolling Request at 2-3.</w:t>
      </w:r>
    </w:p>
    <w:p w14:paraId="47B53829" w14:textId="77777777" w:rsidR="003F5C8C" w:rsidRDefault="003F5C8C">
      <w:pPr>
        <w:pStyle w:val="FootnoteText"/>
      </w:pPr>
    </w:p>
  </w:footnote>
  <w:footnote w:id="21">
    <w:p w14:paraId="48974596" w14:textId="394D0A64" w:rsidR="00610A93" w:rsidRDefault="00610A93">
      <w:pPr>
        <w:pStyle w:val="FootnoteText"/>
        <w:rPr>
          <w:szCs w:val="24"/>
        </w:rPr>
      </w:pPr>
      <w:r>
        <w:rPr>
          <w:rStyle w:val="FootnoteReference"/>
        </w:rPr>
        <w:footnoteRef/>
      </w:r>
      <w:r>
        <w:t xml:space="preserve"> </w:t>
      </w:r>
      <w:r>
        <w:rPr>
          <w:i/>
        </w:rPr>
        <w:t xml:space="preserve">See </w:t>
      </w:r>
      <w:r>
        <w:t xml:space="preserve">47 CFR </w:t>
      </w:r>
      <w:r>
        <w:rPr>
          <w:szCs w:val="24"/>
        </w:rPr>
        <w:t>§ 73.3598(b) (tolling for natural disasters, administrative review, and judicial review).</w:t>
      </w:r>
    </w:p>
    <w:p w14:paraId="1C413AAB" w14:textId="77777777" w:rsidR="00610A93" w:rsidRPr="00610A93" w:rsidRDefault="00610A93">
      <w:pPr>
        <w:pStyle w:val="FootnoteText"/>
      </w:pPr>
    </w:p>
  </w:footnote>
  <w:footnote w:id="22">
    <w:p w14:paraId="6B97584C" w14:textId="380EF7FF" w:rsidR="00A26C96" w:rsidRDefault="00A26C96">
      <w:pPr>
        <w:pStyle w:val="FootnoteText"/>
      </w:pPr>
      <w:r>
        <w:rPr>
          <w:rStyle w:val="FootnoteCharacters"/>
        </w:rPr>
        <w:footnoteRef/>
      </w:r>
      <w:r>
        <w:t xml:space="preserve"> </w:t>
      </w:r>
      <w:r>
        <w:rPr>
          <w:szCs w:val="22"/>
        </w:rPr>
        <w:t xml:space="preserve">The Commission can waive any of its rules if special circumstances warrant deviation from the general rule and such deviation would serve the public interest.  </w:t>
      </w:r>
      <w:r>
        <w:rPr>
          <w:i/>
        </w:rPr>
        <w:t>See</w:t>
      </w:r>
      <w:r>
        <w:rPr>
          <w:iCs/>
        </w:rPr>
        <w:t xml:space="preserve"> </w:t>
      </w:r>
      <w:r>
        <w:rPr>
          <w:i/>
          <w:iCs/>
        </w:rPr>
        <w:t xml:space="preserve">NetworkIP, LLC v. FCC, </w:t>
      </w:r>
      <w:r>
        <w:rPr>
          <w:iCs/>
        </w:rPr>
        <w:t xml:space="preserve">548 F.3d 116, 125-128 (D.C. Cir. 2008).  </w:t>
      </w:r>
      <w:r>
        <w:rPr>
          <w:i/>
          <w:iCs/>
        </w:rPr>
        <w:t xml:space="preserve">See also </w:t>
      </w:r>
      <w:r>
        <w:rPr>
          <w:i/>
        </w:rPr>
        <w:t>WAIT Radio v. FCC</w:t>
      </w:r>
      <w:r>
        <w:t xml:space="preserve">, 418 F.2d 1153 (D.C. Cir. 1969), </w:t>
      </w:r>
      <w:r w:rsidR="007714A6" w:rsidRPr="00BF1F85">
        <w:rPr>
          <w:i/>
        </w:rPr>
        <w:t>aff’d</w:t>
      </w:r>
      <w:r w:rsidR="007714A6">
        <w:t>, 459 F.2d 1203 (</w:t>
      </w:r>
      <w:r w:rsidR="00966FD3">
        <w:t>D.C. Cir.</w:t>
      </w:r>
      <w:r w:rsidR="007714A6">
        <w:t xml:space="preserve">1972), </w:t>
      </w:r>
      <w:r>
        <w:rPr>
          <w:i/>
        </w:rPr>
        <w:t>cert. denied,</w:t>
      </w:r>
      <w:r>
        <w:t xml:space="preserve"> 409 U.S. 1027 (1972).  Deviation from the </w:t>
      </w:r>
      <w:r>
        <w:rPr>
          <w:szCs w:val="22"/>
        </w:rPr>
        <w:t xml:space="preserve">construction period rule may be appropriate and in the public interest where rare and exceptional circumstances beyond the permittee’s control encumbered construction.  </w:t>
      </w:r>
      <w:r>
        <w:rPr>
          <w:i/>
        </w:rPr>
        <w:t>Biennial Regulatory Review—Streamlining of Mass Media Applications, Rules, and Processes</w:t>
      </w:r>
      <w:r>
        <w:t xml:space="preserve">, Report and Order, 13 FCC Rcd 23056 (1998), </w:t>
      </w:r>
      <w:r>
        <w:rPr>
          <w:i/>
        </w:rPr>
        <w:t>recon. granted in part and denied in part</w:t>
      </w:r>
      <w:r>
        <w:t>, Memorandum Opinion and Order, 14 FCC Rcd 17525, 17541</w:t>
      </w:r>
      <w:r w:rsidR="00560D17">
        <w:t>, para. 42</w:t>
      </w:r>
      <w:r>
        <w:t xml:space="preserve"> (1999).  </w:t>
      </w:r>
      <w:r>
        <w:rPr>
          <w:i/>
        </w:rPr>
        <w:t xml:space="preserve">See </w:t>
      </w:r>
      <w:r>
        <w:t xml:space="preserve">47 U.S.C. </w:t>
      </w:r>
      <w:r>
        <w:rPr>
          <w:szCs w:val="24"/>
        </w:rPr>
        <w:t xml:space="preserve">§ </w:t>
      </w:r>
      <w:r>
        <w:t xml:space="preserve">319(b).  </w:t>
      </w:r>
    </w:p>
    <w:p w14:paraId="28235D50" w14:textId="77777777" w:rsidR="00A26C96" w:rsidRDefault="00A26C96">
      <w:pPr>
        <w:pStyle w:val="FootnoteText"/>
      </w:pPr>
    </w:p>
  </w:footnote>
  <w:footnote w:id="23">
    <w:p w14:paraId="22BCCF3F" w14:textId="458EBB44" w:rsidR="00B04D49" w:rsidRDefault="00B04D49">
      <w:pPr>
        <w:pStyle w:val="FootnoteText"/>
        <w:rPr>
          <w:sz w:val="22"/>
          <w:szCs w:val="22"/>
        </w:rPr>
      </w:pPr>
      <w:r>
        <w:rPr>
          <w:rStyle w:val="FootnoteCharacters"/>
        </w:rPr>
        <w:footnoteRef/>
      </w:r>
      <w:r>
        <w:t xml:space="preserve"> The Bureau ordinarily would not have reached the merits of a tolling request based on difficulties moving to a site for which the applicant did not yet hold a permit.  </w:t>
      </w:r>
      <w:r w:rsidR="0083660F">
        <w:rPr>
          <w:i/>
          <w:iCs/>
        </w:rPr>
        <w:t xml:space="preserve">See Steven Wendell, </w:t>
      </w:r>
      <w:r w:rsidR="0083660F">
        <w:rPr>
          <w:iCs/>
        </w:rPr>
        <w:t>Memorandum Opinion and Order, 28 FCC Rcd 4857, 4857, para.</w:t>
      </w:r>
      <w:r w:rsidR="006F1805">
        <w:rPr>
          <w:iCs/>
        </w:rPr>
        <w:t xml:space="preserve"> </w:t>
      </w:r>
      <w:r w:rsidR="0083660F">
        <w:rPr>
          <w:iCs/>
        </w:rPr>
        <w:t xml:space="preserve">3 (2013).  </w:t>
      </w:r>
      <w:r>
        <w:t>The Bureau considered Western’s request because Western w</w:t>
      </w:r>
      <w:r w:rsidR="00034980">
        <w:t>ould have encountered the same T</w:t>
      </w:r>
      <w:r>
        <w:t>ribal notification process even had it proposed to make the necessary modifications at its existing site.</w:t>
      </w:r>
      <w:r>
        <w:rPr>
          <w:sz w:val="22"/>
          <w:szCs w:val="22"/>
        </w:rPr>
        <w:t xml:space="preserve">  </w:t>
      </w:r>
    </w:p>
    <w:p w14:paraId="40676659" w14:textId="77777777" w:rsidR="00B04D49" w:rsidRDefault="00B04D49">
      <w:pPr>
        <w:pStyle w:val="FootnoteText"/>
      </w:pPr>
    </w:p>
  </w:footnote>
  <w:footnote w:id="24">
    <w:p w14:paraId="59CE4297" w14:textId="19DFBDC2" w:rsidR="00B04D49" w:rsidRDefault="00B04D49">
      <w:pPr>
        <w:pStyle w:val="FootnoteText"/>
      </w:pPr>
      <w:r>
        <w:rPr>
          <w:rStyle w:val="FootnoteCharacters"/>
        </w:rPr>
        <w:footnoteRef/>
      </w:r>
      <w:r>
        <w:t xml:space="preserve"> </w:t>
      </w:r>
      <w:r>
        <w:rPr>
          <w:i/>
          <w:iCs/>
        </w:rPr>
        <w:t xml:space="preserve">See </w:t>
      </w:r>
      <w:r>
        <w:t xml:space="preserve">47 </w:t>
      </w:r>
      <w:r w:rsidR="002A0679">
        <w:t>CFR</w:t>
      </w:r>
      <w:r>
        <w:t xml:space="preserve"> </w:t>
      </w:r>
      <w:r>
        <w:rPr>
          <w:szCs w:val="24"/>
        </w:rPr>
        <w:t xml:space="preserve">§ </w:t>
      </w:r>
      <w:r>
        <w:t>1.106.</w:t>
      </w:r>
    </w:p>
    <w:p w14:paraId="58DD8806" w14:textId="77777777" w:rsidR="00B04D49" w:rsidRDefault="00B04D49">
      <w:pPr>
        <w:pStyle w:val="FootnoteText"/>
      </w:pPr>
    </w:p>
  </w:footnote>
  <w:footnote w:id="25">
    <w:p w14:paraId="793217ED" w14:textId="62FC136F" w:rsidR="00002718" w:rsidRDefault="00002718">
      <w:pPr>
        <w:pStyle w:val="FootnoteText"/>
      </w:pPr>
      <w:r>
        <w:rPr>
          <w:rStyle w:val="FootnoteCharacters"/>
        </w:rPr>
        <w:footnoteRef/>
      </w:r>
      <w:r>
        <w:t xml:space="preserve"> </w:t>
      </w:r>
      <w:r>
        <w:rPr>
          <w:i/>
        </w:rPr>
        <w:t xml:space="preserve">Petition </w:t>
      </w:r>
      <w:r>
        <w:t xml:space="preserve">at 5-6, citing 5 U.S.C. </w:t>
      </w:r>
      <w:r>
        <w:rPr>
          <w:szCs w:val="24"/>
        </w:rPr>
        <w:t xml:space="preserve">§ </w:t>
      </w:r>
      <w:r>
        <w:t xml:space="preserve">552(a)(1)(B).  </w:t>
      </w:r>
    </w:p>
    <w:p w14:paraId="11CCD6E9" w14:textId="77777777" w:rsidR="00002718" w:rsidRDefault="00002718">
      <w:pPr>
        <w:pStyle w:val="FootnoteText"/>
      </w:pPr>
    </w:p>
  </w:footnote>
  <w:footnote w:id="26">
    <w:p w14:paraId="45B840F8" w14:textId="314CD298" w:rsidR="00B04D49" w:rsidRDefault="00B04D49">
      <w:pPr>
        <w:pStyle w:val="FootnoteText"/>
      </w:pPr>
      <w:r>
        <w:rPr>
          <w:rStyle w:val="FootnoteCharacters"/>
        </w:rPr>
        <w:footnoteRef/>
      </w:r>
      <w:r>
        <w:t xml:space="preserve"> </w:t>
      </w:r>
      <w:r w:rsidR="00002718">
        <w:rPr>
          <w:i/>
        </w:rPr>
        <w:t xml:space="preserve">Id.  </w:t>
      </w:r>
    </w:p>
    <w:p w14:paraId="48A14E6C" w14:textId="77777777" w:rsidR="00B04D49" w:rsidRDefault="00B04D49">
      <w:pPr>
        <w:pStyle w:val="FootnoteText"/>
      </w:pPr>
    </w:p>
  </w:footnote>
  <w:footnote w:id="27">
    <w:p w14:paraId="03AEE06D" w14:textId="4AAD3105" w:rsidR="001C2062" w:rsidRDefault="001C2062">
      <w:pPr>
        <w:pStyle w:val="FootnoteText"/>
      </w:pPr>
      <w:r>
        <w:rPr>
          <w:rStyle w:val="FootnoteCharacters"/>
        </w:rPr>
        <w:footnoteRef/>
      </w:r>
      <w:r>
        <w:t xml:space="preserve"> </w:t>
      </w:r>
      <w:r>
        <w:rPr>
          <w:i/>
        </w:rPr>
        <w:t xml:space="preserve">Petition </w:t>
      </w:r>
      <w:r>
        <w:t xml:space="preserve">at 6, citing </w:t>
      </w:r>
      <w:r>
        <w:rPr>
          <w:i/>
        </w:rPr>
        <w:t xml:space="preserve">Advanced Electronics, </w:t>
      </w:r>
      <w:r>
        <w:t xml:space="preserve">Memorandum Opinion and Order, </w:t>
      </w:r>
      <w:r w:rsidRPr="004801F3">
        <w:t>21</w:t>
      </w:r>
      <w:r>
        <w:t xml:space="preserve"> FCC 2d 239</w:t>
      </w:r>
      <w:r w:rsidR="006E69BA">
        <w:t>, 244, para. 7</w:t>
      </w:r>
      <w:r>
        <w:t xml:space="preserve"> (Rev. Bd. 1970).  </w:t>
      </w:r>
    </w:p>
    <w:p w14:paraId="66E45CA2" w14:textId="77777777" w:rsidR="001C2062" w:rsidRDefault="001C2062">
      <w:pPr>
        <w:pStyle w:val="FootnoteText"/>
      </w:pPr>
    </w:p>
  </w:footnote>
  <w:footnote w:id="28">
    <w:p w14:paraId="71FCF7EC" w14:textId="2B33A6EA" w:rsidR="00824351" w:rsidRDefault="00824351">
      <w:pPr>
        <w:pStyle w:val="FootnoteText"/>
      </w:pPr>
      <w:r>
        <w:rPr>
          <w:rStyle w:val="FootnoteReference"/>
        </w:rPr>
        <w:footnoteRef/>
      </w:r>
      <w:r>
        <w:t xml:space="preserve"> </w:t>
      </w:r>
      <w:r>
        <w:rPr>
          <w:i/>
        </w:rPr>
        <w:t xml:space="preserve">Id. </w:t>
      </w:r>
      <w:r>
        <w:t xml:space="preserve">at 5-6.  </w:t>
      </w:r>
    </w:p>
    <w:p w14:paraId="10C01AF7" w14:textId="77777777" w:rsidR="00824351" w:rsidRDefault="00824351">
      <w:pPr>
        <w:pStyle w:val="FootnoteText"/>
      </w:pPr>
    </w:p>
  </w:footnote>
  <w:footnote w:id="29">
    <w:p w14:paraId="6CFEE07A" w14:textId="63D90C3E" w:rsidR="003F03D2" w:rsidRDefault="003F03D2">
      <w:pPr>
        <w:pStyle w:val="FootnoteText"/>
      </w:pPr>
      <w:r>
        <w:rPr>
          <w:rStyle w:val="FootnoteReference"/>
        </w:rPr>
        <w:footnoteRef/>
      </w:r>
      <w:r>
        <w:t xml:space="preserve"> </w:t>
      </w:r>
      <w:r>
        <w:rPr>
          <w:i/>
        </w:rPr>
        <w:t xml:space="preserve">Id. </w:t>
      </w:r>
      <w:r>
        <w:t>at 1, 6-7.</w:t>
      </w:r>
    </w:p>
    <w:p w14:paraId="0AC933E8" w14:textId="77777777" w:rsidR="003F03D2" w:rsidRPr="003F03D2" w:rsidRDefault="003F03D2">
      <w:pPr>
        <w:pStyle w:val="FootnoteText"/>
      </w:pPr>
    </w:p>
  </w:footnote>
  <w:footnote w:id="30">
    <w:p w14:paraId="4023B691" w14:textId="148516B4" w:rsidR="00704F6F" w:rsidRDefault="00704F6F">
      <w:pPr>
        <w:pStyle w:val="FootnoteText"/>
      </w:pPr>
      <w:r>
        <w:rPr>
          <w:rStyle w:val="FootnoteReference"/>
        </w:rPr>
        <w:footnoteRef/>
      </w:r>
      <w:r>
        <w:t xml:space="preserve"> </w:t>
      </w:r>
      <w:r>
        <w:rPr>
          <w:i/>
        </w:rPr>
        <w:t xml:space="preserve">Id. </w:t>
      </w:r>
      <w:r>
        <w:t>at 5.</w:t>
      </w:r>
    </w:p>
    <w:p w14:paraId="48A246DB" w14:textId="77777777" w:rsidR="00704F6F" w:rsidRDefault="00704F6F">
      <w:pPr>
        <w:pStyle w:val="FootnoteText"/>
      </w:pPr>
    </w:p>
  </w:footnote>
  <w:footnote w:id="31">
    <w:p w14:paraId="4AE14A9B" w14:textId="10E1139F" w:rsidR="005E2F1D" w:rsidRDefault="005E2F1D">
      <w:pPr>
        <w:pStyle w:val="FootnoteText"/>
      </w:pPr>
      <w:r>
        <w:rPr>
          <w:rStyle w:val="FootnoteCharacters"/>
        </w:rPr>
        <w:footnoteRef/>
      </w:r>
      <w:r>
        <w:t xml:space="preserve"> 5 U.S.C. </w:t>
      </w:r>
      <w:r>
        <w:rPr>
          <w:szCs w:val="24"/>
        </w:rPr>
        <w:t xml:space="preserve">§ </w:t>
      </w:r>
      <w:r>
        <w:t>552(a)(1)(B)</w:t>
      </w:r>
      <w:r w:rsidR="00913EC4">
        <w:t xml:space="preserve">. </w:t>
      </w:r>
      <w:r>
        <w:t xml:space="preserve"> </w:t>
      </w:r>
    </w:p>
    <w:p w14:paraId="3FF7F88C" w14:textId="77777777" w:rsidR="005E2F1D" w:rsidRDefault="005E2F1D">
      <w:pPr>
        <w:pStyle w:val="FootnoteText"/>
      </w:pPr>
    </w:p>
  </w:footnote>
  <w:footnote w:id="32">
    <w:p w14:paraId="732EE281" w14:textId="77777777" w:rsidR="00E461BA" w:rsidRDefault="00E461BA">
      <w:pPr>
        <w:pStyle w:val="FootnoteText"/>
      </w:pPr>
      <w:r>
        <w:rPr>
          <w:rStyle w:val="FootnoteReference"/>
        </w:rPr>
        <w:footnoteRef/>
      </w:r>
      <w:r>
        <w:t xml:space="preserve"> </w:t>
      </w:r>
      <w:r w:rsidRPr="00E461BA">
        <w:t>The purpose</w:t>
      </w:r>
      <w:r>
        <w:t xml:space="preserve"> of 5 U.S.C. </w:t>
      </w:r>
      <w:r>
        <w:rPr>
          <w:szCs w:val="24"/>
        </w:rPr>
        <w:t xml:space="preserve">§ </w:t>
      </w:r>
      <w:r>
        <w:t>552(a)(1)(B)</w:t>
      </w:r>
      <w:r w:rsidRPr="00E461BA">
        <w:t xml:space="preserve"> is to “guide the public in determining where and by whom decisions are made, as well as where they may secure information and make submissions and requests.” </w:t>
      </w:r>
      <w:r w:rsidRPr="00261EDD">
        <w:t xml:space="preserve">S. Rep. No. 89-813, at 6 (1965).  </w:t>
      </w:r>
    </w:p>
    <w:p w14:paraId="68B46134" w14:textId="77777777" w:rsidR="00E461BA" w:rsidRDefault="00E461BA">
      <w:pPr>
        <w:pStyle w:val="FootnoteText"/>
      </w:pPr>
    </w:p>
  </w:footnote>
  <w:footnote w:id="33">
    <w:p w14:paraId="40BD09CF" w14:textId="31F65E20" w:rsidR="00386D59" w:rsidRDefault="000E4616">
      <w:pPr>
        <w:pStyle w:val="FootnoteText"/>
        <w:rPr>
          <w:i/>
        </w:rPr>
      </w:pPr>
      <w:r>
        <w:rPr>
          <w:rStyle w:val="FootnoteReference"/>
        </w:rPr>
        <w:footnoteRef/>
      </w:r>
      <w:r>
        <w:t xml:space="preserve"> </w:t>
      </w:r>
      <w:r>
        <w:rPr>
          <w:i/>
          <w:iCs/>
        </w:rPr>
        <w:t xml:space="preserve">See </w:t>
      </w:r>
      <w:hyperlink r:id="rId1" w:anchor="co_pp_sp_350_1291" w:history="1">
        <w:r>
          <w:rPr>
            <w:rStyle w:val="Hyperlink"/>
            <w:i/>
            <w:iCs/>
            <w:color w:val="auto"/>
            <w:u w:val="none"/>
          </w:rPr>
          <w:t>Hudson v. U.S.</w:t>
        </w:r>
        <w:r w:rsidRPr="00C070A0">
          <w:rPr>
            <w:rStyle w:val="Hyperlink"/>
            <w:i/>
            <w:iCs/>
            <w:color w:val="auto"/>
            <w:u w:val="none"/>
          </w:rPr>
          <w:t>,</w:t>
        </w:r>
        <w:r w:rsidRPr="00C070A0">
          <w:rPr>
            <w:rStyle w:val="Hyperlink"/>
            <w:color w:val="auto"/>
            <w:u w:val="none"/>
          </w:rPr>
          <w:t> 766 F.2d 1288, 1291 (9th Cir.</w:t>
        </w:r>
        <w:r>
          <w:rPr>
            <w:rStyle w:val="Hyperlink"/>
            <w:color w:val="auto"/>
            <w:u w:val="none"/>
          </w:rPr>
          <w:t xml:space="preserve"> </w:t>
        </w:r>
        <w:r w:rsidRPr="00C070A0">
          <w:rPr>
            <w:rStyle w:val="Hyperlink"/>
            <w:color w:val="auto"/>
            <w:u w:val="none"/>
          </w:rPr>
          <w:t>1985)</w:t>
        </w:r>
      </w:hyperlink>
      <w:r w:rsidRPr="001B4030">
        <w:t>.</w:t>
      </w:r>
      <w:r>
        <w:t xml:space="preserve">  </w:t>
      </w:r>
      <w:r>
        <w:rPr>
          <w:rStyle w:val="Hyperlink"/>
          <w:color w:val="auto"/>
          <w:u w:val="none"/>
        </w:rPr>
        <w:t xml:space="preserve">(IRS Commissioner did not violate the APA by failing to publish guidelines that were unnecessary to give the appellant notice that his actions violated the law; </w:t>
      </w:r>
      <w:r>
        <w:rPr>
          <w:rStyle w:val="Hyperlink"/>
          <w:i/>
          <w:color w:val="auto"/>
          <w:u w:val="none"/>
        </w:rPr>
        <w:t>City of Santa Clara v. Andrus</w:t>
      </w:r>
      <w:r>
        <w:rPr>
          <w:rStyle w:val="Hyperlink"/>
          <w:color w:val="auto"/>
          <w:u w:val="none"/>
        </w:rPr>
        <w:t>, 572 F.2d 660 (9</w:t>
      </w:r>
      <w:r w:rsidRPr="001F433B">
        <w:rPr>
          <w:rStyle w:val="Hyperlink"/>
          <w:color w:val="auto"/>
          <w:u w:val="none"/>
          <w:vertAlign w:val="superscript"/>
        </w:rPr>
        <w:t>th</w:t>
      </w:r>
      <w:r>
        <w:rPr>
          <w:rStyle w:val="Hyperlink"/>
          <w:color w:val="auto"/>
          <w:u w:val="none"/>
        </w:rPr>
        <w:t xml:space="preserve"> Cir. 1978) (Section 552 requires the publication and promulgation of established agency rules and policies). </w:t>
      </w:r>
      <w:r>
        <w:t xml:space="preserve"> Additionally, an applicant with actual notice of a requirement cannot claim exemption due to faulty APA publication.  </w:t>
      </w:r>
      <w:r>
        <w:rPr>
          <w:i/>
        </w:rPr>
        <w:t xml:space="preserve">See </w:t>
      </w:r>
      <w:r>
        <w:t xml:space="preserve">5 U.S.C. </w:t>
      </w:r>
      <w:r>
        <w:rPr>
          <w:szCs w:val="24"/>
        </w:rPr>
        <w:t xml:space="preserve">§ </w:t>
      </w:r>
      <w:r>
        <w:t xml:space="preserve">552(a)(1).  Western </w:t>
      </w:r>
      <w:r w:rsidRPr="00C43532">
        <w:t>acknowledges that it was aware of general Trib</w:t>
      </w:r>
      <w:r>
        <w:t xml:space="preserve">al notification requirements </w:t>
      </w:r>
      <w:r w:rsidRPr="00C43532">
        <w:t xml:space="preserve">outlined in the </w:t>
      </w:r>
      <w:r w:rsidRPr="00E478FD">
        <w:rPr>
          <w:i/>
        </w:rPr>
        <w:t>NPA</w:t>
      </w:r>
      <w:r w:rsidRPr="00C43532">
        <w:t xml:space="preserve"> and </w:t>
      </w:r>
      <w:r w:rsidRPr="00C43532">
        <w:rPr>
          <w:i/>
        </w:rPr>
        <w:t>Declaratory Ruling</w:t>
      </w:r>
      <w:r>
        <w:t xml:space="preserve">.  </w:t>
      </w:r>
      <w:r w:rsidRPr="00CD1B3C">
        <w:rPr>
          <w:i/>
        </w:rPr>
        <w:t>Petition</w:t>
      </w:r>
      <w:r>
        <w:t xml:space="preserve"> at 2-4.  However, it </w:t>
      </w:r>
      <w:r w:rsidRPr="00C43532">
        <w:t xml:space="preserve">claims that </w:t>
      </w:r>
      <w:r>
        <w:t xml:space="preserve">it was affected by subsequent unpublished </w:t>
      </w:r>
      <w:r w:rsidRPr="00C43532">
        <w:t xml:space="preserve">requirements that can be </w:t>
      </w:r>
      <w:r>
        <w:t>satisfied</w:t>
      </w:r>
      <w:r w:rsidRPr="00C43532">
        <w:t xml:space="preserve"> only by using TCNS</w:t>
      </w:r>
      <w:r>
        <w:t xml:space="preserve">.  </w:t>
      </w:r>
      <w:r>
        <w:rPr>
          <w:i/>
        </w:rPr>
        <w:t>Id.</w:t>
      </w:r>
    </w:p>
    <w:p w14:paraId="00C4E61A" w14:textId="2F2E1282" w:rsidR="000E4616" w:rsidRDefault="00C0519B">
      <w:pPr>
        <w:pStyle w:val="FootnoteText"/>
      </w:pPr>
      <w:r w:rsidRPr="00F24EB2" w:rsidDel="00C0519B">
        <w:rPr>
          <w:i/>
        </w:rPr>
        <w:t xml:space="preserve"> </w:t>
      </w:r>
    </w:p>
  </w:footnote>
  <w:footnote w:id="34">
    <w:p w14:paraId="72CC24C3" w14:textId="77777777" w:rsidR="000458AA" w:rsidRDefault="000458AA">
      <w:pPr>
        <w:pStyle w:val="FootnoteText"/>
      </w:pPr>
      <w:r>
        <w:rPr>
          <w:rStyle w:val="FootnoteReference"/>
        </w:rPr>
        <w:footnoteRef/>
      </w:r>
      <w:r>
        <w:t xml:space="preserve"> 47 CFR </w:t>
      </w:r>
      <w:r>
        <w:rPr>
          <w:szCs w:val="24"/>
        </w:rPr>
        <w:t>§</w:t>
      </w:r>
      <w:r>
        <w:t>1.1307(a)(4)(i).</w:t>
      </w:r>
    </w:p>
    <w:p w14:paraId="1CAB3D89" w14:textId="77777777" w:rsidR="000458AA" w:rsidRDefault="000458AA">
      <w:pPr>
        <w:pStyle w:val="FootnoteText"/>
      </w:pPr>
    </w:p>
  </w:footnote>
  <w:footnote w:id="35">
    <w:p w14:paraId="1A8E9424" w14:textId="57D46F5A" w:rsidR="00D97C34" w:rsidRDefault="00D97C34">
      <w:pPr>
        <w:pStyle w:val="FootnoteText"/>
      </w:pPr>
      <w:r>
        <w:rPr>
          <w:rStyle w:val="FootnoteReference"/>
        </w:rPr>
        <w:footnoteRef/>
      </w:r>
      <w:r>
        <w:t xml:space="preserve"> </w:t>
      </w:r>
      <w:r w:rsidR="002946E5">
        <w:rPr>
          <w:i/>
        </w:rPr>
        <w:t xml:space="preserve">See </w:t>
      </w:r>
      <w:r w:rsidR="002946E5" w:rsidRPr="000C50E2">
        <w:rPr>
          <w:i/>
        </w:rPr>
        <w:t>NPA</w:t>
      </w:r>
      <w:r w:rsidR="002946E5">
        <w:t>, 47 CFR Part 1 (</w:t>
      </w:r>
      <w:r w:rsidR="00A27B85">
        <w:t xml:space="preserve">App. </w:t>
      </w:r>
      <w:r w:rsidR="002946E5">
        <w:t>C), Section IV</w:t>
      </w:r>
      <w:r w:rsidR="007E4F89">
        <w:t>.</w:t>
      </w:r>
    </w:p>
    <w:p w14:paraId="6AD5E3E5" w14:textId="77777777" w:rsidR="00D97C34" w:rsidRPr="00532752" w:rsidRDefault="00D97C34">
      <w:pPr>
        <w:pStyle w:val="FootnoteText"/>
      </w:pPr>
    </w:p>
  </w:footnote>
  <w:footnote w:id="36">
    <w:p w14:paraId="4432AC15" w14:textId="1E14BF15" w:rsidR="006417CD" w:rsidRDefault="006417CD">
      <w:pPr>
        <w:pStyle w:val="FootnoteText"/>
      </w:pPr>
      <w:r>
        <w:rPr>
          <w:rStyle w:val="FootnoteReference"/>
        </w:rPr>
        <w:footnoteRef/>
      </w:r>
      <w:r>
        <w:t xml:space="preserve"> </w:t>
      </w:r>
      <w:r w:rsidR="00FE1947">
        <w:rPr>
          <w:i/>
        </w:rPr>
        <w:t xml:space="preserve">Id. </w:t>
      </w:r>
      <w:r w:rsidR="00FE1947">
        <w:t xml:space="preserve">at </w:t>
      </w:r>
      <w:r>
        <w:t>Sections IV(B) (</w:t>
      </w:r>
      <w:r w:rsidR="00626A78">
        <w:t xml:space="preserve">TCNS and non-TCNS methods to identify </w:t>
      </w:r>
      <w:r>
        <w:t>potentially affected Tribal Nations</w:t>
      </w:r>
      <w:r w:rsidR="009F6E0F">
        <w:t>)</w:t>
      </w:r>
      <w:r w:rsidR="00626A78">
        <w:t>, IV(C) (</w:t>
      </w:r>
      <w:r w:rsidR="007F76EF">
        <w:t>contact</w:t>
      </w:r>
      <w:r w:rsidR="00626A78">
        <w:t>ing</w:t>
      </w:r>
      <w:r w:rsidR="007F76EF">
        <w:t xml:space="preserve"> </w:t>
      </w:r>
      <w:r w:rsidR="00626A78">
        <w:t>Tribal Nations through</w:t>
      </w:r>
      <w:r w:rsidR="007F76EF">
        <w:t xml:space="preserve"> TCNS or</w:t>
      </w:r>
      <w:r w:rsidR="00626A78">
        <w:t xml:space="preserve"> non-TCNS methods</w:t>
      </w:r>
      <w:r w:rsidR="009F6E0F">
        <w:t xml:space="preserve"> depending on Tribal preferences), IV(E)</w:t>
      </w:r>
      <w:r w:rsidR="007F76EF">
        <w:t xml:space="preserve"> (role of pre-existing Tribal relationship</w:t>
      </w:r>
      <w:r w:rsidR="00626A78">
        <w:t>s</w:t>
      </w:r>
      <w:r w:rsidR="007F76EF">
        <w:t xml:space="preserve"> in selecting a contact method), IV(G)</w:t>
      </w:r>
      <w:r w:rsidR="0019062C">
        <w:t xml:space="preserve"> (referral of matters to the Commission).</w:t>
      </w:r>
    </w:p>
    <w:p w14:paraId="1CF34420" w14:textId="77777777" w:rsidR="00626A78" w:rsidRPr="006417CD" w:rsidRDefault="00626A78">
      <w:pPr>
        <w:pStyle w:val="FootnoteText"/>
      </w:pPr>
    </w:p>
  </w:footnote>
  <w:footnote w:id="37">
    <w:p w14:paraId="055C9436" w14:textId="70519093" w:rsidR="006A2013" w:rsidRDefault="006A2013">
      <w:pPr>
        <w:pStyle w:val="FootnoteText"/>
      </w:pPr>
      <w:r>
        <w:rPr>
          <w:rStyle w:val="FootnoteCharacters"/>
        </w:rPr>
        <w:footnoteRef/>
      </w:r>
      <w:r>
        <w:t xml:space="preserve"> </w:t>
      </w:r>
      <w:r w:rsidR="002946E5">
        <w:rPr>
          <w:i/>
        </w:rPr>
        <w:t>Id.</w:t>
      </w:r>
      <w:r w:rsidR="00134C97">
        <w:t>, Section IV(F)</w:t>
      </w:r>
      <w:r>
        <w:t>.</w:t>
      </w:r>
    </w:p>
    <w:p w14:paraId="4BAE87AD" w14:textId="77777777" w:rsidR="006A2013" w:rsidRDefault="006A2013">
      <w:pPr>
        <w:pStyle w:val="FootnoteText"/>
      </w:pPr>
    </w:p>
  </w:footnote>
  <w:footnote w:id="38">
    <w:p w14:paraId="79827CFC" w14:textId="1E854E4C" w:rsidR="00DA0241" w:rsidRDefault="00DA0241">
      <w:pPr>
        <w:pStyle w:val="FootnoteText"/>
      </w:pPr>
      <w:r>
        <w:rPr>
          <w:rStyle w:val="FootnoteReference"/>
        </w:rPr>
        <w:footnoteRef/>
      </w:r>
      <w:r>
        <w:t xml:space="preserve"> </w:t>
      </w:r>
      <w:r w:rsidR="009A2CC7">
        <w:t xml:space="preserve">“Nationwide Programmatic Agreement for Review Under the National Historic Preservation Act; Final Rule,” </w:t>
      </w:r>
      <w:r w:rsidR="007F36B9">
        <w:t>70 Fed. Reg. 556</w:t>
      </w:r>
      <w:r>
        <w:t xml:space="preserve"> (Jan. 4, 2005)</w:t>
      </w:r>
      <w:r w:rsidR="003267A9">
        <w:t xml:space="preserve"> (providing notice of revisions to the Commission’s rules that </w:t>
      </w:r>
      <w:r w:rsidR="007F36B9">
        <w:t xml:space="preserve">implement the </w:t>
      </w:r>
      <w:r w:rsidR="007F36B9" w:rsidRPr="00BF1F85">
        <w:rPr>
          <w:i/>
        </w:rPr>
        <w:t>NPA</w:t>
      </w:r>
      <w:r w:rsidR="00CF4D25">
        <w:t>, of the addition of Appendices B and C to 47 CFR Part 1</w:t>
      </w:r>
      <w:r w:rsidR="00FD216A">
        <w:t>,</w:t>
      </w:r>
      <w:r w:rsidR="007F36B9">
        <w:t xml:space="preserve"> and a summary of the </w:t>
      </w:r>
      <w:r w:rsidR="007F36B9" w:rsidRPr="00BF1F85">
        <w:rPr>
          <w:i/>
        </w:rPr>
        <w:t>NPA Report and Order</w:t>
      </w:r>
      <w:r w:rsidR="00CF4D25">
        <w:t>)</w:t>
      </w:r>
      <w:r>
        <w:t>.</w:t>
      </w:r>
      <w:r w:rsidR="00CF4D25">
        <w:t xml:space="preserve">  </w:t>
      </w:r>
    </w:p>
    <w:p w14:paraId="7DECFED8" w14:textId="77777777" w:rsidR="00CF4D25" w:rsidRDefault="00CF4D25">
      <w:pPr>
        <w:pStyle w:val="FootnoteText"/>
      </w:pPr>
    </w:p>
  </w:footnote>
  <w:footnote w:id="39">
    <w:p w14:paraId="0197CA33" w14:textId="0F5B8800" w:rsidR="006A2013" w:rsidRDefault="006A2013">
      <w:pPr>
        <w:pStyle w:val="FootnoteText"/>
      </w:pPr>
      <w:r>
        <w:rPr>
          <w:rStyle w:val="FootnoteReference"/>
        </w:rPr>
        <w:footnoteRef/>
      </w:r>
      <w:r>
        <w:t xml:space="preserve">  </w:t>
      </w:r>
      <w:r w:rsidR="007B16DD">
        <w:rPr>
          <w:i/>
        </w:rPr>
        <w:t>Id.</w:t>
      </w:r>
      <w:r>
        <w:t xml:space="preserve">, </w:t>
      </w:r>
      <w:r w:rsidR="00891859">
        <w:rPr>
          <w:i/>
        </w:rPr>
        <w:t>NPA,</w:t>
      </w:r>
      <w:r w:rsidR="00530BE4">
        <w:rPr>
          <w:i/>
        </w:rPr>
        <w:t xml:space="preserve"> </w:t>
      </w:r>
      <w:r w:rsidR="00530BE4">
        <w:rPr>
          <w:szCs w:val="24"/>
        </w:rPr>
        <w:t xml:space="preserve">47 CFR Part 1 (App. C), </w:t>
      </w:r>
      <w:r>
        <w:t>Section IV(F)(3).</w:t>
      </w:r>
    </w:p>
    <w:p w14:paraId="3734AB8B" w14:textId="77777777" w:rsidR="006A2013" w:rsidRPr="00D56952" w:rsidRDefault="006A2013">
      <w:pPr>
        <w:pStyle w:val="FootnoteText"/>
      </w:pPr>
    </w:p>
  </w:footnote>
  <w:footnote w:id="40">
    <w:p w14:paraId="7AA5C2FE" w14:textId="2A8F5AE5" w:rsidR="006A2013" w:rsidRDefault="006A2013">
      <w:pPr>
        <w:pStyle w:val="FootnoteText"/>
      </w:pPr>
      <w:r>
        <w:rPr>
          <w:rStyle w:val="FootnoteReference"/>
        </w:rPr>
        <w:footnoteRef/>
      </w:r>
      <w:r>
        <w:t xml:space="preserve"> </w:t>
      </w:r>
      <w:r w:rsidRPr="006005D0">
        <w:t xml:space="preserve">An undertaking has an “effect” when the undertaking “may alter characteristics of the property that may qualify the property for inclusion in the National Register ... [including] alteration to features of a property’s location, setting, or use....” </w:t>
      </w:r>
      <w:r w:rsidR="00C0519B">
        <w:t xml:space="preserve"> </w:t>
      </w:r>
      <w:hyperlink r:id="rId2" w:anchor="co_pp_7b9b000044381" w:history="1">
        <w:r w:rsidRPr="00C070A0">
          <w:rPr>
            <w:rStyle w:val="Hyperlink"/>
            <w:color w:val="auto"/>
            <w:u w:val="none"/>
          </w:rPr>
          <w:t>36 CFR § 800.5(a)(1)</w:t>
        </w:r>
      </w:hyperlink>
      <w:r>
        <w:t xml:space="preserve">.  </w:t>
      </w:r>
      <w:r w:rsidRPr="006005D0">
        <w:t xml:space="preserve">An “effect” is “adverse” when it may “diminish the integrity of the property’s location, ... setting ..., feeling, or association.” </w:t>
      </w:r>
      <w:r>
        <w:t xml:space="preserve"> </w:t>
      </w:r>
      <w:r w:rsidRPr="006005D0">
        <w:rPr>
          <w:i/>
          <w:iCs/>
        </w:rPr>
        <w:t>Id.</w:t>
      </w:r>
      <w:r w:rsidRPr="006005D0">
        <w:t xml:space="preserve"> </w:t>
      </w:r>
      <w:r>
        <w:t xml:space="preserve"> </w:t>
      </w:r>
      <w:r w:rsidRPr="006005D0">
        <w:t xml:space="preserve">Examples of “adverse effects” include physical destruction, </w:t>
      </w:r>
      <w:r w:rsidR="00CD3FA5">
        <w:t xml:space="preserve">and </w:t>
      </w:r>
      <w:r w:rsidRPr="006005D0">
        <w:t xml:space="preserve">the introduction of visual, audible, or atmospheric </w:t>
      </w:r>
      <w:r>
        <w:t xml:space="preserve">elements </w:t>
      </w:r>
      <w:r w:rsidRPr="006005D0">
        <w:t>that are out of character with th</w:t>
      </w:r>
      <w:r>
        <w:t>e property or alter its setting.</w:t>
      </w:r>
    </w:p>
    <w:p w14:paraId="44368B3A" w14:textId="77777777" w:rsidR="006A2013" w:rsidRDefault="006A2013">
      <w:pPr>
        <w:pStyle w:val="FootnoteText"/>
      </w:pPr>
    </w:p>
  </w:footnote>
  <w:footnote w:id="41">
    <w:p w14:paraId="23FD67DA" w14:textId="571DF9A2" w:rsidR="00CF6A1F" w:rsidRDefault="00CF6A1F">
      <w:pPr>
        <w:pStyle w:val="FootnoteText"/>
        <w:rPr>
          <w:szCs w:val="24"/>
        </w:rPr>
      </w:pPr>
      <w:r>
        <w:rPr>
          <w:rStyle w:val="FootnoteReference"/>
        </w:rPr>
        <w:footnoteRef/>
      </w:r>
      <w:r>
        <w:t xml:space="preserve"> </w:t>
      </w:r>
      <w:r>
        <w:rPr>
          <w:i/>
        </w:rPr>
        <w:t xml:space="preserve">See </w:t>
      </w:r>
      <w:r w:rsidRPr="00884273">
        <w:rPr>
          <w:i/>
          <w:szCs w:val="24"/>
        </w:rPr>
        <w:t>NPA</w:t>
      </w:r>
      <w:r>
        <w:rPr>
          <w:szCs w:val="24"/>
        </w:rPr>
        <w:t>, 47 CFR Part 1 (App. C), Sections II(A)</w:t>
      </w:r>
      <w:r w:rsidR="00A37CEE">
        <w:rPr>
          <w:szCs w:val="24"/>
        </w:rPr>
        <w:t>(3) (defining Area of Potential Effects)</w:t>
      </w:r>
      <w:r>
        <w:rPr>
          <w:szCs w:val="24"/>
        </w:rPr>
        <w:t xml:space="preserve"> and VI(C)</w:t>
      </w:r>
      <w:r w:rsidR="00FF586B">
        <w:rPr>
          <w:szCs w:val="24"/>
        </w:rPr>
        <w:t xml:space="preserve">(3) and </w:t>
      </w:r>
      <w:r>
        <w:rPr>
          <w:szCs w:val="24"/>
        </w:rPr>
        <w:t>(4)</w:t>
      </w:r>
      <w:r w:rsidR="00617A8E">
        <w:rPr>
          <w:szCs w:val="24"/>
        </w:rPr>
        <w:t xml:space="preserve"> (visual effects)</w:t>
      </w:r>
      <w:r>
        <w:rPr>
          <w:szCs w:val="24"/>
        </w:rPr>
        <w:t xml:space="preserve">.  </w:t>
      </w:r>
      <w:r w:rsidR="00257EE9">
        <w:rPr>
          <w:szCs w:val="24"/>
        </w:rPr>
        <w:t xml:space="preserve">Such effects can “introduce visual elements that diminish or alter the setting.”  </w:t>
      </w:r>
      <w:r w:rsidR="00257EE9">
        <w:rPr>
          <w:i/>
          <w:szCs w:val="24"/>
        </w:rPr>
        <w:t xml:space="preserve">Id. </w:t>
      </w:r>
      <w:r w:rsidR="00257EE9">
        <w:rPr>
          <w:szCs w:val="24"/>
        </w:rPr>
        <w:t xml:space="preserve">at Section VI(C)(3). </w:t>
      </w:r>
    </w:p>
    <w:p w14:paraId="719BB48A" w14:textId="77777777" w:rsidR="00CF6A1F" w:rsidRDefault="00CF6A1F">
      <w:pPr>
        <w:pStyle w:val="FootnoteText"/>
      </w:pPr>
    </w:p>
  </w:footnote>
  <w:footnote w:id="42">
    <w:p w14:paraId="042BB146" w14:textId="5EBEA369" w:rsidR="00557932" w:rsidRPr="0012195B" w:rsidRDefault="00557932">
      <w:pPr>
        <w:pStyle w:val="FootnoteText"/>
      </w:pPr>
      <w:r>
        <w:rPr>
          <w:rStyle w:val="FootnoteCharacters"/>
        </w:rPr>
        <w:footnoteRef/>
      </w:r>
      <w:r>
        <w:t xml:space="preserve"> </w:t>
      </w:r>
      <w:r w:rsidRPr="00884273">
        <w:rPr>
          <w:i/>
          <w:szCs w:val="24"/>
        </w:rPr>
        <w:t>NPA</w:t>
      </w:r>
      <w:r>
        <w:rPr>
          <w:szCs w:val="24"/>
        </w:rPr>
        <w:t xml:space="preserve">, 47 CFR Part 1 (App. C), Section VI(C)(4).  </w:t>
      </w:r>
      <w:r>
        <w:rPr>
          <w:i/>
          <w:szCs w:val="24"/>
        </w:rPr>
        <w:t>See</w:t>
      </w:r>
      <w:r w:rsidRPr="00390845">
        <w:rPr>
          <w:szCs w:val="24"/>
        </w:rPr>
        <w:t xml:space="preserve"> </w:t>
      </w:r>
      <w:r w:rsidRPr="0068593E">
        <w:rPr>
          <w:i/>
          <w:szCs w:val="24"/>
        </w:rPr>
        <w:t>NPA Report and Order</w:t>
      </w:r>
      <w:r>
        <w:rPr>
          <w:szCs w:val="24"/>
        </w:rPr>
        <w:t>, 20 FCC Rcd at 1114-15, para</w:t>
      </w:r>
      <w:r w:rsidR="00973749">
        <w:rPr>
          <w:szCs w:val="24"/>
        </w:rPr>
        <w:t>s</w:t>
      </w:r>
      <w:r>
        <w:rPr>
          <w:szCs w:val="24"/>
        </w:rPr>
        <w:t xml:space="preserve">. </w:t>
      </w:r>
      <w:r w:rsidR="00973749">
        <w:rPr>
          <w:szCs w:val="24"/>
        </w:rPr>
        <w:t>112-113</w:t>
      </w:r>
      <w:r>
        <w:rPr>
          <w:szCs w:val="24"/>
        </w:rPr>
        <w:t>.</w:t>
      </w:r>
      <w:r w:rsidR="0091570D">
        <w:rPr>
          <w:szCs w:val="24"/>
        </w:rPr>
        <w:t xml:space="preserve">  </w:t>
      </w:r>
      <w:r w:rsidR="0091570D">
        <w:t xml:space="preserve">In particular, the </w:t>
      </w:r>
      <w:r w:rsidR="0091570D">
        <w:rPr>
          <w:i/>
        </w:rPr>
        <w:t xml:space="preserve">NPA </w:t>
      </w:r>
      <w:r w:rsidR="0091570D">
        <w:t>recognizes that each undertaking h</w:t>
      </w:r>
      <w:r w:rsidR="00617A8E">
        <w:t>as one Area of Potential E</w:t>
      </w:r>
      <w:r w:rsidR="00203AEB">
        <w:t>ffect</w:t>
      </w:r>
      <w:r w:rsidR="00A37CEE">
        <w:t>s</w:t>
      </w:r>
      <w:r w:rsidR="0091570D">
        <w:t xml:space="preserve"> (APE)</w:t>
      </w:r>
      <w:r w:rsidR="008832F1">
        <w:t xml:space="preserve"> for direct physical impacts</w:t>
      </w:r>
      <w:r w:rsidR="0091570D">
        <w:t xml:space="preserve"> and another for indirect visual effects.  </w:t>
      </w:r>
      <w:r w:rsidR="007B61B0">
        <w:rPr>
          <w:i/>
        </w:rPr>
        <w:t xml:space="preserve">NPA Report and Order, </w:t>
      </w:r>
      <w:r w:rsidR="007B61B0">
        <w:t>20 FCC Rcd at 1114, para.112.</w:t>
      </w:r>
      <w:r w:rsidR="007B61B0">
        <w:rPr>
          <w:i/>
        </w:rPr>
        <w:t xml:space="preserve"> </w:t>
      </w:r>
      <w:r w:rsidR="00DD2EDD">
        <w:rPr>
          <w:i/>
        </w:rPr>
        <w:t xml:space="preserve"> </w:t>
      </w:r>
      <w:r w:rsidR="0091570D">
        <w:t xml:space="preserve">The APE for visual effects varies depending on height of the tower.  There is a rebuttable presumption that the </w:t>
      </w:r>
      <w:r w:rsidR="00203AEB">
        <w:t>APE</w:t>
      </w:r>
      <w:r w:rsidR="0091570D">
        <w:t xml:space="preserve"> </w:t>
      </w:r>
      <w:r w:rsidR="0091570D" w:rsidRPr="00867C9C">
        <w:t>is the area from which the tower will be visible within ½ mile of the proposed tower for a tower that is 200 feet or less in height, ¾ mile for a tower more than 200 feet but no more than 400 feet in height, and 1.5 miles for a taller tower. </w:t>
      </w:r>
      <w:r w:rsidR="0091570D">
        <w:t xml:space="preserve"> </w:t>
      </w:r>
      <w:r w:rsidR="007B61B0">
        <w:rPr>
          <w:i/>
        </w:rPr>
        <w:t xml:space="preserve">Id.  </w:t>
      </w:r>
      <w:r w:rsidR="0091570D">
        <w:t>The Commission has stated that “</w:t>
      </w:r>
      <w:r w:rsidR="0091570D" w:rsidRPr="00DB14FF">
        <w:t>the height of a tower will be a factor in determining whether to depart from the presumed APE</w:t>
      </w:r>
      <w:r w:rsidR="0091570D">
        <w:t xml:space="preserve">.”  </w:t>
      </w:r>
      <w:r w:rsidR="00760D4C">
        <w:rPr>
          <w:i/>
        </w:rPr>
        <w:t xml:space="preserve">Id. </w:t>
      </w:r>
      <w:r w:rsidR="00760D4C">
        <w:t>at 1</w:t>
      </w:r>
      <w:r w:rsidR="007B61B0">
        <w:t>1</w:t>
      </w:r>
      <w:r w:rsidR="00760D4C">
        <w:t>15, para. 116</w:t>
      </w:r>
      <w:r w:rsidR="00D5177A">
        <w:rPr>
          <w:i/>
        </w:rPr>
        <w:t xml:space="preserve">.  </w:t>
      </w:r>
      <w:r w:rsidR="0091570D">
        <w:t>In</w:t>
      </w:r>
      <w:r w:rsidR="00C11033">
        <w:t xml:space="preserve"> particular, these presumed heights and distances </w:t>
      </w:r>
      <w:r w:rsidR="00FA2BA4">
        <w:t>are</w:t>
      </w:r>
      <w:r w:rsidR="0091570D">
        <w:t xml:space="preserve"> “</w:t>
      </w:r>
      <w:r w:rsidR="0091570D" w:rsidRPr="00DB14FF">
        <w:t>a starting point for analysis</w:t>
      </w:r>
      <w:r w:rsidR="00FA2BA4">
        <w:t xml:space="preserve">” and </w:t>
      </w:r>
      <w:r w:rsidR="0091570D">
        <w:t>“</w:t>
      </w:r>
      <w:r w:rsidR="00760D4C">
        <w:t>de</w:t>
      </w:r>
      <w:r w:rsidR="0091570D" w:rsidRPr="00DB14FF">
        <w:t>parture may more often be warranted for the tallest towers</w:t>
      </w:r>
      <w:r w:rsidR="0091570D">
        <w:t xml:space="preserve">.”  </w:t>
      </w:r>
      <w:r w:rsidR="0091570D">
        <w:rPr>
          <w:i/>
        </w:rPr>
        <w:t>Id.</w:t>
      </w:r>
      <w:r w:rsidR="0091570D" w:rsidRPr="00DB14FF">
        <w:t xml:space="preserve"> </w:t>
      </w:r>
    </w:p>
    <w:p w14:paraId="1B3C6D46" w14:textId="77777777" w:rsidR="00557932" w:rsidRDefault="00557932">
      <w:pPr>
        <w:pStyle w:val="FootnoteText"/>
      </w:pPr>
    </w:p>
  </w:footnote>
  <w:footnote w:id="43">
    <w:p w14:paraId="221B4973" w14:textId="51950984" w:rsidR="00557932" w:rsidRDefault="00557932">
      <w:pPr>
        <w:pStyle w:val="FootnoteText"/>
      </w:pPr>
      <w:r>
        <w:rPr>
          <w:rStyle w:val="FootnoteReference"/>
        </w:rPr>
        <w:footnoteRef/>
      </w:r>
      <w:r>
        <w:t xml:space="preserve">  </w:t>
      </w:r>
      <w:r w:rsidR="000E6D8F">
        <w:rPr>
          <w:i/>
        </w:rPr>
        <w:t>See</w:t>
      </w:r>
      <w:r>
        <w:rPr>
          <w:i/>
        </w:rPr>
        <w:t xml:space="preserve"> </w:t>
      </w:r>
      <w:r w:rsidR="00CE752D">
        <w:rPr>
          <w:i/>
        </w:rPr>
        <w:t>Malkan FM Assoc.</w:t>
      </w:r>
      <w:r w:rsidRPr="003C353D">
        <w:rPr>
          <w:i/>
        </w:rPr>
        <w:t xml:space="preserve"> v. FCC, </w:t>
      </w:r>
      <w:r>
        <w:t>935 F.2d 313 (D.C. Cir. 1991)</w:t>
      </w:r>
      <w:r w:rsidR="00757B78">
        <w:t xml:space="preserve"> (</w:t>
      </w:r>
      <w:r w:rsidR="003F0574">
        <w:t xml:space="preserve">APA did not require that the </w:t>
      </w:r>
      <w:r w:rsidR="00757B78">
        <w:t xml:space="preserve">Commission publish notice in the </w:t>
      </w:r>
      <w:r w:rsidR="00757B78" w:rsidRPr="00BF1F85">
        <w:rPr>
          <w:i/>
        </w:rPr>
        <w:t>Federal Register</w:t>
      </w:r>
      <w:r w:rsidR="00757B78">
        <w:t xml:space="preserve"> that the height limit prescribed by the US-Mexico</w:t>
      </w:r>
      <w:r w:rsidR="003F0574">
        <w:t xml:space="preserve"> Treaty i</w:t>
      </w:r>
      <w:r w:rsidR="00757B78">
        <w:t xml:space="preserve">s lower than that prescribed by the Commission’s rules where </w:t>
      </w:r>
      <w:r w:rsidR="003F0574">
        <w:t>the</w:t>
      </w:r>
      <w:r w:rsidR="00757B78">
        <w:t xml:space="preserve"> rules referenced</w:t>
      </w:r>
      <w:r w:rsidR="003F0574">
        <w:t xml:space="preserve"> the treaty’s existence </w:t>
      </w:r>
      <w:r w:rsidR="00757B78">
        <w:t>and explicitly stated that antenna height is “limited in certain cases by international agreement” so as to afford notice applicants sho</w:t>
      </w:r>
      <w:r w:rsidR="003F0574">
        <w:t>uld consult the treaty)</w:t>
      </w:r>
      <w:r>
        <w:t>.</w:t>
      </w:r>
    </w:p>
    <w:p w14:paraId="0BDD81D2" w14:textId="77777777" w:rsidR="00557932" w:rsidRPr="009448AA" w:rsidRDefault="00557932">
      <w:pPr>
        <w:pStyle w:val="FootnoteText"/>
        <w:rPr>
          <w:i/>
        </w:rPr>
      </w:pPr>
    </w:p>
  </w:footnote>
  <w:footnote w:id="44">
    <w:p w14:paraId="6C768EB5" w14:textId="77777777" w:rsidR="0058068E" w:rsidRDefault="0058068E">
      <w:pPr>
        <w:pStyle w:val="FootnoteText"/>
      </w:pPr>
      <w:r>
        <w:rPr>
          <w:rStyle w:val="FootnoteReference"/>
        </w:rPr>
        <w:footnoteRef/>
      </w:r>
      <w:r>
        <w:t xml:space="preserve"> </w:t>
      </w:r>
      <w:r w:rsidRPr="00E81EA5">
        <w:rPr>
          <w:i/>
        </w:rPr>
        <w:t>NPA Report and Order</w:t>
      </w:r>
      <w:r>
        <w:rPr>
          <w:i/>
        </w:rPr>
        <w:t xml:space="preserve">, </w:t>
      </w:r>
      <w:r>
        <w:t>70 Fed. Reg. 556, 561, para. 39 (Jan. 4, 2005).</w:t>
      </w:r>
    </w:p>
    <w:p w14:paraId="1FB92819" w14:textId="77777777" w:rsidR="00F32FFE" w:rsidRPr="00E81EA5" w:rsidRDefault="00F32FFE">
      <w:pPr>
        <w:pStyle w:val="FootnoteText"/>
      </w:pPr>
    </w:p>
  </w:footnote>
  <w:footnote w:id="45">
    <w:p w14:paraId="6CDBA283" w14:textId="166583E5" w:rsidR="0082383A" w:rsidRDefault="0082383A">
      <w:pPr>
        <w:pStyle w:val="FootnoteText"/>
      </w:pPr>
      <w:r>
        <w:rPr>
          <w:rStyle w:val="FootnoteReference"/>
        </w:rPr>
        <w:footnoteRef/>
      </w:r>
      <w:r w:rsidR="00951FA8">
        <w:t xml:space="preserve"> </w:t>
      </w:r>
      <w:r w:rsidR="00A41028">
        <w:rPr>
          <w:i/>
        </w:rPr>
        <w:t xml:space="preserve">NPA, </w:t>
      </w:r>
      <w:r w:rsidR="00A41028">
        <w:t>47 CFR Part 1</w:t>
      </w:r>
      <w:r w:rsidR="00A27B85">
        <w:t xml:space="preserve"> (</w:t>
      </w:r>
      <w:r w:rsidR="00A41028">
        <w:t>App</w:t>
      </w:r>
      <w:r w:rsidR="00A27B85">
        <w:t>.</w:t>
      </w:r>
      <w:r w:rsidR="00A41028">
        <w:t xml:space="preserve"> C</w:t>
      </w:r>
      <w:r w:rsidR="00A27B85">
        <w:t>)</w:t>
      </w:r>
      <w:r w:rsidR="00A41028">
        <w:t xml:space="preserve">, Section IV(G) (“Applicants shall [] seek guidance from the Commission . . . if the </w:t>
      </w:r>
      <w:r w:rsidR="00B61C02">
        <w:t xml:space="preserve">Indian Tribe or NHO </w:t>
      </w:r>
      <w:r w:rsidR="002A51F7">
        <w:t xml:space="preserve">does not respond [and]  </w:t>
      </w:r>
      <w:r w:rsidR="00951FA8" w:rsidRPr="00951FA8">
        <w:t>are strongly advised to seek guidance from the Commission in cases of doubt.</w:t>
      </w:r>
      <w:r w:rsidR="00DA4940">
        <w:t>”</w:t>
      </w:r>
      <w:r w:rsidR="00951FA8">
        <w:t xml:space="preserve">  </w:t>
      </w:r>
    </w:p>
    <w:p w14:paraId="3F5D01BC" w14:textId="77777777" w:rsidR="00982311" w:rsidRDefault="00982311">
      <w:pPr>
        <w:pStyle w:val="FootnoteText"/>
      </w:pPr>
    </w:p>
  </w:footnote>
  <w:footnote w:id="46">
    <w:p w14:paraId="1CDFC9C3" w14:textId="34966DDC" w:rsidR="002D63B0" w:rsidRPr="00C070A0" w:rsidRDefault="002D63B0">
      <w:pPr>
        <w:pStyle w:val="FootnoteText"/>
      </w:pPr>
      <w:r>
        <w:rPr>
          <w:rStyle w:val="FootnoteReference"/>
        </w:rPr>
        <w:footnoteRef/>
      </w:r>
      <w:r>
        <w:t xml:space="preserve"> </w:t>
      </w:r>
      <w:r>
        <w:rPr>
          <w:i/>
        </w:rPr>
        <w:t xml:space="preserve">See Bamford v. FCC, </w:t>
      </w:r>
      <w:r>
        <w:t xml:space="preserve">535 F.2d </w:t>
      </w:r>
      <w:r w:rsidR="00181924">
        <w:t>78, 82 (D.C. Cir. 1976</w:t>
      </w:r>
      <w:r>
        <w:t>),</w:t>
      </w:r>
      <w:r w:rsidRPr="00F928AB">
        <w:rPr>
          <w:i/>
          <w:iCs/>
          <w:sz w:val="22"/>
          <w:szCs w:val="22"/>
        </w:rPr>
        <w:t xml:space="preserve"> </w:t>
      </w:r>
      <w:r w:rsidRPr="00C070A0">
        <w:rPr>
          <w:i/>
          <w:iCs/>
        </w:rPr>
        <w:t>cert. denied,</w:t>
      </w:r>
      <w:r w:rsidRPr="00C070A0">
        <w:t> </w:t>
      </w:r>
      <w:hyperlink r:id="rId3" w:history="1">
        <w:r w:rsidRPr="00C070A0">
          <w:rPr>
            <w:rStyle w:val="Hyperlink"/>
            <w:color w:val="auto"/>
            <w:u w:val="none"/>
          </w:rPr>
          <w:t>429 U.S. 895 (1976)</w:t>
        </w:r>
      </w:hyperlink>
      <w:r w:rsidRPr="00C070A0">
        <w:t>.</w:t>
      </w:r>
    </w:p>
    <w:p w14:paraId="504C0EB0" w14:textId="77777777" w:rsidR="002D63B0" w:rsidRPr="00AD6FD1" w:rsidRDefault="002D63B0">
      <w:pPr>
        <w:pStyle w:val="FootnoteText"/>
      </w:pPr>
    </w:p>
  </w:footnote>
  <w:footnote w:id="47">
    <w:p w14:paraId="15FBB79F" w14:textId="4B908442" w:rsidR="003C54B2" w:rsidRDefault="003C54B2">
      <w:pPr>
        <w:pStyle w:val="FootnoteText"/>
      </w:pPr>
      <w:r>
        <w:rPr>
          <w:rStyle w:val="FootnoteCharacters"/>
        </w:rPr>
        <w:footnoteRef/>
      </w:r>
      <w:r>
        <w:t xml:space="preserve"> </w:t>
      </w:r>
      <w:r w:rsidR="00DD5342">
        <w:rPr>
          <w:i/>
          <w:iCs/>
        </w:rPr>
        <w:t xml:space="preserve">Petition </w:t>
      </w:r>
      <w:r>
        <w:t>at 5</w:t>
      </w:r>
      <w:r w:rsidR="00DD5342">
        <w:t>-6</w:t>
      </w:r>
      <w:r>
        <w:t>.</w:t>
      </w:r>
    </w:p>
    <w:p w14:paraId="74BFF965" w14:textId="77777777" w:rsidR="003C54B2" w:rsidRDefault="003C54B2">
      <w:pPr>
        <w:pStyle w:val="FootnoteText"/>
      </w:pPr>
    </w:p>
  </w:footnote>
  <w:footnote w:id="48">
    <w:p w14:paraId="0B1D9A41" w14:textId="47D4BDD8" w:rsidR="00A75CFC" w:rsidRDefault="00A75CFC">
      <w:pPr>
        <w:pStyle w:val="FootnoteText"/>
      </w:pPr>
      <w:r>
        <w:rPr>
          <w:rStyle w:val="FootnoteCharacters"/>
        </w:rPr>
        <w:footnoteRef/>
      </w:r>
      <w:r>
        <w:t xml:space="preserve"> </w:t>
      </w:r>
      <w:r w:rsidR="00FC0DF9">
        <w:rPr>
          <w:i/>
          <w:iCs/>
        </w:rPr>
        <w:t>Id.</w:t>
      </w:r>
      <w:r>
        <w:rPr>
          <w:i/>
          <w:iCs/>
        </w:rPr>
        <w:t xml:space="preserve"> </w:t>
      </w:r>
      <w:r>
        <w:t xml:space="preserve">at 3.  </w:t>
      </w:r>
    </w:p>
    <w:p w14:paraId="09B36198" w14:textId="77777777" w:rsidR="00A75CFC" w:rsidRDefault="00A75CFC">
      <w:pPr>
        <w:pStyle w:val="FootnoteText"/>
      </w:pPr>
    </w:p>
  </w:footnote>
  <w:footnote w:id="49">
    <w:p w14:paraId="41B3BD9D" w14:textId="77777777" w:rsidR="00A75CFC" w:rsidRPr="00D97184" w:rsidRDefault="00A75CFC">
      <w:pPr>
        <w:pStyle w:val="FootnoteText"/>
        <w:rPr>
          <w:i/>
        </w:rPr>
      </w:pPr>
      <w:r>
        <w:rPr>
          <w:rStyle w:val="FootnoteCharacters"/>
        </w:rPr>
        <w:footnoteRef/>
      </w:r>
      <w:r>
        <w:t xml:space="preserve"> </w:t>
      </w:r>
      <w:r>
        <w:rPr>
          <w:i/>
          <w:iCs/>
        </w:rPr>
        <w:t xml:space="preserve">Decision </w:t>
      </w:r>
      <w:r>
        <w:t xml:space="preserve">at 2-3.  </w:t>
      </w:r>
    </w:p>
    <w:p w14:paraId="277E0F1F" w14:textId="77777777" w:rsidR="00A75CFC" w:rsidRDefault="00A75CFC">
      <w:pPr>
        <w:pStyle w:val="FootnoteText"/>
      </w:pPr>
    </w:p>
  </w:footnote>
  <w:footnote w:id="50">
    <w:p w14:paraId="2A16DEFF" w14:textId="73DED658" w:rsidR="00A75CFC" w:rsidRPr="00702BA5" w:rsidRDefault="00A75CFC">
      <w:pPr>
        <w:pStyle w:val="FootnoteText"/>
        <w:rPr>
          <w:b/>
          <w:i/>
          <w:color w:val="252525"/>
        </w:rPr>
      </w:pPr>
      <w:r>
        <w:rPr>
          <w:rStyle w:val="FootnoteCharacters"/>
        </w:rPr>
        <w:footnoteRef/>
      </w:r>
      <w:r>
        <w:t xml:space="preserve"> </w:t>
      </w:r>
      <w:r>
        <w:rPr>
          <w:i/>
        </w:rPr>
        <w:t xml:space="preserve">Enhancement Notice, </w:t>
      </w:r>
      <w:r>
        <w:t>21 FCC Rcd at 295</w:t>
      </w:r>
      <w:r w:rsidR="007A687A">
        <w:t>0-52</w:t>
      </w:r>
      <w:r>
        <w:t xml:space="preserve">.  For example, WTB added </w:t>
      </w:r>
      <w:r w:rsidRPr="000262A5">
        <w:t>functions making it possible for Trib</w:t>
      </w:r>
      <w:r w:rsidR="00857D5E">
        <w:t>al Nation</w:t>
      </w:r>
      <w:r w:rsidRPr="000262A5">
        <w:t>s to respond to multiple applicants as a single batch and for applicants to specify whether their Commission referrals were preceded by attempts to notify Trib</w:t>
      </w:r>
      <w:r w:rsidR="00857D5E">
        <w:t xml:space="preserve">al </w:t>
      </w:r>
      <w:r w:rsidR="009A260D">
        <w:t>Nation</w:t>
      </w:r>
      <w:r w:rsidRPr="000262A5">
        <w:t>s independently.</w:t>
      </w:r>
      <w:r w:rsidR="00C96042">
        <w:t xml:space="preserve">  </w:t>
      </w:r>
      <w:r w:rsidR="00C96042" w:rsidRPr="00C96042">
        <w:t xml:space="preserve">To the extent that Western is suggesting that its </w:t>
      </w:r>
      <w:r w:rsidR="009A260D">
        <w:t>T</w:t>
      </w:r>
      <w:r w:rsidR="00C96042" w:rsidRPr="00C96042">
        <w:t xml:space="preserve">ribal notification/referral outside of TCNS was adequate prior to the </w:t>
      </w:r>
      <w:r w:rsidR="00C96042" w:rsidRPr="00C96042">
        <w:rPr>
          <w:i/>
        </w:rPr>
        <w:t xml:space="preserve">Enhancement Notice </w:t>
      </w:r>
      <w:r w:rsidR="00C96042" w:rsidRPr="00C96042">
        <w:t>but somehow transformed into a deficient filing thereafter,</w:t>
      </w:r>
      <w:r w:rsidR="00C96042" w:rsidRPr="00C96042">
        <w:rPr>
          <w:i/>
        </w:rPr>
        <w:t xml:space="preserve"> </w:t>
      </w:r>
      <w:r w:rsidR="00C96042" w:rsidRPr="00C96042">
        <w:t xml:space="preserve">Western </w:t>
      </w:r>
      <w:r w:rsidR="00DA4940">
        <w:t xml:space="preserve">is </w:t>
      </w:r>
      <w:r w:rsidR="00C96042" w:rsidRPr="00C96042">
        <w:t xml:space="preserve">incorrect.  Its notification was equally deficient before and after the </w:t>
      </w:r>
      <w:r w:rsidR="00C96042" w:rsidRPr="00C96042">
        <w:rPr>
          <w:i/>
        </w:rPr>
        <w:t>Enhancement Notice</w:t>
      </w:r>
      <w:r w:rsidR="00C96042" w:rsidRPr="00C96042">
        <w:t xml:space="preserve"> because notification requirements were unchanged</w:t>
      </w:r>
      <w:r w:rsidR="00C96042" w:rsidRPr="00C96042">
        <w:rPr>
          <w:i/>
        </w:rPr>
        <w:t>.</w:t>
      </w:r>
      <w:r w:rsidR="00C96042" w:rsidRPr="00C96042">
        <w:t xml:space="preserve">  </w:t>
      </w:r>
    </w:p>
    <w:p w14:paraId="4A75A218" w14:textId="77777777" w:rsidR="00A75CFC" w:rsidRDefault="00A75CFC">
      <w:pPr>
        <w:pStyle w:val="FootnoteText"/>
      </w:pPr>
    </w:p>
  </w:footnote>
  <w:footnote w:id="51">
    <w:p w14:paraId="51289854" w14:textId="3B7085DF" w:rsidR="00F3548E" w:rsidRDefault="00F3548E">
      <w:pPr>
        <w:pStyle w:val="FootnoteText"/>
      </w:pPr>
      <w:r>
        <w:rPr>
          <w:rStyle w:val="FootnoteReference"/>
        </w:rPr>
        <w:footnoteRef/>
      </w:r>
      <w:r>
        <w:t xml:space="preserve"> </w:t>
      </w:r>
      <w:r>
        <w:rPr>
          <w:i/>
        </w:rPr>
        <w:t xml:space="preserve">See </w:t>
      </w:r>
      <w:r>
        <w:t xml:space="preserve">47 CFR </w:t>
      </w:r>
      <w:r w:rsidRPr="005A6621">
        <w:t>§</w:t>
      </w:r>
      <w:r>
        <w:t xml:space="preserve"> 1.1307(a)(4).</w:t>
      </w:r>
    </w:p>
    <w:p w14:paraId="7ED06177" w14:textId="77777777" w:rsidR="00F3548E" w:rsidRPr="00F3548E" w:rsidRDefault="00F3548E">
      <w:pPr>
        <w:pStyle w:val="FootnoteText"/>
      </w:pPr>
    </w:p>
  </w:footnote>
  <w:footnote w:id="52">
    <w:p w14:paraId="050AAB21" w14:textId="0EF25DF3" w:rsidR="00C23A12" w:rsidRDefault="00C23A12">
      <w:pPr>
        <w:pStyle w:val="FootnoteText"/>
      </w:pPr>
      <w:r>
        <w:rPr>
          <w:rStyle w:val="FootnoteReference"/>
        </w:rPr>
        <w:footnoteRef/>
      </w:r>
      <w:r>
        <w:t xml:space="preserve"> </w:t>
      </w:r>
      <w:r>
        <w:rPr>
          <w:i/>
        </w:rPr>
        <w:t xml:space="preserve">NPA Report and Order, </w:t>
      </w:r>
      <w:r>
        <w:t>20 FCC Rcd at 1106, para. 89.</w:t>
      </w:r>
    </w:p>
    <w:p w14:paraId="5401519E" w14:textId="77777777" w:rsidR="00891859" w:rsidRPr="00C23A12" w:rsidRDefault="00891859">
      <w:pPr>
        <w:pStyle w:val="FootnoteText"/>
      </w:pPr>
    </w:p>
  </w:footnote>
  <w:footnote w:id="53">
    <w:p w14:paraId="058006A0" w14:textId="019808EF" w:rsidR="00164E2A" w:rsidRPr="00624DCD" w:rsidRDefault="00164E2A">
      <w:pPr>
        <w:pStyle w:val="FootnoteText"/>
      </w:pPr>
      <w:r>
        <w:rPr>
          <w:rStyle w:val="FootnoteReference"/>
        </w:rPr>
        <w:footnoteRef/>
      </w:r>
      <w:r>
        <w:t xml:space="preserve"> </w:t>
      </w:r>
      <w:r>
        <w:rPr>
          <w:i/>
        </w:rPr>
        <w:t xml:space="preserve">See Tower Construction Notification System Industry Handout </w:t>
      </w:r>
      <w:r>
        <w:t xml:space="preserve">(WTB March 2006) </w:t>
      </w:r>
      <w:r>
        <w:rPr>
          <w:i/>
        </w:rPr>
        <w:t>available at</w:t>
      </w:r>
      <w:r w:rsidRPr="002C4281">
        <w:t xml:space="preserve"> </w:t>
      </w:r>
      <w:hyperlink r:id="rId4" w:history="1">
        <w:r w:rsidRPr="007D1E9B">
          <w:rPr>
            <w:rStyle w:val="Hyperlink"/>
            <w:color w:val="auto"/>
            <w:u w:val="none"/>
          </w:rPr>
          <w:t>http://wireless.fcc.gov/outreach/notification/TCNS_industry.pdf</w:t>
        </w:r>
      </w:hyperlink>
      <w:r w:rsidRPr="007D1E9B">
        <w:t xml:space="preserve">  </w:t>
      </w:r>
      <w:r>
        <w:t xml:space="preserve">(last accessed May 20, 2016) (TCNS allows </w:t>
      </w:r>
      <w:r w:rsidRPr="00407985">
        <w:t>tower builders</w:t>
      </w:r>
      <w:r>
        <w:t xml:space="preserve"> “</w:t>
      </w:r>
      <w:r w:rsidRPr="00407985">
        <w:t>to voluntarily submit a notification to the Commission</w:t>
      </w:r>
      <w:r>
        <w:t xml:space="preserve"> </w:t>
      </w:r>
      <w:r w:rsidRPr="00407985">
        <w:t>of a proposed tower construction</w:t>
      </w:r>
      <w:r>
        <w:t xml:space="preserve">”).  </w:t>
      </w:r>
    </w:p>
    <w:p w14:paraId="1B8AE68B" w14:textId="77777777" w:rsidR="00164E2A" w:rsidRDefault="00164E2A">
      <w:pPr>
        <w:pStyle w:val="FootnoteText"/>
      </w:pPr>
    </w:p>
  </w:footnote>
  <w:footnote w:id="54">
    <w:p w14:paraId="14791F28" w14:textId="52E14F40" w:rsidR="00406D22" w:rsidRDefault="00406D22">
      <w:pPr>
        <w:pStyle w:val="FootnoteText"/>
      </w:pPr>
      <w:r>
        <w:rPr>
          <w:rStyle w:val="FootnoteReference"/>
        </w:rPr>
        <w:footnoteRef/>
      </w:r>
      <w:r>
        <w:t xml:space="preserve"> </w:t>
      </w:r>
      <w:r>
        <w:rPr>
          <w:i/>
        </w:rPr>
        <w:t xml:space="preserve">See infra. </w:t>
      </w:r>
      <w:r>
        <w:t>n.56.</w:t>
      </w:r>
    </w:p>
    <w:p w14:paraId="1AD75B96" w14:textId="77777777" w:rsidR="00406D22" w:rsidRPr="00406D22" w:rsidRDefault="00406D22">
      <w:pPr>
        <w:pStyle w:val="FootnoteText"/>
      </w:pPr>
    </w:p>
  </w:footnote>
  <w:footnote w:id="55">
    <w:p w14:paraId="1801EEB4" w14:textId="2889A7B7" w:rsidR="00801C52" w:rsidRDefault="00801C52">
      <w:pPr>
        <w:pStyle w:val="FootnoteText"/>
      </w:pPr>
      <w:r>
        <w:rPr>
          <w:rStyle w:val="FootnoteReference"/>
        </w:rPr>
        <w:footnoteRef/>
      </w:r>
      <w:r>
        <w:t xml:space="preserve"> </w:t>
      </w:r>
      <w:r w:rsidR="00A10241">
        <w:rPr>
          <w:i/>
        </w:rPr>
        <w:t xml:space="preserve">NHPA, </w:t>
      </w:r>
      <w:r>
        <w:t xml:space="preserve">54 U.S.C. </w:t>
      </w:r>
      <w:r w:rsidRPr="005A6621">
        <w:t>§</w:t>
      </w:r>
      <w:r>
        <w:t xml:space="preserve"> 307103 </w:t>
      </w:r>
      <w:r w:rsidR="00A10241">
        <w:t xml:space="preserve">(formerly Section 304) </w:t>
      </w:r>
      <w:r>
        <w:t>(the federal agency, after consultation with the Secretary, shall withhold disclosure from the public information about the location of a historic resource if it is determined that disclosure may cause a significant invasion of privacy</w:t>
      </w:r>
      <w:r w:rsidR="00A71F17">
        <w:t>,</w:t>
      </w:r>
      <w:r>
        <w:t xml:space="preserve"> risk harm</w:t>
      </w:r>
      <w:r w:rsidR="00A10241">
        <w:t xml:space="preserve"> to the historic resources, or impede the use of a traditional </w:t>
      </w:r>
      <w:r w:rsidR="00F84DAF">
        <w:t xml:space="preserve">religious site </w:t>
      </w:r>
      <w:r w:rsidR="00A10241">
        <w:t xml:space="preserve">by practitioners); </w:t>
      </w:r>
      <w:r w:rsidR="00A10241">
        <w:rPr>
          <w:i/>
        </w:rPr>
        <w:t xml:space="preserve">NPA, </w:t>
      </w:r>
      <w:r w:rsidR="00A10241">
        <w:t xml:space="preserve">Section </w:t>
      </w:r>
      <w:r w:rsidR="00782205">
        <w:t>IV(</w:t>
      </w:r>
      <w:r w:rsidR="00A10241">
        <w:t>I</w:t>
      </w:r>
      <w:r w:rsidR="00782205">
        <w:t>)</w:t>
      </w:r>
      <w:r w:rsidR="00A10241">
        <w:t>.</w:t>
      </w:r>
      <w:r>
        <w:t xml:space="preserve"> </w:t>
      </w:r>
    </w:p>
    <w:p w14:paraId="01015F93" w14:textId="77777777" w:rsidR="00801C52" w:rsidRDefault="00801C52">
      <w:pPr>
        <w:pStyle w:val="FootnoteText"/>
      </w:pPr>
    </w:p>
  </w:footnote>
  <w:footnote w:id="56">
    <w:p w14:paraId="4C56AED0" w14:textId="528FEC14" w:rsidR="00ED45F5" w:rsidRPr="00ED2602" w:rsidRDefault="00ED45F5">
      <w:pPr>
        <w:pStyle w:val="Default"/>
        <w:rPr>
          <w:sz w:val="20"/>
          <w:szCs w:val="20"/>
        </w:rPr>
      </w:pPr>
      <w:r w:rsidRPr="00DE620C">
        <w:rPr>
          <w:rStyle w:val="FootnoteReference"/>
          <w:sz w:val="20"/>
          <w:szCs w:val="20"/>
        </w:rPr>
        <w:footnoteRef/>
      </w:r>
      <w:r w:rsidRPr="00DE620C">
        <w:rPr>
          <w:sz w:val="20"/>
          <w:szCs w:val="20"/>
        </w:rPr>
        <w:t xml:space="preserve"> </w:t>
      </w:r>
      <w:r>
        <w:rPr>
          <w:sz w:val="20"/>
          <w:szCs w:val="20"/>
        </w:rPr>
        <w:t xml:space="preserve">Tribal Nations may have privacy concerns about locations of sacred places and </w:t>
      </w:r>
      <w:r w:rsidR="00DA4940">
        <w:rPr>
          <w:sz w:val="20"/>
          <w:szCs w:val="20"/>
        </w:rPr>
        <w:t xml:space="preserve">the disclosure of such information.  </w:t>
      </w:r>
      <w:r>
        <w:rPr>
          <w:sz w:val="20"/>
          <w:szCs w:val="20"/>
        </w:rPr>
        <w:t xml:space="preserve">  </w:t>
      </w:r>
      <w:r w:rsidRPr="00E7442C">
        <w:rPr>
          <w:i/>
          <w:sz w:val="20"/>
          <w:szCs w:val="20"/>
        </w:rPr>
        <w:t>See</w:t>
      </w:r>
      <w:r>
        <w:rPr>
          <w:i/>
          <w:sz w:val="20"/>
          <w:szCs w:val="20"/>
        </w:rPr>
        <w:t xml:space="preserve"> generally</w:t>
      </w:r>
      <w:r>
        <w:rPr>
          <w:sz w:val="20"/>
          <w:szCs w:val="20"/>
        </w:rPr>
        <w:t xml:space="preserve"> 36 CFR </w:t>
      </w:r>
      <w:r w:rsidRPr="005A6621">
        <w:rPr>
          <w:sz w:val="20"/>
          <w:szCs w:val="20"/>
        </w:rPr>
        <w:t xml:space="preserve">§§ </w:t>
      </w:r>
      <w:r w:rsidRPr="00DE620C">
        <w:rPr>
          <w:sz w:val="20"/>
          <w:szCs w:val="20"/>
        </w:rPr>
        <w:t xml:space="preserve">800.4(b)(i) </w:t>
      </w:r>
      <w:r>
        <w:rPr>
          <w:sz w:val="20"/>
          <w:szCs w:val="20"/>
        </w:rPr>
        <w:t>and 800.11(c)(1)</w:t>
      </w:r>
      <w:r w:rsidRPr="00ED2602">
        <w:rPr>
          <w:sz w:val="20"/>
          <w:szCs w:val="20"/>
        </w:rPr>
        <w:t xml:space="preserve">. </w:t>
      </w:r>
      <w:r>
        <w:rPr>
          <w:sz w:val="20"/>
          <w:szCs w:val="20"/>
        </w:rPr>
        <w:t xml:space="preserve">  Accordingly, </w:t>
      </w:r>
      <w:r w:rsidRPr="005A6621">
        <w:rPr>
          <w:sz w:val="20"/>
          <w:szCs w:val="20"/>
        </w:rPr>
        <w:t>TCNS is a secure “double</w:t>
      </w:r>
      <w:r w:rsidR="0058160B">
        <w:rPr>
          <w:sz w:val="20"/>
          <w:szCs w:val="20"/>
        </w:rPr>
        <w:t>-</w:t>
      </w:r>
      <w:r w:rsidRPr="005A6621">
        <w:rPr>
          <w:sz w:val="20"/>
          <w:szCs w:val="20"/>
        </w:rPr>
        <w:t>blind” system that protects the confidentiality of both applicants' and Tribal Nations' information from third parties.</w:t>
      </w:r>
    </w:p>
    <w:p w14:paraId="347D51A8" w14:textId="77777777" w:rsidR="00ED45F5" w:rsidRDefault="00ED45F5">
      <w:pPr>
        <w:pStyle w:val="FootnoteText"/>
      </w:pPr>
    </w:p>
  </w:footnote>
  <w:footnote w:id="57">
    <w:p w14:paraId="75A68CC3" w14:textId="0A1C47DC" w:rsidR="00C53347" w:rsidRDefault="00C53347" w:rsidP="00BF1F85">
      <w:pPr>
        <w:pStyle w:val="FootnoteText"/>
      </w:pPr>
      <w:r>
        <w:rPr>
          <w:rStyle w:val="FootnoteCharacters"/>
        </w:rPr>
        <w:footnoteRef/>
      </w:r>
      <w:r>
        <w:rPr>
          <w:rStyle w:val="Emphasis"/>
        </w:rPr>
        <w:t xml:space="preserve"> </w:t>
      </w:r>
      <w:r w:rsidRPr="00437C8C">
        <w:rPr>
          <w:rStyle w:val="Emphasis"/>
        </w:rPr>
        <w:t>NPA Report and Order</w:t>
      </w:r>
      <w:r>
        <w:rPr>
          <w:rStyle w:val="Emphasis"/>
          <w:i w:val="0"/>
        </w:rPr>
        <w:t xml:space="preserve">, 20 FCC Rcd at </w:t>
      </w:r>
      <w:r w:rsidR="00133F09">
        <w:rPr>
          <w:rStyle w:val="Emphasis"/>
          <w:i w:val="0"/>
        </w:rPr>
        <w:t xml:space="preserve">1110, para. </w:t>
      </w:r>
      <w:r w:rsidRPr="009E0175">
        <w:rPr>
          <w:rStyle w:val="Emphasis"/>
          <w:i w:val="0"/>
        </w:rPr>
        <w:t>100</w:t>
      </w:r>
      <w:r>
        <w:rPr>
          <w:rStyle w:val="Emphasis"/>
        </w:rPr>
        <w:t xml:space="preserve"> </w:t>
      </w:r>
      <w:r>
        <w:t xml:space="preserve">(noting that voluntary use of TCNS will facilitate the identification of Tribal Nations that may attach religious and cultural significance to Historic properties that may be affected by proposed construction in a particular geographic area but that the </w:t>
      </w:r>
      <w:r w:rsidRPr="00CA2754">
        <w:rPr>
          <w:i/>
        </w:rPr>
        <w:t>NPA</w:t>
      </w:r>
      <w:r>
        <w:t xml:space="preserve"> provides guidance regarding other means of identifying potentially affected Tribal Nations).</w:t>
      </w:r>
    </w:p>
    <w:p w14:paraId="6199F276" w14:textId="77777777" w:rsidR="00EF5D85" w:rsidRDefault="00EF5D85" w:rsidP="00BF1F85">
      <w:pPr>
        <w:pStyle w:val="FootnoteText"/>
      </w:pPr>
    </w:p>
  </w:footnote>
  <w:footnote w:id="58">
    <w:p w14:paraId="1173168B" w14:textId="43F3E69B" w:rsidR="00C53347" w:rsidRDefault="00C53347" w:rsidP="00EF5D85">
      <w:pPr>
        <w:pStyle w:val="FootnoteText"/>
      </w:pPr>
      <w:r>
        <w:rPr>
          <w:rStyle w:val="FootnoteCharacters"/>
        </w:rPr>
        <w:footnoteRef/>
      </w:r>
      <w:r>
        <w:t xml:space="preserve"> </w:t>
      </w:r>
      <w:r w:rsidR="00CF6753">
        <w:rPr>
          <w:i/>
        </w:rPr>
        <w:t xml:space="preserve">NPA, </w:t>
      </w:r>
      <w:r w:rsidRPr="008079A8">
        <w:rPr>
          <w:rStyle w:val="Emphasis"/>
          <w:i w:val="0"/>
        </w:rPr>
        <w:t xml:space="preserve">47 </w:t>
      </w:r>
      <w:r w:rsidR="002A0679">
        <w:rPr>
          <w:rStyle w:val="Emphasis"/>
          <w:i w:val="0"/>
        </w:rPr>
        <w:t>CFR</w:t>
      </w:r>
      <w:r w:rsidRPr="008079A8">
        <w:rPr>
          <w:rStyle w:val="Emphasis"/>
          <w:i w:val="0"/>
        </w:rPr>
        <w:t xml:space="preserve"> Part 1</w:t>
      </w:r>
      <w:r w:rsidR="00CE790E">
        <w:rPr>
          <w:rStyle w:val="Emphasis"/>
          <w:i w:val="0"/>
        </w:rPr>
        <w:t xml:space="preserve"> (</w:t>
      </w:r>
      <w:r w:rsidRPr="008079A8">
        <w:rPr>
          <w:rStyle w:val="Emphasis"/>
          <w:i w:val="0"/>
        </w:rPr>
        <w:t>App. C</w:t>
      </w:r>
      <w:r w:rsidR="00CE790E">
        <w:rPr>
          <w:rStyle w:val="Emphasis"/>
          <w:i w:val="0"/>
        </w:rPr>
        <w:t>)</w:t>
      </w:r>
      <w:r w:rsidRPr="008079A8">
        <w:rPr>
          <w:rStyle w:val="Emphasis"/>
          <w:i w:val="0"/>
        </w:rPr>
        <w:t>,</w:t>
      </w:r>
      <w:r>
        <w:rPr>
          <w:rStyle w:val="Emphasis"/>
        </w:rPr>
        <w:t xml:space="preserve"> </w:t>
      </w:r>
      <w:r>
        <w:rPr>
          <w:rStyle w:val="Emphasis"/>
          <w:i w:val="0"/>
        </w:rPr>
        <w:t>Section IV(</w:t>
      </w:r>
      <w:r w:rsidRPr="008079A8">
        <w:rPr>
          <w:rStyle w:val="Emphasis"/>
          <w:i w:val="0"/>
        </w:rPr>
        <w:t>B</w:t>
      </w:r>
      <w:r>
        <w:rPr>
          <w:rStyle w:val="Emphasis"/>
          <w:i w:val="0"/>
        </w:rPr>
        <w:t>)</w:t>
      </w:r>
      <w:r>
        <w:rPr>
          <w:rStyle w:val="Emphasis"/>
        </w:rPr>
        <w:t xml:space="preserve"> </w:t>
      </w:r>
      <w:r>
        <w:t>(“[Other] reasonable and good faith efforts [to identify potentially affected Tribes or organizations] may include, but are not limited to, seeking relevant information from the relevant [State/Tribal Historic Preservation Officers], Indian tribes, state agencies, the U.S. Bureau of Indian Affairs (</w:t>
      </w:r>
      <w:r w:rsidR="00133F09">
        <w:t>BIA</w:t>
      </w:r>
      <w:r>
        <w:t>), or, where applicable, any federal agency with land holdings within the state (</w:t>
      </w:r>
      <w:r>
        <w:rPr>
          <w:i/>
        </w:rPr>
        <w:t xml:space="preserve">e.g., </w:t>
      </w:r>
      <w:r>
        <w:t>the U.S. Bureau of Land Management).  Although these agencies can provide useful information in identifying potentially affected Indian tribes, contacting BIA, the [State Historic Preservation Officer] or other federal and state agencies is not a substitute for seeking information directly from Indian tribes that may attach religious and cultural significance to a potentially affected Historic Property…”).</w:t>
      </w:r>
    </w:p>
    <w:p w14:paraId="07349629" w14:textId="77777777" w:rsidR="00C53347" w:rsidRDefault="00C53347">
      <w:pPr>
        <w:pStyle w:val="FootnoteText"/>
      </w:pPr>
      <w:r>
        <w:tab/>
        <w:t xml:space="preserve"> </w:t>
      </w:r>
    </w:p>
  </w:footnote>
  <w:footnote w:id="59">
    <w:p w14:paraId="07715733" w14:textId="77777777" w:rsidR="00C53347" w:rsidRDefault="00C53347">
      <w:pPr>
        <w:pStyle w:val="FootnoteText"/>
        <w:rPr>
          <w:i/>
          <w:iCs/>
        </w:rPr>
      </w:pPr>
      <w:r>
        <w:rPr>
          <w:rStyle w:val="FootnoteCharacters"/>
        </w:rPr>
        <w:footnoteRef/>
      </w:r>
      <w:r>
        <w:t xml:space="preserve"> </w:t>
      </w:r>
      <w:r>
        <w:rPr>
          <w:i/>
          <w:iCs/>
        </w:rPr>
        <w:t>Id.</w:t>
      </w:r>
    </w:p>
    <w:p w14:paraId="222AEAC3" w14:textId="77777777" w:rsidR="00C53347" w:rsidRDefault="00C53347">
      <w:pPr>
        <w:pStyle w:val="FootnoteText"/>
      </w:pPr>
    </w:p>
  </w:footnote>
  <w:footnote w:id="60">
    <w:p w14:paraId="29B9CB0D" w14:textId="22016C4C" w:rsidR="00F75AE9" w:rsidRPr="008148D5" w:rsidRDefault="00F75AE9">
      <w:pPr>
        <w:pStyle w:val="FootnoteText"/>
      </w:pPr>
      <w:r>
        <w:rPr>
          <w:rStyle w:val="FootnoteReference"/>
        </w:rPr>
        <w:footnoteRef/>
      </w:r>
      <w:r>
        <w:t xml:space="preserve"> </w:t>
      </w:r>
      <w:r>
        <w:rPr>
          <w:i/>
        </w:rPr>
        <w:t xml:space="preserve">Clarification of Procedures for Participation of Federally Recognized Indian Tribes and Native Hawaiian Organization Under the Nationwide Programmatic Agreement, </w:t>
      </w:r>
      <w:r>
        <w:t>20 FCC Rcd 16092, 16094</w:t>
      </w:r>
      <w:r w:rsidR="00131581">
        <w:t>, para. 7</w:t>
      </w:r>
      <w:r w:rsidR="00754BBD">
        <w:t xml:space="preserve"> (2005), citing </w:t>
      </w:r>
      <w:r w:rsidR="00754BBD">
        <w:rPr>
          <w:i/>
        </w:rPr>
        <w:t>NPA</w:t>
      </w:r>
      <w:r w:rsidR="008148D5">
        <w:rPr>
          <w:i/>
        </w:rPr>
        <w:t xml:space="preserve"> </w:t>
      </w:r>
      <w:r w:rsidR="008148D5">
        <w:t>Sections IV(B) an IV(E).</w:t>
      </w:r>
    </w:p>
    <w:p w14:paraId="27797014" w14:textId="77777777" w:rsidR="00F75AE9" w:rsidRPr="00F75AE9" w:rsidRDefault="00F75AE9">
      <w:pPr>
        <w:pStyle w:val="FootnoteText"/>
      </w:pPr>
    </w:p>
  </w:footnote>
  <w:footnote w:id="61">
    <w:p w14:paraId="442126F1" w14:textId="256E355C" w:rsidR="00A57709" w:rsidRDefault="00A57709">
      <w:pPr>
        <w:pStyle w:val="FootnoteText"/>
      </w:pPr>
      <w:r>
        <w:rPr>
          <w:rStyle w:val="FootnoteReference"/>
        </w:rPr>
        <w:footnoteRef/>
      </w:r>
      <w:r>
        <w:t xml:space="preserve"> </w:t>
      </w:r>
      <w:r>
        <w:rPr>
          <w:i/>
        </w:rPr>
        <w:t xml:space="preserve">NPA, </w:t>
      </w:r>
      <w:r w:rsidR="00C576DF">
        <w:t>47 CFR Part 1 (App. C), Section IV(E).</w:t>
      </w:r>
    </w:p>
    <w:p w14:paraId="46DFB55B" w14:textId="77777777" w:rsidR="007D1E9B" w:rsidRPr="00A57709" w:rsidRDefault="007D1E9B">
      <w:pPr>
        <w:pStyle w:val="FootnoteText"/>
      </w:pPr>
    </w:p>
  </w:footnote>
  <w:footnote w:id="62">
    <w:p w14:paraId="6F8C071B" w14:textId="68AA5E72" w:rsidR="00416F13" w:rsidRDefault="00416F13">
      <w:pPr>
        <w:pStyle w:val="FootnoteText"/>
      </w:pPr>
      <w:r>
        <w:rPr>
          <w:rStyle w:val="FootnoteReference"/>
        </w:rPr>
        <w:footnoteRef/>
      </w:r>
      <w:r>
        <w:t xml:space="preserve"> </w:t>
      </w:r>
      <w:r w:rsidR="00FA2283">
        <w:rPr>
          <w:i/>
        </w:rPr>
        <w:t xml:space="preserve">See Wireless Properties, LLC, </w:t>
      </w:r>
      <w:r w:rsidR="00FA2283">
        <w:t xml:space="preserve">Order, 30 FCC Rcd 7707, 7717, para. 24 (2015) </w:t>
      </w:r>
      <w:r>
        <w:t xml:space="preserve">(finding that an applicant’s failure to list all historic properties potentially affected by a proposed tower in its Submission Packet to the SHPO filed pursuant to Section VII(A) of the NPA was a material omission that warranted the Commission reopening the Section 106 process for the applicant’s tower because the incomplete submission had precluded the informed determination as to historic property effects contemplated by Section 106). </w:t>
      </w:r>
    </w:p>
    <w:p w14:paraId="69F996EF" w14:textId="77777777" w:rsidR="00416F13" w:rsidRPr="009F539C" w:rsidRDefault="00416F13">
      <w:pPr>
        <w:pStyle w:val="FootnoteText"/>
      </w:pPr>
    </w:p>
  </w:footnote>
  <w:footnote w:id="63">
    <w:p w14:paraId="14782019" w14:textId="21398036" w:rsidR="00B04D49" w:rsidRPr="00D134BF" w:rsidRDefault="00B04D49">
      <w:pPr>
        <w:pStyle w:val="FootnoteText"/>
      </w:pPr>
      <w:r>
        <w:rPr>
          <w:rStyle w:val="FootnoteReference"/>
        </w:rPr>
        <w:footnoteRef/>
      </w:r>
      <w:r>
        <w:t xml:space="preserve"> 47 </w:t>
      </w:r>
      <w:r w:rsidR="002A0679">
        <w:t>CFR</w:t>
      </w:r>
      <w:r>
        <w:t xml:space="preserve"> </w:t>
      </w:r>
      <w:r>
        <w:rPr>
          <w:szCs w:val="24"/>
        </w:rPr>
        <w:t xml:space="preserve">§ </w:t>
      </w:r>
      <w:r>
        <w:t xml:space="preserve">73.3598(e) (“Any construction permit for which construction has not been completed and for which an application for license has not been filed, shall be automatically forfeited without any further affirmative cancellation by the Commission.”).  </w:t>
      </w:r>
      <w:r w:rsidR="00CE752D">
        <w:rPr>
          <w:i/>
        </w:rPr>
        <w:t>Cf. Clear Channel Broad.</w:t>
      </w:r>
      <w:r>
        <w:rPr>
          <w:i/>
        </w:rPr>
        <w:t xml:space="preserve"> Licenses, Inc.</w:t>
      </w:r>
      <w:r w:rsidR="00AF6718">
        <w:t>, Memorandum Opinion and Order, 26</w:t>
      </w:r>
      <w:r>
        <w:t xml:space="preserve"> FCC Rcd 7153 (2011) (affirming staff’s </w:t>
      </w:r>
      <w:r>
        <w:rPr>
          <w:i/>
        </w:rPr>
        <w:t>sua sponte</w:t>
      </w:r>
      <w:r>
        <w:t xml:space="preserve"> waiver of Section 73.3598(e) and acceptance of license application filed two days late where the facilities authorized in the construction permit were fully built by expiration of the permit). </w:t>
      </w:r>
    </w:p>
    <w:p w14:paraId="5F7425D0" w14:textId="77777777" w:rsidR="00B04D49" w:rsidRDefault="00B04D49">
      <w:pPr>
        <w:pStyle w:val="FootnoteText"/>
      </w:pPr>
    </w:p>
  </w:footnote>
  <w:footnote w:id="64">
    <w:p w14:paraId="05DB8863" w14:textId="51169BDC" w:rsidR="00B04D49" w:rsidRDefault="00B04D49">
      <w:pPr>
        <w:pStyle w:val="FootnoteText"/>
      </w:pPr>
      <w:r>
        <w:rPr>
          <w:rStyle w:val="FootnoteCharacters"/>
        </w:rPr>
        <w:footnoteRef/>
      </w:r>
      <w:r>
        <w:t xml:space="preserve"> 47 </w:t>
      </w:r>
      <w:r w:rsidR="002A0679">
        <w:t>CFR</w:t>
      </w:r>
      <w:r>
        <w:t xml:space="preserve"> </w:t>
      </w:r>
      <w:r>
        <w:rPr>
          <w:szCs w:val="24"/>
        </w:rPr>
        <w:t xml:space="preserve">§ </w:t>
      </w:r>
      <w:r>
        <w:t>73.3598(b).</w:t>
      </w:r>
      <w:r w:rsidR="002557CD">
        <w:t xml:space="preserve">  </w:t>
      </w:r>
      <w:r w:rsidR="002557CD">
        <w:rPr>
          <w:i/>
          <w:iCs/>
        </w:rPr>
        <w:t xml:space="preserve">See Texas Grace Commc’ns, </w:t>
      </w:r>
      <w:r w:rsidR="002557CD">
        <w:rPr>
          <w:iCs/>
        </w:rPr>
        <w:t xml:space="preserve">Memorandum Opinion and Order, </w:t>
      </w:r>
      <w:r w:rsidR="00EF1EBD">
        <w:rPr>
          <w:iCs/>
        </w:rPr>
        <w:t>16 FCC Rcd 19167, 19172</w:t>
      </w:r>
      <w:r w:rsidR="002557CD">
        <w:rPr>
          <w:iCs/>
        </w:rPr>
        <w:t>, para. 13 (2001) (</w:t>
      </w:r>
      <w:r w:rsidR="002557CD">
        <w:rPr>
          <w:i/>
          <w:iCs/>
        </w:rPr>
        <w:t>Texas Grace</w:t>
      </w:r>
      <w:r w:rsidR="002557CD">
        <w:rPr>
          <w:iCs/>
        </w:rPr>
        <w:t xml:space="preserve">) (illness of permittee’s principal not a basis for tolling).  </w:t>
      </w:r>
    </w:p>
    <w:p w14:paraId="520C000D" w14:textId="77777777" w:rsidR="00B04D49" w:rsidRDefault="00B04D49">
      <w:pPr>
        <w:pStyle w:val="FootnoteText"/>
      </w:pPr>
    </w:p>
  </w:footnote>
  <w:footnote w:id="65">
    <w:p w14:paraId="144D525A" w14:textId="1A239C0D" w:rsidR="00B04D49" w:rsidRDefault="00B04D49">
      <w:pPr>
        <w:pStyle w:val="FootnoteText"/>
        <w:rPr>
          <w:szCs w:val="24"/>
        </w:rPr>
      </w:pPr>
      <w:r>
        <w:rPr>
          <w:rStyle w:val="FootnoteCharacters"/>
        </w:rPr>
        <w:footnoteRef/>
      </w:r>
      <w:r>
        <w:t xml:space="preserve"> </w:t>
      </w:r>
      <w:r w:rsidR="001422C3">
        <w:rPr>
          <w:i/>
          <w:iCs/>
        </w:rPr>
        <w:t>See Texas Grace</w:t>
      </w:r>
      <w:r w:rsidR="00BC7950">
        <w:rPr>
          <w:iCs/>
        </w:rPr>
        <w:t xml:space="preserve">, </w:t>
      </w:r>
      <w:r>
        <w:rPr>
          <w:iCs/>
        </w:rPr>
        <w:t xml:space="preserve">16 FCC Rcd </w:t>
      </w:r>
      <w:r w:rsidR="002557CD">
        <w:rPr>
          <w:iCs/>
        </w:rPr>
        <w:t>at</w:t>
      </w:r>
      <w:r>
        <w:rPr>
          <w:iCs/>
        </w:rPr>
        <w:t xml:space="preserve"> 19173</w:t>
      </w:r>
      <w:r w:rsidR="00082F00">
        <w:rPr>
          <w:iCs/>
        </w:rPr>
        <w:t>, para. 16</w:t>
      </w:r>
      <w:r>
        <w:rPr>
          <w:iCs/>
        </w:rPr>
        <w:t xml:space="preserve">. </w:t>
      </w:r>
      <w:r w:rsidR="00E969C4">
        <w:rPr>
          <w:iCs/>
        </w:rPr>
        <w:t xml:space="preserve"> </w:t>
      </w:r>
      <w:r>
        <w:rPr>
          <w:iCs/>
        </w:rPr>
        <w:t xml:space="preserve">Unlike “administrative review” </w:t>
      </w:r>
      <w:r>
        <w:rPr>
          <w:szCs w:val="22"/>
        </w:rPr>
        <w:t xml:space="preserve">(defined as a petition for reconsideration or application for review of the </w:t>
      </w:r>
      <w:r>
        <w:rPr>
          <w:i/>
          <w:iCs/>
          <w:szCs w:val="22"/>
        </w:rPr>
        <w:t>grant of a construction permit</w:t>
      </w:r>
      <w:r>
        <w:rPr>
          <w:iCs/>
          <w:szCs w:val="22"/>
        </w:rPr>
        <w:t>)</w:t>
      </w:r>
      <w:r w:rsidR="004507DE">
        <w:rPr>
          <w:iCs/>
          <w:szCs w:val="22"/>
        </w:rPr>
        <w:t>,</w:t>
      </w:r>
      <w:r>
        <w:rPr>
          <w:i/>
          <w:iCs/>
          <w:szCs w:val="22"/>
        </w:rPr>
        <w:t xml:space="preserve"> </w:t>
      </w:r>
      <w:r>
        <w:rPr>
          <w:iCs/>
          <w:szCs w:val="22"/>
        </w:rPr>
        <w:t xml:space="preserve">a permittee’s </w:t>
      </w:r>
      <w:r>
        <w:rPr>
          <w:szCs w:val="22"/>
        </w:rPr>
        <w:t xml:space="preserve">unilateral </w:t>
      </w:r>
      <w:r w:rsidR="004507DE">
        <w:rPr>
          <w:szCs w:val="22"/>
        </w:rPr>
        <w:t xml:space="preserve">petition for </w:t>
      </w:r>
      <w:r>
        <w:rPr>
          <w:szCs w:val="22"/>
        </w:rPr>
        <w:t xml:space="preserve">reconsideration of </w:t>
      </w:r>
      <w:r>
        <w:rPr>
          <w:i/>
          <w:iCs/>
          <w:szCs w:val="22"/>
        </w:rPr>
        <w:t>denial of tolling</w:t>
      </w:r>
      <w:r>
        <w:rPr>
          <w:iCs/>
          <w:szCs w:val="22"/>
        </w:rPr>
        <w:t xml:space="preserve"> does not call the </w:t>
      </w:r>
      <w:r>
        <w:rPr>
          <w:szCs w:val="22"/>
        </w:rPr>
        <w:t xml:space="preserve">validity of the underlying permit into question and is not a third party action beyond the permittee’s control encumbering construction. </w:t>
      </w:r>
      <w:r w:rsidR="00E969C4">
        <w:rPr>
          <w:szCs w:val="22"/>
        </w:rPr>
        <w:t xml:space="preserve"> </w:t>
      </w:r>
      <w:r>
        <w:rPr>
          <w:i/>
          <w:iCs/>
        </w:rPr>
        <w:t xml:space="preserve">See </w:t>
      </w:r>
      <w:r>
        <w:t xml:space="preserve">47 </w:t>
      </w:r>
      <w:r w:rsidR="002A0679">
        <w:t>CFR</w:t>
      </w:r>
      <w:r>
        <w:t xml:space="preserve"> </w:t>
      </w:r>
      <w:r>
        <w:rPr>
          <w:szCs w:val="24"/>
        </w:rPr>
        <w:t xml:space="preserve">§ </w:t>
      </w:r>
      <w:r>
        <w:t xml:space="preserve">73.3598(b)(ii); </w:t>
      </w:r>
      <w:r w:rsidR="001422C3">
        <w:rPr>
          <w:i/>
          <w:iCs/>
          <w:szCs w:val="24"/>
        </w:rPr>
        <w:t>Birach Broad.</w:t>
      </w:r>
      <w:r>
        <w:rPr>
          <w:i/>
          <w:iCs/>
          <w:szCs w:val="24"/>
        </w:rPr>
        <w:t xml:space="preserve"> Corp.</w:t>
      </w:r>
      <w:r>
        <w:rPr>
          <w:szCs w:val="24"/>
        </w:rPr>
        <w:t>, Memorandum Opinion a</w:t>
      </w:r>
      <w:r w:rsidR="00220F3B">
        <w:rPr>
          <w:szCs w:val="24"/>
        </w:rPr>
        <w:t>nd Order,</w:t>
      </w:r>
      <w:r w:rsidR="00651A6B">
        <w:rPr>
          <w:szCs w:val="24"/>
        </w:rPr>
        <w:t xml:space="preserve"> 23 FCC Rcd 3141, 3146, para. 15</w:t>
      </w:r>
      <w:r w:rsidR="00220F3B">
        <w:rPr>
          <w:szCs w:val="24"/>
        </w:rPr>
        <w:t xml:space="preserve"> </w:t>
      </w:r>
      <w:r>
        <w:rPr>
          <w:szCs w:val="24"/>
        </w:rPr>
        <w:t>(2008) (</w:t>
      </w:r>
      <w:r w:rsidRPr="002262E0">
        <w:rPr>
          <w:i/>
          <w:szCs w:val="24"/>
        </w:rPr>
        <w:t>citing</w:t>
      </w:r>
      <w:r>
        <w:rPr>
          <w:szCs w:val="24"/>
        </w:rPr>
        <w:t xml:space="preserve"> </w:t>
      </w:r>
      <w:r w:rsidR="00DD6976">
        <w:rPr>
          <w:i/>
          <w:iCs/>
          <w:szCs w:val="24"/>
        </w:rPr>
        <w:t>Texas Grace</w:t>
      </w:r>
      <w:r>
        <w:rPr>
          <w:szCs w:val="24"/>
        </w:rPr>
        <w:t>, 16 FCC Rcd at 19172</w:t>
      </w:r>
      <w:r w:rsidR="00EF5D85">
        <w:rPr>
          <w:szCs w:val="24"/>
        </w:rPr>
        <w:t>, para. 13</w:t>
      </w:r>
      <w:r>
        <w:rPr>
          <w:szCs w:val="24"/>
        </w:rPr>
        <w:t xml:space="preserve">)).  </w:t>
      </w:r>
    </w:p>
    <w:p w14:paraId="755CEFE7" w14:textId="77777777" w:rsidR="00B04D49" w:rsidRDefault="00B04D49">
      <w:pPr>
        <w:pStyle w:val="FootnoteText"/>
        <w:rPr>
          <w:i/>
          <w:iCs/>
        </w:rPr>
      </w:pPr>
    </w:p>
  </w:footnote>
  <w:footnote w:id="66">
    <w:p w14:paraId="096C6D61" w14:textId="499203FA" w:rsidR="00B04D49" w:rsidRDefault="00B04D49">
      <w:pPr>
        <w:pStyle w:val="FootnoteText"/>
      </w:pPr>
      <w:r>
        <w:rPr>
          <w:rStyle w:val="FootnoteCharacters"/>
        </w:rPr>
        <w:footnoteRef/>
      </w:r>
      <w:r>
        <w:t xml:space="preserve"> </w:t>
      </w:r>
      <w:r>
        <w:rPr>
          <w:i/>
          <w:iCs/>
        </w:rPr>
        <w:t>See Birach Broad</w:t>
      </w:r>
      <w:r w:rsidR="001422C3">
        <w:rPr>
          <w:i/>
          <w:iCs/>
        </w:rPr>
        <w:t>.</w:t>
      </w:r>
      <w:r>
        <w:rPr>
          <w:i/>
          <w:iCs/>
        </w:rPr>
        <w:t xml:space="preserve"> Corp., </w:t>
      </w:r>
      <w:r>
        <w:t>Memorandum Opinion and Order, 18 FCC Rcd 1414, 1416</w:t>
      </w:r>
      <w:r w:rsidR="00EF5D85">
        <w:t>, para. 6</w:t>
      </w:r>
      <w:r>
        <w:t xml:space="preserve"> (2003), </w:t>
      </w:r>
      <w:r>
        <w:rPr>
          <w:i/>
          <w:iCs/>
        </w:rPr>
        <w:t xml:space="preserve">recon. denied, </w:t>
      </w:r>
      <w:r>
        <w:t xml:space="preserve">20 FCC Rcd 5764 (2005) (rejecting request for additional time where former permittee had done little and new permittee acquired permit only one day prior to expiration). </w:t>
      </w:r>
      <w:r w:rsidR="00993018">
        <w:t xml:space="preserve"> </w:t>
      </w:r>
      <w:r>
        <w:t>Moreover, Western did not raise these waiver arguments in a timely manner.  Requests for waiver must be filed as soon as practicable after the event forming the basis for the req</w:t>
      </w:r>
      <w:r w:rsidR="00667A8E">
        <w:t>uest, generally within 30 day</w:t>
      </w:r>
      <w:r>
        <w:t xml:space="preserve">s.  </w:t>
      </w:r>
      <w:r w:rsidR="00D873EE">
        <w:rPr>
          <w:i/>
        </w:rPr>
        <w:t xml:space="preserve">See </w:t>
      </w:r>
      <w:r w:rsidR="00EF5D85">
        <w:t xml:space="preserve">47 CFR §73.3598(c); </w:t>
      </w:r>
      <w:r>
        <w:rPr>
          <w:i/>
          <w:iCs/>
          <w:szCs w:val="24"/>
        </w:rPr>
        <w:t>Birach Broad</w:t>
      </w:r>
      <w:r w:rsidR="00D74771">
        <w:rPr>
          <w:i/>
          <w:iCs/>
          <w:szCs w:val="24"/>
        </w:rPr>
        <w:t>.</w:t>
      </w:r>
      <w:r>
        <w:rPr>
          <w:i/>
          <w:iCs/>
          <w:szCs w:val="24"/>
        </w:rPr>
        <w:t xml:space="preserve"> Corp.</w:t>
      </w:r>
      <w:r>
        <w:rPr>
          <w:szCs w:val="24"/>
        </w:rPr>
        <w:t xml:space="preserve">, </w:t>
      </w:r>
      <w:r>
        <w:t>23 FCC Rcd at 3142</w:t>
      </w:r>
      <w:r w:rsidR="00EF5D85">
        <w:t>, para. 9</w:t>
      </w:r>
      <w:r>
        <w:t>.</w:t>
      </w:r>
    </w:p>
    <w:p w14:paraId="1FACCA7A" w14:textId="77777777" w:rsidR="00B04D49" w:rsidRDefault="00B04D49">
      <w:pPr>
        <w:pStyle w:val="FootnoteText"/>
      </w:pPr>
    </w:p>
  </w:footnote>
  <w:footnote w:id="67">
    <w:p w14:paraId="42E0728D" w14:textId="62E77522" w:rsidR="00B04D49" w:rsidRDefault="00B04D49">
      <w:pPr>
        <w:pStyle w:val="FootnoteText"/>
      </w:pPr>
      <w:r>
        <w:rPr>
          <w:rStyle w:val="FootnoteCharacters"/>
        </w:rPr>
        <w:footnoteRef/>
      </w:r>
      <w:r>
        <w:t xml:space="preserve"> </w:t>
      </w:r>
      <w:r w:rsidR="001422C3">
        <w:rPr>
          <w:i/>
        </w:rPr>
        <w:t>See Cram Commc</w:t>
      </w:r>
      <w:r w:rsidR="005B1CC5">
        <w:rPr>
          <w:i/>
        </w:rPr>
        <w:t>’</w:t>
      </w:r>
      <w:r>
        <w:rPr>
          <w:i/>
        </w:rPr>
        <w:t xml:space="preserve">ns, </w:t>
      </w:r>
      <w:r>
        <w:t>Memorandum Opinion and Order, 23 FCC Rcd 658, 663</w:t>
      </w:r>
      <w:r w:rsidR="00220F3B">
        <w:t>, para.</w:t>
      </w:r>
      <w:r>
        <w:t xml:space="preserve"> </w:t>
      </w:r>
      <w:r w:rsidR="00E74EFA">
        <w:t xml:space="preserve">14 </w:t>
      </w:r>
      <w:r>
        <w:t>(2008);</w:t>
      </w:r>
      <w:r>
        <w:rPr>
          <w:i/>
        </w:rPr>
        <w:t xml:space="preserve"> KWFA(AM), Tye, Texas, </w:t>
      </w:r>
      <w:r>
        <w:t>Letter</w:t>
      </w:r>
      <w:r w:rsidR="00E13773">
        <w:t xml:space="preserve"> Order</w:t>
      </w:r>
      <w:r>
        <w:t xml:space="preserve">, 23 FCC Rcd 4786, n.9 (MB 2008). </w:t>
      </w:r>
    </w:p>
    <w:p w14:paraId="379768F5" w14:textId="77777777" w:rsidR="00B04D49" w:rsidRDefault="00B04D49">
      <w:pPr>
        <w:pStyle w:val="FootnoteText"/>
      </w:pPr>
      <w:r>
        <w:tab/>
        <w:t xml:space="preserve"> </w:t>
      </w:r>
    </w:p>
  </w:footnote>
  <w:footnote w:id="68">
    <w:p w14:paraId="46A261C2" w14:textId="27682369" w:rsidR="00B04D49" w:rsidRDefault="00B04D49">
      <w:pPr>
        <w:pStyle w:val="FootnoteText"/>
        <w:rPr>
          <w:iCs/>
        </w:rPr>
      </w:pPr>
      <w:r>
        <w:rPr>
          <w:rStyle w:val="FootnoteCharacters"/>
        </w:rPr>
        <w:footnoteRef/>
      </w:r>
      <w:r>
        <w:t xml:space="preserve"> Accordingly, the Commission has declined to grant additional time based on delays allegedly due to health problems of a sole proprietor.  </w:t>
      </w:r>
      <w:r w:rsidR="00D873EE">
        <w:rPr>
          <w:i/>
        </w:rPr>
        <w:t xml:space="preserve">See </w:t>
      </w:r>
      <w:r w:rsidR="00DD6976">
        <w:rPr>
          <w:i/>
          <w:iCs/>
        </w:rPr>
        <w:t>Texas Grace</w:t>
      </w:r>
      <w:r>
        <w:rPr>
          <w:i/>
          <w:iCs/>
        </w:rPr>
        <w:t>,</w:t>
      </w:r>
      <w:r>
        <w:rPr>
          <w:iCs/>
        </w:rPr>
        <w:t xml:space="preserve"> 16 FCC Rcd at 19168</w:t>
      </w:r>
      <w:r w:rsidR="002575C3">
        <w:rPr>
          <w:iCs/>
        </w:rPr>
        <w:t>, para. 3</w:t>
      </w:r>
      <w:r>
        <w:rPr>
          <w:iCs/>
        </w:rPr>
        <w:t>.</w:t>
      </w:r>
    </w:p>
    <w:p w14:paraId="5E8D38C0" w14:textId="77777777" w:rsidR="00B04D49" w:rsidRDefault="00B04D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4BB6" w14:textId="77777777" w:rsidR="00AF28A4" w:rsidRDefault="00AF2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D707" w14:textId="77777777" w:rsidR="00AF28A4" w:rsidRDefault="00AF2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49E7" w14:textId="77777777" w:rsidR="00B04D49" w:rsidRDefault="00B04D49">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60E0F9ED" wp14:editId="31E0F5B4">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anchor>
      </w:drawing>
    </w:r>
    <w:r>
      <w:rPr>
        <w:b/>
        <w:sz w:val="22"/>
      </w:rPr>
      <w:t>Federal Communications Commission</w:t>
    </w:r>
  </w:p>
  <w:p w14:paraId="2ADDCAC8" w14:textId="77777777" w:rsidR="00B04D49" w:rsidRDefault="00B04D49">
    <w:pPr>
      <w:jc w:val="center"/>
      <w:rPr>
        <w:b/>
        <w:sz w:val="22"/>
      </w:rPr>
    </w:pPr>
    <w:r>
      <w:rPr>
        <w:b/>
        <w:sz w:val="22"/>
      </w:rPr>
      <w:t>Washington, D.C. 20554</w:t>
    </w:r>
  </w:p>
  <w:p w14:paraId="19B92669" w14:textId="77777777" w:rsidR="00B04D49" w:rsidRDefault="00B04D49">
    <w:pPr>
      <w:jc w:val="center"/>
      <w:rPr>
        <w:b/>
        <w:sz w:val="22"/>
      </w:rPr>
    </w:pPr>
  </w:p>
  <w:p w14:paraId="6F03561F" w14:textId="35B32F5B" w:rsidR="00B04D49" w:rsidRPr="00C76A29" w:rsidRDefault="001E1E92">
    <w:pPr>
      <w:pStyle w:val="Header"/>
      <w:tabs>
        <w:tab w:val="clear" w:pos="4320"/>
      </w:tabs>
      <w:jc w:val="center"/>
      <w:rPr>
        <w:b/>
        <w:sz w:val="22"/>
      </w:rPr>
    </w:pPr>
    <w:r w:rsidRPr="00C76A29">
      <w:rPr>
        <w:b/>
        <w:sz w:val="22"/>
      </w:rPr>
      <w:t>October</w:t>
    </w:r>
    <w:r w:rsidR="005D7CE8" w:rsidRPr="00C76A29">
      <w:rPr>
        <w:b/>
        <w:sz w:val="22"/>
      </w:rPr>
      <w:t xml:space="preserve"> </w:t>
    </w:r>
    <w:r w:rsidR="00C76A29" w:rsidRPr="00C76A29">
      <w:rPr>
        <w:b/>
        <w:sz w:val="22"/>
      </w:rPr>
      <w:t>19</w:t>
    </w:r>
    <w:r w:rsidR="007979C7" w:rsidRPr="00C76A29">
      <w:rPr>
        <w:b/>
        <w:sz w:val="22"/>
      </w:rPr>
      <w:t>, 2016</w:t>
    </w:r>
  </w:p>
  <w:p w14:paraId="6E0BC424" w14:textId="77777777" w:rsidR="00B04D49" w:rsidRDefault="00B04D49">
    <w:pPr>
      <w:pStyle w:val="Header"/>
      <w:tabs>
        <w:tab w:val="clear" w:pos="4320"/>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
    <w:nsid w:val="6F4632A1"/>
    <w:multiLevelType w:val="hybridMultilevel"/>
    <w:tmpl w:val="790067F6"/>
    <w:lvl w:ilvl="0" w:tplc="163A1D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EB"/>
    <w:rsid w:val="00002718"/>
    <w:rsid w:val="00003B06"/>
    <w:rsid w:val="00003D85"/>
    <w:rsid w:val="0000760D"/>
    <w:rsid w:val="0001367E"/>
    <w:rsid w:val="00014189"/>
    <w:rsid w:val="00015440"/>
    <w:rsid w:val="000203E4"/>
    <w:rsid w:val="00020BF0"/>
    <w:rsid w:val="00025B66"/>
    <w:rsid w:val="00025DD3"/>
    <w:rsid w:val="000262A5"/>
    <w:rsid w:val="000270DB"/>
    <w:rsid w:val="0003080D"/>
    <w:rsid w:val="00030E5D"/>
    <w:rsid w:val="00031B75"/>
    <w:rsid w:val="0003415A"/>
    <w:rsid w:val="00034980"/>
    <w:rsid w:val="00034E11"/>
    <w:rsid w:val="000363AB"/>
    <w:rsid w:val="0003774D"/>
    <w:rsid w:val="00040348"/>
    <w:rsid w:val="00041A42"/>
    <w:rsid w:val="000421B0"/>
    <w:rsid w:val="00042291"/>
    <w:rsid w:val="00043525"/>
    <w:rsid w:val="000438BD"/>
    <w:rsid w:val="00044D46"/>
    <w:rsid w:val="000458AA"/>
    <w:rsid w:val="00051587"/>
    <w:rsid w:val="00053B2B"/>
    <w:rsid w:val="00054145"/>
    <w:rsid w:val="000564E0"/>
    <w:rsid w:val="0005689C"/>
    <w:rsid w:val="00057FD4"/>
    <w:rsid w:val="00060640"/>
    <w:rsid w:val="00060801"/>
    <w:rsid w:val="00060A49"/>
    <w:rsid w:val="00060D99"/>
    <w:rsid w:val="0006131E"/>
    <w:rsid w:val="00061CC2"/>
    <w:rsid w:val="0006259D"/>
    <w:rsid w:val="000626CC"/>
    <w:rsid w:val="00062A5C"/>
    <w:rsid w:val="00067594"/>
    <w:rsid w:val="000677B0"/>
    <w:rsid w:val="00067D7D"/>
    <w:rsid w:val="00070DB4"/>
    <w:rsid w:val="00077DCA"/>
    <w:rsid w:val="00082F00"/>
    <w:rsid w:val="00085FC3"/>
    <w:rsid w:val="00087020"/>
    <w:rsid w:val="00087583"/>
    <w:rsid w:val="00087A3F"/>
    <w:rsid w:val="00087E30"/>
    <w:rsid w:val="0009015D"/>
    <w:rsid w:val="00091690"/>
    <w:rsid w:val="00092606"/>
    <w:rsid w:val="000927A1"/>
    <w:rsid w:val="00092C5E"/>
    <w:rsid w:val="00095629"/>
    <w:rsid w:val="000973F6"/>
    <w:rsid w:val="000A1595"/>
    <w:rsid w:val="000A1A5E"/>
    <w:rsid w:val="000A50CB"/>
    <w:rsid w:val="000A62C3"/>
    <w:rsid w:val="000A69D3"/>
    <w:rsid w:val="000B0984"/>
    <w:rsid w:val="000B15EC"/>
    <w:rsid w:val="000B1E0C"/>
    <w:rsid w:val="000B26A2"/>
    <w:rsid w:val="000B29C9"/>
    <w:rsid w:val="000B4F6A"/>
    <w:rsid w:val="000B5137"/>
    <w:rsid w:val="000C07B8"/>
    <w:rsid w:val="000C097B"/>
    <w:rsid w:val="000C1637"/>
    <w:rsid w:val="000C3361"/>
    <w:rsid w:val="000C3481"/>
    <w:rsid w:val="000C50E2"/>
    <w:rsid w:val="000C6624"/>
    <w:rsid w:val="000C74AE"/>
    <w:rsid w:val="000D10A3"/>
    <w:rsid w:val="000D1D13"/>
    <w:rsid w:val="000D2212"/>
    <w:rsid w:val="000D2C93"/>
    <w:rsid w:val="000D3424"/>
    <w:rsid w:val="000D3892"/>
    <w:rsid w:val="000D4DDA"/>
    <w:rsid w:val="000D5C83"/>
    <w:rsid w:val="000D6617"/>
    <w:rsid w:val="000D7C93"/>
    <w:rsid w:val="000E22B4"/>
    <w:rsid w:val="000E2A71"/>
    <w:rsid w:val="000E2BC7"/>
    <w:rsid w:val="000E38C4"/>
    <w:rsid w:val="000E4125"/>
    <w:rsid w:val="000E41ED"/>
    <w:rsid w:val="000E425F"/>
    <w:rsid w:val="000E432A"/>
    <w:rsid w:val="000E4616"/>
    <w:rsid w:val="000E6587"/>
    <w:rsid w:val="000E66C2"/>
    <w:rsid w:val="000E6D8F"/>
    <w:rsid w:val="000F25D8"/>
    <w:rsid w:val="000F328D"/>
    <w:rsid w:val="000F3461"/>
    <w:rsid w:val="000F420D"/>
    <w:rsid w:val="000F4D18"/>
    <w:rsid w:val="000F569C"/>
    <w:rsid w:val="000F6D27"/>
    <w:rsid w:val="000F79CF"/>
    <w:rsid w:val="000F79EF"/>
    <w:rsid w:val="000F7B90"/>
    <w:rsid w:val="00100ECD"/>
    <w:rsid w:val="001023ED"/>
    <w:rsid w:val="001032F9"/>
    <w:rsid w:val="00103439"/>
    <w:rsid w:val="00104949"/>
    <w:rsid w:val="00104A1A"/>
    <w:rsid w:val="0010563E"/>
    <w:rsid w:val="001068B5"/>
    <w:rsid w:val="00111172"/>
    <w:rsid w:val="00111C92"/>
    <w:rsid w:val="0011282D"/>
    <w:rsid w:val="00112AFE"/>
    <w:rsid w:val="00112B6A"/>
    <w:rsid w:val="00113E32"/>
    <w:rsid w:val="00114EDF"/>
    <w:rsid w:val="00115D17"/>
    <w:rsid w:val="00117FA4"/>
    <w:rsid w:val="00120550"/>
    <w:rsid w:val="001210D4"/>
    <w:rsid w:val="0012195B"/>
    <w:rsid w:val="00121DE2"/>
    <w:rsid w:val="00126F99"/>
    <w:rsid w:val="001273F7"/>
    <w:rsid w:val="00130F6B"/>
    <w:rsid w:val="00131581"/>
    <w:rsid w:val="00132908"/>
    <w:rsid w:val="00133968"/>
    <w:rsid w:val="00133F09"/>
    <w:rsid w:val="00134943"/>
    <w:rsid w:val="00134C97"/>
    <w:rsid w:val="001370DD"/>
    <w:rsid w:val="00137DCE"/>
    <w:rsid w:val="001402D3"/>
    <w:rsid w:val="00141CD2"/>
    <w:rsid w:val="00141ED5"/>
    <w:rsid w:val="001422C3"/>
    <w:rsid w:val="00143F3F"/>
    <w:rsid w:val="0014462C"/>
    <w:rsid w:val="00144CB5"/>
    <w:rsid w:val="00144CC3"/>
    <w:rsid w:val="00150D2F"/>
    <w:rsid w:val="00152074"/>
    <w:rsid w:val="00155290"/>
    <w:rsid w:val="0015625C"/>
    <w:rsid w:val="001562EB"/>
    <w:rsid w:val="001579D3"/>
    <w:rsid w:val="00160098"/>
    <w:rsid w:val="0016083C"/>
    <w:rsid w:val="00161827"/>
    <w:rsid w:val="00161A31"/>
    <w:rsid w:val="00161E16"/>
    <w:rsid w:val="00162540"/>
    <w:rsid w:val="00163348"/>
    <w:rsid w:val="00163785"/>
    <w:rsid w:val="0016484D"/>
    <w:rsid w:val="00164E2A"/>
    <w:rsid w:val="001667FB"/>
    <w:rsid w:val="001668AB"/>
    <w:rsid w:val="00170D5E"/>
    <w:rsid w:val="00171C0D"/>
    <w:rsid w:val="00171D89"/>
    <w:rsid w:val="00176E64"/>
    <w:rsid w:val="001811EA"/>
    <w:rsid w:val="00181924"/>
    <w:rsid w:val="00185699"/>
    <w:rsid w:val="001879B3"/>
    <w:rsid w:val="00187B62"/>
    <w:rsid w:val="0019062C"/>
    <w:rsid w:val="00191431"/>
    <w:rsid w:val="00192CFE"/>
    <w:rsid w:val="00193018"/>
    <w:rsid w:val="001931E8"/>
    <w:rsid w:val="00196012"/>
    <w:rsid w:val="001A0BDA"/>
    <w:rsid w:val="001A108A"/>
    <w:rsid w:val="001A2367"/>
    <w:rsid w:val="001A2B58"/>
    <w:rsid w:val="001A39B7"/>
    <w:rsid w:val="001A60F1"/>
    <w:rsid w:val="001A63D6"/>
    <w:rsid w:val="001A7B83"/>
    <w:rsid w:val="001B3B27"/>
    <w:rsid w:val="001B4030"/>
    <w:rsid w:val="001B48D5"/>
    <w:rsid w:val="001B4E38"/>
    <w:rsid w:val="001B531B"/>
    <w:rsid w:val="001B607F"/>
    <w:rsid w:val="001C019B"/>
    <w:rsid w:val="001C1413"/>
    <w:rsid w:val="001C2062"/>
    <w:rsid w:val="001C4983"/>
    <w:rsid w:val="001C65AF"/>
    <w:rsid w:val="001C6C6F"/>
    <w:rsid w:val="001D14AC"/>
    <w:rsid w:val="001D4B33"/>
    <w:rsid w:val="001D4C52"/>
    <w:rsid w:val="001E026F"/>
    <w:rsid w:val="001E1E92"/>
    <w:rsid w:val="001E4A51"/>
    <w:rsid w:val="001E5BBF"/>
    <w:rsid w:val="001F02E3"/>
    <w:rsid w:val="001F1687"/>
    <w:rsid w:val="001F4941"/>
    <w:rsid w:val="001F50D3"/>
    <w:rsid w:val="001F535B"/>
    <w:rsid w:val="001F55B1"/>
    <w:rsid w:val="001F5928"/>
    <w:rsid w:val="00200432"/>
    <w:rsid w:val="00200458"/>
    <w:rsid w:val="002017BF"/>
    <w:rsid w:val="00203AEB"/>
    <w:rsid w:val="00203BB4"/>
    <w:rsid w:val="0020418A"/>
    <w:rsid w:val="002067EE"/>
    <w:rsid w:val="00211649"/>
    <w:rsid w:val="00212EF1"/>
    <w:rsid w:val="00213A37"/>
    <w:rsid w:val="0021504F"/>
    <w:rsid w:val="00217A78"/>
    <w:rsid w:val="00217D54"/>
    <w:rsid w:val="00220F3B"/>
    <w:rsid w:val="00221DF3"/>
    <w:rsid w:val="002262E0"/>
    <w:rsid w:val="00227F10"/>
    <w:rsid w:val="00231DAF"/>
    <w:rsid w:val="00232E09"/>
    <w:rsid w:val="00237D3F"/>
    <w:rsid w:val="00241465"/>
    <w:rsid w:val="002446F9"/>
    <w:rsid w:val="00244F17"/>
    <w:rsid w:val="00245796"/>
    <w:rsid w:val="00247232"/>
    <w:rsid w:val="00250324"/>
    <w:rsid w:val="00251233"/>
    <w:rsid w:val="0025285D"/>
    <w:rsid w:val="00253D3A"/>
    <w:rsid w:val="002547B4"/>
    <w:rsid w:val="002557CD"/>
    <w:rsid w:val="00255972"/>
    <w:rsid w:val="00256104"/>
    <w:rsid w:val="00256E75"/>
    <w:rsid w:val="002573C8"/>
    <w:rsid w:val="00257532"/>
    <w:rsid w:val="002575C3"/>
    <w:rsid w:val="002578B9"/>
    <w:rsid w:val="00257CD9"/>
    <w:rsid w:val="00257EE9"/>
    <w:rsid w:val="002616AC"/>
    <w:rsid w:val="00261EDD"/>
    <w:rsid w:val="00265173"/>
    <w:rsid w:val="00270059"/>
    <w:rsid w:val="002705BC"/>
    <w:rsid w:val="00270850"/>
    <w:rsid w:val="00273FB6"/>
    <w:rsid w:val="002766DE"/>
    <w:rsid w:val="0027746E"/>
    <w:rsid w:val="00277FA0"/>
    <w:rsid w:val="0028034C"/>
    <w:rsid w:val="00280F21"/>
    <w:rsid w:val="00286488"/>
    <w:rsid w:val="00286DD7"/>
    <w:rsid w:val="00286E35"/>
    <w:rsid w:val="002873DB"/>
    <w:rsid w:val="00287ACA"/>
    <w:rsid w:val="00287D27"/>
    <w:rsid w:val="002909BD"/>
    <w:rsid w:val="00290F47"/>
    <w:rsid w:val="00291259"/>
    <w:rsid w:val="002935C2"/>
    <w:rsid w:val="002946E5"/>
    <w:rsid w:val="00295358"/>
    <w:rsid w:val="00295CF4"/>
    <w:rsid w:val="00295FD4"/>
    <w:rsid w:val="002973D5"/>
    <w:rsid w:val="00297FE4"/>
    <w:rsid w:val="002A0679"/>
    <w:rsid w:val="002A1EF1"/>
    <w:rsid w:val="002A2241"/>
    <w:rsid w:val="002A2332"/>
    <w:rsid w:val="002A233A"/>
    <w:rsid w:val="002A2572"/>
    <w:rsid w:val="002A2B87"/>
    <w:rsid w:val="002A4A6F"/>
    <w:rsid w:val="002A51F7"/>
    <w:rsid w:val="002A6022"/>
    <w:rsid w:val="002A6B20"/>
    <w:rsid w:val="002B02F5"/>
    <w:rsid w:val="002B13A0"/>
    <w:rsid w:val="002B39B7"/>
    <w:rsid w:val="002B65BD"/>
    <w:rsid w:val="002C0210"/>
    <w:rsid w:val="002C122C"/>
    <w:rsid w:val="002C19A9"/>
    <w:rsid w:val="002C4281"/>
    <w:rsid w:val="002C4E9E"/>
    <w:rsid w:val="002C6713"/>
    <w:rsid w:val="002C6A80"/>
    <w:rsid w:val="002C76DF"/>
    <w:rsid w:val="002D0022"/>
    <w:rsid w:val="002D0499"/>
    <w:rsid w:val="002D0988"/>
    <w:rsid w:val="002D19B8"/>
    <w:rsid w:val="002D328B"/>
    <w:rsid w:val="002D375E"/>
    <w:rsid w:val="002D3907"/>
    <w:rsid w:val="002D4DF3"/>
    <w:rsid w:val="002D52D7"/>
    <w:rsid w:val="002D63B0"/>
    <w:rsid w:val="002D7EE8"/>
    <w:rsid w:val="002E068E"/>
    <w:rsid w:val="002E17E9"/>
    <w:rsid w:val="002E1E1F"/>
    <w:rsid w:val="002E379D"/>
    <w:rsid w:val="002E5832"/>
    <w:rsid w:val="002E5F35"/>
    <w:rsid w:val="002E6386"/>
    <w:rsid w:val="002E66B9"/>
    <w:rsid w:val="002E74A1"/>
    <w:rsid w:val="002F1B93"/>
    <w:rsid w:val="002F2F69"/>
    <w:rsid w:val="002F5BF1"/>
    <w:rsid w:val="002F7B13"/>
    <w:rsid w:val="002F7D84"/>
    <w:rsid w:val="0030158B"/>
    <w:rsid w:val="00302299"/>
    <w:rsid w:val="003043CD"/>
    <w:rsid w:val="00304B83"/>
    <w:rsid w:val="00306AAD"/>
    <w:rsid w:val="003078D0"/>
    <w:rsid w:val="00317343"/>
    <w:rsid w:val="00320D8A"/>
    <w:rsid w:val="00321A90"/>
    <w:rsid w:val="00321B1E"/>
    <w:rsid w:val="003225A3"/>
    <w:rsid w:val="00322713"/>
    <w:rsid w:val="003227F5"/>
    <w:rsid w:val="00322F37"/>
    <w:rsid w:val="003230F6"/>
    <w:rsid w:val="00323A87"/>
    <w:rsid w:val="003241EE"/>
    <w:rsid w:val="00325E73"/>
    <w:rsid w:val="003267A9"/>
    <w:rsid w:val="00332206"/>
    <w:rsid w:val="00334172"/>
    <w:rsid w:val="00335F90"/>
    <w:rsid w:val="00340023"/>
    <w:rsid w:val="00340E75"/>
    <w:rsid w:val="003425D9"/>
    <w:rsid w:val="00343A38"/>
    <w:rsid w:val="00344548"/>
    <w:rsid w:val="0034683F"/>
    <w:rsid w:val="00347211"/>
    <w:rsid w:val="00347C18"/>
    <w:rsid w:val="00350A5A"/>
    <w:rsid w:val="0035149A"/>
    <w:rsid w:val="00352E03"/>
    <w:rsid w:val="0035369D"/>
    <w:rsid w:val="003541F0"/>
    <w:rsid w:val="00354E5A"/>
    <w:rsid w:val="0035566B"/>
    <w:rsid w:val="00355B2D"/>
    <w:rsid w:val="003571F7"/>
    <w:rsid w:val="00364E3C"/>
    <w:rsid w:val="00365FFE"/>
    <w:rsid w:val="0036626F"/>
    <w:rsid w:val="00366544"/>
    <w:rsid w:val="003668E6"/>
    <w:rsid w:val="00366DAF"/>
    <w:rsid w:val="003700C5"/>
    <w:rsid w:val="00377E59"/>
    <w:rsid w:val="00377F54"/>
    <w:rsid w:val="003806F6"/>
    <w:rsid w:val="00382A09"/>
    <w:rsid w:val="0038571A"/>
    <w:rsid w:val="00386106"/>
    <w:rsid w:val="00386D59"/>
    <w:rsid w:val="0038715A"/>
    <w:rsid w:val="00393355"/>
    <w:rsid w:val="00393E58"/>
    <w:rsid w:val="00395535"/>
    <w:rsid w:val="003964A0"/>
    <w:rsid w:val="003974D8"/>
    <w:rsid w:val="003A3ECD"/>
    <w:rsid w:val="003A4032"/>
    <w:rsid w:val="003A45D1"/>
    <w:rsid w:val="003A6F2D"/>
    <w:rsid w:val="003B04D6"/>
    <w:rsid w:val="003B33BD"/>
    <w:rsid w:val="003B68C2"/>
    <w:rsid w:val="003B713E"/>
    <w:rsid w:val="003C3223"/>
    <w:rsid w:val="003C353D"/>
    <w:rsid w:val="003C54B2"/>
    <w:rsid w:val="003C5E1E"/>
    <w:rsid w:val="003C678D"/>
    <w:rsid w:val="003D0575"/>
    <w:rsid w:val="003D08B8"/>
    <w:rsid w:val="003D0AB8"/>
    <w:rsid w:val="003D14CD"/>
    <w:rsid w:val="003D1591"/>
    <w:rsid w:val="003D19B1"/>
    <w:rsid w:val="003D1D99"/>
    <w:rsid w:val="003D226F"/>
    <w:rsid w:val="003D29D4"/>
    <w:rsid w:val="003D3287"/>
    <w:rsid w:val="003D39E6"/>
    <w:rsid w:val="003E0A99"/>
    <w:rsid w:val="003E0D46"/>
    <w:rsid w:val="003E1981"/>
    <w:rsid w:val="003E1C48"/>
    <w:rsid w:val="003E2988"/>
    <w:rsid w:val="003E2AB5"/>
    <w:rsid w:val="003E34D5"/>
    <w:rsid w:val="003E49B8"/>
    <w:rsid w:val="003E55B8"/>
    <w:rsid w:val="003E5D8E"/>
    <w:rsid w:val="003E7F37"/>
    <w:rsid w:val="003F03D2"/>
    <w:rsid w:val="003F0574"/>
    <w:rsid w:val="003F0FA2"/>
    <w:rsid w:val="003F1128"/>
    <w:rsid w:val="003F12B4"/>
    <w:rsid w:val="003F258E"/>
    <w:rsid w:val="003F51E6"/>
    <w:rsid w:val="003F5572"/>
    <w:rsid w:val="003F5C8C"/>
    <w:rsid w:val="003F68AA"/>
    <w:rsid w:val="003F6ACE"/>
    <w:rsid w:val="003F760D"/>
    <w:rsid w:val="004009E1"/>
    <w:rsid w:val="00402D53"/>
    <w:rsid w:val="004052D1"/>
    <w:rsid w:val="004055CD"/>
    <w:rsid w:val="00405C07"/>
    <w:rsid w:val="00406A44"/>
    <w:rsid w:val="00406A94"/>
    <w:rsid w:val="00406D22"/>
    <w:rsid w:val="00407985"/>
    <w:rsid w:val="004114B8"/>
    <w:rsid w:val="00412D4A"/>
    <w:rsid w:val="00413106"/>
    <w:rsid w:val="00415251"/>
    <w:rsid w:val="00415D40"/>
    <w:rsid w:val="00416D6A"/>
    <w:rsid w:val="00416F13"/>
    <w:rsid w:val="00421C54"/>
    <w:rsid w:val="00421E77"/>
    <w:rsid w:val="00423B79"/>
    <w:rsid w:val="0042459A"/>
    <w:rsid w:val="0043033D"/>
    <w:rsid w:val="00435B2F"/>
    <w:rsid w:val="004409E0"/>
    <w:rsid w:val="00441561"/>
    <w:rsid w:val="00446CA9"/>
    <w:rsid w:val="00446E2E"/>
    <w:rsid w:val="004470DE"/>
    <w:rsid w:val="00447839"/>
    <w:rsid w:val="00447D01"/>
    <w:rsid w:val="00447DC5"/>
    <w:rsid w:val="00447E59"/>
    <w:rsid w:val="004501D4"/>
    <w:rsid w:val="0045045B"/>
    <w:rsid w:val="004507DE"/>
    <w:rsid w:val="004516C6"/>
    <w:rsid w:val="004524C4"/>
    <w:rsid w:val="0045657D"/>
    <w:rsid w:val="004604F7"/>
    <w:rsid w:val="00460BC3"/>
    <w:rsid w:val="00460F3D"/>
    <w:rsid w:val="004625C3"/>
    <w:rsid w:val="004627E6"/>
    <w:rsid w:val="0046339A"/>
    <w:rsid w:val="004641DB"/>
    <w:rsid w:val="004648B1"/>
    <w:rsid w:val="00464A5B"/>
    <w:rsid w:val="0046778A"/>
    <w:rsid w:val="00467CB4"/>
    <w:rsid w:val="0047095B"/>
    <w:rsid w:val="00474162"/>
    <w:rsid w:val="00474A68"/>
    <w:rsid w:val="004801F3"/>
    <w:rsid w:val="00480620"/>
    <w:rsid w:val="00481CAC"/>
    <w:rsid w:val="00481FD8"/>
    <w:rsid w:val="00482484"/>
    <w:rsid w:val="00482E42"/>
    <w:rsid w:val="004832A6"/>
    <w:rsid w:val="004856D0"/>
    <w:rsid w:val="00487F06"/>
    <w:rsid w:val="00490D51"/>
    <w:rsid w:val="00491362"/>
    <w:rsid w:val="00491D03"/>
    <w:rsid w:val="00491DDA"/>
    <w:rsid w:val="00492403"/>
    <w:rsid w:val="00494AF7"/>
    <w:rsid w:val="00494DBA"/>
    <w:rsid w:val="0049535D"/>
    <w:rsid w:val="0049550C"/>
    <w:rsid w:val="004A1BDC"/>
    <w:rsid w:val="004A2E8D"/>
    <w:rsid w:val="004A30C6"/>
    <w:rsid w:val="004A36E4"/>
    <w:rsid w:val="004A4334"/>
    <w:rsid w:val="004A7232"/>
    <w:rsid w:val="004A7A12"/>
    <w:rsid w:val="004B258F"/>
    <w:rsid w:val="004B30AF"/>
    <w:rsid w:val="004B38BE"/>
    <w:rsid w:val="004B402B"/>
    <w:rsid w:val="004B5DD3"/>
    <w:rsid w:val="004B6A47"/>
    <w:rsid w:val="004C12BD"/>
    <w:rsid w:val="004C210F"/>
    <w:rsid w:val="004C3957"/>
    <w:rsid w:val="004C4C18"/>
    <w:rsid w:val="004C5166"/>
    <w:rsid w:val="004C6D61"/>
    <w:rsid w:val="004C6FDB"/>
    <w:rsid w:val="004C751F"/>
    <w:rsid w:val="004D2B27"/>
    <w:rsid w:val="004D62DA"/>
    <w:rsid w:val="004D7339"/>
    <w:rsid w:val="004D7B2A"/>
    <w:rsid w:val="004E17EB"/>
    <w:rsid w:val="004E3165"/>
    <w:rsid w:val="004E5B4F"/>
    <w:rsid w:val="004E6257"/>
    <w:rsid w:val="004E6F42"/>
    <w:rsid w:val="004E7597"/>
    <w:rsid w:val="004E7B50"/>
    <w:rsid w:val="004F1169"/>
    <w:rsid w:val="004F1192"/>
    <w:rsid w:val="004F274D"/>
    <w:rsid w:val="004F5885"/>
    <w:rsid w:val="0050082D"/>
    <w:rsid w:val="00500B37"/>
    <w:rsid w:val="00500F83"/>
    <w:rsid w:val="0050183F"/>
    <w:rsid w:val="0050250D"/>
    <w:rsid w:val="0050265B"/>
    <w:rsid w:val="00502E70"/>
    <w:rsid w:val="00506D82"/>
    <w:rsid w:val="005077B0"/>
    <w:rsid w:val="00511EBA"/>
    <w:rsid w:val="00512444"/>
    <w:rsid w:val="005126B0"/>
    <w:rsid w:val="0051397C"/>
    <w:rsid w:val="00516A7E"/>
    <w:rsid w:val="00516F16"/>
    <w:rsid w:val="00517946"/>
    <w:rsid w:val="00517B06"/>
    <w:rsid w:val="00520FA8"/>
    <w:rsid w:val="005228F4"/>
    <w:rsid w:val="005241C8"/>
    <w:rsid w:val="00530207"/>
    <w:rsid w:val="00530BE4"/>
    <w:rsid w:val="00531EEB"/>
    <w:rsid w:val="00532752"/>
    <w:rsid w:val="0053300F"/>
    <w:rsid w:val="005338B8"/>
    <w:rsid w:val="00535B8F"/>
    <w:rsid w:val="0053600F"/>
    <w:rsid w:val="0053692E"/>
    <w:rsid w:val="00541282"/>
    <w:rsid w:val="00541484"/>
    <w:rsid w:val="0054384B"/>
    <w:rsid w:val="005473A5"/>
    <w:rsid w:val="005502F8"/>
    <w:rsid w:val="005538CA"/>
    <w:rsid w:val="00555057"/>
    <w:rsid w:val="00556A32"/>
    <w:rsid w:val="00557932"/>
    <w:rsid w:val="005603D9"/>
    <w:rsid w:val="00560878"/>
    <w:rsid w:val="00560981"/>
    <w:rsid w:val="00560ACC"/>
    <w:rsid w:val="00560D17"/>
    <w:rsid w:val="00565386"/>
    <w:rsid w:val="005653DC"/>
    <w:rsid w:val="00570EB1"/>
    <w:rsid w:val="00571B6A"/>
    <w:rsid w:val="005740D9"/>
    <w:rsid w:val="005742A0"/>
    <w:rsid w:val="0057465F"/>
    <w:rsid w:val="0058068E"/>
    <w:rsid w:val="00581323"/>
    <w:rsid w:val="0058160B"/>
    <w:rsid w:val="0058261A"/>
    <w:rsid w:val="00583501"/>
    <w:rsid w:val="00584D28"/>
    <w:rsid w:val="0058632D"/>
    <w:rsid w:val="00591758"/>
    <w:rsid w:val="00592ABF"/>
    <w:rsid w:val="005947B5"/>
    <w:rsid w:val="005958E9"/>
    <w:rsid w:val="00597F08"/>
    <w:rsid w:val="005A0946"/>
    <w:rsid w:val="005A10E1"/>
    <w:rsid w:val="005A154F"/>
    <w:rsid w:val="005A19DF"/>
    <w:rsid w:val="005A4216"/>
    <w:rsid w:val="005A4D09"/>
    <w:rsid w:val="005A6621"/>
    <w:rsid w:val="005A721B"/>
    <w:rsid w:val="005A73C7"/>
    <w:rsid w:val="005A7E63"/>
    <w:rsid w:val="005B1CC5"/>
    <w:rsid w:val="005B48DD"/>
    <w:rsid w:val="005B51B3"/>
    <w:rsid w:val="005B540E"/>
    <w:rsid w:val="005B5C32"/>
    <w:rsid w:val="005C0C45"/>
    <w:rsid w:val="005C118A"/>
    <w:rsid w:val="005C38F1"/>
    <w:rsid w:val="005C4D8E"/>
    <w:rsid w:val="005C5125"/>
    <w:rsid w:val="005D28CC"/>
    <w:rsid w:val="005D7068"/>
    <w:rsid w:val="005D7CE8"/>
    <w:rsid w:val="005E272D"/>
    <w:rsid w:val="005E2F1D"/>
    <w:rsid w:val="005E3062"/>
    <w:rsid w:val="005F07C3"/>
    <w:rsid w:val="005F3345"/>
    <w:rsid w:val="005F3BED"/>
    <w:rsid w:val="005F4743"/>
    <w:rsid w:val="005F4E36"/>
    <w:rsid w:val="005F5C31"/>
    <w:rsid w:val="005F71B7"/>
    <w:rsid w:val="006005D0"/>
    <w:rsid w:val="006019B1"/>
    <w:rsid w:val="00602AFC"/>
    <w:rsid w:val="006030F5"/>
    <w:rsid w:val="00604A80"/>
    <w:rsid w:val="00610A93"/>
    <w:rsid w:val="0061128E"/>
    <w:rsid w:val="00613E33"/>
    <w:rsid w:val="00615662"/>
    <w:rsid w:val="00617A8E"/>
    <w:rsid w:val="00617BD0"/>
    <w:rsid w:val="006210CA"/>
    <w:rsid w:val="00623353"/>
    <w:rsid w:val="00624068"/>
    <w:rsid w:val="00624DCD"/>
    <w:rsid w:val="00624E03"/>
    <w:rsid w:val="00625C4F"/>
    <w:rsid w:val="006268D4"/>
    <w:rsid w:val="00626A78"/>
    <w:rsid w:val="0062764B"/>
    <w:rsid w:val="00627D7E"/>
    <w:rsid w:val="00632FEC"/>
    <w:rsid w:val="006331AB"/>
    <w:rsid w:val="00633BE3"/>
    <w:rsid w:val="00633CF6"/>
    <w:rsid w:val="0063521A"/>
    <w:rsid w:val="00637E5D"/>
    <w:rsid w:val="006417A5"/>
    <w:rsid w:val="006417CD"/>
    <w:rsid w:val="0064199B"/>
    <w:rsid w:val="0064497C"/>
    <w:rsid w:val="00644CF0"/>
    <w:rsid w:val="0064552F"/>
    <w:rsid w:val="00645B86"/>
    <w:rsid w:val="00650726"/>
    <w:rsid w:val="00650E0C"/>
    <w:rsid w:val="00650F4C"/>
    <w:rsid w:val="00651389"/>
    <w:rsid w:val="00651A6B"/>
    <w:rsid w:val="00651C3B"/>
    <w:rsid w:val="00655F79"/>
    <w:rsid w:val="00661166"/>
    <w:rsid w:val="00662086"/>
    <w:rsid w:val="00663164"/>
    <w:rsid w:val="006641B8"/>
    <w:rsid w:val="00665A2D"/>
    <w:rsid w:val="00667A8E"/>
    <w:rsid w:val="00667BDF"/>
    <w:rsid w:val="00667C9A"/>
    <w:rsid w:val="00667E1B"/>
    <w:rsid w:val="00670D3C"/>
    <w:rsid w:val="00671F98"/>
    <w:rsid w:val="00672414"/>
    <w:rsid w:val="00672AE4"/>
    <w:rsid w:val="00674C51"/>
    <w:rsid w:val="0068032D"/>
    <w:rsid w:val="006806E7"/>
    <w:rsid w:val="00680A06"/>
    <w:rsid w:val="006819CA"/>
    <w:rsid w:val="00681D6A"/>
    <w:rsid w:val="0068438F"/>
    <w:rsid w:val="00684A84"/>
    <w:rsid w:val="00684B60"/>
    <w:rsid w:val="0068694D"/>
    <w:rsid w:val="00686E94"/>
    <w:rsid w:val="006870B4"/>
    <w:rsid w:val="00690E3B"/>
    <w:rsid w:val="006910D8"/>
    <w:rsid w:val="006911F2"/>
    <w:rsid w:val="0069148C"/>
    <w:rsid w:val="006927F3"/>
    <w:rsid w:val="00695019"/>
    <w:rsid w:val="00697297"/>
    <w:rsid w:val="00697C16"/>
    <w:rsid w:val="006A00B8"/>
    <w:rsid w:val="006A2013"/>
    <w:rsid w:val="006A6E35"/>
    <w:rsid w:val="006B115A"/>
    <w:rsid w:val="006B1ED3"/>
    <w:rsid w:val="006B2B25"/>
    <w:rsid w:val="006B3244"/>
    <w:rsid w:val="006B390C"/>
    <w:rsid w:val="006C0384"/>
    <w:rsid w:val="006C19B2"/>
    <w:rsid w:val="006C4151"/>
    <w:rsid w:val="006C5687"/>
    <w:rsid w:val="006C5AC7"/>
    <w:rsid w:val="006C645E"/>
    <w:rsid w:val="006C74FB"/>
    <w:rsid w:val="006D0D99"/>
    <w:rsid w:val="006D2D32"/>
    <w:rsid w:val="006D3E16"/>
    <w:rsid w:val="006D47E3"/>
    <w:rsid w:val="006D4AFC"/>
    <w:rsid w:val="006E3EC4"/>
    <w:rsid w:val="006E65C1"/>
    <w:rsid w:val="006E69BA"/>
    <w:rsid w:val="006E6B39"/>
    <w:rsid w:val="006F14FA"/>
    <w:rsid w:val="006F1805"/>
    <w:rsid w:val="006F1955"/>
    <w:rsid w:val="006F25E2"/>
    <w:rsid w:val="006F3A3B"/>
    <w:rsid w:val="006F6383"/>
    <w:rsid w:val="007015EF"/>
    <w:rsid w:val="0070168B"/>
    <w:rsid w:val="00701A83"/>
    <w:rsid w:val="00702BA5"/>
    <w:rsid w:val="00702D9A"/>
    <w:rsid w:val="00703FEF"/>
    <w:rsid w:val="00704F6F"/>
    <w:rsid w:val="00706A40"/>
    <w:rsid w:val="00706B19"/>
    <w:rsid w:val="0070750A"/>
    <w:rsid w:val="00707812"/>
    <w:rsid w:val="0071107B"/>
    <w:rsid w:val="00711649"/>
    <w:rsid w:val="00711BC4"/>
    <w:rsid w:val="00712040"/>
    <w:rsid w:val="0071227C"/>
    <w:rsid w:val="0071233C"/>
    <w:rsid w:val="00712B3E"/>
    <w:rsid w:val="00712D0D"/>
    <w:rsid w:val="007157CB"/>
    <w:rsid w:val="00715AAA"/>
    <w:rsid w:val="007168F1"/>
    <w:rsid w:val="00716DBD"/>
    <w:rsid w:val="00717844"/>
    <w:rsid w:val="00720466"/>
    <w:rsid w:val="007208E0"/>
    <w:rsid w:val="00720D7A"/>
    <w:rsid w:val="00721124"/>
    <w:rsid w:val="00722962"/>
    <w:rsid w:val="00723075"/>
    <w:rsid w:val="007241A0"/>
    <w:rsid w:val="00724403"/>
    <w:rsid w:val="00725867"/>
    <w:rsid w:val="00725C77"/>
    <w:rsid w:val="00725F78"/>
    <w:rsid w:val="007331AF"/>
    <w:rsid w:val="00735910"/>
    <w:rsid w:val="00736368"/>
    <w:rsid w:val="00736627"/>
    <w:rsid w:val="00737291"/>
    <w:rsid w:val="00744853"/>
    <w:rsid w:val="00746E59"/>
    <w:rsid w:val="00747B10"/>
    <w:rsid w:val="00747F78"/>
    <w:rsid w:val="00751A9D"/>
    <w:rsid w:val="00754BBD"/>
    <w:rsid w:val="00755E18"/>
    <w:rsid w:val="00755FB4"/>
    <w:rsid w:val="00756068"/>
    <w:rsid w:val="007567FB"/>
    <w:rsid w:val="0075737A"/>
    <w:rsid w:val="00757B78"/>
    <w:rsid w:val="00760AE0"/>
    <w:rsid w:val="00760D4C"/>
    <w:rsid w:val="007630FC"/>
    <w:rsid w:val="00765840"/>
    <w:rsid w:val="00766599"/>
    <w:rsid w:val="007669E2"/>
    <w:rsid w:val="00767CCE"/>
    <w:rsid w:val="007714A6"/>
    <w:rsid w:val="00771D40"/>
    <w:rsid w:val="007731CF"/>
    <w:rsid w:val="0077443E"/>
    <w:rsid w:val="007755CC"/>
    <w:rsid w:val="00776AAA"/>
    <w:rsid w:val="00777870"/>
    <w:rsid w:val="00777892"/>
    <w:rsid w:val="00780375"/>
    <w:rsid w:val="00780DE6"/>
    <w:rsid w:val="00782205"/>
    <w:rsid w:val="00783BBB"/>
    <w:rsid w:val="00784681"/>
    <w:rsid w:val="00784AC5"/>
    <w:rsid w:val="00785640"/>
    <w:rsid w:val="00786F06"/>
    <w:rsid w:val="0078782A"/>
    <w:rsid w:val="00790262"/>
    <w:rsid w:val="00790A54"/>
    <w:rsid w:val="0079256C"/>
    <w:rsid w:val="00792A24"/>
    <w:rsid w:val="00794B33"/>
    <w:rsid w:val="00795124"/>
    <w:rsid w:val="00795CFA"/>
    <w:rsid w:val="007967B0"/>
    <w:rsid w:val="00796960"/>
    <w:rsid w:val="00796DA1"/>
    <w:rsid w:val="007979C7"/>
    <w:rsid w:val="007A1F00"/>
    <w:rsid w:val="007A4A2A"/>
    <w:rsid w:val="007A5EB9"/>
    <w:rsid w:val="007A687A"/>
    <w:rsid w:val="007A73EB"/>
    <w:rsid w:val="007B1105"/>
    <w:rsid w:val="007B137D"/>
    <w:rsid w:val="007B16DD"/>
    <w:rsid w:val="007B1BCB"/>
    <w:rsid w:val="007B3E7A"/>
    <w:rsid w:val="007B504E"/>
    <w:rsid w:val="007B61B0"/>
    <w:rsid w:val="007C0249"/>
    <w:rsid w:val="007C083D"/>
    <w:rsid w:val="007C3D07"/>
    <w:rsid w:val="007C475A"/>
    <w:rsid w:val="007C5C4E"/>
    <w:rsid w:val="007D046B"/>
    <w:rsid w:val="007D0F37"/>
    <w:rsid w:val="007D1E9B"/>
    <w:rsid w:val="007D26F7"/>
    <w:rsid w:val="007D5661"/>
    <w:rsid w:val="007D578B"/>
    <w:rsid w:val="007D5FDA"/>
    <w:rsid w:val="007D6BA6"/>
    <w:rsid w:val="007E05FE"/>
    <w:rsid w:val="007E2A53"/>
    <w:rsid w:val="007E3360"/>
    <w:rsid w:val="007E4F89"/>
    <w:rsid w:val="007E56FD"/>
    <w:rsid w:val="007E5BAE"/>
    <w:rsid w:val="007E7202"/>
    <w:rsid w:val="007E7CC7"/>
    <w:rsid w:val="007F2634"/>
    <w:rsid w:val="007F2A10"/>
    <w:rsid w:val="007F2DA6"/>
    <w:rsid w:val="007F3408"/>
    <w:rsid w:val="007F36B9"/>
    <w:rsid w:val="007F6855"/>
    <w:rsid w:val="007F7208"/>
    <w:rsid w:val="007F76EF"/>
    <w:rsid w:val="007F7BC6"/>
    <w:rsid w:val="00800171"/>
    <w:rsid w:val="00801C52"/>
    <w:rsid w:val="00801F42"/>
    <w:rsid w:val="00802537"/>
    <w:rsid w:val="008048D8"/>
    <w:rsid w:val="0081066A"/>
    <w:rsid w:val="00810B4A"/>
    <w:rsid w:val="00810D62"/>
    <w:rsid w:val="00810EEE"/>
    <w:rsid w:val="0081114D"/>
    <w:rsid w:val="0081161B"/>
    <w:rsid w:val="00813E22"/>
    <w:rsid w:val="0081468E"/>
    <w:rsid w:val="008148D5"/>
    <w:rsid w:val="00814F29"/>
    <w:rsid w:val="008179C0"/>
    <w:rsid w:val="00817E1E"/>
    <w:rsid w:val="00817F74"/>
    <w:rsid w:val="00821F57"/>
    <w:rsid w:val="0082383A"/>
    <w:rsid w:val="00824351"/>
    <w:rsid w:val="00824FB0"/>
    <w:rsid w:val="00832FF3"/>
    <w:rsid w:val="00834730"/>
    <w:rsid w:val="0083660F"/>
    <w:rsid w:val="008421AA"/>
    <w:rsid w:val="00842CB0"/>
    <w:rsid w:val="008468F0"/>
    <w:rsid w:val="008506F0"/>
    <w:rsid w:val="008507B0"/>
    <w:rsid w:val="00852964"/>
    <w:rsid w:val="00854525"/>
    <w:rsid w:val="0085598D"/>
    <w:rsid w:val="008571BA"/>
    <w:rsid w:val="008572BD"/>
    <w:rsid w:val="00857D5E"/>
    <w:rsid w:val="008608C6"/>
    <w:rsid w:val="00864C4A"/>
    <w:rsid w:val="008672D2"/>
    <w:rsid w:val="00867C9C"/>
    <w:rsid w:val="00871414"/>
    <w:rsid w:val="00871B5C"/>
    <w:rsid w:val="00874005"/>
    <w:rsid w:val="0087591E"/>
    <w:rsid w:val="00875B45"/>
    <w:rsid w:val="0087669B"/>
    <w:rsid w:val="0088088B"/>
    <w:rsid w:val="00880B34"/>
    <w:rsid w:val="00881AD7"/>
    <w:rsid w:val="008832F1"/>
    <w:rsid w:val="00883578"/>
    <w:rsid w:val="00884273"/>
    <w:rsid w:val="00885EEC"/>
    <w:rsid w:val="0089011C"/>
    <w:rsid w:val="00890ACF"/>
    <w:rsid w:val="00890D47"/>
    <w:rsid w:val="00891859"/>
    <w:rsid w:val="00891906"/>
    <w:rsid w:val="008921BC"/>
    <w:rsid w:val="008974D2"/>
    <w:rsid w:val="00897B9C"/>
    <w:rsid w:val="00897D26"/>
    <w:rsid w:val="008A34E1"/>
    <w:rsid w:val="008A3CCB"/>
    <w:rsid w:val="008A4960"/>
    <w:rsid w:val="008A4D89"/>
    <w:rsid w:val="008A5CDE"/>
    <w:rsid w:val="008A5F4C"/>
    <w:rsid w:val="008A7739"/>
    <w:rsid w:val="008B001D"/>
    <w:rsid w:val="008B1D10"/>
    <w:rsid w:val="008B355D"/>
    <w:rsid w:val="008B6F61"/>
    <w:rsid w:val="008C73EC"/>
    <w:rsid w:val="008C7982"/>
    <w:rsid w:val="008D034B"/>
    <w:rsid w:val="008D1AE3"/>
    <w:rsid w:val="008D55AB"/>
    <w:rsid w:val="008D58C3"/>
    <w:rsid w:val="008D5A9A"/>
    <w:rsid w:val="008E2102"/>
    <w:rsid w:val="008E21F9"/>
    <w:rsid w:val="008E355F"/>
    <w:rsid w:val="008E4E65"/>
    <w:rsid w:val="008E5029"/>
    <w:rsid w:val="008E5A25"/>
    <w:rsid w:val="008E60FD"/>
    <w:rsid w:val="008E66D0"/>
    <w:rsid w:val="008E683E"/>
    <w:rsid w:val="008E6C62"/>
    <w:rsid w:val="008E72B8"/>
    <w:rsid w:val="008F1AC2"/>
    <w:rsid w:val="008F725D"/>
    <w:rsid w:val="008F79DD"/>
    <w:rsid w:val="009020BB"/>
    <w:rsid w:val="0090232F"/>
    <w:rsid w:val="009066B0"/>
    <w:rsid w:val="009069CB"/>
    <w:rsid w:val="00910BB8"/>
    <w:rsid w:val="009114FA"/>
    <w:rsid w:val="00913423"/>
    <w:rsid w:val="009135F4"/>
    <w:rsid w:val="00913B8C"/>
    <w:rsid w:val="00913EC4"/>
    <w:rsid w:val="009144F1"/>
    <w:rsid w:val="0091570D"/>
    <w:rsid w:val="00915814"/>
    <w:rsid w:val="00915C4D"/>
    <w:rsid w:val="009161A6"/>
    <w:rsid w:val="009161D1"/>
    <w:rsid w:val="00917E12"/>
    <w:rsid w:val="00917E88"/>
    <w:rsid w:val="00921A8F"/>
    <w:rsid w:val="00921D8F"/>
    <w:rsid w:val="00925EC3"/>
    <w:rsid w:val="00930265"/>
    <w:rsid w:val="00931AFA"/>
    <w:rsid w:val="009324C5"/>
    <w:rsid w:val="00933ACB"/>
    <w:rsid w:val="00937BBD"/>
    <w:rsid w:val="0094152B"/>
    <w:rsid w:val="00942019"/>
    <w:rsid w:val="00943665"/>
    <w:rsid w:val="00943A6C"/>
    <w:rsid w:val="00943B46"/>
    <w:rsid w:val="0094545A"/>
    <w:rsid w:val="00945D01"/>
    <w:rsid w:val="00951FA8"/>
    <w:rsid w:val="00954048"/>
    <w:rsid w:val="009547B8"/>
    <w:rsid w:val="00956972"/>
    <w:rsid w:val="00956A34"/>
    <w:rsid w:val="00956DE9"/>
    <w:rsid w:val="00956F3B"/>
    <w:rsid w:val="0095788D"/>
    <w:rsid w:val="00957A1D"/>
    <w:rsid w:val="00960614"/>
    <w:rsid w:val="00966FD3"/>
    <w:rsid w:val="00973696"/>
    <w:rsid w:val="00973749"/>
    <w:rsid w:val="00975566"/>
    <w:rsid w:val="00980C6E"/>
    <w:rsid w:val="00982311"/>
    <w:rsid w:val="009835A4"/>
    <w:rsid w:val="00983FCA"/>
    <w:rsid w:val="00986F5B"/>
    <w:rsid w:val="00990103"/>
    <w:rsid w:val="009924C7"/>
    <w:rsid w:val="00993018"/>
    <w:rsid w:val="00994506"/>
    <w:rsid w:val="00997583"/>
    <w:rsid w:val="009A042A"/>
    <w:rsid w:val="009A1BBC"/>
    <w:rsid w:val="009A1EA1"/>
    <w:rsid w:val="009A260D"/>
    <w:rsid w:val="009A27B8"/>
    <w:rsid w:val="009A2CC7"/>
    <w:rsid w:val="009A4020"/>
    <w:rsid w:val="009A622D"/>
    <w:rsid w:val="009A646E"/>
    <w:rsid w:val="009A75E2"/>
    <w:rsid w:val="009B07F6"/>
    <w:rsid w:val="009B3421"/>
    <w:rsid w:val="009B6076"/>
    <w:rsid w:val="009B66F7"/>
    <w:rsid w:val="009B6781"/>
    <w:rsid w:val="009B7689"/>
    <w:rsid w:val="009C0149"/>
    <w:rsid w:val="009C464A"/>
    <w:rsid w:val="009D002E"/>
    <w:rsid w:val="009D204A"/>
    <w:rsid w:val="009D2259"/>
    <w:rsid w:val="009D239E"/>
    <w:rsid w:val="009D2B64"/>
    <w:rsid w:val="009D3944"/>
    <w:rsid w:val="009D3D09"/>
    <w:rsid w:val="009D4E9F"/>
    <w:rsid w:val="009D6174"/>
    <w:rsid w:val="009D690B"/>
    <w:rsid w:val="009E0B17"/>
    <w:rsid w:val="009E1E8F"/>
    <w:rsid w:val="009E397A"/>
    <w:rsid w:val="009E5656"/>
    <w:rsid w:val="009E5760"/>
    <w:rsid w:val="009E59F2"/>
    <w:rsid w:val="009E66B7"/>
    <w:rsid w:val="009E7615"/>
    <w:rsid w:val="009F2E7B"/>
    <w:rsid w:val="009F381C"/>
    <w:rsid w:val="009F3FEF"/>
    <w:rsid w:val="009F539C"/>
    <w:rsid w:val="009F6DCB"/>
    <w:rsid w:val="009F6E0F"/>
    <w:rsid w:val="00A00478"/>
    <w:rsid w:val="00A00BD3"/>
    <w:rsid w:val="00A00D89"/>
    <w:rsid w:val="00A00DFE"/>
    <w:rsid w:val="00A01D51"/>
    <w:rsid w:val="00A02D48"/>
    <w:rsid w:val="00A05D7D"/>
    <w:rsid w:val="00A10241"/>
    <w:rsid w:val="00A1132E"/>
    <w:rsid w:val="00A11D9A"/>
    <w:rsid w:val="00A12B85"/>
    <w:rsid w:val="00A136D5"/>
    <w:rsid w:val="00A14B10"/>
    <w:rsid w:val="00A16277"/>
    <w:rsid w:val="00A20101"/>
    <w:rsid w:val="00A2529F"/>
    <w:rsid w:val="00A26A3A"/>
    <w:rsid w:val="00A26C96"/>
    <w:rsid w:val="00A2735F"/>
    <w:rsid w:val="00A27B85"/>
    <w:rsid w:val="00A30797"/>
    <w:rsid w:val="00A30E11"/>
    <w:rsid w:val="00A323BD"/>
    <w:rsid w:val="00A339EB"/>
    <w:rsid w:val="00A3458D"/>
    <w:rsid w:val="00A377EA"/>
    <w:rsid w:val="00A37CEE"/>
    <w:rsid w:val="00A409DE"/>
    <w:rsid w:val="00A41028"/>
    <w:rsid w:val="00A42F3A"/>
    <w:rsid w:val="00A43AE3"/>
    <w:rsid w:val="00A4646B"/>
    <w:rsid w:val="00A4657B"/>
    <w:rsid w:val="00A472EB"/>
    <w:rsid w:val="00A478D4"/>
    <w:rsid w:val="00A501BD"/>
    <w:rsid w:val="00A503E9"/>
    <w:rsid w:val="00A51B79"/>
    <w:rsid w:val="00A51E7D"/>
    <w:rsid w:val="00A55A3C"/>
    <w:rsid w:val="00A5610F"/>
    <w:rsid w:val="00A57709"/>
    <w:rsid w:val="00A61917"/>
    <w:rsid w:val="00A625D6"/>
    <w:rsid w:val="00A633DF"/>
    <w:rsid w:val="00A63D71"/>
    <w:rsid w:val="00A64E25"/>
    <w:rsid w:val="00A67583"/>
    <w:rsid w:val="00A71F17"/>
    <w:rsid w:val="00A721EE"/>
    <w:rsid w:val="00A73BEC"/>
    <w:rsid w:val="00A752BD"/>
    <w:rsid w:val="00A75CFC"/>
    <w:rsid w:val="00A75F52"/>
    <w:rsid w:val="00A8006C"/>
    <w:rsid w:val="00A82501"/>
    <w:rsid w:val="00A94F98"/>
    <w:rsid w:val="00A96023"/>
    <w:rsid w:val="00A96CAE"/>
    <w:rsid w:val="00AA1FE7"/>
    <w:rsid w:val="00AA271C"/>
    <w:rsid w:val="00AA2AC9"/>
    <w:rsid w:val="00AA36E6"/>
    <w:rsid w:val="00AA4C21"/>
    <w:rsid w:val="00AA5502"/>
    <w:rsid w:val="00AA7B2E"/>
    <w:rsid w:val="00AB2525"/>
    <w:rsid w:val="00AB2C06"/>
    <w:rsid w:val="00AB379E"/>
    <w:rsid w:val="00AB3BB8"/>
    <w:rsid w:val="00AC425E"/>
    <w:rsid w:val="00AC5950"/>
    <w:rsid w:val="00AD019F"/>
    <w:rsid w:val="00AD0461"/>
    <w:rsid w:val="00AD0A9C"/>
    <w:rsid w:val="00AD0AE1"/>
    <w:rsid w:val="00AD11BB"/>
    <w:rsid w:val="00AD17FB"/>
    <w:rsid w:val="00AD228F"/>
    <w:rsid w:val="00AD472A"/>
    <w:rsid w:val="00AD6FD1"/>
    <w:rsid w:val="00AD7379"/>
    <w:rsid w:val="00AD74D7"/>
    <w:rsid w:val="00AE0FF7"/>
    <w:rsid w:val="00AE1216"/>
    <w:rsid w:val="00AE12BF"/>
    <w:rsid w:val="00AE23AC"/>
    <w:rsid w:val="00AE28A0"/>
    <w:rsid w:val="00AE2AFE"/>
    <w:rsid w:val="00AE447C"/>
    <w:rsid w:val="00AE47C9"/>
    <w:rsid w:val="00AE4853"/>
    <w:rsid w:val="00AE6A1F"/>
    <w:rsid w:val="00AF032F"/>
    <w:rsid w:val="00AF0461"/>
    <w:rsid w:val="00AF1D53"/>
    <w:rsid w:val="00AF22BD"/>
    <w:rsid w:val="00AF28A4"/>
    <w:rsid w:val="00AF3EB0"/>
    <w:rsid w:val="00AF4C02"/>
    <w:rsid w:val="00AF613F"/>
    <w:rsid w:val="00AF6529"/>
    <w:rsid w:val="00AF6718"/>
    <w:rsid w:val="00B04491"/>
    <w:rsid w:val="00B04D49"/>
    <w:rsid w:val="00B0630E"/>
    <w:rsid w:val="00B1130A"/>
    <w:rsid w:val="00B11F86"/>
    <w:rsid w:val="00B12034"/>
    <w:rsid w:val="00B123ED"/>
    <w:rsid w:val="00B13A2E"/>
    <w:rsid w:val="00B1429F"/>
    <w:rsid w:val="00B145FF"/>
    <w:rsid w:val="00B147F0"/>
    <w:rsid w:val="00B14F3E"/>
    <w:rsid w:val="00B15255"/>
    <w:rsid w:val="00B158AA"/>
    <w:rsid w:val="00B15AC6"/>
    <w:rsid w:val="00B17BB8"/>
    <w:rsid w:val="00B2152E"/>
    <w:rsid w:val="00B229CF"/>
    <w:rsid w:val="00B23803"/>
    <w:rsid w:val="00B24F83"/>
    <w:rsid w:val="00B27470"/>
    <w:rsid w:val="00B30CA6"/>
    <w:rsid w:val="00B30D17"/>
    <w:rsid w:val="00B31803"/>
    <w:rsid w:val="00B31E3E"/>
    <w:rsid w:val="00B33380"/>
    <w:rsid w:val="00B33C01"/>
    <w:rsid w:val="00B35D85"/>
    <w:rsid w:val="00B41DF7"/>
    <w:rsid w:val="00B441E7"/>
    <w:rsid w:val="00B44272"/>
    <w:rsid w:val="00B4528A"/>
    <w:rsid w:val="00B47F5B"/>
    <w:rsid w:val="00B50252"/>
    <w:rsid w:val="00B5123C"/>
    <w:rsid w:val="00B520D2"/>
    <w:rsid w:val="00B524EC"/>
    <w:rsid w:val="00B5577F"/>
    <w:rsid w:val="00B56932"/>
    <w:rsid w:val="00B61086"/>
    <w:rsid w:val="00B61C02"/>
    <w:rsid w:val="00B71C3E"/>
    <w:rsid w:val="00B75295"/>
    <w:rsid w:val="00B755AE"/>
    <w:rsid w:val="00B81699"/>
    <w:rsid w:val="00B82C64"/>
    <w:rsid w:val="00B82C82"/>
    <w:rsid w:val="00B82DA2"/>
    <w:rsid w:val="00B82FD6"/>
    <w:rsid w:val="00B852FA"/>
    <w:rsid w:val="00B869DE"/>
    <w:rsid w:val="00B87F6B"/>
    <w:rsid w:val="00B93873"/>
    <w:rsid w:val="00B93977"/>
    <w:rsid w:val="00B9464A"/>
    <w:rsid w:val="00B94B5A"/>
    <w:rsid w:val="00B9505C"/>
    <w:rsid w:val="00B96A10"/>
    <w:rsid w:val="00B96D35"/>
    <w:rsid w:val="00BA654F"/>
    <w:rsid w:val="00BA6591"/>
    <w:rsid w:val="00BA6C08"/>
    <w:rsid w:val="00BB100C"/>
    <w:rsid w:val="00BB21BA"/>
    <w:rsid w:val="00BB2248"/>
    <w:rsid w:val="00BB49ED"/>
    <w:rsid w:val="00BB4EBB"/>
    <w:rsid w:val="00BB75B8"/>
    <w:rsid w:val="00BB7BD8"/>
    <w:rsid w:val="00BC22F4"/>
    <w:rsid w:val="00BC44D8"/>
    <w:rsid w:val="00BC7697"/>
    <w:rsid w:val="00BC78D2"/>
    <w:rsid w:val="00BC7950"/>
    <w:rsid w:val="00BD172B"/>
    <w:rsid w:val="00BD17A1"/>
    <w:rsid w:val="00BD2BB4"/>
    <w:rsid w:val="00BD49C1"/>
    <w:rsid w:val="00BD51FB"/>
    <w:rsid w:val="00BD798B"/>
    <w:rsid w:val="00BE05F9"/>
    <w:rsid w:val="00BE094B"/>
    <w:rsid w:val="00BE16C3"/>
    <w:rsid w:val="00BE1A5F"/>
    <w:rsid w:val="00BE4C5D"/>
    <w:rsid w:val="00BE5219"/>
    <w:rsid w:val="00BE6703"/>
    <w:rsid w:val="00BE7C3D"/>
    <w:rsid w:val="00BF1F85"/>
    <w:rsid w:val="00BF3140"/>
    <w:rsid w:val="00BF3B31"/>
    <w:rsid w:val="00BF701A"/>
    <w:rsid w:val="00C0065D"/>
    <w:rsid w:val="00C009A6"/>
    <w:rsid w:val="00C01824"/>
    <w:rsid w:val="00C01E72"/>
    <w:rsid w:val="00C04550"/>
    <w:rsid w:val="00C04653"/>
    <w:rsid w:val="00C0519B"/>
    <w:rsid w:val="00C05441"/>
    <w:rsid w:val="00C05EAB"/>
    <w:rsid w:val="00C05F02"/>
    <w:rsid w:val="00C06E8E"/>
    <w:rsid w:val="00C06F72"/>
    <w:rsid w:val="00C070A0"/>
    <w:rsid w:val="00C07D4C"/>
    <w:rsid w:val="00C11033"/>
    <w:rsid w:val="00C11B5E"/>
    <w:rsid w:val="00C127C6"/>
    <w:rsid w:val="00C13454"/>
    <w:rsid w:val="00C1473C"/>
    <w:rsid w:val="00C17616"/>
    <w:rsid w:val="00C17DAA"/>
    <w:rsid w:val="00C23A12"/>
    <w:rsid w:val="00C242D0"/>
    <w:rsid w:val="00C24463"/>
    <w:rsid w:val="00C25D2F"/>
    <w:rsid w:val="00C268E3"/>
    <w:rsid w:val="00C27206"/>
    <w:rsid w:val="00C30A64"/>
    <w:rsid w:val="00C33325"/>
    <w:rsid w:val="00C33C75"/>
    <w:rsid w:val="00C34331"/>
    <w:rsid w:val="00C34CC7"/>
    <w:rsid w:val="00C35422"/>
    <w:rsid w:val="00C35F9B"/>
    <w:rsid w:val="00C369EE"/>
    <w:rsid w:val="00C376A3"/>
    <w:rsid w:val="00C4229A"/>
    <w:rsid w:val="00C43532"/>
    <w:rsid w:val="00C4382E"/>
    <w:rsid w:val="00C44199"/>
    <w:rsid w:val="00C47942"/>
    <w:rsid w:val="00C50EDB"/>
    <w:rsid w:val="00C517C9"/>
    <w:rsid w:val="00C529DB"/>
    <w:rsid w:val="00C53347"/>
    <w:rsid w:val="00C533C0"/>
    <w:rsid w:val="00C576DF"/>
    <w:rsid w:val="00C60C2F"/>
    <w:rsid w:val="00C6223A"/>
    <w:rsid w:val="00C6306F"/>
    <w:rsid w:val="00C638AD"/>
    <w:rsid w:val="00C679C0"/>
    <w:rsid w:val="00C7089B"/>
    <w:rsid w:val="00C75FF4"/>
    <w:rsid w:val="00C76A29"/>
    <w:rsid w:val="00C76EA5"/>
    <w:rsid w:val="00C81226"/>
    <w:rsid w:val="00C81CDC"/>
    <w:rsid w:val="00C834D5"/>
    <w:rsid w:val="00C83667"/>
    <w:rsid w:val="00C8531F"/>
    <w:rsid w:val="00C8557C"/>
    <w:rsid w:val="00C87237"/>
    <w:rsid w:val="00C90D1A"/>
    <w:rsid w:val="00C91922"/>
    <w:rsid w:val="00C9350E"/>
    <w:rsid w:val="00C96042"/>
    <w:rsid w:val="00C97741"/>
    <w:rsid w:val="00CA0CA8"/>
    <w:rsid w:val="00CA1015"/>
    <w:rsid w:val="00CA2754"/>
    <w:rsid w:val="00CA66AB"/>
    <w:rsid w:val="00CA6B3E"/>
    <w:rsid w:val="00CA71DE"/>
    <w:rsid w:val="00CA73F5"/>
    <w:rsid w:val="00CB02DF"/>
    <w:rsid w:val="00CB0370"/>
    <w:rsid w:val="00CB12A4"/>
    <w:rsid w:val="00CB170B"/>
    <w:rsid w:val="00CB2D68"/>
    <w:rsid w:val="00CB55C9"/>
    <w:rsid w:val="00CB5D9E"/>
    <w:rsid w:val="00CB7600"/>
    <w:rsid w:val="00CC0783"/>
    <w:rsid w:val="00CC1982"/>
    <w:rsid w:val="00CC1A57"/>
    <w:rsid w:val="00CC1B09"/>
    <w:rsid w:val="00CC540B"/>
    <w:rsid w:val="00CC5F5C"/>
    <w:rsid w:val="00CC761B"/>
    <w:rsid w:val="00CD1B3C"/>
    <w:rsid w:val="00CD3FA5"/>
    <w:rsid w:val="00CD4032"/>
    <w:rsid w:val="00CD495A"/>
    <w:rsid w:val="00CD4D55"/>
    <w:rsid w:val="00CD59DF"/>
    <w:rsid w:val="00CE0AF9"/>
    <w:rsid w:val="00CE0C3A"/>
    <w:rsid w:val="00CE1844"/>
    <w:rsid w:val="00CE1D0C"/>
    <w:rsid w:val="00CE3A65"/>
    <w:rsid w:val="00CE5853"/>
    <w:rsid w:val="00CE752D"/>
    <w:rsid w:val="00CE790E"/>
    <w:rsid w:val="00CF069B"/>
    <w:rsid w:val="00CF2392"/>
    <w:rsid w:val="00CF4D25"/>
    <w:rsid w:val="00CF6753"/>
    <w:rsid w:val="00CF6A1F"/>
    <w:rsid w:val="00CF759E"/>
    <w:rsid w:val="00CF7F76"/>
    <w:rsid w:val="00D01C76"/>
    <w:rsid w:val="00D04988"/>
    <w:rsid w:val="00D04B3F"/>
    <w:rsid w:val="00D075C3"/>
    <w:rsid w:val="00D10593"/>
    <w:rsid w:val="00D10876"/>
    <w:rsid w:val="00D12383"/>
    <w:rsid w:val="00D13252"/>
    <w:rsid w:val="00D13549"/>
    <w:rsid w:val="00D16A09"/>
    <w:rsid w:val="00D171C2"/>
    <w:rsid w:val="00D23D79"/>
    <w:rsid w:val="00D251CE"/>
    <w:rsid w:val="00D25947"/>
    <w:rsid w:val="00D30035"/>
    <w:rsid w:val="00D31247"/>
    <w:rsid w:val="00D3326F"/>
    <w:rsid w:val="00D33D56"/>
    <w:rsid w:val="00D35819"/>
    <w:rsid w:val="00D3598C"/>
    <w:rsid w:val="00D4128F"/>
    <w:rsid w:val="00D4139A"/>
    <w:rsid w:val="00D42456"/>
    <w:rsid w:val="00D425C9"/>
    <w:rsid w:val="00D434B1"/>
    <w:rsid w:val="00D47096"/>
    <w:rsid w:val="00D50173"/>
    <w:rsid w:val="00D507BB"/>
    <w:rsid w:val="00D51306"/>
    <w:rsid w:val="00D5177A"/>
    <w:rsid w:val="00D52119"/>
    <w:rsid w:val="00D52975"/>
    <w:rsid w:val="00D536B7"/>
    <w:rsid w:val="00D544B2"/>
    <w:rsid w:val="00D54D21"/>
    <w:rsid w:val="00D54EBB"/>
    <w:rsid w:val="00D5506F"/>
    <w:rsid w:val="00D55A48"/>
    <w:rsid w:val="00D55D52"/>
    <w:rsid w:val="00D562DC"/>
    <w:rsid w:val="00D563F2"/>
    <w:rsid w:val="00D56952"/>
    <w:rsid w:val="00D61554"/>
    <w:rsid w:val="00D62D48"/>
    <w:rsid w:val="00D631CE"/>
    <w:rsid w:val="00D63627"/>
    <w:rsid w:val="00D64489"/>
    <w:rsid w:val="00D6468A"/>
    <w:rsid w:val="00D70DAA"/>
    <w:rsid w:val="00D73035"/>
    <w:rsid w:val="00D73F18"/>
    <w:rsid w:val="00D74771"/>
    <w:rsid w:val="00D75E25"/>
    <w:rsid w:val="00D76ED4"/>
    <w:rsid w:val="00D77C4A"/>
    <w:rsid w:val="00D831B5"/>
    <w:rsid w:val="00D83C48"/>
    <w:rsid w:val="00D8409A"/>
    <w:rsid w:val="00D84EFD"/>
    <w:rsid w:val="00D86002"/>
    <w:rsid w:val="00D8662E"/>
    <w:rsid w:val="00D86F5E"/>
    <w:rsid w:val="00D873EE"/>
    <w:rsid w:val="00D93D74"/>
    <w:rsid w:val="00D944D7"/>
    <w:rsid w:val="00D9556D"/>
    <w:rsid w:val="00D966F5"/>
    <w:rsid w:val="00D97184"/>
    <w:rsid w:val="00D97C34"/>
    <w:rsid w:val="00DA0241"/>
    <w:rsid w:val="00DA1126"/>
    <w:rsid w:val="00DA11C1"/>
    <w:rsid w:val="00DA2075"/>
    <w:rsid w:val="00DA4940"/>
    <w:rsid w:val="00DA4B3A"/>
    <w:rsid w:val="00DA6169"/>
    <w:rsid w:val="00DA6BF3"/>
    <w:rsid w:val="00DA737C"/>
    <w:rsid w:val="00DA7A14"/>
    <w:rsid w:val="00DA7D0A"/>
    <w:rsid w:val="00DB06DD"/>
    <w:rsid w:val="00DB0C40"/>
    <w:rsid w:val="00DB14FF"/>
    <w:rsid w:val="00DB1FDD"/>
    <w:rsid w:val="00DB2D10"/>
    <w:rsid w:val="00DB3BB8"/>
    <w:rsid w:val="00DB4724"/>
    <w:rsid w:val="00DB63A1"/>
    <w:rsid w:val="00DB7298"/>
    <w:rsid w:val="00DB79E9"/>
    <w:rsid w:val="00DB7CC6"/>
    <w:rsid w:val="00DC21BC"/>
    <w:rsid w:val="00DC60B8"/>
    <w:rsid w:val="00DD0796"/>
    <w:rsid w:val="00DD2EDD"/>
    <w:rsid w:val="00DD31AC"/>
    <w:rsid w:val="00DD4D24"/>
    <w:rsid w:val="00DD5342"/>
    <w:rsid w:val="00DD5C61"/>
    <w:rsid w:val="00DD6976"/>
    <w:rsid w:val="00DE0495"/>
    <w:rsid w:val="00DE3FCC"/>
    <w:rsid w:val="00DE404C"/>
    <w:rsid w:val="00DE4B11"/>
    <w:rsid w:val="00DE514B"/>
    <w:rsid w:val="00DE562B"/>
    <w:rsid w:val="00DE5E19"/>
    <w:rsid w:val="00DE629D"/>
    <w:rsid w:val="00DE6C4E"/>
    <w:rsid w:val="00DF150D"/>
    <w:rsid w:val="00DF2878"/>
    <w:rsid w:val="00DF4704"/>
    <w:rsid w:val="00DF50FE"/>
    <w:rsid w:val="00DF76D6"/>
    <w:rsid w:val="00DF787E"/>
    <w:rsid w:val="00E00DDB"/>
    <w:rsid w:val="00E01020"/>
    <w:rsid w:val="00E018A8"/>
    <w:rsid w:val="00E02426"/>
    <w:rsid w:val="00E0518D"/>
    <w:rsid w:val="00E06620"/>
    <w:rsid w:val="00E11521"/>
    <w:rsid w:val="00E13773"/>
    <w:rsid w:val="00E14E6E"/>
    <w:rsid w:val="00E15277"/>
    <w:rsid w:val="00E15E89"/>
    <w:rsid w:val="00E16258"/>
    <w:rsid w:val="00E1652E"/>
    <w:rsid w:val="00E204BF"/>
    <w:rsid w:val="00E2088E"/>
    <w:rsid w:val="00E20EC1"/>
    <w:rsid w:val="00E216C7"/>
    <w:rsid w:val="00E227A1"/>
    <w:rsid w:val="00E22B09"/>
    <w:rsid w:val="00E25AC3"/>
    <w:rsid w:val="00E26912"/>
    <w:rsid w:val="00E308C4"/>
    <w:rsid w:val="00E3167B"/>
    <w:rsid w:val="00E325C6"/>
    <w:rsid w:val="00E3358C"/>
    <w:rsid w:val="00E34712"/>
    <w:rsid w:val="00E34B02"/>
    <w:rsid w:val="00E4107C"/>
    <w:rsid w:val="00E42D90"/>
    <w:rsid w:val="00E43A35"/>
    <w:rsid w:val="00E43DD3"/>
    <w:rsid w:val="00E440F6"/>
    <w:rsid w:val="00E44374"/>
    <w:rsid w:val="00E44F99"/>
    <w:rsid w:val="00E45A4F"/>
    <w:rsid w:val="00E45FB3"/>
    <w:rsid w:val="00E461BA"/>
    <w:rsid w:val="00E46CCD"/>
    <w:rsid w:val="00E478FD"/>
    <w:rsid w:val="00E52BD4"/>
    <w:rsid w:val="00E556F3"/>
    <w:rsid w:val="00E56664"/>
    <w:rsid w:val="00E61D37"/>
    <w:rsid w:val="00E6490C"/>
    <w:rsid w:val="00E65363"/>
    <w:rsid w:val="00E70278"/>
    <w:rsid w:val="00E70B1B"/>
    <w:rsid w:val="00E714ED"/>
    <w:rsid w:val="00E73A92"/>
    <w:rsid w:val="00E74B44"/>
    <w:rsid w:val="00E74EFA"/>
    <w:rsid w:val="00E80007"/>
    <w:rsid w:val="00E80254"/>
    <w:rsid w:val="00E80A49"/>
    <w:rsid w:val="00E81EA5"/>
    <w:rsid w:val="00E843D0"/>
    <w:rsid w:val="00E8461B"/>
    <w:rsid w:val="00E85B64"/>
    <w:rsid w:val="00E860DB"/>
    <w:rsid w:val="00E86360"/>
    <w:rsid w:val="00E86F67"/>
    <w:rsid w:val="00E9238F"/>
    <w:rsid w:val="00E93FD8"/>
    <w:rsid w:val="00E9562E"/>
    <w:rsid w:val="00E95CC2"/>
    <w:rsid w:val="00E969C4"/>
    <w:rsid w:val="00E97254"/>
    <w:rsid w:val="00EA0D52"/>
    <w:rsid w:val="00EA3178"/>
    <w:rsid w:val="00EA4152"/>
    <w:rsid w:val="00EA4A87"/>
    <w:rsid w:val="00EA4FCD"/>
    <w:rsid w:val="00EA7E51"/>
    <w:rsid w:val="00EB100E"/>
    <w:rsid w:val="00EB1AC8"/>
    <w:rsid w:val="00EB56B6"/>
    <w:rsid w:val="00EB5940"/>
    <w:rsid w:val="00EC2621"/>
    <w:rsid w:val="00EC40C9"/>
    <w:rsid w:val="00EC5533"/>
    <w:rsid w:val="00EC6E9A"/>
    <w:rsid w:val="00EC7879"/>
    <w:rsid w:val="00ED0A2F"/>
    <w:rsid w:val="00ED15D5"/>
    <w:rsid w:val="00ED2067"/>
    <w:rsid w:val="00ED2756"/>
    <w:rsid w:val="00ED325F"/>
    <w:rsid w:val="00ED3564"/>
    <w:rsid w:val="00ED45F5"/>
    <w:rsid w:val="00ED4673"/>
    <w:rsid w:val="00ED69E2"/>
    <w:rsid w:val="00ED7B55"/>
    <w:rsid w:val="00EE3C0C"/>
    <w:rsid w:val="00EE4BE2"/>
    <w:rsid w:val="00EE63E0"/>
    <w:rsid w:val="00EE7D8B"/>
    <w:rsid w:val="00EF0F3A"/>
    <w:rsid w:val="00EF1023"/>
    <w:rsid w:val="00EF1858"/>
    <w:rsid w:val="00EF1EBD"/>
    <w:rsid w:val="00EF5D85"/>
    <w:rsid w:val="00EF5E14"/>
    <w:rsid w:val="00EF5F52"/>
    <w:rsid w:val="00EF72A6"/>
    <w:rsid w:val="00EF7EBC"/>
    <w:rsid w:val="00F00EF9"/>
    <w:rsid w:val="00F01531"/>
    <w:rsid w:val="00F0200D"/>
    <w:rsid w:val="00F06EDA"/>
    <w:rsid w:val="00F133CD"/>
    <w:rsid w:val="00F17ED0"/>
    <w:rsid w:val="00F21176"/>
    <w:rsid w:val="00F21194"/>
    <w:rsid w:val="00F21C1C"/>
    <w:rsid w:val="00F21DF7"/>
    <w:rsid w:val="00F22D07"/>
    <w:rsid w:val="00F234AF"/>
    <w:rsid w:val="00F2435F"/>
    <w:rsid w:val="00F24898"/>
    <w:rsid w:val="00F248B6"/>
    <w:rsid w:val="00F24EB2"/>
    <w:rsid w:val="00F2787A"/>
    <w:rsid w:val="00F32166"/>
    <w:rsid w:val="00F32FFE"/>
    <w:rsid w:val="00F33FFF"/>
    <w:rsid w:val="00F34F32"/>
    <w:rsid w:val="00F34F83"/>
    <w:rsid w:val="00F350DB"/>
    <w:rsid w:val="00F3548E"/>
    <w:rsid w:val="00F4071D"/>
    <w:rsid w:val="00F409CD"/>
    <w:rsid w:val="00F40C02"/>
    <w:rsid w:val="00F40EA3"/>
    <w:rsid w:val="00F426A6"/>
    <w:rsid w:val="00F44BC8"/>
    <w:rsid w:val="00F45560"/>
    <w:rsid w:val="00F46F56"/>
    <w:rsid w:val="00F517AA"/>
    <w:rsid w:val="00F522CF"/>
    <w:rsid w:val="00F524EC"/>
    <w:rsid w:val="00F56329"/>
    <w:rsid w:val="00F6016C"/>
    <w:rsid w:val="00F607C4"/>
    <w:rsid w:val="00F609A3"/>
    <w:rsid w:val="00F635ED"/>
    <w:rsid w:val="00F63EC2"/>
    <w:rsid w:val="00F647F7"/>
    <w:rsid w:val="00F6649C"/>
    <w:rsid w:val="00F7193F"/>
    <w:rsid w:val="00F72025"/>
    <w:rsid w:val="00F73CDE"/>
    <w:rsid w:val="00F75002"/>
    <w:rsid w:val="00F756F7"/>
    <w:rsid w:val="00F75AE9"/>
    <w:rsid w:val="00F75CDF"/>
    <w:rsid w:val="00F7641D"/>
    <w:rsid w:val="00F80F32"/>
    <w:rsid w:val="00F81262"/>
    <w:rsid w:val="00F82AE3"/>
    <w:rsid w:val="00F82EAB"/>
    <w:rsid w:val="00F83091"/>
    <w:rsid w:val="00F84B98"/>
    <w:rsid w:val="00F84DAF"/>
    <w:rsid w:val="00F85503"/>
    <w:rsid w:val="00F86224"/>
    <w:rsid w:val="00F90B69"/>
    <w:rsid w:val="00F928AB"/>
    <w:rsid w:val="00F92E4D"/>
    <w:rsid w:val="00F94383"/>
    <w:rsid w:val="00F94AE7"/>
    <w:rsid w:val="00F96194"/>
    <w:rsid w:val="00F9676F"/>
    <w:rsid w:val="00FA003E"/>
    <w:rsid w:val="00FA0698"/>
    <w:rsid w:val="00FA21C2"/>
    <w:rsid w:val="00FA2283"/>
    <w:rsid w:val="00FA2BA4"/>
    <w:rsid w:val="00FA33A4"/>
    <w:rsid w:val="00FA402B"/>
    <w:rsid w:val="00FA45AD"/>
    <w:rsid w:val="00FA7263"/>
    <w:rsid w:val="00FB0E81"/>
    <w:rsid w:val="00FB1BB1"/>
    <w:rsid w:val="00FB2CCF"/>
    <w:rsid w:val="00FB31A6"/>
    <w:rsid w:val="00FB3835"/>
    <w:rsid w:val="00FB3EA4"/>
    <w:rsid w:val="00FB7269"/>
    <w:rsid w:val="00FB7BD7"/>
    <w:rsid w:val="00FB7D44"/>
    <w:rsid w:val="00FC0C81"/>
    <w:rsid w:val="00FC0DF9"/>
    <w:rsid w:val="00FC0FA5"/>
    <w:rsid w:val="00FC33C0"/>
    <w:rsid w:val="00FC3798"/>
    <w:rsid w:val="00FC3BD3"/>
    <w:rsid w:val="00FC78FC"/>
    <w:rsid w:val="00FC7B14"/>
    <w:rsid w:val="00FC7D1F"/>
    <w:rsid w:val="00FD0946"/>
    <w:rsid w:val="00FD1887"/>
    <w:rsid w:val="00FD216A"/>
    <w:rsid w:val="00FD4683"/>
    <w:rsid w:val="00FD46BC"/>
    <w:rsid w:val="00FD5BDC"/>
    <w:rsid w:val="00FE0548"/>
    <w:rsid w:val="00FE1947"/>
    <w:rsid w:val="00FE3274"/>
    <w:rsid w:val="00FE4251"/>
    <w:rsid w:val="00FE5091"/>
    <w:rsid w:val="00FE638D"/>
    <w:rsid w:val="00FE7B9C"/>
    <w:rsid w:val="00FF0308"/>
    <w:rsid w:val="00FF0553"/>
    <w:rsid w:val="00FF237D"/>
    <w:rsid w:val="00FF2E52"/>
    <w:rsid w:val="00FF4A96"/>
    <w:rsid w:val="00FF586B"/>
    <w:rsid w:val="00FF710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61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A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73EB"/>
    <w:pPr>
      <w:tabs>
        <w:tab w:val="center" w:pos="4320"/>
        <w:tab w:val="right" w:pos="8640"/>
      </w:tabs>
    </w:pPr>
  </w:style>
  <w:style w:type="character" w:styleId="FootnoteReference">
    <w:name w:val="footnote reference"/>
    <w:aliases w:val="Style 12,(NECG) Footnote Reference,Appel note de bas de p,Style 124,o,fr,Style 3,Style 13"/>
    <w:semiHidden/>
    <w:rsid w:val="007A73EB"/>
    <w:rPr>
      <w:vertAlign w:val="superscript"/>
    </w:rPr>
  </w:style>
  <w:style w:type="paragraph" w:styleId="Footer">
    <w:name w:val="footer"/>
    <w:basedOn w:val="Normal"/>
    <w:rsid w:val="007A73EB"/>
    <w:pPr>
      <w:tabs>
        <w:tab w:val="center" w:pos="4320"/>
        <w:tab w:val="right" w:pos="8640"/>
      </w:tabs>
    </w:pPr>
  </w:style>
  <w:style w:type="character" w:styleId="PageNumber">
    <w:name w:val="page number"/>
    <w:basedOn w:val="DefaultParagraphFont"/>
    <w:rsid w:val="007A73EB"/>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 Char,f"/>
    <w:basedOn w:val="Normal"/>
    <w:link w:val="FootnoteTextChar2"/>
    <w:semiHidden/>
    <w:rsid w:val="007A73EB"/>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1001A1"/>
    <w:rPr>
      <w:lang w:val="en-US" w:eastAsia="en-US" w:bidi="ar-SA"/>
    </w:rPr>
  </w:style>
  <w:style w:type="character" w:customStyle="1" w:styleId="rrfootnoteChar">
    <w:name w:val="rrfootnote Char"/>
    <w:aliases w:val="rrfootnote Char Char Char,Footnote Text Char1 Char Char Char,Footnote Text Char Char Char Char Char,rrfootnote Char Char Char Char Char,rrfootnote Char1 Char Char Char,Footnote Text Char Char Char"/>
    <w:rsid w:val="00033C5F"/>
    <w:rPr>
      <w:snapToGrid w:val="0"/>
      <w:lang w:val="en-US" w:eastAsia="en-US" w:bidi="ar-SA"/>
    </w:rPr>
  </w:style>
  <w:style w:type="character" w:styleId="Hyperlink">
    <w:name w:val="Hyperlink"/>
    <w:rsid w:val="008722F8"/>
    <w:rPr>
      <w:color w:val="0000FF"/>
      <w:u w:val="single"/>
    </w:rPr>
  </w:style>
  <w:style w:type="character" w:customStyle="1" w:styleId="italics1">
    <w:name w:val="italics1"/>
    <w:rsid w:val="00E71A9E"/>
    <w:rPr>
      <w:i/>
      <w:iCs/>
    </w:rPr>
  </w:style>
  <w:style w:type="paragraph" w:customStyle="1" w:styleId="Normal1">
    <w:name w:val="Normal1"/>
    <w:basedOn w:val="Normal"/>
    <w:rsid w:val="00E71A9E"/>
    <w:pPr>
      <w:spacing w:before="100" w:beforeAutospacing="1" w:after="100" w:afterAutospacing="1"/>
    </w:pPr>
    <w:rPr>
      <w:rFonts w:ascii="Tahoma" w:hAnsi="Tahoma" w:cs="Tahoma"/>
      <w:color w:val="333333"/>
      <w:sz w:val="18"/>
      <w:szCs w:val="18"/>
    </w:rPr>
  </w:style>
  <w:style w:type="paragraph" w:customStyle="1" w:styleId="ParaNum">
    <w:name w:val="ParaNum"/>
    <w:basedOn w:val="Normal"/>
    <w:link w:val="ParaNumChar"/>
    <w:rsid w:val="00DB24CB"/>
    <w:pPr>
      <w:widowControl w:val="0"/>
      <w:numPr>
        <w:numId w:val="1"/>
      </w:numPr>
      <w:tabs>
        <w:tab w:val="left" w:pos="1440"/>
      </w:tabs>
      <w:spacing w:after="220"/>
      <w:jc w:val="both"/>
    </w:pPr>
    <w:rPr>
      <w:sz w:val="22"/>
    </w:rPr>
  </w:style>
  <w:style w:type="character" w:customStyle="1" w:styleId="ParaNumChar">
    <w:name w:val="ParaNum Char"/>
    <w:link w:val="ParaNum"/>
    <w:locked/>
    <w:rsid w:val="00DB24CB"/>
    <w:rPr>
      <w:sz w:val="22"/>
      <w:lang w:val="en-US" w:eastAsia="en-US" w:bidi="ar-SA"/>
    </w:rPr>
  </w:style>
  <w:style w:type="paragraph" w:styleId="BalloonText">
    <w:name w:val="Balloon Text"/>
    <w:basedOn w:val="Normal"/>
    <w:semiHidden/>
    <w:rsid w:val="00F47C5D"/>
    <w:rPr>
      <w:rFonts w:ascii="Tahoma" w:hAnsi="Tahoma" w:cs="Tahoma"/>
      <w:sz w:val="16"/>
      <w:szCs w:val="16"/>
    </w:rPr>
  </w:style>
  <w:style w:type="character" w:styleId="CommentReference">
    <w:name w:val="annotation reference"/>
    <w:semiHidden/>
    <w:rsid w:val="008D03F2"/>
    <w:rPr>
      <w:sz w:val="16"/>
      <w:szCs w:val="16"/>
    </w:rPr>
  </w:style>
  <w:style w:type="paragraph" w:styleId="CommentText">
    <w:name w:val="annotation text"/>
    <w:basedOn w:val="Normal"/>
    <w:link w:val="CommentTextChar"/>
    <w:semiHidden/>
    <w:rsid w:val="008D03F2"/>
  </w:style>
  <w:style w:type="paragraph" w:styleId="CommentSubject">
    <w:name w:val="annotation subject"/>
    <w:basedOn w:val="CommentText"/>
    <w:next w:val="CommentText"/>
    <w:semiHidden/>
    <w:rsid w:val="008D03F2"/>
    <w:rPr>
      <w:b/>
      <w:bCs/>
    </w:rPr>
  </w:style>
  <w:style w:type="character" w:customStyle="1" w:styleId="cosearchterm6">
    <w:name w:val="co_searchterm6"/>
    <w:basedOn w:val="DefaultParagraphFont"/>
    <w:rsid w:val="00750F2D"/>
    <w:rPr>
      <w:b/>
      <w:bCs/>
      <w:color w:val="252525"/>
    </w:rPr>
  </w:style>
  <w:style w:type="character" w:customStyle="1" w:styleId="costarpage2">
    <w:name w:val="co_starpage2"/>
    <w:basedOn w:val="DefaultParagraphFont"/>
    <w:rsid w:val="00750F2D"/>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sid w:val="008B2221"/>
    <w:rPr>
      <w:lang w:val="en-US" w:eastAsia="en-US" w:bidi="ar-SA"/>
    </w:rPr>
  </w:style>
  <w:style w:type="character" w:customStyle="1" w:styleId="CommentTextChar">
    <w:name w:val="Comment Text Char"/>
    <w:basedOn w:val="DefaultParagraphFont"/>
    <w:link w:val="CommentText"/>
    <w:rsid w:val="00EF4F67"/>
    <w:rPr>
      <w:lang w:val="en-US" w:eastAsia="en-US" w:bidi="ar-SA"/>
    </w:rPr>
  </w:style>
  <w:style w:type="character" w:customStyle="1" w:styleId="FootnoteCharacters">
    <w:name w:val="Footnote Characters"/>
    <w:basedOn w:val="DefaultParagraphFont"/>
    <w:rsid w:val="00635606"/>
    <w:rPr>
      <w:vertAlign w:val="superscript"/>
    </w:rPr>
  </w:style>
  <w:style w:type="character" w:styleId="Emphasis">
    <w:name w:val="Emphasis"/>
    <w:uiPriority w:val="20"/>
    <w:qFormat/>
    <w:rsid w:val="00DE1205"/>
    <w:rPr>
      <w:i/>
      <w:iCs/>
    </w:rPr>
  </w:style>
  <w:style w:type="paragraph" w:styleId="BodyText">
    <w:name w:val="Body Text"/>
    <w:basedOn w:val="Normal"/>
    <w:rsid w:val="00DE1205"/>
    <w:pPr>
      <w:suppressAutoHyphens/>
      <w:spacing w:after="120"/>
    </w:pPr>
    <w:rPr>
      <w:sz w:val="24"/>
      <w:lang w:eastAsia="ar-SA"/>
    </w:rPr>
  </w:style>
  <w:style w:type="paragraph" w:customStyle="1" w:styleId="Default">
    <w:name w:val="Default"/>
    <w:rsid w:val="00DE1205"/>
    <w:pPr>
      <w:autoSpaceDE w:val="0"/>
      <w:autoSpaceDN w:val="0"/>
      <w:adjustRightInd w:val="0"/>
    </w:pPr>
    <w:rPr>
      <w:color w:val="000000"/>
      <w:sz w:val="24"/>
      <w:szCs w:val="24"/>
    </w:rPr>
  </w:style>
  <w:style w:type="character" w:customStyle="1" w:styleId="apple-converted-space">
    <w:name w:val="apple-converted-space"/>
    <w:basedOn w:val="DefaultParagraphFont"/>
    <w:rsid w:val="00C1473C"/>
  </w:style>
  <w:style w:type="character" w:customStyle="1" w:styleId="cosearchterm">
    <w:name w:val="co_searchterm"/>
    <w:basedOn w:val="DefaultParagraphFont"/>
    <w:rsid w:val="00C1473C"/>
  </w:style>
  <w:style w:type="character" w:styleId="FollowedHyperlink">
    <w:name w:val="FollowedHyperlink"/>
    <w:basedOn w:val="DefaultParagraphFont"/>
    <w:semiHidden/>
    <w:unhideWhenUsed/>
    <w:rsid w:val="00A136D5"/>
    <w:rPr>
      <w:color w:val="800080" w:themeColor="followedHyperlink"/>
      <w:u w:val="single"/>
    </w:rPr>
  </w:style>
  <w:style w:type="paragraph" w:styleId="Revision">
    <w:name w:val="Revision"/>
    <w:hidden/>
    <w:uiPriority w:val="71"/>
    <w:semiHidden/>
    <w:rsid w:val="00112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A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73EB"/>
    <w:pPr>
      <w:tabs>
        <w:tab w:val="center" w:pos="4320"/>
        <w:tab w:val="right" w:pos="8640"/>
      </w:tabs>
    </w:pPr>
  </w:style>
  <w:style w:type="character" w:styleId="FootnoteReference">
    <w:name w:val="footnote reference"/>
    <w:aliases w:val="Style 12,(NECG) Footnote Reference,Appel note de bas de p,Style 124,o,fr,Style 3,Style 13"/>
    <w:semiHidden/>
    <w:rsid w:val="007A73EB"/>
    <w:rPr>
      <w:vertAlign w:val="superscript"/>
    </w:rPr>
  </w:style>
  <w:style w:type="paragraph" w:styleId="Footer">
    <w:name w:val="footer"/>
    <w:basedOn w:val="Normal"/>
    <w:rsid w:val="007A73EB"/>
    <w:pPr>
      <w:tabs>
        <w:tab w:val="center" w:pos="4320"/>
        <w:tab w:val="right" w:pos="8640"/>
      </w:tabs>
    </w:pPr>
  </w:style>
  <w:style w:type="character" w:styleId="PageNumber">
    <w:name w:val="page number"/>
    <w:basedOn w:val="DefaultParagraphFont"/>
    <w:rsid w:val="007A73EB"/>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 Char,f"/>
    <w:basedOn w:val="Normal"/>
    <w:link w:val="FootnoteTextChar2"/>
    <w:semiHidden/>
    <w:rsid w:val="007A73EB"/>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1001A1"/>
    <w:rPr>
      <w:lang w:val="en-US" w:eastAsia="en-US" w:bidi="ar-SA"/>
    </w:rPr>
  </w:style>
  <w:style w:type="character" w:customStyle="1" w:styleId="rrfootnoteChar">
    <w:name w:val="rrfootnote Char"/>
    <w:aliases w:val="rrfootnote Char Char Char,Footnote Text Char1 Char Char Char,Footnote Text Char Char Char Char Char,rrfootnote Char Char Char Char Char,rrfootnote Char1 Char Char Char,Footnote Text Char Char Char"/>
    <w:rsid w:val="00033C5F"/>
    <w:rPr>
      <w:snapToGrid w:val="0"/>
      <w:lang w:val="en-US" w:eastAsia="en-US" w:bidi="ar-SA"/>
    </w:rPr>
  </w:style>
  <w:style w:type="character" w:styleId="Hyperlink">
    <w:name w:val="Hyperlink"/>
    <w:rsid w:val="008722F8"/>
    <w:rPr>
      <w:color w:val="0000FF"/>
      <w:u w:val="single"/>
    </w:rPr>
  </w:style>
  <w:style w:type="character" w:customStyle="1" w:styleId="italics1">
    <w:name w:val="italics1"/>
    <w:rsid w:val="00E71A9E"/>
    <w:rPr>
      <w:i/>
      <w:iCs/>
    </w:rPr>
  </w:style>
  <w:style w:type="paragraph" w:customStyle="1" w:styleId="Normal1">
    <w:name w:val="Normal1"/>
    <w:basedOn w:val="Normal"/>
    <w:rsid w:val="00E71A9E"/>
    <w:pPr>
      <w:spacing w:before="100" w:beforeAutospacing="1" w:after="100" w:afterAutospacing="1"/>
    </w:pPr>
    <w:rPr>
      <w:rFonts w:ascii="Tahoma" w:hAnsi="Tahoma" w:cs="Tahoma"/>
      <w:color w:val="333333"/>
      <w:sz w:val="18"/>
      <w:szCs w:val="18"/>
    </w:rPr>
  </w:style>
  <w:style w:type="paragraph" w:customStyle="1" w:styleId="ParaNum">
    <w:name w:val="ParaNum"/>
    <w:basedOn w:val="Normal"/>
    <w:link w:val="ParaNumChar"/>
    <w:rsid w:val="00DB24CB"/>
    <w:pPr>
      <w:widowControl w:val="0"/>
      <w:numPr>
        <w:numId w:val="1"/>
      </w:numPr>
      <w:tabs>
        <w:tab w:val="left" w:pos="1440"/>
      </w:tabs>
      <w:spacing w:after="220"/>
      <w:jc w:val="both"/>
    </w:pPr>
    <w:rPr>
      <w:sz w:val="22"/>
    </w:rPr>
  </w:style>
  <w:style w:type="character" w:customStyle="1" w:styleId="ParaNumChar">
    <w:name w:val="ParaNum Char"/>
    <w:link w:val="ParaNum"/>
    <w:locked/>
    <w:rsid w:val="00DB24CB"/>
    <w:rPr>
      <w:sz w:val="22"/>
      <w:lang w:val="en-US" w:eastAsia="en-US" w:bidi="ar-SA"/>
    </w:rPr>
  </w:style>
  <w:style w:type="paragraph" w:styleId="BalloonText">
    <w:name w:val="Balloon Text"/>
    <w:basedOn w:val="Normal"/>
    <w:semiHidden/>
    <w:rsid w:val="00F47C5D"/>
    <w:rPr>
      <w:rFonts w:ascii="Tahoma" w:hAnsi="Tahoma" w:cs="Tahoma"/>
      <w:sz w:val="16"/>
      <w:szCs w:val="16"/>
    </w:rPr>
  </w:style>
  <w:style w:type="character" w:styleId="CommentReference">
    <w:name w:val="annotation reference"/>
    <w:semiHidden/>
    <w:rsid w:val="008D03F2"/>
    <w:rPr>
      <w:sz w:val="16"/>
      <w:szCs w:val="16"/>
    </w:rPr>
  </w:style>
  <w:style w:type="paragraph" w:styleId="CommentText">
    <w:name w:val="annotation text"/>
    <w:basedOn w:val="Normal"/>
    <w:link w:val="CommentTextChar"/>
    <w:semiHidden/>
    <w:rsid w:val="008D03F2"/>
  </w:style>
  <w:style w:type="paragraph" w:styleId="CommentSubject">
    <w:name w:val="annotation subject"/>
    <w:basedOn w:val="CommentText"/>
    <w:next w:val="CommentText"/>
    <w:semiHidden/>
    <w:rsid w:val="008D03F2"/>
    <w:rPr>
      <w:b/>
      <w:bCs/>
    </w:rPr>
  </w:style>
  <w:style w:type="character" w:customStyle="1" w:styleId="cosearchterm6">
    <w:name w:val="co_searchterm6"/>
    <w:basedOn w:val="DefaultParagraphFont"/>
    <w:rsid w:val="00750F2D"/>
    <w:rPr>
      <w:b/>
      <w:bCs/>
      <w:color w:val="252525"/>
    </w:rPr>
  </w:style>
  <w:style w:type="character" w:customStyle="1" w:styleId="costarpage2">
    <w:name w:val="co_starpage2"/>
    <w:basedOn w:val="DefaultParagraphFont"/>
    <w:rsid w:val="00750F2D"/>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sid w:val="008B2221"/>
    <w:rPr>
      <w:lang w:val="en-US" w:eastAsia="en-US" w:bidi="ar-SA"/>
    </w:rPr>
  </w:style>
  <w:style w:type="character" w:customStyle="1" w:styleId="CommentTextChar">
    <w:name w:val="Comment Text Char"/>
    <w:basedOn w:val="DefaultParagraphFont"/>
    <w:link w:val="CommentText"/>
    <w:rsid w:val="00EF4F67"/>
    <w:rPr>
      <w:lang w:val="en-US" w:eastAsia="en-US" w:bidi="ar-SA"/>
    </w:rPr>
  </w:style>
  <w:style w:type="character" w:customStyle="1" w:styleId="FootnoteCharacters">
    <w:name w:val="Footnote Characters"/>
    <w:basedOn w:val="DefaultParagraphFont"/>
    <w:rsid w:val="00635606"/>
    <w:rPr>
      <w:vertAlign w:val="superscript"/>
    </w:rPr>
  </w:style>
  <w:style w:type="character" w:styleId="Emphasis">
    <w:name w:val="Emphasis"/>
    <w:uiPriority w:val="20"/>
    <w:qFormat/>
    <w:rsid w:val="00DE1205"/>
    <w:rPr>
      <w:i/>
      <w:iCs/>
    </w:rPr>
  </w:style>
  <w:style w:type="paragraph" w:styleId="BodyText">
    <w:name w:val="Body Text"/>
    <w:basedOn w:val="Normal"/>
    <w:rsid w:val="00DE1205"/>
    <w:pPr>
      <w:suppressAutoHyphens/>
      <w:spacing w:after="120"/>
    </w:pPr>
    <w:rPr>
      <w:sz w:val="24"/>
      <w:lang w:eastAsia="ar-SA"/>
    </w:rPr>
  </w:style>
  <w:style w:type="paragraph" w:customStyle="1" w:styleId="Default">
    <w:name w:val="Default"/>
    <w:rsid w:val="00DE1205"/>
    <w:pPr>
      <w:autoSpaceDE w:val="0"/>
      <w:autoSpaceDN w:val="0"/>
      <w:adjustRightInd w:val="0"/>
    </w:pPr>
    <w:rPr>
      <w:color w:val="000000"/>
      <w:sz w:val="24"/>
      <w:szCs w:val="24"/>
    </w:rPr>
  </w:style>
  <w:style w:type="character" w:customStyle="1" w:styleId="apple-converted-space">
    <w:name w:val="apple-converted-space"/>
    <w:basedOn w:val="DefaultParagraphFont"/>
    <w:rsid w:val="00C1473C"/>
  </w:style>
  <w:style w:type="character" w:customStyle="1" w:styleId="cosearchterm">
    <w:name w:val="co_searchterm"/>
    <w:basedOn w:val="DefaultParagraphFont"/>
    <w:rsid w:val="00C1473C"/>
  </w:style>
  <w:style w:type="character" w:styleId="FollowedHyperlink">
    <w:name w:val="FollowedHyperlink"/>
    <w:basedOn w:val="DefaultParagraphFont"/>
    <w:semiHidden/>
    <w:unhideWhenUsed/>
    <w:rsid w:val="00A136D5"/>
    <w:rPr>
      <w:color w:val="800080" w:themeColor="followedHyperlink"/>
      <w:u w:val="single"/>
    </w:rPr>
  </w:style>
  <w:style w:type="paragraph" w:styleId="Revision">
    <w:name w:val="Revision"/>
    <w:hidden/>
    <w:uiPriority w:val="71"/>
    <w:semiHidden/>
    <w:rsid w:val="0011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4217">
      <w:bodyDiv w:val="1"/>
      <w:marLeft w:val="0"/>
      <w:marRight w:val="0"/>
      <w:marTop w:val="0"/>
      <w:marBottom w:val="0"/>
      <w:divBdr>
        <w:top w:val="none" w:sz="0" w:space="0" w:color="auto"/>
        <w:left w:val="none" w:sz="0" w:space="0" w:color="auto"/>
        <w:bottom w:val="none" w:sz="0" w:space="0" w:color="auto"/>
        <w:right w:val="none" w:sz="0" w:space="0" w:color="auto"/>
      </w:divBdr>
      <w:divsChild>
        <w:div w:id="108357199">
          <w:marLeft w:val="0"/>
          <w:marRight w:val="0"/>
          <w:marTop w:val="0"/>
          <w:marBottom w:val="0"/>
          <w:divBdr>
            <w:top w:val="none" w:sz="0" w:space="0" w:color="auto"/>
            <w:left w:val="none" w:sz="0" w:space="0" w:color="auto"/>
            <w:bottom w:val="none" w:sz="0" w:space="0" w:color="auto"/>
            <w:right w:val="none" w:sz="0" w:space="0" w:color="auto"/>
          </w:divBdr>
        </w:div>
        <w:div w:id="170799687">
          <w:marLeft w:val="0"/>
          <w:marRight w:val="0"/>
          <w:marTop w:val="0"/>
          <w:marBottom w:val="0"/>
          <w:divBdr>
            <w:top w:val="none" w:sz="0" w:space="0" w:color="auto"/>
            <w:left w:val="none" w:sz="0" w:space="0" w:color="auto"/>
            <w:bottom w:val="none" w:sz="0" w:space="0" w:color="auto"/>
            <w:right w:val="none" w:sz="0" w:space="0" w:color="auto"/>
          </w:divBdr>
        </w:div>
        <w:div w:id="1493371922">
          <w:marLeft w:val="0"/>
          <w:marRight w:val="0"/>
          <w:marTop w:val="0"/>
          <w:marBottom w:val="0"/>
          <w:divBdr>
            <w:top w:val="none" w:sz="0" w:space="0" w:color="auto"/>
            <w:left w:val="none" w:sz="0" w:space="0" w:color="auto"/>
            <w:bottom w:val="none" w:sz="0" w:space="0" w:color="auto"/>
            <w:right w:val="none" w:sz="0" w:space="0" w:color="auto"/>
          </w:divBdr>
        </w:div>
      </w:divsChild>
    </w:div>
    <w:div w:id="248006186">
      <w:bodyDiv w:val="1"/>
      <w:marLeft w:val="0"/>
      <w:marRight w:val="0"/>
      <w:marTop w:val="0"/>
      <w:marBottom w:val="0"/>
      <w:divBdr>
        <w:top w:val="none" w:sz="0" w:space="0" w:color="auto"/>
        <w:left w:val="none" w:sz="0" w:space="0" w:color="auto"/>
        <w:bottom w:val="none" w:sz="0" w:space="0" w:color="auto"/>
        <w:right w:val="none" w:sz="0" w:space="0" w:color="auto"/>
      </w:divBdr>
      <w:divsChild>
        <w:div w:id="1967345036">
          <w:marLeft w:val="0"/>
          <w:marRight w:val="0"/>
          <w:marTop w:val="0"/>
          <w:marBottom w:val="0"/>
          <w:divBdr>
            <w:top w:val="none" w:sz="0" w:space="0" w:color="auto"/>
            <w:left w:val="single" w:sz="8" w:space="0" w:color="BBBBBB"/>
            <w:bottom w:val="single" w:sz="8" w:space="0" w:color="BBBBBB"/>
            <w:right w:val="single" w:sz="8" w:space="0" w:color="BBBBBB"/>
          </w:divBdr>
          <w:divsChild>
            <w:div w:id="580717462">
              <w:marLeft w:val="0"/>
              <w:marRight w:val="0"/>
              <w:marTop w:val="0"/>
              <w:marBottom w:val="0"/>
              <w:divBdr>
                <w:top w:val="none" w:sz="0" w:space="0" w:color="auto"/>
                <w:left w:val="none" w:sz="0" w:space="0" w:color="auto"/>
                <w:bottom w:val="none" w:sz="0" w:space="0" w:color="auto"/>
                <w:right w:val="none" w:sz="0" w:space="0" w:color="auto"/>
              </w:divBdr>
              <w:divsChild>
                <w:div w:id="1240016636">
                  <w:marLeft w:val="0"/>
                  <w:marRight w:val="0"/>
                  <w:marTop w:val="0"/>
                  <w:marBottom w:val="0"/>
                  <w:divBdr>
                    <w:top w:val="none" w:sz="0" w:space="0" w:color="auto"/>
                    <w:left w:val="none" w:sz="0" w:space="0" w:color="auto"/>
                    <w:bottom w:val="none" w:sz="0" w:space="0" w:color="auto"/>
                    <w:right w:val="none" w:sz="0" w:space="0" w:color="auto"/>
                  </w:divBdr>
                  <w:divsChild>
                    <w:div w:id="1336111998">
                      <w:marLeft w:val="0"/>
                      <w:marRight w:val="0"/>
                      <w:marTop w:val="0"/>
                      <w:marBottom w:val="0"/>
                      <w:divBdr>
                        <w:top w:val="none" w:sz="0" w:space="0" w:color="auto"/>
                        <w:left w:val="none" w:sz="0" w:space="0" w:color="auto"/>
                        <w:bottom w:val="none" w:sz="0" w:space="0" w:color="auto"/>
                        <w:right w:val="none" w:sz="0" w:space="0" w:color="auto"/>
                      </w:divBdr>
                      <w:divsChild>
                        <w:div w:id="1316572404">
                          <w:marLeft w:val="0"/>
                          <w:marRight w:val="0"/>
                          <w:marTop w:val="0"/>
                          <w:marBottom w:val="0"/>
                          <w:divBdr>
                            <w:top w:val="none" w:sz="0" w:space="0" w:color="auto"/>
                            <w:left w:val="none" w:sz="0" w:space="0" w:color="auto"/>
                            <w:bottom w:val="none" w:sz="0" w:space="0" w:color="auto"/>
                            <w:right w:val="none" w:sz="0" w:space="0" w:color="auto"/>
                          </w:divBdr>
                          <w:divsChild>
                            <w:div w:id="1822500138">
                              <w:marLeft w:val="0"/>
                              <w:marRight w:val="0"/>
                              <w:marTop w:val="0"/>
                              <w:marBottom w:val="0"/>
                              <w:divBdr>
                                <w:top w:val="none" w:sz="0" w:space="0" w:color="auto"/>
                                <w:left w:val="none" w:sz="0" w:space="0" w:color="auto"/>
                                <w:bottom w:val="none" w:sz="0" w:space="0" w:color="auto"/>
                                <w:right w:val="none" w:sz="0" w:space="0" w:color="auto"/>
                              </w:divBdr>
                              <w:divsChild>
                                <w:div w:id="1799226221">
                                  <w:marLeft w:val="0"/>
                                  <w:marRight w:val="0"/>
                                  <w:marTop w:val="0"/>
                                  <w:marBottom w:val="0"/>
                                  <w:divBdr>
                                    <w:top w:val="none" w:sz="0" w:space="0" w:color="auto"/>
                                    <w:left w:val="none" w:sz="0" w:space="0" w:color="auto"/>
                                    <w:bottom w:val="none" w:sz="0" w:space="0" w:color="auto"/>
                                    <w:right w:val="none" w:sz="0" w:space="0" w:color="auto"/>
                                  </w:divBdr>
                                  <w:divsChild>
                                    <w:div w:id="1805197103">
                                      <w:marLeft w:val="0"/>
                                      <w:marRight w:val="0"/>
                                      <w:marTop w:val="0"/>
                                      <w:marBottom w:val="0"/>
                                      <w:divBdr>
                                        <w:top w:val="none" w:sz="0" w:space="0" w:color="auto"/>
                                        <w:left w:val="none" w:sz="0" w:space="0" w:color="auto"/>
                                        <w:bottom w:val="none" w:sz="0" w:space="0" w:color="auto"/>
                                        <w:right w:val="none" w:sz="0" w:space="0" w:color="auto"/>
                                      </w:divBdr>
                                      <w:divsChild>
                                        <w:div w:id="1308625840">
                                          <w:marLeft w:val="1600"/>
                                          <w:marRight w:val="1600"/>
                                          <w:marTop w:val="0"/>
                                          <w:marBottom w:val="0"/>
                                          <w:divBdr>
                                            <w:top w:val="none" w:sz="0" w:space="0" w:color="auto"/>
                                            <w:left w:val="none" w:sz="0" w:space="0" w:color="auto"/>
                                            <w:bottom w:val="none" w:sz="0" w:space="0" w:color="auto"/>
                                            <w:right w:val="none" w:sz="0" w:space="0" w:color="auto"/>
                                          </w:divBdr>
                                          <w:divsChild>
                                            <w:div w:id="1148398327">
                                              <w:marLeft w:val="0"/>
                                              <w:marRight w:val="0"/>
                                              <w:marTop w:val="0"/>
                                              <w:marBottom w:val="0"/>
                                              <w:divBdr>
                                                <w:top w:val="none" w:sz="0" w:space="0" w:color="auto"/>
                                                <w:left w:val="none" w:sz="0" w:space="0" w:color="auto"/>
                                                <w:bottom w:val="none" w:sz="0" w:space="0" w:color="auto"/>
                                                <w:right w:val="none" w:sz="0" w:space="0" w:color="auto"/>
                                              </w:divBdr>
                                              <w:divsChild>
                                                <w:div w:id="1062486186">
                                                  <w:marLeft w:val="0"/>
                                                  <w:marRight w:val="0"/>
                                                  <w:marTop w:val="0"/>
                                                  <w:marBottom w:val="0"/>
                                                  <w:divBdr>
                                                    <w:top w:val="none" w:sz="0" w:space="0" w:color="auto"/>
                                                    <w:left w:val="none" w:sz="0" w:space="0" w:color="auto"/>
                                                    <w:bottom w:val="none" w:sz="0" w:space="0" w:color="auto"/>
                                                    <w:right w:val="none" w:sz="0" w:space="0" w:color="auto"/>
                                                  </w:divBdr>
                                                  <w:divsChild>
                                                    <w:div w:id="17106453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107422">
      <w:bodyDiv w:val="1"/>
      <w:marLeft w:val="0"/>
      <w:marRight w:val="0"/>
      <w:marTop w:val="0"/>
      <w:marBottom w:val="0"/>
      <w:divBdr>
        <w:top w:val="none" w:sz="0" w:space="0" w:color="auto"/>
        <w:left w:val="none" w:sz="0" w:space="0" w:color="auto"/>
        <w:bottom w:val="none" w:sz="0" w:space="0" w:color="auto"/>
        <w:right w:val="none" w:sz="0" w:space="0" w:color="auto"/>
      </w:divBdr>
      <w:divsChild>
        <w:div w:id="1557666374">
          <w:marLeft w:val="0"/>
          <w:marRight w:val="0"/>
          <w:marTop w:val="0"/>
          <w:marBottom w:val="0"/>
          <w:divBdr>
            <w:top w:val="none" w:sz="0" w:space="0" w:color="auto"/>
            <w:left w:val="none" w:sz="0" w:space="0" w:color="auto"/>
            <w:bottom w:val="none" w:sz="0" w:space="0" w:color="auto"/>
            <w:right w:val="none" w:sz="0" w:space="0" w:color="auto"/>
          </w:divBdr>
        </w:div>
        <w:div w:id="110824401">
          <w:marLeft w:val="0"/>
          <w:marRight w:val="0"/>
          <w:marTop w:val="0"/>
          <w:marBottom w:val="0"/>
          <w:divBdr>
            <w:top w:val="none" w:sz="0" w:space="0" w:color="auto"/>
            <w:left w:val="none" w:sz="0" w:space="0" w:color="auto"/>
            <w:bottom w:val="none" w:sz="0" w:space="0" w:color="auto"/>
            <w:right w:val="none" w:sz="0" w:space="0" w:color="auto"/>
          </w:divBdr>
        </w:div>
        <w:div w:id="1840270785">
          <w:marLeft w:val="0"/>
          <w:marRight w:val="0"/>
          <w:marTop w:val="0"/>
          <w:marBottom w:val="0"/>
          <w:divBdr>
            <w:top w:val="none" w:sz="0" w:space="0" w:color="auto"/>
            <w:left w:val="none" w:sz="0" w:space="0" w:color="auto"/>
            <w:bottom w:val="none" w:sz="0" w:space="0" w:color="auto"/>
            <w:right w:val="none" w:sz="0" w:space="0" w:color="auto"/>
          </w:divBdr>
        </w:div>
      </w:divsChild>
    </w:div>
    <w:div w:id="404685734">
      <w:bodyDiv w:val="1"/>
      <w:marLeft w:val="0"/>
      <w:marRight w:val="0"/>
      <w:marTop w:val="0"/>
      <w:marBottom w:val="0"/>
      <w:divBdr>
        <w:top w:val="none" w:sz="0" w:space="0" w:color="auto"/>
        <w:left w:val="none" w:sz="0" w:space="0" w:color="auto"/>
        <w:bottom w:val="none" w:sz="0" w:space="0" w:color="auto"/>
        <w:right w:val="none" w:sz="0" w:space="0" w:color="auto"/>
      </w:divBdr>
      <w:divsChild>
        <w:div w:id="769467487">
          <w:marLeft w:val="0"/>
          <w:marRight w:val="0"/>
          <w:marTop w:val="0"/>
          <w:marBottom w:val="0"/>
          <w:divBdr>
            <w:top w:val="none" w:sz="0" w:space="0" w:color="auto"/>
            <w:left w:val="none" w:sz="0" w:space="0" w:color="auto"/>
            <w:bottom w:val="none" w:sz="0" w:space="0" w:color="auto"/>
            <w:right w:val="none" w:sz="0" w:space="0" w:color="auto"/>
          </w:divBdr>
        </w:div>
        <w:div w:id="163857437">
          <w:marLeft w:val="0"/>
          <w:marRight w:val="0"/>
          <w:marTop w:val="240"/>
          <w:marBottom w:val="0"/>
          <w:divBdr>
            <w:top w:val="none" w:sz="0" w:space="0" w:color="auto"/>
            <w:left w:val="none" w:sz="0" w:space="0" w:color="auto"/>
            <w:bottom w:val="none" w:sz="0" w:space="0" w:color="auto"/>
            <w:right w:val="none" w:sz="0" w:space="0" w:color="auto"/>
          </w:divBdr>
          <w:divsChild>
            <w:div w:id="13482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443">
      <w:bodyDiv w:val="1"/>
      <w:marLeft w:val="0"/>
      <w:marRight w:val="0"/>
      <w:marTop w:val="0"/>
      <w:marBottom w:val="0"/>
      <w:divBdr>
        <w:top w:val="none" w:sz="0" w:space="0" w:color="auto"/>
        <w:left w:val="none" w:sz="0" w:space="0" w:color="auto"/>
        <w:bottom w:val="none" w:sz="0" w:space="0" w:color="auto"/>
        <w:right w:val="none" w:sz="0" w:space="0" w:color="auto"/>
      </w:divBdr>
      <w:divsChild>
        <w:div w:id="1547255182">
          <w:marLeft w:val="0"/>
          <w:marRight w:val="0"/>
          <w:marTop w:val="0"/>
          <w:marBottom w:val="0"/>
          <w:divBdr>
            <w:top w:val="none" w:sz="0" w:space="0" w:color="auto"/>
            <w:left w:val="single" w:sz="6" w:space="0" w:color="BBBBBB"/>
            <w:bottom w:val="single" w:sz="6" w:space="0" w:color="BBBBBB"/>
            <w:right w:val="single" w:sz="6" w:space="0" w:color="BBBBBB"/>
          </w:divBdr>
          <w:divsChild>
            <w:div w:id="1354305373">
              <w:marLeft w:val="0"/>
              <w:marRight w:val="0"/>
              <w:marTop w:val="0"/>
              <w:marBottom w:val="0"/>
              <w:divBdr>
                <w:top w:val="none" w:sz="0" w:space="0" w:color="auto"/>
                <w:left w:val="none" w:sz="0" w:space="0" w:color="auto"/>
                <w:bottom w:val="none" w:sz="0" w:space="0" w:color="auto"/>
                <w:right w:val="none" w:sz="0" w:space="0" w:color="auto"/>
              </w:divBdr>
              <w:divsChild>
                <w:div w:id="6758478">
                  <w:marLeft w:val="0"/>
                  <w:marRight w:val="0"/>
                  <w:marTop w:val="0"/>
                  <w:marBottom w:val="0"/>
                  <w:divBdr>
                    <w:top w:val="none" w:sz="0" w:space="0" w:color="auto"/>
                    <w:left w:val="none" w:sz="0" w:space="0" w:color="auto"/>
                    <w:bottom w:val="none" w:sz="0" w:space="0" w:color="auto"/>
                    <w:right w:val="none" w:sz="0" w:space="0" w:color="auto"/>
                  </w:divBdr>
                  <w:divsChild>
                    <w:div w:id="2039817482">
                      <w:marLeft w:val="0"/>
                      <w:marRight w:val="0"/>
                      <w:marTop w:val="0"/>
                      <w:marBottom w:val="0"/>
                      <w:divBdr>
                        <w:top w:val="none" w:sz="0" w:space="0" w:color="auto"/>
                        <w:left w:val="none" w:sz="0" w:space="0" w:color="auto"/>
                        <w:bottom w:val="none" w:sz="0" w:space="0" w:color="auto"/>
                        <w:right w:val="none" w:sz="0" w:space="0" w:color="auto"/>
                      </w:divBdr>
                      <w:divsChild>
                        <w:div w:id="586158801">
                          <w:marLeft w:val="0"/>
                          <w:marRight w:val="0"/>
                          <w:marTop w:val="0"/>
                          <w:marBottom w:val="0"/>
                          <w:divBdr>
                            <w:top w:val="none" w:sz="0" w:space="0" w:color="auto"/>
                            <w:left w:val="none" w:sz="0" w:space="0" w:color="auto"/>
                            <w:bottom w:val="none" w:sz="0" w:space="0" w:color="auto"/>
                            <w:right w:val="none" w:sz="0" w:space="0" w:color="auto"/>
                          </w:divBdr>
                          <w:divsChild>
                            <w:div w:id="2109618438">
                              <w:marLeft w:val="0"/>
                              <w:marRight w:val="0"/>
                              <w:marTop w:val="0"/>
                              <w:marBottom w:val="0"/>
                              <w:divBdr>
                                <w:top w:val="none" w:sz="0" w:space="0" w:color="auto"/>
                                <w:left w:val="none" w:sz="0" w:space="0" w:color="auto"/>
                                <w:bottom w:val="none" w:sz="0" w:space="0" w:color="auto"/>
                                <w:right w:val="none" w:sz="0" w:space="0" w:color="auto"/>
                              </w:divBdr>
                              <w:divsChild>
                                <w:div w:id="2070809541">
                                  <w:marLeft w:val="0"/>
                                  <w:marRight w:val="0"/>
                                  <w:marTop w:val="0"/>
                                  <w:marBottom w:val="0"/>
                                  <w:divBdr>
                                    <w:top w:val="none" w:sz="0" w:space="0" w:color="auto"/>
                                    <w:left w:val="none" w:sz="0" w:space="0" w:color="auto"/>
                                    <w:bottom w:val="none" w:sz="0" w:space="0" w:color="auto"/>
                                    <w:right w:val="none" w:sz="0" w:space="0" w:color="auto"/>
                                  </w:divBdr>
                                  <w:divsChild>
                                    <w:div w:id="948656397">
                                      <w:marLeft w:val="0"/>
                                      <w:marRight w:val="0"/>
                                      <w:marTop w:val="0"/>
                                      <w:marBottom w:val="0"/>
                                      <w:divBdr>
                                        <w:top w:val="none" w:sz="0" w:space="0" w:color="auto"/>
                                        <w:left w:val="none" w:sz="0" w:space="0" w:color="auto"/>
                                        <w:bottom w:val="none" w:sz="0" w:space="0" w:color="auto"/>
                                        <w:right w:val="none" w:sz="0" w:space="0" w:color="auto"/>
                                      </w:divBdr>
                                      <w:divsChild>
                                        <w:div w:id="1211842559">
                                          <w:marLeft w:val="1200"/>
                                          <w:marRight w:val="1200"/>
                                          <w:marTop w:val="0"/>
                                          <w:marBottom w:val="0"/>
                                          <w:divBdr>
                                            <w:top w:val="none" w:sz="0" w:space="0" w:color="auto"/>
                                            <w:left w:val="none" w:sz="0" w:space="0" w:color="auto"/>
                                            <w:bottom w:val="none" w:sz="0" w:space="0" w:color="auto"/>
                                            <w:right w:val="none" w:sz="0" w:space="0" w:color="auto"/>
                                          </w:divBdr>
                                          <w:divsChild>
                                            <w:div w:id="1460799507">
                                              <w:marLeft w:val="0"/>
                                              <w:marRight w:val="0"/>
                                              <w:marTop w:val="0"/>
                                              <w:marBottom w:val="0"/>
                                              <w:divBdr>
                                                <w:top w:val="none" w:sz="0" w:space="0" w:color="auto"/>
                                                <w:left w:val="none" w:sz="0" w:space="0" w:color="auto"/>
                                                <w:bottom w:val="none" w:sz="0" w:space="0" w:color="auto"/>
                                                <w:right w:val="none" w:sz="0" w:space="0" w:color="auto"/>
                                              </w:divBdr>
                                              <w:divsChild>
                                                <w:div w:id="17659744">
                                                  <w:marLeft w:val="0"/>
                                                  <w:marRight w:val="0"/>
                                                  <w:marTop w:val="0"/>
                                                  <w:marBottom w:val="0"/>
                                                  <w:divBdr>
                                                    <w:top w:val="none" w:sz="0" w:space="0" w:color="auto"/>
                                                    <w:left w:val="none" w:sz="0" w:space="0" w:color="auto"/>
                                                    <w:bottom w:val="none" w:sz="0" w:space="0" w:color="auto"/>
                                                    <w:right w:val="none" w:sz="0" w:space="0" w:color="auto"/>
                                                  </w:divBdr>
                                                  <w:divsChild>
                                                    <w:div w:id="2003510404">
                                                      <w:marLeft w:val="0"/>
                                                      <w:marRight w:val="0"/>
                                                      <w:marTop w:val="0"/>
                                                      <w:marBottom w:val="0"/>
                                                      <w:divBdr>
                                                        <w:top w:val="none" w:sz="0" w:space="0" w:color="auto"/>
                                                        <w:left w:val="none" w:sz="0" w:space="0" w:color="auto"/>
                                                        <w:bottom w:val="none" w:sz="0" w:space="0" w:color="auto"/>
                                                        <w:right w:val="none" w:sz="0" w:space="0" w:color="auto"/>
                                                      </w:divBdr>
                                                      <w:divsChild>
                                                        <w:div w:id="10219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212840">
      <w:bodyDiv w:val="1"/>
      <w:marLeft w:val="0"/>
      <w:marRight w:val="0"/>
      <w:marTop w:val="0"/>
      <w:marBottom w:val="0"/>
      <w:divBdr>
        <w:top w:val="none" w:sz="0" w:space="0" w:color="auto"/>
        <w:left w:val="none" w:sz="0" w:space="0" w:color="auto"/>
        <w:bottom w:val="none" w:sz="0" w:space="0" w:color="auto"/>
        <w:right w:val="none" w:sz="0" w:space="0" w:color="auto"/>
      </w:divBdr>
    </w:div>
    <w:div w:id="1075740511">
      <w:bodyDiv w:val="1"/>
      <w:marLeft w:val="0"/>
      <w:marRight w:val="0"/>
      <w:marTop w:val="0"/>
      <w:marBottom w:val="0"/>
      <w:divBdr>
        <w:top w:val="none" w:sz="0" w:space="0" w:color="auto"/>
        <w:left w:val="none" w:sz="0" w:space="0" w:color="auto"/>
        <w:bottom w:val="none" w:sz="0" w:space="0" w:color="auto"/>
        <w:right w:val="none" w:sz="0" w:space="0" w:color="auto"/>
      </w:divBdr>
      <w:divsChild>
        <w:div w:id="1425147288">
          <w:marLeft w:val="0"/>
          <w:marRight w:val="0"/>
          <w:marTop w:val="240"/>
          <w:marBottom w:val="0"/>
          <w:divBdr>
            <w:top w:val="none" w:sz="0" w:space="0" w:color="auto"/>
            <w:left w:val="none" w:sz="0" w:space="0" w:color="auto"/>
            <w:bottom w:val="none" w:sz="0" w:space="0" w:color="auto"/>
            <w:right w:val="none" w:sz="0" w:space="0" w:color="auto"/>
          </w:divBdr>
        </w:div>
        <w:div w:id="756633006">
          <w:marLeft w:val="0"/>
          <w:marRight w:val="0"/>
          <w:marTop w:val="0"/>
          <w:marBottom w:val="0"/>
          <w:divBdr>
            <w:top w:val="none" w:sz="0" w:space="0" w:color="auto"/>
            <w:left w:val="none" w:sz="0" w:space="0" w:color="auto"/>
            <w:bottom w:val="none" w:sz="0" w:space="0" w:color="auto"/>
            <w:right w:val="none" w:sz="0" w:space="0" w:color="auto"/>
          </w:divBdr>
        </w:div>
        <w:div w:id="1477844806">
          <w:marLeft w:val="0"/>
          <w:marRight w:val="0"/>
          <w:marTop w:val="240"/>
          <w:marBottom w:val="0"/>
          <w:divBdr>
            <w:top w:val="none" w:sz="0" w:space="0" w:color="auto"/>
            <w:left w:val="none" w:sz="0" w:space="0" w:color="auto"/>
            <w:bottom w:val="none" w:sz="0" w:space="0" w:color="auto"/>
            <w:right w:val="none" w:sz="0" w:space="0" w:color="auto"/>
          </w:divBdr>
          <w:divsChild>
            <w:div w:id="572543764">
              <w:marLeft w:val="0"/>
              <w:marRight w:val="0"/>
              <w:marTop w:val="0"/>
              <w:marBottom w:val="0"/>
              <w:divBdr>
                <w:top w:val="none" w:sz="0" w:space="0" w:color="auto"/>
                <w:left w:val="none" w:sz="0" w:space="0" w:color="auto"/>
                <w:bottom w:val="none" w:sz="0" w:space="0" w:color="auto"/>
                <w:right w:val="none" w:sz="0" w:space="0" w:color="auto"/>
              </w:divBdr>
            </w:div>
          </w:divsChild>
        </w:div>
        <w:div w:id="246889525">
          <w:marLeft w:val="0"/>
          <w:marRight w:val="0"/>
          <w:marTop w:val="240"/>
          <w:marBottom w:val="0"/>
          <w:divBdr>
            <w:top w:val="none" w:sz="0" w:space="0" w:color="auto"/>
            <w:left w:val="none" w:sz="0" w:space="0" w:color="auto"/>
            <w:bottom w:val="none" w:sz="0" w:space="0" w:color="auto"/>
            <w:right w:val="none" w:sz="0" w:space="0" w:color="auto"/>
          </w:divBdr>
          <w:divsChild>
            <w:div w:id="1387609359">
              <w:marLeft w:val="0"/>
              <w:marRight w:val="0"/>
              <w:marTop w:val="0"/>
              <w:marBottom w:val="0"/>
              <w:divBdr>
                <w:top w:val="none" w:sz="0" w:space="0" w:color="auto"/>
                <w:left w:val="none" w:sz="0" w:space="0" w:color="auto"/>
                <w:bottom w:val="none" w:sz="0" w:space="0" w:color="auto"/>
                <w:right w:val="none" w:sz="0" w:space="0" w:color="auto"/>
              </w:divBdr>
            </w:div>
          </w:divsChild>
        </w:div>
        <w:div w:id="1320764416">
          <w:marLeft w:val="0"/>
          <w:marRight w:val="0"/>
          <w:marTop w:val="240"/>
          <w:marBottom w:val="0"/>
          <w:divBdr>
            <w:top w:val="none" w:sz="0" w:space="0" w:color="auto"/>
            <w:left w:val="none" w:sz="0" w:space="0" w:color="auto"/>
            <w:bottom w:val="none" w:sz="0" w:space="0" w:color="auto"/>
            <w:right w:val="none" w:sz="0" w:space="0" w:color="auto"/>
          </w:divBdr>
          <w:divsChild>
            <w:div w:id="16585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7099">
      <w:bodyDiv w:val="1"/>
      <w:marLeft w:val="0"/>
      <w:marRight w:val="0"/>
      <w:marTop w:val="0"/>
      <w:marBottom w:val="0"/>
      <w:divBdr>
        <w:top w:val="none" w:sz="0" w:space="0" w:color="auto"/>
        <w:left w:val="none" w:sz="0" w:space="0" w:color="auto"/>
        <w:bottom w:val="none" w:sz="0" w:space="0" w:color="auto"/>
        <w:right w:val="none" w:sz="0" w:space="0" w:color="auto"/>
      </w:divBdr>
      <w:divsChild>
        <w:div w:id="240796505">
          <w:marLeft w:val="0"/>
          <w:marRight w:val="0"/>
          <w:marTop w:val="0"/>
          <w:marBottom w:val="0"/>
          <w:divBdr>
            <w:top w:val="none" w:sz="0" w:space="0" w:color="auto"/>
            <w:left w:val="single" w:sz="8" w:space="0" w:color="BBBBBB"/>
            <w:bottom w:val="single" w:sz="8" w:space="0" w:color="BBBBBB"/>
            <w:right w:val="single" w:sz="8" w:space="0" w:color="BBBBBB"/>
          </w:divBdr>
          <w:divsChild>
            <w:div w:id="1054475435">
              <w:marLeft w:val="0"/>
              <w:marRight w:val="0"/>
              <w:marTop w:val="0"/>
              <w:marBottom w:val="0"/>
              <w:divBdr>
                <w:top w:val="none" w:sz="0" w:space="0" w:color="auto"/>
                <w:left w:val="none" w:sz="0" w:space="0" w:color="auto"/>
                <w:bottom w:val="none" w:sz="0" w:space="0" w:color="auto"/>
                <w:right w:val="none" w:sz="0" w:space="0" w:color="auto"/>
              </w:divBdr>
              <w:divsChild>
                <w:div w:id="1206600303">
                  <w:marLeft w:val="0"/>
                  <w:marRight w:val="0"/>
                  <w:marTop w:val="0"/>
                  <w:marBottom w:val="0"/>
                  <w:divBdr>
                    <w:top w:val="none" w:sz="0" w:space="0" w:color="auto"/>
                    <w:left w:val="none" w:sz="0" w:space="0" w:color="auto"/>
                    <w:bottom w:val="none" w:sz="0" w:space="0" w:color="auto"/>
                    <w:right w:val="none" w:sz="0" w:space="0" w:color="auto"/>
                  </w:divBdr>
                  <w:divsChild>
                    <w:div w:id="1905098539">
                      <w:marLeft w:val="0"/>
                      <w:marRight w:val="0"/>
                      <w:marTop w:val="0"/>
                      <w:marBottom w:val="0"/>
                      <w:divBdr>
                        <w:top w:val="none" w:sz="0" w:space="0" w:color="auto"/>
                        <w:left w:val="none" w:sz="0" w:space="0" w:color="auto"/>
                        <w:bottom w:val="none" w:sz="0" w:space="0" w:color="auto"/>
                        <w:right w:val="none" w:sz="0" w:space="0" w:color="auto"/>
                      </w:divBdr>
                      <w:divsChild>
                        <w:div w:id="1577085649">
                          <w:marLeft w:val="0"/>
                          <w:marRight w:val="0"/>
                          <w:marTop w:val="0"/>
                          <w:marBottom w:val="0"/>
                          <w:divBdr>
                            <w:top w:val="none" w:sz="0" w:space="0" w:color="auto"/>
                            <w:left w:val="none" w:sz="0" w:space="0" w:color="auto"/>
                            <w:bottom w:val="none" w:sz="0" w:space="0" w:color="auto"/>
                            <w:right w:val="none" w:sz="0" w:space="0" w:color="auto"/>
                          </w:divBdr>
                          <w:divsChild>
                            <w:div w:id="1476679755">
                              <w:marLeft w:val="0"/>
                              <w:marRight w:val="0"/>
                              <w:marTop w:val="0"/>
                              <w:marBottom w:val="0"/>
                              <w:divBdr>
                                <w:top w:val="none" w:sz="0" w:space="0" w:color="auto"/>
                                <w:left w:val="none" w:sz="0" w:space="0" w:color="auto"/>
                                <w:bottom w:val="none" w:sz="0" w:space="0" w:color="auto"/>
                                <w:right w:val="none" w:sz="0" w:space="0" w:color="auto"/>
                              </w:divBdr>
                              <w:divsChild>
                                <w:div w:id="803931459">
                                  <w:marLeft w:val="0"/>
                                  <w:marRight w:val="0"/>
                                  <w:marTop w:val="0"/>
                                  <w:marBottom w:val="0"/>
                                  <w:divBdr>
                                    <w:top w:val="none" w:sz="0" w:space="0" w:color="auto"/>
                                    <w:left w:val="none" w:sz="0" w:space="0" w:color="auto"/>
                                    <w:bottom w:val="none" w:sz="0" w:space="0" w:color="auto"/>
                                    <w:right w:val="none" w:sz="0" w:space="0" w:color="auto"/>
                                  </w:divBdr>
                                  <w:divsChild>
                                    <w:div w:id="420682325">
                                      <w:marLeft w:val="0"/>
                                      <w:marRight w:val="0"/>
                                      <w:marTop w:val="0"/>
                                      <w:marBottom w:val="0"/>
                                      <w:divBdr>
                                        <w:top w:val="none" w:sz="0" w:space="0" w:color="auto"/>
                                        <w:left w:val="none" w:sz="0" w:space="0" w:color="auto"/>
                                        <w:bottom w:val="none" w:sz="0" w:space="0" w:color="auto"/>
                                        <w:right w:val="none" w:sz="0" w:space="0" w:color="auto"/>
                                      </w:divBdr>
                                      <w:divsChild>
                                        <w:div w:id="1623682977">
                                          <w:marLeft w:val="1600"/>
                                          <w:marRight w:val="1600"/>
                                          <w:marTop w:val="0"/>
                                          <w:marBottom w:val="0"/>
                                          <w:divBdr>
                                            <w:top w:val="none" w:sz="0" w:space="0" w:color="auto"/>
                                            <w:left w:val="none" w:sz="0" w:space="0" w:color="auto"/>
                                            <w:bottom w:val="none" w:sz="0" w:space="0" w:color="auto"/>
                                            <w:right w:val="none" w:sz="0" w:space="0" w:color="auto"/>
                                          </w:divBdr>
                                          <w:divsChild>
                                            <w:div w:id="33308489">
                                              <w:marLeft w:val="0"/>
                                              <w:marRight w:val="0"/>
                                              <w:marTop w:val="0"/>
                                              <w:marBottom w:val="0"/>
                                              <w:divBdr>
                                                <w:top w:val="none" w:sz="0" w:space="0" w:color="auto"/>
                                                <w:left w:val="none" w:sz="0" w:space="0" w:color="auto"/>
                                                <w:bottom w:val="none" w:sz="0" w:space="0" w:color="auto"/>
                                                <w:right w:val="none" w:sz="0" w:space="0" w:color="auto"/>
                                              </w:divBdr>
                                              <w:divsChild>
                                                <w:div w:id="2096199755">
                                                  <w:marLeft w:val="0"/>
                                                  <w:marRight w:val="0"/>
                                                  <w:marTop w:val="0"/>
                                                  <w:marBottom w:val="0"/>
                                                  <w:divBdr>
                                                    <w:top w:val="none" w:sz="0" w:space="0" w:color="auto"/>
                                                    <w:left w:val="none" w:sz="0" w:space="0" w:color="auto"/>
                                                    <w:bottom w:val="none" w:sz="0" w:space="0" w:color="auto"/>
                                                    <w:right w:val="none" w:sz="0" w:space="0" w:color="auto"/>
                                                  </w:divBdr>
                                                  <w:divsChild>
                                                    <w:div w:id="1560625530">
                                                      <w:marLeft w:val="0"/>
                                                      <w:marRight w:val="0"/>
                                                      <w:marTop w:val="0"/>
                                                      <w:marBottom w:val="0"/>
                                                      <w:divBdr>
                                                        <w:top w:val="none" w:sz="0" w:space="0" w:color="auto"/>
                                                        <w:left w:val="none" w:sz="0" w:space="0" w:color="auto"/>
                                                        <w:bottom w:val="none" w:sz="0" w:space="0" w:color="auto"/>
                                                        <w:right w:val="none" w:sz="0" w:space="0" w:color="auto"/>
                                                      </w:divBdr>
                                                      <w:divsChild>
                                                        <w:div w:id="21469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625429">
      <w:bodyDiv w:val="1"/>
      <w:marLeft w:val="0"/>
      <w:marRight w:val="0"/>
      <w:marTop w:val="0"/>
      <w:marBottom w:val="0"/>
      <w:divBdr>
        <w:top w:val="none" w:sz="0" w:space="0" w:color="auto"/>
        <w:left w:val="none" w:sz="0" w:space="0" w:color="auto"/>
        <w:bottom w:val="none" w:sz="0" w:space="0" w:color="auto"/>
        <w:right w:val="none" w:sz="0" w:space="0" w:color="auto"/>
      </w:divBdr>
      <w:divsChild>
        <w:div w:id="1315452553">
          <w:marLeft w:val="0"/>
          <w:marRight w:val="0"/>
          <w:marTop w:val="0"/>
          <w:marBottom w:val="0"/>
          <w:divBdr>
            <w:top w:val="none" w:sz="0" w:space="0" w:color="auto"/>
            <w:left w:val="single" w:sz="8" w:space="0" w:color="BBBBBB"/>
            <w:bottom w:val="single" w:sz="8" w:space="0" w:color="BBBBBB"/>
            <w:right w:val="single" w:sz="8" w:space="0" w:color="BBBBBB"/>
          </w:divBdr>
          <w:divsChild>
            <w:div w:id="64882944">
              <w:marLeft w:val="0"/>
              <w:marRight w:val="0"/>
              <w:marTop w:val="0"/>
              <w:marBottom w:val="0"/>
              <w:divBdr>
                <w:top w:val="none" w:sz="0" w:space="0" w:color="auto"/>
                <w:left w:val="none" w:sz="0" w:space="0" w:color="auto"/>
                <w:bottom w:val="none" w:sz="0" w:space="0" w:color="auto"/>
                <w:right w:val="none" w:sz="0" w:space="0" w:color="auto"/>
              </w:divBdr>
              <w:divsChild>
                <w:div w:id="932588110">
                  <w:marLeft w:val="0"/>
                  <w:marRight w:val="0"/>
                  <w:marTop w:val="0"/>
                  <w:marBottom w:val="0"/>
                  <w:divBdr>
                    <w:top w:val="none" w:sz="0" w:space="0" w:color="auto"/>
                    <w:left w:val="none" w:sz="0" w:space="0" w:color="auto"/>
                    <w:bottom w:val="none" w:sz="0" w:space="0" w:color="auto"/>
                    <w:right w:val="none" w:sz="0" w:space="0" w:color="auto"/>
                  </w:divBdr>
                  <w:divsChild>
                    <w:div w:id="368186731">
                      <w:marLeft w:val="0"/>
                      <w:marRight w:val="0"/>
                      <w:marTop w:val="0"/>
                      <w:marBottom w:val="0"/>
                      <w:divBdr>
                        <w:top w:val="none" w:sz="0" w:space="0" w:color="auto"/>
                        <w:left w:val="none" w:sz="0" w:space="0" w:color="auto"/>
                        <w:bottom w:val="none" w:sz="0" w:space="0" w:color="auto"/>
                        <w:right w:val="none" w:sz="0" w:space="0" w:color="auto"/>
                      </w:divBdr>
                      <w:divsChild>
                        <w:div w:id="994338036">
                          <w:marLeft w:val="0"/>
                          <w:marRight w:val="0"/>
                          <w:marTop w:val="0"/>
                          <w:marBottom w:val="0"/>
                          <w:divBdr>
                            <w:top w:val="none" w:sz="0" w:space="0" w:color="auto"/>
                            <w:left w:val="none" w:sz="0" w:space="0" w:color="auto"/>
                            <w:bottom w:val="none" w:sz="0" w:space="0" w:color="auto"/>
                            <w:right w:val="none" w:sz="0" w:space="0" w:color="auto"/>
                          </w:divBdr>
                          <w:divsChild>
                            <w:div w:id="628509382">
                              <w:marLeft w:val="0"/>
                              <w:marRight w:val="0"/>
                              <w:marTop w:val="0"/>
                              <w:marBottom w:val="0"/>
                              <w:divBdr>
                                <w:top w:val="none" w:sz="0" w:space="0" w:color="auto"/>
                                <w:left w:val="none" w:sz="0" w:space="0" w:color="auto"/>
                                <w:bottom w:val="none" w:sz="0" w:space="0" w:color="auto"/>
                                <w:right w:val="none" w:sz="0" w:space="0" w:color="auto"/>
                              </w:divBdr>
                              <w:divsChild>
                                <w:div w:id="1697929517">
                                  <w:marLeft w:val="0"/>
                                  <w:marRight w:val="0"/>
                                  <w:marTop w:val="0"/>
                                  <w:marBottom w:val="0"/>
                                  <w:divBdr>
                                    <w:top w:val="none" w:sz="0" w:space="0" w:color="auto"/>
                                    <w:left w:val="none" w:sz="0" w:space="0" w:color="auto"/>
                                    <w:bottom w:val="none" w:sz="0" w:space="0" w:color="auto"/>
                                    <w:right w:val="none" w:sz="0" w:space="0" w:color="auto"/>
                                  </w:divBdr>
                                  <w:divsChild>
                                    <w:div w:id="652872540">
                                      <w:marLeft w:val="0"/>
                                      <w:marRight w:val="0"/>
                                      <w:marTop w:val="0"/>
                                      <w:marBottom w:val="0"/>
                                      <w:divBdr>
                                        <w:top w:val="none" w:sz="0" w:space="0" w:color="auto"/>
                                        <w:left w:val="none" w:sz="0" w:space="0" w:color="auto"/>
                                        <w:bottom w:val="none" w:sz="0" w:space="0" w:color="auto"/>
                                        <w:right w:val="none" w:sz="0" w:space="0" w:color="auto"/>
                                      </w:divBdr>
                                      <w:divsChild>
                                        <w:div w:id="871454560">
                                          <w:marLeft w:val="1600"/>
                                          <w:marRight w:val="1600"/>
                                          <w:marTop w:val="0"/>
                                          <w:marBottom w:val="0"/>
                                          <w:divBdr>
                                            <w:top w:val="none" w:sz="0" w:space="0" w:color="auto"/>
                                            <w:left w:val="none" w:sz="0" w:space="0" w:color="auto"/>
                                            <w:bottom w:val="none" w:sz="0" w:space="0" w:color="auto"/>
                                            <w:right w:val="none" w:sz="0" w:space="0" w:color="auto"/>
                                          </w:divBdr>
                                          <w:divsChild>
                                            <w:div w:id="439884156">
                                              <w:marLeft w:val="0"/>
                                              <w:marRight w:val="0"/>
                                              <w:marTop w:val="0"/>
                                              <w:marBottom w:val="0"/>
                                              <w:divBdr>
                                                <w:top w:val="none" w:sz="0" w:space="0" w:color="auto"/>
                                                <w:left w:val="none" w:sz="0" w:space="0" w:color="auto"/>
                                                <w:bottom w:val="none" w:sz="0" w:space="0" w:color="auto"/>
                                                <w:right w:val="none" w:sz="0" w:space="0" w:color="auto"/>
                                              </w:divBdr>
                                              <w:divsChild>
                                                <w:div w:id="1980844028">
                                                  <w:marLeft w:val="0"/>
                                                  <w:marRight w:val="0"/>
                                                  <w:marTop w:val="0"/>
                                                  <w:marBottom w:val="0"/>
                                                  <w:divBdr>
                                                    <w:top w:val="none" w:sz="0" w:space="0" w:color="auto"/>
                                                    <w:left w:val="none" w:sz="0" w:space="0" w:color="auto"/>
                                                    <w:bottom w:val="none" w:sz="0" w:space="0" w:color="auto"/>
                                                    <w:right w:val="none" w:sz="0" w:space="0" w:color="auto"/>
                                                  </w:divBdr>
                                                  <w:divsChild>
                                                    <w:div w:id="971399548">
                                                      <w:marLeft w:val="0"/>
                                                      <w:marRight w:val="0"/>
                                                      <w:marTop w:val="0"/>
                                                      <w:marBottom w:val="0"/>
                                                      <w:divBdr>
                                                        <w:top w:val="none" w:sz="0" w:space="0" w:color="auto"/>
                                                        <w:left w:val="none" w:sz="0" w:space="0" w:color="auto"/>
                                                        <w:bottom w:val="none" w:sz="0" w:space="0" w:color="auto"/>
                                                        <w:right w:val="none" w:sz="0" w:space="0" w:color="auto"/>
                                                      </w:divBdr>
                                                      <w:divsChild>
                                                        <w:div w:id="9627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641050">
      <w:bodyDiv w:val="1"/>
      <w:marLeft w:val="0"/>
      <w:marRight w:val="0"/>
      <w:marTop w:val="0"/>
      <w:marBottom w:val="0"/>
      <w:divBdr>
        <w:top w:val="none" w:sz="0" w:space="0" w:color="auto"/>
        <w:left w:val="none" w:sz="0" w:space="0" w:color="auto"/>
        <w:bottom w:val="none" w:sz="0" w:space="0" w:color="auto"/>
        <w:right w:val="none" w:sz="0" w:space="0" w:color="auto"/>
      </w:divBdr>
      <w:divsChild>
        <w:div w:id="852378751">
          <w:marLeft w:val="0"/>
          <w:marRight w:val="0"/>
          <w:marTop w:val="0"/>
          <w:marBottom w:val="0"/>
          <w:divBdr>
            <w:top w:val="none" w:sz="0" w:space="0" w:color="auto"/>
            <w:left w:val="single" w:sz="8" w:space="0" w:color="BBBBBB"/>
            <w:bottom w:val="single" w:sz="8" w:space="0" w:color="BBBBBB"/>
            <w:right w:val="single" w:sz="8" w:space="0" w:color="BBBBBB"/>
          </w:divBdr>
          <w:divsChild>
            <w:div w:id="68581175">
              <w:marLeft w:val="0"/>
              <w:marRight w:val="0"/>
              <w:marTop w:val="0"/>
              <w:marBottom w:val="0"/>
              <w:divBdr>
                <w:top w:val="none" w:sz="0" w:space="0" w:color="auto"/>
                <w:left w:val="none" w:sz="0" w:space="0" w:color="auto"/>
                <w:bottom w:val="none" w:sz="0" w:space="0" w:color="auto"/>
                <w:right w:val="none" w:sz="0" w:space="0" w:color="auto"/>
              </w:divBdr>
              <w:divsChild>
                <w:div w:id="1405565676">
                  <w:marLeft w:val="0"/>
                  <w:marRight w:val="0"/>
                  <w:marTop w:val="0"/>
                  <w:marBottom w:val="0"/>
                  <w:divBdr>
                    <w:top w:val="none" w:sz="0" w:space="0" w:color="auto"/>
                    <w:left w:val="none" w:sz="0" w:space="0" w:color="auto"/>
                    <w:bottom w:val="none" w:sz="0" w:space="0" w:color="auto"/>
                    <w:right w:val="none" w:sz="0" w:space="0" w:color="auto"/>
                  </w:divBdr>
                  <w:divsChild>
                    <w:div w:id="1291596535">
                      <w:marLeft w:val="0"/>
                      <w:marRight w:val="0"/>
                      <w:marTop w:val="0"/>
                      <w:marBottom w:val="0"/>
                      <w:divBdr>
                        <w:top w:val="none" w:sz="0" w:space="0" w:color="auto"/>
                        <w:left w:val="none" w:sz="0" w:space="0" w:color="auto"/>
                        <w:bottom w:val="none" w:sz="0" w:space="0" w:color="auto"/>
                        <w:right w:val="none" w:sz="0" w:space="0" w:color="auto"/>
                      </w:divBdr>
                      <w:divsChild>
                        <w:div w:id="580679630">
                          <w:marLeft w:val="0"/>
                          <w:marRight w:val="0"/>
                          <w:marTop w:val="0"/>
                          <w:marBottom w:val="0"/>
                          <w:divBdr>
                            <w:top w:val="none" w:sz="0" w:space="0" w:color="auto"/>
                            <w:left w:val="none" w:sz="0" w:space="0" w:color="auto"/>
                            <w:bottom w:val="none" w:sz="0" w:space="0" w:color="auto"/>
                            <w:right w:val="none" w:sz="0" w:space="0" w:color="auto"/>
                          </w:divBdr>
                          <w:divsChild>
                            <w:div w:id="129247833">
                              <w:marLeft w:val="0"/>
                              <w:marRight w:val="0"/>
                              <w:marTop w:val="0"/>
                              <w:marBottom w:val="0"/>
                              <w:divBdr>
                                <w:top w:val="none" w:sz="0" w:space="0" w:color="auto"/>
                                <w:left w:val="none" w:sz="0" w:space="0" w:color="auto"/>
                                <w:bottom w:val="none" w:sz="0" w:space="0" w:color="auto"/>
                                <w:right w:val="none" w:sz="0" w:space="0" w:color="auto"/>
                              </w:divBdr>
                              <w:divsChild>
                                <w:div w:id="1033574412">
                                  <w:marLeft w:val="0"/>
                                  <w:marRight w:val="0"/>
                                  <w:marTop w:val="0"/>
                                  <w:marBottom w:val="0"/>
                                  <w:divBdr>
                                    <w:top w:val="none" w:sz="0" w:space="0" w:color="auto"/>
                                    <w:left w:val="none" w:sz="0" w:space="0" w:color="auto"/>
                                    <w:bottom w:val="none" w:sz="0" w:space="0" w:color="auto"/>
                                    <w:right w:val="none" w:sz="0" w:space="0" w:color="auto"/>
                                  </w:divBdr>
                                  <w:divsChild>
                                    <w:div w:id="986473964">
                                      <w:marLeft w:val="0"/>
                                      <w:marRight w:val="0"/>
                                      <w:marTop w:val="0"/>
                                      <w:marBottom w:val="0"/>
                                      <w:divBdr>
                                        <w:top w:val="none" w:sz="0" w:space="0" w:color="auto"/>
                                        <w:left w:val="none" w:sz="0" w:space="0" w:color="auto"/>
                                        <w:bottom w:val="none" w:sz="0" w:space="0" w:color="auto"/>
                                        <w:right w:val="none" w:sz="0" w:space="0" w:color="auto"/>
                                      </w:divBdr>
                                      <w:divsChild>
                                        <w:div w:id="1449621964">
                                          <w:marLeft w:val="1600"/>
                                          <w:marRight w:val="1600"/>
                                          <w:marTop w:val="0"/>
                                          <w:marBottom w:val="0"/>
                                          <w:divBdr>
                                            <w:top w:val="none" w:sz="0" w:space="0" w:color="auto"/>
                                            <w:left w:val="none" w:sz="0" w:space="0" w:color="auto"/>
                                            <w:bottom w:val="none" w:sz="0" w:space="0" w:color="auto"/>
                                            <w:right w:val="none" w:sz="0" w:space="0" w:color="auto"/>
                                          </w:divBdr>
                                          <w:divsChild>
                                            <w:div w:id="745497032">
                                              <w:marLeft w:val="0"/>
                                              <w:marRight w:val="0"/>
                                              <w:marTop w:val="0"/>
                                              <w:marBottom w:val="0"/>
                                              <w:divBdr>
                                                <w:top w:val="none" w:sz="0" w:space="0" w:color="auto"/>
                                                <w:left w:val="none" w:sz="0" w:space="0" w:color="auto"/>
                                                <w:bottom w:val="none" w:sz="0" w:space="0" w:color="auto"/>
                                                <w:right w:val="none" w:sz="0" w:space="0" w:color="auto"/>
                                              </w:divBdr>
                                              <w:divsChild>
                                                <w:div w:id="745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559743">
      <w:bodyDiv w:val="1"/>
      <w:marLeft w:val="0"/>
      <w:marRight w:val="0"/>
      <w:marTop w:val="0"/>
      <w:marBottom w:val="0"/>
      <w:divBdr>
        <w:top w:val="none" w:sz="0" w:space="0" w:color="auto"/>
        <w:left w:val="none" w:sz="0" w:space="0" w:color="auto"/>
        <w:bottom w:val="none" w:sz="0" w:space="0" w:color="auto"/>
        <w:right w:val="none" w:sz="0" w:space="0" w:color="auto"/>
      </w:divBdr>
      <w:divsChild>
        <w:div w:id="688878092">
          <w:marLeft w:val="0"/>
          <w:marRight w:val="0"/>
          <w:marTop w:val="0"/>
          <w:marBottom w:val="0"/>
          <w:divBdr>
            <w:top w:val="none" w:sz="0" w:space="0" w:color="auto"/>
            <w:left w:val="single" w:sz="6" w:space="0" w:color="BBBBBB"/>
            <w:bottom w:val="single" w:sz="6" w:space="0" w:color="BBBBBB"/>
            <w:right w:val="single" w:sz="6" w:space="0" w:color="BBBBBB"/>
          </w:divBdr>
          <w:divsChild>
            <w:div w:id="1651590720">
              <w:marLeft w:val="0"/>
              <w:marRight w:val="0"/>
              <w:marTop w:val="0"/>
              <w:marBottom w:val="0"/>
              <w:divBdr>
                <w:top w:val="none" w:sz="0" w:space="0" w:color="auto"/>
                <w:left w:val="none" w:sz="0" w:space="0" w:color="auto"/>
                <w:bottom w:val="none" w:sz="0" w:space="0" w:color="auto"/>
                <w:right w:val="none" w:sz="0" w:space="0" w:color="auto"/>
              </w:divBdr>
              <w:divsChild>
                <w:div w:id="1049456373">
                  <w:marLeft w:val="0"/>
                  <w:marRight w:val="0"/>
                  <w:marTop w:val="0"/>
                  <w:marBottom w:val="0"/>
                  <w:divBdr>
                    <w:top w:val="none" w:sz="0" w:space="0" w:color="auto"/>
                    <w:left w:val="none" w:sz="0" w:space="0" w:color="auto"/>
                    <w:bottom w:val="none" w:sz="0" w:space="0" w:color="auto"/>
                    <w:right w:val="none" w:sz="0" w:space="0" w:color="auto"/>
                  </w:divBdr>
                  <w:divsChild>
                    <w:div w:id="1841314892">
                      <w:marLeft w:val="0"/>
                      <w:marRight w:val="0"/>
                      <w:marTop w:val="0"/>
                      <w:marBottom w:val="0"/>
                      <w:divBdr>
                        <w:top w:val="none" w:sz="0" w:space="0" w:color="auto"/>
                        <w:left w:val="none" w:sz="0" w:space="0" w:color="auto"/>
                        <w:bottom w:val="none" w:sz="0" w:space="0" w:color="auto"/>
                        <w:right w:val="none" w:sz="0" w:space="0" w:color="auto"/>
                      </w:divBdr>
                      <w:divsChild>
                        <w:div w:id="504981604">
                          <w:marLeft w:val="0"/>
                          <w:marRight w:val="0"/>
                          <w:marTop w:val="0"/>
                          <w:marBottom w:val="0"/>
                          <w:divBdr>
                            <w:top w:val="none" w:sz="0" w:space="0" w:color="auto"/>
                            <w:left w:val="none" w:sz="0" w:space="0" w:color="auto"/>
                            <w:bottom w:val="none" w:sz="0" w:space="0" w:color="auto"/>
                            <w:right w:val="none" w:sz="0" w:space="0" w:color="auto"/>
                          </w:divBdr>
                          <w:divsChild>
                            <w:div w:id="974215849">
                              <w:marLeft w:val="0"/>
                              <w:marRight w:val="0"/>
                              <w:marTop w:val="0"/>
                              <w:marBottom w:val="0"/>
                              <w:divBdr>
                                <w:top w:val="none" w:sz="0" w:space="0" w:color="auto"/>
                                <w:left w:val="none" w:sz="0" w:space="0" w:color="auto"/>
                                <w:bottom w:val="none" w:sz="0" w:space="0" w:color="auto"/>
                                <w:right w:val="none" w:sz="0" w:space="0" w:color="auto"/>
                              </w:divBdr>
                              <w:divsChild>
                                <w:div w:id="1841844441">
                                  <w:marLeft w:val="0"/>
                                  <w:marRight w:val="0"/>
                                  <w:marTop w:val="0"/>
                                  <w:marBottom w:val="0"/>
                                  <w:divBdr>
                                    <w:top w:val="none" w:sz="0" w:space="0" w:color="auto"/>
                                    <w:left w:val="none" w:sz="0" w:space="0" w:color="auto"/>
                                    <w:bottom w:val="none" w:sz="0" w:space="0" w:color="auto"/>
                                    <w:right w:val="none" w:sz="0" w:space="0" w:color="auto"/>
                                  </w:divBdr>
                                  <w:divsChild>
                                    <w:div w:id="367419375">
                                      <w:marLeft w:val="0"/>
                                      <w:marRight w:val="0"/>
                                      <w:marTop w:val="0"/>
                                      <w:marBottom w:val="0"/>
                                      <w:divBdr>
                                        <w:top w:val="none" w:sz="0" w:space="0" w:color="auto"/>
                                        <w:left w:val="none" w:sz="0" w:space="0" w:color="auto"/>
                                        <w:bottom w:val="none" w:sz="0" w:space="0" w:color="auto"/>
                                        <w:right w:val="none" w:sz="0" w:space="0" w:color="auto"/>
                                      </w:divBdr>
                                      <w:divsChild>
                                        <w:div w:id="928462135">
                                          <w:marLeft w:val="1200"/>
                                          <w:marRight w:val="1200"/>
                                          <w:marTop w:val="0"/>
                                          <w:marBottom w:val="0"/>
                                          <w:divBdr>
                                            <w:top w:val="none" w:sz="0" w:space="0" w:color="auto"/>
                                            <w:left w:val="none" w:sz="0" w:space="0" w:color="auto"/>
                                            <w:bottom w:val="none" w:sz="0" w:space="0" w:color="auto"/>
                                            <w:right w:val="none" w:sz="0" w:space="0" w:color="auto"/>
                                          </w:divBdr>
                                          <w:divsChild>
                                            <w:div w:id="537476912">
                                              <w:marLeft w:val="0"/>
                                              <w:marRight w:val="0"/>
                                              <w:marTop w:val="0"/>
                                              <w:marBottom w:val="0"/>
                                              <w:divBdr>
                                                <w:top w:val="none" w:sz="0" w:space="0" w:color="auto"/>
                                                <w:left w:val="none" w:sz="0" w:space="0" w:color="auto"/>
                                                <w:bottom w:val="none" w:sz="0" w:space="0" w:color="auto"/>
                                                <w:right w:val="none" w:sz="0" w:space="0" w:color="auto"/>
                                              </w:divBdr>
                                              <w:divsChild>
                                                <w:div w:id="216818562">
                                                  <w:marLeft w:val="0"/>
                                                  <w:marRight w:val="0"/>
                                                  <w:marTop w:val="240"/>
                                                  <w:marBottom w:val="0"/>
                                                  <w:divBdr>
                                                    <w:top w:val="none" w:sz="0" w:space="0" w:color="auto"/>
                                                    <w:left w:val="none" w:sz="0" w:space="0" w:color="auto"/>
                                                    <w:bottom w:val="none" w:sz="0" w:space="0" w:color="auto"/>
                                                    <w:right w:val="none" w:sz="0" w:space="0" w:color="auto"/>
                                                  </w:divBdr>
                                                  <w:divsChild>
                                                    <w:div w:id="725683802">
                                                      <w:marLeft w:val="0"/>
                                                      <w:marRight w:val="0"/>
                                                      <w:marTop w:val="0"/>
                                                      <w:marBottom w:val="0"/>
                                                      <w:divBdr>
                                                        <w:top w:val="none" w:sz="0" w:space="0" w:color="auto"/>
                                                        <w:left w:val="none" w:sz="0" w:space="0" w:color="auto"/>
                                                        <w:bottom w:val="none" w:sz="0" w:space="0" w:color="auto"/>
                                                        <w:right w:val="none" w:sz="0" w:space="0" w:color="auto"/>
                                                      </w:divBdr>
                                                      <w:divsChild>
                                                        <w:div w:id="408114013">
                                                          <w:marLeft w:val="1275"/>
                                                          <w:marRight w:val="0"/>
                                                          <w:marTop w:val="0"/>
                                                          <w:marBottom w:val="0"/>
                                                          <w:divBdr>
                                                            <w:top w:val="none" w:sz="0" w:space="0" w:color="auto"/>
                                                            <w:left w:val="none" w:sz="0" w:space="0" w:color="auto"/>
                                                            <w:bottom w:val="none" w:sz="0" w:space="0" w:color="auto"/>
                                                            <w:right w:val="none" w:sz="0" w:space="0" w:color="auto"/>
                                                          </w:divBdr>
                                                          <w:divsChild>
                                                            <w:div w:id="2096970076">
                                                              <w:marLeft w:val="0"/>
                                                              <w:marRight w:val="0"/>
                                                              <w:marTop w:val="0"/>
                                                              <w:marBottom w:val="0"/>
                                                              <w:divBdr>
                                                                <w:top w:val="none" w:sz="0" w:space="0" w:color="auto"/>
                                                                <w:left w:val="none" w:sz="0" w:space="0" w:color="auto"/>
                                                                <w:bottom w:val="none" w:sz="0" w:space="0" w:color="auto"/>
                                                                <w:right w:val="none" w:sz="0" w:space="0" w:color="auto"/>
                                                              </w:divBdr>
                                                              <w:divsChild>
                                                                <w:div w:id="17639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729627">
      <w:bodyDiv w:val="1"/>
      <w:marLeft w:val="0"/>
      <w:marRight w:val="0"/>
      <w:marTop w:val="0"/>
      <w:marBottom w:val="0"/>
      <w:divBdr>
        <w:top w:val="none" w:sz="0" w:space="0" w:color="auto"/>
        <w:left w:val="none" w:sz="0" w:space="0" w:color="auto"/>
        <w:bottom w:val="none" w:sz="0" w:space="0" w:color="auto"/>
        <w:right w:val="none" w:sz="0" w:space="0" w:color="auto"/>
      </w:divBdr>
      <w:divsChild>
        <w:div w:id="1897667585">
          <w:marLeft w:val="0"/>
          <w:marRight w:val="0"/>
          <w:marTop w:val="0"/>
          <w:marBottom w:val="0"/>
          <w:divBdr>
            <w:top w:val="none" w:sz="0" w:space="0" w:color="auto"/>
            <w:left w:val="single" w:sz="6" w:space="0" w:color="BBBBBB"/>
            <w:bottom w:val="single" w:sz="6" w:space="0" w:color="BBBBBB"/>
            <w:right w:val="single" w:sz="6" w:space="0" w:color="BBBBBB"/>
          </w:divBdr>
          <w:divsChild>
            <w:div w:id="130828446">
              <w:marLeft w:val="0"/>
              <w:marRight w:val="0"/>
              <w:marTop w:val="0"/>
              <w:marBottom w:val="0"/>
              <w:divBdr>
                <w:top w:val="none" w:sz="0" w:space="0" w:color="auto"/>
                <w:left w:val="none" w:sz="0" w:space="0" w:color="auto"/>
                <w:bottom w:val="none" w:sz="0" w:space="0" w:color="auto"/>
                <w:right w:val="none" w:sz="0" w:space="0" w:color="auto"/>
              </w:divBdr>
              <w:divsChild>
                <w:div w:id="265506031">
                  <w:marLeft w:val="0"/>
                  <w:marRight w:val="0"/>
                  <w:marTop w:val="0"/>
                  <w:marBottom w:val="0"/>
                  <w:divBdr>
                    <w:top w:val="none" w:sz="0" w:space="0" w:color="auto"/>
                    <w:left w:val="none" w:sz="0" w:space="0" w:color="auto"/>
                    <w:bottom w:val="none" w:sz="0" w:space="0" w:color="auto"/>
                    <w:right w:val="none" w:sz="0" w:space="0" w:color="auto"/>
                  </w:divBdr>
                  <w:divsChild>
                    <w:div w:id="1173714969">
                      <w:marLeft w:val="0"/>
                      <w:marRight w:val="0"/>
                      <w:marTop w:val="0"/>
                      <w:marBottom w:val="0"/>
                      <w:divBdr>
                        <w:top w:val="none" w:sz="0" w:space="0" w:color="auto"/>
                        <w:left w:val="none" w:sz="0" w:space="0" w:color="auto"/>
                        <w:bottom w:val="none" w:sz="0" w:space="0" w:color="auto"/>
                        <w:right w:val="none" w:sz="0" w:space="0" w:color="auto"/>
                      </w:divBdr>
                      <w:divsChild>
                        <w:div w:id="668749781">
                          <w:marLeft w:val="0"/>
                          <w:marRight w:val="0"/>
                          <w:marTop w:val="0"/>
                          <w:marBottom w:val="0"/>
                          <w:divBdr>
                            <w:top w:val="none" w:sz="0" w:space="0" w:color="auto"/>
                            <w:left w:val="none" w:sz="0" w:space="0" w:color="auto"/>
                            <w:bottom w:val="none" w:sz="0" w:space="0" w:color="auto"/>
                            <w:right w:val="none" w:sz="0" w:space="0" w:color="auto"/>
                          </w:divBdr>
                          <w:divsChild>
                            <w:div w:id="1197281222">
                              <w:marLeft w:val="0"/>
                              <w:marRight w:val="0"/>
                              <w:marTop w:val="0"/>
                              <w:marBottom w:val="0"/>
                              <w:divBdr>
                                <w:top w:val="none" w:sz="0" w:space="0" w:color="auto"/>
                                <w:left w:val="none" w:sz="0" w:space="0" w:color="auto"/>
                                <w:bottom w:val="none" w:sz="0" w:space="0" w:color="auto"/>
                                <w:right w:val="none" w:sz="0" w:space="0" w:color="auto"/>
                              </w:divBdr>
                              <w:divsChild>
                                <w:div w:id="1452091003">
                                  <w:marLeft w:val="0"/>
                                  <w:marRight w:val="0"/>
                                  <w:marTop w:val="0"/>
                                  <w:marBottom w:val="0"/>
                                  <w:divBdr>
                                    <w:top w:val="none" w:sz="0" w:space="0" w:color="auto"/>
                                    <w:left w:val="none" w:sz="0" w:space="0" w:color="auto"/>
                                    <w:bottom w:val="none" w:sz="0" w:space="0" w:color="auto"/>
                                    <w:right w:val="none" w:sz="0" w:space="0" w:color="auto"/>
                                  </w:divBdr>
                                  <w:divsChild>
                                    <w:div w:id="1031149542">
                                      <w:marLeft w:val="0"/>
                                      <w:marRight w:val="0"/>
                                      <w:marTop w:val="0"/>
                                      <w:marBottom w:val="0"/>
                                      <w:divBdr>
                                        <w:top w:val="none" w:sz="0" w:space="0" w:color="auto"/>
                                        <w:left w:val="none" w:sz="0" w:space="0" w:color="auto"/>
                                        <w:bottom w:val="none" w:sz="0" w:space="0" w:color="auto"/>
                                        <w:right w:val="none" w:sz="0" w:space="0" w:color="auto"/>
                                      </w:divBdr>
                                      <w:divsChild>
                                        <w:div w:id="1497577437">
                                          <w:marLeft w:val="1200"/>
                                          <w:marRight w:val="1200"/>
                                          <w:marTop w:val="0"/>
                                          <w:marBottom w:val="0"/>
                                          <w:divBdr>
                                            <w:top w:val="none" w:sz="0" w:space="0" w:color="auto"/>
                                            <w:left w:val="none" w:sz="0" w:space="0" w:color="auto"/>
                                            <w:bottom w:val="none" w:sz="0" w:space="0" w:color="auto"/>
                                            <w:right w:val="none" w:sz="0" w:space="0" w:color="auto"/>
                                          </w:divBdr>
                                          <w:divsChild>
                                            <w:div w:id="630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15576">
      <w:bodyDiv w:val="1"/>
      <w:marLeft w:val="0"/>
      <w:marRight w:val="0"/>
      <w:marTop w:val="0"/>
      <w:marBottom w:val="0"/>
      <w:divBdr>
        <w:top w:val="none" w:sz="0" w:space="0" w:color="auto"/>
        <w:left w:val="none" w:sz="0" w:space="0" w:color="auto"/>
        <w:bottom w:val="none" w:sz="0" w:space="0" w:color="auto"/>
        <w:right w:val="none" w:sz="0" w:space="0" w:color="auto"/>
      </w:divBdr>
      <w:divsChild>
        <w:div w:id="1331905433">
          <w:marLeft w:val="0"/>
          <w:marRight w:val="0"/>
          <w:marTop w:val="0"/>
          <w:marBottom w:val="0"/>
          <w:divBdr>
            <w:top w:val="none" w:sz="0" w:space="0" w:color="auto"/>
            <w:left w:val="single" w:sz="6" w:space="0" w:color="BBBBBB"/>
            <w:bottom w:val="single" w:sz="6" w:space="0" w:color="BBBBBB"/>
            <w:right w:val="single" w:sz="6" w:space="0" w:color="BBBBBB"/>
          </w:divBdr>
          <w:divsChild>
            <w:div w:id="2104647048">
              <w:marLeft w:val="0"/>
              <w:marRight w:val="0"/>
              <w:marTop w:val="0"/>
              <w:marBottom w:val="0"/>
              <w:divBdr>
                <w:top w:val="none" w:sz="0" w:space="0" w:color="auto"/>
                <w:left w:val="none" w:sz="0" w:space="0" w:color="auto"/>
                <w:bottom w:val="none" w:sz="0" w:space="0" w:color="auto"/>
                <w:right w:val="none" w:sz="0" w:space="0" w:color="auto"/>
              </w:divBdr>
              <w:divsChild>
                <w:div w:id="487405825">
                  <w:marLeft w:val="0"/>
                  <w:marRight w:val="0"/>
                  <w:marTop w:val="0"/>
                  <w:marBottom w:val="0"/>
                  <w:divBdr>
                    <w:top w:val="none" w:sz="0" w:space="0" w:color="auto"/>
                    <w:left w:val="none" w:sz="0" w:space="0" w:color="auto"/>
                    <w:bottom w:val="none" w:sz="0" w:space="0" w:color="auto"/>
                    <w:right w:val="none" w:sz="0" w:space="0" w:color="auto"/>
                  </w:divBdr>
                  <w:divsChild>
                    <w:div w:id="609748996">
                      <w:marLeft w:val="0"/>
                      <w:marRight w:val="0"/>
                      <w:marTop w:val="0"/>
                      <w:marBottom w:val="0"/>
                      <w:divBdr>
                        <w:top w:val="none" w:sz="0" w:space="0" w:color="auto"/>
                        <w:left w:val="none" w:sz="0" w:space="0" w:color="auto"/>
                        <w:bottom w:val="none" w:sz="0" w:space="0" w:color="auto"/>
                        <w:right w:val="none" w:sz="0" w:space="0" w:color="auto"/>
                      </w:divBdr>
                      <w:divsChild>
                        <w:div w:id="999767309">
                          <w:marLeft w:val="0"/>
                          <w:marRight w:val="0"/>
                          <w:marTop w:val="0"/>
                          <w:marBottom w:val="0"/>
                          <w:divBdr>
                            <w:top w:val="none" w:sz="0" w:space="0" w:color="auto"/>
                            <w:left w:val="none" w:sz="0" w:space="0" w:color="auto"/>
                            <w:bottom w:val="none" w:sz="0" w:space="0" w:color="auto"/>
                            <w:right w:val="none" w:sz="0" w:space="0" w:color="auto"/>
                          </w:divBdr>
                          <w:divsChild>
                            <w:div w:id="357046238">
                              <w:marLeft w:val="0"/>
                              <w:marRight w:val="0"/>
                              <w:marTop w:val="0"/>
                              <w:marBottom w:val="0"/>
                              <w:divBdr>
                                <w:top w:val="none" w:sz="0" w:space="0" w:color="auto"/>
                                <w:left w:val="none" w:sz="0" w:space="0" w:color="auto"/>
                                <w:bottom w:val="none" w:sz="0" w:space="0" w:color="auto"/>
                                <w:right w:val="none" w:sz="0" w:space="0" w:color="auto"/>
                              </w:divBdr>
                              <w:divsChild>
                                <w:div w:id="64380431">
                                  <w:marLeft w:val="0"/>
                                  <w:marRight w:val="0"/>
                                  <w:marTop w:val="0"/>
                                  <w:marBottom w:val="0"/>
                                  <w:divBdr>
                                    <w:top w:val="none" w:sz="0" w:space="0" w:color="auto"/>
                                    <w:left w:val="none" w:sz="0" w:space="0" w:color="auto"/>
                                    <w:bottom w:val="none" w:sz="0" w:space="0" w:color="auto"/>
                                    <w:right w:val="none" w:sz="0" w:space="0" w:color="auto"/>
                                  </w:divBdr>
                                  <w:divsChild>
                                    <w:div w:id="1005594777">
                                      <w:marLeft w:val="0"/>
                                      <w:marRight w:val="0"/>
                                      <w:marTop w:val="0"/>
                                      <w:marBottom w:val="0"/>
                                      <w:divBdr>
                                        <w:top w:val="none" w:sz="0" w:space="0" w:color="auto"/>
                                        <w:left w:val="none" w:sz="0" w:space="0" w:color="auto"/>
                                        <w:bottom w:val="none" w:sz="0" w:space="0" w:color="auto"/>
                                        <w:right w:val="none" w:sz="0" w:space="0" w:color="auto"/>
                                      </w:divBdr>
                                      <w:divsChild>
                                        <w:div w:id="258029804">
                                          <w:marLeft w:val="1200"/>
                                          <w:marRight w:val="1200"/>
                                          <w:marTop w:val="0"/>
                                          <w:marBottom w:val="0"/>
                                          <w:divBdr>
                                            <w:top w:val="none" w:sz="0" w:space="0" w:color="auto"/>
                                            <w:left w:val="none" w:sz="0" w:space="0" w:color="auto"/>
                                            <w:bottom w:val="none" w:sz="0" w:space="0" w:color="auto"/>
                                            <w:right w:val="none" w:sz="0" w:space="0" w:color="auto"/>
                                          </w:divBdr>
                                          <w:divsChild>
                                            <w:div w:id="515965122">
                                              <w:marLeft w:val="0"/>
                                              <w:marRight w:val="0"/>
                                              <w:marTop w:val="0"/>
                                              <w:marBottom w:val="0"/>
                                              <w:divBdr>
                                                <w:top w:val="none" w:sz="0" w:space="0" w:color="auto"/>
                                                <w:left w:val="none" w:sz="0" w:space="0" w:color="auto"/>
                                                <w:bottom w:val="none" w:sz="0" w:space="0" w:color="auto"/>
                                                <w:right w:val="none" w:sz="0" w:space="0" w:color="auto"/>
                                              </w:divBdr>
                                              <w:divsChild>
                                                <w:div w:id="1527521923">
                                                  <w:marLeft w:val="0"/>
                                                  <w:marRight w:val="0"/>
                                                  <w:marTop w:val="240"/>
                                                  <w:marBottom w:val="0"/>
                                                  <w:divBdr>
                                                    <w:top w:val="none" w:sz="0" w:space="0" w:color="auto"/>
                                                    <w:left w:val="none" w:sz="0" w:space="0" w:color="auto"/>
                                                    <w:bottom w:val="none" w:sz="0" w:space="0" w:color="auto"/>
                                                    <w:right w:val="none" w:sz="0" w:space="0" w:color="auto"/>
                                                  </w:divBdr>
                                                  <w:divsChild>
                                                    <w:div w:id="1075275869">
                                                      <w:marLeft w:val="0"/>
                                                      <w:marRight w:val="0"/>
                                                      <w:marTop w:val="0"/>
                                                      <w:marBottom w:val="0"/>
                                                      <w:divBdr>
                                                        <w:top w:val="none" w:sz="0" w:space="0" w:color="auto"/>
                                                        <w:left w:val="none" w:sz="0" w:space="0" w:color="auto"/>
                                                        <w:bottom w:val="none" w:sz="0" w:space="0" w:color="auto"/>
                                                        <w:right w:val="none" w:sz="0" w:space="0" w:color="auto"/>
                                                      </w:divBdr>
                                                      <w:divsChild>
                                                        <w:div w:id="1482769735">
                                                          <w:marLeft w:val="1275"/>
                                                          <w:marRight w:val="0"/>
                                                          <w:marTop w:val="0"/>
                                                          <w:marBottom w:val="0"/>
                                                          <w:divBdr>
                                                            <w:top w:val="none" w:sz="0" w:space="0" w:color="auto"/>
                                                            <w:left w:val="none" w:sz="0" w:space="0" w:color="auto"/>
                                                            <w:bottom w:val="none" w:sz="0" w:space="0" w:color="auto"/>
                                                            <w:right w:val="none" w:sz="0" w:space="0" w:color="auto"/>
                                                          </w:divBdr>
                                                          <w:divsChild>
                                                            <w:div w:id="1375619663">
                                                              <w:marLeft w:val="0"/>
                                                              <w:marRight w:val="0"/>
                                                              <w:marTop w:val="0"/>
                                                              <w:marBottom w:val="0"/>
                                                              <w:divBdr>
                                                                <w:top w:val="none" w:sz="0" w:space="0" w:color="auto"/>
                                                                <w:left w:val="none" w:sz="0" w:space="0" w:color="auto"/>
                                                                <w:bottom w:val="none" w:sz="0" w:space="0" w:color="auto"/>
                                                                <w:right w:val="none" w:sz="0" w:space="0" w:color="auto"/>
                                                              </w:divBdr>
                                                              <w:divsChild>
                                                                <w:div w:id="17634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027704">
      <w:bodyDiv w:val="1"/>
      <w:marLeft w:val="0"/>
      <w:marRight w:val="0"/>
      <w:marTop w:val="0"/>
      <w:marBottom w:val="0"/>
      <w:divBdr>
        <w:top w:val="none" w:sz="0" w:space="0" w:color="auto"/>
        <w:left w:val="none" w:sz="0" w:space="0" w:color="auto"/>
        <w:bottom w:val="none" w:sz="0" w:space="0" w:color="auto"/>
        <w:right w:val="none" w:sz="0" w:space="0" w:color="auto"/>
      </w:divBdr>
      <w:divsChild>
        <w:div w:id="1827235211">
          <w:marLeft w:val="0"/>
          <w:marRight w:val="0"/>
          <w:marTop w:val="240"/>
          <w:marBottom w:val="0"/>
          <w:divBdr>
            <w:top w:val="none" w:sz="0" w:space="0" w:color="auto"/>
            <w:left w:val="none" w:sz="0" w:space="0" w:color="auto"/>
            <w:bottom w:val="none" w:sz="0" w:space="0" w:color="auto"/>
            <w:right w:val="none" w:sz="0" w:space="0" w:color="auto"/>
          </w:divBdr>
        </w:div>
        <w:div w:id="840698366">
          <w:marLeft w:val="0"/>
          <w:marRight w:val="0"/>
          <w:marTop w:val="0"/>
          <w:marBottom w:val="0"/>
          <w:divBdr>
            <w:top w:val="none" w:sz="0" w:space="0" w:color="auto"/>
            <w:left w:val="none" w:sz="0" w:space="0" w:color="auto"/>
            <w:bottom w:val="none" w:sz="0" w:space="0" w:color="auto"/>
            <w:right w:val="none" w:sz="0" w:space="0" w:color="auto"/>
          </w:divBdr>
        </w:div>
        <w:div w:id="926113739">
          <w:marLeft w:val="0"/>
          <w:marRight w:val="0"/>
          <w:marTop w:val="240"/>
          <w:marBottom w:val="0"/>
          <w:divBdr>
            <w:top w:val="none" w:sz="0" w:space="0" w:color="auto"/>
            <w:left w:val="none" w:sz="0" w:space="0" w:color="auto"/>
            <w:bottom w:val="none" w:sz="0" w:space="0" w:color="auto"/>
            <w:right w:val="none" w:sz="0" w:space="0" w:color="auto"/>
          </w:divBdr>
          <w:divsChild>
            <w:div w:id="1687172995">
              <w:marLeft w:val="0"/>
              <w:marRight w:val="0"/>
              <w:marTop w:val="0"/>
              <w:marBottom w:val="0"/>
              <w:divBdr>
                <w:top w:val="none" w:sz="0" w:space="0" w:color="auto"/>
                <w:left w:val="none" w:sz="0" w:space="0" w:color="auto"/>
                <w:bottom w:val="none" w:sz="0" w:space="0" w:color="auto"/>
                <w:right w:val="none" w:sz="0" w:space="0" w:color="auto"/>
              </w:divBdr>
            </w:div>
          </w:divsChild>
        </w:div>
        <w:div w:id="477037922">
          <w:marLeft w:val="0"/>
          <w:marRight w:val="0"/>
          <w:marTop w:val="240"/>
          <w:marBottom w:val="0"/>
          <w:divBdr>
            <w:top w:val="none" w:sz="0" w:space="0" w:color="auto"/>
            <w:left w:val="none" w:sz="0" w:space="0" w:color="auto"/>
            <w:bottom w:val="none" w:sz="0" w:space="0" w:color="auto"/>
            <w:right w:val="none" w:sz="0" w:space="0" w:color="auto"/>
          </w:divBdr>
          <w:divsChild>
            <w:div w:id="470707689">
              <w:marLeft w:val="0"/>
              <w:marRight w:val="0"/>
              <w:marTop w:val="0"/>
              <w:marBottom w:val="0"/>
              <w:divBdr>
                <w:top w:val="none" w:sz="0" w:space="0" w:color="auto"/>
                <w:left w:val="none" w:sz="0" w:space="0" w:color="auto"/>
                <w:bottom w:val="none" w:sz="0" w:space="0" w:color="auto"/>
                <w:right w:val="none" w:sz="0" w:space="0" w:color="auto"/>
              </w:divBdr>
            </w:div>
          </w:divsChild>
        </w:div>
        <w:div w:id="2076589132">
          <w:marLeft w:val="0"/>
          <w:marRight w:val="0"/>
          <w:marTop w:val="240"/>
          <w:marBottom w:val="0"/>
          <w:divBdr>
            <w:top w:val="none" w:sz="0" w:space="0" w:color="auto"/>
            <w:left w:val="none" w:sz="0" w:space="0" w:color="auto"/>
            <w:bottom w:val="none" w:sz="0" w:space="0" w:color="auto"/>
            <w:right w:val="none" w:sz="0" w:space="0" w:color="auto"/>
          </w:divBdr>
          <w:divsChild>
            <w:div w:id="273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9376">
      <w:bodyDiv w:val="1"/>
      <w:marLeft w:val="0"/>
      <w:marRight w:val="0"/>
      <w:marTop w:val="0"/>
      <w:marBottom w:val="0"/>
      <w:divBdr>
        <w:top w:val="none" w:sz="0" w:space="0" w:color="auto"/>
        <w:left w:val="none" w:sz="0" w:space="0" w:color="auto"/>
        <w:bottom w:val="none" w:sz="0" w:space="0" w:color="auto"/>
        <w:right w:val="none" w:sz="0" w:space="0" w:color="auto"/>
      </w:divBdr>
      <w:divsChild>
        <w:div w:id="1231696215">
          <w:marLeft w:val="0"/>
          <w:marRight w:val="0"/>
          <w:marTop w:val="0"/>
          <w:marBottom w:val="0"/>
          <w:divBdr>
            <w:top w:val="none" w:sz="0" w:space="0" w:color="auto"/>
            <w:left w:val="single" w:sz="6" w:space="0" w:color="BBBBBB"/>
            <w:bottom w:val="single" w:sz="6" w:space="0" w:color="BBBBBB"/>
            <w:right w:val="single" w:sz="6" w:space="0" w:color="BBBBBB"/>
          </w:divBdr>
          <w:divsChild>
            <w:div w:id="463547630">
              <w:marLeft w:val="0"/>
              <w:marRight w:val="0"/>
              <w:marTop w:val="0"/>
              <w:marBottom w:val="0"/>
              <w:divBdr>
                <w:top w:val="none" w:sz="0" w:space="0" w:color="auto"/>
                <w:left w:val="none" w:sz="0" w:space="0" w:color="auto"/>
                <w:bottom w:val="none" w:sz="0" w:space="0" w:color="auto"/>
                <w:right w:val="none" w:sz="0" w:space="0" w:color="auto"/>
              </w:divBdr>
              <w:divsChild>
                <w:div w:id="546331675">
                  <w:marLeft w:val="0"/>
                  <w:marRight w:val="0"/>
                  <w:marTop w:val="0"/>
                  <w:marBottom w:val="0"/>
                  <w:divBdr>
                    <w:top w:val="none" w:sz="0" w:space="0" w:color="auto"/>
                    <w:left w:val="none" w:sz="0" w:space="0" w:color="auto"/>
                    <w:bottom w:val="none" w:sz="0" w:space="0" w:color="auto"/>
                    <w:right w:val="none" w:sz="0" w:space="0" w:color="auto"/>
                  </w:divBdr>
                  <w:divsChild>
                    <w:div w:id="1177892105">
                      <w:marLeft w:val="0"/>
                      <w:marRight w:val="0"/>
                      <w:marTop w:val="0"/>
                      <w:marBottom w:val="0"/>
                      <w:divBdr>
                        <w:top w:val="none" w:sz="0" w:space="0" w:color="auto"/>
                        <w:left w:val="none" w:sz="0" w:space="0" w:color="auto"/>
                        <w:bottom w:val="none" w:sz="0" w:space="0" w:color="auto"/>
                        <w:right w:val="none" w:sz="0" w:space="0" w:color="auto"/>
                      </w:divBdr>
                      <w:divsChild>
                        <w:div w:id="1222713108">
                          <w:marLeft w:val="0"/>
                          <w:marRight w:val="0"/>
                          <w:marTop w:val="0"/>
                          <w:marBottom w:val="0"/>
                          <w:divBdr>
                            <w:top w:val="none" w:sz="0" w:space="0" w:color="auto"/>
                            <w:left w:val="none" w:sz="0" w:space="0" w:color="auto"/>
                            <w:bottom w:val="none" w:sz="0" w:space="0" w:color="auto"/>
                            <w:right w:val="none" w:sz="0" w:space="0" w:color="auto"/>
                          </w:divBdr>
                          <w:divsChild>
                            <w:div w:id="403065509">
                              <w:marLeft w:val="0"/>
                              <w:marRight w:val="0"/>
                              <w:marTop w:val="0"/>
                              <w:marBottom w:val="0"/>
                              <w:divBdr>
                                <w:top w:val="none" w:sz="0" w:space="0" w:color="auto"/>
                                <w:left w:val="none" w:sz="0" w:space="0" w:color="auto"/>
                                <w:bottom w:val="none" w:sz="0" w:space="0" w:color="auto"/>
                                <w:right w:val="none" w:sz="0" w:space="0" w:color="auto"/>
                              </w:divBdr>
                              <w:divsChild>
                                <w:div w:id="1813909409">
                                  <w:marLeft w:val="0"/>
                                  <w:marRight w:val="0"/>
                                  <w:marTop w:val="0"/>
                                  <w:marBottom w:val="0"/>
                                  <w:divBdr>
                                    <w:top w:val="none" w:sz="0" w:space="0" w:color="auto"/>
                                    <w:left w:val="none" w:sz="0" w:space="0" w:color="auto"/>
                                    <w:bottom w:val="none" w:sz="0" w:space="0" w:color="auto"/>
                                    <w:right w:val="none" w:sz="0" w:space="0" w:color="auto"/>
                                  </w:divBdr>
                                  <w:divsChild>
                                    <w:div w:id="1950966664">
                                      <w:marLeft w:val="0"/>
                                      <w:marRight w:val="0"/>
                                      <w:marTop w:val="0"/>
                                      <w:marBottom w:val="0"/>
                                      <w:divBdr>
                                        <w:top w:val="none" w:sz="0" w:space="0" w:color="auto"/>
                                        <w:left w:val="none" w:sz="0" w:space="0" w:color="auto"/>
                                        <w:bottom w:val="none" w:sz="0" w:space="0" w:color="auto"/>
                                        <w:right w:val="none" w:sz="0" w:space="0" w:color="auto"/>
                                      </w:divBdr>
                                      <w:divsChild>
                                        <w:div w:id="1460799845">
                                          <w:marLeft w:val="1200"/>
                                          <w:marRight w:val="1200"/>
                                          <w:marTop w:val="0"/>
                                          <w:marBottom w:val="0"/>
                                          <w:divBdr>
                                            <w:top w:val="none" w:sz="0" w:space="0" w:color="auto"/>
                                            <w:left w:val="none" w:sz="0" w:space="0" w:color="auto"/>
                                            <w:bottom w:val="none" w:sz="0" w:space="0" w:color="auto"/>
                                            <w:right w:val="none" w:sz="0" w:space="0" w:color="auto"/>
                                          </w:divBdr>
                                          <w:divsChild>
                                            <w:div w:id="863636046">
                                              <w:marLeft w:val="0"/>
                                              <w:marRight w:val="0"/>
                                              <w:marTop w:val="0"/>
                                              <w:marBottom w:val="0"/>
                                              <w:divBdr>
                                                <w:top w:val="none" w:sz="0" w:space="0" w:color="auto"/>
                                                <w:left w:val="none" w:sz="0" w:space="0" w:color="auto"/>
                                                <w:bottom w:val="none" w:sz="0" w:space="0" w:color="auto"/>
                                                <w:right w:val="none" w:sz="0" w:space="0" w:color="auto"/>
                                              </w:divBdr>
                                              <w:divsChild>
                                                <w:div w:id="1644771523">
                                                  <w:marLeft w:val="0"/>
                                                  <w:marRight w:val="0"/>
                                                  <w:marTop w:val="0"/>
                                                  <w:marBottom w:val="0"/>
                                                  <w:divBdr>
                                                    <w:top w:val="none" w:sz="0" w:space="0" w:color="auto"/>
                                                    <w:left w:val="none" w:sz="0" w:space="0" w:color="auto"/>
                                                    <w:bottom w:val="none" w:sz="0" w:space="0" w:color="auto"/>
                                                    <w:right w:val="none" w:sz="0" w:space="0" w:color="auto"/>
                                                  </w:divBdr>
                                                  <w:divsChild>
                                                    <w:div w:id="1747919320">
                                                      <w:marLeft w:val="0"/>
                                                      <w:marRight w:val="0"/>
                                                      <w:marTop w:val="0"/>
                                                      <w:marBottom w:val="0"/>
                                                      <w:divBdr>
                                                        <w:top w:val="none" w:sz="0" w:space="0" w:color="auto"/>
                                                        <w:left w:val="none" w:sz="0" w:space="0" w:color="auto"/>
                                                        <w:bottom w:val="none" w:sz="0" w:space="0" w:color="auto"/>
                                                        <w:right w:val="none" w:sz="0" w:space="0" w:color="auto"/>
                                                      </w:divBdr>
                                                      <w:divsChild>
                                                        <w:div w:id="14750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773260">
      <w:bodyDiv w:val="1"/>
      <w:marLeft w:val="0"/>
      <w:marRight w:val="0"/>
      <w:marTop w:val="0"/>
      <w:marBottom w:val="0"/>
      <w:divBdr>
        <w:top w:val="none" w:sz="0" w:space="0" w:color="auto"/>
        <w:left w:val="none" w:sz="0" w:space="0" w:color="auto"/>
        <w:bottom w:val="none" w:sz="0" w:space="0" w:color="auto"/>
        <w:right w:val="none" w:sz="0" w:space="0" w:color="auto"/>
      </w:divBdr>
      <w:divsChild>
        <w:div w:id="408772710">
          <w:marLeft w:val="0"/>
          <w:marRight w:val="0"/>
          <w:marTop w:val="0"/>
          <w:marBottom w:val="0"/>
          <w:divBdr>
            <w:top w:val="none" w:sz="0" w:space="0" w:color="auto"/>
            <w:left w:val="none" w:sz="0" w:space="0" w:color="auto"/>
            <w:bottom w:val="none" w:sz="0" w:space="0" w:color="auto"/>
            <w:right w:val="none" w:sz="0" w:space="0" w:color="auto"/>
          </w:divBdr>
        </w:div>
        <w:div w:id="508720005">
          <w:marLeft w:val="0"/>
          <w:marRight w:val="0"/>
          <w:marTop w:val="240"/>
          <w:marBottom w:val="0"/>
          <w:divBdr>
            <w:top w:val="none" w:sz="0" w:space="0" w:color="auto"/>
            <w:left w:val="none" w:sz="0" w:space="0" w:color="auto"/>
            <w:bottom w:val="none" w:sz="0" w:space="0" w:color="auto"/>
            <w:right w:val="none" w:sz="0" w:space="0" w:color="auto"/>
          </w:divBdr>
          <w:divsChild>
            <w:div w:id="14865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2215">
      <w:bodyDiv w:val="1"/>
      <w:marLeft w:val="0"/>
      <w:marRight w:val="0"/>
      <w:marTop w:val="0"/>
      <w:marBottom w:val="0"/>
      <w:divBdr>
        <w:top w:val="none" w:sz="0" w:space="0" w:color="auto"/>
        <w:left w:val="none" w:sz="0" w:space="0" w:color="auto"/>
        <w:bottom w:val="none" w:sz="0" w:space="0" w:color="auto"/>
        <w:right w:val="none" w:sz="0" w:space="0" w:color="auto"/>
      </w:divBdr>
      <w:divsChild>
        <w:div w:id="1573001941">
          <w:marLeft w:val="0"/>
          <w:marRight w:val="0"/>
          <w:marTop w:val="0"/>
          <w:marBottom w:val="0"/>
          <w:divBdr>
            <w:top w:val="none" w:sz="0" w:space="0" w:color="auto"/>
            <w:left w:val="single" w:sz="6" w:space="0" w:color="BBBBBB"/>
            <w:bottom w:val="single" w:sz="6" w:space="0" w:color="BBBBBB"/>
            <w:right w:val="single" w:sz="6" w:space="0" w:color="BBBBBB"/>
          </w:divBdr>
          <w:divsChild>
            <w:div w:id="1369721687">
              <w:marLeft w:val="0"/>
              <w:marRight w:val="0"/>
              <w:marTop w:val="0"/>
              <w:marBottom w:val="0"/>
              <w:divBdr>
                <w:top w:val="none" w:sz="0" w:space="0" w:color="auto"/>
                <w:left w:val="none" w:sz="0" w:space="0" w:color="auto"/>
                <w:bottom w:val="none" w:sz="0" w:space="0" w:color="auto"/>
                <w:right w:val="none" w:sz="0" w:space="0" w:color="auto"/>
              </w:divBdr>
              <w:divsChild>
                <w:div w:id="2068991464">
                  <w:marLeft w:val="0"/>
                  <w:marRight w:val="0"/>
                  <w:marTop w:val="0"/>
                  <w:marBottom w:val="0"/>
                  <w:divBdr>
                    <w:top w:val="none" w:sz="0" w:space="0" w:color="auto"/>
                    <w:left w:val="none" w:sz="0" w:space="0" w:color="auto"/>
                    <w:bottom w:val="none" w:sz="0" w:space="0" w:color="auto"/>
                    <w:right w:val="none" w:sz="0" w:space="0" w:color="auto"/>
                  </w:divBdr>
                  <w:divsChild>
                    <w:div w:id="576594312">
                      <w:marLeft w:val="0"/>
                      <w:marRight w:val="0"/>
                      <w:marTop w:val="0"/>
                      <w:marBottom w:val="0"/>
                      <w:divBdr>
                        <w:top w:val="none" w:sz="0" w:space="0" w:color="auto"/>
                        <w:left w:val="none" w:sz="0" w:space="0" w:color="auto"/>
                        <w:bottom w:val="none" w:sz="0" w:space="0" w:color="auto"/>
                        <w:right w:val="none" w:sz="0" w:space="0" w:color="auto"/>
                      </w:divBdr>
                      <w:divsChild>
                        <w:div w:id="1349481728">
                          <w:marLeft w:val="0"/>
                          <w:marRight w:val="0"/>
                          <w:marTop w:val="0"/>
                          <w:marBottom w:val="0"/>
                          <w:divBdr>
                            <w:top w:val="none" w:sz="0" w:space="0" w:color="auto"/>
                            <w:left w:val="none" w:sz="0" w:space="0" w:color="auto"/>
                            <w:bottom w:val="none" w:sz="0" w:space="0" w:color="auto"/>
                            <w:right w:val="none" w:sz="0" w:space="0" w:color="auto"/>
                          </w:divBdr>
                          <w:divsChild>
                            <w:div w:id="104078026">
                              <w:marLeft w:val="0"/>
                              <w:marRight w:val="0"/>
                              <w:marTop w:val="0"/>
                              <w:marBottom w:val="0"/>
                              <w:divBdr>
                                <w:top w:val="none" w:sz="0" w:space="0" w:color="auto"/>
                                <w:left w:val="none" w:sz="0" w:space="0" w:color="auto"/>
                                <w:bottom w:val="none" w:sz="0" w:space="0" w:color="auto"/>
                                <w:right w:val="none" w:sz="0" w:space="0" w:color="auto"/>
                              </w:divBdr>
                              <w:divsChild>
                                <w:div w:id="1083987791">
                                  <w:marLeft w:val="0"/>
                                  <w:marRight w:val="0"/>
                                  <w:marTop w:val="0"/>
                                  <w:marBottom w:val="0"/>
                                  <w:divBdr>
                                    <w:top w:val="none" w:sz="0" w:space="0" w:color="auto"/>
                                    <w:left w:val="none" w:sz="0" w:space="0" w:color="auto"/>
                                    <w:bottom w:val="none" w:sz="0" w:space="0" w:color="auto"/>
                                    <w:right w:val="none" w:sz="0" w:space="0" w:color="auto"/>
                                  </w:divBdr>
                                  <w:divsChild>
                                    <w:div w:id="1522812931">
                                      <w:marLeft w:val="0"/>
                                      <w:marRight w:val="0"/>
                                      <w:marTop w:val="0"/>
                                      <w:marBottom w:val="0"/>
                                      <w:divBdr>
                                        <w:top w:val="none" w:sz="0" w:space="0" w:color="auto"/>
                                        <w:left w:val="none" w:sz="0" w:space="0" w:color="auto"/>
                                        <w:bottom w:val="none" w:sz="0" w:space="0" w:color="auto"/>
                                        <w:right w:val="none" w:sz="0" w:space="0" w:color="auto"/>
                                      </w:divBdr>
                                      <w:divsChild>
                                        <w:div w:id="1361131423">
                                          <w:marLeft w:val="1200"/>
                                          <w:marRight w:val="1200"/>
                                          <w:marTop w:val="0"/>
                                          <w:marBottom w:val="0"/>
                                          <w:divBdr>
                                            <w:top w:val="none" w:sz="0" w:space="0" w:color="auto"/>
                                            <w:left w:val="none" w:sz="0" w:space="0" w:color="auto"/>
                                            <w:bottom w:val="none" w:sz="0" w:space="0" w:color="auto"/>
                                            <w:right w:val="none" w:sz="0" w:space="0" w:color="auto"/>
                                          </w:divBdr>
                                          <w:divsChild>
                                            <w:div w:id="701592066">
                                              <w:marLeft w:val="0"/>
                                              <w:marRight w:val="0"/>
                                              <w:marTop w:val="0"/>
                                              <w:marBottom w:val="0"/>
                                              <w:divBdr>
                                                <w:top w:val="none" w:sz="0" w:space="0" w:color="auto"/>
                                                <w:left w:val="none" w:sz="0" w:space="0" w:color="auto"/>
                                                <w:bottom w:val="none" w:sz="0" w:space="0" w:color="auto"/>
                                                <w:right w:val="none" w:sz="0" w:space="0" w:color="auto"/>
                                              </w:divBdr>
                                              <w:divsChild>
                                                <w:div w:id="1269116412">
                                                  <w:marLeft w:val="0"/>
                                                  <w:marRight w:val="0"/>
                                                  <w:marTop w:val="0"/>
                                                  <w:marBottom w:val="0"/>
                                                  <w:divBdr>
                                                    <w:top w:val="none" w:sz="0" w:space="0" w:color="auto"/>
                                                    <w:left w:val="none" w:sz="0" w:space="0" w:color="auto"/>
                                                    <w:bottom w:val="none" w:sz="0" w:space="0" w:color="auto"/>
                                                    <w:right w:val="none" w:sz="0" w:space="0" w:color="auto"/>
                                                  </w:divBdr>
                                                  <w:divsChild>
                                                    <w:div w:id="119885284">
                                                      <w:marLeft w:val="0"/>
                                                      <w:marRight w:val="0"/>
                                                      <w:marTop w:val="0"/>
                                                      <w:marBottom w:val="0"/>
                                                      <w:divBdr>
                                                        <w:top w:val="none" w:sz="0" w:space="0" w:color="auto"/>
                                                        <w:left w:val="none" w:sz="0" w:space="0" w:color="auto"/>
                                                        <w:bottom w:val="none" w:sz="0" w:space="0" w:color="auto"/>
                                                        <w:right w:val="none" w:sz="0" w:space="0" w:color="auto"/>
                                                      </w:divBdr>
                                                      <w:divsChild>
                                                        <w:div w:id="19466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94541">
      <w:bodyDiv w:val="1"/>
      <w:marLeft w:val="0"/>
      <w:marRight w:val="0"/>
      <w:marTop w:val="0"/>
      <w:marBottom w:val="0"/>
      <w:divBdr>
        <w:top w:val="none" w:sz="0" w:space="0" w:color="auto"/>
        <w:left w:val="none" w:sz="0" w:space="0" w:color="auto"/>
        <w:bottom w:val="none" w:sz="0" w:space="0" w:color="auto"/>
        <w:right w:val="none" w:sz="0" w:space="0" w:color="auto"/>
      </w:divBdr>
      <w:divsChild>
        <w:div w:id="1769816372">
          <w:marLeft w:val="0"/>
          <w:marRight w:val="0"/>
          <w:marTop w:val="0"/>
          <w:marBottom w:val="0"/>
          <w:divBdr>
            <w:top w:val="none" w:sz="0" w:space="0" w:color="auto"/>
            <w:left w:val="single" w:sz="8" w:space="0" w:color="BBBBBB"/>
            <w:bottom w:val="single" w:sz="8" w:space="0" w:color="BBBBBB"/>
            <w:right w:val="single" w:sz="8" w:space="0" w:color="BBBBBB"/>
          </w:divBdr>
          <w:divsChild>
            <w:div w:id="403532800">
              <w:marLeft w:val="0"/>
              <w:marRight w:val="0"/>
              <w:marTop w:val="0"/>
              <w:marBottom w:val="0"/>
              <w:divBdr>
                <w:top w:val="none" w:sz="0" w:space="0" w:color="auto"/>
                <w:left w:val="none" w:sz="0" w:space="0" w:color="auto"/>
                <w:bottom w:val="none" w:sz="0" w:space="0" w:color="auto"/>
                <w:right w:val="none" w:sz="0" w:space="0" w:color="auto"/>
              </w:divBdr>
              <w:divsChild>
                <w:div w:id="1062602813">
                  <w:marLeft w:val="0"/>
                  <w:marRight w:val="0"/>
                  <w:marTop w:val="0"/>
                  <w:marBottom w:val="0"/>
                  <w:divBdr>
                    <w:top w:val="none" w:sz="0" w:space="0" w:color="auto"/>
                    <w:left w:val="none" w:sz="0" w:space="0" w:color="auto"/>
                    <w:bottom w:val="none" w:sz="0" w:space="0" w:color="auto"/>
                    <w:right w:val="none" w:sz="0" w:space="0" w:color="auto"/>
                  </w:divBdr>
                  <w:divsChild>
                    <w:div w:id="1452623855">
                      <w:marLeft w:val="0"/>
                      <w:marRight w:val="0"/>
                      <w:marTop w:val="0"/>
                      <w:marBottom w:val="0"/>
                      <w:divBdr>
                        <w:top w:val="none" w:sz="0" w:space="0" w:color="auto"/>
                        <w:left w:val="none" w:sz="0" w:space="0" w:color="auto"/>
                        <w:bottom w:val="none" w:sz="0" w:space="0" w:color="auto"/>
                        <w:right w:val="none" w:sz="0" w:space="0" w:color="auto"/>
                      </w:divBdr>
                      <w:divsChild>
                        <w:div w:id="1902249850">
                          <w:marLeft w:val="0"/>
                          <w:marRight w:val="0"/>
                          <w:marTop w:val="0"/>
                          <w:marBottom w:val="0"/>
                          <w:divBdr>
                            <w:top w:val="none" w:sz="0" w:space="0" w:color="auto"/>
                            <w:left w:val="none" w:sz="0" w:space="0" w:color="auto"/>
                            <w:bottom w:val="none" w:sz="0" w:space="0" w:color="auto"/>
                            <w:right w:val="none" w:sz="0" w:space="0" w:color="auto"/>
                          </w:divBdr>
                          <w:divsChild>
                            <w:div w:id="1579747445">
                              <w:marLeft w:val="0"/>
                              <w:marRight w:val="0"/>
                              <w:marTop w:val="0"/>
                              <w:marBottom w:val="0"/>
                              <w:divBdr>
                                <w:top w:val="none" w:sz="0" w:space="0" w:color="auto"/>
                                <w:left w:val="none" w:sz="0" w:space="0" w:color="auto"/>
                                <w:bottom w:val="none" w:sz="0" w:space="0" w:color="auto"/>
                                <w:right w:val="none" w:sz="0" w:space="0" w:color="auto"/>
                              </w:divBdr>
                              <w:divsChild>
                                <w:div w:id="982083420">
                                  <w:marLeft w:val="0"/>
                                  <w:marRight w:val="0"/>
                                  <w:marTop w:val="0"/>
                                  <w:marBottom w:val="0"/>
                                  <w:divBdr>
                                    <w:top w:val="none" w:sz="0" w:space="0" w:color="auto"/>
                                    <w:left w:val="none" w:sz="0" w:space="0" w:color="auto"/>
                                    <w:bottom w:val="none" w:sz="0" w:space="0" w:color="auto"/>
                                    <w:right w:val="none" w:sz="0" w:space="0" w:color="auto"/>
                                  </w:divBdr>
                                  <w:divsChild>
                                    <w:div w:id="1170755024">
                                      <w:marLeft w:val="0"/>
                                      <w:marRight w:val="0"/>
                                      <w:marTop w:val="0"/>
                                      <w:marBottom w:val="0"/>
                                      <w:divBdr>
                                        <w:top w:val="none" w:sz="0" w:space="0" w:color="auto"/>
                                        <w:left w:val="none" w:sz="0" w:space="0" w:color="auto"/>
                                        <w:bottom w:val="none" w:sz="0" w:space="0" w:color="auto"/>
                                        <w:right w:val="none" w:sz="0" w:space="0" w:color="auto"/>
                                      </w:divBdr>
                                      <w:divsChild>
                                        <w:div w:id="2024015924">
                                          <w:marLeft w:val="1600"/>
                                          <w:marRight w:val="1600"/>
                                          <w:marTop w:val="0"/>
                                          <w:marBottom w:val="0"/>
                                          <w:divBdr>
                                            <w:top w:val="none" w:sz="0" w:space="0" w:color="auto"/>
                                            <w:left w:val="none" w:sz="0" w:space="0" w:color="auto"/>
                                            <w:bottom w:val="none" w:sz="0" w:space="0" w:color="auto"/>
                                            <w:right w:val="none" w:sz="0" w:space="0" w:color="auto"/>
                                          </w:divBdr>
                                          <w:divsChild>
                                            <w:div w:id="1442722582">
                                              <w:marLeft w:val="0"/>
                                              <w:marRight w:val="0"/>
                                              <w:marTop w:val="0"/>
                                              <w:marBottom w:val="0"/>
                                              <w:divBdr>
                                                <w:top w:val="none" w:sz="0" w:space="0" w:color="auto"/>
                                                <w:left w:val="none" w:sz="0" w:space="0" w:color="auto"/>
                                                <w:bottom w:val="none" w:sz="0" w:space="0" w:color="auto"/>
                                                <w:right w:val="none" w:sz="0" w:space="0" w:color="auto"/>
                                              </w:divBdr>
                                              <w:divsChild>
                                                <w:div w:id="7072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826957">
      <w:bodyDiv w:val="1"/>
      <w:marLeft w:val="0"/>
      <w:marRight w:val="0"/>
      <w:marTop w:val="0"/>
      <w:marBottom w:val="0"/>
      <w:divBdr>
        <w:top w:val="none" w:sz="0" w:space="0" w:color="auto"/>
        <w:left w:val="none" w:sz="0" w:space="0" w:color="auto"/>
        <w:bottom w:val="none" w:sz="0" w:space="0" w:color="auto"/>
        <w:right w:val="none" w:sz="0" w:space="0" w:color="auto"/>
      </w:divBdr>
      <w:divsChild>
        <w:div w:id="301421136">
          <w:marLeft w:val="0"/>
          <w:marRight w:val="0"/>
          <w:marTop w:val="0"/>
          <w:marBottom w:val="0"/>
          <w:divBdr>
            <w:top w:val="none" w:sz="0" w:space="0" w:color="auto"/>
            <w:left w:val="single" w:sz="6" w:space="0" w:color="BBBBBB"/>
            <w:bottom w:val="single" w:sz="6" w:space="0" w:color="BBBBBB"/>
            <w:right w:val="single" w:sz="6" w:space="0" w:color="BBBBBB"/>
          </w:divBdr>
          <w:divsChild>
            <w:div w:id="860775655">
              <w:marLeft w:val="0"/>
              <w:marRight w:val="0"/>
              <w:marTop w:val="0"/>
              <w:marBottom w:val="0"/>
              <w:divBdr>
                <w:top w:val="none" w:sz="0" w:space="0" w:color="auto"/>
                <w:left w:val="none" w:sz="0" w:space="0" w:color="auto"/>
                <w:bottom w:val="none" w:sz="0" w:space="0" w:color="auto"/>
                <w:right w:val="none" w:sz="0" w:space="0" w:color="auto"/>
              </w:divBdr>
              <w:divsChild>
                <w:div w:id="1050224654">
                  <w:marLeft w:val="0"/>
                  <w:marRight w:val="0"/>
                  <w:marTop w:val="0"/>
                  <w:marBottom w:val="0"/>
                  <w:divBdr>
                    <w:top w:val="none" w:sz="0" w:space="0" w:color="auto"/>
                    <w:left w:val="none" w:sz="0" w:space="0" w:color="auto"/>
                    <w:bottom w:val="none" w:sz="0" w:space="0" w:color="auto"/>
                    <w:right w:val="none" w:sz="0" w:space="0" w:color="auto"/>
                  </w:divBdr>
                  <w:divsChild>
                    <w:div w:id="1386493190">
                      <w:marLeft w:val="0"/>
                      <w:marRight w:val="0"/>
                      <w:marTop w:val="0"/>
                      <w:marBottom w:val="0"/>
                      <w:divBdr>
                        <w:top w:val="none" w:sz="0" w:space="0" w:color="auto"/>
                        <w:left w:val="none" w:sz="0" w:space="0" w:color="auto"/>
                        <w:bottom w:val="none" w:sz="0" w:space="0" w:color="auto"/>
                        <w:right w:val="none" w:sz="0" w:space="0" w:color="auto"/>
                      </w:divBdr>
                      <w:divsChild>
                        <w:div w:id="2060743617">
                          <w:marLeft w:val="0"/>
                          <w:marRight w:val="0"/>
                          <w:marTop w:val="0"/>
                          <w:marBottom w:val="0"/>
                          <w:divBdr>
                            <w:top w:val="none" w:sz="0" w:space="0" w:color="auto"/>
                            <w:left w:val="none" w:sz="0" w:space="0" w:color="auto"/>
                            <w:bottom w:val="none" w:sz="0" w:space="0" w:color="auto"/>
                            <w:right w:val="none" w:sz="0" w:space="0" w:color="auto"/>
                          </w:divBdr>
                          <w:divsChild>
                            <w:div w:id="1055394099">
                              <w:marLeft w:val="0"/>
                              <w:marRight w:val="0"/>
                              <w:marTop w:val="0"/>
                              <w:marBottom w:val="0"/>
                              <w:divBdr>
                                <w:top w:val="none" w:sz="0" w:space="0" w:color="auto"/>
                                <w:left w:val="none" w:sz="0" w:space="0" w:color="auto"/>
                                <w:bottom w:val="none" w:sz="0" w:space="0" w:color="auto"/>
                                <w:right w:val="none" w:sz="0" w:space="0" w:color="auto"/>
                              </w:divBdr>
                              <w:divsChild>
                                <w:div w:id="387536697">
                                  <w:marLeft w:val="0"/>
                                  <w:marRight w:val="0"/>
                                  <w:marTop w:val="0"/>
                                  <w:marBottom w:val="0"/>
                                  <w:divBdr>
                                    <w:top w:val="none" w:sz="0" w:space="0" w:color="auto"/>
                                    <w:left w:val="none" w:sz="0" w:space="0" w:color="auto"/>
                                    <w:bottom w:val="none" w:sz="0" w:space="0" w:color="auto"/>
                                    <w:right w:val="none" w:sz="0" w:space="0" w:color="auto"/>
                                  </w:divBdr>
                                  <w:divsChild>
                                    <w:div w:id="558445012">
                                      <w:marLeft w:val="0"/>
                                      <w:marRight w:val="0"/>
                                      <w:marTop w:val="0"/>
                                      <w:marBottom w:val="0"/>
                                      <w:divBdr>
                                        <w:top w:val="none" w:sz="0" w:space="0" w:color="auto"/>
                                        <w:left w:val="none" w:sz="0" w:space="0" w:color="auto"/>
                                        <w:bottom w:val="none" w:sz="0" w:space="0" w:color="auto"/>
                                        <w:right w:val="none" w:sz="0" w:space="0" w:color="auto"/>
                                      </w:divBdr>
                                      <w:divsChild>
                                        <w:div w:id="746194038">
                                          <w:marLeft w:val="1200"/>
                                          <w:marRight w:val="1200"/>
                                          <w:marTop w:val="0"/>
                                          <w:marBottom w:val="0"/>
                                          <w:divBdr>
                                            <w:top w:val="none" w:sz="0" w:space="0" w:color="auto"/>
                                            <w:left w:val="none" w:sz="0" w:space="0" w:color="auto"/>
                                            <w:bottom w:val="none" w:sz="0" w:space="0" w:color="auto"/>
                                            <w:right w:val="none" w:sz="0" w:space="0" w:color="auto"/>
                                          </w:divBdr>
                                          <w:divsChild>
                                            <w:div w:id="315888209">
                                              <w:marLeft w:val="0"/>
                                              <w:marRight w:val="0"/>
                                              <w:marTop w:val="0"/>
                                              <w:marBottom w:val="0"/>
                                              <w:divBdr>
                                                <w:top w:val="none" w:sz="0" w:space="0" w:color="auto"/>
                                                <w:left w:val="none" w:sz="0" w:space="0" w:color="auto"/>
                                                <w:bottom w:val="none" w:sz="0" w:space="0" w:color="auto"/>
                                                <w:right w:val="none" w:sz="0" w:space="0" w:color="auto"/>
                                              </w:divBdr>
                                              <w:divsChild>
                                                <w:div w:id="1168247259">
                                                  <w:marLeft w:val="0"/>
                                                  <w:marRight w:val="0"/>
                                                  <w:marTop w:val="0"/>
                                                  <w:marBottom w:val="0"/>
                                                  <w:divBdr>
                                                    <w:top w:val="none" w:sz="0" w:space="0" w:color="auto"/>
                                                    <w:left w:val="none" w:sz="0" w:space="0" w:color="auto"/>
                                                    <w:bottom w:val="none" w:sz="0" w:space="0" w:color="auto"/>
                                                    <w:right w:val="none" w:sz="0" w:space="0" w:color="auto"/>
                                                  </w:divBdr>
                                                  <w:divsChild>
                                                    <w:div w:id="1705210559">
                                                      <w:marLeft w:val="0"/>
                                                      <w:marRight w:val="0"/>
                                                      <w:marTop w:val="0"/>
                                                      <w:marBottom w:val="0"/>
                                                      <w:divBdr>
                                                        <w:top w:val="none" w:sz="0" w:space="0" w:color="auto"/>
                                                        <w:left w:val="none" w:sz="0" w:space="0" w:color="auto"/>
                                                        <w:bottom w:val="none" w:sz="0" w:space="0" w:color="auto"/>
                                                        <w:right w:val="none" w:sz="0" w:space="0" w:color="auto"/>
                                                      </w:divBdr>
                                                      <w:divsChild>
                                                        <w:div w:id="1400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3817588">
      <w:bodyDiv w:val="1"/>
      <w:marLeft w:val="0"/>
      <w:marRight w:val="0"/>
      <w:marTop w:val="0"/>
      <w:marBottom w:val="0"/>
      <w:divBdr>
        <w:top w:val="none" w:sz="0" w:space="0" w:color="auto"/>
        <w:left w:val="none" w:sz="0" w:space="0" w:color="auto"/>
        <w:bottom w:val="none" w:sz="0" w:space="0" w:color="auto"/>
        <w:right w:val="none" w:sz="0" w:space="0" w:color="auto"/>
      </w:divBdr>
      <w:divsChild>
        <w:div w:id="1222324407">
          <w:marLeft w:val="0"/>
          <w:marRight w:val="0"/>
          <w:marTop w:val="0"/>
          <w:marBottom w:val="0"/>
          <w:divBdr>
            <w:top w:val="none" w:sz="0" w:space="0" w:color="auto"/>
            <w:left w:val="single" w:sz="6" w:space="0" w:color="BBBBBB"/>
            <w:bottom w:val="single" w:sz="6" w:space="0" w:color="BBBBBB"/>
            <w:right w:val="single" w:sz="6" w:space="0" w:color="BBBBBB"/>
          </w:divBdr>
          <w:divsChild>
            <w:div w:id="1945960633">
              <w:marLeft w:val="0"/>
              <w:marRight w:val="0"/>
              <w:marTop w:val="0"/>
              <w:marBottom w:val="0"/>
              <w:divBdr>
                <w:top w:val="none" w:sz="0" w:space="0" w:color="auto"/>
                <w:left w:val="none" w:sz="0" w:space="0" w:color="auto"/>
                <w:bottom w:val="none" w:sz="0" w:space="0" w:color="auto"/>
                <w:right w:val="none" w:sz="0" w:space="0" w:color="auto"/>
              </w:divBdr>
              <w:divsChild>
                <w:div w:id="1630626099">
                  <w:marLeft w:val="0"/>
                  <w:marRight w:val="0"/>
                  <w:marTop w:val="0"/>
                  <w:marBottom w:val="0"/>
                  <w:divBdr>
                    <w:top w:val="none" w:sz="0" w:space="0" w:color="auto"/>
                    <w:left w:val="none" w:sz="0" w:space="0" w:color="auto"/>
                    <w:bottom w:val="none" w:sz="0" w:space="0" w:color="auto"/>
                    <w:right w:val="none" w:sz="0" w:space="0" w:color="auto"/>
                  </w:divBdr>
                  <w:divsChild>
                    <w:div w:id="1866409235">
                      <w:marLeft w:val="0"/>
                      <w:marRight w:val="0"/>
                      <w:marTop w:val="0"/>
                      <w:marBottom w:val="0"/>
                      <w:divBdr>
                        <w:top w:val="none" w:sz="0" w:space="0" w:color="auto"/>
                        <w:left w:val="none" w:sz="0" w:space="0" w:color="auto"/>
                        <w:bottom w:val="none" w:sz="0" w:space="0" w:color="auto"/>
                        <w:right w:val="none" w:sz="0" w:space="0" w:color="auto"/>
                      </w:divBdr>
                      <w:divsChild>
                        <w:div w:id="1126043709">
                          <w:marLeft w:val="0"/>
                          <w:marRight w:val="0"/>
                          <w:marTop w:val="0"/>
                          <w:marBottom w:val="0"/>
                          <w:divBdr>
                            <w:top w:val="none" w:sz="0" w:space="0" w:color="auto"/>
                            <w:left w:val="none" w:sz="0" w:space="0" w:color="auto"/>
                            <w:bottom w:val="none" w:sz="0" w:space="0" w:color="auto"/>
                            <w:right w:val="none" w:sz="0" w:space="0" w:color="auto"/>
                          </w:divBdr>
                          <w:divsChild>
                            <w:div w:id="1060589352">
                              <w:marLeft w:val="0"/>
                              <w:marRight w:val="0"/>
                              <w:marTop w:val="0"/>
                              <w:marBottom w:val="0"/>
                              <w:divBdr>
                                <w:top w:val="none" w:sz="0" w:space="0" w:color="auto"/>
                                <w:left w:val="none" w:sz="0" w:space="0" w:color="auto"/>
                                <w:bottom w:val="none" w:sz="0" w:space="0" w:color="auto"/>
                                <w:right w:val="none" w:sz="0" w:space="0" w:color="auto"/>
                              </w:divBdr>
                              <w:divsChild>
                                <w:div w:id="1787697963">
                                  <w:marLeft w:val="0"/>
                                  <w:marRight w:val="0"/>
                                  <w:marTop w:val="0"/>
                                  <w:marBottom w:val="0"/>
                                  <w:divBdr>
                                    <w:top w:val="none" w:sz="0" w:space="0" w:color="auto"/>
                                    <w:left w:val="none" w:sz="0" w:space="0" w:color="auto"/>
                                    <w:bottom w:val="none" w:sz="0" w:space="0" w:color="auto"/>
                                    <w:right w:val="none" w:sz="0" w:space="0" w:color="auto"/>
                                  </w:divBdr>
                                  <w:divsChild>
                                    <w:div w:id="841824283">
                                      <w:marLeft w:val="0"/>
                                      <w:marRight w:val="0"/>
                                      <w:marTop w:val="0"/>
                                      <w:marBottom w:val="0"/>
                                      <w:divBdr>
                                        <w:top w:val="none" w:sz="0" w:space="0" w:color="auto"/>
                                        <w:left w:val="none" w:sz="0" w:space="0" w:color="auto"/>
                                        <w:bottom w:val="none" w:sz="0" w:space="0" w:color="auto"/>
                                        <w:right w:val="none" w:sz="0" w:space="0" w:color="auto"/>
                                      </w:divBdr>
                                      <w:divsChild>
                                        <w:div w:id="280576966">
                                          <w:marLeft w:val="1200"/>
                                          <w:marRight w:val="1200"/>
                                          <w:marTop w:val="0"/>
                                          <w:marBottom w:val="0"/>
                                          <w:divBdr>
                                            <w:top w:val="none" w:sz="0" w:space="0" w:color="auto"/>
                                            <w:left w:val="none" w:sz="0" w:space="0" w:color="auto"/>
                                            <w:bottom w:val="none" w:sz="0" w:space="0" w:color="auto"/>
                                            <w:right w:val="none" w:sz="0" w:space="0" w:color="auto"/>
                                          </w:divBdr>
                                          <w:divsChild>
                                            <w:div w:id="619075087">
                                              <w:marLeft w:val="0"/>
                                              <w:marRight w:val="0"/>
                                              <w:marTop w:val="0"/>
                                              <w:marBottom w:val="0"/>
                                              <w:divBdr>
                                                <w:top w:val="none" w:sz="0" w:space="0" w:color="auto"/>
                                                <w:left w:val="none" w:sz="0" w:space="0" w:color="auto"/>
                                                <w:bottom w:val="none" w:sz="0" w:space="0" w:color="auto"/>
                                                <w:right w:val="none" w:sz="0" w:space="0" w:color="auto"/>
                                              </w:divBdr>
                                              <w:divsChild>
                                                <w:div w:id="494415389">
                                                  <w:marLeft w:val="0"/>
                                                  <w:marRight w:val="0"/>
                                                  <w:marTop w:val="240"/>
                                                  <w:marBottom w:val="0"/>
                                                  <w:divBdr>
                                                    <w:top w:val="none" w:sz="0" w:space="0" w:color="auto"/>
                                                    <w:left w:val="none" w:sz="0" w:space="0" w:color="auto"/>
                                                    <w:bottom w:val="none" w:sz="0" w:space="0" w:color="auto"/>
                                                    <w:right w:val="none" w:sz="0" w:space="0" w:color="auto"/>
                                                  </w:divBdr>
                                                  <w:divsChild>
                                                    <w:div w:id="1610118520">
                                                      <w:marLeft w:val="0"/>
                                                      <w:marRight w:val="0"/>
                                                      <w:marTop w:val="0"/>
                                                      <w:marBottom w:val="0"/>
                                                      <w:divBdr>
                                                        <w:top w:val="none" w:sz="0" w:space="0" w:color="auto"/>
                                                        <w:left w:val="none" w:sz="0" w:space="0" w:color="auto"/>
                                                        <w:bottom w:val="none" w:sz="0" w:space="0" w:color="auto"/>
                                                        <w:right w:val="none" w:sz="0" w:space="0" w:color="auto"/>
                                                      </w:divBdr>
                                                      <w:divsChild>
                                                        <w:div w:id="203371196">
                                                          <w:marLeft w:val="1275"/>
                                                          <w:marRight w:val="0"/>
                                                          <w:marTop w:val="0"/>
                                                          <w:marBottom w:val="0"/>
                                                          <w:divBdr>
                                                            <w:top w:val="none" w:sz="0" w:space="0" w:color="auto"/>
                                                            <w:left w:val="none" w:sz="0" w:space="0" w:color="auto"/>
                                                            <w:bottom w:val="none" w:sz="0" w:space="0" w:color="auto"/>
                                                            <w:right w:val="none" w:sz="0" w:space="0" w:color="auto"/>
                                                          </w:divBdr>
                                                          <w:divsChild>
                                                            <w:div w:id="1558201649">
                                                              <w:marLeft w:val="0"/>
                                                              <w:marRight w:val="0"/>
                                                              <w:marTop w:val="0"/>
                                                              <w:marBottom w:val="0"/>
                                                              <w:divBdr>
                                                                <w:top w:val="none" w:sz="0" w:space="0" w:color="auto"/>
                                                                <w:left w:val="none" w:sz="0" w:space="0" w:color="auto"/>
                                                                <w:bottom w:val="none" w:sz="0" w:space="0" w:color="auto"/>
                                                                <w:right w:val="none" w:sz="0" w:space="0" w:color="auto"/>
                                                              </w:divBdr>
                                                              <w:divsChild>
                                                                <w:div w:id="6515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087709">
      <w:bodyDiv w:val="1"/>
      <w:marLeft w:val="0"/>
      <w:marRight w:val="0"/>
      <w:marTop w:val="0"/>
      <w:marBottom w:val="0"/>
      <w:divBdr>
        <w:top w:val="none" w:sz="0" w:space="0" w:color="auto"/>
        <w:left w:val="none" w:sz="0" w:space="0" w:color="auto"/>
        <w:bottom w:val="none" w:sz="0" w:space="0" w:color="auto"/>
        <w:right w:val="none" w:sz="0" w:space="0" w:color="auto"/>
      </w:divBdr>
      <w:divsChild>
        <w:div w:id="662511228">
          <w:marLeft w:val="0"/>
          <w:marRight w:val="0"/>
          <w:marTop w:val="0"/>
          <w:marBottom w:val="0"/>
          <w:divBdr>
            <w:top w:val="none" w:sz="0" w:space="0" w:color="auto"/>
            <w:left w:val="single" w:sz="6" w:space="0" w:color="BBBBBB"/>
            <w:bottom w:val="single" w:sz="6" w:space="0" w:color="BBBBBB"/>
            <w:right w:val="single" w:sz="6" w:space="0" w:color="BBBBBB"/>
          </w:divBdr>
          <w:divsChild>
            <w:div w:id="562764472">
              <w:marLeft w:val="0"/>
              <w:marRight w:val="0"/>
              <w:marTop w:val="0"/>
              <w:marBottom w:val="0"/>
              <w:divBdr>
                <w:top w:val="none" w:sz="0" w:space="0" w:color="auto"/>
                <w:left w:val="none" w:sz="0" w:space="0" w:color="auto"/>
                <w:bottom w:val="none" w:sz="0" w:space="0" w:color="auto"/>
                <w:right w:val="none" w:sz="0" w:space="0" w:color="auto"/>
              </w:divBdr>
              <w:divsChild>
                <w:div w:id="772633589">
                  <w:marLeft w:val="0"/>
                  <w:marRight w:val="0"/>
                  <w:marTop w:val="0"/>
                  <w:marBottom w:val="0"/>
                  <w:divBdr>
                    <w:top w:val="none" w:sz="0" w:space="0" w:color="auto"/>
                    <w:left w:val="none" w:sz="0" w:space="0" w:color="auto"/>
                    <w:bottom w:val="none" w:sz="0" w:space="0" w:color="auto"/>
                    <w:right w:val="none" w:sz="0" w:space="0" w:color="auto"/>
                  </w:divBdr>
                  <w:divsChild>
                    <w:div w:id="1901014307">
                      <w:marLeft w:val="0"/>
                      <w:marRight w:val="0"/>
                      <w:marTop w:val="0"/>
                      <w:marBottom w:val="0"/>
                      <w:divBdr>
                        <w:top w:val="none" w:sz="0" w:space="0" w:color="auto"/>
                        <w:left w:val="none" w:sz="0" w:space="0" w:color="auto"/>
                        <w:bottom w:val="none" w:sz="0" w:space="0" w:color="auto"/>
                        <w:right w:val="none" w:sz="0" w:space="0" w:color="auto"/>
                      </w:divBdr>
                      <w:divsChild>
                        <w:div w:id="184095595">
                          <w:marLeft w:val="0"/>
                          <w:marRight w:val="0"/>
                          <w:marTop w:val="0"/>
                          <w:marBottom w:val="0"/>
                          <w:divBdr>
                            <w:top w:val="none" w:sz="0" w:space="0" w:color="auto"/>
                            <w:left w:val="none" w:sz="0" w:space="0" w:color="auto"/>
                            <w:bottom w:val="none" w:sz="0" w:space="0" w:color="auto"/>
                            <w:right w:val="none" w:sz="0" w:space="0" w:color="auto"/>
                          </w:divBdr>
                          <w:divsChild>
                            <w:div w:id="717432625">
                              <w:marLeft w:val="0"/>
                              <w:marRight w:val="0"/>
                              <w:marTop w:val="0"/>
                              <w:marBottom w:val="0"/>
                              <w:divBdr>
                                <w:top w:val="none" w:sz="0" w:space="0" w:color="auto"/>
                                <w:left w:val="none" w:sz="0" w:space="0" w:color="auto"/>
                                <w:bottom w:val="none" w:sz="0" w:space="0" w:color="auto"/>
                                <w:right w:val="none" w:sz="0" w:space="0" w:color="auto"/>
                              </w:divBdr>
                              <w:divsChild>
                                <w:div w:id="663169602">
                                  <w:marLeft w:val="0"/>
                                  <w:marRight w:val="0"/>
                                  <w:marTop w:val="0"/>
                                  <w:marBottom w:val="0"/>
                                  <w:divBdr>
                                    <w:top w:val="none" w:sz="0" w:space="0" w:color="auto"/>
                                    <w:left w:val="none" w:sz="0" w:space="0" w:color="auto"/>
                                    <w:bottom w:val="none" w:sz="0" w:space="0" w:color="auto"/>
                                    <w:right w:val="none" w:sz="0" w:space="0" w:color="auto"/>
                                  </w:divBdr>
                                  <w:divsChild>
                                    <w:div w:id="1444883053">
                                      <w:marLeft w:val="0"/>
                                      <w:marRight w:val="0"/>
                                      <w:marTop w:val="0"/>
                                      <w:marBottom w:val="0"/>
                                      <w:divBdr>
                                        <w:top w:val="none" w:sz="0" w:space="0" w:color="auto"/>
                                        <w:left w:val="none" w:sz="0" w:space="0" w:color="auto"/>
                                        <w:bottom w:val="none" w:sz="0" w:space="0" w:color="auto"/>
                                        <w:right w:val="none" w:sz="0" w:space="0" w:color="auto"/>
                                      </w:divBdr>
                                      <w:divsChild>
                                        <w:div w:id="2039888432">
                                          <w:marLeft w:val="1200"/>
                                          <w:marRight w:val="1200"/>
                                          <w:marTop w:val="0"/>
                                          <w:marBottom w:val="0"/>
                                          <w:divBdr>
                                            <w:top w:val="none" w:sz="0" w:space="0" w:color="auto"/>
                                            <w:left w:val="none" w:sz="0" w:space="0" w:color="auto"/>
                                            <w:bottom w:val="none" w:sz="0" w:space="0" w:color="auto"/>
                                            <w:right w:val="none" w:sz="0" w:space="0" w:color="auto"/>
                                          </w:divBdr>
                                          <w:divsChild>
                                            <w:div w:id="1899440317">
                                              <w:marLeft w:val="0"/>
                                              <w:marRight w:val="0"/>
                                              <w:marTop w:val="0"/>
                                              <w:marBottom w:val="0"/>
                                              <w:divBdr>
                                                <w:top w:val="none" w:sz="0" w:space="0" w:color="auto"/>
                                                <w:left w:val="none" w:sz="0" w:space="0" w:color="auto"/>
                                                <w:bottom w:val="none" w:sz="0" w:space="0" w:color="auto"/>
                                                <w:right w:val="none" w:sz="0" w:space="0" w:color="auto"/>
                                              </w:divBdr>
                                              <w:divsChild>
                                                <w:div w:id="1634217993">
                                                  <w:marLeft w:val="0"/>
                                                  <w:marRight w:val="0"/>
                                                  <w:marTop w:val="240"/>
                                                  <w:marBottom w:val="0"/>
                                                  <w:divBdr>
                                                    <w:top w:val="none" w:sz="0" w:space="0" w:color="auto"/>
                                                    <w:left w:val="none" w:sz="0" w:space="0" w:color="auto"/>
                                                    <w:bottom w:val="none" w:sz="0" w:space="0" w:color="auto"/>
                                                    <w:right w:val="none" w:sz="0" w:space="0" w:color="auto"/>
                                                  </w:divBdr>
                                                  <w:divsChild>
                                                    <w:div w:id="447547839">
                                                      <w:marLeft w:val="0"/>
                                                      <w:marRight w:val="0"/>
                                                      <w:marTop w:val="0"/>
                                                      <w:marBottom w:val="0"/>
                                                      <w:divBdr>
                                                        <w:top w:val="none" w:sz="0" w:space="0" w:color="auto"/>
                                                        <w:left w:val="none" w:sz="0" w:space="0" w:color="auto"/>
                                                        <w:bottom w:val="none" w:sz="0" w:space="0" w:color="auto"/>
                                                        <w:right w:val="none" w:sz="0" w:space="0" w:color="auto"/>
                                                      </w:divBdr>
                                                      <w:divsChild>
                                                        <w:div w:id="1921016159">
                                                          <w:marLeft w:val="1275"/>
                                                          <w:marRight w:val="0"/>
                                                          <w:marTop w:val="0"/>
                                                          <w:marBottom w:val="0"/>
                                                          <w:divBdr>
                                                            <w:top w:val="none" w:sz="0" w:space="0" w:color="auto"/>
                                                            <w:left w:val="none" w:sz="0" w:space="0" w:color="auto"/>
                                                            <w:bottom w:val="none" w:sz="0" w:space="0" w:color="auto"/>
                                                            <w:right w:val="none" w:sz="0" w:space="0" w:color="auto"/>
                                                          </w:divBdr>
                                                          <w:divsChild>
                                                            <w:div w:id="695891309">
                                                              <w:marLeft w:val="0"/>
                                                              <w:marRight w:val="0"/>
                                                              <w:marTop w:val="0"/>
                                                              <w:marBottom w:val="0"/>
                                                              <w:divBdr>
                                                                <w:top w:val="none" w:sz="0" w:space="0" w:color="auto"/>
                                                                <w:left w:val="none" w:sz="0" w:space="0" w:color="auto"/>
                                                                <w:bottom w:val="none" w:sz="0" w:space="0" w:color="auto"/>
                                                                <w:right w:val="none" w:sz="0" w:space="0" w:color="auto"/>
                                                              </w:divBdr>
                                                              <w:divsChild>
                                                                <w:div w:id="980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872073">
      <w:bodyDiv w:val="1"/>
      <w:marLeft w:val="0"/>
      <w:marRight w:val="0"/>
      <w:marTop w:val="0"/>
      <w:marBottom w:val="0"/>
      <w:divBdr>
        <w:top w:val="none" w:sz="0" w:space="0" w:color="auto"/>
        <w:left w:val="none" w:sz="0" w:space="0" w:color="auto"/>
        <w:bottom w:val="none" w:sz="0" w:space="0" w:color="auto"/>
        <w:right w:val="none" w:sz="0" w:space="0" w:color="auto"/>
      </w:divBdr>
      <w:divsChild>
        <w:div w:id="77137760">
          <w:marLeft w:val="0"/>
          <w:marRight w:val="0"/>
          <w:marTop w:val="0"/>
          <w:marBottom w:val="0"/>
          <w:divBdr>
            <w:top w:val="none" w:sz="0" w:space="0" w:color="auto"/>
            <w:left w:val="single" w:sz="8" w:space="0" w:color="BBBBBB"/>
            <w:bottom w:val="single" w:sz="8" w:space="0" w:color="BBBBBB"/>
            <w:right w:val="single" w:sz="8" w:space="0" w:color="BBBBBB"/>
          </w:divBdr>
          <w:divsChild>
            <w:div w:id="315110761">
              <w:marLeft w:val="0"/>
              <w:marRight w:val="0"/>
              <w:marTop w:val="0"/>
              <w:marBottom w:val="0"/>
              <w:divBdr>
                <w:top w:val="none" w:sz="0" w:space="0" w:color="auto"/>
                <w:left w:val="none" w:sz="0" w:space="0" w:color="auto"/>
                <w:bottom w:val="none" w:sz="0" w:space="0" w:color="auto"/>
                <w:right w:val="none" w:sz="0" w:space="0" w:color="auto"/>
              </w:divBdr>
              <w:divsChild>
                <w:div w:id="1959867566">
                  <w:marLeft w:val="0"/>
                  <w:marRight w:val="0"/>
                  <w:marTop w:val="0"/>
                  <w:marBottom w:val="0"/>
                  <w:divBdr>
                    <w:top w:val="none" w:sz="0" w:space="0" w:color="auto"/>
                    <w:left w:val="none" w:sz="0" w:space="0" w:color="auto"/>
                    <w:bottom w:val="none" w:sz="0" w:space="0" w:color="auto"/>
                    <w:right w:val="none" w:sz="0" w:space="0" w:color="auto"/>
                  </w:divBdr>
                  <w:divsChild>
                    <w:div w:id="2076512120">
                      <w:marLeft w:val="0"/>
                      <w:marRight w:val="0"/>
                      <w:marTop w:val="0"/>
                      <w:marBottom w:val="0"/>
                      <w:divBdr>
                        <w:top w:val="none" w:sz="0" w:space="0" w:color="auto"/>
                        <w:left w:val="none" w:sz="0" w:space="0" w:color="auto"/>
                        <w:bottom w:val="none" w:sz="0" w:space="0" w:color="auto"/>
                        <w:right w:val="none" w:sz="0" w:space="0" w:color="auto"/>
                      </w:divBdr>
                      <w:divsChild>
                        <w:div w:id="1683781847">
                          <w:marLeft w:val="0"/>
                          <w:marRight w:val="0"/>
                          <w:marTop w:val="0"/>
                          <w:marBottom w:val="0"/>
                          <w:divBdr>
                            <w:top w:val="none" w:sz="0" w:space="0" w:color="auto"/>
                            <w:left w:val="none" w:sz="0" w:space="0" w:color="auto"/>
                            <w:bottom w:val="none" w:sz="0" w:space="0" w:color="auto"/>
                            <w:right w:val="none" w:sz="0" w:space="0" w:color="auto"/>
                          </w:divBdr>
                          <w:divsChild>
                            <w:div w:id="610823321">
                              <w:marLeft w:val="0"/>
                              <w:marRight w:val="0"/>
                              <w:marTop w:val="0"/>
                              <w:marBottom w:val="0"/>
                              <w:divBdr>
                                <w:top w:val="none" w:sz="0" w:space="0" w:color="auto"/>
                                <w:left w:val="none" w:sz="0" w:space="0" w:color="auto"/>
                                <w:bottom w:val="none" w:sz="0" w:space="0" w:color="auto"/>
                                <w:right w:val="none" w:sz="0" w:space="0" w:color="auto"/>
                              </w:divBdr>
                              <w:divsChild>
                                <w:div w:id="2075663853">
                                  <w:marLeft w:val="0"/>
                                  <w:marRight w:val="0"/>
                                  <w:marTop w:val="0"/>
                                  <w:marBottom w:val="0"/>
                                  <w:divBdr>
                                    <w:top w:val="none" w:sz="0" w:space="0" w:color="auto"/>
                                    <w:left w:val="none" w:sz="0" w:space="0" w:color="auto"/>
                                    <w:bottom w:val="none" w:sz="0" w:space="0" w:color="auto"/>
                                    <w:right w:val="none" w:sz="0" w:space="0" w:color="auto"/>
                                  </w:divBdr>
                                  <w:divsChild>
                                    <w:div w:id="985351773">
                                      <w:marLeft w:val="0"/>
                                      <w:marRight w:val="0"/>
                                      <w:marTop w:val="0"/>
                                      <w:marBottom w:val="0"/>
                                      <w:divBdr>
                                        <w:top w:val="none" w:sz="0" w:space="0" w:color="auto"/>
                                        <w:left w:val="none" w:sz="0" w:space="0" w:color="auto"/>
                                        <w:bottom w:val="none" w:sz="0" w:space="0" w:color="auto"/>
                                        <w:right w:val="none" w:sz="0" w:space="0" w:color="auto"/>
                                      </w:divBdr>
                                      <w:divsChild>
                                        <w:div w:id="154229117">
                                          <w:marLeft w:val="1600"/>
                                          <w:marRight w:val="1600"/>
                                          <w:marTop w:val="0"/>
                                          <w:marBottom w:val="0"/>
                                          <w:divBdr>
                                            <w:top w:val="none" w:sz="0" w:space="0" w:color="auto"/>
                                            <w:left w:val="none" w:sz="0" w:space="0" w:color="auto"/>
                                            <w:bottom w:val="none" w:sz="0" w:space="0" w:color="auto"/>
                                            <w:right w:val="none" w:sz="0" w:space="0" w:color="auto"/>
                                          </w:divBdr>
                                          <w:divsChild>
                                            <w:div w:id="1568489093">
                                              <w:marLeft w:val="0"/>
                                              <w:marRight w:val="0"/>
                                              <w:marTop w:val="0"/>
                                              <w:marBottom w:val="0"/>
                                              <w:divBdr>
                                                <w:top w:val="none" w:sz="0" w:space="0" w:color="auto"/>
                                                <w:left w:val="none" w:sz="0" w:space="0" w:color="auto"/>
                                                <w:bottom w:val="none" w:sz="0" w:space="0" w:color="auto"/>
                                                <w:right w:val="none" w:sz="0" w:space="0" w:color="auto"/>
                                              </w:divBdr>
                                              <w:divsChild>
                                                <w:div w:id="1232882949">
                                                  <w:marLeft w:val="0"/>
                                                  <w:marRight w:val="0"/>
                                                  <w:marTop w:val="0"/>
                                                  <w:marBottom w:val="0"/>
                                                  <w:divBdr>
                                                    <w:top w:val="none" w:sz="0" w:space="0" w:color="auto"/>
                                                    <w:left w:val="none" w:sz="0" w:space="0" w:color="auto"/>
                                                    <w:bottom w:val="none" w:sz="0" w:space="0" w:color="auto"/>
                                                    <w:right w:val="none" w:sz="0" w:space="0" w:color="auto"/>
                                                  </w:divBdr>
                                                  <w:divsChild>
                                                    <w:div w:id="10397417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serNum=1976213089&amp;pubNum=708&amp;originatingDoc=I5306e1b994bd11d993e6d35cc61aab4a&amp;refType=RP&amp;originationContext=document&amp;transitionType=DocumentItem&amp;contextData=(sc.Search)" TargetMode="External"/><Relationship Id="rId2" Type="http://schemas.openxmlformats.org/officeDocument/2006/relationships/hyperlink" Target="http://www.westlaw.com/Link/Document/FullText?findType=L&amp;pubNum=1000547&amp;cite=36CFRS800.5&amp;originatingDoc=I1dd5eec2541b11d9b17ee4cdc604a702&amp;refType=RB&amp;originationContext=document&amp;vr=3.0&amp;rs=cblt1.0&amp;transitionType=DocumentItem&amp;contextData=(sc.Search)" TargetMode="External"/><Relationship Id="rId1" Type="http://schemas.openxmlformats.org/officeDocument/2006/relationships/hyperlink" Target="https://1.next.westlaw.com/Link/Document/FullText?findType=Y&amp;serNum=1985136739&amp;pubNum=350&amp;originatingDoc=I5306e1b994bd11d993e6d35cc61aab4a&amp;refType=RP&amp;fi=co_pp_sp_350_1291&amp;originationContext=document&amp;transitionType=DocumentItem&amp;contextData=(sc.Search)" TargetMode="External"/><Relationship Id="rId4" Type="http://schemas.openxmlformats.org/officeDocument/2006/relationships/hyperlink" Target="http://wireless.fcc.gov/outreach/notification/TCNS_industr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3562</Words>
  <Characters>20504</Characters>
  <Application>Microsoft Office Word</Application>
  <DocSecurity>0</DocSecurity>
  <Lines>288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2016-10-05T13:36:00Z</cp:lastPrinted>
  <dcterms:created xsi:type="dcterms:W3CDTF">2016-10-19T12:59:00Z</dcterms:created>
  <dcterms:modified xsi:type="dcterms:W3CDTF">2016-10-19T12:59:00Z</dcterms:modified>
  <cp:category> </cp:category>
  <cp:contentStatus> </cp:contentStatus>
</cp:coreProperties>
</file>