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14" w:rsidRDefault="00767714" w:rsidP="003E25A3">
      <w:pPr>
        <w:widowControl/>
        <w:suppressAutoHyphens/>
        <w:spacing w:line="225" w:lineRule="auto"/>
        <w:jc w:val="center"/>
        <w:rPr>
          <w:b/>
          <w:spacing w:val="-3"/>
          <w:szCs w:val="22"/>
        </w:rPr>
      </w:pPr>
      <w:bookmarkStart w:id="0" w:name="_GoBack"/>
      <w:bookmarkEnd w:id="0"/>
    </w:p>
    <w:p w:rsidR="00346A94" w:rsidRDefault="00346A94" w:rsidP="003E25A3">
      <w:pPr>
        <w:widowControl/>
        <w:suppressAutoHyphens/>
        <w:spacing w:line="225" w:lineRule="auto"/>
        <w:jc w:val="center"/>
        <w:rPr>
          <w:b/>
          <w:spacing w:val="-3"/>
          <w:szCs w:val="22"/>
        </w:rPr>
      </w:pPr>
    </w:p>
    <w:p w:rsidR="00776C9E" w:rsidRDefault="00776C9E" w:rsidP="003E25A3">
      <w:pPr>
        <w:widowControl/>
        <w:suppressAutoHyphens/>
        <w:spacing w:line="225" w:lineRule="auto"/>
        <w:jc w:val="center"/>
        <w:rPr>
          <w:b/>
          <w:spacing w:val="-3"/>
          <w:szCs w:val="22"/>
        </w:rPr>
      </w:pPr>
    </w:p>
    <w:p w:rsidR="00D95E23" w:rsidRDefault="00D95E23" w:rsidP="003E25A3">
      <w:pPr>
        <w:widowControl/>
        <w:suppressAutoHyphens/>
        <w:spacing w:line="225" w:lineRule="auto"/>
        <w:jc w:val="center"/>
        <w:rPr>
          <w:b/>
          <w:spacing w:val="-3"/>
          <w:szCs w:val="22"/>
        </w:rPr>
      </w:pPr>
    </w:p>
    <w:p w:rsidR="003E25A3" w:rsidRPr="00394DD2" w:rsidRDefault="003E25A3" w:rsidP="003E25A3">
      <w:pPr>
        <w:widowControl/>
        <w:suppressAutoHyphens/>
        <w:spacing w:line="225" w:lineRule="auto"/>
        <w:jc w:val="center"/>
        <w:rPr>
          <w:b/>
          <w:spacing w:val="-3"/>
          <w:szCs w:val="22"/>
        </w:rPr>
      </w:pPr>
      <w:r w:rsidRPr="00394DD2">
        <w:rPr>
          <w:b/>
          <w:spacing w:val="-3"/>
          <w:szCs w:val="22"/>
        </w:rPr>
        <w:t>Before the</w:t>
      </w:r>
      <w:r w:rsidRPr="00394DD2">
        <w:rPr>
          <w:b/>
          <w:spacing w:val="-3"/>
          <w:szCs w:val="22"/>
        </w:rPr>
        <w:fldChar w:fldCharType="begin"/>
      </w:r>
      <w:r w:rsidRPr="00394DD2">
        <w:rPr>
          <w:b/>
          <w:spacing w:val="-3"/>
          <w:szCs w:val="22"/>
        </w:rPr>
        <w:instrText xml:space="preserve">PRIVATE </w:instrText>
      </w:r>
      <w:r w:rsidRPr="00394DD2">
        <w:rPr>
          <w:b/>
          <w:spacing w:val="-3"/>
          <w:szCs w:val="22"/>
        </w:rPr>
        <w:fldChar w:fldCharType="end"/>
      </w:r>
    </w:p>
    <w:p w:rsidR="003E25A3" w:rsidRPr="00394DD2" w:rsidRDefault="003E25A3" w:rsidP="003E25A3">
      <w:pPr>
        <w:widowControl/>
        <w:tabs>
          <w:tab w:val="center" w:pos="4680"/>
        </w:tabs>
        <w:suppressAutoHyphens/>
        <w:spacing w:line="225" w:lineRule="auto"/>
        <w:jc w:val="center"/>
        <w:rPr>
          <w:b/>
          <w:spacing w:val="-3"/>
          <w:szCs w:val="22"/>
        </w:rPr>
      </w:pPr>
      <w:r w:rsidRPr="00394DD2">
        <w:rPr>
          <w:b/>
          <w:spacing w:val="-3"/>
          <w:szCs w:val="22"/>
        </w:rPr>
        <w:t>Federal Communications Commission</w:t>
      </w:r>
    </w:p>
    <w:p w:rsidR="003E25A3" w:rsidRPr="00394DD2" w:rsidRDefault="003E25A3" w:rsidP="003E25A3">
      <w:pPr>
        <w:widowControl/>
        <w:tabs>
          <w:tab w:val="center" w:pos="4680"/>
        </w:tabs>
        <w:suppressAutoHyphens/>
        <w:spacing w:line="225" w:lineRule="auto"/>
        <w:jc w:val="center"/>
        <w:rPr>
          <w:spacing w:val="-3"/>
          <w:szCs w:val="22"/>
        </w:rPr>
      </w:pPr>
      <w:r w:rsidRPr="00394DD2">
        <w:rPr>
          <w:b/>
          <w:spacing w:val="-3"/>
          <w:szCs w:val="22"/>
        </w:rPr>
        <w:t>Washington, D.C. 20554</w:t>
      </w:r>
    </w:p>
    <w:p w:rsidR="003E25A3" w:rsidRPr="00394DD2" w:rsidRDefault="003E25A3" w:rsidP="003E25A3">
      <w:pPr>
        <w:widowControl/>
        <w:tabs>
          <w:tab w:val="left" w:pos="-720"/>
        </w:tabs>
        <w:suppressAutoHyphens/>
        <w:spacing w:line="225" w:lineRule="auto"/>
        <w:rPr>
          <w:spacing w:val="-3"/>
          <w:szCs w:val="22"/>
        </w:rPr>
      </w:pPr>
      <w:r w:rsidRPr="00394DD2">
        <w:rPr>
          <w:spacing w:val="-3"/>
          <w:szCs w:val="22"/>
        </w:rPr>
        <w:t xml:space="preserve">  </w:t>
      </w:r>
    </w:p>
    <w:p w:rsidR="003E25A3" w:rsidRPr="00394DD2" w:rsidRDefault="003E25A3" w:rsidP="003E25A3">
      <w:pPr>
        <w:widowControl/>
        <w:tabs>
          <w:tab w:val="left" w:pos="-720"/>
        </w:tabs>
        <w:suppressAutoHyphens/>
        <w:spacing w:line="225" w:lineRule="auto"/>
        <w:rPr>
          <w:spacing w:val="-3"/>
          <w:szCs w:val="22"/>
        </w:rPr>
      </w:pPr>
    </w:p>
    <w:p w:rsidR="003E25A3" w:rsidRPr="00394DD2" w:rsidRDefault="003E25A3" w:rsidP="003E25A3">
      <w:pPr>
        <w:widowControl/>
        <w:tabs>
          <w:tab w:val="left" w:pos="-720"/>
          <w:tab w:val="left" w:pos="4050"/>
        </w:tabs>
        <w:suppressAutoHyphens/>
        <w:spacing w:line="225" w:lineRule="auto"/>
        <w:rPr>
          <w:spacing w:val="-3"/>
          <w:szCs w:val="22"/>
        </w:rPr>
      </w:pPr>
      <w:r w:rsidRPr="00394DD2">
        <w:rPr>
          <w:spacing w:val="-3"/>
          <w:szCs w:val="22"/>
        </w:rPr>
        <w:t>In the Matter of</w:t>
      </w:r>
      <w:r w:rsidRPr="00394DD2">
        <w:rPr>
          <w:spacing w:val="-3"/>
          <w:szCs w:val="22"/>
        </w:rPr>
        <w:tab/>
      </w:r>
      <w:r w:rsidRPr="00394DD2">
        <w:rPr>
          <w:spacing w:val="-3"/>
          <w:szCs w:val="22"/>
        </w:rPr>
        <w:tab/>
        <w:t>)</w:t>
      </w:r>
    </w:p>
    <w:p w:rsidR="003E25A3" w:rsidRPr="00394DD2" w:rsidRDefault="003E25A3" w:rsidP="003E25A3">
      <w:pPr>
        <w:widowControl/>
        <w:tabs>
          <w:tab w:val="left" w:pos="-720"/>
        </w:tabs>
        <w:suppressAutoHyphens/>
        <w:spacing w:line="225" w:lineRule="auto"/>
        <w:rPr>
          <w:spacing w:val="-3"/>
          <w:szCs w:val="22"/>
        </w:rPr>
      </w:pP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t>)</w:t>
      </w:r>
      <w:r w:rsidRPr="00394DD2">
        <w:rPr>
          <w:spacing w:val="-3"/>
          <w:szCs w:val="22"/>
        </w:rPr>
        <w:tab/>
      </w:r>
      <w:r w:rsidRPr="00394DD2">
        <w:rPr>
          <w:spacing w:val="-3"/>
          <w:szCs w:val="22"/>
        </w:rPr>
        <w:tab/>
      </w:r>
    </w:p>
    <w:p w:rsidR="003E25A3" w:rsidRPr="00394DD2" w:rsidRDefault="003E25A3" w:rsidP="003E25A3">
      <w:pPr>
        <w:widowControl/>
        <w:tabs>
          <w:tab w:val="left" w:pos="-720"/>
        </w:tabs>
        <w:suppressAutoHyphens/>
        <w:spacing w:line="225" w:lineRule="auto"/>
        <w:rPr>
          <w:spacing w:val="-3"/>
          <w:szCs w:val="22"/>
        </w:rPr>
      </w:pPr>
      <w:r w:rsidRPr="00394DD2">
        <w:rPr>
          <w:spacing w:val="-3"/>
          <w:szCs w:val="22"/>
        </w:rPr>
        <w:t>Amendment of Section 73.202(b),</w:t>
      </w:r>
      <w:r w:rsidRPr="00394DD2">
        <w:rPr>
          <w:spacing w:val="-3"/>
          <w:szCs w:val="22"/>
        </w:rPr>
        <w:tab/>
      </w:r>
      <w:r w:rsidRPr="00394DD2">
        <w:rPr>
          <w:spacing w:val="-3"/>
          <w:szCs w:val="22"/>
        </w:rPr>
        <w:tab/>
        <w:t>)</w:t>
      </w:r>
      <w:r w:rsidRPr="00394DD2">
        <w:rPr>
          <w:spacing w:val="-3"/>
          <w:szCs w:val="22"/>
        </w:rPr>
        <w:tab/>
        <w:t>MB Docket No.</w:t>
      </w:r>
      <w:r w:rsidR="00653717">
        <w:rPr>
          <w:spacing w:val="-3"/>
          <w:szCs w:val="22"/>
        </w:rPr>
        <w:t xml:space="preserve">  16-</w:t>
      </w:r>
      <w:r w:rsidR="00771CEE">
        <w:rPr>
          <w:spacing w:val="-3"/>
          <w:szCs w:val="22"/>
        </w:rPr>
        <w:t>371</w:t>
      </w:r>
      <w:r w:rsidRPr="00394DD2">
        <w:rPr>
          <w:spacing w:val="-3"/>
          <w:szCs w:val="22"/>
        </w:rPr>
        <w:t xml:space="preserve"> </w:t>
      </w:r>
    </w:p>
    <w:p w:rsidR="003E25A3" w:rsidRPr="00394DD2" w:rsidRDefault="003E25A3" w:rsidP="003E25A3">
      <w:pPr>
        <w:widowControl/>
        <w:tabs>
          <w:tab w:val="left" w:pos="-720"/>
        </w:tabs>
        <w:suppressAutoHyphens/>
        <w:spacing w:line="225" w:lineRule="auto"/>
        <w:rPr>
          <w:spacing w:val="-3"/>
          <w:szCs w:val="22"/>
        </w:rPr>
      </w:pPr>
      <w:r w:rsidRPr="00394DD2">
        <w:rPr>
          <w:spacing w:val="-3"/>
          <w:szCs w:val="22"/>
        </w:rPr>
        <w:t>Table of Allotments,</w:t>
      </w:r>
      <w:r w:rsidRPr="00394DD2">
        <w:rPr>
          <w:spacing w:val="-3"/>
          <w:szCs w:val="22"/>
        </w:rPr>
        <w:tab/>
      </w:r>
      <w:r w:rsidRPr="00394DD2">
        <w:rPr>
          <w:spacing w:val="-3"/>
          <w:szCs w:val="22"/>
        </w:rPr>
        <w:tab/>
      </w:r>
      <w:r w:rsidRPr="00394DD2">
        <w:rPr>
          <w:spacing w:val="-3"/>
          <w:szCs w:val="22"/>
        </w:rPr>
        <w:tab/>
      </w:r>
      <w:r w:rsidRPr="00394DD2">
        <w:rPr>
          <w:spacing w:val="-3"/>
          <w:szCs w:val="22"/>
        </w:rPr>
        <w:tab/>
        <w:t>)</w:t>
      </w:r>
      <w:r w:rsidRPr="00394DD2">
        <w:rPr>
          <w:spacing w:val="-3"/>
          <w:szCs w:val="22"/>
        </w:rPr>
        <w:tab/>
        <w:t>RM-</w:t>
      </w:r>
      <w:r w:rsidR="00771CEE">
        <w:rPr>
          <w:spacing w:val="-3"/>
          <w:szCs w:val="22"/>
        </w:rPr>
        <w:t>11777</w:t>
      </w:r>
    </w:p>
    <w:p w:rsidR="003E25A3" w:rsidRPr="00394DD2" w:rsidRDefault="003E25A3" w:rsidP="003E25A3">
      <w:pPr>
        <w:widowControl/>
        <w:tabs>
          <w:tab w:val="left" w:pos="-720"/>
        </w:tabs>
        <w:suppressAutoHyphens/>
        <w:spacing w:line="225" w:lineRule="auto"/>
        <w:rPr>
          <w:spacing w:val="-3"/>
          <w:szCs w:val="22"/>
        </w:rPr>
      </w:pPr>
      <w:r w:rsidRPr="00394DD2">
        <w:rPr>
          <w:spacing w:val="-3"/>
          <w:szCs w:val="22"/>
        </w:rPr>
        <w:t>FM Broadcast Stations</w:t>
      </w:r>
      <w:r w:rsidRPr="00394DD2">
        <w:rPr>
          <w:spacing w:val="-3"/>
          <w:szCs w:val="22"/>
        </w:rPr>
        <w:tab/>
      </w:r>
      <w:r w:rsidRPr="00394DD2">
        <w:rPr>
          <w:spacing w:val="-3"/>
          <w:szCs w:val="22"/>
        </w:rPr>
        <w:tab/>
      </w:r>
      <w:r w:rsidRPr="00394DD2">
        <w:rPr>
          <w:spacing w:val="-3"/>
          <w:szCs w:val="22"/>
        </w:rPr>
        <w:tab/>
      </w:r>
      <w:r w:rsidRPr="00394DD2">
        <w:rPr>
          <w:spacing w:val="-3"/>
          <w:szCs w:val="22"/>
        </w:rPr>
        <w:tab/>
        <w:t>)</w:t>
      </w:r>
    </w:p>
    <w:p w:rsidR="003E25A3" w:rsidRPr="00394DD2" w:rsidRDefault="00653717" w:rsidP="003E25A3">
      <w:pPr>
        <w:widowControl/>
        <w:tabs>
          <w:tab w:val="left" w:pos="-720"/>
        </w:tabs>
        <w:suppressAutoHyphens/>
        <w:spacing w:line="225" w:lineRule="auto"/>
        <w:rPr>
          <w:spacing w:val="-3"/>
          <w:szCs w:val="22"/>
        </w:rPr>
      </w:pPr>
      <w:r>
        <w:rPr>
          <w:spacing w:val="-3"/>
          <w:szCs w:val="22"/>
        </w:rPr>
        <w:t>(Red Lake, Minnesota</w:t>
      </w:r>
      <w:r w:rsidR="003E25A3" w:rsidRPr="00394DD2">
        <w:rPr>
          <w:spacing w:val="-3"/>
          <w:szCs w:val="22"/>
        </w:rPr>
        <w:t>)</w:t>
      </w:r>
      <w:r w:rsidR="003E25A3" w:rsidRPr="00394DD2">
        <w:rPr>
          <w:spacing w:val="-3"/>
          <w:szCs w:val="22"/>
        </w:rPr>
        <w:tab/>
      </w:r>
      <w:r w:rsidR="003E25A3" w:rsidRPr="00394DD2">
        <w:rPr>
          <w:spacing w:val="-3"/>
          <w:szCs w:val="22"/>
        </w:rPr>
        <w:tab/>
      </w:r>
      <w:r w:rsidR="003E25A3" w:rsidRPr="00394DD2">
        <w:rPr>
          <w:spacing w:val="-3"/>
          <w:szCs w:val="22"/>
        </w:rPr>
        <w:tab/>
      </w:r>
      <w:r w:rsidR="001D54EC">
        <w:rPr>
          <w:spacing w:val="-3"/>
          <w:szCs w:val="22"/>
        </w:rPr>
        <w:tab/>
      </w:r>
      <w:r w:rsidR="003E25A3" w:rsidRPr="00394DD2">
        <w:rPr>
          <w:spacing w:val="-3"/>
          <w:szCs w:val="22"/>
        </w:rPr>
        <w:t>)</w:t>
      </w:r>
    </w:p>
    <w:p w:rsidR="003E25A3" w:rsidRPr="00394DD2" w:rsidRDefault="003E25A3" w:rsidP="003E25A3">
      <w:pPr>
        <w:widowControl/>
        <w:tabs>
          <w:tab w:val="center" w:pos="4680"/>
        </w:tabs>
        <w:suppressAutoHyphens/>
        <w:spacing w:line="225" w:lineRule="auto"/>
        <w:rPr>
          <w:b/>
          <w:spacing w:val="-3"/>
          <w:szCs w:val="22"/>
        </w:rPr>
      </w:pPr>
    </w:p>
    <w:p w:rsidR="003E25A3" w:rsidRPr="00394DD2" w:rsidRDefault="00045742" w:rsidP="003E25A3">
      <w:pPr>
        <w:widowControl/>
        <w:tabs>
          <w:tab w:val="center" w:pos="4680"/>
        </w:tabs>
        <w:suppressAutoHyphens/>
        <w:spacing w:line="225" w:lineRule="auto"/>
        <w:rPr>
          <w:b/>
          <w:spacing w:val="-3"/>
          <w:szCs w:val="22"/>
        </w:rPr>
      </w:pPr>
      <w:r>
        <w:rPr>
          <w:b/>
          <w:spacing w:val="-3"/>
          <w:szCs w:val="22"/>
        </w:rPr>
        <w:tab/>
        <w:t>NOTICE OF PROPOSED RULE</w:t>
      </w:r>
      <w:r w:rsidR="00260A31">
        <w:rPr>
          <w:b/>
          <w:spacing w:val="-3"/>
          <w:szCs w:val="22"/>
        </w:rPr>
        <w:t xml:space="preserve"> </w:t>
      </w:r>
      <w:r w:rsidR="003E25A3" w:rsidRPr="00394DD2">
        <w:rPr>
          <w:b/>
          <w:spacing w:val="-3"/>
          <w:szCs w:val="22"/>
        </w:rPr>
        <w:t xml:space="preserve">MAKING </w:t>
      </w:r>
    </w:p>
    <w:p w:rsidR="003E25A3" w:rsidRPr="00394DD2" w:rsidRDefault="003E25A3" w:rsidP="003E25A3">
      <w:pPr>
        <w:widowControl/>
        <w:tabs>
          <w:tab w:val="left" w:pos="-720"/>
        </w:tabs>
        <w:suppressAutoHyphens/>
        <w:spacing w:line="225" w:lineRule="auto"/>
        <w:rPr>
          <w:spacing w:val="-3"/>
          <w:szCs w:val="22"/>
        </w:rPr>
      </w:pPr>
    </w:p>
    <w:p w:rsidR="003E25A3" w:rsidRPr="00394DD2" w:rsidRDefault="003E25A3" w:rsidP="003E25A3">
      <w:pPr>
        <w:widowControl/>
        <w:tabs>
          <w:tab w:val="left" w:pos="-720"/>
        </w:tabs>
        <w:suppressAutoHyphens/>
        <w:spacing w:line="225" w:lineRule="auto"/>
        <w:rPr>
          <w:spacing w:val="-3"/>
          <w:szCs w:val="22"/>
        </w:rPr>
      </w:pPr>
    </w:p>
    <w:p w:rsidR="003E25A3" w:rsidRPr="00394DD2" w:rsidRDefault="005B7DCF" w:rsidP="003E25A3">
      <w:pPr>
        <w:widowControl/>
        <w:tabs>
          <w:tab w:val="left" w:pos="-720"/>
        </w:tabs>
        <w:suppressAutoHyphens/>
        <w:spacing w:line="225" w:lineRule="auto"/>
        <w:rPr>
          <w:b/>
          <w:spacing w:val="-3"/>
          <w:szCs w:val="22"/>
        </w:rPr>
      </w:pPr>
      <w:r>
        <w:rPr>
          <w:b/>
          <w:spacing w:val="-3"/>
          <w:szCs w:val="22"/>
        </w:rPr>
        <w:t xml:space="preserve">Adopted:  </w:t>
      </w:r>
      <w:r w:rsidR="002904CD">
        <w:rPr>
          <w:b/>
          <w:spacing w:val="-3"/>
          <w:szCs w:val="22"/>
        </w:rPr>
        <w:t xml:space="preserve">November </w:t>
      </w:r>
      <w:r w:rsidR="00D95E23">
        <w:rPr>
          <w:b/>
          <w:spacing w:val="-3"/>
          <w:szCs w:val="22"/>
        </w:rPr>
        <w:t xml:space="preserve"> </w:t>
      </w:r>
      <w:r w:rsidR="008C4439">
        <w:rPr>
          <w:b/>
          <w:spacing w:val="-3"/>
          <w:szCs w:val="22"/>
        </w:rPr>
        <w:t>3</w:t>
      </w:r>
      <w:r w:rsidR="00312F49">
        <w:rPr>
          <w:b/>
          <w:spacing w:val="-3"/>
          <w:szCs w:val="22"/>
        </w:rPr>
        <w:t xml:space="preserve">, </w:t>
      </w:r>
      <w:r w:rsidR="00D46131">
        <w:rPr>
          <w:b/>
          <w:spacing w:val="-3"/>
          <w:szCs w:val="22"/>
        </w:rPr>
        <w:t>2016</w:t>
      </w:r>
      <w:r w:rsidR="003E25A3" w:rsidRPr="00394DD2">
        <w:rPr>
          <w:b/>
          <w:spacing w:val="-3"/>
          <w:szCs w:val="22"/>
        </w:rPr>
        <w:t xml:space="preserve"> </w:t>
      </w:r>
      <w:r w:rsidR="003E25A3" w:rsidRPr="00394DD2">
        <w:rPr>
          <w:b/>
          <w:spacing w:val="-3"/>
          <w:szCs w:val="22"/>
        </w:rPr>
        <w:tab/>
        <w:t xml:space="preserve">                         </w:t>
      </w:r>
      <w:r w:rsidR="004E00EE">
        <w:rPr>
          <w:b/>
          <w:spacing w:val="-3"/>
          <w:szCs w:val="22"/>
        </w:rPr>
        <w:t xml:space="preserve">                </w:t>
      </w:r>
      <w:r w:rsidR="004E00EE">
        <w:rPr>
          <w:b/>
          <w:spacing w:val="-3"/>
          <w:szCs w:val="22"/>
        </w:rPr>
        <w:tab/>
        <w:t xml:space="preserve">             </w:t>
      </w:r>
      <w:r w:rsidR="003E25A3" w:rsidRPr="00394DD2">
        <w:rPr>
          <w:b/>
          <w:spacing w:val="-3"/>
          <w:szCs w:val="22"/>
        </w:rPr>
        <w:t>Released:</w:t>
      </w:r>
      <w:r>
        <w:rPr>
          <w:b/>
          <w:spacing w:val="-3"/>
          <w:szCs w:val="22"/>
        </w:rPr>
        <w:t xml:space="preserve"> </w:t>
      </w:r>
      <w:r w:rsidR="002904CD">
        <w:rPr>
          <w:b/>
          <w:spacing w:val="-3"/>
          <w:szCs w:val="22"/>
        </w:rPr>
        <w:t xml:space="preserve"> November</w:t>
      </w:r>
      <w:r w:rsidR="00CC544B">
        <w:rPr>
          <w:b/>
          <w:spacing w:val="-3"/>
          <w:szCs w:val="22"/>
        </w:rPr>
        <w:t xml:space="preserve"> 4</w:t>
      </w:r>
      <w:r w:rsidR="00D46131">
        <w:rPr>
          <w:b/>
          <w:spacing w:val="-3"/>
          <w:szCs w:val="22"/>
        </w:rPr>
        <w:t>, 2016</w:t>
      </w:r>
      <w:r w:rsidR="003E25A3" w:rsidRPr="00394DD2">
        <w:rPr>
          <w:b/>
          <w:spacing w:val="-3"/>
          <w:szCs w:val="22"/>
        </w:rPr>
        <w:t xml:space="preserve"> </w:t>
      </w:r>
      <w:r w:rsidR="00D46131">
        <w:rPr>
          <w:b/>
          <w:spacing w:val="-3"/>
          <w:szCs w:val="22"/>
        </w:rPr>
        <w:t xml:space="preserve"> </w:t>
      </w:r>
      <w:r w:rsidR="003E25A3" w:rsidRPr="00394DD2">
        <w:rPr>
          <w:b/>
          <w:spacing w:val="-3"/>
          <w:szCs w:val="22"/>
        </w:rPr>
        <w:t xml:space="preserve"> </w:t>
      </w:r>
    </w:p>
    <w:p w:rsidR="003E25A3" w:rsidRPr="00394DD2" w:rsidRDefault="003E25A3" w:rsidP="003E25A3">
      <w:pPr>
        <w:widowControl/>
        <w:tabs>
          <w:tab w:val="left" w:pos="-720"/>
        </w:tabs>
        <w:suppressAutoHyphens/>
        <w:spacing w:line="225" w:lineRule="auto"/>
        <w:rPr>
          <w:spacing w:val="-3"/>
          <w:szCs w:val="22"/>
        </w:rPr>
      </w:pPr>
    </w:p>
    <w:p w:rsidR="002D5702" w:rsidRDefault="003E25A3" w:rsidP="003E25A3">
      <w:pPr>
        <w:widowControl/>
        <w:tabs>
          <w:tab w:val="left" w:pos="-720"/>
        </w:tabs>
        <w:suppressAutoHyphens/>
        <w:spacing w:line="225" w:lineRule="auto"/>
        <w:rPr>
          <w:b/>
          <w:spacing w:val="-3"/>
          <w:szCs w:val="22"/>
        </w:rPr>
      </w:pPr>
      <w:r w:rsidRPr="00394DD2">
        <w:rPr>
          <w:b/>
          <w:spacing w:val="-3"/>
          <w:szCs w:val="22"/>
        </w:rPr>
        <w:t>Comment Date:</w:t>
      </w:r>
      <w:r w:rsidR="00CC544B">
        <w:rPr>
          <w:b/>
          <w:spacing w:val="-3"/>
          <w:szCs w:val="22"/>
        </w:rPr>
        <w:t xml:space="preserve"> December 26, 2016</w:t>
      </w:r>
      <w:r w:rsidR="00D46131">
        <w:rPr>
          <w:b/>
          <w:spacing w:val="-3"/>
          <w:szCs w:val="22"/>
        </w:rPr>
        <w:t xml:space="preserve"> </w:t>
      </w:r>
      <w:r w:rsidRPr="00394DD2">
        <w:rPr>
          <w:b/>
          <w:spacing w:val="-3"/>
          <w:szCs w:val="22"/>
        </w:rPr>
        <w:tab/>
      </w:r>
    </w:p>
    <w:p w:rsidR="003E25A3" w:rsidRPr="00394DD2" w:rsidRDefault="003E25A3" w:rsidP="003E25A3">
      <w:pPr>
        <w:widowControl/>
        <w:tabs>
          <w:tab w:val="left" w:pos="-720"/>
        </w:tabs>
        <w:suppressAutoHyphens/>
        <w:spacing w:line="225" w:lineRule="auto"/>
        <w:rPr>
          <w:b/>
          <w:spacing w:val="-3"/>
          <w:szCs w:val="22"/>
        </w:rPr>
      </w:pPr>
      <w:r w:rsidRPr="00394DD2">
        <w:rPr>
          <w:b/>
          <w:spacing w:val="-3"/>
          <w:szCs w:val="22"/>
        </w:rPr>
        <w:t xml:space="preserve">Reply </w:t>
      </w:r>
      <w:r w:rsidR="00E056A7">
        <w:rPr>
          <w:b/>
          <w:spacing w:val="-3"/>
          <w:szCs w:val="22"/>
        </w:rPr>
        <w:t xml:space="preserve">Comments </w:t>
      </w:r>
      <w:r w:rsidRPr="00394DD2">
        <w:rPr>
          <w:b/>
          <w:spacing w:val="-3"/>
          <w:szCs w:val="22"/>
        </w:rPr>
        <w:t>Date:</w:t>
      </w:r>
      <w:r w:rsidR="00D46131">
        <w:rPr>
          <w:b/>
          <w:spacing w:val="-3"/>
          <w:szCs w:val="22"/>
        </w:rPr>
        <w:t xml:space="preserve">  </w:t>
      </w:r>
      <w:r w:rsidR="00707EFB">
        <w:rPr>
          <w:b/>
          <w:spacing w:val="-3"/>
          <w:szCs w:val="22"/>
        </w:rPr>
        <w:t>January 10, 2017</w:t>
      </w:r>
    </w:p>
    <w:p w:rsidR="003E25A3" w:rsidRPr="00394DD2" w:rsidRDefault="003E25A3" w:rsidP="003E25A3">
      <w:pPr>
        <w:widowControl/>
        <w:tabs>
          <w:tab w:val="left" w:pos="-720"/>
        </w:tabs>
        <w:suppressAutoHyphens/>
        <w:spacing w:line="225" w:lineRule="auto"/>
        <w:rPr>
          <w:spacing w:val="-3"/>
          <w:szCs w:val="22"/>
        </w:rPr>
      </w:pPr>
    </w:p>
    <w:p w:rsidR="003E25A3" w:rsidRPr="00394DD2" w:rsidRDefault="003E25A3" w:rsidP="003E25A3">
      <w:pPr>
        <w:pStyle w:val="BodyText"/>
        <w:jc w:val="left"/>
        <w:rPr>
          <w:sz w:val="22"/>
          <w:szCs w:val="22"/>
        </w:rPr>
      </w:pPr>
      <w:r w:rsidRPr="00394DD2">
        <w:rPr>
          <w:sz w:val="22"/>
          <w:szCs w:val="22"/>
        </w:rPr>
        <w:t>By the Assistant Chief, Audio Division, Media Bureau:</w:t>
      </w:r>
    </w:p>
    <w:p w:rsidR="003E25A3" w:rsidRPr="00394DD2" w:rsidRDefault="003E25A3" w:rsidP="003E25A3">
      <w:pPr>
        <w:pStyle w:val="BodyText"/>
        <w:jc w:val="left"/>
        <w:rPr>
          <w:sz w:val="22"/>
          <w:szCs w:val="22"/>
        </w:rPr>
      </w:pPr>
      <w:r w:rsidRPr="00394DD2">
        <w:rPr>
          <w:sz w:val="22"/>
          <w:szCs w:val="22"/>
        </w:rPr>
        <w:t xml:space="preserve">  </w:t>
      </w:r>
    </w:p>
    <w:p w:rsidR="003E25A3" w:rsidRDefault="003E25A3" w:rsidP="00EB662B">
      <w:pPr>
        <w:pStyle w:val="ParaNum"/>
        <w:tabs>
          <w:tab w:val="clear" w:pos="1800"/>
          <w:tab w:val="num" w:pos="1080"/>
        </w:tabs>
        <w:spacing w:after="0"/>
        <w:ind w:left="0"/>
      </w:pPr>
      <w:r w:rsidRPr="00394DD2">
        <w:t>The Audio Division has</w:t>
      </w:r>
      <w:r w:rsidR="00045742">
        <w:t xml:space="preserve"> before it a Petition for</w:t>
      </w:r>
      <w:r w:rsidR="00260A31">
        <w:t xml:space="preserve"> Rule Making</w:t>
      </w:r>
      <w:r w:rsidR="00045742">
        <w:rPr>
          <w:rStyle w:val="FootnoteReference"/>
          <w:szCs w:val="22"/>
        </w:rPr>
        <w:footnoteReference w:id="2"/>
      </w:r>
      <w:r w:rsidR="007035D9">
        <w:t xml:space="preserve"> (Petition)</w:t>
      </w:r>
      <w:r w:rsidRPr="00394DD2">
        <w:t xml:space="preserve"> filed by </w:t>
      </w:r>
      <w:r w:rsidR="005B7DCF">
        <w:t xml:space="preserve">Red Lake Nation </w:t>
      </w:r>
      <w:r w:rsidR="00B40B51" w:rsidRPr="00394DD2">
        <w:t>(Petitioner)</w:t>
      </w:r>
      <w:r w:rsidRPr="00394DD2">
        <w:t>,</w:t>
      </w:r>
      <w:r w:rsidR="00F850F5">
        <w:rPr>
          <w:rStyle w:val="FootnoteReference"/>
        </w:rPr>
        <w:footnoteReference w:id="3"/>
      </w:r>
      <w:r w:rsidRPr="00394DD2">
        <w:t xml:space="preserve"> and an associated FCC Form 301 application.</w:t>
      </w:r>
      <w:r w:rsidRPr="00394DD2">
        <w:rPr>
          <w:rStyle w:val="FootnoteReference"/>
          <w:sz w:val="22"/>
          <w:szCs w:val="22"/>
        </w:rPr>
        <w:footnoteReference w:id="4"/>
      </w:r>
      <w:r w:rsidRPr="00394DD2">
        <w:t xml:space="preserve">  Petitioner proposes to ame</w:t>
      </w:r>
      <w:r w:rsidR="005B7DCF">
        <w:t>nd the FM Table of Allotments, S</w:t>
      </w:r>
      <w:r w:rsidRPr="00394DD2">
        <w:t>ection</w:t>
      </w:r>
      <w:r w:rsidR="00BB372C" w:rsidRPr="00394DD2">
        <w:t xml:space="preserve"> 73.202(b) of the Commission’s r</w:t>
      </w:r>
      <w:r w:rsidRPr="00394DD2">
        <w:t>ules,</w:t>
      </w:r>
      <w:r w:rsidR="00B42736">
        <w:rPr>
          <w:rStyle w:val="FootnoteReference"/>
        </w:rPr>
        <w:footnoteReference w:id="5"/>
      </w:r>
      <w:r w:rsidRPr="00394DD2">
        <w:t xml:space="preserve"> by allotting FM Channel </w:t>
      </w:r>
      <w:r w:rsidR="005B7DCF">
        <w:t>287C1</w:t>
      </w:r>
      <w:r w:rsidR="00B40B51" w:rsidRPr="00394DD2">
        <w:t xml:space="preserve"> </w:t>
      </w:r>
      <w:r w:rsidR="00045742">
        <w:t>at Red Lake, Minne</w:t>
      </w:r>
      <w:r w:rsidR="005B7DCF">
        <w:t>sota</w:t>
      </w:r>
      <w:r w:rsidR="00B40B51" w:rsidRPr="00394DD2">
        <w:t xml:space="preserve">, as </w:t>
      </w:r>
      <w:r w:rsidR="000C574D">
        <w:t xml:space="preserve">a </w:t>
      </w:r>
      <w:r w:rsidR="00653717">
        <w:t>first local</w:t>
      </w:r>
      <w:r w:rsidR="00B21CF7">
        <w:t xml:space="preserve"> </w:t>
      </w:r>
      <w:r w:rsidR="00B42736">
        <w:t xml:space="preserve">transmission </w:t>
      </w:r>
      <w:r w:rsidR="00B21CF7">
        <w:t xml:space="preserve">and </w:t>
      </w:r>
      <w:r w:rsidR="00B40B51" w:rsidRPr="00394DD2">
        <w:t xml:space="preserve">Tribal-owned </w:t>
      </w:r>
      <w:r w:rsidR="00653717">
        <w:t xml:space="preserve">commercial </w:t>
      </w:r>
      <w:r w:rsidR="00DD41CE">
        <w:t xml:space="preserve">radio </w:t>
      </w:r>
      <w:r w:rsidR="00B40B51" w:rsidRPr="00394DD2">
        <w:t>service</w:t>
      </w:r>
      <w:r w:rsidRPr="00394DD2">
        <w:t>.  Petitioner seeks a Tribal Priority for the proposed allotment.  I</w:t>
      </w:r>
      <w:r w:rsidR="00B21CF7">
        <w:t xml:space="preserve">n this Notice of Proposed </w:t>
      </w:r>
      <w:r w:rsidR="00260A31">
        <w:t>Rule Making</w:t>
      </w:r>
      <w:r w:rsidRPr="00394DD2">
        <w:t>, we seek comment on that proposal.</w:t>
      </w:r>
    </w:p>
    <w:p w:rsidR="00EB662B" w:rsidRPr="00394DD2" w:rsidRDefault="00EB662B" w:rsidP="00EB662B">
      <w:pPr>
        <w:pStyle w:val="ParaNum"/>
        <w:numPr>
          <w:ilvl w:val="0"/>
          <w:numId w:val="0"/>
        </w:numPr>
        <w:spacing w:after="0"/>
        <w:ind w:left="720"/>
      </w:pPr>
    </w:p>
    <w:p w:rsidR="003E25A3" w:rsidRDefault="003E25A3" w:rsidP="00EB662B">
      <w:pPr>
        <w:pStyle w:val="ParaNum"/>
        <w:widowControl/>
        <w:tabs>
          <w:tab w:val="clear" w:pos="1800"/>
          <w:tab w:val="num" w:pos="1080"/>
        </w:tabs>
        <w:spacing w:after="0"/>
        <w:ind w:left="0"/>
        <w:rPr>
          <w:snapToGrid/>
          <w:szCs w:val="22"/>
        </w:rPr>
      </w:pPr>
      <w:r w:rsidRPr="00394DD2">
        <w:rPr>
          <w:b/>
          <w:szCs w:val="22"/>
        </w:rPr>
        <w:t>Background.</w:t>
      </w:r>
      <w:r w:rsidRPr="00394DD2">
        <w:rPr>
          <w:szCs w:val="22"/>
        </w:rPr>
        <w:t xml:space="preserve">  In </w:t>
      </w:r>
      <w:r w:rsidRPr="00394DD2">
        <w:rPr>
          <w:i/>
          <w:szCs w:val="22"/>
        </w:rPr>
        <w:t>Rural Radio</w:t>
      </w:r>
      <w:r w:rsidRPr="00394DD2">
        <w:rPr>
          <w:szCs w:val="22"/>
        </w:rPr>
        <w:t>,</w:t>
      </w:r>
      <w:r w:rsidRPr="00394DD2">
        <w:rPr>
          <w:rStyle w:val="FootnoteReference"/>
          <w:sz w:val="22"/>
          <w:szCs w:val="22"/>
        </w:rPr>
        <w:footnoteReference w:id="6"/>
      </w:r>
      <w:r w:rsidRPr="00394DD2">
        <w:rPr>
          <w:szCs w:val="22"/>
        </w:rPr>
        <w:t xml:space="preserve"> the Commission concluded that it would serve the </w:t>
      </w:r>
      <w:r w:rsidR="005B7F5B">
        <w:rPr>
          <w:szCs w:val="22"/>
        </w:rPr>
        <w:t>public interest to establish a S</w:t>
      </w:r>
      <w:r w:rsidRPr="00394DD2">
        <w:rPr>
          <w:szCs w:val="22"/>
        </w:rPr>
        <w:t xml:space="preserve">ection 307(b) priority in favor of </w:t>
      </w:r>
      <w:r w:rsidR="00271DCB">
        <w:rPr>
          <w:szCs w:val="22"/>
        </w:rPr>
        <w:t xml:space="preserve">Tribes and </w:t>
      </w:r>
      <w:r w:rsidRPr="00394DD2">
        <w:rPr>
          <w:szCs w:val="22"/>
        </w:rPr>
        <w:t>Tribal</w:t>
      </w:r>
      <w:r w:rsidR="00271DCB">
        <w:rPr>
          <w:szCs w:val="22"/>
        </w:rPr>
        <w:t>-owned</w:t>
      </w:r>
      <w:r w:rsidRPr="00394DD2">
        <w:rPr>
          <w:szCs w:val="22"/>
        </w:rPr>
        <w:t xml:space="preserve"> </w:t>
      </w:r>
      <w:r w:rsidR="00271DCB">
        <w:rPr>
          <w:szCs w:val="22"/>
        </w:rPr>
        <w:t>e</w:t>
      </w:r>
      <w:r w:rsidRPr="00394DD2">
        <w:rPr>
          <w:szCs w:val="22"/>
        </w:rPr>
        <w:t xml:space="preserve">ntities proposing the allotment of FM </w:t>
      </w:r>
      <w:r w:rsidR="009D0974">
        <w:rPr>
          <w:szCs w:val="22"/>
        </w:rPr>
        <w:t>radio channels to serve Tribal L</w:t>
      </w:r>
      <w:r w:rsidRPr="00394DD2">
        <w:rPr>
          <w:szCs w:val="22"/>
        </w:rPr>
        <w:t>ands.</w:t>
      </w:r>
      <w:r w:rsidRPr="00394DD2">
        <w:rPr>
          <w:rStyle w:val="FootnoteReference"/>
          <w:sz w:val="22"/>
          <w:szCs w:val="22"/>
        </w:rPr>
        <w:footnoteReference w:id="7"/>
      </w:r>
      <w:r w:rsidRPr="00394DD2">
        <w:rPr>
          <w:szCs w:val="22"/>
        </w:rPr>
        <w:t xml:space="preserve">  The rationale for this determination was that “the establishment of an allocation priority for the</w:t>
      </w:r>
      <w:r w:rsidR="00A61A66">
        <w:rPr>
          <w:szCs w:val="22"/>
        </w:rPr>
        <w:t xml:space="preserve"> provision of radio service to Tribal Lands </w:t>
      </w:r>
      <w:r w:rsidRPr="00394DD2">
        <w:rPr>
          <w:szCs w:val="22"/>
        </w:rPr>
        <w:t xml:space="preserve">by </w:t>
      </w:r>
      <w:r w:rsidR="00A61A66">
        <w:rPr>
          <w:szCs w:val="22"/>
        </w:rPr>
        <w:t>Tribal Nation</w:t>
      </w:r>
      <w:r w:rsidRPr="00394DD2">
        <w:rPr>
          <w:szCs w:val="22"/>
        </w:rPr>
        <w:t>-owned stations will advance our Section 307(b) goals and serve the publ</w:t>
      </w:r>
      <w:r w:rsidR="00A61A66">
        <w:rPr>
          <w:szCs w:val="22"/>
        </w:rPr>
        <w:t xml:space="preserve">ic interest by enabling Tribal </w:t>
      </w:r>
      <w:r w:rsidR="00A61A66">
        <w:rPr>
          <w:szCs w:val="22"/>
        </w:rPr>
        <w:lastRenderedPageBreak/>
        <w:t xml:space="preserve">Nations </w:t>
      </w:r>
      <w:r w:rsidRPr="00394DD2">
        <w:rPr>
          <w:szCs w:val="22"/>
        </w:rPr>
        <w:t>to provide radio service tailored to the needs and interests of their local communities that they are uniquely capable of providing</w:t>
      </w:r>
      <w:r w:rsidRPr="00394DD2">
        <w:rPr>
          <w:snapToGrid/>
          <w:szCs w:val="22"/>
        </w:rPr>
        <w:t>.”</w:t>
      </w:r>
      <w:r w:rsidRPr="00394DD2">
        <w:rPr>
          <w:rStyle w:val="FootnoteReference"/>
          <w:snapToGrid/>
          <w:sz w:val="22"/>
          <w:szCs w:val="22"/>
        </w:rPr>
        <w:footnoteReference w:id="8"/>
      </w:r>
      <w:r w:rsidRPr="00394DD2">
        <w:rPr>
          <w:snapToGrid/>
          <w:szCs w:val="22"/>
        </w:rPr>
        <w:t xml:space="preserve">  </w:t>
      </w:r>
    </w:p>
    <w:p w:rsidR="00707EFB" w:rsidRPr="00394DD2" w:rsidRDefault="00707EFB" w:rsidP="00707EFB">
      <w:pPr>
        <w:pStyle w:val="ParaNum"/>
        <w:widowControl/>
        <w:numPr>
          <w:ilvl w:val="0"/>
          <w:numId w:val="0"/>
        </w:numPr>
        <w:spacing w:after="0"/>
        <w:ind w:left="720"/>
        <w:rPr>
          <w:snapToGrid/>
          <w:szCs w:val="22"/>
        </w:rPr>
      </w:pPr>
    </w:p>
    <w:p w:rsidR="00A24CFF" w:rsidRDefault="003E25A3" w:rsidP="00707EFB">
      <w:pPr>
        <w:pStyle w:val="ParaNum"/>
        <w:tabs>
          <w:tab w:val="clear" w:pos="1800"/>
          <w:tab w:val="num" w:pos="1080"/>
        </w:tabs>
        <w:spacing w:after="0"/>
        <w:ind w:left="0"/>
        <w:rPr>
          <w:szCs w:val="22"/>
        </w:rPr>
      </w:pPr>
      <w:r w:rsidRPr="00394DD2">
        <w:rPr>
          <w:snapToGrid/>
          <w:szCs w:val="22"/>
        </w:rPr>
        <w:t xml:space="preserve">The Commission instituted </w:t>
      </w:r>
      <w:r w:rsidR="001A4D8B" w:rsidRPr="00394DD2">
        <w:rPr>
          <w:snapToGrid/>
          <w:szCs w:val="22"/>
        </w:rPr>
        <w:t xml:space="preserve">several </w:t>
      </w:r>
      <w:r w:rsidR="001A4D8B">
        <w:rPr>
          <w:szCs w:val="22"/>
        </w:rPr>
        <w:t>eligibility</w:t>
      </w:r>
      <w:r w:rsidR="004726EF">
        <w:rPr>
          <w:szCs w:val="22"/>
        </w:rPr>
        <w:t xml:space="preserve"> criteria to qualify </w:t>
      </w:r>
      <w:r w:rsidRPr="00394DD2">
        <w:rPr>
          <w:snapToGrid/>
          <w:szCs w:val="22"/>
        </w:rPr>
        <w:t>for a Tribal Allotment.</w:t>
      </w:r>
      <w:r w:rsidR="000B4686" w:rsidRPr="000B4686">
        <w:rPr>
          <w:rStyle w:val="FootnoteReference"/>
          <w:snapToGrid/>
          <w:sz w:val="22"/>
          <w:szCs w:val="22"/>
        </w:rPr>
        <w:t xml:space="preserve"> </w:t>
      </w:r>
      <w:r w:rsidR="000B4686" w:rsidRPr="00394DD2">
        <w:rPr>
          <w:rStyle w:val="FootnoteReference"/>
          <w:snapToGrid/>
          <w:sz w:val="22"/>
          <w:szCs w:val="22"/>
        </w:rPr>
        <w:footnoteReference w:id="9"/>
      </w:r>
      <w:r w:rsidR="000B4686" w:rsidRPr="00394DD2">
        <w:rPr>
          <w:snapToGrid/>
          <w:szCs w:val="22"/>
        </w:rPr>
        <w:t xml:space="preserve"> </w:t>
      </w:r>
      <w:r w:rsidRPr="00394DD2">
        <w:rPr>
          <w:snapToGrid/>
          <w:szCs w:val="22"/>
        </w:rPr>
        <w:t xml:space="preserve">  Those </w:t>
      </w:r>
      <w:r w:rsidR="00734E60">
        <w:rPr>
          <w:snapToGrid/>
          <w:szCs w:val="22"/>
        </w:rPr>
        <w:t xml:space="preserve">criteria </w:t>
      </w:r>
      <w:r w:rsidRPr="00394DD2">
        <w:rPr>
          <w:snapToGrid/>
          <w:szCs w:val="22"/>
        </w:rPr>
        <w:t>pertain to the identity of the applicant, the land and population covered by the principal community contour, the location of the proposed community, and the availability of rad</w:t>
      </w:r>
      <w:r w:rsidR="0026447F" w:rsidRPr="00394DD2">
        <w:rPr>
          <w:snapToGrid/>
          <w:szCs w:val="22"/>
        </w:rPr>
        <w:t>io services, e</w:t>
      </w:r>
      <w:r w:rsidR="0003705D">
        <w:rPr>
          <w:snapToGrid/>
          <w:szCs w:val="22"/>
        </w:rPr>
        <w:t xml:space="preserve">specially </w:t>
      </w:r>
      <w:r w:rsidR="0026447F" w:rsidRPr="00394DD2">
        <w:rPr>
          <w:snapToGrid/>
          <w:szCs w:val="22"/>
        </w:rPr>
        <w:t>Tribal</w:t>
      </w:r>
      <w:r w:rsidR="005B3C6C">
        <w:rPr>
          <w:snapToGrid/>
          <w:szCs w:val="22"/>
        </w:rPr>
        <w:t>ly</w:t>
      </w:r>
      <w:r w:rsidRPr="00394DD2">
        <w:rPr>
          <w:snapToGrid/>
          <w:szCs w:val="22"/>
        </w:rPr>
        <w:t xml:space="preserve"> </w:t>
      </w:r>
      <w:r w:rsidR="0003705D">
        <w:rPr>
          <w:snapToGrid/>
          <w:szCs w:val="22"/>
        </w:rPr>
        <w:t>owned or Tribal e</w:t>
      </w:r>
      <w:r w:rsidRPr="00394DD2">
        <w:rPr>
          <w:snapToGrid/>
          <w:szCs w:val="22"/>
        </w:rPr>
        <w:t>ntity</w:t>
      </w:r>
      <w:r w:rsidR="00271DCB">
        <w:rPr>
          <w:snapToGrid/>
          <w:szCs w:val="22"/>
        </w:rPr>
        <w:t>-</w:t>
      </w:r>
      <w:r w:rsidRPr="00394DD2">
        <w:rPr>
          <w:snapToGrid/>
          <w:szCs w:val="22"/>
        </w:rPr>
        <w:t>owned radio services, at the proposed community.</w:t>
      </w:r>
      <w:r w:rsidRPr="00394DD2">
        <w:rPr>
          <w:rStyle w:val="FootnoteReference"/>
          <w:snapToGrid/>
          <w:sz w:val="22"/>
          <w:szCs w:val="22"/>
        </w:rPr>
        <w:footnoteReference w:id="10"/>
      </w:r>
      <w:r w:rsidRPr="00394DD2">
        <w:rPr>
          <w:snapToGrid/>
          <w:szCs w:val="22"/>
        </w:rPr>
        <w:t xml:space="preserve">  </w:t>
      </w:r>
    </w:p>
    <w:p w:rsidR="00A24CFF" w:rsidRPr="00A24CFF" w:rsidRDefault="00A24CFF" w:rsidP="00A24CFF">
      <w:pPr>
        <w:pStyle w:val="ParaNum"/>
        <w:numPr>
          <w:ilvl w:val="0"/>
          <w:numId w:val="0"/>
        </w:numPr>
        <w:spacing w:after="0"/>
        <w:ind w:left="720"/>
        <w:rPr>
          <w:szCs w:val="22"/>
        </w:rPr>
      </w:pPr>
    </w:p>
    <w:p w:rsidR="00987396" w:rsidRDefault="00B0179B" w:rsidP="000B4686">
      <w:pPr>
        <w:pStyle w:val="ParaNum"/>
        <w:widowControl/>
        <w:tabs>
          <w:tab w:val="clear" w:pos="1800"/>
          <w:tab w:val="num" w:pos="1080"/>
        </w:tabs>
        <w:spacing w:after="0"/>
        <w:ind w:left="0"/>
      </w:pPr>
      <w:r w:rsidRPr="002366EB">
        <w:rPr>
          <w:szCs w:val="22"/>
        </w:rPr>
        <w:t>Petitioner</w:t>
      </w:r>
      <w:r w:rsidR="005F14E6" w:rsidRPr="002366EB">
        <w:rPr>
          <w:szCs w:val="22"/>
        </w:rPr>
        <w:t xml:space="preserve"> seeks waiver of the</w:t>
      </w:r>
      <w:r w:rsidR="00522717" w:rsidRPr="002366EB">
        <w:rPr>
          <w:szCs w:val="22"/>
        </w:rPr>
        <w:t xml:space="preserve"> Tribal Lands coverage criteria of the Tribal </w:t>
      </w:r>
      <w:r w:rsidR="001A4D8B">
        <w:rPr>
          <w:szCs w:val="22"/>
        </w:rPr>
        <w:t>Allotment Criteria</w:t>
      </w:r>
      <w:r w:rsidR="00522717" w:rsidRPr="002366EB">
        <w:rPr>
          <w:szCs w:val="22"/>
        </w:rPr>
        <w:t>.</w:t>
      </w:r>
      <w:r w:rsidR="00522717">
        <w:rPr>
          <w:rStyle w:val="FootnoteReference"/>
          <w:szCs w:val="22"/>
        </w:rPr>
        <w:footnoteReference w:id="11"/>
      </w:r>
      <w:r w:rsidR="00541AA1" w:rsidRPr="002366EB">
        <w:rPr>
          <w:szCs w:val="22"/>
        </w:rPr>
        <w:t xml:space="preserve">  Specifically, </w:t>
      </w:r>
      <w:r w:rsidR="00541AA1" w:rsidRPr="002366EB">
        <w:rPr>
          <w:rFonts w:eastAsia="Calibri"/>
          <w:color w:val="000000"/>
          <w:szCs w:val="22"/>
        </w:rPr>
        <w:t xml:space="preserve">Petitioner requests waiver of the </w:t>
      </w:r>
      <w:r w:rsidR="00FC1265">
        <w:rPr>
          <w:rFonts w:eastAsia="Calibri"/>
          <w:color w:val="000000"/>
          <w:szCs w:val="22"/>
        </w:rPr>
        <w:t xml:space="preserve">criterion </w:t>
      </w:r>
      <w:r w:rsidR="00541AA1" w:rsidRPr="002366EB">
        <w:rPr>
          <w:rFonts w:eastAsia="Calibri"/>
          <w:color w:val="000000"/>
          <w:szCs w:val="22"/>
        </w:rPr>
        <w:t>that the total population on Tribal Lands residing within the proposed service contour</w:t>
      </w:r>
      <w:r w:rsidR="00086212">
        <w:rPr>
          <w:rFonts w:eastAsia="Calibri"/>
          <w:color w:val="000000"/>
          <w:szCs w:val="22"/>
        </w:rPr>
        <w:t xml:space="preserve"> (60 dBu)</w:t>
      </w:r>
      <w:r w:rsidR="00541AA1" w:rsidRPr="002366EB">
        <w:rPr>
          <w:rFonts w:eastAsia="Calibri"/>
          <w:color w:val="000000"/>
          <w:szCs w:val="22"/>
        </w:rPr>
        <w:t xml:space="preserve"> constitutes at least 50 percent of the covered population</w:t>
      </w:r>
      <w:r w:rsidR="006B5A21">
        <w:rPr>
          <w:rFonts w:eastAsia="Calibri"/>
          <w:color w:val="000000"/>
          <w:szCs w:val="22"/>
        </w:rPr>
        <w:t xml:space="preserve">, subpart </w:t>
      </w:r>
      <w:r w:rsidR="00A17A2D">
        <w:rPr>
          <w:rFonts w:eastAsia="Calibri"/>
          <w:color w:val="000000"/>
          <w:szCs w:val="22"/>
        </w:rPr>
        <w:t>(B)</w:t>
      </w:r>
      <w:r w:rsidR="00AC3422">
        <w:rPr>
          <w:rFonts w:eastAsia="Calibri"/>
          <w:color w:val="000000"/>
          <w:szCs w:val="22"/>
        </w:rPr>
        <w:t>(</w:t>
      </w:r>
      <w:r w:rsidR="006B5A21">
        <w:rPr>
          <w:rFonts w:eastAsia="Calibri"/>
          <w:color w:val="000000"/>
          <w:szCs w:val="22"/>
        </w:rPr>
        <w:t>2</w:t>
      </w:r>
      <w:r w:rsidR="00AC3422">
        <w:rPr>
          <w:rFonts w:eastAsia="Calibri"/>
          <w:color w:val="000000"/>
          <w:szCs w:val="22"/>
        </w:rPr>
        <w:t>)</w:t>
      </w:r>
      <w:r w:rsidR="006B5A21">
        <w:rPr>
          <w:rFonts w:eastAsia="Calibri"/>
          <w:color w:val="000000"/>
          <w:szCs w:val="22"/>
        </w:rPr>
        <w:t>(c)</w:t>
      </w:r>
      <w:r w:rsidR="00086212">
        <w:rPr>
          <w:rFonts w:eastAsia="Calibri"/>
          <w:color w:val="000000"/>
          <w:szCs w:val="22"/>
        </w:rPr>
        <w:t xml:space="preserve"> of the Tribal </w:t>
      </w:r>
      <w:r w:rsidR="001A4D8B">
        <w:rPr>
          <w:rFonts w:eastAsia="Calibri"/>
          <w:color w:val="000000"/>
          <w:szCs w:val="22"/>
        </w:rPr>
        <w:t>Allotment Criteria</w:t>
      </w:r>
      <w:r w:rsidR="00541AA1" w:rsidRPr="002366EB">
        <w:rPr>
          <w:rFonts w:eastAsia="Calibri"/>
          <w:color w:val="000000"/>
          <w:szCs w:val="22"/>
        </w:rPr>
        <w:t>.</w:t>
      </w:r>
      <w:r w:rsidR="00541AA1" w:rsidRPr="000051DA">
        <w:rPr>
          <w:rFonts w:eastAsia="Calibri"/>
          <w:color w:val="000000"/>
          <w:szCs w:val="22"/>
          <w:vertAlign w:val="superscript"/>
        </w:rPr>
        <w:footnoteReference w:id="12"/>
      </w:r>
      <w:r w:rsidR="00541AA1" w:rsidRPr="002366EB">
        <w:rPr>
          <w:rFonts w:eastAsia="Calibri"/>
          <w:color w:val="000000"/>
          <w:szCs w:val="22"/>
        </w:rPr>
        <w:t xml:space="preserve"> </w:t>
      </w:r>
      <w:r w:rsidR="00086212">
        <w:rPr>
          <w:rFonts w:eastAsia="Calibri"/>
          <w:color w:val="000000"/>
          <w:szCs w:val="22"/>
        </w:rPr>
        <w:t xml:space="preserve"> </w:t>
      </w:r>
      <w:r w:rsidR="002366EB">
        <w:t xml:space="preserve">Petitioner </w:t>
      </w:r>
      <w:r w:rsidR="00083AD1">
        <w:t>explains</w:t>
      </w:r>
      <w:r w:rsidR="00943249">
        <w:t xml:space="preserve"> that the proposed </w:t>
      </w:r>
      <w:r w:rsidR="002366EB">
        <w:t>Class C1 allotment creates a large principal community contour (70 dBu) and a</w:t>
      </w:r>
      <w:r w:rsidR="00083AD1">
        <w:t xml:space="preserve"> large service contour (60 dBu)</w:t>
      </w:r>
      <w:r w:rsidR="00943249">
        <w:t>, and while</w:t>
      </w:r>
      <w:r w:rsidR="008B2C47">
        <w:t xml:space="preserve"> </w:t>
      </w:r>
      <w:r w:rsidR="002366EB">
        <w:t>Red Lake Nation’s</w:t>
      </w:r>
      <w:r w:rsidR="00B92355">
        <w:t xml:space="preserve"> Tribal</w:t>
      </w:r>
      <w:r w:rsidR="002366EB">
        <w:t xml:space="preserve"> legal boundaries are very large, covering approximately 636,954 square acres, </w:t>
      </w:r>
      <w:r w:rsidR="003170A5">
        <w:t xml:space="preserve">the area </w:t>
      </w:r>
      <w:r w:rsidR="002366EB">
        <w:t xml:space="preserve">is not large enough to represent 50 percent of the area within the proposed principal community contour </w:t>
      </w:r>
      <w:r w:rsidR="006B5A21">
        <w:t>pursuant to subpart (B)(1</w:t>
      </w:r>
      <w:r w:rsidR="00086212">
        <w:t>).</w:t>
      </w:r>
      <w:r w:rsidR="00086212">
        <w:rPr>
          <w:rStyle w:val="FootnoteReference"/>
        </w:rPr>
        <w:footnoteReference w:id="13"/>
      </w:r>
      <w:r w:rsidR="00BB49BF">
        <w:t xml:space="preserve"> </w:t>
      </w:r>
      <w:r w:rsidR="00086212">
        <w:t xml:space="preserve"> </w:t>
      </w:r>
      <w:r w:rsidR="00271DCB">
        <w:t>A</w:t>
      </w:r>
      <w:r w:rsidR="00086212">
        <w:t xml:space="preserve">lternatively, </w:t>
      </w:r>
      <w:r w:rsidR="002366EB">
        <w:t>P</w:t>
      </w:r>
      <w:r w:rsidR="00522717">
        <w:t xml:space="preserve">etitioner </w:t>
      </w:r>
      <w:r w:rsidR="002366EB">
        <w:t>claims</w:t>
      </w:r>
      <w:r w:rsidR="006B5A21">
        <w:t xml:space="preserve"> that </w:t>
      </w:r>
      <w:r w:rsidR="00271DCB">
        <w:t xml:space="preserve">its proposal complies </w:t>
      </w:r>
      <w:r w:rsidR="006B5A21">
        <w:t>with the princip</w:t>
      </w:r>
      <w:r w:rsidR="00271DCB">
        <w:t>al</w:t>
      </w:r>
      <w:r w:rsidR="006B5A21">
        <w:t xml:space="preserve"> community requirements </w:t>
      </w:r>
      <w:r w:rsidR="003B2A23">
        <w:t xml:space="preserve">of </w:t>
      </w:r>
      <w:r w:rsidR="006B5A21">
        <w:t>subpart</w:t>
      </w:r>
      <w:r w:rsidR="00086212">
        <w:t>s</w:t>
      </w:r>
      <w:r w:rsidR="006B5A21">
        <w:t xml:space="preserve"> </w:t>
      </w:r>
      <w:r w:rsidR="00086212">
        <w:t>(B)</w:t>
      </w:r>
      <w:r w:rsidR="00AC3422">
        <w:t>(</w:t>
      </w:r>
      <w:r w:rsidR="006B5A21">
        <w:t>2</w:t>
      </w:r>
      <w:r w:rsidR="00AC3422">
        <w:t>)</w:t>
      </w:r>
      <w:r w:rsidR="006B5A21">
        <w:t xml:space="preserve">(a) and </w:t>
      </w:r>
      <w:r w:rsidR="00086212">
        <w:t>(B)</w:t>
      </w:r>
      <w:r w:rsidR="00AC3422">
        <w:t>(</w:t>
      </w:r>
      <w:r w:rsidR="006B5A21">
        <w:t>2</w:t>
      </w:r>
      <w:r w:rsidR="00AC3422">
        <w:t>)</w:t>
      </w:r>
      <w:r w:rsidR="006B5A21">
        <w:t xml:space="preserve">(b) of the </w:t>
      </w:r>
      <w:r w:rsidR="006B5A21" w:rsidRPr="00692761">
        <w:t xml:space="preserve">Tribal </w:t>
      </w:r>
      <w:r w:rsidR="003F05D9">
        <w:t>Allotment</w:t>
      </w:r>
      <w:r w:rsidR="00762B72">
        <w:t xml:space="preserve"> Criteria</w:t>
      </w:r>
      <w:r w:rsidR="006B5A21">
        <w:t>.  Petitioner states</w:t>
      </w:r>
      <w:r w:rsidR="00BB49BF">
        <w:t xml:space="preserve"> </w:t>
      </w:r>
      <w:r w:rsidR="00271DCB">
        <w:t xml:space="preserve">that </w:t>
      </w:r>
      <w:r w:rsidR="002366EB">
        <w:t>the</w:t>
      </w:r>
      <w:r w:rsidR="00522717">
        <w:t xml:space="preserve"> </w:t>
      </w:r>
      <w:r w:rsidR="00E60560">
        <w:t xml:space="preserve">proposed principal community contour encompasses greater than 77 </w:t>
      </w:r>
      <w:r w:rsidR="008E7E93">
        <w:t>percent</w:t>
      </w:r>
      <w:r w:rsidR="00E60560">
        <w:t xml:space="preserve"> of Red Lake Nation’s</w:t>
      </w:r>
      <w:r w:rsidR="00B92355">
        <w:t xml:space="preserve"> Tribally</w:t>
      </w:r>
      <w:r w:rsidR="00E60560">
        <w:t xml:space="preserve"> designated legal boundaries and serves</w:t>
      </w:r>
      <w:r w:rsidR="008E7E93">
        <w:t xml:space="preserve"> well in excess of the min</w:t>
      </w:r>
      <w:r w:rsidR="00F16A25">
        <w:t>im</w:t>
      </w:r>
      <w:r w:rsidR="008E7E93">
        <w:t>um 2,000</w:t>
      </w:r>
      <w:r w:rsidR="00E60560">
        <w:t xml:space="preserve"> people </w:t>
      </w:r>
      <w:r w:rsidR="008E7E93">
        <w:t>l</w:t>
      </w:r>
      <w:r w:rsidR="00E60560">
        <w:t xml:space="preserve">iving on Tribal Lands, covering a population of 11,696 </w:t>
      </w:r>
      <w:r w:rsidR="008E7E93">
        <w:t>people</w:t>
      </w:r>
      <w:r w:rsidR="00E60560">
        <w:t>.</w:t>
      </w:r>
      <w:r w:rsidR="00280BFF">
        <w:t xml:space="preserve"> </w:t>
      </w:r>
      <w:r w:rsidR="008E7E93">
        <w:t xml:space="preserve"> </w:t>
      </w:r>
      <w:r w:rsidR="00F41CC9">
        <w:t xml:space="preserve">However, the total population on Tribal Lands residing within the proposed service contour constitutes </w:t>
      </w:r>
      <w:r w:rsidR="00F41CC9">
        <w:lastRenderedPageBreak/>
        <w:t xml:space="preserve">less than 50 percent of the total </w:t>
      </w:r>
      <w:r w:rsidR="00271DCB">
        <w:t xml:space="preserve">covered </w:t>
      </w:r>
      <w:r w:rsidR="00F41CC9">
        <w:t>population</w:t>
      </w:r>
      <w:r w:rsidR="002366EB">
        <w:t>.</w:t>
      </w:r>
      <w:r w:rsidR="002366EB">
        <w:rPr>
          <w:rStyle w:val="FootnoteReference"/>
        </w:rPr>
        <w:footnoteReference w:id="14"/>
      </w:r>
      <w:r w:rsidR="00F41E72">
        <w:t xml:space="preserve"> </w:t>
      </w:r>
      <w:r w:rsidR="00086212">
        <w:t xml:space="preserve"> </w:t>
      </w:r>
      <w:r w:rsidR="00F16A25">
        <w:t>Petitioner</w:t>
      </w:r>
      <w:r w:rsidR="003B2A23">
        <w:t>, therefore,</w:t>
      </w:r>
      <w:r w:rsidR="00F16A25">
        <w:t xml:space="preserve"> </w:t>
      </w:r>
      <w:r w:rsidR="00F41E72">
        <w:t xml:space="preserve">requests a waiver of subpart </w:t>
      </w:r>
      <w:r w:rsidR="00BB49BF">
        <w:t>(B)</w:t>
      </w:r>
      <w:r w:rsidR="00DB3DFA">
        <w:t>(</w:t>
      </w:r>
      <w:r w:rsidR="00F41E72">
        <w:t>2</w:t>
      </w:r>
      <w:r w:rsidR="00DB3DFA">
        <w:t>)</w:t>
      </w:r>
      <w:r w:rsidR="00F41E72">
        <w:t xml:space="preserve">(c) of the </w:t>
      </w:r>
      <w:r w:rsidR="00F41E72" w:rsidRPr="00692761">
        <w:t xml:space="preserve">Tribal </w:t>
      </w:r>
      <w:r w:rsidR="001A4D8B">
        <w:t>Allotment Criteria</w:t>
      </w:r>
      <w:r w:rsidR="00F41E72" w:rsidRPr="00260A31">
        <w:t>.</w:t>
      </w:r>
      <w:r w:rsidR="00F41E72">
        <w:t xml:space="preserve">  </w:t>
      </w:r>
      <w:r w:rsidR="008E7E93">
        <w:t xml:space="preserve"> </w:t>
      </w:r>
    </w:p>
    <w:p w:rsidR="00987396" w:rsidRDefault="00987396" w:rsidP="00A020FC">
      <w:pPr>
        <w:ind w:firstLine="720"/>
      </w:pPr>
    </w:p>
    <w:p w:rsidR="005F14E6" w:rsidRDefault="009F112C" w:rsidP="00E34040">
      <w:pPr>
        <w:pStyle w:val="ParaNum"/>
        <w:tabs>
          <w:tab w:val="clear" w:pos="1800"/>
          <w:tab w:val="num" w:pos="1080"/>
        </w:tabs>
        <w:spacing w:after="0"/>
        <w:ind w:left="0"/>
      </w:pPr>
      <w:r>
        <w:t>In support of its waiver request</w:t>
      </w:r>
      <w:r w:rsidR="0046032D">
        <w:t>,</w:t>
      </w:r>
      <w:r>
        <w:t xml:space="preserve"> </w:t>
      </w:r>
      <w:r w:rsidR="00B0179B">
        <w:t>Petitioner</w:t>
      </w:r>
      <w:r w:rsidR="002650F7">
        <w:t xml:space="preserve"> explains</w:t>
      </w:r>
      <w:r w:rsidR="000B4EDC">
        <w:t xml:space="preserve"> that</w:t>
      </w:r>
      <w:r w:rsidR="002650F7">
        <w:t xml:space="preserve"> the </w:t>
      </w:r>
      <w:r w:rsidR="00B0179B">
        <w:t>proposed</w:t>
      </w:r>
      <w:r w:rsidR="002650F7">
        <w:t xml:space="preserve"> Class C1</w:t>
      </w:r>
      <w:r w:rsidR="008D58CF">
        <w:t xml:space="preserve"> </w:t>
      </w:r>
      <w:r w:rsidR="00B0179B">
        <w:t>allotment</w:t>
      </w:r>
      <w:r w:rsidR="00B0179B">
        <w:rPr>
          <w:szCs w:val="22"/>
        </w:rPr>
        <w:t xml:space="preserve"> </w:t>
      </w:r>
      <w:r w:rsidR="005A4E58">
        <w:t>was selected in</w:t>
      </w:r>
      <w:r w:rsidR="0007100C">
        <w:t xml:space="preserve"> </w:t>
      </w:r>
      <w:r w:rsidR="005A4E58">
        <w:t>order to</w:t>
      </w:r>
      <w:r w:rsidR="0007100C">
        <w:t xml:space="preserve"> </w:t>
      </w:r>
      <w:r w:rsidR="005A4E58">
        <w:t>provide “meaningful service”</w:t>
      </w:r>
      <w:r w:rsidR="00B0179B">
        <w:t xml:space="preserve"> to as many Red Lake Nation T</w:t>
      </w:r>
      <w:r w:rsidR="005A4E58">
        <w:t>ribal members as possible</w:t>
      </w:r>
      <w:r w:rsidR="00A24405">
        <w:t>, while taking into account transmitter site constraints</w:t>
      </w:r>
      <w:r w:rsidR="005A4E58">
        <w:t>.</w:t>
      </w:r>
      <w:r w:rsidR="005A4E58">
        <w:rPr>
          <w:rStyle w:val="FootnoteReference"/>
        </w:rPr>
        <w:footnoteReference w:id="15"/>
      </w:r>
      <w:r w:rsidR="00B0179B">
        <w:t xml:space="preserve">  Petitioner</w:t>
      </w:r>
      <w:r w:rsidR="009C62DF">
        <w:t xml:space="preserve"> state</w:t>
      </w:r>
      <w:r w:rsidR="00677E5F">
        <w:t>s</w:t>
      </w:r>
      <w:r w:rsidR="00B0179B">
        <w:t xml:space="preserve"> that there is limited </w:t>
      </w:r>
      <w:r w:rsidR="0046032D">
        <w:t xml:space="preserve">selection for the </w:t>
      </w:r>
      <w:r w:rsidR="00B0179B">
        <w:t>proposed</w:t>
      </w:r>
      <w:r w:rsidR="0046032D">
        <w:t xml:space="preserve"> </w:t>
      </w:r>
      <w:r w:rsidR="00B0179B">
        <w:t xml:space="preserve">transmitter site </w:t>
      </w:r>
      <w:r w:rsidR="0046032D">
        <w:t xml:space="preserve">due </w:t>
      </w:r>
      <w:r w:rsidR="00A24405">
        <w:t xml:space="preserve">to the </w:t>
      </w:r>
      <w:r w:rsidR="00B0179B">
        <w:t>infrastructure of Red Lake Nation</w:t>
      </w:r>
      <w:r w:rsidR="008B2C47">
        <w:t xml:space="preserve"> Tribal Land</w:t>
      </w:r>
      <w:r w:rsidR="00B0179B">
        <w:t xml:space="preserve">, the bulk of Tribal Land </w:t>
      </w:r>
      <w:r w:rsidR="00ED161C">
        <w:t xml:space="preserve">is </w:t>
      </w:r>
      <w:r w:rsidR="00B0179B">
        <w:t>consumed by Upper and Lower Red Lake</w:t>
      </w:r>
      <w:r w:rsidR="007D77B2">
        <w:t>s</w:t>
      </w:r>
      <w:r w:rsidR="00B0179B">
        <w:t xml:space="preserve">, and the </w:t>
      </w:r>
      <w:r w:rsidR="00DF7309">
        <w:t xml:space="preserve">international </w:t>
      </w:r>
      <w:r w:rsidR="00B0179B">
        <w:t xml:space="preserve">and </w:t>
      </w:r>
      <w:r w:rsidR="00DF7309">
        <w:t>d</w:t>
      </w:r>
      <w:r w:rsidR="00B0179B">
        <w:t>omestic in</w:t>
      </w:r>
      <w:r w:rsidR="00271DCB">
        <w:t>ter</w:t>
      </w:r>
      <w:r w:rsidR="00B0179B">
        <w:t>ference protection requirements.</w:t>
      </w:r>
      <w:r w:rsidR="00262265">
        <w:rPr>
          <w:rStyle w:val="FootnoteReference"/>
        </w:rPr>
        <w:footnoteReference w:id="16"/>
      </w:r>
      <w:r w:rsidR="00B0179B">
        <w:t xml:space="preserve">  Given the constraints on the</w:t>
      </w:r>
      <w:r w:rsidR="000B1BBE">
        <w:t xml:space="preserve"> transmitter placement</w:t>
      </w:r>
      <w:r w:rsidR="00B0179B">
        <w:t>, Petitioner states that</w:t>
      </w:r>
      <w:r w:rsidR="00B0179B">
        <w:rPr>
          <w:szCs w:val="22"/>
        </w:rPr>
        <w:t xml:space="preserve"> </w:t>
      </w:r>
      <w:r w:rsidR="00C50420">
        <w:rPr>
          <w:szCs w:val="22"/>
        </w:rPr>
        <w:t xml:space="preserve">the </w:t>
      </w:r>
      <w:r w:rsidR="00B0179B">
        <w:t xml:space="preserve">proposed </w:t>
      </w:r>
      <w:r w:rsidR="0007100C">
        <w:t>Clas</w:t>
      </w:r>
      <w:r w:rsidR="00B0179B">
        <w:t>s</w:t>
      </w:r>
      <w:r w:rsidR="0007100C">
        <w:t xml:space="preserve"> C1 allotment service area is needed in</w:t>
      </w:r>
      <w:r w:rsidR="00786DBC">
        <w:t xml:space="preserve"> </w:t>
      </w:r>
      <w:r w:rsidR="0007100C">
        <w:t>order to</w:t>
      </w:r>
      <w:r w:rsidR="00DA7B3B">
        <w:t xml:space="preserve"> provide the </w:t>
      </w:r>
      <w:r w:rsidR="00AD119C">
        <w:t>requisite</w:t>
      </w:r>
      <w:r w:rsidR="00DA7B3B">
        <w:t xml:space="preserve"> coverage to Red Lake Nation</w:t>
      </w:r>
      <w:r w:rsidR="005061BA">
        <w:t xml:space="preserve"> Tribal Land</w:t>
      </w:r>
      <w:r w:rsidR="00762B72">
        <w:t>s</w:t>
      </w:r>
      <w:r w:rsidR="005061BA">
        <w:t xml:space="preserve"> and </w:t>
      </w:r>
      <w:r w:rsidR="00DA7B3B">
        <w:t>the co</w:t>
      </w:r>
      <w:r w:rsidR="009C62DF">
        <w:t>mmunity of Red L</w:t>
      </w:r>
      <w:r w:rsidR="00DA7B3B">
        <w:t>ake</w:t>
      </w:r>
      <w:r w:rsidR="00271DCB">
        <w:t>;</w:t>
      </w:r>
      <w:r w:rsidR="00DA7B3B">
        <w:rPr>
          <w:rStyle w:val="FootnoteReference"/>
        </w:rPr>
        <w:footnoteReference w:id="17"/>
      </w:r>
      <w:r w:rsidR="00AD119C">
        <w:t xml:space="preserve"> </w:t>
      </w:r>
      <w:r w:rsidR="00271DCB">
        <w:t>to</w:t>
      </w:r>
      <w:r w:rsidR="00DA7B3B">
        <w:t xml:space="preserve"> </w:t>
      </w:r>
      <w:r w:rsidR="0007100C">
        <w:t xml:space="preserve">serve </w:t>
      </w:r>
      <w:r w:rsidR="00271DCB">
        <w:t>the</w:t>
      </w:r>
      <w:r w:rsidR="0007100C">
        <w:t xml:space="preserve"> significa</w:t>
      </w:r>
      <w:r w:rsidR="005061BA">
        <w:t>nt number of T</w:t>
      </w:r>
      <w:r w:rsidR="00DA7B3B">
        <w:t xml:space="preserve">ribal members </w:t>
      </w:r>
      <w:r w:rsidR="00271DCB">
        <w:t xml:space="preserve">who </w:t>
      </w:r>
      <w:r w:rsidR="0007100C">
        <w:t>live on “</w:t>
      </w:r>
      <w:r w:rsidR="00271DCB">
        <w:t>c</w:t>
      </w:r>
      <w:r w:rsidR="0007100C">
        <w:t>eded” la</w:t>
      </w:r>
      <w:r w:rsidR="00AD119C">
        <w:t>nds north of Red Lake Nation’s l</w:t>
      </w:r>
      <w:r w:rsidR="0007100C">
        <w:t xml:space="preserve">egal </w:t>
      </w:r>
      <w:r w:rsidR="00AD119C">
        <w:t>b</w:t>
      </w:r>
      <w:r w:rsidR="00B0179B">
        <w:t>oundaries</w:t>
      </w:r>
      <w:r w:rsidR="00271DCB">
        <w:t>;</w:t>
      </w:r>
      <w:r w:rsidR="0007100C">
        <w:rPr>
          <w:rStyle w:val="FootnoteReference"/>
        </w:rPr>
        <w:footnoteReference w:id="18"/>
      </w:r>
      <w:r w:rsidR="00DA7B3B">
        <w:t xml:space="preserve"> and </w:t>
      </w:r>
      <w:r w:rsidR="00271DCB">
        <w:t xml:space="preserve">to provide some coverage to </w:t>
      </w:r>
      <w:r w:rsidR="00B0179B">
        <w:t>Bemidji</w:t>
      </w:r>
      <w:r w:rsidR="0046032D">
        <w:t xml:space="preserve"> and Thief River Falls, Minnesota, which </w:t>
      </w:r>
      <w:r w:rsidR="00AD119C">
        <w:t xml:space="preserve">are </w:t>
      </w:r>
      <w:r w:rsidR="0046032D">
        <w:t>employment</w:t>
      </w:r>
      <w:r w:rsidR="00DA7B3B">
        <w:t xml:space="preserve">, </w:t>
      </w:r>
      <w:r w:rsidR="00AD119C">
        <w:t>training</w:t>
      </w:r>
      <w:r w:rsidR="00DA7B3B">
        <w:t>,</w:t>
      </w:r>
      <w:r w:rsidR="0046032D">
        <w:t xml:space="preserve"> and retail sources for Tribal members.</w:t>
      </w:r>
      <w:r w:rsidR="00262265">
        <w:rPr>
          <w:rStyle w:val="FootnoteReference"/>
        </w:rPr>
        <w:footnoteReference w:id="19"/>
      </w:r>
      <w:r w:rsidR="0046032D">
        <w:t xml:space="preserve">  Thief River Falls, for example, is the</w:t>
      </w:r>
      <w:r w:rsidR="006D4D40">
        <w:t xml:space="preserve"> headquarter</w:t>
      </w:r>
      <w:r w:rsidR="00271DCB">
        <w:t>s</w:t>
      </w:r>
      <w:r w:rsidR="0046032D">
        <w:t xml:space="preserve"> </w:t>
      </w:r>
      <w:r w:rsidR="00B0179B">
        <w:t>location</w:t>
      </w:r>
      <w:r w:rsidR="0046032D">
        <w:t xml:space="preserve"> of </w:t>
      </w:r>
      <w:r w:rsidR="00BF6F51">
        <w:t xml:space="preserve">the </w:t>
      </w:r>
      <w:r w:rsidR="008E7458">
        <w:t>Tribally</w:t>
      </w:r>
      <w:r w:rsidR="00BF6F51">
        <w:t xml:space="preserve"> </w:t>
      </w:r>
      <w:r w:rsidR="008E7458">
        <w:t xml:space="preserve">owned </w:t>
      </w:r>
      <w:r w:rsidR="00B0179B">
        <w:t>Seven Clans</w:t>
      </w:r>
      <w:r w:rsidR="0046032D">
        <w:t xml:space="preserve"> Casino, which employs 300 Red Lake Nation citizens</w:t>
      </w:r>
      <w:r w:rsidR="00AD119C">
        <w:t>,</w:t>
      </w:r>
      <w:r w:rsidR="00DA7B3B">
        <w:t xml:space="preserve"> and</w:t>
      </w:r>
      <w:r w:rsidR="00AD119C">
        <w:t xml:space="preserve"> is the location </w:t>
      </w:r>
      <w:r w:rsidR="00BF6F51">
        <w:t xml:space="preserve">where </w:t>
      </w:r>
      <w:r w:rsidR="0034010B">
        <w:t>Red Lake and Warro</w:t>
      </w:r>
      <w:r w:rsidR="00AD119C">
        <w:t>a</w:t>
      </w:r>
      <w:r w:rsidR="0034010B">
        <w:t>d Casino</w:t>
      </w:r>
      <w:r w:rsidR="006D4D40">
        <w:t xml:space="preserve"> (both also Tribally</w:t>
      </w:r>
      <w:r w:rsidR="00BF6F51">
        <w:t xml:space="preserve"> </w:t>
      </w:r>
      <w:r w:rsidR="006D4D40">
        <w:t>owned)</w:t>
      </w:r>
      <w:r w:rsidR="0034010B">
        <w:t xml:space="preserve"> </w:t>
      </w:r>
      <w:r w:rsidR="00DA7B3B">
        <w:t xml:space="preserve">employees receive </w:t>
      </w:r>
      <w:r w:rsidR="00AD119C">
        <w:t>training</w:t>
      </w:r>
      <w:r w:rsidR="00262265">
        <w:t>.</w:t>
      </w:r>
      <w:r w:rsidR="0046032D">
        <w:rPr>
          <w:rStyle w:val="FootnoteReference"/>
        </w:rPr>
        <w:footnoteReference w:id="20"/>
      </w:r>
      <w:r w:rsidR="0046032D">
        <w:t xml:space="preserve">  </w:t>
      </w:r>
      <w:r w:rsidR="009F282C">
        <w:t xml:space="preserve">Finally, </w:t>
      </w:r>
      <w:r w:rsidR="0046032D">
        <w:t>Peti</w:t>
      </w:r>
      <w:r w:rsidR="007D77B2">
        <w:t>ti</w:t>
      </w:r>
      <w:r w:rsidR="009F282C">
        <w:t xml:space="preserve">oner </w:t>
      </w:r>
      <w:r w:rsidR="0046032D">
        <w:t>explains that</w:t>
      </w:r>
      <w:r w:rsidR="007D77B2">
        <w:t xml:space="preserve"> the proposed</w:t>
      </w:r>
      <w:r w:rsidR="00C4740D">
        <w:t xml:space="preserve"> facility will serve as</w:t>
      </w:r>
      <w:r w:rsidR="002E6121">
        <w:t xml:space="preserve"> a</w:t>
      </w:r>
      <w:r w:rsidR="00C4740D">
        <w:t xml:space="preserve"> </w:t>
      </w:r>
      <w:r w:rsidR="0046032D">
        <w:t xml:space="preserve">vital </w:t>
      </w:r>
      <w:r w:rsidR="00B0179B">
        <w:t>communications</w:t>
      </w:r>
      <w:r w:rsidR="0046032D">
        <w:t xml:space="preserve"> source for Tribal members</w:t>
      </w:r>
      <w:r w:rsidR="006D4D40">
        <w:t xml:space="preserve"> </w:t>
      </w:r>
      <w:r w:rsidR="00BF6F51">
        <w:t>traveling through</w:t>
      </w:r>
      <w:r w:rsidR="006D4D40">
        <w:t xml:space="preserve"> the region</w:t>
      </w:r>
      <w:r w:rsidR="0046032D">
        <w:t>.</w:t>
      </w:r>
      <w:r w:rsidR="00262265">
        <w:rPr>
          <w:rStyle w:val="FootnoteReference"/>
        </w:rPr>
        <w:footnoteReference w:id="21"/>
      </w:r>
    </w:p>
    <w:p w:rsidR="00A020FC" w:rsidRDefault="00A020FC" w:rsidP="00E34040">
      <w:pPr>
        <w:pStyle w:val="ParaNum"/>
        <w:numPr>
          <w:ilvl w:val="0"/>
          <w:numId w:val="0"/>
        </w:numPr>
        <w:spacing w:after="0"/>
      </w:pPr>
    </w:p>
    <w:p w:rsidR="00D95E23" w:rsidRDefault="00021C8A" w:rsidP="000B4686">
      <w:pPr>
        <w:pStyle w:val="ParaNum"/>
        <w:widowControl/>
        <w:tabs>
          <w:tab w:val="clear" w:pos="1800"/>
          <w:tab w:val="num" w:pos="1080"/>
        </w:tabs>
        <w:spacing w:after="0"/>
        <w:ind w:left="0"/>
      </w:pPr>
      <w:r>
        <w:t xml:space="preserve">  </w:t>
      </w:r>
      <w:r w:rsidR="00D95E23" w:rsidRPr="00394DD2">
        <w:t xml:space="preserve">In </w:t>
      </w:r>
      <w:r w:rsidR="00D95E23">
        <w:t>further support of its P</w:t>
      </w:r>
      <w:r w:rsidR="00D95E23" w:rsidRPr="00394DD2">
        <w:t>etition, Petitioner states</w:t>
      </w:r>
      <w:r w:rsidR="00D95E23">
        <w:t xml:space="preserve"> that</w:t>
      </w:r>
      <w:r w:rsidR="00D95E23" w:rsidRPr="00394DD2">
        <w:t xml:space="preserve"> </w:t>
      </w:r>
      <w:r w:rsidR="00F850F5">
        <w:t xml:space="preserve">the </w:t>
      </w:r>
      <w:r w:rsidR="00F850F5" w:rsidRPr="004C4B1C">
        <w:rPr>
          <w:bCs/>
          <w:lang w:val="en"/>
        </w:rPr>
        <w:t>Red Lake Band of Chippewa Indians</w:t>
      </w:r>
      <w:r w:rsidR="00F850F5">
        <w:t xml:space="preserve"> </w:t>
      </w:r>
      <w:r w:rsidR="00D95E23">
        <w:t>is</w:t>
      </w:r>
      <w:r w:rsidR="00D95E23" w:rsidRPr="00394DD2">
        <w:t xml:space="preserve"> a federally reco</w:t>
      </w:r>
      <w:r w:rsidR="00D95E23">
        <w:t xml:space="preserve">gnized Native American </w:t>
      </w:r>
      <w:r w:rsidR="00B94438">
        <w:t>Tribe</w:t>
      </w:r>
      <w:r w:rsidR="00D95E23">
        <w:t>.</w:t>
      </w:r>
      <w:r w:rsidR="00D95E23">
        <w:rPr>
          <w:rStyle w:val="FootnoteReference"/>
          <w:szCs w:val="22"/>
        </w:rPr>
        <w:footnoteReference w:id="22"/>
      </w:r>
      <w:r w:rsidR="00D95E23">
        <w:t xml:space="preserve">  Furthermore, </w:t>
      </w:r>
      <w:r w:rsidR="00D95E23" w:rsidRPr="00D412A8">
        <w:t xml:space="preserve">Petitioner states that (1) </w:t>
      </w:r>
      <w:r w:rsidR="00D95E23">
        <w:t>the proposed 70 d</w:t>
      </w:r>
      <w:r w:rsidR="00DC537C">
        <w:t>B</w:t>
      </w:r>
      <w:r w:rsidR="00D95E23">
        <w:t>u contour encompasses greater than 77</w:t>
      </w:r>
      <w:r w:rsidR="00E80413">
        <w:t xml:space="preserve"> percent</w:t>
      </w:r>
      <w:r w:rsidR="00D95E23">
        <w:t xml:space="preserve"> of Tribal Lands and serves 11,696 people living on Tribal Land</w:t>
      </w:r>
      <w:r w:rsidR="00B94438">
        <w:t>s</w:t>
      </w:r>
      <w:r w:rsidR="00D95E23" w:rsidRPr="00D412A8">
        <w:t>;</w:t>
      </w:r>
      <w:r w:rsidR="00D95E23">
        <w:rPr>
          <w:rStyle w:val="FootnoteReference"/>
          <w:szCs w:val="22"/>
        </w:rPr>
        <w:footnoteReference w:id="23"/>
      </w:r>
      <w:r w:rsidR="00D95E23" w:rsidRPr="00D412A8">
        <w:t xml:space="preserve"> (2)</w:t>
      </w:r>
      <w:r w:rsidR="00D95E23">
        <w:t xml:space="preserve"> Red Lake</w:t>
      </w:r>
      <w:r w:rsidR="00D95E23" w:rsidRPr="00D412A8">
        <w:t>,</w:t>
      </w:r>
      <w:r w:rsidR="00D95E23">
        <w:t xml:space="preserve"> Minnesota, </w:t>
      </w:r>
      <w:r w:rsidR="00D95E23" w:rsidRPr="00D412A8">
        <w:t>the proposed com</w:t>
      </w:r>
      <w:r w:rsidR="00D95E23">
        <w:t xml:space="preserve">munity of license, is located on Red Lake Nation Tribal Lands; </w:t>
      </w:r>
      <w:r w:rsidR="00D95E23" w:rsidRPr="00D412A8">
        <w:t xml:space="preserve">(3) the proposed facility will be the first </w:t>
      </w:r>
      <w:r w:rsidR="00D95E23">
        <w:t xml:space="preserve">local </w:t>
      </w:r>
      <w:r w:rsidR="00B94438">
        <w:t xml:space="preserve">transmission </w:t>
      </w:r>
      <w:r w:rsidR="00D95E23">
        <w:t xml:space="preserve">and </w:t>
      </w:r>
      <w:r w:rsidR="00D95E23" w:rsidRPr="00D412A8">
        <w:t xml:space="preserve">Tribal-owned commercial </w:t>
      </w:r>
      <w:r w:rsidR="00DF7309">
        <w:t xml:space="preserve">radio </w:t>
      </w:r>
      <w:r w:rsidR="00D95E23" w:rsidRPr="00D412A8">
        <w:t>service at</w:t>
      </w:r>
      <w:r w:rsidR="00D95E23">
        <w:t xml:space="preserve"> Red Lake;</w:t>
      </w:r>
      <w:r w:rsidR="00D95E23">
        <w:rPr>
          <w:rStyle w:val="FootnoteReference"/>
          <w:szCs w:val="22"/>
        </w:rPr>
        <w:footnoteReference w:id="24"/>
      </w:r>
      <w:r w:rsidR="00D95E23">
        <w:t xml:space="preserve"> and (4) the proposed princip</w:t>
      </w:r>
      <w:r w:rsidR="00B94438">
        <w:t>al</w:t>
      </w:r>
      <w:r w:rsidR="00D95E23">
        <w:t xml:space="preserve"> community contour would not cover more than 50 percent of the Tribal Lands of a non-applicant Tribal Nation</w:t>
      </w:r>
      <w:r w:rsidR="00D95E23" w:rsidRPr="00D412A8">
        <w:t>.</w:t>
      </w:r>
      <w:r w:rsidR="00D95E23">
        <w:rPr>
          <w:rStyle w:val="FootnoteReference"/>
          <w:szCs w:val="22"/>
        </w:rPr>
        <w:footnoteReference w:id="25"/>
      </w:r>
      <w:r w:rsidR="00D95E23">
        <w:t xml:space="preserve">  </w:t>
      </w:r>
      <w:r w:rsidR="00D95E23" w:rsidRPr="004C4B1C">
        <w:t xml:space="preserve">Petitioner further states that Red Lake, Minnesota, is a community for allotment purposes.  Red Lake is a census-designated place (CDP) in Beltrami County, with its own </w:t>
      </w:r>
      <w:r w:rsidR="00B94438">
        <w:t>ZIP</w:t>
      </w:r>
      <w:r w:rsidR="00B94438" w:rsidRPr="004C4B1C">
        <w:t xml:space="preserve"> </w:t>
      </w:r>
      <w:r w:rsidR="00D95E23" w:rsidRPr="004C4B1C">
        <w:t>code,</w:t>
      </w:r>
      <w:r w:rsidR="00D95E23" w:rsidRPr="00394DD2">
        <w:rPr>
          <w:rStyle w:val="FootnoteReference"/>
          <w:sz w:val="22"/>
          <w:szCs w:val="22"/>
        </w:rPr>
        <w:footnoteReference w:id="26"/>
      </w:r>
      <w:r w:rsidR="00D95E23" w:rsidRPr="004C4B1C">
        <w:t xml:space="preserve"> and a 2010 census population of 1,731 persons, of </w:t>
      </w:r>
      <w:r w:rsidR="00B8651C">
        <w:t>whom</w:t>
      </w:r>
      <w:r w:rsidR="00B8651C" w:rsidRPr="004C4B1C">
        <w:t xml:space="preserve"> </w:t>
      </w:r>
      <w:r w:rsidR="00D95E23" w:rsidRPr="004C4B1C">
        <w:t>over 97</w:t>
      </w:r>
      <w:r w:rsidR="000B6587">
        <w:t xml:space="preserve"> percent</w:t>
      </w:r>
      <w:r w:rsidR="00D95E23" w:rsidRPr="004C4B1C">
        <w:t xml:space="preserve"> are Native American</w:t>
      </w:r>
      <w:r w:rsidR="00D95E23">
        <w:t>,</w:t>
      </w:r>
      <w:r w:rsidR="00D95E23" w:rsidRPr="00394DD2">
        <w:rPr>
          <w:rStyle w:val="FootnoteReference"/>
          <w:sz w:val="22"/>
          <w:szCs w:val="22"/>
        </w:rPr>
        <w:footnoteReference w:id="27"/>
      </w:r>
      <w:r w:rsidR="00D95E23">
        <w:rPr>
          <w:rStyle w:val="FootnoteReference"/>
          <w:sz w:val="22"/>
          <w:szCs w:val="22"/>
        </w:rPr>
        <w:t xml:space="preserve"> </w:t>
      </w:r>
      <w:r w:rsidR="00D95E23">
        <w:rPr>
          <w:szCs w:val="22"/>
        </w:rPr>
        <w:t xml:space="preserve">and </w:t>
      </w:r>
      <w:r w:rsidR="00D95E23">
        <w:t>Red Lake</w:t>
      </w:r>
      <w:r w:rsidR="00D95E23" w:rsidRPr="004C4B1C">
        <w:t xml:space="preserve"> is home to the tribal government, high school, ho</w:t>
      </w:r>
      <w:r w:rsidR="00D95E23">
        <w:t>spital, nursing home, and Red L</w:t>
      </w:r>
      <w:r w:rsidR="00D95E23" w:rsidRPr="004C4B1C">
        <w:t>ake Nation College.</w:t>
      </w:r>
      <w:r w:rsidR="00D95E23">
        <w:rPr>
          <w:rStyle w:val="FootnoteReference"/>
          <w:szCs w:val="22"/>
        </w:rPr>
        <w:footnoteReference w:id="28"/>
      </w:r>
    </w:p>
    <w:p w:rsidR="00D77A02" w:rsidRPr="00A24405" w:rsidRDefault="00D77A02" w:rsidP="00A020FC">
      <w:pPr>
        <w:ind w:firstLine="720"/>
        <w:rPr>
          <w:szCs w:val="22"/>
        </w:rPr>
      </w:pPr>
    </w:p>
    <w:p w:rsidR="00C4740D" w:rsidRPr="00A020FC" w:rsidRDefault="00C51347" w:rsidP="00021C8A">
      <w:pPr>
        <w:pStyle w:val="ParaNum"/>
        <w:tabs>
          <w:tab w:val="clear" w:pos="1800"/>
          <w:tab w:val="num" w:pos="1080"/>
        </w:tabs>
        <w:spacing w:after="0"/>
        <w:ind w:left="0"/>
        <w:rPr>
          <w:szCs w:val="22"/>
        </w:rPr>
      </w:pPr>
      <w:r>
        <w:rPr>
          <w:b/>
        </w:rPr>
        <w:t xml:space="preserve">Discussion.  </w:t>
      </w:r>
      <w:r w:rsidR="00321F82">
        <w:t>In this instance, w</w:t>
      </w:r>
      <w:r w:rsidR="009F112C">
        <w:t xml:space="preserve">e </w:t>
      </w:r>
      <w:r w:rsidR="007D77B2">
        <w:t>believe</w:t>
      </w:r>
      <w:r w:rsidR="009F112C">
        <w:t xml:space="preserve"> the public interest</w:t>
      </w:r>
      <w:r w:rsidR="00262265">
        <w:t xml:space="preserve"> </w:t>
      </w:r>
      <w:r w:rsidR="00B03E66">
        <w:t xml:space="preserve">will be served </w:t>
      </w:r>
      <w:r w:rsidR="00B94438">
        <w:t xml:space="preserve">by, </w:t>
      </w:r>
      <w:r w:rsidR="00B03E66">
        <w:t>and t</w:t>
      </w:r>
      <w:r w:rsidR="00B94438">
        <w:t>hat t</w:t>
      </w:r>
      <w:r w:rsidR="00B03E66">
        <w:t xml:space="preserve">here </w:t>
      </w:r>
      <w:r w:rsidR="001A4D8B">
        <w:t>is good</w:t>
      </w:r>
      <w:r w:rsidR="00B03E66">
        <w:t xml:space="preserve"> cause </w:t>
      </w:r>
      <w:r w:rsidR="00B94438">
        <w:t>for</w:t>
      </w:r>
      <w:r w:rsidR="00B8651C">
        <w:t>,</w:t>
      </w:r>
      <w:r w:rsidR="00B94438">
        <w:t xml:space="preserve"> waiver of</w:t>
      </w:r>
      <w:r w:rsidR="00D95E23">
        <w:t xml:space="preserve"> subpart</w:t>
      </w:r>
      <w:r w:rsidR="00DB3DFA">
        <w:t xml:space="preserve"> (</w:t>
      </w:r>
      <w:r w:rsidR="00A020FC">
        <w:t>B</w:t>
      </w:r>
      <w:r w:rsidR="00DB3DFA">
        <w:t>)</w:t>
      </w:r>
      <w:r w:rsidR="00A020FC">
        <w:t>(2)(</w:t>
      </w:r>
      <w:r w:rsidR="00A24405">
        <w:t xml:space="preserve">c) of the Tribal </w:t>
      </w:r>
      <w:r w:rsidR="00372E4F">
        <w:t>Allotment</w:t>
      </w:r>
      <w:r w:rsidR="00550A55">
        <w:t xml:space="preserve"> </w:t>
      </w:r>
      <w:r w:rsidR="000B6587">
        <w:t>Criteria</w:t>
      </w:r>
      <w:r w:rsidR="00A24405">
        <w:t xml:space="preserve">.  </w:t>
      </w:r>
      <w:r w:rsidR="00B03E66" w:rsidRPr="00941268">
        <w:rPr>
          <w:rFonts w:eastAsia="Calibri"/>
          <w:szCs w:val="22"/>
        </w:rPr>
        <w:t>Waiver is available on a showing of good cause, when the facts of a particular case make strict compliance with a rule inconsistent with the public intere</w:t>
      </w:r>
      <w:r w:rsidR="004D2E60">
        <w:rPr>
          <w:rFonts w:eastAsia="Calibri"/>
          <w:szCs w:val="22"/>
        </w:rPr>
        <w:t>st if applied to the petitioner</w:t>
      </w:r>
      <w:r w:rsidR="00B03E66" w:rsidRPr="00941268">
        <w:rPr>
          <w:rFonts w:eastAsia="Calibri"/>
          <w:szCs w:val="22"/>
        </w:rPr>
        <w:t xml:space="preserve"> and when the relief requested would not undermine the policy objective of the rule in question.</w:t>
      </w:r>
      <w:r w:rsidR="00B03E66" w:rsidRPr="000051DA">
        <w:rPr>
          <w:rFonts w:eastAsia="Calibri"/>
          <w:szCs w:val="22"/>
          <w:vertAlign w:val="superscript"/>
        </w:rPr>
        <w:footnoteReference w:id="29"/>
      </w:r>
      <w:r w:rsidR="00B03E66" w:rsidRPr="00941268">
        <w:rPr>
          <w:rFonts w:eastAsia="Calibri"/>
          <w:szCs w:val="22"/>
        </w:rPr>
        <w:t xml:space="preserve">  In granting a waiver, the Commission must both explain why deviation better serves the public interest than</w:t>
      </w:r>
      <w:r w:rsidR="004D2E60">
        <w:rPr>
          <w:rFonts w:eastAsia="Calibri"/>
          <w:szCs w:val="22"/>
        </w:rPr>
        <w:t xml:space="preserve"> strict application of the rule</w:t>
      </w:r>
      <w:r w:rsidR="00B03E66" w:rsidRPr="00941268">
        <w:rPr>
          <w:rFonts w:eastAsia="Calibri"/>
          <w:szCs w:val="22"/>
        </w:rPr>
        <w:t xml:space="preserve"> and </w:t>
      </w:r>
      <w:r w:rsidR="00B03E66" w:rsidRPr="00941268">
        <w:rPr>
          <w:rFonts w:eastAsia="Calibri"/>
          <w:color w:val="000000"/>
          <w:szCs w:val="22"/>
        </w:rPr>
        <w:t>articulate the nature of the special circumstances to prevent discriminatory application and to put future parties on notice as to its operation.</w:t>
      </w:r>
      <w:r w:rsidR="00B03E66" w:rsidRPr="000051DA">
        <w:rPr>
          <w:rFonts w:eastAsia="Calibri"/>
          <w:color w:val="000000"/>
          <w:szCs w:val="22"/>
          <w:vertAlign w:val="superscript"/>
        </w:rPr>
        <w:footnoteReference w:id="30"/>
      </w:r>
      <w:r w:rsidR="00C50420" w:rsidRPr="00941268">
        <w:rPr>
          <w:rFonts w:eastAsia="Calibri"/>
          <w:color w:val="000000"/>
          <w:szCs w:val="22"/>
        </w:rPr>
        <w:t xml:space="preserve">  In the </w:t>
      </w:r>
      <w:r w:rsidR="00321F82">
        <w:t xml:space="preserve">Second R&amp;O, </w:t>
      </w:r>
      <w:r w:rsidR="00C4740D">
        <w:t>t</w:t>
      </w:r>
      <w:r w:rsidR="00321F82">
        <w:t xml:space="preserve">he </w:t>
      </w:r>
      <w:r w:rsidR="007D77B2">
        <w:t>Commission</w:t>
      </w:r>
      <w:r w:rsidR="00C4740D">
        <w:t xml:space="preserve"> </w:t>
      </w:r>
      <w:r w:rsidR="00A24405">
        <w:t xml:space="preserve">specifically </w:t>
      </w:r>
      <w:r w:rsidR="000B1BBE">
        <w:t>stated</w:t>
      </w:r>
      <w:r w:rsidR="00321F82">
        <w:t xml:space="preserve"> </w:t>
      </w:r>
      <w:r w:rsidR="009F112C">
        <w:t xml:space="preserve">that it will </w:t>
      </w:r>
      <w:r w:rsidR="007D77B2">
        <w:t>entertain</w:t>
      </w:r>
      <w:r w:rsidR="009F112C">
        <w:t xml:space="preserve"> waiver requ</w:t>
      </w:r>
      <w:r w:rsidR="00321F82">
        <w:t>ests from applicants proposing T</w:t>
      </w:r>
      <w:r w:rsidR="009F112C">
        <w:t>ribal service to</w:t>
      </w:r>
      <w:r w:rsidR="00677E5F">
        <w:t xml:space="preserve"> areas </w:t>
      </w:r>
      <w:r w:rsidR="00062020">
        <w:t xml:space="preserve">where </w:t>
      </w:r>
      <w:r w:rsidR="009F112C">
        <w:t>the population on Tribal Lands is less than 50 percent of the covered population.</w:t>
      </w:r>
      <w:r w:rsidR="009F112C">
        <w:rPr>
          <w:rStyle w:val="FootnoteReference"/>
        </w:rPr>
        <w:footnoteReference w:id="31"/>
      </w:r>
      <w:r w:rsidR="00A900B7">
        <w:t xml:space="preserve">  </w:t>
      </w:r>
      <w:r w:rsidR="007B7CDA">
        <w:t>T</w:t>
      </w:r>
      <w:r w:rsidR="00583E34">
        <w:t>he Commission</w:t>
      </w:r>
      <w:r w:rsidR="000B1BBE">
        <w:t xml:space="preserve"> explained</w:t>
      </w:r>
      <w:r w:rsidR="00C4740D">
        <w:t xml:space="preserve"> that</w:t>
      </w:r>
      <w:r w:rsidR="00321F82">
        <w:t xml:space="preserve"> </w:t>
      </w:r>
      <w:r w:rsidR="00583E34">
        <w:t xml:space="preserve">it would be receptive to waiver showings </w:t>
      </w:r>
      <w:r w:rsidR="00DC537C">
        <w:t xml:space="preserve">for </w:t>
      </w:r>
      <w:r w:rsidR="00B049B0">
        <w:t>p</w:t>
      </w:r>
      <w:r w:rsidR="00583E34">
        <w:t>roposed facilit</w:t>
      </w:r>
      <w:r w:rsidR="00DC537C">
        <w:t>ies</w:t>
      </w:r>
      <w:r w:rsidR="00583E34">
        <w:t xml:space="preserve"> designed to minimize non-Tribal coverage</w:t>
      </w:r>
      <w:r w:rsidR="00321F82">
        <w:t>,</w:t>
      </w:r>
      <w:r w:rsidR="00583E34">
        <w:t xml:space="preserve"> while still providing needed service to Tribal Lands</w:t>
      </w:r>
      <w:r w:rsidR="00DC537C">
        <w:t>,</w:t>
      </w:r>
      <w:r w:rsidR="00583E34">
        <w:t xml:space="preserve"> or </w:t>
      </w:r>
      <w:r w:rsidR="00DC537C">
        <w:t xml:space="preserve">to remedy </w:t>
      </w:r>
      <w:r w:rsidR="00583E34">
        <w:t>the absence of Tribal radio service in the area.</w:t>
      </w:r>
      <w:r w:rsidR="00431B62">
        <w:rPr>
          <w:rStyle w:val="FootnoteReference"/>
        </w:rPr>
        <w:footnoteReference w:id="32"/>
      </w:r>
      <w:r w:rsidR="00583E34" w:rsidRPr="00941268">
        <w:rPr>
          <w:szCs w:val="22"/>
        </w:rPr>
        <w:t xml:space="preserve"> </w:t>
      </w:r>
      <w:r w:rsidR="00C4740D" w:rsidRPr="00941268">
        <w:rPr>
          <w:szCs w:val="22"/>
        </w:rPr>
        <w:t xml:space="preserve"> </w:t>
      </w:r>
    </w:p>
    <w:p w:rsidR="00A020FC" w:rsidRPr="00941268" w:rsidRDefault="00A020FC" w:rsidP="00E34040">
      <w:pPr>
        <w:pStyle w:val="ParaNum"/>
        <w:numPr>
          <w:ilvl w:val="0"/>
          <w:numId w:val="0"/>
        </w:numPr>
        <w:tabs>
          <w:tab w:val="num" w:pos="1800"/>
        </w:tabs>
        <w:spacing w:after="0"/>
        <w:ind w:left="720"/>
        <w:rPr>
          <w:szCs w:val="22"/>
        </w:rPr>
      </w:pPr>
    </w:p>
    <w:p w:rsidR="00583E34" w:rsidRPr="002A0553" w:rsidRDefault="00021C8A" w:rsidP="002A0553">
      <w:pPr>
        <w:pStyle w:val="ParaNum"/>
        <w:tabs>
          <w:tab w:val="clear" w:pos="1800"/>
          <w:tab w:val="num" w:pos="1080"/>
        </w:tabs>
        <w:spacing w:after="0"/>
        <w:ind w:left="0"/>
        <w:rPr>
          <w:szCs w:val="22"/>
        </w:rPr>
      </w:pPr>
      <w:r>
        <w:t xml:space="preserve"> </w:t>
      </w:r>
      <w:r w:rsidR="007D77B2">
        <w:t>Here, Petitioner</w:t>
      </w:r>
      <w:r w:rsidR="00262265">
        <w:t xml:space="preserve"> has </w:t>
      </w:r>
      <w:r w:rsidR="007D77B2">
        <w:t>demonstrated</w:t>
      </w:r>
      <w:r w:rsidR="00C4740D">
        <w:t xml:space="preserve"> that</w:t>
      </w:r>
      <w:r w:rsidR="00E34040">
        <w:t xml:space="preserve"> </w:t>
      </w:r>
      <w:r w:rsidR="00583E34">
        <w:t>due to transmitter site limitations,</w:t>
      </w:r>
      <w:r w:rsidR="00262265">
        <w:t xml:space="preserve"> </w:t>
      </w:r>
      <w:r w:rsidR="00583E34">
        <w:t xml:space="preserve">the proposed </w:t>
      </w:r>
      <w:r w:rsidR="000B1BBE">
        <w:t>Class C1</w:t>
      </w:r>
      <w:r w:rsidR="0077711A">
        <w:t xml:space="preserve"> </w:t>
      </w:r>
      <w:r w:rsidR="000B1BBE">
        <w:t xml:space="preserve">maximum </w:t>
      </w:r>
      <w:r w:rsidR="00583E34">
        <w:t xml:space="preserve">allotment is </w:t>
      </w:r>
      <w:r w:rsidR="009669E1">
        <w:t xml:space="preserve">the only means </w:t>
      </w:r>
      <w:r w:rsidR="007B7CDA">
        <w:t>to provide</w:t>
      </w:r>
      <w:r w:rsidR="005061BA">
        <w:t xml:space="preserve"> needed service </w:t>
      </w:r>
      <w:r w:rsidR="009D0974">
        <w:t>to</w:t>
      </w:r>
      <w:r w:rsidR="00A24405">
        <w:t xml:space="preserve"> </w:t>
      </w:r>
      <w:r w:rsidR="008E7458">
        <w:t xml:space="preserve">the </w:t>
      </w:r>
      <w:r w:rsidR="00A24405">
        <w:t>legal boundaries</w:t>
      </w:r>
      <w:r w:rsidR="000B1BBE">
        <w:t xml:space="preserve"> of</w:t>
      </w:r>
      <w:r w:rsidR="009D0974">
        <w:t xml:space="preserve"> Red Lake Nation </w:t>
      </w:r>
      <w:r w:rsidR="005061BA">
        <w:t xml:space="preserve">Tribal Lands (excluding Northwest Angle lands on the </w:t>
      </w:r>
      <w:r w:rsidR="005061BA" w:rsidRPr="001A4D8B">
        <w:t>Canadian Border)</w:t>
      </w:r>
      <w:r w:rsidR="005061BA" w:rsidRPr="001A4D8B">
        <w:rPr>
          <w:rStyle w:val="FootnoteReference"/>
        </w:rPr>
        <w:footnoteReference w:id="33"/>
      </w:r>
      <w:r w:rsidR="005061BA" w:rsidRPr="001A4D8B">
        <w:rPr>
          <w:szCs w:val="22"/>
        </w:rPr>
        <w:t xml:space="preserve"> </w:t>
      </w:r>
      <w:r w:rsidR="005061BA" w:rsidRPr="001A4D8B">
        <w:t xml:space="preserve">and </w:t>
      </w:r>
      <w:r w:rsidR="007B7CDA" w:rsidRPr="001A4D8B">
        <w:t xml:space="preserve">to </w:t>
      </w:r>
      <w:r w:rsidR="00690304" w:rsidRPr="001A4D8B">
        <w:t xml:space="preserve">as many Red Lake Nation Tribal members as possible. </w:t>
      </w:r>
      <w:r w:rsidR="00583E34" w:rsidRPr="001A4D8B">
        <w:t xml:space="preserve"> Furthermore,</w:t>
      </w:r>
      <w:r w:rsidR="00677E5F" w:rsidRPr="001A4D8B">
        <w:t xml:space="preserve"> </w:t>
      </w:r>
      <w:r w:rsidR="008E7458" w:rsidRPr="001A4D8B">
        <w:t>this allotment will serve</w:t>
      </w:r>
      <w:r w:rsidR="00677E5F" w:rsidRPr="001A4D8B">
        <w:t xml:space="preserve"> as the first</w:t>
      </w:r>
      <w:r w:rsidR="009669E1" w:rsidRPr="001A4D8B">
        <w:t xml:space="preserve"> local </w:t>
      </w:r>
      <w:r w:rsidR="00BB5B41" w:rsidRPr="001A4D8B">
        <w:t xml:space="preserve">transmission </w:t>
      </w:r>
      <w:r w:rsidR="009669E1" w:rsidRPr="001A4D8B">
        <w:t>and</w:t>
      </w:r>
      <w:r w:rsidR="00677E5F" w:rsidRPr="001A4D8B">
        <w:t xml:space="preserve"> Tribal-owned commercial </w:t>
      </w:r>
      <w:r w:rsidR="00B8651C" w:rsidRPr="001A4D8B">
        <w:t xml:space="preserve">radio </w:t>
      </w:r>
      <w:r w:rsidR="00677E5F" w:rsidRPr="001A4D8B">
        <w:rPr>
          <w:szCs w:val="22"/>
        </w:rPr>
        <w:t>service</w:t>
      </w:r>
      <w:r w:rsidR="009D0974" w:rsidRPr="001A4D8B">
        <w:rPr>
          <w:szCs w:val="22"/>
        </w:rPr>
        <w:t xml:space="preserve"> for the Red Lake</w:t>
      </w:r>
      <w:r w:rsidR="00A415C3">
        <w:rPr>
          <w:szCs w:val="22"/>
        </w:rPr>
        <w:t xml:space="preserve"> Nation</w:t>
      </w:r>
      <w:r w:rsidR="00677E5F" w:rsidRPr="001A4D8B">
        <w:rPr>
          <w:szCs w:val="22"/>
        </w:rPr>
        <w:t>.</w:t>
      </w:r>
      <w:r w:rsidR="00677E5F" w:rsidRPr="001A4D8B">
        <w:t xml:space="preserve"> </w:t>
      </w:r>
      <w:r w:rsidR="00583E34" w:rsidRPr="001A4D8B">
        <w:t xml:space="preserve"> </w:t>
      </w:r>
      <w:r w:rsidR="002A0553" w:rsidRPr="001A4D8B">
        <w:t>Finally</w:t>
      </w:r>
      <w:r w:rsidR="002A0553">
        <w:t xml:space="preserve">, Petitioner has demonstrated that the proposed allotment </w:t>
      </w:r>
      <w:r w:rsidR="00DC537C">
        <w:t xml:space="preserve">also </w:t>
      </w:r>
      <w:r w:rsidR="002A0553">
        <w:t>will serve Tribal members who live on “ceded” land north of the Red Lake Reservation; those who are employed by or are training at Tribally owned businesses including casinos; and Tribal members traveling to and from major retail areas in the region.</w:t>
      </w:r>
      <w:r w:rsidR="002A0553">
        <w:rPr>
          <w:szCs w:val="22"/>
        </w:rPr>
        <w:t xml:space="preserve">  </w:t>
      </w:r>
    </w:p>
    <w:p w:rsidR="00E34040" w:rsidRPr="00021C8A" w:rsidRDefault="00E34040" w:rsidP="00E34040">
      <w:pPr>
        <w:pStyle w:val="ParaNum"/>
        <w:numPr>
          <w:ilvl w:val="0"/>
          <w:numId w:val="0"/>
        </w:numPr>
        <w:spacing w:after="0"/>
        <w:ind w:left="720"/>
        <w:rPr>
          <w:szCs w:val="22"/>
        </w:rPr>
      </w:pPr>
    </w:p>
    <w:p w:rsidR="003E25A3" w:rsidRPr="00946309" w:rsidRDefault="00E34040" w:rsidP="00E34040">
      <w:pPr>
        <w:pStyle w:val="ParaNum"/>
        <w:tabs>
          <w:tab w:val="clear" w:pos="1800"/>
          <w:tab w:val="num" w:pos="1080"/>
        </w:tabs>
        <w:spacing w:after="0"/>
        <w:ind w:left="0"/>
        <w:rPr>
          <w:szCs w:val="22"/>
        </w:rPr>
      </w:pPr>
      <w:r>
        <w:rPr>
          <w:szCs w:val="22"/>
        </w:rPr>
        <w:t>T</w:t>
      </w:r>
      <w:r w:rsidR="003E25A3" w:rsidRPr="00E34040">
        <w:rPr>
          <w:szCs w:val="22"/>
        </w:rPr>
        <w:t>he facts presented by Petitioner are sufficient to support consideration of the allotment of</w:t>
      </w:r>
      <w:r w:rsidR="004C4B1C" w:rsidRPr="00E34040">
        <w:rPr>
          <w:szCs w:val="22"/>
        </w:rPr>
        <w:t xml:space="preserve"> FM Channel 287C1</w:t>
      </w:r>
      <w:r w:rsidR="003E25A3" w:rsidRPr="00E34040">
        <w:rPr>
          <w:szCs w:val="22"/>
        </w:rPr>
        <w:t xml:space="preserve"> at </w:t>
      </w:r>
      <w:r w:rsidR="004C4B1C" w:rsidRPr="00E34040">
        <w:rPr>
          <w:szCs w:val="22"/>
        </w:rPr>
        <w:t xml:space="preserve">Red Lake, </w:t>
      </w:r>
      <w:r w:rsidR="00B96078" w:rsidRPr="00E34040">
        <w:rPr>
          <w:szCs w:val="22"/>
        </w:rPr>
        <w:t>Minnesota</w:t>
      </w:r>
      <w:r w:rsidR="003E25A3" w:rsidRPr="00E34040">
        <w:rPr>
          <w:szCs w:val="22"/>
        </w:rPr>
        <w:t>, as a Tribal Allotment.  The proposed T</w:t>
      </w:r>
      <w:r w:rsidR="00FF6911" w:rsidRPr="00E34040">
        <w:rPr>
          <w:szCs w:val="22"/>
        </w:rPr>
        <w:t>r</w:t>
      </w:r>
      <w:r w:rsidR="00146E5F" w:rsidRPr="00E34040">
        <w:rPr>
          <w:szCs w:val="22"/>
        </w:rPr>
        <w:t>ibal Allotment of FM Channel 287</w:t>
      </w:r>
      <w:r w:rsidR="00FF6911" w:rsidRPr="00E34040">
        <w:rPr>
          <w:szCs w:val="22"/>
        </w:rPr>
        <w:t>C1</w:t>
      </w:r>
      <w:r w:rsidR="003E25A3" w:rsidRPr="00E34040">
        <w:rPr>
          <w:szCs w:val="22"/>
        </w:rPr>
        <w:t xml:space="preserve"> could serve the public interest by p</w:t>
      </w:r>
      <w:r w:rsidR="00146E5F" w:rsidRPr="00E34040">
        <w:rPr>
          <w:szCs w:val="22"/>
        </w:rPr>
        <w:t>roviding</w:t>
      </w:r>
      <w:r w:rsidR="004063A9" w:rsidRPr="00E34040">
        <w:rPr>
          <w:szCs w:val="22"/>
        </w:rPr>
        <w:t xml:space="preserve"> vital radio service to Red Lake</w:t>
      </w:r>
      <w:r w:rsidR="00024A8E">
        <w:rPr>
          <w:szCs w:val="22"/>
        </w:rPr>
        <w:t xml:space="preserve"> and </w:t>
      </w:r>
      <w:r w:rsidR="00BB372C" w:rsidRPr="00E34040">
        <w:rPr>
          <w:szCs w:val="22"/>
        </w:rPr>
        <w:t>to the</w:t>
      </w:r>
      <w:r w:rsidR="003E25A3" w:rsidRPr="00E34040">
        <w:rPr>
          <w:szCs w:val="22"/>
        </w:rPr>
        <w:t xml:space="preserve"> surrounding</w:t>
      </w:r>
      <w:r w:rsidR="004063A9" w:rsidRPr="00E34040">
        <w:rPr>
          <w:szCs w:val="22"/>
        </w:rPr>
        <w:t xml:space="preserve"> Red Lake</w:t>
      </w:r>
      <w:r w:rsidR="00146E5F" w:rsidRPr="00E34040">
        <w:rPr>
          <w:szCs w:val="22"/>
        </w:rPr>
        <w:t xml:space="preserve"> Nation Tribal Land</w:t>
      </w:r>
      <w:r w:rsidR="004063A9" w:rsidRPr="00E34040">
        <w:rPr>
          <w:szCs w:val="22"/>
        </w:rPr>
        <w:t>s</w:t>
      </w:r>
      <w:r w:rsidR="00024A8E">
        <w:rPr>
          <w:szCs w:val="22"/>
        </w:rPr>
        <w:t>.  It also</w:t>
      </w:r>
      <w:r w:rsidR="00DD41CE">
        <w:rPr>
          <w:szCs w:val="22"/>
        </w:rPr>
        <w:t>could enable</w:t>
      </w:r>
      <w:r w:rsidR="003E25A3" w:rsidRPr="00E34040">
        <w:rPr>
          <w:szCs w:val="22"/>
        </w:rPr>
        <w:t xml:space="preserve"> the Petitioner to set its own communications priorities and goals with respect to such service.  Moreover, the allotment could further the public interest by providing a </w:t>
      </w:r>
      <w:r w:rsidR="00FF6911" w:rsidRPr="00E34040">
        <w:rPr>
          <w:szCs w:val="22"/>
        </w:rPr>
        <w:t>first local</w:t>
      </w:r>
      <w:r w:rsidR="004063A9" w:rsidRPr="00E34040">
        <w:rPr>
          <w:szCs w:val="22"/>
        </w:rPr>
        <w:t xml:space="preserve"> </w:t>
      </w:r>
      <w:r w:rsidR="00DD41CE">
        <w:rPr>
          <w:szCs w:val="22"/>
        </w:rPr>
        <w:t>transmission</w:t>
      </w:r>
      <w:r w:rsidR="00DD41CE" w:rsidRPr="00E34040">
        <w:rPr>
          <w:szCs w:val="22"/>
        </w:rPr>
        <w:t xml:space="preserve"> </w:t>
      </w:r>
      <w:r w:rsidR="004063A9" w:rsidRPr="00E34040">
        <w:rPr>
          <w:szCs w:val="22"/>
        </w:rPr>
        <w:t>and</w:t>
      </w:r>
      <w:r w:rsidR="00FF6911" w:rsidRPr="00E34040">
        <w:rPr>
          <w:szCs w:val="22"/>
        </w:rPr>
        <w:t xml:space="preserve"> Tribal-owned </w:t>
      </w:r>
      <w:r w:rsidR="00DD41CE">
        <w:rPr>
          <w:szCs w:val="22"/>
        </w:rPr>
        <w:t>radio</w:t>
      </w:r>
      <w:r w:rsidR="00DD41CE" w:rsidRPr="00E34040">
        <w:rPr>
          <w:szCs w:val="22"/>
        </w:rPr>
        <w:t xml:space="preserve"> </w:t>
      </w:r>
      <w:r w:rsidR="00FF6911" w:rsidRPr="00E34040">
        <w:rPr>
          <w:szCs w:val="22"/>
        </w:rPr>
        <w:t>service at</w:t>
      </w:r>
      <w:r w:rsidR="000E07AA" w:rsidRPr="00E34040">
        <w:rPr>
          <w:szCs w:val="22"/>
        </w:rPr>
        <w:t xml:space="preserve"> Red Lake</w:t>
      </w:r>
      <w:r w:rsidR="00FF6911" w:rsidRPr="00E34040">
        <w:rPr>
          <w:szCs w:val="22"/>
        </w:rPr>
        <w:t xml:space="preserve">.  </w:t>
      </w:r>
      <w:r w:rsidR="003E25A3" w:rsidRPr="00E34040">
        <w:rPr>
          <w:szCs w:val="22"/>
        </w:rPr>
        <w:t>Finally, the proposed change in the FM Table of Allotments complies with the technical re</w:t>
      </w:r>
      <w:r w:rsidR="00BB372C" w:rsidRPr="00946309">
        <w:rPr>
          <w:szCs w:val="22"/>
        </w:rPr>
        <w:t>quirements of the Commission’s r</w:t>
      </w:r>
      <w:r w:rsidR="003E25A3" w:rsidRPr="00946309">
        <w:rPr>
          <w:szCs w:val="22"/>
        </w:rPr>
        <w:t xml:space="preserve">ules.  </w:t>
      </w:r>
    </w:p>
    <w:p w:rsidR="001F3514" w:rsidRPr="00394DD2" w:rsidRDefault="001F3514" w:rsidP="008D377B">
      <w:pPr>
        <w:pStyle w:val="ParaNum"/>
        <w:numPr>
          <w:ilvl w:val="0"/>
          <w:numId w:val="0"/>
        </w:numPr>
        <w:spacing w:after="0"/>
        <w:rPr>
          <w:szCs w:val="22"/>
        </w:rPr>
      </w:pPr>
    </w:p>
    <w:p w:rsidR="008D377B" w:rsidRPr="00EB662B" w:rsidRDefault="003E25A3" w:rsidP="008D377B">
      <w:pPr>
        <w:pStyle w:val="ParaNum"/>
        <w:tabs>
          <w:tab w:val="clear" w:pos="1800"/>
          <w:tab w:val="num" w:pos="1080"/>
        </w:tabs>
        <w:spacing w:after="0"/>
        <w:ind w:left="0"/>
        <w:rPr>
          <w:szCs w:val="22"/>
        </w:rPr>
      </w:pPr>
      <w:r w:rsidRPr="00394DD2">
        <w:rPr>
          <w:szCs w:val="22"/>
        </w:rPr>
        <w:t xml:space="preserve"> Accordingly, we seek comment on the proposed amendment of the FM Table of Allotments, 47 </w:t>
      </w:r>
      <w:r w:rsidR="00E90616">
        <w:rPr>
          <w:szCs w:val="22"/>
        </w:rPr>
        <w:t>CFR</w:t>
      </w:r>
      <w:r w:rsidRPr="00394DD2">
        <w:rPr>
          <w:szCs w:val="22"/>
        </w:rPr>
        <w:t xml:space="preserve"> Section 73.202(b), by </w:t>
      </w:r>
      <w:r w:rsidR="00C00332" w:rsidRPr="00394DD2">
        <w:rPr>
          <w:szCs w:val="22"/>
        </w:rPr>
        <w:t xml:space="preserve">the allocation of FM Channel </w:t>
      </w:r>
      <w:r w:rsidR="000E07AA">
        <w:rPr>
          <w:szCs w:val="22"/>
        </w:rPr>
        <w:t>287C1 at Red Lake, Minnesota</w:t>
      </w:r>
      <w:r w:rsidRPr="00394DD2">
        <w:rPr>
          <w:szCs w:val="22"/>
        </w:rPr>
        <w:t xml:space="preserve">, as a Tribal Allotment, </w:t>
      </w:r>
      <w:r w:rsidRPr="008D377B">
        <w:rPr>
          <w:szCs w:val="22"/>
        </w:rPr>
        <w:t>as set forth below:</w:t>
      </w:r>
      <w:r w:rsidR="009F4F01" w:rsidRPr="008D377B">
        <w:rPr>
          <w:rStyle w:val="FootnoteReference"/>
          <w:szCs w:val="22"/>
        </w:rPr>
        <w:t xml:space="preserve"> </w:t>
      </w:r>
      <w:r w:rsidR="009F4F01">
        <w:rPr>
          <w:rStyle w:val="FootnoteReference"/>
          <w:szCs w:val="22"/>
        </w:rPr>
        <w:footnoteReference w:id="34"/>
      </w:r>
    </w:p>
    <w:p w:rsidR="008D377B" w:rsidRPr="008D377B" w:rsidRDefault="008D377B" w:rsidP="008D377B">
      <w:pPr>
        <w:pStyle w:val="ParaNum"/>
        <w:numPr>
          <w:ilvl w:val="0"/>
          <w:numId w:val="0"/>
        </w:numPr>
        <w:spacing w:after="0"/>
        <w:ind w:left="720"/>
        <w:rPr>
          <w:szCs w:val="22"/>
        </w:rPr>
      </w:pPr>
    </w:p>
    <w:p w:rsidR="003E25A3" w:rsidRPr="009F4F01" w:rsidRDefault="00394DD2" w:rsidP="009F4F01">
      <w:pPr>
        <w:pStyle w:val="FootnoteText"/>
        <w:tabs>
          <w:tab w:val="left" w:pos="720"/>
        </w:tabs>
        <w:ind w:firstLine="360"/>
        <w:rPr>
          <w:b/>
          <w:sz w:val="22"/>
          <w:szCs w:val="22"/>
          <w:u w:val="words"/>
        </w:rPr>
      </w:pPr>
      <w:r>
        <w:rPr>
          <w:b/>
          <w:sz w:val="22"/>
          <w:szCs w:val="22"/>
          <w:u w:val="words"/>
        </w:rPr>
        <w:tab/>
      </w:r>
      <w:r w:rsidR="003E25A3" w:rsidRPr="00394DD2">
        <w:rPr>
          <w:b/>
          <w:sz w:val="22"/>
          <w:szCs w:val="22"/>
          <w:u w:val="words"/>
        </w:rPr>
        <w:t>Community</w:t>
      </w:r>
      <w:r w:rsidR="003E25A3" w:rsidRPr="00394DD2">
        <w:rPr>
          <w:b/>
          <w:sz w:val="22"/>
          <w:szCs w:val="22"/>
          <w:u w:val="words"/>
        </w:rPr>
        <w:tab/>
      </w:r>
      <w:r w:rsidR="003E25A3" w:rsidRPr="00394DD2">
        <w:rPr>
          <w:b/>
          <w:sz w:val="22"/>
          <w:szCs w:val="22"/>
          <w:u w:val="words"/>
        </w:rPr>
        <w:tab/>
      </w:r>
      <w:r w:rsidR="003E25A3" w:rsidRPr="00394DD2">
        <w:rPr>
          <w:b/>
          <w:sz w:val="22"/>
          <w:szCs w:val="22"/>
          <w:u w:val="words"/>
        </w:rPr>
        <w:tab/>
        <w:t xml:space="preserve">      </w:t>
      </w:r>
      <w:r w:rsidR="003E25A3" w:rsidRPr="00394DD2">
        <w:rPr>
          <w:b/>
          <w:sz w:val="22"/>
          <w:szCs w:val="22"/>
          <w:u w:val="words"/>
        </w:rPr>
        <w:tab/>
        <w:t>Present</w:t>
      </w:r>
      <w:r w:rsidR="003E25A3" w:rsidRPr="00394DD2">
        <w:rPr>
          <w:b/>
          <w:sz w:val="22"/>
          <w:szCs w:val="22"/>
          <w:u w:val="words"/>
        </w:rPr>
        <w:tab/>
      </w:r>
      <w:r w:rsidR="003E25A3" w:rsidRPr="00394DD2">
        <w:rPr>
          <w:b/>
          <w:sz w:val="22"/>
          <w:szCs w:val="22"/>
          <w:u w:val="words"/>
        </w:rPr>
        <w:tab/>
        <w:t xml:space="preserve">        </w:t>
      </w:r>
      <w:r w:rsidR="003E25A3" w:rsidRPr="00394DD2">
        <w:rPr>
          <w:b/>
          <w:sz w:val="22"/>
          <w:szCs w:val="22"/>
          <w:u w:val="words"/>
        </w:rPr>
        <w:tab/>
        <w:t xml:space="preserve">Proposed </w:t>
      </w:r>
    </w:p>
    <w:p w:rsidR="003E25A3" w:rsidRPr="00394DD2" w:rsidRDefault="003E25A3" w:rsidP="003E25A3">
      <w:pPr>
        <w:tabs>
          <w:tab w:val="left" w:pos="-720"/>
          <w:tab w:val="left" w:pos="720"/>
        </w:tabs>
        <w:suppressAutoHyphens/>
        <w:spacing w:line="225" w:lineRule="auto"/>
        <w:ind w:firstLine="360"/>
        <w:rPr>
          <w:spacing w:val="-3"/>
          <w:szCs w:val="22"/>
        </w:rPr>
      </w:pPr>
      <w:r w:rsidRPr="00394DD2">
        <w:rPr>
          <w:b/>
          <w:szCs w:val="22"/>
          <w:u w:val="words"/>
        </w:rPr>
        <w:tab/>
      </w:r>
      <w:r w:rsidR="000E07AA">
        <w:rPr>
          <w:szCs w:val="22"/>
        </w:rPr>
        <w:t>Red Lake</w:t>
      </w:r>
      <w:r w:rsidR="00146E5F">
        <w:rPr>
          <w:szCs w:val="22"/>
        </w:rPr>
        <w:t xml:space="preserve">, </w:t>
      </w:r>
      <w:r w:rsidR="00B96078">
        <w:rPr>
          <w:szCs w:val="22"/>
        </w:rPr>
        <w:t>Minnesota</w:t>
      </w:r>
      <w:r w:rsidR="00146E5F">
        <w:rPr>
          <w:szCs w:val="22"/>
        </w:rPr>
        <w:tab/>
      </w:r>
      <w:r w:rsidRPr="00394DD2">
        <w:rPr>
          <w:szCs w:val="22"/>
        </w:rPr>
        <w:tab/>
      </w:r>
      <w:r w:rsidRPr="00394DD2">
        <w:rPr>
          <w:spacing w:val="-3"/>
          <w:szCs w:val="22"/>
        </w:rPr>
        <w:t xml:space="preserve">       </w:t>
      </w:r>
      <w:r w:rsidRPr="00394DD2">
        <w:rPr>
          <w:spacing w:val="-3"/>
          <w:szCs w:val="22"/>
        </w:rPr>
        <w:tab/>
      </w:r>
      <w:r w:rsidR="00C00332" w:rsidRPr="00394DD2">
        <w:rPr>
          <w:spacing w:val="-3"/>
          <w:szCs w:val="22"/>
        </w:rPr>
        <w:t xml:space="preserve">   ----</w:t>
      </w:r>
      <w:r w:rsidR="00146E5F">
        <w:rPr>
          <w:spacing w:val="-3"/>
          <w:szCs w:val="22"/>
        </w:rPr>
        <w:tab/>
      </w:r>
      <w:r w:rsidR="00146E5F">
        <w:rPr>
          <w:spacing w:val="-3"/>
          <w:szCs w:val="22"/>
        </w:rPr>
        <w:tab/>
      </w:r>
      <w:r w:rsidR="00146E5F">
        <w:rPr>
          <w:spacing w:val="-3"/>
          <w:szCs w:val="22"/>
        </w:rPr>
        <w:tab/>
        <w:t xml:space="preserve">   287</w:t>
      </w:r>
      <w:r w:rsidR="00C00332" w:rsidRPr="00394DD2">
        <w:rPr>
          <w:spacing w:val="-3"/>
          <w:szCs w:val="22"/>
        </w:rPr>
        <w:t>C1</w:t>
      </w:r>
    </w:p>
    <w:p w:rsidR="003E25A3" w:rsidRPr="00394DD2" w:rsidRDefault="003E25A3" w:rsidP="003E25A3">
      <w:pPr>
        <w:tabs>
          <w:tab w:val="left" w:pos="-720"/>
          <w:tab w:val="left" w:pos="720"/>
        </w:tabs>
        <w:suppressAutoHyphens/>
        <w:spacing w:line="225" w:lineRule="auto"/>
        <w:ind w:firstLine="360"/>
        <w:rPr>
          <w:spacing w:val="-3"/>
          <w:szCs w:val="22"/>
        </w:rPr>
      </w:pP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p>
    <w:p w:rsidR="003E25A3" w:rsidRPr="00394DD2" w:rsidRDefault="003E25A3" w:rsidP="008D377B">
      <w:pPr>
        <w:tabs>
          <w:tab w:val="left" w:pos="-720"/>
        </w:tabs>
        <w:suppressAutoHyphens/>
        <w:spacing w:line="225" w:lineRule="auto"/>
        <w:rPr>
          <w:spacing w:val="-3"/>
          <w:szCs w:val="22"/>
        </w:rPr>
      </w:pPr>
      <w:r w:rsidRPr="007C50B3">
        <w:rPr>
          <w:b/>
          <w:spacing w:val="-3"/>
          <w:szCs w:val="22"/>
        </w:rPr>
        <w:t>Propos</w:t>
      </w:r>
      <w:r w:rsidR="00C00332" w:rsidRPr="007C50B3">
        <w:rPr>
          <w:b/>
          <w:spacing w:val="-3"/>
          <w:szCs w:val="22"/>
        </w:rPr>
        <w:t xml:space="preserve">ed Coordinates for Channel </w:t>
      </w:r>
      <w:r w:rsidR="00B71E82">
        <w:rPr>
          <w:b/>
          <w:spacing w:val="-3"/>
          <w:szCs w:val="22"/>
        </w:rPr>
        <w:t xml:space="preserve"> 287C1</w:t>
      </w:r>
      <w:r w:rsidRPr="007C50B3">
        <w:rPr>
          <w:b/>
          <w:spacing w:val="-3"/>
          <w:szCs w:val="22"/>
        </w:rPr>
        <w:t xml:space="preserve"> at </w:t>
      </w:r>
      <w:r w:rsidR="00117FDE">
        <w:rPr>
          <w:b/>
          <w:spacing w:val="-3"/>
          <w:szCs w:val="22"/>
        </w:rPr>
        <w:t>Red Lake, Minnesota</w:t>
      </w:r>
      <w:r w:rsidRPr="007C50B3">
        <w:rPr>
          <w:b/>
          <w:spacing w:val="-3"/>
          <w:szCs w:val="22"/>
        </w:rPr>
        <w:t>:</w:t>
      </w:r>
      <w:r w:rsidR="00146E5F">
        <w:rPr>
          <w:spacing w:val="-3"/>
          <w:szCs w:val="22"/>
        </w:rPr>
        <w:t xml:space="preserve">  47-59-00</w:t>
      </w:r>
      <w:r w:rsidRPr="007C50B3">
        <w:rPr>
          <w:spacing w:val="-3"/>
          <w:szCs w:val="22"/>
        </w:rPr>
        <w:t xml:space="preserve"> NL and </w:t>
      </w:r>
      <w:r w:rsidR="00146E5F">
        <w:rPr>
          <w:spacing w:val="-3"/>
          <w:szCs w:val="22"/>
        </w:rPr>
        <w:t>95-33-33</w:t>
      </w:r>
      <w:r w:rsidR="00C00332" w:rsidRPr="007C50B3">
        <w:rPr>
          <w:spacing w:val="-3"/>
          <w:szCs w:val="22"/>
        </w:rPr>
        <w:t xml:space="preserve"> </w:t>
      </w:r>
      <w:r w:rsidR="00BB372C" w:rsidRPr="007C50B3">
        <w:rPr>
          <w:spacing w:val="-3"/>
          <w:szCs w:val="22"/>
        </w:rPr>
        <w:t>WL</w:t>
      </w:r>
      <w:r w:rsidR="00F65208">
        <w:rPr>
          <w:spacing w:val="-3"/>
          <w:szCs w:val="22"/>
        </w:rPr>
        <w:t xml:space="preserve"> with a site restriction of 42.4 km (25.34 miles) northwest of the community.</w:t>
      </w:r>
      <w:r w:rsidR="001D5981">
        <w:rPr>
          <w:rStyle w:val="FootnoteReference"/>
          <w:spacing w:val="-3"/>
          <w:szCs w:val="22"/>
        </w:rPr>
        <w:footnoteReference w:id="35"/>
      </w:r>
    </w:p>
    <w:p w:rsidR="003E25A3" w:rsidRPr="00394DD2" w:rsidRDefault="003E25A3" w:rsidP="008D377B">
      <w:pPr>
        <w:tabs>
          <w:tab w:val="left" w:pos="-720"/>
        </w:tabs>
        <w:suppressAutoHyphens/>
        <w:spacing w:line="225" w:lineRule="auto"/>
        <w:ind w:firstLine="360"/>
        <w:rPr>
          <w:spacing w:val="-3"/>
          <w:szCs w:val="22"/>
        </w:rPr>
      </w:pPr>
    </w:p>
    <w:p w:rsidR="003E25A3" w:rsidRDefault="003E25A3" w:rsidP="00EB662B">
      <w:pPr>
        <w:pStyle w:val="ParaNum"/>
        <w:tabs>
          <w:tab w:val="clear" w:pos="1800"/>
          <w:tab w:val="num" w:pos="1080"/>
        </w:tabs>
        <w:spacing w:after="0"/>
        <w:ind w:left="0"/>
        <w:rPr>
          <w:szCs w:val="22"/>
        </w:rPr>
      </w:pPr>
      <w:r w:rsidRPr="00394DD2">
        <w:rPr>
          <w:szCs w:val="22"/>
        </w:rPr>
        <w:t>The Commissio</w:t>
      </w:r>
      <w:r w:rsidR="000E07AA">
        <w:rPr>
          <w:szCs w:val="22"/>
        </w:rPr>
        <w:t>n’s authority to institute rule</w:t>
      </w:r>
      <w:r w:rsidR="00260A31">
        <w:rPr>
          <w:szCs w:val="22"/>
        </w:rPr>
        <w:t xml:space="preserve"> </w:t>
      </w:r>
      <w:r w:rsidRPr="00394DD2">
        <w:rPr>
          <w:szCs w:val="22"/>
        </w:rPr>
        <w:t xml:space="preserve">making proceedings, showings required, cut-off procedures, and filing requirements are contained in the attached </w:t>
      </w:r>
      <w:r w:rsidRPr="00394DD2">
        <w:rPr>
          <w:i/>
          <w:szCs w:val="22"/>
        </w:rPr>
        <w:t>Appendix</w:t>
      </w:r>
      <w:r w:rsidRPr="00394DD2">
        <w:rPr>
          <w:szCs w:val="22"/>
        </w:rPr>
        <w:t xml:space="preserve"> and are incorporated by reference herein.  In particular, we note that a showing of continuing interest is required in paragraph 2 of the </w:t>
      </w:r>
      <w:r w:rsidRPr="00394DD2">
        <w:rPr>
          <w:i/>
          <w:szCs w:val="22"/>
        </w:rPr>
        <w:t>Appendix</w:t>
      </w:r>
      <w:r w:rsidRPr="00394DD2">
        <w:rPr>
          <w:szCs w:val="22"/>
        </w:rPr>
        <w:t xml:space="preserve"> before a channel will be allotted.</w:t>
      </w:r>
    </w:p>
    <w:p w:rsidR="00EB662B" w:rsidRPr="00394DD2" w:rsidRDefault="00EB662B" w:rsidP="00EB662B">
      <w:pPr>
        <w:pStyle w:val="ParaNum"/>
        <w:numPr>
          <w:ilvl w:val="0"/>
          <w:numId w:val="0"/>
        </w:numPr>
        <w:spacing w:after="0"/>
        <w:ind w:left="720"/>
        <w:rPr>
          <w:szCs w:val="22"/>
        </w:rPr>
      </w:pPr>
    </w:p>
    <w:p w:rsidR="003E25A3" w:rsidRDefault="003E25A3" w:rsidP="0094017C">
      <w:pPr>
        <w:pStyle w:val="ParaNum"/>
        <w:tabs>
          <w:tab w:val="clear" w:pos="1800"/>
          <w:tab w:val="num" w:pos="1080"/>
        </w:tabs>
        <w:spacing w:after="0"/>
        <w:ind w:left="0"/>
        <w:rPr>
          <w:szCs w:val="22"/>
        </w:rPr>
      </w:pPr>
      <w:r w:rsidRPr="00394DD2">
        <w:rPr>
          <w:szCs w:val="22"/>
        </w:rPr>
        <w:t>Pursuant to Sections 1.415</w:t>
      </w:r>
      <w:r w:rsidR="000E07AA">
        <w:rPr>
          <w:szCs w:val="22"/>
        </w:rPr>
        <w:t xml:space="preserve"> and 1.419 of the Commission’s r</w:t>
      </w:r>
      <w:r w:rsidRPr="00394DD2">
        <w:rPr>
          <w:szCs w:val="22"/>
        </w:rPr>
        <w:t>ules,</w:t>
      </w:r>
      <w:r w:rsidRPr="00394DD2">
        <w:rPr>
          <w:rStyle w:val="FootnoteReference"/>
          <w:sz w:val="22"/>
          <w:szCs w:val="22"/>
        </w:rPr>
        <w:footnoteReference w:id="36"/>
      </w:r>
      <w:r w:rsidRPr="00394DD2">
        <w:rPr>
          <w:szCs w:val="22"/>
        </w:rPr>
        <w:t xml:space="preserve"> interested parties may file com</w:t>
      </w:r>
      <w:r w:rsidR="00F35656">
        <w:rPr>
          <w:szCs w:val="22"/>
        </w:rPr>
        <w:t>ments on or before December 26, 2016</w:t>
      </w:r>
      <w:r w:rsidR="007C50B3">
        <w:rPr>
          <w:szCs w:val="22"/>
        </w:rPr>
        <w:t xml:space="preserve">, </w:t>
      </w:r>
      <w:r w:rsidR="00F35656">
        <w:rPr>
          <w:szCs w:val="22"/>
        </w:rPr>
        <w:t>and reply comments on or before January 10, 2017</w:t>
      </w:r>
      <w:r w:rsidRPr="00394DD2">
        <w:rPr>
          <w:szCs w:val="22"/>
        </w:rPr>
        <w:t>, and are advised to read the Appendix for the proper procedures.  Comments should be filed with the Fede</w:t>
      </w:r>
      <w:r w:rsidR="00884F39" w:rsidRPr="00394DD2">
        <w:rPr>
          <w:szCs w:val="22"/>
        </w:rPr>
        <w:t xml:space="preserve">ral Communications Commission. </w:t>
      </w:r>
      <w:r w:rsidR="005F562E">
        <w:rPr>
          <w:szCs w:val="22"/>
        </w:rPr>
        <w:t xml:space="preserve"> </w:t>
      </w:r>
      <w:r w:rsidRPr="00394DD2">
        <w:rPr>
          <w:szCs w:val="22"/>
        </w:rPr>
        <w:t>Additionally, a copy of any filing should be served on counsel for Petitioner, as follows:</w:t>
      </w:r>
    </w:p>
    <w:p w:rsidR="0094017C" w:rsidRPr="00394DD2" w:rsidRDefault="0094017C" w:rsidP="0094017C">
      <w:pPr>
        <w:pStyle w:val="ParaNum"/>
        <w:numPr>
          <w:ilvl w:val="0"/>
          <w:numId w:val="0"/>
        </w:numPr>
        <w:spacing w:after="0"/>
        <w:rPr>
          <w:szCs w:val="22"/>
        </w:rPr>
      </w:pPr>
    </w:p>
    <w:p w:rsidR="00146E5F" w:rsidRDefault="00146E5F" w:rsidP="0094017C">
      <w:pPr>
        <w:pStyle w:val="BodyText2"/>
        <w:tabs>
          <w:tab w:val="left" w:pos="720"/>
        </w:tabs>
        <w:ind w:left="720" w:firstLine="360"/>
        <w:rPr>
          <w:sz w:val="22"/>
          <w:szCs w:val="22"/>
          <w:lang w:val="es-ES"/>
        </w:rPr>
      </w:pPr>
      <w:r>
        <w:rPr>
          <w:sz w:val="22"/>
          <w:szCs w:val="22"/>
          <w:lang w:val="es-ES"/>
        </w:rPr>
        <w:t>Frank R. Jazzo, Esq.</w:t>
      </w:r>
    </w:p>
    <w:p w:rsidR="00146E5F" w:rsidRDefault="00146E5F" w:rsidP="003E25A3">
      <w:pPr>
        <w:pStyle w:val="BodyText2"/>
        <w:tabs>
          <w:tab w:val="left" w:pos="720"/>
        </w:tabs>
        <w:ind w:left="720" w:firstLine="360"/>
        <w:rPr>
          <w:sz w:val="22"/>
          <w:szCs w:val="22"/>
          <w:lang w:val="es-ES"/>
        </w:rPr>
      </w:pPr>
      <w:r>
        <w:rPr>
          <w:sz w:val="22"/>
          <w:szCs w:val="22"/>
          <w:lang w:val="es-ES"/>
        </w:rPr>
        <w:t>Fletcher, Heald &amp; Hildreth, P.L.C.</w:t>
      </w:r>
    </w:p>
    <w:p w:rsidR="00146E5F" w:rsidRDefault="00146E5F" w:rsidP="003E25A3">
      <w:pPr>
        <w:pStyle w:val="BodyText2"/>
        <w:tabs>
          <w:tab w:val="left" w:pos="720"/>
        </w:tabs>
        <w:ind w:left="720" w:firstLine="360"/>
        <w:rPr>
          <w:sz w:val="22"/>
          <w:szCs w:val="22"/>
          <w:lang w:val="es-ES"/>
        </w:rPr>
      </w:pPr>
      <w:r>
        <w:rPr>
          <w:sz w:val="22"/>
          <w:szCs w:val="22"/>
          <w:lang w:val="es-ES"/>
        </w:rPr>
        <w:t>1300 North 17th Street</w:t>
      </w:r>
    </w:p>
    <w:p w:rsidR="00146E5F" w:rsidRDefault="00146E5F" w:rsidP="003E25A3">
      <w:pPr>
        <w:pStyle w:val="BodyText2"/>
        <w:tabs>
          <w:tab w:val="left" w:pos="720"/>
        </w:tabs>
        <w:ind w:left="720" w:firstLine="360"/>
        <w:rPr>
          <w:sz w:val="22"/>
          <w:szCs w:val="22"/>
          <w:lang w:val="es-ES"/>
        </w:rPr>
      </w:pPr>
      <w:r>
        <w:rPr>
          <w:sz w:val="22"/>
          <w:szCs w:val="22"/>
          <w:lang w:val="es-ES"/>
        </w:rPr>
        <w:t>11th Floor</w:t>
      </w:r>
    </w:p>
    <w:p w:rsidR="00146E5F" w:rsidRDefault="00146E5F" w:rsidP="003E25A3">
      <w:pPr>
        <w:pStyle w:val="BodyText2"/>
        <w:tabs>
          <w:tab w:val="left" w:pos="720"/>
        </w:tabs>
        <w:ind w:left="720" w:firstLine="360"/>
        <w:rPr>
          <w:sz w:val="22"/>
          <w:szCs w:val="22"/>
          <w:lang w:val="es-ES"/>
        </w:rPr>
      </w:pPr>
      <w:r>
        <w:rPr>
          <w:sz w:val="22"/>
          <w:szCs w:val="22"/>
          <w:lang w:val="es-ES"/>
        </w:rPr>
        <w:t>Arlington, VA 22209</w:t>
      </w:r>
    </w:p>
    <w:p w:rsidR="003E25A3" w:rsidRPr="00394DD2" w:rsidRDefault="003E25A3" w:rsidP="003E25A3">
      <w:pPr>
        <w:pStyle w:val="BodyText2"/>
        <w:tabs>
          <w:tab w:val="left" w:pos="720"/>
        </w:tabs>
        <w:ind w:firstLine="360"/>
        <w:rPr>
          <w:sz w:val="22"/>
          <w:szCs w:val="22"/>
        </w:rPr>
      </w:pPr>
    </w:p>
    <w:p w:rsidR="003E25A3" w:rsidRPr="00EB662B" w:rsidRDefault="003E25A3" w:rsidP="00EB662B">
      <w:pPr>
        <w:pStyle w:val="ParaNum"/>
        <w:tabs>
          <w:tab w:val="left" w:pos="1440"/>
          <w:tab w:val="left" w:pos="1800"/>
        </w:tabs>
        <w:spacing w:after="0"/>
        <w:ind w:left="0"/>
        <w:rPr>
          <w:szCs w:val="22"/>
        </w:rPr>
      </w:pPr>
      <w:r w:rsidRPr="00394DD2">
        <w:rPr>
          <w:szCs w:val="22"/>
        </w:rPr>
        <w:t xml:space="preserve"> </w:t>
      </w:r>
      <w:r w:rsidR="002A5AAF" w:rsidRPr="00394DD2">
        <w:rPr>
          <w:szCs w:val="22"/>
        </w:rPr>
        <w:t>Parties must file an original and one copy of each filing.</w:t>
      </w:r>
      <w:r w:rsidR="002A5AAF" w:rsidRPr="00394DD2">
        <w:rPr>
          <w:rStyle w:val="FootnoteReference"/>
          <w:spacing w:val="-3"/>
          <w:sz w:val="22"/>
          <w:szCs w:val="22"/>
        </w:rPr>
        <w:footnoteReference w:id="37"/>
      </w:r>
      <w:r w:rsidR="002A5AAF" w:rsidRPr="00394DD2">
        <w:rPr>
          <w:szCs w:val="22"/>
        </w:rPr>
        <w:t xml:space="preserve">  Filings can be sent by hand or messenger delivery, by commercial overnight courier, or by first-class or overnight U.S. Postal Service mail (although we continue to experience delays in receiving U.S. Postal Service mail).  The Commission’s contractor will receive hand-delivered or messenger-delivered paper filings for the Commission’s Secretary at the FCC Headquarters Building located at 445 12</w:t>
      </w:r>
      <w:r w:rsidR="002A5AAF" w:rsidRPr="00394DD2">
        <w:rPr>
          <w:szCs w:val="22"/>
          <w:vertAlign w:val="superscript"/>
        </w:rPr>
        <w:t>th</w:t>
      </w:r>
      <w:r w:rsidR="002A5AAF" w:rsidRPr="00394DD2">
        <w:rPr>
          <w:szCs w:val="22"/>
        </w:rPr>
        <w:t xml:space="preserve"> Street, S.W., Room TW-A325, Washington, D.C. 20554.  The filing hours at this location are Monday through Friday, 8:00 a.m. to 7:00 p.m.  All hand deliveries must be held together with rubber bands or fasteners.  Any envelopes must be disposed of before entering the building.  Commercial overnight mail (other than U.S. Postal Service Express Mail or Priority Mail) must be sent to 9300 East Hampton Drive, Capitol Heights, Maryland 20743.  U.S. Postal Service first-class mail, Express Mail, and Priority Mail should be addressed to FCC Headquarters at 445 12th Street, S.W., Washington, D.C. 20554.  Alternatively, </w:t>
      </w:r>
      <w:r w:rsidR="002A5AAF" w:rsidRPr="00394DD2">
        <w:rPr>
          <w:rFonts w:eastAsia="MS Mincho"/>
          <w:szCs w:val="22"/>
        </w:rPr>
        <w:t>parties may submit the filing electronically</w:t>
      </w:r>
      <w:r w:rsidR="002A5AAF" w:rsidRPr="00394DD2">
        <w:rPr>
          <w:szCs w:val="22"/>
        </w:rPr>
        <w:t xml:space="preserve"> at </w:t>
      </w:r>
      <w:hyperlink r:id="rId8" w:history="1">
        <w:r w:rsidR="002A5AAF" w:rsidRPr="00394DD2">
          <w:rPr>
            <w:szCs w:val="22"/>
            <w:u w:val="single"/>
          </w:rPr>
          <w:t>http://apps.fcc.gov/ecfs</w:t>
        </w:r>
      </w:hyperlink>
      <w:r w:rsidR="00884F39" w:rsidRPr="00394DD2">
        <w:rPr>
          <w:szCs w:val="22"/>
          <w:u w:val="single"/>
        </w:rPr>
        <w:t>/</w:t>
      </w:r>
      <w:r w:rsidR="002A5AAF" w:rsidRPr="00394DD2">
        <w:rPr>
          <w:rFonts w:eastAsia="MS Mincho"/>
          <w:szCs w:val="22"/>
        </w:rPr>
        <w:t>.  O</w:t>
      </w:r>
      <w:r w:rsidR="002A5AAF" w:rsidRPr="00394DD2">
        <w:rPr>
          <w:szCs w:val="22"/>
        </w:rPr>
        <w:t xml:space="preserve">nline filing is optional.  </w:t>
      </w:r>
      <w:r w:rsidR="002A5AAF" w:rsidRPr="00394DD2">
        <w:rPr>
          <w:color w:val="212121"/>
          <w:szCs w:val="22"/>
        </w:rPr>
        <w:t>Participants that file comments and replies in electronic form need only submit one copy of those comments, so long as the submission conforms to any procedural or filing requirements established for formal electronic comments.</w:t>
      </w:r>
      <w:r w:rsidR="002A5AAF" w:rsidRPr="00394DD2">
        <w:rPr>
          <w:rStyle w:val="FootnoteReference"/>
          <w:color w:val="212121"/>
          <w:sz w:val="22"/>
          <w:szCs w:val="22"/>
        </w:rPr>
        <w:footnoteReference w:id="38"/>
      </w:r>
      <w:r w:rsidR="002A5AAF" w:rsidRPr="00394DD2">
        <w:rPr>
          <w:color w:val="212121"/>
          <w:szCs w:val="22"/>
        </w:rPr>
        <w:t xml:space="preserve"> </w:t>
      </w:r>
      <w:r w:rsidR="002A5AAF" w:rsidRPr="00394DD2">
        <w:rPr>
          <w:szCs w:val="22"/>
        </w:rPr>
        <w:t xml:space="preserve">  </w:t>
      </w:r>
      <w:r w:rsidR="002A5AAF" w:rsidRPr="00394DD2">
        <w:rPr>
          <w:b/>
          <w:szCs w:val="22"/>
        </w:rPr>
        <w:t xml:space="preserve">All filings must be addressed to Marlene H. Dortch, Secretary, Federal Communications Commission, </w:t>
      </w:r>
      <w:r w:rsidR="00394DD2" w:rsidRPr="00394DD2">
        <w:rPr>
          <w:b/>
          <w:szCs w:val="22"/>
        </w:rPr>
        <w:t>and Office</w:t>
      </w:r>
      <w:r w:rsidR="002A5AAF" w:rsidRPr="00394DD2">
        <w:rPr>
          <w:b/>
          <w:szCs w:val="22"/>
        </w:rPr>
        <w:t xml:space="preserve"> of the Secretary.  Any paper filing that is not addressed to the Office of the Secretary will be treated as filed on the day it is received in the Office of the Secretary.</w:t>
      </w:r>
      <w:r w:rsidR="002A5AAF" w:rsidRPr="00394DD2">
        <w:rPr>
          <w:rStyle w:val="FootnoteReference"/>
          <w:b/>
          <w:spacing w:val="-3"/>
          <w:sz w:val="22"/>
          <w:szCs w:val="22"/>
        </w:rPr>
        <w:footnoteReference w:id="39"/>
      </w:r>
      <w:r w:rsidR="002A5AAF" w:rsidRPr="00394DD2">
        <w:rPr>
          <w:b/>
          <w:szCs w:val="22"/>
        </w:rPr>
        <w:t xml:space="preserve">  Accordingly, failure to follow the specified requirements may result in the treatment of a filing as untimely.</w:t>
      </w:r>
    </w:p>
    <w:p w:rsidR="00EB662B" w:rsidRPr="00394DD2" w:rsidRDefault="00EB662B" w:rsidP="00EB662B">
      <w:pPr>
        <w:pStyle w:val="ParaNum"/>
        <w:numPr>
          <w:ilvl w:val="0"/>
          <w:numId w:val="0"/>
        </w:numPr>
        <w:tabs>
          <w:tab w:val="left" w:pos="1440"/>
          <w:tab w:val="left" w:pos="1800"/>
        </w:tabs>
        <w:spacing w:after="0"/>
        <w:ind w:left="720"/>
        <w:rPr>
          <w:szCs w:val="22"/>
        </w:rPr>
      </w:pPr>
    </w:p>
    <w:p w:rsidR="00EB662B" w:rsidRDefault="003E25A3" w:rsidP="00EB662B">
      <w:pPr>
        <w:pStyle w:val="ParaNum"/>
        <w:tabs>
          <w:tab w:val="clear" w:pos="1800"/>
          <w:tab w:val="num" w:pos="1080"/>
        </w:tabs>
        <w:spacing w:after="0"/>
        <w:ind w:left="0"/>
        <w:rPr>
          <w:szCs w:val="22"/>
        </w:rPr>
      </w:pPr>
      <w:r w:rsidRPr="00394DD2">
        <w:rPr>
          <w:szCs w:val="22"/>
        </w:rPr>
        <w:t>The Commission has determined that the relevant provisions of the Regulatory Flexibility Act</w:t>
      </w:r>
      <w:r w:rsidR="00A24405">
        <w:rPr>
          <w:szCs w:val="22"/>
        </w:rPr>
        <w:t xml:space="preserve"> of 1980 do not apply to a </w:t>
      </w:r>
      <w:r w:rsidR="00260A31">
        <w:rPr>
          <w:szCs w:val="22"/>
        </w:rPr>
        <w:t xml:space="preserve">rule </w:t>
      </w:r>
      <w:r w:rsidR="00AA35F5">
        <w:rPr>
          <w:szCs w:val="22"/>
        </w:rPr>
        <w:t>making</w:t>
      </w:r>
      <w:r w:rsidR="00AA35F5" w:rsidRPr="00394DD2">
        <w:rPr>
          <w:szCs w:val="22"/>
        </w:rPr>
        <w:t xml:space="preserve"> proceeding</w:t>
      </w:r>
      <w:r w:rsidRPr="00394DD2">
        <w:rPr>
          <w:szCs w:val="22"/>
        </w:rPr>
        <w:t xml:space="preserve"> to amend the FM Table of Allotments, Section 73.202(b) of the Commission’s Rules.</w:t>
      </w:r>
      <w:r w:rsidRPr="00394DD2">
        <w:rPr>
          <w:rStyle w:val="FootnoteReference"/>
          <w:sz w:val="22"/>
          <w:szCs w:val="22"/>
        </w:rPr>
        <w:footnoteReference w:id="40"/>
      </w:r>
      <w:r w:rsidRPr="00394DD2">
        <w:rPr>
          <w:szCs w:val="22"/>
        </w:rPr>
        <w:t xml:space="preserve">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w:t>
      </w:r>
      <w:r w:rsidRPr="00394DD2">
        <w:rPr>
          <w:rStyle w:val="FootnoteReference"/>
          <w:sz w:val="22"/>
          <w:szCs w:val="22"/>
        </w:rPr>
        <w:footnoteReference w:id="41"/>
      </w:r>
      <w:r w:rsidRPr="00394DD2">
        <w:rPr>
          <w:i/>
          <w:szCs w:val="22"/>
        </w:rPr>
        <w:t xml:space="preserve"> </w:t>
      </w:r>
    </w:p>
    <w:p w:rsidR="00EB662B" w:rsidRPr="00EB662B" w:rsidRDefault="00EB662B" w:rsidP="00EB662B">
      <w:pPr>
        <w:pStyle w:val="ParaNum"/>
        <w:numPr>
          <w:ilvl w:val="0"/>
          <w:numId w:val="0"/>
        </w:numPr>
        <w:spacing w:after="0"/>
        <w:rPr>
          <w:szCs w:val="22"/>
        </w:rPr>
      </w:pPr>
    </w:p>
    <w:p w:rsidR="003E25A3" w:rsidRPr="00394DD2" w:rsidRDefault="003E25A3" w:rsidP="008D377B">
      <w:pPr>
        <w:pStyle w:val="ParaNum"/>
        <w:tabs>
          <w:tab w:val="clear" w:pos="1800"/>
          <w:tab w:val="left" w:pos="1080"/>
          <w:tab w:val="num" w:pos="1440"/>
        </w:tabs>
        <w:ind w:left="0" w:firstLine="810"/>
        <w:rPr>
          <w:szCs w:val="22"/>
        </w:rPr>
      </w:pPr>
      <w:r w:rsidRPr="00394DD2">
        <w:rPr>
          <w:szCs w:val="22"/>
        </w:rPr>
        <w:t xml:space="preserve">For further information concerning these proceedings, contact </w:t>
      </w:r>
      <w:r w:rsidR="002A5AAF" w:rsidRPr="00394DD2">
        <w:rPr>
          <w:szCs w:val="22"/>
        </w:rPr>
        <w:t>Adrienne Y. Denysyk</w:t>
      </w:r>
      <w:r w:rsidRPr="00394DD2">
        <w:rPr>
          <w:szCs w:val="22"/>
        </w:rPr>
        <w:t>, Media Bureau, at (202) 418-2700.  For purposes of these res</w:t>
      </w:r>
      <w:r w:rsidR="00A24405">
        <w:rPr>
          <w:szCs w:val="22"/>
        </w:rPr>
        <w:t xml:space="preserve">tricted notice and comment </w:t>
      </w:r>
      <w:r w:rsidR="00260A31">
        <w:rPr>
          <w:szCs w:val="22"/>
        </w:rPr>
        <w:t>rule making</w:t>
      </w:r>
      <w:r w:rsidRPr="00394DD2">
        <w:rPr>
          <w:szCs w:val="22"/>
        </w:rPr>
        <w:t xml:space="preserve"> proceedings, members of the public are advised that no </w:t>
      </w:r>
      <w:r w:rsidRPr="00394DD2">
        <w:rPr>
          <w:i/>
          <w:szCs w:val="22"/>
        </w:rPr>
        <w:t>ex parte</w:t>
      </w:r>
      <w:r w:rsidRPr="00394DD2">
        <w:rPr>
          <w:szCs w:val="22"/>
        </w:rPr>
        <w:t xml:space="preserve"> presentations are permitted from the time the Commission adopts a </w:t>
      </w:r>
      <w:r w:rsidR="000E07AA">
        <w:rPr>
          <w:i/>
          <w:szCs w:val="22"/>
        </w:rPr>
        <w:t xml:space="preserve">Notice of Proposed </w:t>
      </w:r>
      <w:r w:rsidR="00260A31">
        <w:rPr>
          <w:i/>
          <w:szCs w:val="22"/>
        </w:rPr>
        <w:t>Rule Making</w:t>
      </w:r>
      <w:r w:rsidRPr="00394DD2">
        <w:rPr>
          <w:szCs w:val="22"/>
        </w:rPr>
        <w:t xml:space="preserve"> until the proceeding has been decided and such decision in the applicable docket is no longer subject to reconsideration by the Commission or review by any court.  An </w:t>
      </w:r>
      <w:r w:rsidRPr="00394DD2">
        <w:rPr>
          <w:i/>
          <w:szCs w:val="22"/>
        </w:rPr>
        <w:t>ex parte</w:t>
      </w:r>
      <w:r w:rsidRPr="00394DD2">
        <w:rPr>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the particular docket unless the Commission specifically waives this service requirement.  Any comment which has not been served on the Petitioner constitutes an </w:t>
      </w:r>
      <w:r w:rsidRPr="00394DD2">
        <w:rPr>
          <w:i/>
          <w:szCs w:val="22"/>
        </w:rPr>
        <w:t>ex parte</w:t>
      </w:r>
      <w:r w:rsidRPr="00394DD2">
        <w:rPr>
          <w:szCs w:val="22"/>
        </w:rPr>
        <w:t xml:space="preserve"> presentation and shall not be considered in the proceeding.  Any reply comment which has not been served on the person(s) who filed the comment, to which the reply is directed, constitutes an </w:t>
      </w:r>
      <w:r w:rsidRPr="00394DD2">
        <w:rPr>
          <w:i/>
          <w:szCs w:val="22"/>
        </w:rPr>
        <w:t>ex parte</w:t>
      </w:r>
      <w:r w:rsidRPr="00394DD2">
        <w:rPr>
          <w:szCs w:val="22"/>
        </w:rPr>
        <w:t xml:space="preserve"> presentation and shall not be considered in this proceeding.</w:t>
      </w:r>
    </w:p>
    <w:p w:rsidR="003E25A3" w:rsidRPr="00394DD2" w:rsidRDefault="003E25A3" w:rsidP="003E25A3">
      <w:pPr>
        <w:pStyle w:val="BodyText2"/>
        <w:rPr>
          <w:sz w:val="22"/>
          <w:szCs w:val="22"/>
        </w:rPr>
      </w:pPr>
    </w:p>
    <w:p w:rsidR="003E25A3" w:rsidRPr="00394DD2" w:rsidRDefault="003E25A3" w:rsidP="003E25A3">
      <w:pPr>
        <w:pStyle w:val="BodyText2"/>
        <w:rPr>
          <w:sz w:val="22"/>
          <w:szCs w:val="22"/>
        </w:rPr>
      </w:pPr>
      <w:r w:rsidRPr="00394DD2">
        <w:rPr>
          <w:sz w:val="22"/>
          <w:szCs w:val="22"/>
        </w:rPr>
        <w:tab/>
      </w:r>
      <w:r w:rsidRPr="00394DD2">
        <w:rPr>
          <w:sz w:val="22"/>
          <w:szCs w:val="22"/>
        </w:rPr>
        <w:tab/>
      </w:r>
      <w:r w:rsidRPr="00394DD2">
        <w:rPr>
          <w:sz w:val="22"/>
          <w:szCs w:val="22"/>
        </w:rPr>
        <w:tab/>
      </w:r>
      <w:r w:rsidRPr="00394DD2">
        <w:rPr>
          <w:sz w:val="22"/>
          <w:szCs w:val="22"/>
        </w:rPr>
        <w:tab/>
      </w:r>
      <w:r w:rsidRPr="00394DD2">
        <w:rPr>
          <w:sz w:val="22"/>
          <w:szCs w:val="22"/>
        </w:rPr>
        <w:tab/>
        <w:t>FEDERAL COMMUNICATIONS COMMISSION</w:t>
      </w:r>
    </w:p>
    <w:p w:rsidR="003E25A3" w:rsidRPr="00394DD2" w:rsidRDefault="003E25A3" w:rsidP="003E25A3">
      <w:pPr>
        <w:pStyle w:val="BodyText2"/>
        <w:rPr>
          <w:sz w:val="22"/>
          <w:szCs w:val="22"/>
        </w:rPr>
      </w:pPr>
    </w:p>
    <w:p w:rsidR="003E25A3" w:rsidRPr="00394DD2" w:rsidRDefault="003E25A3" w:rsidP="003E25A3">
      <w:pPr>
        <w:pStyle w:val="BodyText2"/>
        <w:rPr>
          <w:sz w:val="22"/>
          <w:szCs w:val="22"/>
        </w:rPr>
      </w:pPr>
    </w:p>
    <w:p w:rsidR="003E25A3" w:rsidRPr="00394DD2" w:rsidRDefault="003E25A3" w:rsidP="003E25A3">
      <w:pPr>
        <w:pStyle w:val="BodyText2"/>
        <w:rPr>
          <w:sz w:val="22"/>
          <w:szCs w:val="22"/>
        </w:rPr>
      </w:pPr>
    </w:p>
    <w:p w:rsidR="003E25A3" w:rsidRPr="00394DD2" w:rsidRDefault="003E25A3" w:rsidP="003E25A3">
      <w:pPr>
        <w:pStyle w:val="BodyText2"/>
        <w:rPr>
          <w:sz w:val="22"/>
          <w:szCs w:val="22"/>
        </w:rPr>
      </w:pPr>
      <w:r w:rsidRPr="00394DD2">
        <w:rPr>
          <w:sz w:val="22"/>
          <w:szCs w:val="22"/>
        </w:rPr>
        <w:tab/>
      </w:r>
      <w:r w:rsidRPr="00394DD2">
        <w:rPr>
          <w:sz w:val="22"/>
          <w:szCs w:val="22"/>
        </w:rPr>
        <w:tab/>
      </w:r>
      <w:r w:rsidRPr="00394DD2">
        <w:rPr>
          <w:sz w:val="22"/>
          <w:szCs w:val="22"/>
        </w:rPr>
        <w:tab/>
      </w:r>
      <w:r w:rsidRPr="00394DD2">
        <w:rPr>
          <w:sz w:val="22"/>
          <w:szCs w:val="22"/>
        </w:rPr>
        <w:tab/>
      </w:r>
      <w:r w:rsidRPr="00394DD2">
        <w:rPr>
          <w:sz w:val="22"/>
          <w:szCs w:val="22"/>
        </w:rPr>
        <w:tab/>
        <w:t>Nazifa Sawez</w:t>
      </w:r>
    </w:p>
    <w:p w:rsidR="003E25A3" w:rsidRPr="00394DD2" w:rsidRDefault="003E25A3" w:rsidP="003E25A3">
      <w:pPr>
        <w:pStyle w:val="BodyText2"/>
        <w:ind w:left="2880" w:firstLine="720"/>
        <w:rPr>
          <w:sz w:val="22"/>
          <w:szCs w:val="22"/>
        </w:rPr>
      </w:pPr>
      <w:r w:rsidRPr="00394DD2">
        <w:rPr>
          <w:sz w:val="22"/>
          <w:szCs w:val="22"/>
        </w:rPr>
        <w:t>Assistant Chief</w:t>
      </w:r>
    </w:p>
    <w:p w:rsidR="00962068" w:rsidRDefault="003E25A3" w:rsidP="00962068">
      <w:pPr>
        <w:pStyle w:val="BodyText2"/>
        <w:ind w:left="2880" w:firstLine="720"/>
        <w:rPr>
          <w:sz w:val="22"/>
          <w:szCs w:val="22"/>
        </w:rPr>
      </w:pPr>
      <w:r w:rsidRPr="00394DD2">
        <w:rPr>
          <w:sz w:val="22"/>
          <w:szCs w:val="22"/>
        </w:rPr>
        <w:t>Audio Division</w:t>
      </w:r>
      <w:r w:rsidR="00962068">
        <w:rPr>
          <w:sz w:val="22"/>
          <w:szCs w:val="22"/>
        </w:rPr>
        <w:t xml:space="preserve"> </w:t>
      </w:r>
    </w:p>
    <w:p w:rsidR="003E25A3" w:rsidRPr="00394DD2" w:rsidRDefault="003E25A3" w:rsidP="00962068">
      <w:pPr>
        <w:pStyle w:val="BodyText2"/>
        <w:ind w:left="2880" w:firstLine="720"/>
        <w:rPr>
          <w:sz w:val="22"/>
          <w:szCs w:val="22"/>
        </w:rPr>
      </w:pPr>
      <w:r w:rsidRPr="00394DD2">
        <w:rPr>
          <w:sz w:val="22"/>
          <w:szCs w:val="22"/>
        </w:rPr>
        <w:t>Media Bureau</w:t>
      </w:r>
    </w:p>
    <w:p w:rsidR="003E25A3" w:rsidRPr="00394DD2" w:rsidRDefault="003E25A3" w:rsidP="003E25A3">
      <w:pPr>
        <w:pStyle w:val="BodyText2"/>
        <w:jc w:val="center"/>
        <w:rPr>
          <w:b/>
          <w:sz w:val="22"/>
          <w:szCs w:val="22"/>
        </w:rPr>
      </w:pPr>
      <w:r w:rsidRPr="00394DD2">
        <w:rPr>
          <w:sz w:val="22"/>
          <w:szCs w:val="22"/>
        </w:rPr>
        <w:br w:type="page"/>
      </w:r>
      <w:r w:rsidRPr="00394DD2">
        <w:rPr>
          <w:b/>
          <w:sz w:val="22"/>
          <w:szCs w:val="22"/>
        </w:rPr>
        <w:t>APPENDIX</w:t>
      </w:r>
    </w:p>
    <w:p w:rsidR="003E25A3" w:rsidRPr="00394DD2" w:rsidRDefault="003E25A3" w:rsidP="004134AE">
      <w:pPr>
        <w:rPr>
          <w:b/>
          <w:szCs w:val="22"/>
        </w:rPr>
      </w:pPr>
    </w:p>
    <w:p w:rsidR="003E25A3" w:rsidRDefault="003E25A3" w:rsidP="00EB662B">
      <w:pPr>
        <w:pStyle w:val="ParaNum"/>
        <w:numPr>
          <w:ilvl w:val="0"/>
          <w:numId w:val="9"/>
        </w:numPr>
        <w:spacing w:after="0"/>
        <w:rPr>
          <w:szCs w:val="22"/>
        </w:rPr>
      </w:pPr>
      <w:r w:rsidRPr="00394DD2">
        <w:rPr>
          <w:szCs w:val="22"/>
        </w:rPr>
        <w:t xml:space="preserve">Pursuant to authority found in 47 U.S.C. Sections 4(i), 5(c)(1), 303(g) and (r), and 307(b), and 47 </w:t>
      </w:r>
      <w:r w:rsidR="00E90616">
        <w:rPr>
          <w:szCs w:val="22"/>
        </w:rPr>
        <w:t>CFR</w:t>
      </w:r>
      <w:r w:rsidRPr="00394DD2">
        <w:rPr>
          <w:szCs w:val="22"/>
        </w:rPr>
        <w:t xml:space="preserve"> Sections 0.61, 0.204(b) and 0.283, IT IS PROPOSED TO AMEND the FM Table of Allotments, 47 </w:t>
      </w:r>
      <w:r w:rsidR="00E90616">
        <w:rPr>
          <w:szCs w:val="22"/>
        </w:rPr>
        <w:t>CFR</w:t>
      </w:r>
      <w:r w:rsidRPr="00394DD2">
        <w:rPr>
          <w:szCs w:val="22"/>
        </w:rPr>
        <w:t xml:space="preserve"> Section 73.202(b), as set forth in the </w:t>
      </w:r>
      <w:r w:rsidR="000E07AA">
        <w:rPr>
          <w:i/>
          <w:szCs w:val="22"/>
        </w:rPr>
        <w:t xml:space="preserve">Notice of Proposed </w:t>
      </w:r>
      <w:r w:rsidR="00260A31">
        <w:rPr>
          <w:i/>
          <w:szCs w:val="22"/>
        </w:rPr>
        <w:t>Rule Making</w:t>
      </w:r>
      <w:r w:rsidRPr="00394DD2">
        <w:rPr>
          <w:szCs w:val="22"/>
        </w:rPr>
        <w:t xml:space="preserve"> to which this </w:t>
      </w:r>
      <w:r w:rsidRPr="00394DD2">
        <w:rPr>
          <w:i/>
          <w:szCs w:val="22"/>
        </w:rPr>
        <w:t>Appendix</w:t>
      </w:r>
      <w:r w:rsidRPr="00394DD2">
        <w:rPr>
          <w:szCs w:val="22"/>
        </w:rPr>
        <w:t xml:space="preserve"> is attached.</w:t>
      </w:r>
    </w:p>
    <w:p w:rsidR="00EB662B" w:rsidRPr="00394DD2" w:rsidRDefault="00EB662B" w:rsidP="00EB662B">
      <w:pPr>
        <w:pStyle w:val="ParaNum"/>
        <w:numPr>
          <w:ilvl w:val="0"/>
          <w:numId w:val="0"/>
        </w:numPr>
        <w:spacing w:after="0"/>
        <w:ind w:left="720"/>
        <w:rPr>
          <w:szCs w:val="22"/>
        </w:rPr>
      </w:pPr>
    </w:p>
    <w:p w:rsidR="003E25A3" w:rsidRDefault="003E25A3" w:rsidP="00EB662B">
      <w:pPr>
        <w:pStyle w:val="ParaNum"/>
        <w:tabs>
          <w:tab w:val="clear" w:pos="1800"/>
          <w:tab w:val="num" w:pos="1080"/>
        </w:tabs>
        <w:spacing w:after="0"/>
        <w:ind w:left="0"/>
        <w:rPr>
          <w:snapToGrid/>
          <w:szCs w:val="22"/>
        </w:rPr>
      </w:pPr>
      <w:r w:rsidRPr="00394DD2">
        <w:rPr>
          <w:szCs w:val="22"/>
        </w:rPr>
        <w:t xml:space="preserve">Showings Required.  </w:t>
      </w:r>
      <w:r w:rsidRPr="00394DD2">
        <w:rPr>
          <w:snapToGrid/>
          <w:szCs w:val="22"/>
        </w:rPr>
        <w:t xml:space="preserve">Comments are invited on the proposal(s) discussed in the </w:t>
      </w:r>
      <w:r w:rsidRPr="00394DD2">
        <w:rPr>
          <w:i/>
          <w:snapToGrid/>
          <w:szCs w:val="22"/>
        </w:rPr>
        <w:t>Notice of Proposed Rule Making</w:t>
      </w:r>
      <w:r w:rsidRPr="00394DD2">
        <w:rPr>
          <w:snapToGrid/>
          <w:szCs w:val="22"/>
        </w:rPr>
        <w:t xml:space="preserve"> to which this </w:t>
      </w:r>
      <w:r w:rsidRPr="00394DD2">
        <w:rPr>
          <w:i/>
          <w:snapToGrid/>
          <w:szCs w:val="22"/>
        </w:rPr>
        <w:t>Appendix</w:t>
      </w:r>
      <w:r w:rsidRPr="00394DD2">
        <w:rPr>
          <w:snapToGrid/>
          <w:szCs w:val="22"/>
        </w:rPr>
        <w:t xml:space="preserve"> is attached.  Proponent(s) will be expected to answer whatever questions are presented in initial comments.  The proponent of a proposed allotment is required to file comments expressing the proponent’s continuing interest in the proposed allotment and restating its present intention to apply for the channel if it is allotted and, if authorized, to build a station promptly.  Failure to file may lead to denial of the request.</w:t>
      </w:r>
    </w:p>
    <w:p w:rsidR="00EB662B" w:rsidRPr="00394DD2" w:rsidRDefault="00EB662B" w:rsidP="00EB662B">
      <w:pPr>
        <w:pStyle w:val="ParaNum"/>
        <w:numPr>
          <w:ilvl w:val="0"/>
          <w:numId w:val="0"/>
        </w:numPr>
        <w:spacing w:after="0"/>
        <w:ind w:left="720"/>
        <w:rPr>
          <w:snapToGrid/>
          <w:szCs w:val="22"/>
        </w:rPr>
      </w:pPr>
    </w:p>
    <w:p w:rsidR="003E25A3" w:rsidRPr="00394DD2" w:rsidRDefault="003E25A3" w:rsidP="00EB662B">
      <w:pPr>
        <w:pStyle w:val="ParaNum"/>
        <w:tabs>
          <w:tab w:val="clear" w:pos="1800"/>
          <w:tab w:val="num" w:pos="1080"/>
          <w:tab w:val="left" w:pos="1170"/>
        </w:tabs>
        <w:ind w:left="0"/>
        <w:rPr>
          <w:szCs w:val="22"/>
        </w:rPr>
      </w:pPr>
      <w:r w:rsidRPr="00394DD2">
        <w:rPr>
          <w:szCs w:val="22"/>
        </w:rPr>
        <w:t xml:space="preserve"> Cut-off protection.  The following procedures will govern the consideration of filings in this proceeding.</w:t>
      </w:r>
    </w:p>
    <w:p w:rsidR="003E25A3" w:rsidRPr="00394DD2" w:rsidRDefault="003E25A3" w:rsidP="00EB662B">
      <w:pPr>
        <w:tabs>
          <w:tab w:val="left" w:pos="360"/>
        </w:tabs>
        <w:spacing w:after="120"/>
        <w:rPr>
          <w:szCs w:val="22"/>
        </w:rPr>
      </w:pPr>
      <w:r w:rsidRPr="00394DD2">
        <w:rPr>
          <w:szCs w:val="22"/>
        </w:rPr>
        <w:t xml:space="preserve">  </w:t>
      </w:r>
      <w:r w:rsidRPr="00394DD2">
        <w:rPr>
          <w:szCs w:val="22"/>
        </w:rPr>
        <w:tab/>
        <w:t>(a) Counterproposals advanced in this proceeding itself will be considered, if advanced in initial comments, so that parties may comment on them in reply comments.  They will not be considered i</w:t>
      </w:r>
      <w:r w:rsidR="002A5AAF" w:rsidRPr="00394DD2">
        <w:rPr>
          <w:szCs w:val="22"/>
        </w:rPr>
        <w:t xml:space="preserve">f advanced in reply comments.  47 </w:t>
      </w:r>
      <w:r w:rsidR="00E90616">
        <w:rPr>
          <w:szCs w:val="22"/>
        </w:rPr>
        <w:t>CFR</w:t>
      </w:r>
      <w:r w:rsidR="002A5AAF" w:rsidRPr="00394DD2">
        <w:rPr>
          <w:szCs w:val="22"/>
        </w:rPr>
        <w:t xml:space="preserve"> </w:t>
      </w:r>
      <w:r w:rsidR="002A5AAF" w:rsidRPr="00394DD2">
        <w:rPr>
          <w:spacing w:val="-3"/>
          <w:szCs w:val="22"/>
        </w:rPr>
        <w:t>§</w:t>
      </w:r>
      <w:r w:rsidR="00BB372C" w:rsidRPr="00394DD2">
        <w:rPr>
          <w:spacing w:val="-3"/>
          <w:szCs w:val="22"/>
        </w:rPr>
        <w:t xml:space="preserve"> </w:t>
      </w:r>
      <w:r w:rsidR="002A5AAF" w:rsidRPr="00394DD2">
        <w:rPr>
          <w:szCs w:val="22"/>
        </w:rPr>
        <w:t>1.420(d).</w:t>
      </w:r>
    </w:p>
    <w:p w:rsidR="003E25A3" w:rsidRPr="00394DD2" w:rsidRDefault="003E25A3" w:rsidP="00EB662B">
      <w:pPr>
        <w:tabs>
          <w:tab w:val="left" w:pos="360"/>
        </w:tabs>
        <w:spacing w:after="120"/>
        <w:rPr>
          <w:szCs w:val="22"/>
        </w:rPr>
      </w:pPr>
      <w:r w:rsidRPr="00394DD2">
        <w:rPr>
          <w:szCs w:val="22"/>
        </w:rPr>
        <w:t xml:space="preserve">   </w:t>
      </w:r>
      <w:r w:rsidRPr="00394DD2">
        <w:rPr>
          <w:szCs w:val="22"/>
        </w:rPr>
        <w:tab/>
      </w:r>
      <w:r w:rsidR="00EB662B">
        <w:rPr>
          <w:szCs w:val="22"/>
        </w:rPr>
        <w:t xml:space="preserve">(b) </w:t>
      </w:r>
      <w:r w:rsidR="000E07AA">
        <w:rPr>
          <w:szCs w:val="22"/>
        </w:rPr>
        <w:t xml:space="preserve">Petitions for </w:t>
      </w:r>
      <w:r w:rsidR="00260A31">
        <w:rPr>
          <w:szCs w:val="22"/>
        </w:rPr>
        <w:t>rule making</w:t>
      </w:r>
      <w:r w:rsidRPr="00394DD2">
        <w:rPr>
          <w:szCs w:val="22"/>
        </w:rPr>
        <w:t xml:space="preserve"> which conflict with the proposals in this </w:t>
      </w:r>
      <w:r w:rsidRPr="00394DD2">
        <w:rPr>
          <w:i/>
          <w:szCs w:val="22"/>
        </w:rPr>
        <w:t>Notice</w:t>
      </w:r>
      <w:r w:rsidRPr="00394DD2">
        <w:rPr>
          <w:szCs w:val="22"/>
        </w:rPr>
        <w:t xml:space="preserve">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3E25A3" w:rsidRDefault="003E25A3" w:rsidP="00EB662B">
      <w:pPr>
        <w:tabs>
          <w:tab w:val="left" w:pos="360"/>
        </w:tabs>
        <w:rPr>
          <w:szCs w:val="22"/>
        </w:rPr>
      </w:pPr>
      <w:r w:rsidRPr="00394DD2">
        <w:rPr>
          <w:szCs w:val="22"/>
        </w:rPr>
        <w:t xml:space="preserve">  </w:t>
      </w:r>
      <w:r w:rsidRPr="00394DD2">
        <w:rPr>
          <w:szCs w:val="22"/>
        </w:rPr>
        <w:tab/>
        <w:t>(c) The filing of a counterproposal may lead the Commission to allot a different channel than was requested for any of the communities involved.</w:t>
      </w:r>
    </w:p>
    <w:p w:rsidR="00EB662B" w:rsidRPr="00394DD2" w:rsidRDefault="00EB662B" w:rsidP="00EB662B">
      <w:pPr>
        <w:tabs>
          <w:tab w:val="left" w:pos="360"/>
        </w:tabs>
        <w:rPr>
          <w:szCs w:val="22"/>
        </w:rPr>
      </w:pPr>
    </w:p>
    <w:p w:rsidR="003E25A3" w:rsidRDefault="002A5AAF" w:rsidP="00EB662B">
      <w:pPr>
        <w:pStyle w:val="ParaNum"/>
        <w:tabs>
          <w:tab w:val="clear" w:pos="1800"/>
          <w:tab w:val="num" w:pos="1080"/>
        </w:tabs>
        <w:spacing w:after="0"/>
        <w:ind w:left="0"/>
        <w:rPr>
          <w:szCs w:val="22"/>
        </w:rPr>
      </w:pPr>
      <w:r w:rsidRPr="00394DD2">
        <w:rPr>
          <w:szCs w:val="22"/>
        </w:rPr>
        <w:t>Comments and Reply Comments; S</w:t>
      </w:r>
      <w:r w:rsidR="003E25A3" w:rsidRPr="00394DD2">
        <w:rPr>
          <w:szCs w:val="22"/>
        </w:rPr>
        <w:t xml:space="preserve">ervice.  Pursuant to applicable procedures set out in 47 </w:t>
      </w:r>
      <w:r w:rsidR="00E90616">
        <w:rPr>
          <w:szCs w:val="22"/>
        </w:rPr>
        <w:t>CFR</w:t>
      </w:r>
      <w:r w:rsidR="003E25A3" w:rsidRPr="00394DD2">
        <w:rPr>
          <w:szCs w:val="22"/>
        </w:rPr>
        <w:t xml:space="preserve"> Sections 1.415 and 1.420, interested parties may file comments and reply comments on or before the dates set forth in the </w:t>
      </w:r>
      <w:r w:rsidR="000E07AA">
        <w:rPr>
          <w:i/>
          <w:szCs w:val="22"/>
        </w:rPr>
        <w:t xml:space="preserve">Notice of Proposed </w:t>
      </w:r>
      <w:r w:rsidR="00260A31">
        <w:rPr>
          <w:i/>
          <w:szCs w:val="22"/>
        </w:rPr>
        <w:t>Rule Making</w:t>
      </w:r>
      <w:r w:rsidR="003E25A3" w:rsidRPr="00394DD2">
        <w:rPr>
          <w:szCs w:val="22"/>
        </w:rPr>
        <w:t xml:space="preserve"> to which this </w:t>
      </w:r>
      <w:r w:rsidR="003E25A3" w:rsidRPr="00394DD2">
        <w:rPr>
          <w:i/>
          <w:szCs w:val="22"/>
        </w:rPr>
        <w:t>Appendix</w:t>
      </w:r>
      <w:r w:rsidR="003E25A3" w:rsidRPr="00394DD2">
        <w:rPr>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  Reply comments shall be served on the person(s) who filed comments to which the reply is directed. A certificate of service shall accompany such comments and reply comments (</w:t>
      </w:r>
      <w:r w:rsidR="003E25A3" w:rsidRPr="00394DD2">
        <w:rPr>
          <w:i/>
          <w:szCs w:val="22"/>
        </w:rPr>
        <w:t>see</w:t>
      </w:r>
      <w:r w:rsidR="003E25A3" w:rsidRPr="00394DD2">
        <w:rPr>
          <w:szCs w:val="22"/>
        </w:rPr>
        <w:t xml:space="preserve"> 47 </w:t>
      </w:r>
      <w:r w:rsidR="00E90616">
        <w:rPr>
          <w:szCs w:val="22"/>
        </w:rPr>
        <w:t>CFR</w:t>
      </w:r>
      <w:r w:rsidR="003E25A3" w:rsidRPr="00394DD2">
        <w:rPr>
          <w:szCs w:val="22"/>
        </w:rPr>
        <w:t xml:space="preserve"> Section 1.420(a), (b) and (c).) Comments should be filed with the Secretary, Federal Communica</w:t>
      </w:r>
      <w:r w:rsidR="00394DD2">
        <w:rPr>
          <w:szCs w:val="22"/>
        </w:rPr>
        <w:t>tions Commission, Washington, DC</w:t>
      </w:r>
      <w:r w:rsidR="003E25A3" w:rsidRPr="00394DD2">
        <w:rPr>
          <w:szCs w:val="22"/>
        </w:rPr>
        <w:t xml:space="preserve"> 20554.</w:t>
      </w:r>
      <w:r w:rsidRPr="00394DD2">
        <w:rPr>
          <w:szCs w:val="22"/>
        </w:rPr>
        <w:t xml:space="preserve">  Alternatively, </w:t>
      </w:r>
      <w:r w:rsidRPr="00394DD2">
        <w:rPr>
          <w:rFonts w:eastAsia="MS Mincho"/>
          <w:szCs w:val="22"/>
        </w:rPr>
        <w:t>parties may submit the filing electronically</w:t>
      </w:r>
      <w:r w:rsidRPr="00394DD2">
        <w:rPr>
          <w:szCs w:val="22"/>
        </w:rPr>
        <w:t xml:space="preserve"> at </w:t>
      </w:r>
      <w:hyperlink r:id="rId9" w:history="1">
        <w:r w:rsidRPr="00394DD2">
          <w:rPr>
            <w:szCs w:val="22"/>
            <w:u w:val="single"/>
          </w:rPr>
          <w:t>http://apps.fcc.gov/ecfs</w:t>
        </w:r>
      </w:hyperlink>
      <w:r w:rsidR="00884F39" w:rsidRPr="00394DD2">
        <w:rPr>
          <w:szCs w:val="22"/>
          <w:u w:val="single"/>
        </w:rPr>
        <w:t>/</w:t>
      </w:r>
      <w:r w:rsidRPr="00394DD2">
        <w:rPr>
          <w:rFonts w:eastAsia="MS Mincho"/>
          <w:szCs w:val="22"/>
        </w:rPr>
        <w:t>.  O</w:t>
      </w:r>
      <w:r w:rsidRPr="00394DD2">
        <w:rPr>
          <w:szCs w:val="22"/>
        </w:rPr>
        <w:t>nline filing is optional.</w:t>
      </w:r>
    </w:p>
    <w:p w:rsidR="00EB662B" w:rsidRPr="00394DD2" w:rsidRDefault="00EB662B" w:rsidP="00EB662B">
      <w:pPr>
        <w:pStyle w:val="ParaNum"/>
        <w:numPr>
          <w:ilvl w:val="0"/>
          <w:numId w:val="0"/>
        </w:numPr>
        <w:spacing w:after="0"/>
        <w:ind w:left="720"/>
        <w:rPr>
          <w:szCs w:val="22"/>
        </w:rPr>
      </w:pPr>
    </w:p>
    <w:p w:rsidR="002A5AAF" w:rsidRDefault="00164043" w:rsidP="00EB662B">
      <w:pPr>
        <w:pStyle w:val="ParaNum"/>
        <w:tabs>
          <w:tab w:val="clear" w:pos="1800"/>
          <w:tab w:val="num" w:pos="1080"/>
        </w:tabs>
        <w:spacing w:after="0"/>
        <w:ind w:left="0"/>
        <w:rPr>
          <w:szCs w:val="22"/>
        </w:rPr>
      </w:pPr>
      <w:r w:rsidRPr="00394DD2">
        <w:rPr>
          <w:szCs w:val="22"/>
        </w:rPr>
        <w:t xml:space="preserve"> </w:t>
      </w:r>
      <w:r w:rsidR="003E25A3" w:rsidRPr="00394DD2">
        <w:rPr>
          <w:szCs w:val="22"/>
        </w:rPr>
        <w:t xml:space="preserve">Number of Copies.  </w:t>
      </w:r>
      <w:r w:rsidR="002A5AAF" w:rsidRPr="00394DD2">
        <w:rPr>
          <w:szCs w:val="22"/>
        </w:rPr>
        <w:t xml:space="preserve">In accordance with the provisions of 47 </w:t>
      </w:r>
      <w:r w:rsidR="00E90616">
        <w:rPr>
          <w:szCs w:val="22"/>
        </w:rPr>
        <w:t>CFR</w:t>
      </w:r>
      <w:r w:rsidR="002A5AAF" w:rsidRPr="00394DD2">
        <w:rPr>
          <w:szCs w:val="22"/>
        </w:rPr>
        <w:t xml:space="preserve"> Section 1.419(b), an original and one copy of all comments, reply comments, pleadings, briefs, or other documents shall be furnished the Commission.  Participants that file comments and replies in electronic form need only submit one copy of those comments, so long as the submission conforms to any procedural or filing requirements established for formal electronic comments.  47 </w:t>
      </w:r>
      <w:r w:rsidR="00E90616">
        <w:rPr>
          <w:szCs w:val="22"/>
        </w:rPr>
        <w:t>CFR</w:t>
      </w:r>
      <w:r w:rsidR="002A5AAF" w:rsidRPr="00394DD2">
        <w:rPr>
          <w:spacing w:val="-3"/>
          <w:szCs w:val="22"/>
        </w:rPr>
        <w:t xml:space="preserve"> § </w:t>
      </w:r>
      <w:r w:rsidR="002A5AAF" w:rsidRPr="00394DD2">
        <w:rPr>
          <w:szCs w:val="22"/>
        </w:rPr>
        <w:t xml:space="preserve">1.419(d).   </w:t>
      </w:r>
    </w:p>
    <w:p w:rsidR="00EB662B" w:rsidRPr="00394DD2" w:rsidRDefault="00EB662B" w:rsidP="00EB662B">
      <w:pPr>
        <w:pStyle w:val="ParaNum"/>
        <w:numPr>
          <w:ilvl w:val="0"/>
          <w:numId w:val="0"/>
        </w:numPr>
        <w:spacing w:after="0"/>
        <w:rPr>
          <w:szCs w:val="22"/>
        </w:rPr>
      </w:pPr>
    </w:p>
    <w:p w:rsidR="003E25A3" w:rsidRPr="00394DD2" w:rsidRDefault="003E25A3" w:rsidP="00B70E5B">
      <w:pPr>
        <w:pStyle w:val="ParaNum"/>
        <w:tabs>
          <w:tab w:val="clear" w:pos="1800"/>
          <w:tab w:val="num" w:pos="1080"/>
        </w:tabs>
        <w:ind w:left="0"/>
        <w:rPr>
          <w:szCs w:val="22"/>
        </w:rPr>
      </w:pPr>
      <w:r w:rsidRPr="00394DD2">
        <w:rPr>
          <w:szCs w:val="22"/>
        </w:rPr>
        <w:t>Public Inspection of Filings.  All filings made in this proceeding will be available for examination by interested parties during regular business hours in the Commission's Reference Information Center, at its headquarters, 445 1</w:t>
      </w:r>
      <w:r w:rsidR="00394DD2">
        <w:rPr>
          <w:szCs w:val="22"/>
        </w:rPr>
        <w:t>2th Street, S.W., Washington, D</w:t>
      </w:r>
      <w:r w:rsidRPr="00394DD2">
        <w:rPr>
          <w:szCs w:val="22"/>
        </w:rPr>
        <w:t>C.</w:t>
      </w:r>
      <w:r w:rsidR="002A5AAF" w:rsidRPr="00394DD2">
        <w:rPr>
          <w:szCs w:val="22"/>
        </w:rPr>
        <w:t xml:space="preserve">  All filings are also available at </w:t>
      </w:r>
      <w:hyperlink r:id="rId10" w:history="1">
        <w:r w:rsidR="002A5AAF" w:rsidRPr="00394DD2">
          <w:rPr>
            <w:szCs w:val="22"/>
            <w:u w:val="single"/>
          </w:rPr>
          <w:t>http://apps.fcc.gov/ecfs</w:t>
        </w:r>
      </w:hyperlink>
      <w:r w:rsidR="00884F39" w:rsidRPr="00394DD2">
        <w:rPr>
          <w:szCs w:val="22"/>
          <w:u w:val="single"/>
        </w:rPr>
        <w:t>/.</w:t>
      </w:r>
    </w:p>
    <w:p w:rsidR="003E25A3" w:rsidRPr="00394DD2" w:rsidRDefault="003E25A3" w:rsidP="003E25A3">
      <w:pPr>
        <w:tabs>
          <w:tab w:val="left" w:pos="360"/>
        </w:tabs>
        <w:rPr>
          <w:szCs w:val="22"/>
        </w:rPr>
      </w:pPr>
    </w:p>
    <w:p w:rsidR="003E25A3" w:rsidRPr="00394DD2" w:rsidRDefault="003E25A3" w:rsidP="003E25A3">
      <w:pPr>
        <w:pStyle w:val="BodyText2"/>
        <w:tabs>
          <w:tab w:val="left" w:pos="360"/>
        </w:tabs>
        <w:rPr>
          <w:sz w:val="22"/>
          <w:szCs w:val="22"/>
        </w:rPr>
      </w:pPr>
    </w:p>
    <w:p w:rsidR="003E25A3" w:rsidRPr="00394DD2" w:rsidRDefault="003E25A3" w:rsidP="003E25A3">
      <w:pPr>
        <w:pStyle w:val="BodyText2"/>
        <w:rPr>
          <w:sz w:val="22"/>
          <w:szCs w:val="22"/>
        </w:rPr>
      </w:pPr>
    </w:p>
    <w:sectPr w:rsidR="003E25A3" w:rsidRPr="00394DD2"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09" w:rsidRDefault="00A15609">
      <w:pPr>
        <w:spacing w:line="20" w:lineRule="exact"/>
      </w:pPr>
    </w:p>
  </w:endnote>
  <w:endnote w:type="continuationSeparator" w:id="0">
    <w:p w:rsidR="00A15609" w:rsidRDefault="00A15609">
      <w:r>
        <w:t xml:space="preserve"> </w:t>
      </w:r>
    </w:p>
  </w:endnote>
  <w:endnote w:type="continuationNotice" w:id="1">
    <w:p w:rsidR="00A15609" w:rsidRDefault="00A156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B12C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09" w:rsidRDefault="00A15609">
      <w:r>
        <w:separator/>
      </w:r>
    </w:p>
  </w:footnote>
  <w:footnote w:type="continuationSeparator" w:id="0">
    <w:p w:rsidR="00A15609" w:rsidRDefault="00A15609" w:rsidP="00C721AC">
      <w:pPr>
        <w:spacing w:before="120"/>
        <w:rPr>
          <w:sz w:val="20"/>
        </w:rPr>
      </w:pPr>
      <w:r>
        <w:rPr>
          <w:sz w:val="20"/>
        </w:rPr>
        <w:t xml:space="preserve">(Continued from previous page)  </w:t>
      </w:r>
      <w:r>
        <w:rPr>
          <w:sz w:val="20"/>
        </w:rPr>
        <w:separator/>
      </w:r>
    </w:p>
  </w:footnote>
  <w:footnote w:type="continuationNotice" w:id="1">
    <w:p w:rsidR="00A15609" w:rsidRDefault="00A15609" w:rsidP="00C721AC">
      <w:pPr>
        <w:jc w:val="right"/>
        <w:rPr>
          <w:sz w:val="20"/>
        </w:rPr>
      </w:pPr>
      <w:r>
        <w:rPr>
          <w:sz w:val="20"/>
        </w:rPr>
        <w:t>(continued….)</w:t>
      </w:r>
    </w:p>
  </w:footnote>
  <w:footnote w:id="2">
    <w:p w:rsidR="00045742" w:rsidRPr="00A31B8E" w:rsidRDefault="00045742" w:rsidP="00045742">
      <w:pPr>
        <w:pStyle w:val="FootnoteText"/>
      </w:pPr>
      <w:r w:rsidRPr="00A31B8E">
        <w:rPr>
          <w:rStyle w:val="FootnoteReference"/>
        </w:rPr>
        <w:footnoteRef/>
      </w:r>
      <w:r w:rsidRPr="00A31B8E">
        <w:t xml:space="preserve"> The Petition was </w:t>
      </w:r>
      <w:r w:rsidR="00B96078" w:rsidRPr="00A31B8E">
        <w:t>originally</w:t>
      </w:r>
      <w:r w:rsidRPr="00A31B8E">
        <w:t xml:space="preserve"> filed in ECFS on November 17, 2015</w:t>
      </w:r>
      <w:r w:rsidR="00DD41CE">
        <w:t>,</w:t>
      </w:r>
      <w:r w:rsidRPr="00A31B8E">
        <w:t xml:space="preserve"> and was re-filed with the Office of the Secretary </w:t>
      </w:r>
      <w:r w:rsidR="00B96078" w:rsidRPr="00A31B8E">
        <w:t xml:space="preserve">on </w:t>
      </w:r>
      <w:r w:rsidRPr="00A31B8E">
        <w:t>January 15, 2016.</w:t>
      </w:r>
      <w:r w:rsidR="00F16A25">
        <w:t xml:space="preserve">  </w:t>
      </w:r>
      <w:r w:rsidR="00DA3B56">
        <w:t xml:space="preserve">A </w:t>
      </w:r>
      <w:r w:rsidR="00F16A25">
        <w:t>Supplement to Petition for Rule Making was filed on June 27, 2016 (Petition Supplement).</w:t>
      </w:r>
    </w:p>
  </w:footnote>
  <w:footnote w:id="3">
    <w:p w:rsidR="00F850F5" w:rsidRDefault="00F850F5">
      <w:pPr>
        <w:pStyle w:val="FootnoteText"/>
      </w:pPr>
      <w:r>
        <w:rPr>
          <w:rStyle w:val="FootnoteReference"/>
        </w:rPr>
        <w:footnoteRef/>
      </w:r>
      <w:r>
        <w:t xml:space="preserve"> Red Lake Nation is a registered trademark</w:t>
      </w:r>
      <w:r w:rsidRPr="00F850F5">
        <w:rPr>
          <w:bCs/>
          <w:lang w:val="en"/>
        </w:rPr>
        <w:t xml:space="preserve"> </w:t>
      </w:r>
      <w:r>
        <w:rPr>
          <w:bCs/>
          <w:lang w:val="en"/>
        </w:rPr>
        <w:t>in the State of Minn</w:t>
      </w:r>
      <w:r w:rsidR="002443D1">
        <w:rPr>
          <w:bCs/>
          <w:lang w:val="en"/>
        </w:rPr>
        <w:t>e</w:t>
      </w:r>
      <w:r>
        <w:rPr>
          <w:bCs/>
          <w:lang w:val="en"/>
        </w:rPr>
        <w:t>sota</w:t>
      </w:r>
      <w:r>
        <w:t xml:space="preserve"> of the </w:t>
      </w:r>
      <w:r w:rsidRPr="004C4B1C">
        <w:rPr>
          <w:bCs/>
          <w:lang w:val="en"/>
        </w:rPr>
        <w:t>Red Lake Band of Chippewa Indians</w:t>
      </w:r>
      <w:r>
        <w:rPr>
          <w:bCs/>
          <w:lang w:val="en"/>
        </w:rPr>
        <w:t>.</w:t>
      </w:r>
    </w:p>
  </w:footnote>
  <w:footnote w:id="4">
    <w:p w:rsidR="003E25A3" w:rsidRPr="00A31B8E" w:rsidRDefault="003E25A3" w:rsidP="003E25A3">
      <w:pPr>
        <w:pStyle w:val="FootnoteText"/>
      </w:pPr>
      <w:r w:rsidRPr="00A31B8E">
        <w:rPr>
          <w:rStyle w:val="FootnoteReference"/>
        </w:rPr>
        <w:footnoteRef/>
      </w:r>
      <w:r w:rsidRPr="00A31B8E">
        <w:t xml:space="preserve"> </w:t>
      </w:r>
      <w:r w:rsidR="005B7DCF" w:rsidRPr="00A31B8E">
        <w:t>FCC File No. BNPH-20151117AXW</w:t>
      </w:r>
      <w:r w:rsidRPr="00A31B8E">
        <w:t>.</w:t>
      </w:r>
    </w:p>
  </w:footnote>
  <w:footnote w:id="5">
    <w:p w:rsidR="00B42736" w:rsidRDefault="00B42736">
      <w:pPr>
        <w:pStyle w:val="FootnoteText"/>
      </w:pPr>
      <w:r>
        <w:rPr>
          <w:rStyle w:val="FootnoteReference"/>
        </w:rPr>
        <w:footnoteRef/>
      </w:r>
      <w:r>
        <w:t xml:space="preserve"> 47 CFR § 73.202.</w:t>
      </w:r>
    </w:p>
  </w:footnote>
  <w:footnote w:id="6">
    <w:p w:rsidR="003E25A3" w:rsidRPr="00962068" w:rsidRDefault="003E25A3" w:rsidP="003E25A3">
      <w:pPr>
        <w:pStyle w:val="FootnoteText"/>
      </w:pPr>
      <w:r w:rsidRPr="00A31B8E">
        <w:rPr>
          <w:rStyle w:val="FootnoteReference"/>
        </w:rPr>
        <w:footnoteRef/>
      </w:r>
      <w:r w:rsidR="005B7DCF" w:rsidRPr="00A31B8E">
        <w:t xml:space="preserve"> </w:t>
      </w:r>
      <w:r w:rsidRPr="00A31B8E">
        <w:rPr>
          <w:i/>
        </w:rPr>
        <w:t>Policies to Promote Rural Radio Service and to Streamline Allotment and Assignment Procedures</w:t>
      </w:r>
      <w:r w:rsidRPr="00A31B8E">
        <w:t>, Notice of Proposed Rule M</w:t>
      </w:r>
      <w:r w:rsidR="00B40B51" w:rsidRPr="00A31B8E">
        <w:t>aking, 24 FCC Rcd 5239 (2009) (NPRM</w:t>
      </w:r>
      <w:r w:rsidRPr="00A31B8E">
        <w:t xml:space="preserve">); First Report and </w:t>
      </w:r>
      <w:r w:rsidR="00B40B51" w:rsidRPr="00A31B8E">
        <w:t>Order, 25 FCC Rcd 1583 (2010) (First R&amp;O</w:t>
      </w:r>
      <w:r w:rsidRPr="00A31B8E">
        <w:t xml:space="preserve">); Second Report and </w:t>
      </w:r>
      <w:r w:rsidR="00B40B51" w:rsidRPr="00A31B8E">
        <w:t>Order</w:t>
      </w:r>
      <w:r w:rsidR="00DD41CE">
        <w:t>, First Order on Reconsideration, and Second Further Notice of Proposed Rule Making</w:t>
      </w:r>
      <w:r w:rsidR="00B40B51" w:rsidRPr="00A31B8E">
        <w:t>, 26 FCC Rcd 2556 (2011) (Second R&amp;O</w:t>
      </w:r>
      <w:r w:rsidRPr="00A31B8E">
        <w:t>); and Third Report and Order, 26 FCC</w:t>
      </w:r>
      <w:r w:rsidR="00B40B51" w:rsidRPr="00A31B8E">
        <w:t xml:space="preserve"> Rcd 17642 (2011) (Third R&amp;O) (collectively</w:t>
      </w:r>
      <w:r w:rsidR="00B40B51" w:rsidRPr="00962068">
        <w:t xml:space="preserve">, </w:t>
      </w:r>
      <w:r w:rsidRPr="00962068">
        <w:rPr>
          <w:i/>
        </w:rPr>
        <w:t>Rural Radio</w:t>
      </w:r>
      <w:r w:rsidRPr="00962068">
        <w:t>).</w:t>
      </w:r>
    </w:p>
  </w:footnote>
  <w:footnote w:id="7">
    <w:p w:rsidR="003E25A3" w:rsidRPr="00962068" w:rsidRDefault="003E25A3" w:rsidP="003E25A3">
      <w:pPr>
        <w:pStyle w:val="FootnoteText"/>
      </w:pPr>
      <w:r w:rsidRPr="00962068">
        <w:rPr>
          <w:rStyle w:val="FootnoteReference"/>
        </w:rPr>
        <w:footnoteRef/>
      </w:r>
      <w:r w:rsidRPr="00962068">
        <w:t xml:space="preserve"> First R&amp;O, 25 FCC Rcd at 1596-97</w:t>
      </w:r>
      <w:r w:rsidR="006D474E">
        <w:t>, paras. 26-27</w:t>
      </w:r>
      <w:r w:rsidRPr="00962068">
        <w:t xml:space="preserve">.  </w:t>
      </w:r>
      <w:r w:rsidRPr="00962068">
        <w:rPr>
          <w:i/>
        </w:rPr>
        <w:t>See also</w:t>
      </w:r>
      <w:r w:rsidRPr="00962068">
        <w:t xml:space="preserve"> NPRM, 24 FCC Rcd at 5248, n.29 (defining “Indian Tribe[s]” and “Federally</w:t>
      </w:r>
      <w:r w:rsidR="00DD41CE">
        <w:t xml:space="preserve"> </w:t>
      </w:r>
      <w:r w:rsidRPr="00962068">
        <w:t>Recognized Indian</w:t>
      </w:r>
      <w:r w:rsidR="00A04AC2">
        <w:t xml:space="preserve"> Tribes”), and n.30 (defining “</w:t>
      </w:r>
      <w:r w:rsidR="00DD41CE">
        <w:t>T</w:t>
      </w:r>
      <w:r w:rsidRPr="00962068">
        <w:t xml:space="preserve">ribal </w:t>
      </w:r>
      <w:r w:rsidR="00DD41CE">
        <w:t>L</w:t>
      </w:r>
      <w:r w:rsidRPr="00962068">
        <w:t>ands”).</w:t>
      </w:r>
    </w:p>
  </w:footnote>
  <w:footnote w:id="8">
    <w:p w:rsidR="003E25A3" w:rsidRPr="00962068" w:rsidRDefault="003E25A3" w:rsidP="003E25A3">
      <w:pPr>
        <w:pStyle w:val="FootnoteText"/>
      </w:pPr>
      <w:r w:rsidRPr="00962068">
        <w:rPr>
          <w:rStyle w:val="FootnoteReference"/>
        </w:rPr>
        <w:footnoteRef/>
      </w:r>
      <w:r w:rsidRPr="00962068">
        <w:t xml:space="preserve"> </w:t>
      </w:r>
      <w:r w:rsidR="006D474E">
        <w:t>First</w:t>
      </w:r>
      <w:r w:rsidRPr="00962068">
        <w:t xml:space="preserve"> R&amp;O, 2</w:t>
      </w:r>
      <w:r w:rsidR="00E434E5">
        <w:t>5</w:t>
      </w:r>
      <w:r w:rsidRPr="00962068">
        <w:t xml:space="preserve"> FCC Rcd at 1588</w:t>
      </w:r>
      <w:r w:rsidR="006D474E">
        <w:t>, para. 8</w:t>
      </w:r>
      <w:r w:rsidR="002C3232">
        <w:t>; Third R&amp;O</w:t>
      </w:r>
      <w:r w:rsidR="007E4C52">
        <w:t>,</w:t>
      </w:r>
      <w:r w:rsidR="002C3232">
        <w:t xml:space="preserve"> 26 FCC Rcd</w:t>
      </w:r>
      <w:r w:rsidR="002D5702">
        <w:t xml:space="preserve"> at </w:t>
      </w:r>
      <w:r w:rsidR="002C3232">
        <w:t>16467</w:t>
      </w:r>
      <w:r w:rsidR="00DD41CE">
        <w:t>,</w:t>
      </w:r>
      <w:r w:rsidR="002C3232">
        <w:t xml:space="preserve"> n.32.</w:t>
      </w:r>
    </w:p>
  </w:footnote>
  <w:footnote w:id="9">
    <w:p w:rsidR="000B4686" w:rsidRPr="00962068" w:rsidRDefault="000B4686" w:rsidP="000B4686">
      <w:pPr>
        <w:pStyle w:val="FootnoteText"/>
      </w:pPr>
      <w:r w:rsidRPr="00962068">
        <w:rPr>
          <w:rStyle w:val="FootnoteReference"/>
        </w:rPr>
        <w:footnoteRef/>
      </w:r>
      <w:r w:rsidRPr="00962068">
        <w:t xml:space="preserve"> In order to satisfy the prerequisites for a Tribal Allotment, the following </w:t>
      </w:r>
      <w:r>
        <w:t xml:space="preserve">eligibility criteria </w:t>
      </w:r>
      <w:r w:rsidRPr="00962068">
        <w:t>must be met: “(A) The applicant is either a federally recognized Tribe or Tribal consortium, or an entity 51 percent or more of which is owned or controlled by a Tribe or Tribes</w:t>
      </w:r>
      <w:r>
        <w:t xml:space="preserve"> . . . </w:t>
      </w:r>
      <w:r w:rsidRPr="00962068">
        <w:t>; (B)(1) At least 50 percent of the area within the proposed principal community contour is over that Tribe’s Tribal Lands, or (2) the proposed principal community contour (a) encompasses 50 percent or more of that Tribe’s Tribal Lands, (b) serves at least 2,000 people living on Tribal Lands, and (c) the total population on Tribal Lands residing within the proposed station’s service contour constitutes at least 50 percent of the total covered population</w:t>
      </w:r>
      <w:r>
        <w:t xml:space="preserve"> . . . </w:t>
      </w:r>
      <w:r w:rsidRPr="00962068">
        <w:t>; (C) The proposed community of license must be located on Tribal Lands; and (D) The proposed service must constitute first or second aural (reception) service, or first local Tribal-owned commercial transmission service at the p</w:t>
      </w:r>
      <w:r>
        <w:t>roposed community of license.” (</w:t>
      </w:r>
      <w:r w:rsidRPr="00D95E23">
        <w:t xml:space="preserve">Tribal </w:t>
      </w:r>
      <w:r>
        <w:t>Allotment</w:t>
      </w:r>
      <w:r w:rsidRPr="00D95E23">
        <w:t xml:space="preserve"> </w:t>
      </w:r>
      <w:r>
        <w:t xml:space="preserve">Criteria).  </w:t>
      </w:r>
      <w:r w:rsidRPr="00962068">
        <w:t>Third R&amp;O, 26 FCC Rcd at 17646-47</w:t>
      </w:r>
      <w:r>
        <w:t>, para. 8</w:t>
      </w:r>
      <w:r w:rsidRPr="00962068">
        <w:t xml:space="preserve">.  </w:t>
      </w:r>
      <w:r w:rsidRPr="00962068">
        <w:rPr>
          <w:i/>
        </w:rPr>
        <w:t>See also</w:t>
      </w:r>
      <w:r w:rsidRPr="00962068">
        <w:t xml:space="preserve"> First R&amp;O, 25 FCC Rcd at 1596-97</w:t>
      </w:r>
      <w:r>
        <w:t>, paras. 26-27</w:t>
      </w:r>
      <w:r w:rsidRPr="00962068">
        <w:t>; Second R&amp;O, 26 FCC Rcd at 25</w:t>
      </w:r>
      <w:r>
        <w:t>61-63, 2586-87, paras. 9-11, 59; 47 CFR § 73.3573, Note 5.</w:t>
      </w:r>
    </w:p>
  </w:footnote>
  <w:footnote w:id="10">
    <w:p w:rsidR="003E25A3" w:rsidRPr="00962068" w:rsidRDefault="003E25A3" w:rsidP="003E25A3">
      <w:pPr>
        <w:pStyle w:val="FootnoteText"/>
      </w:pPr>
      <w:r w:rsidRPr="00962068">
        <w:rPr>
          <w:rStyle w:val="FootnoteReference"/>
        </w:rPr>
        <w:footnoteRef/>
      </w:r>
      <w:r w:rsidRPr="00962068">
        <w:t xml:space="preserve"> </w:t>
      </w:r>
      <w:r w:rsidR="000B4686" w:rsidRPr="00394DD2">
        <w:rPr>
          <w:szCs w:val="22"/>
        </w:rPr>
        <w:t>Upon award of a Tribal Allotment, within a reasonable period of time the Commission will release a public notice announcing a Threshold Qualifications Window, during which any qualifying applicant will be afforded the opportunity to file FCC Form 301 for the channel allotted as a Tribal Allotment</w:t>
      </w:r>
      <w:r w:rsidR="000B4686">
        <w:rPr>
          <w:szCs w:val="22"/>
        </w:rPr>
        <w:t xml:space="preserve">.  </w:t>
      </w:r>
      <w:r w:rsidR="000B4686" w:rsidRPr="001A587E">
        <w:rPr>
          <w:i/>
        </w:rPr>
        <w:t>See</w:t>
      </w:r>
      <w:r w:rsidR="000B4686" w:rsidRPr="001A587E">
        <w:t xml:space="preserve"> Third R&amp;O, 26 FCC Rcd at 17645-</w:t>
      </w:r>
      <w:r w:rsidR="000B4686">
        <w:t>50</w:t>
      </w:r>
      <w:r w:rsidR="000B4686" w:rsidRPr="003170A5">
        <w:t>, paras. 7-15</w:t>
      </w:r>
      <w:r w:rsidR="000B4686" w:rsidRPr="001A587E">
        <w:t>.</w:t>
      </w:r>
      <w:r w:rsidR="000B4686" w:rsidRPr="00962068">
        <w:t xml:space="preserve">  </w:t>
      </w:r>
      <w:r w:rsidR="000B4686" w:rsidRPr="00962068">
        <w:rPr>
          <w:i/>
        </w:rPr>
        <w:t>See also</w:t>
      </w:r>
      <w:r w:rsidR="000B4686" w:rsidRPr="00962068">
        <w:t xml:space="preserve"> Second R&amp;O, 26 FCC Rcd at 2588-90</w:t>
      </w:r>
      <w:r w:rsidR="000B4686">
        <w:t>, paras 62-64</w:t>
      </w:r>
      <w:r w:rsidR="000B4686" w:rsidRPr="00962068">
        <w:t xml:space="preserve">.  Should no applicant meeting threshold qualifications file </w:t>
      </w:r>
      <w:r w:rsidR="00762B72">
        <w:t xml:space="preserve">a </w:t>
      </w:r>
      <w:r w:rsidR="000B4686" w:rsidRPr="00962068">
        <w:t>FCC Form 301 during the Threshold Qualifications Window (and should the proponent request that its already-filed Form 301 application not be immediately processed), the Tribal Allotment will be included in the inventory for a broadcast auction at a later date.  In that event, only threshold qualified applicants, including the original proponent, may specify the Tribal Allotment in their applications to participate in the auction (FCC Form 175).  Third R&amp;O, 26 FCC Rcd at 17649</w:t>
      </w:r>
      <w:r w:rsidR="000B4686">
        <w:t>-50, paras 12-13</w:t>
      </w:r>
      <w:r w:rsidR="000B4686" w:rsidRPr="00962068">
        <w:t>.</w:t>
      </w:r>
    </w:p>
  </w:footnote>
  <w:footnote w:id="11">
    <w:p w:rsidR="00522717" w:rsidRDefault="00522717" w:rsidP="00522717">
      <w:pPr>
        <w:pStyle w:val="FootnoteText"/>
      </w:pPr>
      <w:r>
        <w:rPr>
          <w:rStyle w:val="FootnoteReference"/>
        </w:rPr>
        <w:footnoteRef/>
      </w:r>
      <w:r>
        <w:t xml:space="preserve"> 47 </w:t>
      </w:r>
      <w:r w:rsidR="00E90616">
        <w:t>CFR</w:t>
      </w:r>
      <w:r w:rsidRPr="005D6F36">
        <w:rPr>
          <w:spacing w:val="-3"/>
        </w:rPr>
        <w:t xml:space="preserve"> </w:t>
      </w:r>
      <w:r w:rsidRPr="00962068">
        <w:rPr>
          <w:spacing w:val="-3"/>
        </w:rPr>
        <w:t>§</w:t>
      </w:r>
      <w:r>
        <w:rPr>
          <w:spacing w:val="-3"/>
        </w:rPr>
        <w:t xml:space="preserve"> 73.3573</w:t>
      </w:r>
      <w:r w:rsidR="001A587E">
        <w:rPr>
          <w:spacing w:val="-3"/>
        </w:rPr>
        <w:t>,</w:t>
      </w:r>
      <w:r>
        <w:rPr>
          <w:spacing w:val="-3"/>
        </w:rPr>
        <w:t xml:space="preserve"> Note 5.</w:t>
      </w:r>
      <w:r>
        <w:t xml:space="preserve"> </w:t>
      </w:r>
    </w:p>
  </w:footnote>
  <w:footnote w:id="12">
    <w:p w:rsidR="00541AA1" w:rsidRPr="00393941" w:rsidRDefault="00541AA1" w:rsidP="00541AA1">
      <w:pPr>
        <w:pStyle w:val="FootnoteText"/>
      </w:pPr>
      <w:r w:rsidRPr="00393941">
        <w:rPr>
          <w:rStyle w:val="FootnoteReference"/>
        </w:rPr>
        <w:footnoteRef/>
      </w:r>
      <w:r w:rsidRPr="00393941">
        <w:t xml:space="preserve"> </w:t>
      </w:r>
      <w:r w:rsidR="001A587E">
        <w:t xml:space="preserve">Second R&amp;O, 26 FCC </w:t>
      </w:r>
      <w:r w:rsidR="001A587E" w:rsidRPr="003A7661">
        <w:t xml:space="preserve">Rcd </w:t>
      </w:r>
      <w:r w:rsidR="003A7661" w:rsidRPr="003A7661">
        <w:t xml:space="preserve">at </w:t>
      </w:r>
      <w:r w:rsidR="001A587E" w:rsidRPr="003A7661">
        <w:t>2586-87, para. 59</w:t>
      </w:r>
      <w:r w:rsidR="003A7661" w:rsidRPr="003A7661">
        <w:t>.</w:t>
      </w:r>
    </w:p>
  </w:footnote>
  <w:footnote w:id="13">
    <w:p w:rsidR="00086212" w:rsidRDefault="00086212" w:rsidP="002366EB">
      <w:pPr>
        <w:pStyle w:val="FootnoteText"/>
      </w:pPr>
      <w:r>
        <w:rPr>
          <w:rStyle w:val="FootnoteReference"/>
        </w:rPr>
        <w:footnoteRef/>
      </w:r>
      <w:r>
        <w:t xml:space="preserve"> Petitioner states</w:t>
      </w:r>
      <w:r w:rsidR="004D2E60">
        <w:t xml:space="preserve"> that</w:t>
      </w:r>
      <w:r>
        <w:t xml:space="preserve"> Red Lake Nation’s legal boundaries </w:t>
      </w:r>
      <w:r w:rsidR="00A24CFF">
        <w:t xml:space="preserve">cover approximately </w:t>
      </w:r>
      <w:r w:rsidR="00222A43">
        <w:t>26</w:t>
      </w:r>
      <w:r w:rsidR="00762B72">
        <w:t xml:space="preserve"> percent </w:t>
      </w:r>
      <w:r w:rsidR="004D2E60">
        <w:t>of the area within the propo</w:t>
      </w:r>
      <w:r w:rsidR="00762B72">
        <w:t>sed principal community contour,</w:t>
      </w:r>
      <w:r w:rsidR="004D2E60">
        <w:t xml:space="preserve"> not 50 percent as is required by part </w:t>
      </w:r>
      <w:r w:rsidR="00222A43">
        <w:t>(</w:t>
      </w:r>
      <w:r w:rsidR="004D2E60">
        <w:t>B</w:t>
      </w:r>
      <w:r w:rsidR="00222A43">
        <w:t>)</w:t>
      </w:r>
      <w:r w:rsidR="004D2E60">
        <w:t xml:space="preserve">(1) of the </w:t>
      </w:r>
      <w:r w:rsidR="004D2E60" w:rsidRPr="00B63FD4">
        <w:t xml:space="preserve">Tribal </w:t>
      </w:r>
      <w:r w:rsidR="004D2E60">
        <w:t>Allotment</w:t>
      </w:r>
      <w:r w:rsidR="00034B73">
        <w:t xml:space="preserve"> Criteria</w:t>
      </w:r>
      <w:r w:rsidR="000B4686">
        <w:t xml:space="preserve">.  </w:t>
      </w:r>
      <w:r w:rsidR="004D2E60">
        <w:t xml:space="preserve">Petition Supplement at 2. </w:t>
      </w:r>
    </w:p>
  </w:footnote>
  <w:footnote w:id="14">
    <w:p w:rsidR="002366EB" w:rsidRDefault="002366EB">
      <w:pPr>
        <w:pStyle w:val="FootnoteText"/>
      </w:pPr>
      <w:r>
        <w:rPr>
          <w:rStyle w:val="FootnoteReference"/>
        </w:rPr>
        <w:footnoteRef/>
      </w:r>
      <w:r>
        <w:t xml:space="preserve"> </w:t>
      </w:r>
      <w:r w:rsidR="000D5CF1">
        <w:t>Petitioner claims that the proposed allotment would provide a 60 dBu service to a population of 61,726, while the total population on Tribal Lands within the 60 dBu contour is 11,696.  Supplement at 3.</w:t>
      </w:r>
    </w:p>
  </w:footnote>
  <w:footnote w:id="15">
    <w:p w:rsidR="005A4E58" w:rsidRDefault="005A4E58">
      <w:pPr>
        <w:pStyle w:val="FootnoteText"/>
      </w:pPr>
      <w:r>
        <w:rPr>
          <w:rStyle w:val="FootnoteReference"/>
        </w:rPr>
        <w:footnoteRef/>
      </w:r>
      <w:r>
        <w:t xml:space="preserve"> </w:t>
      </w:r>
      <w:r w:rsidR="001A4D8B">
        <w:t>Supplement at</w:t>
      </w:r>
      <w:r w:rsidR="00262265">
        <w:t xml:space="preserve"> 4</w:t>
      </w:r>
      <w:r w:rsidR="00D95E23">
        <w:t>.</w:t>
      </w:r>
    </w:p>
  </w:footnote>
  <w:footnote w:id="16">
    <w:p w:rsidR="00262265" w:rsidRDefault="00262265">
      <w:pPr>
        <w:pStyle w:val="FootnoteText"/>
      </w:pPr>
      <w:r>
        <w:rPr>
          <w:rStyle w:val="FootnoteReference"/>
        </w:rPr>
        <w:footnoteRef/>
      </w:r>
      <w:r>
        <w:t xml:space="preserve"> </w:t>
      </w:r>
      <w:r w:rsidR="009C62DF" w:rsidRPr="009C62DF">
        <w:rPr>
          <w:i/>
        </w:rPr>
        <w:t>Id</w:t>
      </w:r>
      <w:r w:rsidR="009C62DF">
        <w:t xml:space="preserve">. </w:t>
      </w:r>
      <w:r w:rsidRPr="009C62DF">
        <w:t>at</w:t>
      </w:r>
      <w:r>
        <w:t xml:space="preserve"> 3.</w:t>
      </w:r>
    </w:p>
  </w:footnote>
  <w:footnote w:id="17">
    <w:p w:rsidR="00DA7B3B" w:rsidRDefault="00DA7B3B">
      <w:pPr>
        <w:pStyle w:val="FootnoteText"/>
      </w:pPr>
      <w:r>
        <w:rPr>
          <w:rStyle w:val="FootnoteReference"/>
        </w:rPr>
        <w:footnoteRef/>
      </w:r>
      <w:r>
        <w:t xml:space="preserve"> </w:t>
      </w:r>
      <w:r w:rsidR="00AD119C">
        <w:t>Petition</w:t>
      </w:r>
      <w:r>
        <w:t xml:space="preserve"> at 4.</w:t>
      </w:r>
    </w:p>
  </w:footnote>
  <w:footnote w:id="18">
    <w:p w:rsidR="0007100C" w:rsidRDefault="0007100C">
      <w:pPr>
        <w:pStyle w:val="FootnoteText"/>
      </w:pPr>
      <w:r>
        <w:rPr>
          <w:rStyle w:val="FootnoteReference"/>
        </w:rPr>
        <w:footnoteRef/>
      </w:r>
      <w:r>
        <w:t xml:space="preserve"> Supplement at 3.</w:t>
      </w:r>
    </w:p>
  </w:footnote>
  <w:footnote w:id="19">
    <w:p w:rsidR="00262265" w:rsidRDefault="00262265">
      <w:pPr>
        <w:pStyle w:val="FootnoteText"/>
      </w:pPr>
      <w:r>
        <w:rPr>
          <w:rStyle w:val="FootnoteReference"/>
        </w:rPr>
        <w:footnoteRef/>
      </w:r>
      <w:r>
        <w:t xml:space="preserve"> </w:t>
      </w:r>
      <w:r w:rsidR="009C62DF" w:rsidRPr="009C62DF">
        <w:rPr>
          <w:i/>
        </w:rPr>
        <w:t>Id</w:t>
      </w:r>
      <w:r w:rsidR="009C62DF">
        <w:t xml:space="preserve">. </w:t>
      </w:r>
      <w:r w:rsidRPr="009C62DF">
        <w:t>at</w:t>
      </w:r>
      <w:r>
        <w:t xml:space="preserve"> 5.</w:t>
      </w:r>
    </w:p>
  </w:footnote>
  <w:footnote w:id="20">
    <w:p w:rsidR="0046032D" w:rsidRDefault="0046032D">
      <w:pPr>
        <w:pStyle w:val="FootnoteText"/>
      </w:pPr>
      <w:r>
        <w:rPr>
          <w:rStyle w:val="FootnoteReference"/>
        </w:rPr>
        <w:footnoteRef/>
      </w:r>
      <w:r>
        <w:t xml:space="preserve"> </w:t>
      </w:r>
      <w:r w:rsidRPr="0046032D">
        <w:rPr>
          <w:i/>
        </w:rPr>
        <w:t>Id</w:t>
      </w:r>
      <w:r w:rsidR="009C62DF">
        <w:t xml:space="preserve">. </w:t>
      </w:r>
    </w:p>
  </w:footnote>
  <w:footnote w:id="21">
    <w:p w:rsidR="00262265" w:rsidRDefault="00262265">
      <w:pPr>
        <w:pStyle w:val="FootnoteText"/>
      </w:pPr>
      <w:r>
        <w:rPr>
          <w:rStyle w:val="FootnoteReference"/>
        </w:rPr>
        <w:footnoteRef/>
      </w:r>
      <w:r>
        <w:t xml:space="preserve"> </w:t>
      </w:r>
      <w:r w:rsidRPr="0046032D">
        <w:rPr>
          <w:i/>
        </w:rPr>
        <w:t>Id</w:t>
      </w:r>
      <w:r>
        <w:t>.</w:t>
      </w:r>
    </w:p>
  </w:footnote>
  <w:footnote w:id="22">
    <w:p w:rsidR="00D95E23" w:rsidRDefault="00D95E23" w:rsidP="00D95E23">
      <w:pPr>
        <w:pStyle w:val="FootnoteText"/>
      </w:pPr>
      <w:r>
        <w:rPr>
          <w:rStyle w:val="FootnoteReference"/>
        </w:rPr>
        <w:footnoteRef/>
      </w:r>
      <w:r>
        <w:t xml:space="preserve"> Petition at 1.  </w:t>
      </w:r>
    </w:p>
  </w:footnote>
  <w:footnote w:id="23">
    <w:p w:rsidR="00D95E23" w:rsidRDefault="00D95E23" w:rsidP="00D95E23">
      <w:pPr>
        <w:pStyle w:val="FootnoteText"/>
      </w:pPr>
      <w:r>
        <w:rPr>
          <w:rStyle w:val="FootnoteReference"/>
        </w:rPr>
        <w:footnoteRef/>
      </w:r>
      <w:r>
        <w:t xml:space="preserve"> </w:t>
      </w:r>
      <w:r w:rsidRPr="009D0974">
        <w:rPr>
          <w:i/>
        </w:rPr>
        <w:t>Id</w:t>
      </w:r>
      <w:r>
        <w:t xml:space="preserve">. </w:t>
      </w:r>
      <w:r w:rsidRPr="009D0974">
        <w:t>at</w:t>
      </w:r>
      <w:r>
        <w:t xml:space="preserve"> 2-3.</w:t>
      </w:r>
    </w:p>
  </w:footnote>
  <w:footnote w:id="24">
    <w:p w:rsidR="00D95E23" w:rsidRDefault="00D95E23" w:rsidP="00D95E23">
      <w:pPr>
        <w:pStyle w:val="FootnoteText"/>
      </w:pPr>
      <w:r>
        <w:rPr>
          <w:rStyle w:val="FootnoteReference"/>
        </w:rPr>
        <w:footnoteRef/>
      </w:r>
      <w:r>
        <w:t xml:space="preserve"> Supplement at n.2.</w:t>
      </w:r>
    </w:p>
  </w:footnote>
  <w:footnote w:id="25">
    <w:p w:rsidR="00D95E23" w:rsidRDefault="00D95E23" w:rsidP="00D95E23">
      <w:pPr>
        <w:pStyle w:val="FootnoteText"/>
      </w:pPr>
      <w:r>
        <w:rPr>
          <w:rStyle w:val="FootnoteReference"/>
        </w:rPr>
        <w:footnoteRef/>
      </w:r>
      <w:r>
        <w:t xml:space="preserve"> </w:t>
      </w:r>
      <w:r>
        <w:rPr>
          <w:i/>
        </w:rPr>
        <w:t xml:space="preserve">Id. </w:t>
      </w:r>
      <w:r>
        <w:t xml:space="preserve">at 3.  The Second R&amp;O requires that an applicant may not claim the Tribal Priority if the proposed </w:t>
      </w:r>
      <w:r w:rsidR="00222A43">
        <w:t xml:space="preserve">principal </w:t>
      </w:r>
      <w:r>
        <w:t xml:space="preserve">community contour would cover more than 50 percent of the Tribal Lands of a non-applicant Tribe.  </w:t>
      </w:r>
      <w:r w:rsidRPr="00962068">
        <w:t>Second R&amp;O, 26 FCC Rcd</w:t>
      </w:r>
      <w:r>
        <w:t xml:space="preserve"> at 2587</w:t>
      </w:r>
      <w:r w:rsidR="004D2E60">
        <w:t>,</w:t>
      </w:r>
      <w:r>
        <w:t xml:space="preserve"> para. 59.</w:t>
      </w:r>
    </w:p>
  </w:footnote>
  <w:footnote w:id="26">
    <w:p w:rsidR="00D95E23" w:rsidRPr="00962068" w:rsidRDefault="00D95E23" w:rsidP="00D95E23">
      <w:pPr>
        <w:pStyle w:val="FootnoteText"/>
      </w:pPr>
      <w:r w:rsidRPr="00962068">
        <w:rPr>
          <w:rStyle w:val="FootnoteReference"/>
        </w:rPr>
        <w:footnoteRef/>
      </w:r>
      <w:r w:rsidRPr="00962068">
        <w:t xml:space="preserve"> The </w:t>
      </w:r>
      <w:r w:rsidR="00222A43">
        <w:t>ZIP</w:t>
      </w:r>
      <w:r w:rsidR="00222A43" w:rsidRPr="00962068">
        <w:t xml:space="preserve"> </w:t>
      </w:r>
      <w:r>
        <w:t>code is 56671</w:t>
      </w:r>
      <w:r w:rsidRPr="00962068">
        <w:t>.</w:t>
      </w:r>
    </w:p>
  </w:footnote>
  <w:footnote w:id="27">
    <w:p w:rsidR="00D95E23" w:rsidRPr="00962068" w:rsidRDefault="00D95E23" w:rsidP="00D95E23">
      <w:pPr>
        <w:pStyle w:val="FootnoteText"/>
      </w:pPr>
      <w:r w:rsidRPr="00962068">
        <w:rPr>
          <w:rStyle w:val="FootnoteReference"/>
        </w:rPr>
        <w:footnoteRef/>
      </w:r>
      <w:r>
        <w:t xml:space="preserve"> </w:t>
      </w:r>
      <w:r w:rsidRPr="00880D1A">
        <w:t>United States Census Bureau, American Fact Finder,</w:t>
      </w:r>
      <w:r w:rsidR="001A4D8B">
        <w:t xml:space="preserve"> searchable at </w:t>
      </w:r>
      <w:hyperlink r:id="rId1" w:history="1">
        <w:r w:rsidRPr="00880D1A">
          <w:rPr>
            <w:rStyle w:val="Hyperlink"/>
            <w:color w:val="auto"/>
          </w:rPr>
          <w:t>http://factfinder.census.gov/faces/nav/jsf/pages/community_facts.xhtml#</w:t>
        </w:r>
      </w:hyperlink>
      <w:r w:rsidRPr="00880D1A">
        <w:t xml:space="preserve"> </w:t>
      </w:r>
      <w:r>
        <w:t>(last visited Sept. 15, 2016).</w:t>
      </w:r>
    </w:p>
  </w:footnote>
  <w:footnote w:id="28">
    <w:p w:rsidR="00D95E23" w:rsidRDefault="00D95E23" w:rsidP="00D95E23">
      <w:pPr>
        <w:pStyle w:val="FootnoteText"/>
      </w:pPr>
      <w:r>
        <w:rPr>
          <w:rStyle w:val="FootnoteReference"/>
        </w:rPr>
        <w:footnoteRef/>
      </w:r>
      <w:r>
        <w:t xml:space="preserve"> Petition at 2.</w:t>
      </w:r>
    </w:p>
  </w:footnote>
  <w:footnote w:id="29">
    <w:p w:rsidR="00B03E66" w:rsidRPr="00393941" w:rsidRDefault="00B03E66" w:rsidP="00B03E66">
      <w:pPr>
        <w:pStyle w:val="FootnoteText"/>
      </w:pPr>
      <w:r w:rsidRPr="00393941">
        <w:rPr>
          <w:rStyle w:val="FootnoteReference"/>
        </w:rPr>
        <w:footnoteRef/>
      </w:r>
      <w:r w:rsidRPr="00393941">
        <w:t xml:space="preserve"> </w:t>
      </w:r>
      <w:r w:rsidRPr="00393941">
        <w:rPr>
          <w:i/>
        </w:rPr>
        <w:t>WAIT Radio v. FCC</w:t>
      </w:r>
      <w:r w:rsidRPr="00393941">
        <w:t xml:space="preserve">, 418 F.2d 1153, 1157 (D.C. Cir. 1969), </w:t>
      </w:r>
      <w:r w:rsidRPr="00393941">
        <w:rPr>
          <w:i/>
        </w:rPr>
        <w:t>aff’d</w:t>
      </w:r>
      <w:r w:rsidRPr="00393941">
        <w:t xml:space="preserve">, 459 F.2d 1203 (1972), </w:t>
      </w:r>
      <w:r w:rsidRPr="00393941">
        <w:rPr>
          <w:i/>
        </w:rPr>
        <w:t>cert. denied</w:t>
      </w:r>
      <w:r w:rsidRPr="00393941">
        <w:t>, 409 U.S. 1027 (1972).</w:t>
      </w:r>
    </w:p>
  </w:footnote>
  <w:footnote w:id="30">
    <w:p w:rsidR="00B03E66" w:rsidRPr="00393941" w:rsidRDefault="00B03E66" w:rsidP="00B03E66">
      <w:pPr>
        <w:pStyle w:val="FootnoteText"/>
      </w:pPr>
      <w:r w:rsidRPr="00393941">
        <w:rPr>
          <w:rStyle w:val="FootnoteReference"/>
        </w:rPr>
        <w:footnoteRef/>
      </w:r>
      <w:r w:rsidRPr="00393941">
        <w:t xml:space="preserve"> </w:t>
      </w:r>
      <w:r w:rsidRPr="00393941">
        <w:rPr>
          <w:i/>
        </w:rPr>
        <w:t>See NetworkIP, LLC v. FCC</w:t>
      </w:r>
      <w:r w:rsidRPr="00393941">
        <w:t xml:space="preserve">, 548 F.3d 116, 127 (D.C. Cir. 2008) (citing </w:t>
      </w:r>
      <w:r w:rsidRPr="00393941">
        <w:rPr>
          <w:i/>
        </w:rPr>
        <w:t>Northeast Cellular Telephone Co. v. FCC</w:t>
      </w:r>
      <w:r w:rsidRPr="00393941">
        <w:t>, 897 F.2d 1164, 1166 (D.C. Cir. 1990).</w:t>
      </w:r>
    </w:p>
  </w:footnote>
  <w:footnote w:id="31">
    <w:p w:rsidR="009F112C" w:rsidRDefault="009F112C">
      <w:pPr>
        <w:pStyle w:val="FootnoteText"/>
      </w:pPr>
      <w:r>
        <w:rPr>
          <w:rStyle w:val="FootnoteReference"/>
        </w:rPr>
        <w:footnoteRef/>
      </w:r>
      <w:r>
        <w:t xml:space="preserve"> </w:t>
      </w:r>
      <w:r w:rsidRPr="00962068">
        <w:t>Second R&amp;O, 26 FCC Rcd</w:t>
      </w:r>
      <w:r>
        <w:t xml:space="preserve"> at 2587</w:t>
      </w:r>
      <w:r w:rsidR="001A587E">
        <w:t>,</w:t>
      </w:r>
      <w:r>
        <w:t xml:space="preserve"> para.</w:t>
      </w:r>
      <w:r w:rsidR="00A24405">
        <w:t xml:space="preserve"> </w:t>
      </w:r>
      <w:r>
        <w:t>59.</w:t>
      </w:r>
    </w:p>
  </w:footnote>
  <w:footnote w:id="32">
    <w:p w:rsidR="00431B62" w:rsidRDefault="00431B62">
      <w:pPr>
        <w:pStyle w:val="FootnoteText"/>
      </w:pPr>
      <w:r>
        <w:rPr>
          <w:rStyle w:val="FootnoteReference"/>
        </w:rPr>
        <w:footnoteRef/>
      </w:r>
      <w:r w:rsidR="00A24405">
        <w:rPr>
          <w:i/>
        </w:rPr>
        <w:t xml:space="preserve"> Id.</w:t>
      </w:r>
      <w:r w:rsidR="00FA14E9">
        <w:t xml:space="preserve"> </w:t>
      </w:r>
      <w:r>
        <w:t>at 2587</w:t>
      </w:r>
      <w:r w:rsidR="001A587E">
        <w:t>,</w:t>
      </w:r>
      <w:r>
        <w:t xml:space="preserve"> para.</w:t>
      </w:r>
      <w:r w:rsidR="00A24405">
        <w:t xml:space="preserve"> </w:t>
      </w:r>
      <w:r>
        <w:t>59, n.156.</w:t>
      </w:r>
    </w:p>
  </w:footnote>
  <w:footnote w:id="33">
    <w:p w:rsidR="005061BA" w:rsidRDefault="005061BA" w:rsidP="005061BA">
      <w:pPr>
        <w:pStyle w:val="FootnoteText"/>
      </w:pPr>
      <w:r>
        <w:rPr>
          <w:rStyle w:val="FootnoteReference"/>
        </w:rPr>
        <w:footnoteRef/>
      </w:r>
      <w:r>
        <w:t xml:space="preserve"> Supplement at 4.</w:t>
      </w:r>
    </w:p>
  </w:footnote>
  <w:footnote w:id="34">
    <w:p w:rsidR="009F4F01" w:rsidRPr="00A31B8E" w:rsidRDefault="009F4F01" w:rsidP="009F4F01">
      <w:pPr>
        <w:pStyle w:val="FootnoteText"/>
      </w:pPr>
      <w:r w:rsidRPr="00A31B8E">
        <w:rPr>
          <w:rStyle w:val="FootnoteReference"/>
        </w:rPr>
        <w:footnoteRef/>
      </w:r>
      <w:r w:rsidRPr="00A31B8E">
        <w:t xml:space="preserve"> </w:t>
      </w:r>
      <w:r w:rsidRPr="00A31B8E">
        <w:rPr>
          <w:color w:val="212121"/>
        </w:rPr>
        <w:t>Concurr</w:t>
      </w:r>
      <w:r>
        <w:rPr>
          <w:color w:val="212121"/>
        </w:rPr>
        <w:t>ence by the Government of Canada</w:t>
      </w:r>
      <w:r w:rsidRPr="00A31B8E">
        <w:rPr>
          <w:color w:val="212121"/>
        </w:rPr>
        <w:t xml:space="preserve"> </w:t>
      </w:r>
      <w:r>
        <w:rPr>
          <w:color w:val="212121"/>
        </w:rPr>
        <w:t>is required because Channel 287C1 at Red Lake, Minnesota</w:t>
      </w:r>
      <w:r w:rsidRPr="00A31B8E">
        <w:rPr>
          <w:color w:val="212121"/>
        </w:rPr>
        <w:t>, is located within 320 kilome</w:t>
      </w:r>
      <w:r w:rsidRPr="000706C4">
        <w:rPr>
          <w:color w:val="212121"/>
        </w:rPr>
        <w:t>ters (199 miles) of the U.S.-Canadian border.  Canadia</w:t>
      </w:r>
      <w:r w:rsidR="000706C4" w:rsidRPr="000706C4">
        <w:rPr>
          <w:color w:val="212121"/>
        </w:rPr>
        <w:t>n concurrence has been received for this vacant allotment</w:t>
      </w:r>
      <w:r w:rsidRPr="000706C4">
        <w:rPr>
          <w:color w:val="212121"/>
        </w:rPr>
        <w:t>.</w:t>
      </w:r>
    </w:p>
  </w:footnote>
  <w:footnote w:id="35">
    <w:p w:rsidR="001D5981" w:rsidRDefault="001D5981">
      <w:pPr>
        <w:pStyle w:val="FootnoteText"/>
      </w:pPr>
      <w:r>
        <w:rPr>
          <w:rStyle w:val="FootnoteReference"/>
        </w:rPr>
        <w:footnoteRef/>
      </w:r>
      <w:r>
        <w:t xml:space="preserve"> This site </w:t>
      </w:r>
      <w:r w:rsidR="00C4121D">
        <w:t>restriction</w:t>
      </w:r>
      <w:r>
        <w:t xml:space="preserve"> is necessary </w:t>
      </w:r>
      <w:r w:rsidR="00C4121D">
        <w:t>in order to achieve 100</w:t>
      </w:r>
      <w:r w:rsidR="0031046A">
        <w:t xml:space="preserve"> percent</w:t>
      </w:r>
      <w:r w:rsidR="00C4121D">
        <w:t xml:space="preserve"> </w:t>
      </w:r>
      <w:r w:rsidR="00120DC4">
        <w:t xml:space="preserve">service </w:t>
      </w:r>
      <w:r w:rsidR="00C4121D">
        <w:t>coverage (60 dBu)</w:t>
      </w:r>
      <w:r w:rsidR="00120DC4">
        <w:t xml:space="preserve"> </w:t>
      </w:r>
      <w:r w:rsidR="00C4121D">
        <w:t xml:space="preserve">to the legal boundaries of </w:t>
      </w:r>
      <w:r w:rsidR="0030587B">
        <w:t xml:space="preserve">the </w:t>
      </w:r>
      <w:r w:rsidR="00C4121D">
        <w:t>Red Lake Nation Tribal Lands.</w:t>
      </w:r>
    </w:p>
  </w:footnote>
  <w:footnote w:id="36">
    <w:p w:rsidR="003E25A3" w:rsidRPr="00962068" w:rsidRDefault="003E25A3" w:rsidP="00164043">
      <w:pPr>
        <w:pStyle w:val="FootnoteText"/>
      </w:pPr>
      <w:r w:rsidRPr="00962068">
        <w:rPr>
          <w:rStyle w:val="FootnoteReference"/>
        </w:rPr>
        <w:footnoteRef/>
      </w:r>
      <w:r w:rsidRPr="00962068">
        <w:rPr>
          <w:i/>
        </w:rPr>
        <w:t xml:space="preserve"> See</w:t>
      </w:r>
      <w:r w:rsidRPr="00962068">
        <w:t xml:space="preserve"> 47 </w:t>
      </w:r>
      <w:r w:rsidR="00E90616">
        <w:t>CFR</w:t>
      </w:r>
      <w:r w:rsidRPr="00962068">
        <w:t xml:space="preserve"> §§1.415 and 1.419.</w:t>
      </w:r>
    </w:p>
  </w:footnote>
  <w:footnote w:id="37">
    <w:p w:rsidR="002A5AAF" w:rsidRPr="00962068" w:rsidRDefault="002A5AAF" w:rsidP="002A5AAF">
      <w:pPr>
        <w:pStyle w:val="FootnoteText"/>
      </w:pPr>
      <w:r w:rsidRPr="00962068">
        <w:rPr>
          <w:rStyle w:val="FootnoteReference"/>
        </w:rPr>
        <w:footnoteRef/>
      </w:r>
      <w:r w:rsidRPr="00962068">
        <w:t xml:space="preserve"> </w:t>
      </w:r>
      <w:r w:rsidRPr="00962068">
        <w:rPr>
          <w:i/>
        </w:rPr>
        <w:t>See Amendment of Certain of the Commission’s Part 1 Rules of Practice and Procedure and Part 0 Rules of Commission Reorganization</w:t>
      </w:r>
      <w:r w:rsidRPr="00962068">
        <w:t xml:space="preserve">, GC Docket No. 10-44, Report and Order, 26 FCC Rcd 1594, 1602, para. 21 (2011). </w:t>
      </w:r>
    </w:p>
  </w:footnote>
  <w:footnote w:id="38">
    <w:p w:rsidR="002A5AAF" w:rsidRPr="00962068" w:rsidRDefault="002A5AAF" w:rsidP="002A5AAF">
      <w:pPr>
        <w:pStyle w:val="FootnoteText"/>
      </w:pPr>
      <w:r w:rsidRPr="00962068">
        <w:rPr>
          <w:rStyle w:val="FootnoteReference"/>
        </w:rPr>
        <w:footnoteRef/>
      </w:r>
      <w:r w:rsidRPr="00962068">
        <w:t xml:space="preserve"> 47 </w:t>
      </w:r>
      <w:r w:rsidR="00E90616">
        <w:t>CFR</w:t>
      </w:r>
      <w:r w:rsidRPr="00962068">
        <w:t xml:space="preserve"> </w:t>
      </w:r>
      <w:r w:rsidRPr="00962068">
        <w:rPr>
          <w:spacing w:val="-3"/>
        </w:rPr>
        <w:t>§</w:t>
      </w:r>
      <w:r w:rsidRPr="00962068">
        <w:t xml:space="preserve"> 1.419(d)</w:t>
      </w:r>
      <w:r w:rsidRPr="00962068">
        <w:rPr>
          <w:color w:val="212121"/>
        </w:rPr>
        <w:t>.</w:t>
      </w:r>
    </w:p>
  </w:footnote>
  <w:footnote w:id="39">
    <w:p w:rsidR="002A5AAF" w:rsidRPr="00962068" w:rsidRDefault="002A5AAF" w:rsidP="002A5AAF">
      <w:pPr>
        <w:pStyle w:val="FootnoteText"/>
      </w:pPr>
      <w:r w:rsidRPr="00962068">
        <w:rPr>
          <w:rStyle w:val="FootnoteReference"/>
        </w:rPr>
        <w:footnoteRef/>
      </w:r>
      <w:r w:rsidR="005B0FE0">
        <w:rPr>
          <w:spacing w:val="-3"/>
        </w:rPr>
        <w:t xml:space="preserve"> </w:t>
      </w:r>
      <w:r w:rsidR="005B0FE0" w:rsidRPr="005B0FE0">
        <w:rPr>
          <w:i/>
          <w:spacing w:val="-3"/>
        </w:rPr>
        <w:t>Id</w:t>
      </w:r>
      <w:r w:rsidRPr="00962068">
        <w:rPr>
          <w:spacing w:val="-3"/>
        </w:rPr>
        <w:t>.</w:t>
      </w:r>
      <w:r w:rsidR="005B0FE0">
        <w:rPr>
          <w:spacing w:val="-3"/>
        </w:rPr>
        <w:t xml:space="preserve"> at </w:t>
      </w:r>
      <w:r w:rsidRPr="00962068">
        <w:rPr>
          <w:spacing w:val="-3"/>
        </w:rPr>
        <w:t>§ 1.7.</w:t>
      </w:r>
    </w:p>
  </w:footnote>
  <w:footnote w:id="40">
    <w:p w:rsidR="003E25A3" w:rsidRPr="00962068" w:rsidRDefault="003E25A3" w:rsidP="00164043">
      <w:pPr>
        <w:pStyle w:val="BodyText2"/>
        <w:spacing w:after="120"/>
        <w:jc w:val="both"/>
        <w:rPr>
          <w:sz w:val="20"/>
        </w:rPr>
      </w:pPr>
      <w:r w:rsidRPr="00962068">
        <w:rPr>
          <w:rStyle w:val="FootnoteReference"/>
        </w:rPr>
        <w:footnoteRef/>
      </w:r>
      <w:r w:rsidRPr="00962068">
        <w:rPr>
          <w:sz w:val="20"/>
        </w:rPr>
        <w:t xml:space="preserve"> </w:t>
      </w:r>
      <w:r w:rsidRPr="00962068">
        <w:rPr>
          <w:i/>
          <w:sz w:val="20"/>
        </w:rPr>
        <w:t>See Certification that Section 603 and 604 of the Regulatory Flexibility Do Not Apply to Rule Making to Amend Sections 73.202(b), 73.504 and 73.606(b) of the Commission’s Rules</w:t>
      </w:r>
      <w:r w:rsidR="00962068" w:rsidRPr="00962068">
        <w:rPr>
          <w:sz w:val="20"/>
        </w:rPr>
        <w:t>, 46 FR 11549 (Feb.</w:t>
      </w:r>
      <w:r w:rsidRPr="00962068">
        <w:rPr>
          <w:sz w:val="20"/>
        </w:rPr>
        <w:t xml:space="preserve"> 9, 1981).</w:t>
      </w:r>
    </w:p>
  </w:footnote>
  <w:footnote w:id="41">
    <w:p w:rsidR="003E25A3" w:rsidRPr="00962068" w:rsidRDefault="003E25A3" w:rsidP="00164043">
      <w:pPr>
        <w:pStyle w:val="FootnoteText"/>
      </w:pPr>
      <w:r w:rsidRPr="00962068">
        <w:rPr>
          <w:rStyle w:val="FootnoteReference"/>
        </w:rPr>
        <w:footnoteRef/>
      </w:r>
      <w:r w:rsidRPr="00962068">
        <w:t xml:space="preserve"> </w:t>
      </w:r>
      <w:r w:rsidRPr="00962068">
        <w:rPr>
          <w:i/>
        </w:rPr>
        <w:t>See</w:t>
      </w:r>
      <w:r w:rsidRPr="00962068">
        <w:t xml:space="preserve"> 44 U.S.C. </w:t>
      </w:r>
      <w:r w:rsidR="002A5AAF" w:rsidRPr="00962068">
        <w:rPr>
          <w:spacing w:val="-3"/>
        </w:rPr>
        <w:t xml:space="preserve">§ </w:t>
      </w:r>
      <w:r w:rsidRPr="00962068">
        <w:t>3506(c</w:t>
      </w:r>
      <w:r w:rsidR="00762B72">
        <w:t>)</w:t>
      </w:r>
      <w:r w:rsidR="00B96078" w:rsidRPr="00962068">
        <w:t>(</w:t>
      </w:r>
      <w:r w:rsidRPr="00962068">
        <w:t>4).</w:t>
      </w:r>
    </w:p>
    <w:p w:rsidR="003E25A3" w:rsidRPr="00962068" w:rsidRDefault="003E25A3" w:rsidP="003E25A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1D" w:rsidRDefault="005D4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03467">
      <w:t xml:space="preserve">DA </w:t>
    </w:r>
    <w:r w:rsidR="00771CEE" w:rsidRPr="00771CEE">
      <w:t>16-1255</w:t>
    </w:r>
  </w:p>
  <w:p w:rsidR="00D25FB5" w:rsidRDefault="003E25A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D3B3426" wp14:editId="634C99C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F2A18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E25A3" w:rsidP="00810B6F">
    <w:pPr>
      <w:pStyle w:val="Header"/>
      <w:rPr>
        <w:b w:val="0"/>
      </w:rPr>
    </w:pPr>
    <w:r>
      <w:rPr>
        <w:noProof/>
      </w:rPr>
      <mc:AlternateContent>
        <mc:Choice Requires="wps">
          <w:drawing>
            <wp:anchor distT="0" distB="0" distL="114300" distR="114300" simplePos="0" relativeHeight="251658240" behindDoc="1" locked="0" layoutInCell="0" allowOverlap="1" wp14:anchorId="0CB35603" wp14:editId="56F75CD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C4C38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03467">
      <w:rPr>
        <w:spacing w:val="-2"/>
      </w:rPr>
      <w:t xml:space="preserve">DA </w:t>
    </w:r>
    <w:r w:rsidR="00771CEE" w:rsidRPr="00771CEE">
      <w:rPr>
        <w:spacing w:val="-2"/>
      </w:rPr>
      <w:t>16-1255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380C6E78"/>
    <w:lvl w:ilvl="0">
      <w:start w:val="1"/>
      <w:numFmt w:val="decimal"/>
      <w:pStyle w:val="ParaNum"/>
      <w:lvlText w:val="%1."/>
      <w:lvlJc w:val="left"/>
      <w:pPr>
        <w:tabs>
          <w:tab w:val="num" w:pos="1080"/>
        </w:tabs>
        <w:ind w:left="0" w:firstLine="720"/>
      </w:pPr>
      <w:rPr>
        <w:rFonts w:ascii="Times New Roman" w:hAnsi="Times New Roman" w:cs="Times New Roman" w:hint="default"/>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lvlOverride w:ilvl="0">
      <w:startOverride w:val="1"/>
    </w:lvlOverride>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A3"/>
    <w:rsid w:val="00021AD3"/>
    <w:rsid w:val="00021C8A"/>
    <w:rsid w:val="00024A8E"/>
    <w:rsid w:val="00034B73"/>
    <w:rsid w:val="00036039"/>
    <w:rsid w:val="0003705D"/>
    <w:rsid w:val="00037F90"/>
    <w:rsid w:val="00045742"/>
    <w:rsid w:val="00062020"/>
    <w:rsid w:val="000706C4"/>
    <w:rsid w:val="0007100C"/>
    <w:rsid w:val="0008216F"/>
    <w:rsid w:val="00083AD1"/>
    <w:rsid w:val="00086212"/>
    <w:rsid w:val="000875BF"/>
    <w:rsid w:val="00096D8C"/>
    <w:rsid w:val="000B1BBE"/>
    <w:rsid w:val="000B4686"/>
    <w:rsid w:val="000B4EDC"/>
    <w:rsid w:val="000B6587"/>
    <w:rsid w:val="000C0B65"/>
    <w:rsid w:val="000C574D"/>
    <w:rsid w:val="000C6382"/>
    <w:rsid w:val="000D5CF1"/>
    <w:rsid w:val="000E05FE"/>
    <w:rsid w:val="000E07AA"/>
    <w:rsid w:val="000E3D42"/>
    <w:rsid w:val="000F3BA0"/>
    <w:rsid w:val="00117FDE"/>
    <w:rsid w:val="00120DC4"/>
    <w:rsid w:val="00122BD5"/>
    <w:rsid w:val="00131940"/>
    <w:rsid w:val="00133F79"/>
    <w:rsid w:val="00146E5F"/>
    <w:rsid w:val="001522E2"/>
    <w:rsid w:val="0015333F"/>
    <w:rsid w:val="00155422"/>
    <w:rsid w:val="00164043"/>
    <w:rsid w:val="001807BF"/>
    <w:rsid w:val="00194A66"/>
    <w:rsid w:val="00195285"/>
    <w:rsid w:val="001A4D8B"/>
    <w:rsid w:val="001A587E"/>
    <w:rsid w:val="001B08C8"/>
    <w:rsid w:val="001D54EC"/>
    <w:rsid w:val="001D5981"/>
    <w:rsid w:val="001D6BCF"/>
    <w:rsid w:val="001E01CA"/>
    <w:rsid w:val="001E2126"/>
    <w:rsid w:val="001F3514"/>
    <w:rsid w:val="001F40DC"/>
    <w:rsid w:val="0021043D"/>
    <w:rsid w:val="00221466"/>
    <w:rsid w:val="00222A43"/>
    <w:rsid w:val="00231D0C"/>
    <w:rsid w:val="00234C0B"/>
    <w:rsid w:val="002366EB"/>
    <w:rsid w:val="002443D1"/>
    <w:rsid w:val="00246ED8"/>
    <w:rsid w:val="00257ACF"/>
    <w:rsid w:val="00260A31"/>
    <w:rsid w:val="00262265"/>
    <w:rsid w:val="0026447F"/>
    <w:rsid w:val="002650F7"/>
    <w:rsid w:val="00271DCB"/>
    <w:rsid w:val="00275CF5"/>
    <w:rsid w:val="00280B77"/>
    <w:rsid w:val="00280BFF"/>
    <w:rsid w:val="0028301F"/>
    <w:rsid w:val="00285017"/>
    <w:rsid w:val="002904CD"/>
    <w:rsid w:val="002936D6"/>
    <w:rsid w:val="002A0553"/>
    <w:rsid w:val="002A18F4"/>
    <w:rsid w:val="002A2419"/>
    <w:rsid w:val="002A2D2E"/>
    <w:rsid w:val="002A2F3C"/>
    <w:rsid w:val="002A5AAF"/>
    <w:rsid w:val="002C00E8"/>
    <w:rsid w:val="002C2389"/>
    <w:rsid w:val="002C3232"/>
    <w:rsid w:val="002C661C"/>
    <w:rsid w:val="002D5702"/>
    <w:rsid w:val="002E3535"/>
    <w:rsid w:val="002E6121"/>
    <w:rsid w:val="00303052"/>
    <w:rsid w:val="0030587B"/>
    <w:rsid w:val="0031046A"/>
    <w:rsid w:val="00312F49"/>
    <w:rsid w:val="003170A5"/>
    <w:rsid w:val="00321F82"/>
    <w:rsid w:val="00322BF9"/>
    <w:rsid w:val="0034010B"/>
    <w:rsid w:val="00343749"/>
    <w:rsid w:val="00346A94"/>
    <w:rsid w:val="00355C96"/>
    <w:rsid w:val="003660ED"/>
    <w:rsid w:val="00372E4F"/>
    <w:rsid w:val="0037665F"/>
    <w:rsid w:val="003869D2"/>
    <w:rsid w:val="00394DD2"/>
    <w:rsid w:val="003A7661"/>
    <w:rsid w:val="003B0550"/>
    <w:rsid w:val="003B2A23"/>
    <w:rsid w:val="003B694F"/>
    <w:rsid w:val="003C54B6"/>
    <w:rsid w:val="003D1D0F"/>
    <w:rsid w:val="003E25A3"/>
    <w:rsid w:val="003E70B5"/>
    <w:rsid w:val="003F05D9"/>
    <w:rsid w:val="003F171C"/>
    <w:rsid w:val="003F1FF9"/>
    <w:rsid w:val="00403467"/>
    <w:rsid w:val="004063A9"/>
    <w:rsid w:val="00406DD0"/>
    <w:rsid w:val="004116A6"/>
    <w:rsid w:val="00412FC5"/>
    <w:rsid w:val="004134AE"/>
    <w:rsid w:val="00422276"/>
    <w:rsid w:val="004242F1"/>
    <w:rsid w:val="00431B62"/>
    <w:rsid w:val="00440B3D"/>
    <w:rsid w:val="00445A00"/>
    <w:rsid w:val="00450440"/>
    <w:rsid w:val="00451B0F"/>
    <w:rsid w:val="0046032D"/>
    <w:rsid w:val="00464F5B"/>
    <w:rsid w:val="004726EF"/>
    <w:rsid w:val="004849D2"/>
    <w:rsid w:val="004877BF"/>
    <w:rsid w:val="004C2EE3"/>
    <w:rsid w:val="004C4B1C"/>
    <w:rsid w:val="004D2E60"/>
    <w:rsid w:val="004D3C3F"/>
    <w:rsid w:val="004E00EE"/>
    <w:rsid w:val="004E41D8"/>
    <w:rsid w:val="004E4A22"/>
    <w:rsid w:val="004F3C35"/>
    <w:rsid w:val="005061BA"/>
    <w:rsid w:val="00511968"/>
    <w:rsid w:val="00522717"/>
    <w:rsid w:val="00533128"/>
    <w:rsid w:val="00541AA1"/>
    <w:rsid w:val="00550A55"/>
    <w:rsid w:val="0055614C"/>
    <w:rsid w:val="00566390"/>
    <w:rsid w:val="00581CDE"/>
    <w:rsid w:val="00583E34"/>
    <w:rsid w:val="005A4E58"/>
    <w:rsid w:val="005A52C7"/>
    <w:rsid w:val="005B0FE0"/>
    <w:rsid w:val="005B12C3"/>
    <w:rsid w:val="005B3C6C"/>
    <w:rsid w:val="005B3FF2"/>
    <w:rsid w:val="005B6E3E"/>
    <w:rsid w:val="005B7DCF"/>
    <w:rsid w:val="005B7F5B"/>
    <w:rsid w:val="005C4528"/>
    <w:rsid w:val="005C4CD4"/>
    <w:rsid w:val="005C72DF"/>
    <w:rsid w:val="005D4A1D"/>
    <w:rsid w:val="005D6F36"/>
    <w:rsid w:val="005E14C2"/>
    <w:rsid w:val="005F14E6"/>
    <w:rsid w:val="005F562E"/>
    <w:rsid w:val="00607BA5"/>
    <w:rsid w:val="0061180A"/>
    <w:rsid w:val="00614740"/>
    <w:rsid w:val="006235A6"/>
    <w:rsid w:val="00626EB6"/>
    <w:rsid w:val="006445C2"/>
    <w:rsid w:val="00653717"/>
    <w:rsid w:val="00655D03"/>
    <w:rsid w:val="00677E5F"/>
    <w:rsid w:val="00683388"/>
    <w:rsid w:val="00683F84"/>
    <w:rsid w:val="00690304"/>
    <w:rsid w:val="00692761"/>
    <w:rsid w:val="006931ED"/>
    <w:rsid w:val="00695810"/>
    <w:rsid w:val="006A11B1"/>
    <w:rsid w:val="006A6A81"/>
    <w:rsid w:val="006B5A21"/>
    <w:rsid w:val="006D05B3"/>
    <w:rsid w:val="006D474E"/>
    <w:rsid w:val="006D4D40"/>
    <w:rsid w:val="006E5307"/>
    <w:rsid w:val="006F7393"/>
    <w:rsid w:val="006F75C4"/>
    <w:rsid w:val="0070224F"/>
    <w:rsid w:val="007035D9"/>
    <w:rsid w:val="0070402D"/>
    <w:rsid w:val="00707EFB"/>
    <w:rsid w:val="007115F7"/>
    <w:rsid w:val="00734E60"/>
    <w:rsid w:val="00762B72"/>
    <w:rsid w:val="00767714"/>
    <w:rsid w:val="00771CEE"/>
    <w:rsid w:val="00776C9E"/>
    <w:rsid w:val="0077711A"/>
    <w:rsid w:val="00785689"/>
    <w:rsid w:val="00786DBC"/>
    <w:rsid w:val="0079754B"/>
    <w:rsid w:val="007A1E6D"/>
    <w:rsid w:val="007A780F"/>
    <w:rsid w:val="007B0EB2"/>
    <w:rsid w:val="007B3695"/>
    <w:rsid w:val="007B7CDA"/>
    <w:rsid w:val="007C34D5"/>
    <w:rsid w:val="007C50B3"/>
    <w:rsid w:val="007D77B2"/>
    <w:rsid w:val="007E4C52"/>
    <w:rsid w:val="00803158"/>
    <w:rsid w:val="00806145"/>
    <w:rsid w:val="00810B6F"/>
    <w:rsid w:val="00822CE0"/>
    <w:rsid w:val="00824A71"/>
    <w:rsid w:val="00833CCC"/>
    <w:rsid w:val="008361EF"/>
    <w:rsid w:val="00841AB1"/>
    <w:rsid w:val="008430B9"/>
    <w:rsid w:val="00880D1A"/>
    <w:rsid w:val="00884F39"/>
    <w:rsid w:val="00887C12"/>
    <w:rsid w:val="00887C4C"/>
    <w:rsid w:val="00890BAC"/>
    <w:rsid w:val="008B2C47"/>
    <w:rsid w:val="008B6974"/>
    <w:rsid w:val="008C4439"/>
    <w:rsid w:val="008C68F1"/>
    <w:rsid w:val="008D377B"/>
    <w:rsid w:val="008D58CF"/>
    <w:rsid w:val="008E1FA2"/>
    <w:rsid w:val="008E7458"/>
    <w:rsid w:val="008E7E93"/>
    <w:rsid w:val="008F6666"/>
    <w:rsid w:val="00921803"/>
    <w:rsid w:val="00926503"/>
    <w:rsid w:val="00926EE2"/>
    <w:rsid w:val="0092757C"/>
    <w:rsid w:val="0094017C"/>
    <w:rsid w:val="00941268"/>
    <w:rsid w:val="00943249"/>
    <w:rsid w:val="00946309"/>
    <w:rsid w:val="00962068"/>
    <w:rsid w:val="009669E1"/>
    <w:rsid w:val="009726D8"/>
    <w:rsid w:val="00981D47"/>
    <w:rsid w:val="00981D51"/>
    <w:rsid w:val="00987396"/>
    <w:rsid w:val="009C62DF"/>
    <w:rsid w:val="009D0974"/>
    <w:rsid w:val="009F112C"/>
    <w:rsid w:val="009F282C"/>
    <w:rsid w:val="009F4F01"/>
    <w:rsid w:val="009F76DB"/>
    <w:rsid w:val="00A020FC"/>
    <w:rsid w:val="00A04AC2"/>
    <w:rsid w:val="00A15609"/>
    <w:rsid w:val="00A17A2D"/>
    <w:rsid w:val="00A208B9"/>
    <w:rsid w:val="00A24405"/>
    <w:rsid w:val="00A24CFF"/>
    <w:rsid w:val="00A26774"/>
    <w:rsid w:val="00A31B8E"/>
    <w:rsid w:val="00A32C3B"/>
    <w:rsid w:val="00A37FF2"/>
    <w:rsid w:val="00A415C3"/>
    <w:rsid w:val="00A45F4F"/>
    <w:rsid w:val="00A53BD0"/>
    <w:rsid w:val="00A5524E"/>
    <w:rsid w:val="00A600A9"/>
    <w:rsid w:val="00A61A66"/>
    <w:rsid w:val="00A7333C"/>
    <w:rsid w:val="00A81EB4"/>
    <w:rsid w:val="00A900B7"/>
    <w:rsid w:val="00A950F6"/>
    <w:rsid w:val="00A97DC4"/>
    <w:rsid w:val="00AA35F5"/>
    <w:rsid w:val="00AA55B7"/>
    <w:rsid w:val="00AA5B9E"/>
    <w:rsid w:val="00AB2407"/>
    <w:rsid w:val="00AB53DF"/>
    <w:rsid w:val="00AC3422"/>
    <w:rsid w:val="00AC5D33"/>
    <w:rsid w:val="00AD119C"/>
    <w:rsid w:val="00AE40E0"/>
    <w:rsid w:val="00B01111"/>
    <w:rsid w:val="00B0179B"/>
    <w:rsid w:val="00B03E66"/>
    <w:rsid w:val="00B047D2"/>
    <w:rsid w:val="00B049B0"/>
    <w:rsid w:val="00B07E5C"/>
    <w:rsid w:val="00B21CF7"/>
    <w:rsid w:val="00B34986"/>
    <w:rsid w:val="00B40B51"/>
    <w:rsid w:val="00B42736"/>
    <w:rsid w:val="00B45CE7"/>
    <w:rsid w:val="00B50AD9"/>
    <w:rsid w:val="00B61E82"/>
    <w:rsid w:val="00B63FD4"/>
    <w:rsid w:val="00B670CD"/>
    <w:rsid w:val="00B70E5B"/>
    <w:rsid w:val="00B71E82"/>
    <w:rsid w:val="00B811F7"/>
    <w:rsid w:val="00B8651C"/>
    <w:rsid w:val="00B92355"/>
    <w:rsid w:val="00B94438"/>
    <w:rsid w:val="00B96078"/>
    <w:rsid w:val="00BA5DC6"/>
    <w:rsid w:val="00BA6196"/>
    <w:rsid w:val="00BA79D6"/>
    <w:rsid w:val="00BB372C"/>
    <w:rsid w:val="00BB49BF"/>
    <w:rsid w:val="00BB5B41"/>
    <w:rsid w:val="00BC6D8C"/>
    <w:rsid w:val="00BF5DCE"/>
    <w:rsid w:val="00BF6F51"/>
    <w:rsid w:val="00C00332"/>
    <w:rsid w:val="00C04B84"/>
    <w:rsid w:val="00C153DD"/>
    <w:rsid w:val="00C20331"/>
    <w:rsid w:val="00C2301D"/>
    <w:rsid w:val="00C33858"/>
    <w:rsid w:val="00C34006"/>
    <w:rsid w:val="00C4121D"/>
    <w:rsid w:val="00C426B1"/>
    <w:rsid w:val="00C452D6"/>
    <w:rsid w:val="00C4740D"/>
    <w:rsid w:val="00C47DC0"/>
    <w:rsid w:val="00C50420"/>
    <w:rsid w:val="00C51347"/>
    <w:rsid w:val="00C53075"/>
    <w:rsid w:val="00C66160"/>
    <w:rsid w:val="00C721AC"/>
    <w:rsid w:val="00C90D6A"/>
    <w:rsid w:val="00CA247E"/>
    <w:rsid w:val="00CC544B"/>
    <w:rsid w:val="00CC72B6"/>
    <w:rsid w:val="00CF0EA7"/>
    <w:rsid w:val="00D0218D"/>
    <w:rsid w:val="00D25FB5"/>
    <w:rsid w:val="00D26BE0"/>
    <w:rsid w:val="00D31A2C"/>
    <w:rsid w:val="00D31E7C"/>
    <w:rsid w:val="00D412A8"/>
    <w:rsid w:val="00D44223"/>
    <w:rsid w:val="00D46131"/>
    <w:rsid w:val="00D4638F"/>
    <w:rsid w:val="00D5445A"/>
    <w:rsid w:val="00D6469F"/>
    <w:rsid w:val="00D77A02"/>
    <w:rsid w:val="00D90610"/>
    <w:rsid w:val="00D95E23"/>
    <w:rsid w:val="00DA2529"/>
    <w:rsid w:val="00DA3B56"/>
    <w:rsid w:val="00DA7B3B"/>
    <w:rsid w:val="00DB130A"/>
    <w:rsid w:val="00DB2EBB"/>
    <w:rsid w:val="00DB3DFA"/>
    <w:rsid w:val="00DC10A1"/>
    <w:rsid w:val="00DC1BFF"/>
    <w:rsid w:val="00DC537C"/>
    <w:rsid w:val="00DC655F"/>
    <w:rsid w:val="00DD0B59"/>
    <w:rsid w:val="00DD41CE"/>
    <w:rsid w:val="00DD7EBD"/>
    <w:rsid w:val="00DF62B6"/>
    <w:rsid w:val="00DF7309"/>
    <w:rsid w:val="00E0291F"/>
    <w:rsid w:val="00E0544B"/>
    <w:rsid w:val="00E056A7"/>
    <w:rsid w:val="00E07225"/>
    <w:rsid w:val="00E1535A"/>
    <w:rsid w:val="00E17800"/>
    <w:rsid w:val="00E24A86"/>
    <w:rsid w:val="00E323B8"/>
    <w:rsid w:val="00E33D3E"/>
    <w:rsid w:val="00E34040"/>
    <w:rsid w:val="00E434E5"/>
    <w:rsid w:val="00E5409F"/>
    <w:rsid w:val="00E60560"/>
    <w:rsid w:val="00E76AAA"/>
    <w:rsid w:val="00E80413"/>
    <w:rsid w:val="00E90616"/>
    <w:rsid w:val="00EB662B"/>
    <w:rsid w:val="00EC3F86"/>
    <w:rsid w:val="00ED161C"/>
    <w:rsid w:val="00EE5899"/>
    <w:rsid w:val="00EE6488"/>
    <w:rsid w:val="00F021FA"/>
    <w:rsid w:val="00F16A25"/>
    <w:rsid w:val="00F35656"/>
    <w:rsid w:val="00F36AE5"/>
    <w:rsid w:val="00F41CC9"/>
    <w:rsid w:val="00F41E72"/>
    <w:rsid w:val="00F62E97"/>
    <w:rsid w:val="00F64209"/>
    <w:rsid w:val="00F65208"/>
    <w:rsid w:val="00F658AD"/>
    <w:rsid w:val="00F80A78"/>
    <w:rsid w:val="00F850F5"/>
    <w:rsid w:val="00F87D06"/>
    <w:rsid w:val="00F93BF5"/>
    <w:rsid w:val="00FA14E9"/>
    <w:rsid w:val="00FC1265"/>
    <w:rsid w:val="00FD182D"/>
    <w:rsid w:val="00FE2363"/>
    <w:rsid w:val="00FF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800"/>
      </w:tabs>
      <w:spacing w:after="120"/>
      <w:ind w:lef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uiPriority w:val="99"/>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
    <w:name w:val="Body Text"/>
    <w:basedOn w:val="Normal"/>
    <w:link w:val="BodyTextChar"/>
    <w:rsid w:val="003E25A3"/>
    <w:pPr>
      <w:widowControl/>
      <w:tabs>
        <w:tab w:val="left" w:pos="-720"/>
      </w:tabs>
      <w:suppressAutoHyphens/>
      <w:spacing w:line="225" w:lineRule="auto"/>
      <w:jc w:val="both"/>
    </w:pPr>
    <w:rPr>
      <w:spacing w:val="-3"/>
      <w:kern w:val="0"/>
      <w:sz w:val="24"/>
    </w:rPr>
  </w:style>
  <w:style w:type="character" w:customStyle="1" w:styleId="BodyTextChar">
    <w:name w:val="Body Text Char"/>
    <w:basedOn w:val="DefaultParagraphFont"/>
    <w:link w:val="BodyText"/>
    <w:rsid w:val="003E25A3"/>
    <w:rPr>
      <w:snapToGrid w:val="0"/>
      <w:spacing w:val="-3"/>
      <w:sz w:val="24"/>
    </w:rPr>
  </w:style>
  <w:style w:type="paragraph" w:styleId="BodyText2">
    <w:name w:val="Body Text 2"/>
    <w:basedOn w:val="Normal"/>
    <w:link w:val="BodyText2Char"/>
    <w:rsid w:val="003E25A3"/>
    <w:rPr>
      <w:kern w:val="0"/>
      <w:sz w:val="24"/>
    </w:rPr>
  </w:style>
  <w:style w:type="character" w:customStyle="1" w:styleId="BodyText2Char">
    <w:name w:val="Body Text 2 Char"/>
    <w:basedOn w:val="DefaultParagraphFont"/>
    <w:link w:val="BodyText2"/>
    <w:rsid w:val="003E25A3"/>
    <w:rPr>
      <w:snapToGrid w:val="0"/>
      <w:sz w:val="24"/>
    </w:rPr>
  </w:style>
  <w:style w:type="paragraph" w:customStyle="1" w:styleId="paranum0">
    <w:name w:val="paranum"/>
    <w:basedOn w:val="Normal"/>
    <w:rsid w:val="003E25A3"/>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806145"/>
    <w:rPr>
      <w:rFonts w:ascii="Segoe UI" w:hAnsi="Segoe UI" w:cs="Segoe UI"/>
      <w:sz w:val="18"/>
      <w:szCs w:val="18"/>
    </w:rPr>
  </w:style>
  <w:style w:type="character" w:customStyle="1" w:styleId="BalloonTextChar">
    <w:name w:val="Balloon Text Char"/>
    <w:basedOn w:val="DefaultParagraphFont"/>
    <w:link w:val="BalloonText"/>
    <w:rsid w:val="00806145"/>
    <w:rPr>
      <w:rFonts w:ascii="Segoe UI" w:hAnsi="Segoe UI" w:cs="Segoe UI"/>
      <w:snapToGrid w:val="0"/>
      <w:kern w:val="28"/>
      <w:sz w:val="18"/>
      <w:szCs w:val="18"/>
    </w:rPr>
  </w:style>
  <w:style w:type="character" w:styleId="CommentReference">
    <w:name w:val="annotation reference"/>
    <w:basedOn w:val="DefaultParagraphFont"/>
    <w:semiHidden/>
    <w:unhideWhenUsed/>
    <w:rsid w:val="00BA79D6"/>
    <w:rPr>
      <w:sz w:val="16"/>
      <w:szCs w:val="16"/>
    </w:rPr>
  </w:style>
  <w:style w:type="paragraph" w:styleId="CommentText">
    <w:name w:val="annotation text"/>
    <w:basedOn w:val="Normal"/>
    <w:link w:val="CommentTextChar"/>
    <w:semiHidden/>
    <w:unhideWhenUsed/>
    <w:rsid w:val="00BA79D6"/>
    <w:rPr>
      <w:sz w:val="20"/>
    </w:rPr>
  </w:style>
  <w:style w:type="character" w:customStyle="1" w:styleId="CommentTextChar">
    <w:name w:val="Comment Text Char"/>
    <w:basedOn w:val="DefaultParagraphFont"/>
    <w:link w:val="CommentText"/>
    <w:semiHidden/>
    <w:rsid w:val="00BA79D6"/>
    <w:rPr>
      <w:snapToGrid w:val="0"/>
      <w:kern w:val="28"/>
    </w:rPr>
  </w:style>
  <w:style w:type="paragraph" w:styleId="CommentSubject">
    <w:name w:val="annotation subject"/>
    <w:basedOn w:val="CommentText"/>
    <w:next w:val="CommentText"/>
    <w:link w:val="CommentSubjectChar"/>
    <w:semiHidden/>
    <w:unhideWhenUsed/>
    <w:rsid w:val="00BA79D6"/>
    <w:rPr>
      <w:b/>
      <w:bCs/>
    </w:rPr>
  </w:style>
  <w:style w:type="character" w:customStyle="1" w:styleId="CommentSubjectChar">
    <w:name w:val="Comment Subject Char"/>
    <w:basedOn w:val="CommentTextChar"/>
    <w:link w:val="CommentSubject"/>
    <w:semiHidden/>
    <w:rsid w:val="00BA79D6"/>
    <w:rPr>
      <w:b/>
      <w:bCs/>
      <w:snapToGrid w:val="0"/>
      <w:kern w:val="28"/>
    </w:rPr>
  </w:style>
  <w:style w:type="paragraph" w:styleId="ListParagraph">
    <w:name w:val="List Paragraph"/>
    <w:basedOn w:val="Normal"/>
    <w:uiPriority w:val="34"/>
    <w:qFormat/>
    <w:rsid w:val="00E34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800"/>
      </w:tabs>
      <w:spacing w:after="120"/>
      <w:ind w:lef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uiPriority w:val="99"/>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
    <w:name w:val="Body Text"/>
    <w:basedOn w:val="Normal"/>
    <w:link w:val="BodyTextChar"/>
    <w:rsid w:val="003E25A3"/>
    <w:pPr>
      <w:widowControl/>
      <w:tabs>
        <w:tab w:val="left" w:pos="-720"/>
      </w:tabs>
      <w:suppressAutoHyphens/>
      <w:spacing w:line="225" w:lineRule="auto"/>
      <w:jc w:val="both"/>
    </w:pPr>
    <w:rPr>
      <w:spacing w:val="-3"/>
      <w:kern w:val="0"/>
      <w:sz w:val="24"/>
    </w:rPr>
  </w:style>
  <w:style w:type="character" w:customStyle="1" w:styleId="BodyTextChar">
    <w:name w:val="Body Text Char"/>
    <w:basedOn w:val="DefaultParagraphFont"/>
    <w:link w:val="BodyText"/>
    <w:rsid w:val="003E25A3"/>
    <w:rPr>
      <w:snapToGrid w:val="0"/>
      <w:spacing w:val="-3"/>
      <w:sz w:val="24"/>
    </w:rPr>
  </w:style>
  <w:style w:type="paragraph" w:styleId="BodyText2">
    <w:name w:val="Body Text 2"/>
    <w:basedOn w:val="Normal"/>
    <w:link w:val="BodyText2Char"/>
    <w:rsid w:val="003E25A3"/>
    <w:rPr>
      <w:kern w:val="0"/>
      <w:sz w:val="24"/>
    </w:rPr>
  </w:style>
  <w:style w:type="character" w:customStyle="1" w:styleId="BodyText2Char">
    <w:name w:val="Body Text 2 Char"/>
    <w:basedOn w:val="DefaultParagraphFont"/>
    <w:link w:val="BodyText2"/>
    <w:rsid w:val="003E25A3"/>
    <w:rPr>
      <w:snapToGrid w:val="0"/>
      <w:sz w:val="24"/>
    </w:rPr>
  </w:style>
  <w:style w:type="paragraph" w:customStyle="1" w:styleId="paranum0">
    <w:name w:val="paranum"/>
    <w:basedOn w:val="Normal"/>
    <w:rsid w:val="003E25A3"/>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806145"/>
    <w:rPr>
      <w:rFonts w:ascii="Segoe UI" w:hAnsi="Segoe UI" w:cs="Segoe UI"/>
      <w:sz w:val="18"/>
      <w:szCs w:val="18"/>
    </w:rPr>
  </w:style>
  <w:style w:type="character" w:customStyle="1" w:styleId="BalloonTextChar">
    <w:name w:val="Balloon Text Char"/>
    <w:basedOn w:val="DefaultParagraphFont"/>
    <w:link w:val="BalloonText"/>
    <w:rsid w:val="00806145"/>
    <w:rPr>
      <w:rFonts w:ascii="Segoe UI" w:hAnsi="Segoe UI" w:cs="Segoe UI"/>
      <w:snapToGrid w:val="0"/>
      <w:kern w:val="28"/>
      <w:sz w:val="18"/>
      <w:szCs w:val="18"/>
    </w:rPr>
  </w:style>
  <w:style w:type="character" w:styleId="CommentReference">
    <w:name w:val="annotation reference"/>
    <w:basedOn w:val="DefaultParagraphFont"/>
    <w:semiHidden/>
    <w:unhideWhenUsed/>
    <w:rsid w:val="00BA79D6"/>
    <w:rPr>
      <w:sz w:val="16"/>
      <w:szCs w:val="16"/>
    </w:rPr>
  </w:style>
  <w:style w:type="paragraph" w:styleId="CommentText">
    <w:name w:val="annotation text"/>
    <w:basedOn w:val="Normal"/>
    <w:link w:val="CommentTextChar"/>
    <w:semiHidden/>
    <w:unhideWhenUsed/>
    <w:rsid w:val="00BA79D6"/>
    <w:rPr>
      <w:sz w:val="20"/>
    </w:rPr>
  </w:style>
  <w:style w:type="character" w:customStyle="1" w:styleId="CommentTextChar">
    <w:name w:val="Comment Text Char"/>
    <w:basedOn w:val="DefaultParagraphFont"/>
    <w:link w:val="CommentText"/>
    <w:semiHidden/>
    <w:rsid w:val="00BA79D6"/>
    <w:rPr>
      <w:snapToGrid w:val="0"/>
      <w:kern w:val="28"/>
    </w:rPr>
  </w:style>
  <w:style w:type="paragraph" w:styleId="CommentSubject">
    <w:name w:val="annotation subject"/>
    <w:basedOn w:val="CommentText"/>
    <w:next w:val="CommentText"/>
    <w:link w:val="CommentSubjectChar"/>
    <w:semiHidden/>
    <w:unhideWhenUsed/>
    <w:rsid w:val="00BA79D6"/>
    <w:rPr>
      <w:b/>
      <w:bCs/>
    </w:rPr>
  </w:style>
  <w:style w:type="character" w:customStyle="1" w:styleId="CommentSubjectChar">
    <w:name w:val="Comment Subject Char"/>
    <w:basedOn w:val="CommentTextChar"/>
    <w:link w:val="CommentSubject"/>
    <w:semiHidden/>
    <w:rsid w:val="00BA79D6"/>
    <w:rPr>
      <w:b/>
      <w:bCs/>
      <w:snapToGrid w:val="0"/>
      <w:kern w:val="28"/>
    </w:rPr>
  </w:style>
  <w:style w:type="paragraph" w:styleId="ListParagraph">
    <w:name w:val="List Paragraph"/>
    <w:basedOn w:val="Normal"/>
    <w:uiPriority w:val="34"/>
    <w:qFormat/>
    <w:rsid w:val="00E3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pps.fcc.gov/ecfs" TargetMode="Externa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factfinder.census.gov/faces/nav/jsf/pages/community_facts.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2698</Words>
  <Characters>14689</Characters>
  <Application>Microsoft Office Word</Application>
  <DocSecurity>0</DocSecurity>
  <Lines>249</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17598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2016-11-01T11:33:00Z</cp:lastPrinted>
  <dcterms:created xsi:type="dcterms:W3CDTF">2016-11-04T13:06:00Z</dcterms:created>
  <dcterms:modified xsi:type="dcterms:W3CDTF">2016-11-04T13:06:00Z</dcterms:modified>
  <cp:category> </cp:category>
  <cp:contentStatus> </cp:contentStatus>
</cp:coreProperties>
</file>