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61A6B" w14:textId="77777777" w:rsidR="00A7044B" w:rsidRPr="00A81848" w:rsidRDefault="00A7044B" w:rsidP="00A7044B">
      <w:pPr>
        <w:jc w:val="center"/>
        <w:rPr>
          <w:b/>
          <w:szCs w:val="24"/>
        </w:rPr>
      </w:pPr>
      <w:bookmarkStart w:id="0" w:name="_GoBack"/>
      <w:bookmarkEnd w:id="0"/>
      <w:r w:rsidRPr="00A81848">
        <w:rPr>
          <w:b/>
          <w:szCs w:val="24"/>
        </w:rPr>
        <w:t>Before the</w:t>
      </w:r>
    </w:p>
    <w:p w14:paraId="06F06B7E" w14:textId="77777777" w:rsidR="00A7044B" w:rsidRPr="00A81848" w:rsidRDefault="00A7044B" w:rsidP="00A7044B">
      <w:pPr>
        <w:jc w:val="center"/>
        <w:rPr>
          <w:b/>
          <w:szCs w:val="24"/>
        </w:rPr>
      </w:pPr>
      <w:r w:rsidRPr="00A81848">
        <w:rPr>
          <w:b/>
          <w:szCs w:val="24"/>
        </w:rPr>
        <w:t>Federal Communications Commission</w:t>
      </w:r>
    </w:p>
    <w:p w14:paraId="5058748C" w14:textId="77777777" w:rsidR="00A7044B" w:rsidRPr="00A81848" w:rsidRDefault="00A7044B" w:rsidP="00A7044B">
      <w:pPr>
        <w:jc w:val="center"/>
        <w:rPr>
          <w:b/>
          <w:szCs w:val="24"/>
        </w:rPr>
      </w:pPr>
      <w:r w:rsidRPr="00A81848">
        <w:rPr>
          <w:b/>
          <w:szCs w:val="24"/>
        </w:rPr>
        <w:t>Washington, D.C. 20554</w:t>
      </w:r>
    </w:p>
    <w:p w14:paraId="6C7C0C67" w14:textId="77777777" w:rsidR="00A7044B" w:rsidRPr="00A81848" w:rsidRDefault="00A7044B" w:rsidP="00A7044B">
      <w:pPr>
        <w:rPr>
          <w:szCs w:val="24"/>
        </w:rPr>
      </w:pPr>
    </w:p>
    <w:p w14:paraId="6DF4BAAF" w14:textId="77777777" w:rsidR="00A7044B" w:rsidRPr="00A81848" w:rsidRDefault="00A7044B" w:rsidP="00A7044B">
      <w:pPr>
        <w:rPr>
          <w:szCs w:val="24"/>
        </w:rPr>
      </w:pPr>
    </w:p>
    <w:tbl>
      <w:tblPr>
        <w:tblW w:w="9609" w:type="dxa"/>
        <w:tblLayout w:type="fixed"/>
        <w:tblLook w:val="0000" w:firstRow="0" w:lastRow="0" w:firstColumn="0" w:lastColumn="0" w:noHBand="0" w:noVBand="0"/>
      </w:tblPr>
      <w:tblGrid>
        <w:gridCol w:w="4679"/>
        <w:gridCol w:w="717"/>
        <w:gridCol w:w="4213"/>
      </w:tblGrid>
      <w:tr w:rsidR="00A7044B" w:rsidRPr="00A81848" w14:paraId="5F801D18" w14:textId="77777777" w:rsidTr="00E45DF4">
        <w:trPr>
          <w:trHeight w:val="1552"/>
        </w:trPr>
        <w:tc>
          <w:tcPr>
            <w:tcW w:w="4679" w:type="dxa"/>
          </w:tcPr>
          <w:p w14:paraId="60AAC1BC" w14:textId="77777777" w:rsidR="000E4528" w:rsidRDefault="00A7044B" w:rsidP="00A7044B">
            <w:pPr>
              <w:ind w:right="-18"/>
              <w:rPr>
                <w:szCs w:val="24"/>
              </w:rPr>
            </w:pPr>
            <w:r w:rsidRPr="00A81848">
              <w:rPr>
                <w:szCs w:val="24"/>
              </w:rPr>
              <w:t>In the Matter of</w:t>
            </w:r>
          </w:p>
          <w:p w14:paraId="11D7345F" w14:textId="77777777" w:rsidR="000E4528" w:rsidRDefault="000E4528" w:rsidP="00A7044B">
            <w:pPr>
              <w:ind w:right="-18"/>
              <w:rPr>
                <w:szCs w:val="24"/>
              </w:rPr>
            </w:pPr>
          </w:p>
          <w:p w14:paraId="0800E9A5" w14:textId="77777777" w:rsidR="000E4528" w:rsidRDefault="000E4528" w:rsidP="00A7044B">
            <w:pPr>
              <w:ind w:right="-18"/>
              <w:rPr>
                <w:szCs w:val="24"/>
              </w:rPr>
            </w:pPr>
            <w:r>
              <w:rPr>
                <w:szCs w:val="24"/>
              </w:rPr>
              <w:t>Pacific Bell Telephone Company Tariff</w:t>
            </w:r>
          </w:p>
          <w:p w14:paraId="26101D35" w14:textId="77777777" w:rsidR="000E4528" w:rsidRDefault="000E4528" w:rsidP="00A7044B">
            <w:pPr>
              <w:ind w:right="-18"/>
              <w:rPr>
                <w:szCs w:val="24"/>
              </w:rPr>
            </w:pPr>
            <w:r>
              <w:rPr>
                <w:szCs w:val="24"/>
              </w:rPr>
              <w:t>F.C.C. No. 1</w:t>
            </w:r>
          </w:p>
          <w:p w14:paraId="533D51EB" w14:textId="77777777" w:rsidR="000E4528" w:rsidRDefault="000E4528" w:rsidP="00A7044B">
            <w:pPr>
              <w:ind w:right="-18"/>
              <w:rPr>
                <w:szCs w:val="24"/>
              </w:rPr>
            </w:pPr>
          </w:p>
          <w:p w14:paraId="727C9223" w14:textId="77777777" w:rsidR="000E4528" w:rsidRDefault="000E4528" w:rsidP="00A7044B">
            <w:pPr>
              <w:ind w:right="-18"/>
              <w:rPr>
                <w:szCs w:val="24"/>
              </w:rPr>
            </w:pPr>
            <w:r>
              <w:rPr>
                <w:szCs w:val="24"/>
              </w:rPr>
              <w:t>Southwestern Bell Telephone Company</w:t>
            </w:r>
          </w:p>
          <w:p w14:paraId="2FFF4CE4" w14:textId="77777777" w:rsidR="000E4528" w:rsidRDefault="000E4528" w:rsidP="00A7044B">
            <w:pPr>
              <w:ind w:right="-18"/>
              <w:rPr>
                <w:szCs w:val="24"/>
              </w:rPr>
            </w:pPr>
            <w:r>
              <w:rPr>
                <w:szCs w:val="24"/>
              </w:rPr>
              <w:t>Tariff F.C.C. No. 73</w:t>
            </w:r>
          </w:p>
          <w:p w14:paraId="70358A30" w14:textId="77777777" w:rsidR="003D699B" w:rsidRDefault="003D699B" w:rsidP="00A7044B">
            <w:pPr>
              <w:ind w:right="-18"/>
              <w:rPr>
                <w:szCs w:val="24"/>
              </w:rPr>
            </w:pPr>
          </w:p>
          <w:p w14:paraId="51033897" w14:textId="77777777" w:rsidR="00E45DF4" w:rsidRPr="00A81848" w:rsidRDefault="003D699B" w:rsidP="00A7044B">
            <w:pPr>
              <w:ind w:right="-18"/>
              <w:rPr>
                <w:szCs w:val="24"/>
              </w:rPr>
            </w:pPr>
            <w:r>
              <w:rPr>
                <w:szCs w:val="24"/>
              </w:rPr>
              <w:t>Investigation of Certain Price Cap Local Exchange Carrier Business Data Services Tariff Pricing Plan</w:t>
            </w:r>
            <w:r w:rsidR="00E45DF4">
              <w:rPr>
                <w:szCs w:val="24"/>
              </w:rPr>
              <w:t>s</w:t>
            </w:r>
          </w:p>
        </w:tc>
        <w:tc>
          <w:tcPr>
            <w:tcW w:w="717" w:type="dxa"/>
          </w:tcPr>
          <w:p w14:paraId="039EDB17" w14:textId="77777777" w:rsidR="00A7044B" w:rsidRPr="00A81848" w:rsidRDefault="00A7044B" w:rsidP="00A7044B">
            <w:pPr>
              <w:rPr>
                <w:b/>
                <w:szCs w:val="24"/>
              </w:rPr>
            </w:pPr>
            <w:r w:rsidRPr="00A81848">
              <w:rPr>
                <w:b/>
                <w:szCs w:val="24"/>
              </w:rPr>
              <w:t>)</w:t>
            </w:r>
          </w:p>
          <w:p w14:paraId="0047B9DB" w14:textId="77777777" w:rsidR="00A7044B" w:rsidRPr="00A81848" w:rsidRDefault="00A7044B" w:rsidP="00A7044B">
            <w:pPr>
              <w:rPr>
                <w:b/>
                <w:szCs w:val="24"/>
              </w:rPr>
            </w:pPr>
            <w:r w:rsidRPr="00A81848">
              <w:rPr>
                <w:b/>
                <w:szCs w:val="24"/>
              </w:rPr>
              <w:t>)</w:t>
            </w:r>
          </w:p>
          <w:p w14:paraId="5AB1B862" w14:textId="77777777" w:rsidR="00A7044B" w:rsidRPr="00A81848" w:rsidRDefault="00A7044B" w:rsidP="00A7044B">
            <w:pPr>
              <w:rPr>
                <w:b/>
                <w:szCs w:val="24"/>
              </w:rPr>
            </w:pPr>
            <w:r w:rsidRPr="00A81848">
              <w:rPr>
                <w:b/>
                <w:szCs w:val="24"/>
              </w:rPr>
              <w:t>)</w:t>
            </w:r>
          </w:p>
          <w:p w14:paraId="6EFB7FC9" w14:textId="77777777" w:rsidR="000E4528" w:rsidRDefault="00A7044B" w:rsidP="00A7044B">
            <w:pPr>
              <w:rPr>
                <w:b/>
                <w:szCs w:val="24"/>
              </w:rPr>
            </w:pPr>
            <w:r w:rsidRPr="00A81848">
              <w:rPr>
                <w:b/>
                <w:szCs w:val="24"/>
              </w:rPr>
              <w:t>)</w:t>
            </w:r>
          </w:p>
          <w:p w14:paraId="416237BB" w14:textId="77777777" w:rsidR="00A7044B" w:rsidRDefault="000E4528" w:rsidP="00A7044B">
            <w:pPr>
              <w:rPr>
                <w:b/>
                <w:szCs w:val="24"/>
              </w:rPr>
            </w:pPr>
            <w:r>
              <w:rPr>
                <w:b/>
                <w:szCs w:val="24"/>
              </w:rPr>
              <w:t>)</w:t>
            </w:r>
          </w:p>
          <w:p w14:paraId="7000E88F" w14:textId="77777777" w:rsidR="00F2641B" w:rsidRDefault="00D02D78" w:rsidP="00A7044B">
            <w:pPr>
              <w:rPr>
                <w:b/>
                <w:szCs w:val="24"/>
              </w:rPr>
            </w:pPr>
            <w:r>
              <w:rPr>
                <w:b/>
                <w:szCs w:val="24"/>
              </w:rPr>
              <w:t>)</w:t>
            </w:r>
          </w:p>
          <w:p w14:paraId="6DE697CE" w14:textId="77777777" w:rsidR="00500CB7" w:rsidRDefault="00500CB7" w:rsidP="00A7044B">
            <w:pPr>
              <w:rPr>
                <w:b/>
                <w:szCs w:val="24"/>
              </w:rPr>
            </w:pPr>
            <w:r>
              <w:rPr>
                <w:b/>
                <w:szCs w:val="24"/>
              </w:rPr>
              <w:t>)</w:t>
            </w:r>
          </w:p>
          <w:p w14:paraId="425A9C5E" w14:textId="77777777" w:rsidR="00500CB7" w:rsidRDefault="00500CB7" w:rsidP="00A7044B">
            <w:pPr>
              <w:rPr>
                <w:b/>
                <w:szCs w:val="24"/>
              </w:rPr>
            </w:pPr>
            <w:r>
              <w:rPr>
                <w:b/>
                <w:szCs w:val="24"/>
              </w:rPr>
              <w:t>)</w:t>
            </w:r>
          </w:p>
          <w:p w14:paraId="292D9698" w14:textId="77777777" w:rsidR="00500CB7" w:rsidRDefault="007447AF" w:rsidP="00A7044B">
            <w:pPr>
              <w:rPr>
                <w:b/>
                <w:szCs w:val="24"/>
              </w:rPr>
            </w:pPr>
            <w:r>
              <w:rPr>
                <w:b/>
                <w:szCs w:val="24"/>
              </w:rPr>
              <w:t>)</w:t>
            </w:r>
          </w:p>
          <w:p w14:paraId="54F713E4" w14:textId="77777777" w:rsidR="00500CB7" w:rsidRDefault="00500CB7" w:rsidP="00A7044B">
            <w:pPr>
              <w:rPr>
                <w:b/>
                <w:szCs w:val="24"/>
              </w:rPr>
            </w:pPr>
            <w:r>
              <w:rPr>
                <w:b/>
                <w:szCs w:val="24"/>
              </w:rPr>
              <w:t>)</w:t>
            </w:r>
          </w:p>
          <w:p w14:paraId="25C30764" w14:textId="77777777" w:rsidR="007447AF" w:rsidRPr="00A81848" w:rsidRDefault="00500CB7" w:rsidP="00A7044B">
            <w:pPr>
              <w:rPr>
                <w:b/>
                <w:szCs w:val="24"/>
              </w:rPr>
            </w:pPr>
            <w:r>
              <w:rPr>
                <w:b/>
                <w:szCs w:val="24"/>
              </w:rPr>
              <w:t>)</w:t>
            </w:r>
          </w:p>
        </w:tc>
        <w:tc>
          <w:tcPr>
            <w:tcW w:w="4213" w:type="dxa"/>
          </w:tcPr>
          <w:p w14:paraId="45FF60F1" w14:textId="77777777" w:rsidR="000E4528" w:rsidRDefault="000E4528" w:rsidP="00A7044B">
            <w:pPr>
              <w:rPr>
                <w:szCs w:val="24"/>
              </w:rPr>
            </w:pPr>
          </w:p>
          <w:p w14:paraId="7136E0AE" w14:textId="77777777" w:rsidR="00F2641B" w:rsidRDefault="00F2641B" w:rsidP="00A7044B">
            <w:pPr>
              <w:rPr>
                <w:szCs w:val="24"/>
              </w:rPr>
            </w:pPr>
          </w:p>
          <w:p w14:paraId="615658F6" w14:textId="77777777" w:rsidR="000E4528" w:rsidRDefault="00E45DF4" w:rsidP="00A7044B">
            <w:pPr>
              <w:rPr>
                <w:szCs w:val="24"/>
              </w:rPr>
            </w:pPr>
            <w:r>
              <w:rPr>
                <w:szCs w:val="24"/>
              </w:rPr>
              <w:t>Transmittal No. 539</w:t>
            </w:r>
          </w:p>
          <w:p w14:paraId="489FC8FB" w14:textId="77777777" w:rsidR="00A7044B" w:rsidRDefault="00A7044B" w:rsidP="00A7044B">
            <w:pPr>
              <w:rPr>
                <w:szCs w:val="24"/>
              </w:rPr>
            </w:pPr>
          </w:p>
          <w:p w14:paraId="34EE2970" w14:textId="77777777" w:rsidR="000E4528" w:rsidRDefault="000E4528" w:rsidP="00A7044B">
            <w:pPr>
              <w:rPr>
                <w:szCs w:val="24"/>
              </w:rPr>
            </w:pPr>
          </w:p>
          <w:p w14:paraId="2FB888E0" w14:textId="77777777" w:rsidR="00500CB7" w:rsidRDefault="00500CB7" w:rsidP="00E45DF4">
            <w:pPr>
              <w:rPr>
                <w:szCs w:val="24"/>
              </w:rPr>
            </w:pPr>
            <w:r>
              <w:rPr>
                <w:szCs w:val="24"/>
              </w:rPr>
              <w:t xml:space="preserve">Transmittal No. </w:t>
            </w:r>
            <w:r w:rsidR="002C63ED">
              <w:rPr>
                <w:szCs w:val="24"/>
              </w:rPr>
              <w:t>3428</w:t>
            </w:r>
          </w:p>
          <w:p w14:paraId="5567D563" w14:textId="77777777" w:rsidR="00500CB7" w:rsidRDefault="00500CB7" w:rsidP="00E45DF4">
            <w:pPr>
              <w:rPr>
                <w:szCs w:val="24"/>
              </w:rPr>
            </w:pPr>
          </w:p>
          <w:p w14:paraId="0B7212E8" w14:textId="77777777" w:rsidR="00500CB7" w:rsidRDefault="00500CB7" w:rsidP="00E45DF4">
            <w:pPr>
              <w:rPr>
                <w:szCs w:val="24"/>
              </w:rPr>
            </w:pPr>
          </w:p>
          <w:p w14:paraId="324BFCE3" w14:textId="77777777" w:rsidR="00500CB7" w:rsidRDefault="007447AF" w:rsidP="00E45DF4">
            <w:pPr>
              <w:rPr>
                <w:szCs w:val="24"/>
              </w:rPr>
            </w:pPr>
            <w:r>
              <w:rPr>
                <w:szCs w:val="24"/>
              </w:rPr>
              <w:t>WC Docket No. 15-247</w:t>
            </w:r>
          </w:p>
          <w:p w14:paraId="2831698E" w14:textId="77777777" w:rsidR="00500CB7" w:rsidRDefault="00500CB7" w:rsidP="00E45DF4">
            <w:pPr>
              <w:rPr>
                <w:szCs w:val="24"/>
              </w:rPr>
            </w:pPr>
          </w:p>
          <w:p w14:paraId="0AAB454E" w14:textId="77777777" w:rsidR="00E45DF4" w:rsidRDefault="00E45DF4" w:rsidP="00E45DF4">
            <w:pPr>
              <w:rPr>
                <w:szCs w:val="24"/>
              </w:rPr>
            </w:pPr>
          </w:p>
          <w:p w14:paraId="678E7735" w14:textId="77777777" w:rsidR="000E4528" w:rsidRPr="00A81848" w:rsidRDefault="000E4528" w:rsidP="00E45DF4">
            <w:pPr>
              <w:rPr>
                <w:szCs w:val="24"/>
              </w:rPr>
            </w:pPr>
          </w:p>
        </w:tc>
      </w:tr>
    </w:tbl>
    <w:p w14:paraId="50E910B0" w14:textId="77777777" w:rsidR="00A7044B" w:rsidRPr="00A81848" w:rsidRDefault="00E45DF4" w:rsidP="0016116A">
      <w:pPr>
        <w:spacing w:before="120"/>
        <w:jc w:val="center"/>
        <w:rPr>
          <w:b/>
          <w:szCs w:val="24"/>
        </w:rPr>
      </w:pPr>
      <w:r>
        <w:rPr>
          <w:b/>
          <w:spacing w:val="-2"/>
          <w:szCs w:val="24"/>
        </w:rPr>
        <w:t>ORD</w:t>
      </w:r>
      <w:r w:rsidR="00A7044B" w:rsidRPr="00A81848">
        <w:rPr>
          <w:b/>
          <w:spacing w:val="-2"/>
          <w:szCs w:val="24"/>
        </w:rPr>
        <w:t>ER</w:t>
      </w:r>
    </w:p>
    <w:p w14:paraId="18320A27" w14:textId="77777777" w:rsidR="00A7044B" w:rsidRDefault="00A7044B" w:rsidP="00A7044B">
      <w:pPr>
        <w:tabs>
          <w:tab w:val="left" w:pos="5760"/>
        </w:tabs>
        <w:rPr>
          <w:szCs w:val="24"/>
        </w:rPr>
      </w:pPr>
    </w:p>
    <w:p w14:paraId="52BC4851" w14:textId="7406DA2E" w:rsidR="00A7044B" w:rsidRPr="00A81848" w:rsidRDefault="00A7044B" w:rsidP="00A7044B">
      <w:pPr>
        <w:tabs>
          <w:tab w:val="left" w:pos="5760"/>
        </w:tabs>
        <w:rPr>
          <w:b/>
          <w:szCs w:val="24"/>
        </w:rPr>
      </w:pPr>
      <w:r w:rsidRPr="00A81848">
        <w:rPr>
          <w:b/>
          <w:szCs w:val="24"/>
        </w:rPr>
        <w:t xml:space="preserve">Adopted:  </w:t>
      </w:r>
      <w:r w:rsidR="00DF284E">
        <w:rPr>
          <w:b/>
          <w:szCs w:val="24"/>
        </w:rPr>
        <w:t>December 2</w:t>
      </w:r>
      <w:r>
        <w:rPr>
          <w:b/>
          <w:szCs w:val="24"/>
        </w:rPr>
        <w:t>, 201</w:t>
      </w:r>
      <w:r w:rsidR="00AB312E">
        <w:rPr>
          <w:b/>
          <w:szCs w:val="24"/>
        </w:rPr>
        <w:t>6</w:t>
      </w:r>
      <w:r w:rsidRPr="00A81848">
        <w:rPr>
          <w:b/>
          <w:szCs w:val="24"/>
        </w:rPr>
        <w:tab/>
        <w:t xml:space="preserve">Released:  </w:t>
      </w:r>
      <w:r w:rsidR="00DF284E">
        <w:rPr>
          <w:b/>
          <w:szCs w:val="24"/>
        </w:rPr>
        <w:t>December 2</w:t>
      </w:r>
      <w:r w:rsidR="00AB312E">
        <w:rPr>
          <w:b/>
          <w:szCs w:val="24"/>
        </w:rPr>
        <w:t>, 2016</w:t>
      </w:r>
    </w:p>
    <w:p w14:paraId="1C2F3693" w14:textId="77777777" w:rsidR="00340223" w:rsidRDefault="00340223" w:rsidP="00A7044B">
      <w:pPr>
        <w:tabs>
          <w:tab w:val="left" w:pos="5760"/>
        </w:tabs>
        <w:rPr>
          <w:szCs w:val="24"/>
        </w:rPr>
      </w:pPr>
    </w:p>
    <w:p w14:paraId="5A4D7580" w14:textId="77777777" w:rsidR="00A7044B" w:rsidRPr="00A81848" w:rsidRDefault="00A7044B" w:rsidP="00A7044B">
      <w:pPr>
        <w:tabs>
          <w:tab w:val="left" w:pos="5760"/>
        </w:tabs>
        <w:rPr>
          <w:spacing w:val="-2"/>
          <w:szCs w:val="24"/>
        </w:rPr>
      </w:pPr>
      <w:r w:rsidRPr="00A81848">
        <w:rPr>
          <w:szCs w:val="24"/>
        </w:rPr>
        <w:t xml:space="preserve">By the </w:t>
      </w:r>
      <w:r w:rsidRPr="00A81848">
        <w:rPr>
          <w:spacing w:val="-2"/>
          <w:szCs w:val="24"/>
        </w:rPr>
        <w:t>C</w:t>
      </w:r>
      <w:r w:rsidR="00377B33">
        <w:rPr>
          <w:spacing w:val="-2"/>
          <w:szCs w:val="24"/>
        </w:rPr>
        <w:t>hief, Wireline Competition Bureau</w:t>
      </w:r>
      <w:r w:rsidR="005820E6">
        <w:rPr>
          <w:spacing w:val="-2"/>
          <w:szCs w:val="24"/>
        </w:rPr>
        <w:t>:</w:t>
      </w:r>
    </w:p>
    <w:p w14:paraId="68A19001" w14:textId="77777777" w:rsidR="00A7044B" w:rsidRPr="00A81848" w:rsidRDefault="00A7044B" w:rsidP="00A7044B">
      <w:pPr>
        <w:tabs>
          <w:tab w:val="left" w:pos="5760"/>
        </w:tabs>
        <w:rPr>
          <w:spacing w:val="-2"/>
          <w:szCs w:val="24"/>
        </w:rPr>
      </w:pPr>
    </w:p>
    <w:p w14:paraId="191E74C5" w14:textId="77777777" w:rsidR="00A7044B" w:rsidRPr="00A81848" w:rsidRDefault="00A7044B" w:rsidP="00A7044B">
      <w:pPr>
        <w:pStyle w:val="Heading1"/>
        <w:rPr>
          <w:szCs w:val="24"/>
        </w:rPr>
      </w:pPr>
      <w:r w:rsidRPr="00A81848">
        <w:rPr>
          <w:szCs w:val="24"/>
        </w:rPr>
        <w:t>INTRODUCTION</w:t>
      </w:r>
    </w:p>
    <w:p w14:paraId="40726D74" w14:textId="37592E5A" w:rsidR="00971A3C" w:rsidRPr="007E313E" w:rsidRDefault="009662C4" w:rsidP="007E313E">
      <w:pPr>
        <w:pStyle w:val="ParaNum"/>
      </w:pPr>
      <w:r>
        <w:t xml:space="preserve">In </w:t>
      </w:r>
      <w:r w:rsidRPr="007276AA">
        <w:t xml:space="preserve">this </w:t>
      </w:r>
      <w:r w:rsidR="00917E49">
        <w:t>O</w:t>
      </w:r>
      <w:r w:rsidRPr="007276AA">
        <w:t xml:space="preserve">rder, we </w:t>
      </w:r>
      <w:r w:rsidR="008B1D58">
        <w:t>terminate</w:t>
      </w:r>
      <w:r w:rsidRPr="007276AA">
        <w:t xml:space="preserve"> the investigation </w:t>
      </w:r>
      <w:r w:rsidR="006F40BD">
        <w:t xml:space="preserve">initiated on July 15, 2016, </w:t>
      </w:r>
      <w:r w:rsidRPr="007276AA">
        <w:t xml:space="preserve">regarding </w:t>
      </w:r>
      <w:bookmarkStart w:id="1" w:name="OLE_LINK2"/>
      <w:bookmarkStart w:id="2" w:name="OLE_LINK1"/>
      <w:r w:rsidR="00A6544D">
        <w:t xml:space="preserve">the </w:t>
      </w:r>
      <w:r w:rsidR="00B31B51">
        <w:t xml:space="preserve">tariff </w:t>
      </w:r>
      <w:r w:rsidR="00A6544D">
        <w:t>revisions</w:t>
      </w:r>
      <w:r>
        <w:t xml:space="preserve"> filed </w:t>
      </w:r>
      <w:r w:rsidR="005722F9">
        <w:t xml:space="preserve">on July 1, 2016, </w:t>
      </w:r>
      <w:r>
        <w:t>by</w:t>
      </w:r>
      <w:bookmarkEnd w:id="1"/>
      <w:bookmarkEnd w:id="2"/>
      <w:r w:rsidR="00E45DF4">
        <w:t xml:space="preserve"> </w:t>
      </w:r>
      <w:r w:rsidR="00C1005E">
        <w:t>Pacific Bell Telephone Company (</w:t>
      </w:r>
      <w:r w:rsidR="00A05626">
        <w:t>PBTC</w:t>
      </w:r>
      <w:r w:rsidR="006060A7">
        <w:t>)</w:t>
      </w:r>
      <w:r w:rsidR="00C1005E">
        <w:t xml:space="preserve">, and Southwestern Bell Telephone Company (SWBT) (collectively </w:t>
      </w:r>
      <w:r w:rsidR="00067861">
        <w:t>AT&amp;T</w:t>
      </w:r>
      <w:r w:rsidR="00C1005E">
        <w:t>)</w:t>
      </w:r>
      <w:r w:rsidR="00A7044B">
        <w:t xml:space="preserve"> </w:t>
      </w:r>
      <w:r>
        <w:t xml:space="preserve">in </w:t>
      </w:r>
      <w:r w:rsidR="00A7044B">
        <w:t>Transmittal No</w:t>
      </w:r>
      <w:r w:rsidR="00C1005E">
        <w:t>s</w:t>
      </w:r>
      <w:r w:rsidR="00E45DF4">
        <w:t xml:space="preserve">. </w:t>
      </w:r>
      <w:r w:rsidR="00F94DC8">
        <w:t>539</w:t>
      </w:r>
      <w:r w:rsidR="005C0494">
        <w:t xml:space="preserve"> </w:t>
      </w:r>
      <w:r w:rsidR="007447AF">
        <w:t>and 3428</w:t>
      </w:r>
      <w:r w:rsidR="00FB0CCF">
        <w:t>,</w:t>
      </w:r>
      <w:r w:rsidR="005C0494">
        <w:t xml:space="preserve"> </w:t>
      </w:r>
      <w:r w:rsidR="0021269E">
        <w:t>respectively</w:t>
      </w:r>
      <w:r w:rsidR="00D42CBF">
        <w:t>.</w:t>
      </w:r>
      <w:r w:rsidR="00D2260F">
        <w:t xml:space="preserve">  On July</w:t>
      </w:r>
      <w:r w:rsidR="00F001E0">
        <w:t xml:space="preserve"> 15</w:t>
      </w:r>
      <w:r w:rsidR="00D2260F">
        <w:t>, 2016</w:t>
      </w:r>
      <w:r w:rsidR="001915BC">
        <w:t>,</w:t>
      </w:r>
      <w:r w:rsidR="00E45DF4">
        <w:t xml:space="preserve"> the Wireline Competition Bureau (Bureau)</w:t>
      </w:r>
      <w:r w:rsidR="00A6544D">
        <w:t xml:space="preserve"> suspended </w:t>
      </w:r>
      <w:r w:rsidR="00A07856">
        <w:t>t</w:t>
      </w:r>
      <w:r w:rsidR="00D42CBF">
        <w:t>he tariff revisions and initiated an investigation</w:t>
      </w:r>
      <w:r>
        <w:t>.</w:t>
      </w:r>
      <w:r w:rsidR="00B32682" w:rsidRPr="00B37FE4">
        <w:rPr>
          <w:rStyle w:val="FootnoteReference"/>
          <w:szCs w:val="22"/>
        </w:rPr>
        <w:footnoteReference w:id="2"/>
      </w:r>
      <w:r w:rsidRPr="00B37FE4">
        <w:t xml:space="preserve"> </w:t>
      </w:r>
      <w:r>
        <w:t xml:space="preserve"> </w:t>
      </w:r>
      <w:r w:rsidR="003C216D">
        <w:t>Based on additional filings b</w:t>
      </w:r>
      <w:r w:rsidR="00236C04">
        <w:t xml:space="preserve">y AT&amp;T and </w:t>
      </w:r>
      <w:r w:rsidR="008B1D58">
        <w:t>revisions</w:t>
      </w:r>
      <w:r w:rsidR="00236C04">
        <w:t xml:space="preserve"> to the tariffs</w:t>
      </w:r>
      <w:r w:rsidR="005722F9">
        <w:t xml:space="preserve"> that became effective on August 30, 2016, we conclude that the issues raised </w:t>
      </w:r>
      <w:r w:rsidR="001A31AB">
        <w:t>in</w:t>
      </w:r>
      <w:r w:rsidR="005722F9">
        <w:t xml:space="preserve"> the </w:t>
      </w:r>
      <w:r w:rsidR="006F40BD">
        <w:rPr>
          <w:i/>
        </w:rPr>
        <w:t xml:space="preserve">July 15 </w:t>
      </w:r>
      <w:r w:rsidR="005722F9">
        <w:rPr>
          <w:i/>
        </w:rPr>
        <w:t xml:space="preserve">Suspension Order </w:t>
      </w:r>
      <w:r w:rsidR="005722F9">
        <w:t xml:space="preserve">have been </w:t>
      </w:r>
      <w:r w:rsidR="008B1D58">
        <w:t>resolved.</w:t>
      </w:r>
      <w:r w:rsidR="003C216D">
        <w:t xml:space="preserve"> </w:t>
      </w:r>
      <w:r w:rsidR="00971A3C">
        <w:t xml:space="preserve"> </w:t>
      </w:r>
    </w:p>
    <w:p w14:paraId="00DDC45A" w14:textId="77777777" w:rsidR="00A615B9" w:rsidRPr="00A615B9" w:rsidRDefault="00A7044B" w:rsidP="007E313E">
      <w:pPr>
        <w:pStyle w:val="Heading1"/>
        <w:numPr>
          <w:ilvl w:val="0"/>
          <w:numId w:val="0"/>
        </w:numPr>
      </w:pPr>
      <w:r>
        <w:lastRenderedPageBreak/>
        <w:t>II.          DISCUSSION</w:t>
      </w:r>
    </w:p>
    <w:p w14:paraId="56C24F91" w14:textId="77777777" w:rsidR="00A615B9" w:rsidRPr="00257DA8" w:rsidRDefault="00A615B9" w:rsidP="00C04710">
      <w:pPr>
        <w:pStyle w:val="ParaNum"/>
        <w:keepNext/>
        <w:widowControl/>
        <w:rPr>
          <w:szCs w:val="22"/>
        </w:rPr>
      </w:pPr>
      <w:r>
        <w:rPr>
          <w:szCs w:val="22"/>
        </w:rPr>
        <w:t xml:space="preserve">In </w:t>
      </w:r>
      <w:r w:rsidRPr="00A615B9">
        <w:rPr>
          <w:szCs w:val="22"/>
        </w:rPr>
        <w:t xml:space="preserve">the </w:t>
      </w:r>
      <w:r w:rsidRPr="00A615B9">
        <w:rPr>
          <w:i/>
          <w:iCs/>
          <w:szCs w:val="22"/>
        </w:rPr>
        <w:t>Tariff Investigation Order</w:t>
      </w:r>
      <w:r w:rsidRPr="00A615B9">
        <w:rPr>
          <w:szCs w:val="22"/>
        </w:rPr>
        <w:t>, the Commission concluded that various incumbent LEC</w:t>
      </w:r>
      <w:r>
        <w:rPr>
          <w:szCs w:val="22"/>
        </w:rPr>
        <w:t xml:space="preserve"> </w:t>
      </w:r>
      <w:r w:rsidRPr="00A615B9">
        <w:rPr>
          <w:szCs w:val="22"/>
        </w:rPr>
        <w:t>pricing plans were unjust and unreasonable and directed the incumbent LECs at issue, including AT&amp;T,</w:t>
      </w:r>
      <w:r w:rsidR="003070A6">
        <w:rPr>
          <w:szCs w:val="22"/>
        </w:rPr>
        <w:t xml:space="preserve"> </w:t>
      </w:r>
      <w:r w:rsidRPr="00A615B9">
        <w:rPr>
          <w:szCs w:val="22"/>
        </w:rPr>
        <w:t>to submit a number of tariff revisions modifying or removing language from those plans.</w:t>
      </w:r>
      <w:r w:rsidRPr="00B37FE4">
        <w:rPr>
          <w:rStyle w:val="FootnoteReference"/>
          <w:szCs w:val="22"/>
        </w:rPr>
        <w:footnoteReference w:id="3"/>
      </w:r>
      <w:r w:rsidRPr="00A615B9">
        <w:rPr>
          <w:szCs w:val="22"/>
        </w:rPr>
        <w:t xml:space="preserve"> </w:t>
      </w:r>
      <w:r w:rsidR="00760E8A">
        <w:rPr>
          <w:szCs w:val="22"/>
        </w:rPr>
        <w:t xml:space="preserve"> </w:t>
      </w:r>
      <w:r w:rsidRPr="00A615B9">
        <w:rPr>
          <w:szCs w:val="22"/>
        </w:rPr>
        <w:t>Among the</w:t>
      </w:r>
      <w:r>
        <w:rPr>
          <w:szCs w:val="22"/>
        </w:rPr>
        <w:t xml:space="preserve"> </w:t>
      </w:r>
      <w:r w:rsidRPr="00A615B9">
        <w:rPr>
          <w:szCs w:val="22"/>
        </w:rPr>
        <w:t xml:space="preserve">modifications required, the Commission ordered AT&amp;T to remove the shortfall and early </w:t>
      </w:r>
      <w:r>
        <w:rPr>
          <w:szCs w:val="22"/>
        </w:rPr>
        <w:t xml:space="preserve">termination </w:t>
      </w:r>
      <w:r w:rsidRPr="00A615B9">
        <w:rPr>
          <w:szCs w:val="22"/>
        </w:rPr>
        <w:t xml:space="preserve">provisions from the </w:t>
      </w:r>
      <w:r w:rsidR="00802EEF" w:rsidRPr="00A615B9">
        <w:rPr>
          <w:szCs w:val="22"/>
        </w:rPr>
        <w:t>PBTC DS1 High</w:t>
      </w:r>
      <w:r w:rsidR="00802EEF">
        <w:rPr>
          <w:szCs w:val="22"/>
        </w:rPr>
        <w:t xml:space="preserve"> </w:t>
      </w:r>
      <w:r w:rsidR="00802EEF" w:rsidRPr="00A615B9">
        <w:rPr>
          <w:szCs w:val="22"/>
        </w:rPr>
        <w:t xml:space="preserve">Capacity Service Portability Commitment </w:t>
      </w:r>
      <w:r w:rsidR="00802EEF">
        <w:rPr>
          <w:szCs w:val="22"/>
        </w:rPr>
        <w:t xml:space="preserve">and </w:t>
      </w:r>
      <w:r w:rsidRPr="00A615B9">
        <w:rPr>
          <w:szCs w:val="22"/>
        </w:rPr>
        <w:t>SWBT DS1 High Capacity Servic</w:t>
      </w:r>
      <w:r w:rsidR="00802EEF">
        <w:rPr>
          <w:szCs w:val="22"/>
        </w:rPr>
        <w:t xml:space="preserve">e Portability Commitment, </w:t>
      </w:r>
      <w:r w:rsidRPr="00A615B9">
        <w:rPr>
          <w:szCs w:val="22"/>
        </w:rPr>
        <w:t>but noted that it may elect to file tariff revisions that set</w:t>
      </w:r>
      <w:r>
        <w:rPr>
          <w:szCs w:val="22"/>
        </w:rPr>
        <w:t xml:space="preserve"> </w:t>
      </w:r>
      <w:r w:rsidRPr="00A615B9">
        <w:rPr>
          <w:szCs w:val="22"/>
        </w:rPr>
        <w:t>shortfall and early termination penalties at an amount that is no greater than the amount of revenue that a</w:t>
      </w:r>
      <w:r>
        <w:rPr>
          <w:szCs w:val="22"/>
        </w:rPr>
        <w:t xml:space="preserve"> </w:t>
      </w:r>
      <w:r w:rsidRPr="00A615B9">
        <w:rPr>
          <w:szCs w:val="22"/>
        </w:rPr>
        <w:t>customer would have paid had it met its minimum volume or term commitments.</w:t>
      </w:r>
      <w:r w:rsidR="002D4FB6" w:rsidRPr="00B37FE4">
        <w:rPr>
          <w:rStyle w:val="FootnoteReference"/>
          <w:szCs w:val="22"/>
        </w:rPr>
        <w:footnoteReference w:id="4"/>
      </w:r>
      <w:r w:rsidR="00760E8A">
        <w:rPr>
          <w:szCs w:val="22"/>
        </w:rPr>
        <w:t xml:space="preserve"> </w:t>
      </w:r>
      <w:r w:rsidRPr="00B37FE4">
        <w:rPr>
          <w:szCs w:val="22"/>
        </w:rPr>
        <w:t xml:space="preserve"> </w:t>
      </w:r>
      <w:r w:rsidRPr="00A615B9">
        <w:rPr>
          <w:szCs w:val="22"/>
        </w:rPr>
        <w:t>The Commission</w:t>
      </w:r>
      <w:r>
        <w:rPr>
          <w:szCs w:val="22"/>
        </w:rPr>
        <w:t xml:space="preserve"> </w:t>
      </w:r>
      <w:r w:rsidRPr="00A615B9">
        <w:rPr>
          <w:szCs w:val="22"/>
        </w:rPr>
        <w:t>provided sixty (60) days for impacted incumbent LECs to file the tari</w:t>
      </w:r>
      <w:r>
        <w:rPr>
          <w:szCs w:val="22"/>
        </w:rPr>
        <w:t xml:space="preserve">ff revisions, which required the </w:t>
      </w:r>
      <w:r w:rsidRPr="00A615B9">
        <w:rPr>
          <w:szCs w:val="22"/>
        </w:rPr>
        <w:t>revisions to be filed by July 1, 2016.</w:t>
      </w:r>
    </w:p>
    <w:p w14:paraId="77734138" w14:textId="228B3941" w:rsidR="00985E0E" w:rsidRDefault="00971A3C" w:rsidP="00F64BF1">
      <w:pPr>
        <w:pStyle w:val="ParaNum"/>
        <w:keepNext/>
      </w:pPr>
      <w:r>
        <w:t xml:space="preserve">On </w:t>
      </w:r>
      <w:r w:rsidR="0095166C">
        <w:t>July 1, 2016, AT&amp;T proposed</w:t>
      </w:r>
      <w:r>
        <w:t xml:space="preserve"> tariff</w:t>
      </w:r>
      <w:r w:rsidR="0095166C">
        <w:t xml:space="preserve"> revisions to </w:t>
      </w:r>
      <w:r w:rsidR="00F94DC8">
        <w:t xml:space="preserve">shortfall and early termination penalties included in </w:t>
      </w:r>
      <w:r w:rsidR="0095166C">
        <w:t>PBTC interstate access Tariff F.C.C</w:t>
      </w:r>
      <w:r>
        <w:t>.</w:t>
      </w:r>
      <w:r w:rsidR="0095166C">
        <w:t xml:space="preserve"> No. 1 and SWBT interstate access Tariff F.C.C. No. 73, asserting that the proposed revisions were “in compliance with the Commission’s rules, F.C.C. Order No. FCC 16-54 (the Order) and the requirements of the Communications Act of 1934, as amended.”</w:t>
      </w:r>
      <w:r w:rsidR="00514672" w:rsidRPr="00B37FE4">
        <w:rPr>
          <w:rStyle w:val="FootnoteReference"/>
          <w:szCs w:val="22"/>
        </w:rPr>
        <w:footnoteReference w:id="5"/>
      </w:r>
      <w:r w:rsidR="00EF6F59">
        <w:t xml:space="preserve">  </w:t>
      </w:r>
      <w:r w:rsidR="00985E0E" w:rsidRPr="00985E0E">
        <w:t xml:space="preserve">AT&amp;T </w:t>
      </w:r>
      <w:r w:rsidR="00985E0E">
        <w:t xml:space="preserve">proposed to reduce </w:t>
      </w:r>
      <w:r w:rsidR="00AA466D">
        <w:t>the fixed per circuit shortfall charge</w:t>
      </w:r>
      <w:r w:rsidR="00A34BFC" w:rsidRPr="00A34BFC">
        <w:rPr>
          <w:color w:val="FF0000"/>
        </w:rPr>
        <w:t xml:space="preserve"> </w:t>
      </w:r>
      <w:r w:rsidR="00985E0E" w:rsidRPr="00985E0E">
        <w:t>and early termination liability to the</w:t>
      </w:r>
      <w:r w:rsidR="00985E0E">
        <w:t xml:space="preserve"> </w:t>
      </w:r>
      <w:r w:rsidR="00985E0E" w:rsidRPr="00985E0E">
        <w:t>current 2-year Zone 1 Channel Termination rate for the</w:t>
      </w:r>
      <w:r w:rsidR="0098254A">
        <w:t xml:space="preserve"> DS1 Term Payment Plan, which was</w:t>
      </w:r>
      <w:r w:rsidR="00985E0E" w:rsidRPr="00985E0E">
        <w:t xml:space="preserve"> $126</w:t>
      </w:r>
      <w:r w:rsidR="00985E0E">
        <w:t>.00</w:t>
      </w:r>
      <w:r w:rsidR="00985E0E" w:rsidRPr="00985E0E">
        <w:t xml:space="preserve"> for</w:t>
      </w:r>
      <w:r w:rsidR="00985E0E">
        <w:t xml:space="preserve"> </w:t>
      </w:r>
      <w:r w:rsidR="00985E0E" w:rsidRPr="00985E0E">
        <w:t>PBTC and $195.00 for SWBT.</w:t>
      </w:r>
      <w:r w:rsidR="00985E0E">
        <w:rPr>
          <w:rStyle w:val="FootnoteReference"/>
        </w:rPr>
        <w:footnoteReference w:id="6"/>
      </w:r>
      <w:r w:rsidR="00985E0E">
        <w:t xml:space="preserve"> </w:t>
      </w:r>
    </w:p>
    <w:p w14:paraId="1B99FAF4" w14:textId="08BE759E" w:rsidR="00971A3C" w:rsidRDefault="00EF6F59" w:rsidP="00F64BF1">
      <w:pPr>
        <w:pStyle w:val="ParaNum"/>
        <w:keepNext/>
      </w:pPr>
      <w:r>
        <w:t>On July 8, 2016</w:t>
      </w:r>
      <w:r w:rsidR="00971A3C">
        <w:t>, several parties filed petitions to reject or suspend and investigate AT&amp;T’s proposed tariff revisions.</w:t>
      </w:r>
      <w:r w:rsidR="00971A3C" w:rsidRPr="00B37FE4">
        <w:rPr>
          <w:rStyle w:val="FootnoteReference"/>
          <w:szCs w:val="22"/>
        </w:rPr>
        <w:footnoteReference w:id="7"/>
      </w:r>
      <w:r w:rsidR="00971A3C" w:rsidRPr="00985E0E">
        <w:rPr>
          <w:szCs w:val="22"/>
        </w:rPr>
        <w:t xml:space="preserve"> </w:t>
      </w:r>
      <w:r w:rsidR="00971A3C">
        <w:t xml:space="preserve"> </w:t>
      </w:r>
      <w:r w:rsidR="00971A3C" w:rsidRPr="00732D59">
        <w:t>The petitions</w:t>
      </w:r>
      <w:r w:rsidR="00971A3C">
        <w:t xml:space="preserve"> cited numerous</w:t>
      </w:r>
      <w:r w:rsidR="00971A3C" w:rsidRPr="00732D59">
        <w:t xml:space="preserve"> co</w:t>
      </w:r>
      <w:r w:rsidR="00971A3C">
        <w:t xml:space="preserve">ncerns </w:t>
      </w:r>
      <w:r w:rsidR="00A96F0B">
        <w:t>regarding</w:t>
      </w:r>
      <w:r w:rsidR="0094652E">
        <w:t xml:space="preserve"> </w:t>
      </w:r>
      <w:r w:rsidR="0056621D">
        <w:t>the</w:t>
      </w:r>
      <w:r w:rsidR="007A131A">
        <w:t xml:space="preserve"> proposed</w:t>
      </w:r>
      <w:r w:rsidR="00971A3C">
        <w:t xml:space="preserve"> tariff </w:t>
      </w:r>
      <w:r w:rsidR="00212479">
        <w:t>revisions</w:t>
      </w:r>
      <w:r w:rsidR="00971A3C">
        <w:t>, raising</w:t>
      </w:r>
      <w:r w:rsidR="00971A3C" w:rsidRPr="00732D59">
        <w:t xml:space="preserve"> questions about </w:t>
      </w:r>
      <w:r w:rsidR="0056621D">
        <w:t>whether they complied</w:t>
      </w:r>
      <w:r w:rsidR="007A131A">
        <w:t xml:space="preserve"> with the </w:t>
      </w:r>
      <w:r w:rsidR="007A131A" w:rsidRPr="00985E0E">
        <w:rPr>
          <w:i/>
        </w:rPr>
        <w:t xml:space="preserve">Tariff Investigation Order </w:t>
      </w:r>
      <w:r w:rsidR="001D6ED3">
        <w:t>requirements</w:t>
      </w:r>
      <w:r w:rsidR="00971A3C" w:rsidRPr="00732D59">
        <w:t>.</w:t>
      </w:r>
      <w:r w:rsidR="00971A3C" w:rsidRPr="00B37FE4">
        <w:rPr>
          <w:rStyle w:val="FootnoteReference"/>
          <w:szCs w:val="22"/>
        </w:rPr>
        <w:footnoteReference w:id="8"/>
      </w:r>
      <w:r w:rsidR="00971A3C">
        <w:t xml:space="preserve">  On</w:t>
      </w:r>
      <w:r w:rsidR="0094652E">
        <w:t xml:space="preserve"> </w:t>
      </w:r>
      <w:r w:rsidR="00F67B0F">
        <w:t>July 15</w:t>
      </w:r>
      <w:r w:rsidR="0094652E">
        <w:t xml:space="preserve">, the Bureau </w:t>
      </w:r>
      <w:r w:rsidR="00D42CBF">
        <w:t>concluded that substantial questions exist</w:t>
      </w:r>
      <w:r w:rsidR="00DA102F">
        <w:t>ed</w:t>
      </w:r>
      <w:r w:rsidR="00D42CBF">
        <w:t xml:space="preserve"> regarding the lawfulness of AT&amp;T’s tariff filings and </w:t>
      </w:r>
      <w:r w:rsidR="00971A3C">
        <w:t xml:space="preserve">released </w:t>
      </w:r>
      <w:r w:rsidR="00A96F0B">
        <w:t xml:space="preserve">the </w:t>
      </w:r>
      <w:r w:rsidR="006F40BD">
        <w:rPr>
          <w:i/>
        </w:rPr>
        <w:t xml:space="preserve">July 15 </w:t>
      </w:r>
      <w:r w:rsidR="00A96F0B" w:rsidRPr="00B92606">
        <w:rPr>
          <w:i/>
        </w:rPr>
        <w:t>Suspension</w:t>
      </w:r>
      <w:r w:rsidR="00971A3C" w:rsidRPr="00B92606">
        <w:rPr>
          <w:i/>
        </w:rPr>
        <w:t xml:space="preserve"> Order</w:t>
      </w:r>
      <w:r w:rsidR="00971A3C">
        <w:t xml:space="preserve"> that suspended for </w:t>
      </w:r>
      <w:r w:rsidR="0094652E">
        <w:t>one day</w:t>
      </w:r>
      <w:r w:rsidR="00971A3C">
        <w:t xml:space="preserve"> and set for investigation the AT&amp;T tariff revisions</w:t>
      </w:r>
      <w:r w:rsidR="00F62F08">
        <w:t>.</w:t>
      </w:r>
      <w:r w:rsidR="00971A3C" w:rsidRPr="00B37FE4">
        <w:rPr>
          <w:rStyle w:val="FootnoteReference"/>
          <w:szCs w:val="22"/>
        </w:rPr>
        <w:footnoteReference w:id="9"/>
      </w:r>
      <w:r w:rsidR="00971A3C">
        <w:t xml:space="preserve">    </w:t>
      </w:r>
    </w:p>
    <w:p w14:paraId="708B31D8" w14:textId="77777777" w:rsidR="007E313E" w:rsidRPr="007E313E" w:rsidRDefault="00212479" w:rsidP="007E313E">
      <w:pPr>
        <w:pStyle w:val="ParaNum"/>
        <w:rPr>
          <w:iCs/>
        </w:rPr>
      </w:pPr>
      <w:r>
        <w:t xml:space="preserve">On </w:t>
      </w:r>
      <w:r w:rsidR="00F94DC8">
        <w:t xml:space="preserve">August 15, 2016, </w:t>
      </w:r>
      <w:r w:rsidR="00A96F0B">
        <w:t xml:space="preserve">AT&amp;T made </w:t>
      </w:r>
      <w:r w:rsidR="006D5359">
        <w:t xml:space="preserve">additional </w:t>
      </w:r>
      <w:r w:rsidR="003C741F">
        <w:t xml:space="preserve">compliance </w:t>
      </w:r>
      <w:r w:rsidR="00A96F0B">
        <w:t xml:space="preserve">filings </w:t>
      </w:r>
      <w:r w:rsidR="00F94DC8">
        <w:t xml:space="preserve">that addressed the shortfall and early termination penalty issues </w:t>
      </w:r>
      <w:r w:rsidR="00457EF6">
        <w:t xml:space="preserve">identified in the </w:t>
      </w:r>
      <w:r w:rsidR="00457EF6" w:rsidRPr="003070A6">
        <w:rPr>
          <w:i/>
        </w:rPr>
        <w:t xml:space="preserve">Tariff Investigation Order </w:t>
      </w:r>
      <w:r w:rsidR="00F94DC8">
        <w:t xml:space="preserve">by </w:t>
      </w:r>
      <w:r w:rsidR="00AA466D">
        <w:t>decreasing</w:t>
      </w:r>
      <w:r w:rsidR="00F94DC8">
        <w:t xml:space="preserve"> the </w:t>
      </w:r>
      <w:r w:rsidR="00F94DC8">
        <w:lastRenderedPageBreak/>
        <w:t>penalty amount</w:t>
      </w:r>
      <w:r w:rsidR="006D5359">
        <w:t>s</w:t>
      </w:r>
      <w:r w:rsidR="00F94DC8">
        <w:t xml:space="preserve"> to the lowest available Price Cap Zone 1 Channel Termination rate</w:t>
      </w:r>
      <w:r w:rsidR="006D5359">
        <w:t xml:space="preserve"> for both PBTC and SWBT</w:t>
      </w:r>
      <w:r w:rsidR="003070A6">
        <w:t>, which became effective on August 30, 2016</w:t>
      </w:r>
      <w:r w:rsidR="006D5359">
        <w:t>.</w:t>
      </w:r>
      <w:r w:rsidR="00514672">
        <w:rPr>
          <w:rStyle w:val="FootnoteReference"/>
        </w:rPr>
        <w:footnoteReference w:id="10"/>
      </w:r>
      <w:r w:rsidR="005C6A77">
        <w:t xml:space="preserve">  </w:t>
      </w:r>
      <w:r w:rsidR="003070A6">
        <w:t xml:space="preserve">We conclude that these compliance filings resolve the issues raised in the </w:t>
      </w:r>
      <w:r w:rsidR="006F40BD">
        <w:rPr>
          <w:i/>
        </w:rPr>
        <w:t xml:space="preserve">July 15 </w:t>
      </w:r>
      <w:r w:rsidR="008B1D58">
        <w:rPr>
          <w:i/>
        </w:rPr>
        <w:t>Suspension Order</w:t>
      </w:r>
      <w:r w:rsidR="003070A6">
        <w:t xml:space="preserve">.  Accordingly, further investigation is not required.  </w:t>
      </w:r>
    </w:p>
    <w:p w14:paraId="7336ED77" w14:textId="27042A2D" w:rsidR="00C33D8F" w:rsidRPr="007E313E" w:rsidRDefault="00C33D8F" w:rsidP="007E313E">
      <w:pPr>
        <w:pStyle w:val="Heading1"/>
        <w:rPr>
          <w:iCs/>
        </w:rPr>
      </w:pPr>
      <w:r w:rsidRPr="007E313E">
        <w:t>ORDERING CLAUSES</w:t>
      </w:r>
    </w:p>
    <w:p w14:paraId="1D40DF00" w14:textId="73540AE2" w:rsidR="00E20A3E" w:rsidRDefault="00A7044B" w:rsidP="007E313E">
      <w:pPr>
        <w:pStyle w:val="ParaNum"/>
        <w:widowControl/>
        <w:rPr>
          <w:szCs w:val="24"/>
        </w:rPr>
      </w:pPr>
      <w:r w:rsidRPr="00C33D8F">
        <w:rPr>
          <w:szCs w:val="24"/>
        </w:rPr>
        <w:t xml:space="preserve">Accordingly, </w:t>
      </w:r>
      <w:r w:rsidR="00514672" w:rsidRPr="00C33D8F">
        <w:rPr>
          <w:szCs w:val="22"/>
        </w:rPr>
        <w:t>IT IS OR</w:t>
      </w:r>
      <w:r w:rsidR="00C33D8F" w:rsidRPr="00C33D8F">
        <w:rPr>
          <w:szCs w:val="22"/>
        </w:rPr>
        <w:t xml:space="preserve">DERED that, pursuant to section </w:t>
      </w:r>
      <w:r w:rsidR="00514672" w:rsidRPr="00C33D8F">
        <w:rPr>
          <w:szCs w:val="22"/>
        </w:rPr>
        <w:t>204</w:t>
      </w:r>
      <w:r w:rsidR="00C33D8F" w:rsidRPr="00C33D8F">
        <w:rPr>
          <w:szCs w:val="22"/>
        </w:rPr>
        <w:t>(a)</w:t>
      </w:r>
      <w:r w:rsidR="00514672" w:rsidRPr="00C33D8F">
        <w:rPr>
          <w:szCs w:val="22"/>
        </w:rPr>
        <w:t xml:space="preserve"> of the Communications Act </w:t>
      </w:r>
      <w:r w:rsidR="00C33D8F" w:rsidRPr="00C33D8F">
        <w:rPr>
          <w:szCs w:val="22"/>
        </w:rPr>
        <w:t xml:space="preserve">of 1934, as amended, 47 U.S.C. </w:t>
      </w:r>
      <w:r w:rsidR="00514672" w:rsidRPr="00C33D8F">
        <w:rPr>
          <w:szCs w:val="22"/>
        </w:rPr>
        <w:t>§ 204</w:t>
      </w:r>
      <w:r w:rsidR="00C33D8F" w:rsidRPr="00C33D8F">
        <w:rPr>
          <w:szCs w:val="22"/>
        </w:rPr>
        <w:t>(a)</w:t>
      </w:r>
      <w:r w:rsidR="00514672" w:rsidRPr="00C33D8F">
        <w:rPr>
          <w:szCs w:val="22"/>
        </w:rPr>
        <w:t>,</w:t>
      </w:r>
      <w:r w:rsidR="00C33D8F" w:rsidRPr="00C33D8F">
        <w:rPr>
          <w:szCs w:val="22"/>
        </w:rPr>
        <w:t xml:space="preserve"> and through the authority delegated pursuant to sections 0.91 and 0.291 of the Commission’s rules, 47 C.F.R. §§ 0.91 and 0.291,</w:t>
      </w:r>
      <w:r w:rsidR="00514672" w:rsidRPr="00C33D8F">
        <w:rPr>
          <w:szCs w:val="22"/>
        </w:rPr>
        <w:t xml:space="preserve"> the</w:t>
      </w:r>
      <w:r w:rsidR="006F40BD">
        <w:rPr>
          <w:szCs w:val="22"/>
        </w:rPr>
        <w:t xml:space="preserve"> further</w:t>
      </w:r>
      <w:r w:rsidR="00514672" w:rsidRPr="00C33D8F">
        <w:rPr>
          <w:szCs w:val="22"/>
        </w:rPr>
        <w:t xml:space="preserve"> tariff investigati</w:t>
      </w:r>
      <w:r w:rsidR="006426E4" w:rsidRPr="00C33D8F">
        <w:rPr>
          <w:szCs w:val="22"/>
        </w:rPr>
        <w:t>on init</w:t>
      </w:r>
      <w:r w:rsidR="002A4C32" w:rsidRPr="00C33D8F">
        <w:rPr>
          <w:szCs w:val="22"/>
        </w:rPr>
        <w:t>iated</w:t>
      </w:r>
      <w:r w:rsidR="006F40BD">
        <w:rPr>
          <w:szCs w:val="22"/>
        </w:rPr>
        <w:t xml:space="preserve"> on July 15, 2016 </w:t>
      </w:r>
      <w:r w:rsidR="002A4C32" w:rsidRPr="00C33D8F">
        <w:rPr>
          <w:szCs w:val="22"/>
        </w:rPr>
        <w:t>in WC Docket No. 15</w:t>
      </w:r>
      <w:r w:rsidR="006426E4" w:rsidRPr="00C33D8F">
        <w:rPr>
          <w:szCs w:val="22"/>
        </w:rPr>
        <w:t>-247</w:t>
      </w:r>
      <w:r w:rsidR="00802EEF">
        <w:rPr>
          <w:szCs w:val="22"/>
        </w:rPr>
        <w:t xml:space="preserve"> as to the shortfall and early termination provisions from </w:t>
      </w:r>
      <w:r w:rsidR="009800B4">
        <w:rPr>
          <w:szCs w:val="22"/>
        </w:rPr>
        <w:t>the Pacific Bell Telephone Company</w:t>
      </w:r>
      <w:r w:rsidR="00802EEF">
        <w:rPr>
          <w:szCs w:val="22"/>
        </w:rPr>
        <w:t xml:space="preserve"> </w:t>
      </w:r>
      <w:r w:rsidR="00802EEF" w:rsidRPr="00A615B9">
        <w:rPr>
          <w:szCs w:val="22"/>
        </w:rPr>
        <w:t>DS1 High</w:t>
      </w:r>
      <w:r w:rsidR="00802EEF">
        <w:rPr>
          <w:szCs w:val="22"/>
        </w:rPr>
        <w:t xml:space="preserve"> </w:t>
      </w:r>
      <w:r w:rsidR="00802EEF" w:rsidRPr="00A615B9">
        <w:rPr>
          <w:szCs w:val="22"/>
        </w:rPr>
        <w:t>Capacity Service Portability Commitment</w:t>
      </w:r>
      <w:r w:rsidR="00A05626">
        <w:rPr>
          <w:szCs w:val="22"/>
        </w:rPr>
        <w:t>, Tariff F.C.C. No. 1,</w:t>
      </w:r>
      <w:r w:rsidR="00802EEF">
        <w:rPr>
          <w:szCs w:val="22"/>
        </w:rPr>
        <w:t xml:space="preserve"> </w:t>
      </w:r>
      <w:r w:rsidR="009800B4">
        <w:rPr>
          <w:szCs w:val="22"/>
        </w:rPr>
        <w:t>and Southwestern Bell Telephone Company</w:t>
      </w:r>
      <w:r w:rsidR="00802EEF" w:rsidRPr="00802EEF">
        <w:rPr>
          <w:szCs w:val="22"/>
        </w:rPr>
        <w:t xml:space="preserve"> </w:t>
      </w:r>
      <w:r w:rsidR="00802EEF" w:rsidRPr="00A615B9">
        <w:rPr>
          <w:szCs w:val="22"/>
        </w:rPr>
        <w:t>DS1 High Capacity Service Portability Commitment</w:t>
      </w:r>
      <w:r w:rsidR="00A05626">
        <w:rPr>
          <w:szCs w:val="22"/>
        </w:rPr>
        <w:t>, Tariff F.C.C. No. 73,</w:t>
      </w:r>
      <w:r w:rsidR="00802EEF">
        <w:rPr>
          <w:szCs w:val="22"/>
        </w:rPr>
        <w:t xml:space="preserve"> </w:t>
      </w:r>
      <w:r w:rsidR="00514672" w:rsidRPr="00C33D8F">
        <w:rPr>
          <w:szCs w:val="22"/>
        </w:rPr>
        <w:t xml:space="preserve">IS </w:t>
      </w:r>
      <w:r w:rsidR="008B1D58">
        <w:rPr>
          <w:szCs w:val="22"/>
        </w:rPr>
        <w:t>TERMINATED</w:t>
      </w:r>
      <w:r w:rsidRPr="00C33D8F">
        <w:rPr>
          <w:szCs w:val="24"/>
        </w:rPr>
        <w:t>.</w:t>
      </w:r>
    </w:p>
    <w:p w14:paraId="5CB7C4B6" w14:textId="77777777" w:rsidR="00D160ED" w:rsidRDefault="00D160ED" w:rsidP="00A7044B">
      <w:pPr>
        <w:pStyle w:val="ParaNum"/>
        <w:rPr>
          <w:szCs w:val="24"/>
        </w:rPr>
      </w:pPr>
      <w:r>
        <w:rPr>
          <w:szCs w:val="24"/>
        </w:rPr>
        <w:t xml:space="preserve">IT IS FURTHER ORDERED that the accounting order applicable to </w:t>
      </w:r>
      <w:r w:rsidR="00151751">
        <w:rPr>
          <w:szCs w:val="24"/>
        </w:rPr>
        <w:t xml:space="preserve">Pacific Bell Telephone Company and Southwestern Bell Telephone Company </w:t>
      </w:r>
      <w:r>
        <w:rPr>
          <w:szCs w:val="24"/>
        </w:rPr>
        <w:t>IS TERMINATED.</w:t>
      </w:r>
    </w:p>
    <w:p w14:paraId="11025F6C" w14:textId="77777777" w:rsidR="00A7044B" w:rsidRPr="00D160ED" w:rsidRDefault="00A7044B" w:rsidP="00D160ED">
      <w:pPr>
        <w:pStyle w:val="ParaNum"/>
        <w:numPr>
          <w:ilvl w:val="0"/>
          <w:numId w:val="0"/>
        </w:numPr>
        <w:rPr>
          <w:szCs w:val="24"/>
        </w:rPr>
      </w:pPr>
    </w:p>
    <w:p w14:paraId="3D84A282" w14:textId="31BAB2A1" w:rsidR="00A7044B" w:rsidRDefault="00A7044B" w:rsidP="00A7044B">
      <w:pPr>
        <w:pStyle w:val="ParaNum"/>
        <w:numPr>
          <w:ilvl w:val="0"/>
          <w:numId w:val="0"/>
        </w:numPr>
        <w:rPr>
          <w:szCs w:val="24"/>
        </w:rPr>
      </w:pPr>
      <w:r w:rsidRPr="00A81848">
        <w:rPr>
          <w:szCs w:val="24"/>
        </w:rPr>
        <w:tab/>
      </w:r>
      <w:r w:rsidRPr="00A835C0">
        <w:rPr>
          <w:szCs w:val="24"/>
        </w:rPr>
        <w:tab/>
      </w:r>
      <w:r w:rsidRPr="00A835C0">
        <w:rPr>
          <w:szCs w:val="24"/>
        </w:rPr>
        <w:tab/>
      </w:r>
      <w:r w:rsidRPr="00A835C0">
        <w:rPr>
          <w:szCs w:val="24"/>
        </w:rPr>
        <w:tab/>
      </w:r>
      <w:r w:rsidRPr="00A835C0">
        <w:rPr>
          <w:szCs w:val="24"/>
        </w:rPr>
        <w:tab/>
        <w:t>FEDERAL COMMUNICATIONS COMMISSION</w:t>
      </w:r>
    </w:p>
    <w:p w14:paraId="65D2B9D1" w14:textId="77777777" w:rsidR="007E313E" w:rsidRDefault="007E313E" w:rsidP="00A7044B">
      <w:pPr>
        <w:pStyle w:val="ParaNum"/>
        <w:numPr>
          <w:ilvl w:val="0"/>
          <w:numId w:val="0"/>
        </w:numPr>
        <w:rPr>
          <w:szCs w:val="24"/>
        </w:rPr>
      </w:pPr>
    </w:p>
    <w:p w14:paraId="602F6CFA" w14:textId="77777777" w:rsidR="007E313E" w:rsidRDefault="007E313E" w:rsidP="00A7044B">
      <w:pPr>
        <w:pStyle w:val="ParaNum"/>
        <w:numPr>
          <w:ilvl w:val="0"/>
          <w:numId w:val="0"/>
        </w:numPr>
        <w:rPr>
          <w:szCs w:val="24"/>
        </w:rPr>
      </w:pPr>
    </w:p>
    <w:p w14:paraId="16749BCC" w14:textId="77777777" w:rsidR="007E313E" w:rsidRDefault="007E313E" w:rsidP="00A7044B">
      <w:pPr>
        <w:pStyle w:val="ParaNum"/>
        <w:numPr>
          <w:ilvl w:val="0"/>
          <w:numId w:val="0"/>
        </w:numPr>
        <w:rPr>
          <w:szCs w:val="24"/>
        </w:rPr>
      </w:pPr>
    </w:p>
    <w:p w14:paraId="1289A6F2" w14:textId="77777777" w:rsidR="007E313E" w:rsidRPr="00A81848" w:rsidRDefault="007E313E" w:rsidP="00A7044B">
      <w:pPr>
        <w:pStyle w:val="ParaNum"/>
        <w:numPr>
          <w:ilvl w:val="0"/>
          <w:numId w:val="0"/>
        </w:numPr>
        <w:rPr>
          <w:szCs w:val="24"/>
        </w:rPr>
      </w:pPr>
    </w:p>
    <w:p w14:paraId="245B3669" w14:textId="77777777" w:rsidR="00A7044B" w:rsidRPr="00A81848" w:rsidRDefault="00A7044B" w:rsidP="00A7044B">
      <w:pPr>
        <w:pStyle w:val="ParaNum"/>
        <w:numPr>
          <w:ilvl w:val="0"/>
          <w:numId w:val="0"/>
        </w:numPr>
        <w:spacing w:after="0"/>
        <w:rPr>
          <w:szCs w:val="24"/>
        </w:rPr>
      </w:pPr>
      <w:r w:rsidRPr="00A81848">
        <w:rPr>
          <w:szCs w:val="24"/>
        </w:rPr>
        <w:tab/>
      </w:r>
      <w:r w:rsidRPr="00A81848">
        <w:rPr>
          <w:szCs w:val="24"/>
        </w:rPr>
        <w:tab/>
      </w:r>
      <w:r w:rsidRPr="00A81848">
        <w:rPr>
          <w:szCs w:val="24"/>
        </w:rPr>
        <w:tab/>
      </w:r>
      <w:r w:rsidRPr="00A81848">
        <w:rPr>
          <w:szCs w:val="24"/>
        </w:rPr>
        <w:tab/>
      </w:r>
      <w:r w:rsidRPr="00A81848">
        <w:rPr>
          <w:szCs w:val="24"/>
        </w:rPr>
        <w:tab/>
      </w:r>
      <w:r w:rsidR="00AB312E">
        <w:rPr>
          <w:szCs w:val="24"/>
        </w:rPr>
        <w:t>Matthew S. DelNero</w:t>
      </w:r>
    </w:p>
    <w:p w14:paraId="5A43242C" w14:textId="77777777" w:rsidR="00B253D5" w:rsidRDefault="00A7044B" w:rsidP="00A7044B">
      <w:pPr>
        <w:pStyle w:val="ParaNum"/>
        <w:numPr>
          <w:ilvl w:val="0"/>
          <w:numId w:val="0"/>
        </w:numPr>
        <w:spacing w:after="0"/>
        <w:rPr>
          <w:szCs w:val="24"/>
        </w:rPr>
      </w:pPr>
      <w:r w:rsidRPr="00A81848">
        <w:rPr>
          <w:szCs w:val="24"/>
        </w:rPr>
        <w:tab/>
      </w:r>
      <w:r w:rsidRPr="00A81848">
        <w:rPr>
          <w:szCs w:val="24"/>
        </w:rPr>
        <w:tab/>
      </w:r>
      <w:r w:rsidRPr="00A81848">
        <w:rPr>
          <w:szCs w:val="24"/>
        </w:rPr>
        <w:tab/>
      </w:r>
      <w:r w:rsidRPr="00A81848">
        <w:rPr>
          <w:szCs w:val="24"/>
        </w:rPr>
        <w:tab/>
      </w:r>
      <w:r w:rsidRPr="00A81848">
        <w:rPr>
          <w:szCs w:val="24"/>
        </w:rPr>
        <w:tab/>
      </w:r>
      <w:r w:rsidR="00377B33">
        <w:rPr>
          <w:szCs w:val="24"/>
        </w:rPr>
        <w:t xml:space="preserve">Chief </w:t>
      </w:r>
    </w:p>
    <w:p w14:paraId="5CCF9781" w14:textId="77777777" w:rsidR="00A7044B" w:rsidRPr="00A81848" w:rsidRDefault="00B253D5" w:rsidP="00760E8A">
      <w:pPr>
        <w:pStyle w:val="ParaNum"/>
        <w:numPr>
          <w:ilvl w:val="0"/>
          <w:numId w:val="0"/>
        </w:numPr>
        <w:spacing w:after="0"/>
        <w:rPr>
          <w:szCs w:val="24"/>
        </w:rPr>
      </w:pPr>
      <w:r>
        <w:rPr>
          <w:szCs w:val="24"/>
        </w:rPr>
        <w:tab/>
      </w:r>
      <w:r>
        <w:rPr>
          <w:szCs w:val="24"/>
        </w:rPr>
        <w:tab/>
      </w:r>
      <w:r>
        <w:rPr>
          <w:szCs w:val="24"/>
        </w:rPr>
        <w:tab/>
      </w:r>
      <w:r>
        <w:rPr>
          <w:szCs w:val="24"/>
        </w:rPr>
        <w:tab/>
      </w:r>
      <w:r>
        <w:rPr>
          <w:szCs w:val="24"/>
        </w:rPr>
        <w:tab/>
      </w:r>
      <w:r w:rsidR="003F1D43">
        <w:rPr>
          <w:szCs w:val="24"/>
        </w:rPr>
        <w:t>Wireline Competition Bureau</w:t>
      </w:r>
    </w:p>
    <w:p w14:paraId="22F422CE" w14:textId="77777777" w:rsidR="00A7044B" w:rsidRPr="00A81848" w:rsidRDefault="009C1AC7">
      <w:r>
        <w:tab/>
      </w:r>
    </w:p>
    <w:sectPr w:rsidR="00A7044B" w:rsidRPr="00A8184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76C13" w14:textId="77777777" w:rsidR="00A002C4" w:rsidRDefault="00A002C4">
      <w:r>
        <w:separator/>
      </w:r>
    </w:p>
  </w:endnote>
  <w:endnote w:type="continuationSeparator" w:id="0">
    <w:p w14:paraId="0D7538F0" w14:textId="77777777" w:rsidR="00A002C4" w:rsidRDefault="00A00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0BAE4" w14:textId="77777777" w:rsidR="00360F47" w:rsidRDefault="00360F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8132A" w14:textId="77777777" w:rsidR="00B436EC" w:rsidRDefault="00B436EC">
    <w:pPr>
      <w:pStyle w:val="Footer"/>
      <w:jc w:val="center"/>
    </w:pPr>
    <w:r>
      <w:rPr>
        <w:rStyle w:val="PageNumber"/>
      </w:rPr>
      <w:fldChar w:fldCharType="begin"/>
    </w:r>
    <w:r>
      <w:rPr>
        <w:rStyle w:val="PageNumber"/>
      </w:rPr>
      <w:instrText xml:space="preserve"> PAGE </w:instrText>
    </w:r>
    <w:r>
      <w:rPr>
        <w:rStyle w:val="PageNumber"/>
      </w:rPr>
      <w:fldChar w:fldCharType="separate"/>
    </w:r>
    <w:r w:rsidR="003A35D9">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7F91A" w14:textId="77777777" w:rsidR="00360F47" w:rsidRDefault="00360F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DCA23" w14:textId="77777777" w:rsidR="00A002C4" w:rsidRDefault="00A002C4">
      <w:r>
        <w:separator/>
      </w:r>
    </w:p>
  </w:footnote>
  <w:footnote w:type="continuationSeparator" w:id="0">
    <w:p w14:paraId="6F07ED1B" w14:textId="77777777" w:rsidR="00A002C4" w:rsidRDefault="00A002C4">
      <w:pPr>
        <w:rPr>
          <w:sz w:val="20"/>
        </w:rPr>
      </w:pPr>
      <w:r>
        <w:rPr>
          <w:sz w:val="20"/>
        </w:rPr>
        <w:t>______________________________</w:t>
      </w:r>
    </w:p>
    <w:p w14:paraId="1E2015BA" w14:textId="77777777" w:rsidR="00A002C4" w:rsidRPr="00325FE7" w:rsidRDefault="00A002C4">
      <w:pPr>
        <w:rPr>
          <w:sz w:val="20"/>
        </w:rPr>
      </w:pPr>
      <w:r w:rsidRPr="00325FE7">
        <w:rPr>
          <w:sz w:val="20"/>
        </w:rPr>
        <w:t>(continued from previous page . . . )</w:t>
      </w:r>
    </w:p>
  </w:footnote>
  <w:footnote w:type="continuationNotice" w:id="1">
    <w:p w14:paraId="04885169" w14:textId="77777777" w:rsidR="00A002C4" w:rsidRDefault="00A002C4" w:rsidP="00A7044B">
      <w:pPr>
        <w:jc w:val="right"/>
      </w:pPr>
      <w:r>
        <w:t>(</w:t>
      </w:r>
      <w:r w:rsidRPr="00325FE7">
        <w:rPr>
          <w:sz w:val="20"/>
        </w:rPr>
        <w:t>continued . . .</w:t>
      </w:r>
      <w:r>
        <w:t xml:space="preserve"> )</w:t>
      </w:r>
    </w:p>
  </w:footnote>
  <w:footnote w:id="2">
    <w:p w14:paraId="34033ABE" w14:textId="6DB366DF" w:rsidR="00B32682" w:rsidRDefault="00B32682" w:rsidP="007E313E">
      <w:pPr>
        <w:pStyle w:val="FootnoteText"/>
      </w:pPr>
      <w:r>
        <w:rPr>
          <w:rStyle w:val="FootnoteReference"/>
        </w:rPr>
        <w:footnoteRef/>
      </w:r>
      <w:r>
        <w:t xml:space="preserve"> </w:t>
      </w:r>
      <w:r w:rsidR="00F001E0">
        <w:rPr>
          <w:i/>
        </w:rPr>
        <w:t>Order</w:t>
      </w:r>
      <w:r w:rsidR="00A615B9">
        <w:t>, Pacifi</w:t>
      </w:r>
      <w:r w:rsidR="00A96F0B">
        <w:t>c Bell Telephone Comp</w:t>
      </w:r>
      <w:r w:rsidR="00F001E0">
        <w:t xml:space="preserve">any Tariff F.C.C. No. 1, </w:t>
      </w:r>
      <w:r w:rsidR="00151751">
        <w:t>Southwestern Bell Telephone Company Tariff F.C.C. No. 73</w:t>
      </w:r>
      <w:r w:rsidR="00E45DF4">
        <w:t xml:space="preserve">, </w:t>
      </w:r>
      <w:r w:rsidR="00F001E0">
        <w:t>WC Docket No.</w:t>
      </w:r>
      <w:r w:rsidR="00E45DF4">
        <w:t xml:space="preserve"> 15-247, Transmittal Nos. 539 and 3428,</w:t>
      </w:r>
      <w:r w:rsidR="00DF2AC0">
        <w:t xml:space="preserve"> Order, 31</w:t>
      </w:r>
      <w:r w:rsidR="00E02167">
        <w:t xml:space="preserve"> FCC Rcd 7669 (Wireline Comp. Bur.</w:t>
      </w:r>
      <w:r w:rsidR="00A96F0B">
        <w:t xml:space="preserve"> </w:t>
      </w:r>
      <w:r w:rsidR="00F001E0">
        <w:t>2016</w:t>
      </w:r>
      <w:r w:rsidR="00A96F0B">
        <w:t>) (</w:t>
      </w:r>
      <w:r w:rsidR="006F40BD">
        <w:rPr>
          <w:i/>
        </w:rPr>
        <w:t xml:space="preserve">July 15 </w:t>
      </w:r>
      <w:r w:rsidR="00A96F0B" w:rsidRPr="00A96F0B">
        <w:rPr>
          <w:i/>
        </w:rPr>
        <w:t>Suspension Order</w:t>
      </w:r>
      <w:r w:rsidR="00A96F0B">
        <w:t>).</w:t>
      </w:r>
      <w:r w:rsidR="00236C04">
        <w:t xml:space="preserve">  </w:t>
      </w:r>
    </w:p>
  </w:footnote>
  <w:footnote w:id="3">
    <w:p w14:paraId="7AF1648F" w14:textId="77777777" w:rsidR="002D4FB6" w:rsidRPr="002D4FB6" w:rsidRDefault="00A615B9" w:rsidP="007E313E">
      <w:pPr>
        <w:autoSpaceDE w:val="0"/>
        <w:autoSpaceDN w:val="0"/>
        <w:adjustRightInd w:val="0"/>
        <w:spacing w:after="120"/>
        <w:rPr>
          <w:sz w:val="20"/>
        </w:rPr>
      </w:pPr>
      <w:r>
        <w:rPr>
          <w:rStyle w:val="FootnoteReference"/>
        </w:rPr>
        <w:footnoteRef/>
      </w:r>
      <w:r>
        <w:t xml:space="preserve"> </w:t>
      </w:r>
      <w:r>
        <w:rPr>
          <w:i/>
          <w:sz w:val="20"/>
        </w:rPr>
        <w:t xml:space="preserve">See </w:t>
      </w:r>
      <w:r w:rsidRPr="0094652E">
        <w:rPr>
          <w:i/>
          <w:iCs/>
          <w:sz w:val="20"/>
        </w:rPr>
        <w:t>Investigation of Certain Price Cap Local Exchange Carrier Business Data Services Tariff Pricing Plans</w:t>
      </w:r>
      <w:r w:rsidRPr="0094652E">
        <w:rPr>
          <w:sz w:val="20"/>
        </w:rPr>
        <w:t>, WC Docket No. 15-247, Tariff Investigation Order, FCC 16-54, 31 FCC Rcd 4723 (rel. May 2, 2016) (</w:t>
      </w:r>
      <w:r w:rsidRPr="0094652E">
        <w:rPr>
          <w:i/>
          <w:iCs/>
          <w:sz w:val="20"/>
        </w:rPr>
        <w:t>Tariff Investigation Order</w:t>
      </w:r>
      <w:r w:rsidRPr="0094652E">
        <w:rPr>
          <w:sz w:val="20"/>
        </w:rPr>
        <w:t>)</w:t>
      </w:r>
      <w:r w:rsidR="002D4FB6">
        <w:rPr>
          <w:sz w:val="20"/>
        </w:rPr>
        <w:t>.</w:t>
      </w:r>
    </w:p>
  </w:footnote>
  <w:footnote w:id="4">
    <w:p w14:paraId="19ABC47A" w14:textId="77777777" w:rsidR="002D4FB6" w:rsidRPr="008F0299" w:rsidRDefault="002D4FB6" w:rsidP="007E313E">
      <w:pPr>
        <w:pStyle w:val="FootnoteText"/>
      </w:pPr>
      <w:r>
        <w:rPr>
          <w:rStyle w:val="FootnoteReference"/>
        </w:rPr>
        <w:footnoteRef/>
      </w:r>
      <w:r>
        <w:t xml:space="preserve"> </w:t>
      </w:r>
      <w:r>
        <w:rPr>
          <w:i/>
        </w:rPr>
        <w:t>See Tariff Investigation Order</w:t>
      </w:r>
      <w:r w:rsidR="008F0299">
        <w:t>, 31 FCC Rcd at 4784, 4</w:t>
      </w:r>
      <w:r w:rsidR="0072172E">
        <w:t>788, 4790, paras. 140, 152, 158.</w:t>
      </w:r>
    </w:p>
  </w:footnote>
  <w:footnote w:id="5">
    <w:p w14:paraId="44AC5AD9" w14:textId="45D6507B" w:rsidR="00673EDE" w:rsidRPr="0094652E" w:rsidRDefault="00514672" w:rsidP="007E313E">
      <w:pPr>
        <w:autoSpaceDE w:val="0"/>
        <w:autoSpaceDN w:val="0"/>
        <w:adjustRightInd w:val="0"/>
        <w:spacing w:after="120"/>
        <w:rPr>
          <w:sz w:val="20"/>
        </w:rPr>
      </w:pPr>
      <w:r w:rsidRPr="00673EDE">
        <w:rPr>
          <w:rStyle w:val="FootnoteReference"/>
        </w:rPr>
        <w:footnoteRef/>
      </w:r>
      <w:r>
        <w:t xml:space="preserve"> </w:t>
      </w:r>
      <w:r w:rsidR="00CF097F" w:rsidRPr="0094652E">
        <w:rPr>
          <w:i/>
          <w:sz w:val="20"/>
        </w:rPr>
        <w:t xml:space="preserve">See </w:t>
      </w:r>
      <w:r w:rsidR="00CF097F" w:rsidRPr="0094652E">
        <w:rPr>
          <w:sz w:val="20"/>
        </w:rPr>
        <w:t>Letter from Kristin Shore, Executive-Director, Regulatory, to Marlene H. Dortch, Secretary, Federal Communications Commission, Transmittal No. 539 (filed J</w:t>
      </w:r>
      <w:r w:rsidR="00780EB2">
        <w:rPr>
          <w:sz w:val="20"/>
        </w:rPr>
        <w:t>uly 1, 2016)</w:t>
      </w:r>
      <w:r w:rsidR="00CF097F" w:rsidRPr="0094652E">
        <w:rPr>
          <w:sz w:val="20"/>
        </w:rPr>
        <w:t>; Letter from Kristin Shore, Executive-Director, Regulatory, to Marlene H. Dortch, Secretary,</w:t>
      </w:r>
      <w:r w:rsidR="00D92CE2" w:rsidRPr="0094652E">
        <w:rPr>
          <w:sz w:val="20"/>
        </w:rPr>
        <w:t xml:space="preserve"> </w:t>
      </w:r>
      <w:r w:rsidR="00CF097F" w:rsidRPr="0094652E">
        <w:rPr>
          <w:sz w:val="20"/>
        </w:rPr>
        <w:t>Federal Communications Commission, Transmittal No. 3428 (filed July 1, 201</w:t>
      </w:r>
      <w:r w:rsidR="00780EB2">
        <w:rPr>
          <w:sz w:val="20"/>
        </w:rPr>
        <w:t>6)</w:t>
      </w:r>
      <w:r w:rsidRPr="0094652E">
        <w:rPr>
          <w:sz w:val="20"/>
        </w:rPr>
        <w:t>.</w:t>
      </w:r>
      <w:r w:rsidR="00E07880" w:rsidRPr="0094652E">
        <w:rPr>
          <w:sz w:val="20"/>
        </w:rPr>
        <w:t xml:space="preserve">  </w:t>
      </w:r>
      <w:r w:rsidR="00A615B9">
        <w:rPr>
          <w:i/>
          <w:sz w:val="20"/>
        </w:rPr>
        <w:t xml:space="preserve">See </w:t>
      </w:r>
      <w:r w:rsidR="00080C2A">
        <w:rPr>
          <w:i/>
          <w:sz w:val="20"/>
        </w:rPr>
        <w:t xml:space="preserve">generally </w:t>
      </w:r>
      <w:r w:rsidR="00E07880" w:rsidRPr="0094652E">
        <w:rPr>
          <w:i/>
          <w:iCs/>
          <w:sz w:val="20"/>
        </w:rPr>
        <w:t>Tariff</w:t>
      </w:r>
      <w:r w:rsidR="00673EDE" w:rsidRPr="0094652E">
        <w:rPr>
          <w:i/>
          <w:iCs/>
          <w:sz w:val="20"/>
        </w:rPr>
        <w:t xml:space="preserve"> </w:t>
      </w:r>
      <w:r w:rsidR="00E07880" w:rsidRPr="0094652E">
        <w:rPr>
          <w:i/>
          <w:iCs/>
          <w:sz w:val="20"/>
        </w:rPr>
        <w:t>Investigation Order</w:t>
      </w:r>
      <w:r w:rsidR="00E07880" w:rsidRPr="0094652E">
        <w:rPr>
          <w:sz w:val="20"/>
        </w:rPr>
        <w:t>.</w:t>
      </w:r>
    </w:p>
  </w:footnote>
  <w:footnote w:id="6">
    <w:p w14:paraId="23260895" w14:textId="77777777" w:rsidR="00985E0E" w:rsidRPr="00985E0E" w:rsidRDefault="00985E0E" w:rsidP="007E313E">
      <w:pPr>
        <w:pStyle w:val="FootnoteText"/>
      </w:pPr>
      <w:r>
        <w:rPr>
          <w:rStyle w:val="FootnoteReference"/>
        </w:rPr>
        <w:footnoteRef/>
      </w:r>
      <w:r>
        <w:t xml:space="preserve"> </w:t>
      </w:r>
      <w:r>
        <w:rPr>
          <w:i/>
        </w:rPr>
        <w:t xml:space="preserve">See </w:t>
      </w:r>
      <w:r>
        <w:t>PBTC Description and Justification at 5; SWBT Description and Justification at 5.</w:t>
      </w:r>
    </w:p>
  </w:footnote>
  <w:footnote w:id="7">
    <w:p w14:paraId="0523F621" w14:textId="77777777" w:rsidR="00971A3C" w:rsidRPr="00EF6F59" w:rsidRDefault="00971A3C" w:rsidP="007E313E">
      <w:pPr>
        <w:spacing w:after="120"/>
        <w:rPr>
          <w:sz w:val="20"/>
        </w:rPr>
      </w:pPr>
      <w:r w:rsidRPr="00673EDE">
        <w:rPr>
          <w:rStyle w:val="FootnoteReference"/>
        </w:rPr>
        <w:footnoteRef/>
      </w:r>
      <w:r>
        <w:t xml:space="preserve"> </w:t>
      </w:r>
      <w:r w:rsidRPr="001B47F5">
        <w:rPr>
          <w:i/>
          <w:sz w:val="20"/>
        </w:rPr>
        <w:t>See</w:t>
      </w:r>
      <w:r w:rsidRPr="001B47F5">
        <w:rPr>
          <w:sz w:val="20"/>
        </w:rPr>
        <w:t xml:space="preserve"> </w:t>
      </w:r>
      <w:r w:rsidR="00EF6F59" w:rsidRPr="00EF6F59">
        <w:rPr>
          <w:sz w:val="20"/>
        </w:rPr>
        <w:t>Petition of Windstream Services, LLC to Reject or Suspend and Investigate (filed July 8, 2016)</w:t>
      </w:r>
      <w:r w:rsidR="00DA102F">
        <w:rPr>
          <w:sz w:val="20"/>
        </w:rPr>
        <w:t xml:space="preserve"> (Windstream Petition)</w:t>
      </w:r>
      <w:r w:rsidR="00EF6F59" w:rsidRPr="00EF6F59">
        <w:rPr>
          <w:sz w:val="20"/>
        </w:rPr>
        <w:t>; Petition of</w:t>
      </w:r>
      <w:r w:rsidR="00EF6F59">
        <w:rPr>
          <w:sz w:val="20"/>
        </w:rPr>
        <w:t xml:space="preserve"> </w:t>
      </w:r>
      <w:r w:rsidR="00EF6F59" w:rsidRPr="00EF6F59">
        <w:rPr>
          <w:sz w:val="20"/>
        </w:rPr>
        <w:t>Birch Communications, Inc., EarthLink, Inc., INCOMPAS, Level 3 Communications, LLC, Sprint Corporation, and</w:t>
      </w:r>
      <w:r w:rsidR="00D92CE2">
        <w:rPr>
          <w:sz w:val="20"/>
        </w:rPr>
        <w:t xml:space="preserve"> </w:t>
      </w:r>
      <w:r w:rsidR="00EF6F59" w:rsidRPr="00EF6F59">
        <w:rPr>
          <w:sz w:val="20"/>
        </w:rPr>
        <w:t>Windstream Services, LLC to Reject or Suspend and Investigate (filed July 8, 2</w:t>
      </w:r>
      <w:r w:rsidR="00760E8A">
        <w:rPr>
          <w:sz w:val="20"/>
        </w:rPr>
        <w:t>016)</w:t>
      </w:r>
      <w:r w:rsidR="00DA102F">
        <w:rPr>
          <w:sz w:val="20"/>
        </w:rPr>
        <w:t xml:space="preserve"> (Birch </w:t>
      </w:r>
      <w:r w:rsidR="00DA102F">
        <w:rPr>
          <w:i/>
          <w:sz w:val="20"/>
        </w:rPr>
        <w:t xml:space="preserve">et. al </w:t>
      </w:r>
      <w:r w:rsidR="00DA102F">
        <w:rPr>
          <w:sz w:val="20"/>
        </w:rPr>
        <w:t>Petition)</w:t>
      </w:r>
      <w:r w:rsidR="00760E8A">
        <w:rPr>
          <w:sz w:val="20"/>
        </w:rPr>
        <w:t>; Petition of U.S. TelePacif</w:t>
      </w:r>
      <w:r w:rsidR="00EF6F59" w:rsidRPr="00EF6F59">
        <w:rPr>
          <w:sz w:val="20"/>
        </w:rPr>
        <w:t>ic</w:t>
      </w:r>
      <w:r w:rsidR="00EF6F59">
        <w:rPr>
          <w:sz w:val="20"/>
        </w:rPr>
        <w:t xml:space="preserve"> </w:t>
      </w:r>
      <w:r w:rsidR="00EF6F59" w:rsidRPr="00EF6F59">
        <w:rPr>
          <w:sz w:val="20"/>
        </w:rPr>
        <w:t>d/b/a TelePacific Communications and Alpheus Communications LLC to Reject or Suspend and Investigate (filed</w:t>
      </w:r>
      <w:r w:rsidR="00EF6F59">
        <w:rPr>
          <w:sz w:val="20"/>
        </w:rPr>
        <w:t xml:space="preserve"> </w:t>
      </w:r>
      <w:r w:rsidR="00EF6F59" w:rsidRPr="00EF6F59">
        <w:rPr>
          <w:sz w:val="20"/>
        </w:rPr>
        <w:t>July 8, 2016)</w:t>
      </w:r>
      <w:r>
        <w:rPr>
          <w:sz w:val="20"/>
        </w:rPr>
        <w:t xml:space="preserve"> </w:t>
      </w:r>
      <w:r w:rsidR="00DA102F">
        <w:rPr>
          <w:sz w:val="20"/>
        </w:rPr>
        <w:t xml:space="preserve">(TelePacific/Alpheus Petition) </w:t>
      </w:r>
      <w:r>
        <w:rPr>
          <w:sz w:val="20"/>
        </w:rPr>
        <w:t>(collectively, Petitioners)</w:t>
      </w:r>
      <w:r w:rsidRPr="001B47F5">
        <w:rPr>
          <w:sz w:val="20"/>
        </w:rPr>
        <w:t xml:space="preserve">. </w:t>
      </w:r>
    </w:p>
  </w:footnote>
  <w:footnote w:id="8">
    <w:p w14:paraId="4FA5F3BA" w14:textId="77777777" w:rsidR="00971A3C" w:rsidRDefault="00971A3C" w:rsidP="007E313E">
      <w:pPr>
        <w:pStyle w:val="FootnoteText"/>
      </w:pPr>
      <w:r>
        <w:rPr>
          <w:rStyle w:val="FootnoteReference"/>
        </w:rPr>
        <w:footnoteRef/>
      </w:r>
      <w:r>
        <w:t xml:space="preserve"> </w:t>
      </w:r>
      <w:r w:rsidRPr="008D0426">
        <w:rPr>
          <w:i/>
        </w:rPr>
        <w:t>See generally</w:t>
      </w:r>
      <w:r w:rsidR="007A131A">
        <w:t xml:space="preserve"> Windstream</w:t>
      </w:r>
      <w:r>
        <w:t xml:space="preserve"> Petition; </w:t>
      </w:r>
      <w:r w:rsidR="007A131A">
        <w:t>Birch</w:t>
      </w:r>
      <w:r>
        <w:t xml:space="preserve"> </w:t>
      </w:r>
      <w:r>
        <w:rPr>
          <w:i/>
        </w:rPr>
        <w:t>et al.</w:t>
      </w:r>
      <w:r w:rsidR="00DA102F">
        <w:t xml:space="preserve"> Petition; TelePacific/</w:t>
      </w:r>
      <w:r w:rsidR="007A131A">
        <w:t>Alpheus Petition.</w:t>
      </w:r>
    </w:p>
  </w:footnote>
  <w:footnote w:id="9">
    <w:p w14:paraId="54B1585C" w14:textId="1EBA600C" w:rsidR="00971A3C" w:rsidRPr="00AA6C78" w:rsidRDefault="00971A3C" w:rsidP="007E313E">
      <w:pPr>
        <w:pStyle w:val="FootnoteText"/>
      </w:pPr>
      <w:r>
        <w:rPr>
          <w:rStyle w:val="FootnoteReference"/>
        </w:rPr>
        <w:footnoteRef/>
      </w:r>
      <w:r>
        <w:t xml:space="preserve"> </w:t>
      </w:r>
      <w:r w:rsidRPr="008D0426">
        <w:rPr>
          <w:i/>
        </w:rPr>
        <w:t>See generally</w:t>
      </w:r>
      <w:r w:rsidR="00DA6EDE">
        <w:rPr>
          <w:i/>
        </w:rPr>
        <w:t xml:space="preserve"> </w:t>
      </w:r>
      <w:r>
        <w:rPr>
          <w:i/>
        </w:rPr>
        <w:t>Suspension Order</w:t>
      </w:r>
      <w:r>
        <w:t>.</w:t>
      </w:r>
      <w:r w:rsidR="000F1BF3">
        <w:t xml:space="preserve">  AT&amp;T was directed to file a supplement advancing the currently scheduled effective date to July 15, 2016, and then suspend its tariff revisions for one day, until July 16, 2016.  </w:t>
      </w:r>
      <w:r w:rsidR="000F1BF3">
        <w:rPr>
          <w:i/>
        </w:rPr>
        <w:t>Id</w:t>
      </w:r>
      <w:r w:rsidR="000F1BF3">
        <w:t xml:space="preserve">. at para. 9.  AT&amp;T was also directed to file a supplement within five business days from the release date reflecting the suspension.  </w:t>
      </w:r>
      <w:r w:rsidR="000F1BF3" w:rsidRPr="000F1BF3">
        <w:rPr>
          <w:i/>
        </w:rPr>
        <w:t>Id</w:t>
      </w:r>
      <w:r w:rsidR="000F1BF3">
        <w:t xml:space="preserve">. at para. 10.  </w:t>
      </w:r>
      <w:r w:rsidR="000F1BF3" w:rsidRPr="000F1BF3">
        <w:t>AT</w:t>
      </w:r>
      <w:r w:rsidR="000F1BF3">
        <w:t>&amp;T co</w:t>
      </w:r>
      <w:r w:rsidR="00AA6C78">
        <w:t>mplied with these requirements.  AT&amp;T was further directed to keep an accurate account of all amounts received that are associated with the penalties subject to the investigation.</w:t>
      </w:r>
      <w:r w:rsidR="00E33BEF">
        <w:t xml:space="preserve"> </w:t>
      </w:r>
      <w:r w:rsidR="00AA6C78">
        <w:t xml:space="preserve"> </w:t>
      </w:r>
      <w:r w:rsidR="00AA6C78">
        <w:rPr>
          <w:i/>
        </w:rPr>
        <w:t>Id</w:t>
      </w:r>
      <w:r w:rsidR="00AA6C78">
        <w:t>. at para. 11.</w:t>
      </w:r>
    </w:p>
  </w:footnote>
  <w:footnote w:id="10">
    <w:p w14:paraId="3297ABD2" w14:textId="77777777" w:rsidR="00514672" w:rsidRDefault="00514672" w:rsidP="007E313E">
      <w:pPr>
        <w:pStyle w:val="FootnoteText"/>
      </w:pPr>
      <w:r>
        <w:rPr>
          <w:rStyle w:val="FootnoteReference"/>
        </w:rPr>
        <w:footnoteRef/>
      </w:r>
      <w:r>
        <w:t xml:space="preserve"> </w:t>
      </w:r>
      <w:r w:rsidRPr="008B4D37">
        <w:rPr>
          <w:i/>
        </w:rPr>
        <w:t>See</w:t>
      </w:r>
      <w:r w:rsidR="00F94DC8" w:rsidRPr="0094652E">
        <w:rPr>
          <w:i/>
        </w:rPr>
        <w:t xml:space="preserve"> </w:t>
      </w:r>
      <w:r w:rsidR="00F94DC8" w:rsidRPr="0094652E">
        <w:t>Letter from Kristin Shore, Executive-Director, Regulatory, to Marlene H. Dortch, Secretary, Federal Communications Commission,</w:t>
      </w:r>
      <w:r w:rsidR="00500CB7">
        <w:t xml:space="preserve"> Transmittal No. 543</w:t>
      </w:r>
      <w:r w:rsidR="00F94DC8">
        <w:t xml:space="preserve"> (filed Aug.</w:t>
      </w:r>
      <w:r w:rsidR="00F94DC8" w:rsidRPr="0094652E">
        <w:t xml:space="preserve"> 1</w:t>
      </w:r>
      <w:r w:rsidR="00F94DC8">
        <w:t>5</w:t>
      </w:r>
      <w:r w:rsidR="00780EB2">
        <w:t>, 2016)</w:t>
      </w:r>
      <w:r w:rsidR="00F94DC8" w:rsidRPr="0094652E">
        <w:t xml:space="preserve">; Letter from Kristin Shore, Executive-Director, Regulatory, to Marlene H. Dortch, Secretary, Federal Communications </w:t>
      </w:r>
      <w:r w:rsidR="00500CB7">
        <w:t>Commission, Transmittal No. 3432</w:t>
      </w:r>
      <w:r w:rsidR="00F94DC8" w:rsidRPr="0094652E">
        <w:t xml:space="preserve"> (filed </w:t>
      </w:r>
      <w:r w:rsidR="00F94DC8">
        <w:t>Aug.</w:t>
      </w:r>
      <w:r w:rsidR="00F94DC8" w:rsidRPr="0094652E">
        <w:t xml:space="preserve"> 1</w:t>
      </w:r>
      <w:r w:rsidR="00F94DC8">
        <w:t>5</w:t>
      </w:r>
      <w:r w:rsidR="00780EB2">
        <w:t>, 2016)</w:t>
      </w:r>
      <w:r w:rsidR="008F0299">
        <w:t>.</w:t>
      </w:r>
      <w:r w:rsidR="005722F9">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05EA3" w14:textId="77777777" w:rsidR="00360F47" w:rsidRDefault="00360F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1A404" w14:textId="59F141D5" w:rsidR="00B436EC" w:rsidRPr="00A81848" w:rsidRDefault="00B436EC">
    <w:pPr>
      <w:pStyle w:val="Header"/>
      <w:rPr>
        <w:b w:val="0"/>
        <w:szCs w:val="24"/>
      </w:rPr>
    </w:pPr>
    <w:r w:rsidRPr="00CA6FDE">
      <w:rPr>
        <w:sz w:val="24"/>
        <w:szCs w:val="24"/>
      </w:rPr>
      <w:tab/>
    </w:r>
    <w:r w:rsidRPr="00A81848">
      <w:rPr>
        <w:szCs w:val="24"/>
      </w:rPr>
      <w:t>Federal Communications Commission</w:t>
    </w:r>
    <w:r w:rsidRPr="00A81848">
      <w:rPr>
        <w:szCs w:val="24"/>
      </w:rPr>
      <w:tab/>
      <w:t xml:space="preserve">DA </w:t>
    </w:r>
    <w:r>
      <w:rPr>
        <w:szCs w:val="24"/>
      </w:rPr>
      <w:t>1</w:t>
    </w:r>
    <w:r w:rsidR="00AB312E">
      <w:rPr>
        <w:szCs w:val="24"/>
      </w:rPr>
      <w:t>6</w:t>
    </w:r>
    <w:r w:rsidRPr="00A81848">
      <w:rPr>
        <w:szCs w:val="24"/>
      </w:rPr>
      <w:t>-</w:t>
    </w:r>
    <w:r w:rsidR="0016116A">
      <w:rPr>
        <w:szCs w:val="24"/>
      </w:rPr>
      <w:t>1339</w:t>
    </w:r>
    <w:r w:rsidRPr="00A81848">
      <w:rPr>
        <w:szCs w:val="24"/>
      </w:rPr>
      <w:t xml:space="preserve"> </w:t>
    </w:r>
  </w:p>
  <w:p w14:paraId="07AE00DA" w14:textId="77777777" w:rsidR="00B436EC" w:rsidRDefault="00B436EC" w:rsidP="00C3678D">
    <w:pPr>
      <w:pStyle w:val="Header"/>
    </w:pPr>
    <w:r>
      <w:rPr>
        <w:noProof/>
      </w:rPr>
      <mc:AlternateContent>
        <mc:Choice Requires="wps">
          <w:drawing>
            <wp:anchor distT="0" distB="0" distL="114300" distR="114300" simplePos="0" relativeHeight="251657216" behindDoc="0" locked="0" layoutInCell="0" allowOverlap="1" wp14:anchorId="2055254E" wp14:editId="7D84E345">
              <wp:simplePos x="0" y="0"/>
              <wp:positionH relativeFrom="column">
                <wp:posOffset>0</wp:posOffset>
              </wp:positionH>
              <wp:positionV relativeFrom="paragraph">
                <wp:posOffset>22225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129F9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F1632" w14:textId="77777777" w:rsidR="00114C45" w:rsidRDefault="00B436EC" w:rsidP="00A7044B">
    <w:pPr>
      <w:pStyle w:val="Header"/>
      <w:rPr>
        <w:b w:val="0"/>
        <w:sz w:val="24"/>
        <w:szCs w:val="24"/>
      </w:rPr>
    </w:pPr>
    <w:r w:rsidRPr="00B12E9C">
      <w:rPr>
        <w:sz w:val="24"/>
        <w:szCs w:val="24"/>
      </w:rPr>
      <w:tab/>
    </w:r>
  </w:p>
  <w:p w14:paraId="74734F7B" w14:textId="7183CE54" w:rsidR="00B436EC" w:rsidRPr="00A81848" w:rsidRDefault="00114C45" w:rsidP="00A7044B">
    <w:pPr>
      <w:pStyle w:val="Header"/>
      <w:rPr>
        <w:b w:val="0"/>
        <w:szCs w:val="24"/>
      </w:rPr>
    </w:pPr>
    <w:r>
      <w:rPr>
        <w:sz w:val="24"/>
        <w:szCs w:val="24"/>
      </w:rPr>
      <w:tab/>
    </w:r>
    <w:r w:rsidR="00B436EC" w:rsidRPr="00A81848">
      <w:rPr>
        <w:szCs w:val="24"/>
      </w:rPr>
      <w:t>Federal Communications Commission</w:t>
    </w:r>
    <w:r w:rsidR="00B436EC">
      <w:rPr>
        <w:szCs w:val="24"/>
      </w:rPr>
      <w:tab/>
    </w:r>
    <w:r w:rsidR="002B5C4D">
      <w:rPr>
        <w:szCs w:val="24"/>
      </w:rPr>
      <w:t xml:space="preserve">DA </w:t>
    </w:r>
    <w:r w:rsidR="00B436EC">
      <w:rPr>
        <w:szCs w:val="24"/>
      </w:rPr>
      <w:t>1</w:t>
    </w:r>
    <w:r w:rsidR="00A524BC">
      <w:rPr>
        <w:szCs w:val="24"/>
      </w:rPr>
      <w:t>6-1339</w:t>
    </w:r>
  </w:p>
  <w:p w14:paraId="06BD214A" w14:textId="77777777" w:rsidR="00B436EC" w:rsidRDefault="00B436EC">
    <w:pPr>
      <w:pStyle w:val="Header"/>
    </w:pPr>
    <w:r>
      <w:rPr>
        <w:noProof/>
      </w:rPr>
      <mc:AlternateContent>
        <mc:Choice Requires="wps">
          <w:drawing>
            <wp:anchor distT="0" distB="0" distL="114300" distR="114300" simplePos="0" relativeHeight="251658240" behindDoc="0" locked="0" layoutInCell="0" allowOverlap="1" wp14:anchorId="6E0FC846" wp14:editId="6E830928">
              <wp:simplePos x="0" y="0"/>
              <wp:positionH relativeFrom="column">
                <wp:posOffset>0</wp:posOffset>
              </wp:positionH>
              <wp:positionV relativeFrom="paragraph">
                <wp:posOffset>22225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C97480"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A52053E0"/>
    <w:lvl w:ilvl="0">
      <w:start w:val="1"/>
      <w:numFmt w:val="decimal"/>
      <w:pStyle w:val="DocumentMap"/>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73B8B85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7"/>
  </w:num>
  <w:num w:numId="2">
    <w:abstractNumId w:val="5"/>
  </w:num>
  <w:num w:numId="3">
    <w:abstractNumId w:val="3"/>
  </w:num>
  <w:num w:numId="4">
    <w:abstractNumId w:val="0"/>
  </w:num>
  <w:num w:numId="5">
    <w:abstractNumId w:val="8"/>
  </w:num>
  <w:num w:numId="6">
    <w:abstractNumId w:val="5"/>
    <w:lvlOverride w:ilvl="0">
      <w:startOverride w:val="1"/>
    </w:lvlOverride>
  </w:num>
  <w:num w:numId="7">
    <w:abstractNumId w:val="5"/>
    <w:lvlOverride w:ilvl="0">
      <w:startOverride w:val="1"/>
    </w:lvlOverride>
  </w:num>
  <w:num w:numId="8">
    <w:abstractNumId w:val="7"/>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2"/>
  </w:num>
  <w:num w:numId="23">
    <w:abstractNumId w:val="4"/>
  </w:num>
  <w:num w:numId="24">
    <w:abstractNumId w:val="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2ED"/>
    <w:rsid w:val="00007306"/>
    <w:rsid w:val="00011B5B"/>
    <w:rsid w:val="00012C94"/>
    <w:rsid w:val="000550EC"/>
    <w:rsid w:val="00063A16"/>
    <w:rsid w:val="00067861"/>
    <w:rsid w:val="00080C2A"/>
    <w:rsid w:val="00082014"/>
    <w:rsid w:val="00094C04"/>
    <w:rsid w:val="000E41C0"/>
    <w:rsid w:val="000E4528"/>
    <w:rsid w:val="000F1BF3"/>
    <w:rsid w:val="00114C45"/>
    <w:rsid w:val="001335EB"/>
    <w:rsid w:val="00151751"/>
    <w:rsid w:val="0016116A"/>
    <w:rsid w:val="00185093"/>
    <w:rsid w:val="001915BC"/>
    <w:rsid w:val="001A31AB"/>
    <w:rsid w:val="001D6ED3"/>
    <w:rsid w:val="001F0D17"/>
    <w:rsid w:val="002052C6"/>
    <w:rsid w:val="00212479"/>
    <w:rsid w:val="0021269E"/>
    <w:rsid w:val="002334D0"/>
    <w:rsid w:val="00234B62"/>
    <w:rsid w:val="00236C04"/>
    <w:rsid w:val="0024188B"/>
    <w:rsid w:val="002446C8"/>
    <w:rsid w:val="00257DA8"/>
    <w:rsid w:val="002639B7"/>
    <w:rsid w:val="00276FA8"/>
    <w:rsid w:val="00291596"/>
    <w:rsid w:val="00291739"/>
    <w:rsid w:val="0029291D"/>
    <w:rsid w:val="002A4C32"/>
    <w:rsid w:val="002B5C4D"/>
    <w:rsid w:val="002C0EB6"/>
    <w:rsid w:val="002C246D"/>
    <w:rsid w:val="002C63ED"/>
    <w:rsid w:val="002D4FB6"/>
    <w:rsid w:val="002E05F2"/>
    <w:rsid w:val="002E40CB"/>
    <w:rsid w:val="002F3E9C"/>
    <w:rsid w:val="003070A6"/>
    <w:rsid w:val="00340223"/>
    <w:rsid w:val="0035555F"/>
    <w:rsid w:val="00360F47"/>
    <w:rsid w:val="00377B33"/>
    <w:rsid w:val="0038169A"/>
    <w:rsid w:val="00382F5A"/>
    <w:rsid w:val="0039306E"/>
    <w:rsid w:val="003A35D9"/>
    <w:rsid w:val="003A55DD"/>
    <w:rsid w:val="003A656A"/>
    <w:rsid w:val="003B173F"/>
    <w:rsid w:val="003B447D"/>
    <w:rsid w:val="003C216D"/>
    <w:rsid w:val="003C6E80"/>
    <w:rsid w:val="003C741F"/>
    <w:rsid w:val="003D2C4F"/>
    <w:rsid w:val="003D699B"/>
    <w:rsid w:val="003E008A"/>
    <w:rsid w:val="003E2A9E"/>
    <w:rsid w:val="003F1D43"/>
    <w:rsid w:val="00402BAD"/>
    <w:rsid w:val="004129E2"/>
    <w:rsid w:val="004415B7"/>
    <w:rsid w:val="0044776A"/>
    <w:rsid w:val="00457EF6"/>
    <w:rsid w:val="00477B9D"/>
    <w:rsid w:val="00485CBE"/>
    <w:rsid w:val="00497FC1"/>
    <w:rsid w:val="004A76A8"/>
    <w:rsid w:val="004C6A89"/>
    <w:rsid w:val="004D795B"/>
    <w:rsid w:val="004E7746"/>
    <w:rsid w:val="00500CB7"/>
    <w:rsid w:val="00513BB6"/>
    <w:rsid w:val="00514672"/>
    <w:rsid w:val="00537018"/>
    <w:rsid w:val="005457AE"/>
    <w:rsid w:val="0056621D"/>
    <w:rsid w:val="00571045"/>
    <w:rsid w:val="005722F9"/>
    <w:rsid w:val="005820E6"/>
    <w:rsid w:val="00590A6E"/>
    <w:rsid w:val="005A3E0F"/>
    <w:rsid w:val="005B0DD7"/>
    <w:rsid w:val="005C0494"/>
    <w:rsid w:val="005C6A77"/>
    <w:rsid w:val="005C6D79"/>
    <w:rsid w:val="005D04FE"/>
    <w:rsid w:val="006049A1"/>
    <w:rsid w:val="006060A7"/>
    <w:rsid w:val="00610511"/>
    <w:rsid w:val="00624DC0"/>
    <w:rsid w:val="006426E4"/>
    <w:rsid w:val="006448EE"/>
    <w:rsid w:val="006456F4"/>
    <w:rsid w:val="00672C88"/>
    <w:rsid w:val="00673EDE"/>
    <w:rsid w:val="00674D93"/>
    <w:rsid w:val="00690209"/>
    <w:rsid w:val="00697E9C"/>
    <w:rsid w:val="006B06F0"/>
    <w:rsid w:val="006C5AAD"/>
    <w:rsid w:val="006D0A15"/>
    <w:rsid w:val="006D5359"/>
    <w:rsid w:val="006D72E7"/>
    <w:rsid w:val="006E0D4F"/>
    <w:rsid w:val="006F40BD"/>
    <w:rsid w:val="0072172E"/>
    <w:rsid w:val="00730E0C"/>
    <w:rsid w:val="00741D38"/>
    <w:rsid w:val="007447AF"/>
    <w:rsid w:val="00760E8A"/>
    <w:rsid w:val="00762808"/>
    <w:rsid w:val="007632ED"/>
    <w:rsid w:val="00780EB2"/>
    <w:rsid w:val="007825A7"/>
    <w:rsid w:val="0079183E"/>
    <w:rsid w:val="00791F66"/>
    <w:rsid w:val="007A131A"/>
    <w:rsid w:val="007B7826"/>
    <w:rsid w:val="007E313E"/>
    <w:rsid w:val="00802EEF"/>
    <w:rsid w:val="00805B07"/>
    <w:rsid w:val="00826E5E"/>
    <w:rsid w:val="008408BF"/>
    <w:rsid w:val="00842C95"/>
    <w:rsid w:val="0085511D"/>
    <w:rsid w:val="008613CB"/>
    <w:rsid w:val="00877081"/>
    <w:rsid w:val="008B1D58"/>
    <w:rsid w:val="008B4D37"/>
    <w:rsid w:val="008C635D"/>
    <w:rsid w:val="008F0299"/>
    <w:rsid w:val="008F6315"/>
    <w:rsid w:val="00917E49"/>
    <w:rsid w:val="0093313C"/>
    <w:rsid w:val="0094652E"/>
    <w:rsid w:val="0095166C"/>
    <w:rsid w:val="00956EAE"/>
    <w:rsid w:val="009662C4"/>
    <w:rsid w:val="00971A3C"/>
    <w:rsid w:val="009800B4"/>
    <w:rsid w:val="0098254A"/>
    <w:rsid w:val="00985E0E"/>
    <w:rsid w:val="009A2E48"/>
    <w:rsid w:val="009C1AC7"/>
    <w:rsid w:val="009D3BC6"/>
    <w:rsid w:val="009E04A4"/>
    <w:rsid w:val="009F3FEB"/>
    <w:rsid w:val="00A002C4"/>
    <w:rsid w:val="00A05626"/>
    <w:rsid w:val="00A05D3A"/>
    <w:rsid w:val="00A07856"/>
    <w:rsid w:val="00A32DF1"/>
    <w:rsid w:val="00A34BFC"/>
    <w:rsid w:val="00A46911"/>
    <w:rsid w:val="00A524BC"/>
    <w:rsid w:val="00A615B9"/>
    <w:rsid w:val="00A6544D"/>
    <w:rsid w:val="00A7044B"/>
    <w:rsid w:val="00A91E67"/>
    <w:rsid w:val="00A96F0B"/>
    <w:rsid w:val="00A97275"/>
    <w:rsid w:val="00A972AA"/>
    <w:rsid w:val="00AA466D"/>
    <w:rsid w:val="00AA6C78"/>
    <w:rsid w:val="00AB312E"/>
    <w:rsid w:val="00AC7F6A"/>
    <w:rsid w:val="00AD46EF"/>
    <w:rsid w:val="00B10AFF"/>
    <w:rsid w:val="00B253D5"/>
    <w:rsid w:val="00B31B51"/>
    <w:rsid w:val="00B32682"/>
    <w:rsid w:val="00B37FE4"/>
    <w:rsid w:val="00B40705"/>
    <w:rsid w:val="00B42E56"/>
    <w:rsid w:val="00B436EC"/>
    <w:rsid w:val="00B61892"/>
    <w:rsid w:val="00B91DE8"/>
    <w:rsid w:val="00B92606"/>
    <w:rsid w:val="00B92914"/>
    <w:rsid w:val="00B958AE"/>
    <w:rsid w:val="00B96BA2"/>
    <w:rsid w:val="00BA776F"/>
    <w:rsid w:val="00BA7BB6"/>
    <w:rsid w:val="00BB0598"/>
    <w:rsid w:val="00BD4E91"/>
    <w:rsid w:val="00BF44C0"/>
    <w:rsid w:val="00C04710"/>
    <w:rsid w:val="00C04E65"/>
    <w:rsid w:val="00C1005E"/>
    <w:rsid w:val="00C262D4"/>
    <w:rsid w:val="00C33D8F"/>
    <w:rsid w:val="00C3678D"/>
    <w:rsid w:val="00C40D91"/>
    <w:rsid w:val="00C7046E"/>
    <w:rsid w:val="00C71D72"/>
    <w:rsid w:val="00C81432"/>
    <w:rsid w:val="00C83C87"/>
    <w:rsid w:val="00C86E10"/>
    <w:rsid w:val="00C879A3"/>
    <w:rsid w:val="00CD3C22"/>
    <w:rsid w:val="00CF097F"/>
    <w:rsid w:val="00CF4BF5"/>
    <w:rsid w:val="00D02D78"/>
    <w:rsid w:val="00D160ED"/>
    <w:rsid w:val="00D2260F"/>
    <w:rsid w:val="00D2370E"/>
    <w:rsid w:val="00D42CBF"/>
    <w:rsid w:val="00D436BB"/>
    <w:rsid w:val="00D507F7"/>
    <w:rsid w:val="00D50F11"/>
    <w:rsid w:val="00D52DD9"/>
    <w:rsid w:val="00D53F72"/>
    <w:rsid w:val="00D619E9"/>
    <w:rsid w:val="00D62E2D"/>
    <w:rsid w:val="00D662FC"/>
    <w:rsid w:val="00D910F3"/>
    <w:rsid w:val="00D92CE2"/>
    <w:rsid w:val="00DA102F"/>
    <w:rsid w:val="00DA6EDE"/>
    <w:rsid w:val="00DB68C2"/>
    <w:rsid w:val="00DC45DA"/>
    <w:rsid w:val="00DC6C98"/>
    <w:rsid w:val="00DE17A2"/>
    <w:rsid w:val="00DE3A7C"/>
    <w:rsid w:val="00DF0CC1"/>
    <w:rsid w:val="00DF284E"/>
    <w:rsid w:val="00DF2AC0"/>
    <w:rsid w:val="00E02167"/>
    <w:rsid w:val="00E03E71"/>
    <w:rsid w:val="00E07880"/>
    <w:rsid w:val="00E07AEC"/>
    <w:rsid w:val="00E20A3E"/>
    <w:rsid w:val="00E25B21"/>
    <w:rsid w:val="00E314CE"/>
    <w:rsid w:val="00E33BEF"/>
    <w:rsid w:val="00E41388"/>
    <w:rsid w:val="00E45DF4"/>
    <w:rsid w:val="00E60F26"/>
    <w:rsid w:val="00E77127"/>
    <w:rsid w:val="00E80C88"/>
    <w:rsid w:val="00E8607B"/>
    <w:rsid w:val="00EA3754"/>
    <w:rsid w:val="00EB138A"/>
    <w:rsid w:val="00ED5DD0"/>
    <w:rsid w:val="00EF5382"/>
    <w:rsid w:val="00EF6F59"/>
    <w:rsid w:val="00F001E0"/>
    <w:rsid w:val="00F05119"/>
    <w:rsid w:val="00F168A8"/>
    <w:rsid w:val="00F2641B"/>
    <w:rsid w:val="00F30C75"/>
    <w:rsid w:val="00F415B5"/>
    <w:rsid w:val="00F62F08"/>
    <w:rsid w:val="00F64BF1"/>
    <w:rsid w:val="00F66CCF"/>
    <w:rsid w:val="00F67B0F"/>
    <w:rsid w:val="00F779BF"/>
    <w:rsid w:val="00F83FC4"/>
    <w:rsid w:val="00F928AA"/>
    <w:rsid w:val="00F94DC8"/>
    <w:rsid w:val="00F95613"/>
    <w:rsid w:val="00FA275D"/>
    <w:rsid w:val="00FA42AA"/>
    <w:rsid w:val="00FB0CCF"/>
    <w:rsid w:val="00FB4978"/>
    <w:rsid w:val="00FD5898"/>
    <w:rsid w:val="00FF6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711A7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5D9"/>
    <w:pPr>
      <w:widowControl w:val="0"/>
    </w:pPr>
    <w:rPr>
      <w:snapToGrid w:val="0"/>
      <w:kern w:val="28"/>
      <w:sz w:val="22"/>
    </w:rPr>
  </w:style>
  <w:style w:type="paragraph" w:styleId="Heading1">
    <w:name w:val="heading 1"/>
    <w:basedOn w:val="Normal"/>
    <w:next w:val="ParaNum"/>
    <w:qFormat/>
    <w:rsid w:val="003A35D9"/>
    <w:pPr>
      <w:keepNext/>
      <w:numPr>
        <w:numId w:val="2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A35D9"/>
    <w:pPr>
      <w:keepNext/>
      <w:numPr>
        <w:ilvl w:val="1"/>
        <w:numId w:val="23"/>
      </w:numPr>
      <w:spacing w:after="120"/>
      <w:outlineLvl w:val="1"/>
    </w:pPr>
    <w:rPr>
      <w:b/>
    </w:rPr>
  </w:style>
  <w:style w:type="paragraph" w:styleId="Heading3">
    <w:name w:val="heading 3"/>
    <w:basedOn w:val="Normal"/>
    <w:next w:val="ParaNum"/>
    <w:qFormat/>
    <w:rsid w:val="003A35D9"/>
    <w:pPr>
      <w:keepNext/>
      <w:numPr>
        <w:ilvl w:val="2"/>
        <w:numId w:val="23"/>
      </w:numPr>
      <w:tabs>
        <w:tab w:val="left" w:pos="2160"/>
      </w:tabs>
      <w:spacing w:after="120"/>
      <w:outlineLvl w:val="2"/>
    </w:pPr>
    <w:rPr>
      <w:b/>
    </w:rPr>
  </w:style>
  <w:style w:type="paragraph" w:styleId="Heading4">
    <w:name w:val="heading 4"/>
    <w:basedOn w:val="Normal"/>
    <w:next w:val="ParaNum"/>
    <w:qFormat/>
    <w:rsid w:val="003A35D9"/>
    <w:pPr>
      <w:keepNext/>
      <w:numPr>
        <w:ilvl w:val="3"/>
        <w:numId w:val="23"/>
      </w:numPr>
      <w:tabs>
        <w:tab w:val="left" w:pos="2880"/>
      </w:tabs>
      <w:spacing w:after="120"/>
      <w:outlineLvl w:val="3"/>
    </w:pPr>
    <w:rPr>
      <w:b/>
    </w:rPr>
  </w:style>
  <w:style w:type="paragraph" w:styleId="Heading5">
    <w:name w:val="heading 5"/>
    <w:basedOn w:val="Normal"/>
    <w:next w:val="ParaNum"/>
    <w:qFormat/>
    <w:rsid w:val="003A35D9"/>
    <w:pPr>
      <w:keepNext/>
      <w:numPr>
        <w:ilvl w:val="4"/>
        <w:numId w:val="23"/>
      </w:numPr>
      <w:tabs>
        <w:tab w:val="left" w:pos="3600"/>
      </w:tabs>
      <w:suppressAutoHyphens/>
      <w:spacing w:after="120"/>
      <w:outlineLvl w:val="4"/>
    </w:pPr>
    <w:rPr>
      <w:b/>
    </w:rPr>
  </w:style>
  <w:style w:type="paragraph" w:styleId="Heading6">
    <w:name w:val="heading 6"/>
    <w:basedOn w:val="Normal"/>
    <w:next w:val="ParaNum"/>
    <w:qFormat/>
    <w:rsid w:val="003A35D9"/>
    <w:pPr>
      <w:numPr>
        <w:ilvl w:val="5"/>
        <w:numId w:val="23"/>
      </w:numPr>
      <w:tabs>
        <w:tab w:val="left" w:pos="4320"/>
      </w:tabs>
      <w:spacing w:after="120"/>
      <w:outlineLvl w:val="5"/>
    </w:pPr>
    <w:rPr>
      <w:b/>
    </w:rPr>
  </w:style>
  <w:style w:type="paragraph" w:styleId="Heading7">
    <w:name w:val="heading 7"/>
    <w:basedOn w:val="Normal"/>
    <w:next w:val="ParaNum"/>
    <w:qFormat/>
    <w:rsid w:val="003A35D9"/>
    <w:pPr>
      <w:numPr>
        <w:ilvl w:val="6"/>
        <w:numId w:val="23"/>
      </w:numPr>
      <w:tabs>
        <w:tab w:val="left" w:pos="5040"/>
      </w:tabs>
      <w:spacing w:after="120"/>
      <w:ind w:left="5040" w:hanging="720"/>
      <w:outlineLvl w:val="6"/>
    </w:pPr>
    <w:rPr>
      <w:b/>
    </w:rPr>
  </w:style>
  <w:style w:type="paragraph" w:styleId="Heading8">
    <w:name w:val="heading 8"/>
    <w:basedOn w:val="Normal"/>
    <w:next w:val="ParaNum"/>
    <w:qFormat/>
    <w:rsid w:val="003A35D9"/>
    <w:pPr>
      <w:numPr>
        <w:ilvl w:val="7"/>
        <w:numId w:val="23"/>
      </w:numPr>
      <w:tabs>
        <w:tab w:val="clear" w:pos="5400"/>
        <w:tab w:val="left" w:pos="5760"/>
      </w:tabs>
      <w:spacing w:after="120"/>
      <w:ind w:left="5760" w:hanging="720"/>
      <w:outlineLvl w:val="7"/>
    </w:pPr>
    <w:rPr>
      <w:b/>
    </w:rPr>
  </w:style>
  <w:style w:type="paragraph" w:styleId="Heading9">
    <w:name w:val="heading 9"/>
    <w:basedOn w:val="Normal"/>
    <w:next w:val="ParaNum"/>
    <w:qFormat/>
    <w:rsid w:val="003A35D9"/>
    <w:pPr>
      <w:numPr>
        <w:ilvl w:val="8"/>
        <w:numId w:val="2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A35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A35D9"/>
  </w:style>
  <w:style w:type="paragraph" w:customStyle="1" w:styleId="ParaNum">
    <w:name w:val="ParaNum"/>
    <w:basedOn w:val="Normal"/>
    <w:link w:val="ParaNumChar"/>
    <w:rsid w:val="003A35D9"/>
    <w:pPr>
      <w:numPr>
        <w:numId w:val="5"/>
      </w:numPr>
      <w:tabs>
        <w:tab w:val="clear" w:pos="1080"/>
        <w:tab w:val="num" w:pos="1440"/>
      </w:tabs>
      <w:spacing w:after="120"/>
    </w:p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link w:val="FootnoteTextChar2"/>
    <w:rsid w:val="003A35D9"/>
    <w:pPr>
      <w:spacing w:after="120"/>
    </w:pPr>
  </w:style>
  <w:style w:type="character" w:styleId="FootnoteReference">
    <w:name w:val="footnote reference"/>
    <w:aliases w:val="Style 12,(NECG) Footnote Reference,Style 13,Appel note de bas de p,Style 124,fr,o,Style 3,FR,Style 17,Footnote Reference/,Style 6,Style 7"/>
    <w:rsid w:val="003A35D9"/>
    <w:rPr>
      <w:rFonts w:ascii="Times New Roman" w:hAnsi="Times New Roman"/>
      <w:dstrike w:val="0"/>
      <w:color w:val="auto"/>
      <w:sz w:val="20"/>
      <w:vertAlign w:val="superscript"/>
    </w:rPr>
  </w:style>
  <w:style w:type="paragraph" w:styleId="Header">
    <w:name w:val="header"/>
    <w:basedOn w:val="Normal"/>
    <w:autoRedefine/>
    <w:rsid w:val="003A35D9"/>
    <w:pPr>
      <w:tabs>
        <w:tab w:val="center" w:pos="4680"/>
        <w:tab w:val="right" w:pos="9360"/>
      </w:tabs>
    </w:pPr>
    <w:rPr>
      <w:b/>
    </w:rPr>
  </w:style>
  <w:style w:type="paragraph" w:styleId="Footer">
    <w:name w:val="footer"/>
    <w:basedOn w:val="Normal"/>
    <w:rsid w:val="003A35D9"/>
    <w:pPr>
      <w:tabs>
        <w:tab w:val="center" w:pos="4320"/>
        <w:tab w:val="right" w:pos="8640"/>
      </w:tabs>
    </w:pPr>
  </w:style>
  <w:style w:type="character" w:styleId="PageNumber">
    <w:name w:val="page number"/>
    <w:basedOn w:val="DefaultParagraphFont"/>
    <w:rsid w:val="003A35D9"/>
  </w:style>
  <w:style w:type="character" w:styleId="EndnoteReference">
    <w:name w:val="endnote reference"/>
    <w:semiHidden/>
    <w:rsid w:val="003A35D9"/>
    <w:rPr>
      <w:vertAlign w:val="superscript"/>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basedOn w:val="DefaultParagraphFont"/>
    <w:link w:val="FootnoteText"/>
    <w:rsid w:val="00271795"/>
  </w:style>
  <w:style w:type="paragraph" w:styleId="BalloonText">
    <w:name w:val="Balloon Text"/>
    <w:basedOn w:val="Normal"/>
    <w:semiHidden/>
    <w:rsid w:val="000E48FE"/>
    <w:rPr>
      <w:rFonts w:ascii="Tahoma" w:hAnsi="Tahoma" w:cs="Tahoma"/>
      <w:sz w:val="16"/>
      <w:szCs w:val="16"/>
    </w:rPr>
  </w:style>
  <w:style w:type="paragraph" w:styleId="DocumentMap">
    <w:name w:val="Document Map"/>
    <w:basedOn w:val="Normal"/>
    <w:semiHidden/>
    <w:rsid w:val="00553C75"/>
    <w:pPr>
      <w:numPr>
        <w:numId w:val="4"/>
      </w:numPr>
      <w:shd w:val="clear" w:color="auto" w:fill="000080"/>
      <w:tabs>
        <w:tab w:val="clear" w:pos="1080"/>
      </w:tabs>
      <w:ind w:firstLine="0"/>
    </w:pPr>
    <w:rPr>
      <w:rFonts w:ascii="Tahoma" w:hAnsi="Tahoma"/>
      <w:snapToGrid/>
      <w:sz w:val="24"/>
    </w:rPr>
  </w:style>
  <w:style w:type="character" w:customStyle="1" w:styleId="ParaNumChar">
    <w:name w:val="ParaNum Char"/>
    <w:link w:val="ParaNum"/>
    <w:rsid w:val="00067861"/>
    <w:rPr>
      <w:snapToGrid w:val="0"/>
      <w:kern w:val="28"/>
      <w:sz w:val="22"/>
    </w:rPr>
  </w:style>
  <w:style w:type="character" w:customStyle="1" w:styleId="ParaNumCharChar1">
    <w:name w:val="ParaNum Char Char1"/>
    <w:locked/>
    <w:rsid w:val="00971A3C"/>
    <w:rPr>
      <w:snapToGrid w:val="0"/>
      <w:kern w:val="28"/>
      <w:sz w:val="22"/>
    </w:rPr>
  </w:style>
  <w:style w:type="character" w:styleId="Emphasis">
    <w:name w:val="Emphasis"/>
    <w:basedOn w:val="DefaultParagraphFont"/>
    <w:qFormat/>
    <w:rsid w:val="00A615B9"/>
    <w:rPr>
      <w:i/>
      <w:iCs/>
    </w:rPr>
  </w:style>
  <w:style w:type="character" w:styleId="CommentReference">
    <w:name w:val="annotation reference"/>
    <w:basedOn w:val="DefaultParagraphFont"/>
    <w:semiHidden/>
    <w:unhideWhenUsed/>
    <w:rsid w:val="008B1D58"/>
    <w:rPr>
      <w:sz w:val="16"/>
      <w:szCs w:val="16"/>
    </w:rPr>
  </w:style>
  <w:style w:type="paragraph" w:styleId="CommentText">
    <w:name w:val="annotation text"/>
    <w:basedOn w:val="Normal"/>
    <w:link w:val="CommentTextChar"/>
    <w:semiHidden/>
    <w:unhideWhenUsed/>
    <w:rsid w:val="008B1D58"/>
    <w:rPr>
      <w:sz w:val="20"/>
    </w:rPr>
  </w:style>
  <w:style w:type="character" w:customStyle="1" w:styleId="CommentTextChar">
    <w:name w:val="Comment Text Char"/>
    <w:basedOn w:val="DefaultParagraphFont"/>
    <w:link w:val="CommentText"/>
    <w:semiHidden/>
    <w:rsid w:val="008B1D58"/>
  </w:style>
  <w:style w:type="paragraph" w:styleId="CommentSubject">
    <w:name w:val="annotation subject"/>
    <w:basedOn w:val="CommentText"/>
    <w:next w:val="CommentText"/>
    <w:link w:val="CommentSubjectChar"/>
    <w:semiHidden/>
    <w:unhideWhenUsed/>
    <w:rsid w:val="008B1D58"/>
    <w:rPr>
      <w:b/>
      <w:bCs/>
    </w:rPr>
  </w:style>
  <w:style w:type="character" w:customStyle="1" w:styleId="CommentSubjectChar">
    <w:name w:val="Comment Subject Char"/>
    <w:basedOn w:val="CommentTextChar"/>
    <w:link w:val="CommentSubject"/>
    <w:semiHidden/>
    <w:rsid w:val="008B1D58"/>
    <w:rPr>
      <w:b/>
      <w:bCs/>
    </w:rPr>
  </w:style>
  <w:style w:type="paragraph" w:styleId="EndnoteText">
    <w:name w:val="endnote text"/>
    <w:basedOn w:val="Normal"/>
    <w:link w:val="EndnoteTextChar"/>
    <w:semiHidden/>
    <w:rsid w:val="003A35D9"/>
    <w:rPr>
      <w:sz w:val="20"/>
    </w:rPr>
  </w:style>
  <w:style w:type="character" w:customStyle="1" w:styleId="EndnoteTextChar">
    <w:name w:val="Endnote Text Char"/>
    <w:basedOn w:val="DefaultParagraphFont"/>
    <w:link w:val="EndnoteText"/>
    <w:semiHidden/>
    <w:rsid w:val="007E313E"/>
    <w:rPr>
      <w:snapToGrid w:val="0"/>
      <w:kern w:val="28"/>
    </w:rPr>
  </w:style>
  <w:style w:type="paragraph" w:styleId="TOC1">
    <w:name w:val="toc 1"/>
    <w:basedOn w:val="Normal"/>
    <w:next w:val="Normal"/>
    <w:semiHidden/>
    <w:rsid w:val="003A35D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A35D9"/>
    <w:pPr>
      <w:tabs>
        <w:tab w:val="left" w:pos="720"/>
        <w:tab w:val="right" w:leader="dot" w:pos="9360"/>
      </w:tabs>
      <w:suppressAutoHyphens/>
      <w:ind w:left="720" w:right="720" w:hanging="360"/>
    </w:pPr>
    <w:rPr>
      <w:noProof/>
    </w:rPr>
  </w:style>
  <w:style w:type="paragraph" w:styleId="TOC3">
    <w:name w:val="toc 3"/>
    <w:basedOn w:val="Normal"/>
    <w:next w:val="Normal"/>
    <w:semiHidden/>
    <w:rsid w:val="003A35D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A35D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A35D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A35D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A35D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A35D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A35D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A35D9"/>
    <w:pPr>
      <w:tabs>
        <w:tab w:val="right" w:pos="9360"/>
      </w:tabs>
      <w:suppressAutoHyphens/>
    </w:pPr>
  </w:style>
  <w:style w:type="character" w:customStyle="1" w:styleId="EquationCaption">
    <w:name w:val="_Equation Caption"/>
    <w:rsid w:val="003A35D9"/>
  </w:style>
  <w:style w:type="paragraph" w:styleId="BlockText">
    <w:name w:val="Block Text"/>
    <w:basedOn w:val="Normal"/>
    <w:rsid w:val="003A35D9"/>
    <w:pPr>
      <w:spacing w:after="240"/>
      <w:ind w:left="1440" w:right="1440"/>
    </w:pPr>
  </w:style>
  <w:style w:type="paragraph" w:customStyle="1" w:styleId="Paratitle">
    <w:name w:val="Para title"/>
    <w:basedOn w:val="Normal"/>
    <w:rsid w:val="003A35D9"/>
    <w:pPr>
      <w:tabs>
        <w:tab w:val="center" w:pos="9270"/>
      </w:tabs>
      <w:spacing w:after="240"/>
    </w:pPr>
    <w:rPr>
      <w:spacing w:val="-2"/>
    </w:rPr>
  </w:style>
  <w:style w:type="paragraph" w:customStyle="1" w:styleId="Bullet">
    <w:name w:val="Bullet"/>
    <w:basedOn w:val="Normal"/>
    <w:rsid w:val="003A35D9"/>
    <w:pPr>
      <w:tabs>
        <w:tab w:val="left" w:pos="2160"/>
      </w:tabs>
      <w:spacing w:after="220"/>
      <w:ind w:left="2160" w:hanging="720"/>
    </w:pPr>
  </w:style>
  <w:style w:type="paragraph" w:customStyle="1" w:styleId="TableFormat">
    <w:name w:val="TableFormat"/>
    <w:basedOn w:val="Bullet"/>
    <w:rsid w:val="003A35D9"/>
    <w:pPr>
      <w:tabs>
        <w:tab w:val="clear" w:pos="2160"/>
        <w:tab w:val="left" w:pos="5040"/>
      </w:tabs>
      <w:ind w:left="5040" w:hanging="3600"/>
    </w:pPr>
  </w:style>
  <w:style w:type="paragraph" w:customStyle="1" w:styleId="TOCTitle">
    <w:name w:val="TOC Title"/>
    <w:basedOn w:val="Normal"/>
    <w:rsid w:val="003A35D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A35D9"/>
    <w:pPr>
      <w:jc w:val="center"/>
    </w:pPr>
    <w:rPr>
      <w:rFonts w:ascii="Times New Roman Bold" w:hAnsi="Times New Roman Bold"/>
      <w:b/>
      <w:bCs/>
      <w:caps/>
      <w:szCs w:val="22"/>
    </w:rPr>
  </w:style>
  <w:style w:type="character" w:styleId="Hyperlink">
    <w:name w:val="Hyperlink"/>
    <w:rsid w:val="003A35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5D9"/>
    <w:pPr>
      <w:widowControl w:val="0"/>
    </w:pPr>
    <w:rPr>
      <w:snapToGrid w:val="0"/>
      <w:kern w:val="28"/>
      <w:sz w:val="22"/>
    </w:rPr>
  </w:style>
  <w:style w:type="paragraph" w:styleId="Heading1">
    <w:name w:val="heading 1"/>
    <w:basedOn w:val="Normal"/>
    <w:next w:val="ParaNum"/>
    <w:qFormat/>
    <w:rsid w:val="003A35D9"/>
    <w:pPr>
      <w:keepNext/>
      <w:numPr>
        <w:numId w:val="2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A35D9"/>
    <w:pPr>
      <w:keepNext/>
      <w:numPr>
        <w:ilvl w:val="1"/>
        <w:numId w:val="23"/>
      </w:numPr>
      <w:spacing w:after="120"/>
      <w:outlineLvl w:val="1"/>
    </w:pPr>
    <w:rPr>
      <w:b/>
    </w:rPr>
  </w:style>
  <w:style w:type="paragraph" w:styleId="Heading3">
    <w:name w:val="heading 3"/>
    <w:basedOn w:val="Normal"/>
    <w:next w:val="ParaNum"/>
    <w:qFormat/>
    <w:rsid w:val="003A35D9"/>
    <w:pPr>
      <w:keepNext/>
      <w:numPr>
        <w:ilvl w:val="2"/>
        <w:numId w:val="23"/>
      </w:numPr>
      <w:tabs>
        <w:tab w:val="left" w:pos="2160"/>
      </w:tabs>
      <w:spacing w:after="120"/>
      <w:outlineLvl w:val="2"/>
    </w:pPr>
    <w:rPr>
      <w:b/>
    </w:rPr>
  </w:style>
  <w:style w:type="paragraph" w:styleId="Heading4">
    <w:name w:val="heading 4"/>
    <w:basedOn w:val="Normal"/>
    <w:next w:val="ParaNum"/>
    <w:qFormat/>
    <w:rsid w:val="003A35D9"/>
    <w:pPr>
      <w:keepNext/>
      <w:numPr>
        <w:ilvl w:val="3"/>
        <w:numId w:val="23"/>
      </w:numPr>
      <w:tabs>
        <w:tab w:val="left" w:pos="2880"/>
      </w:tabs>
      <w:spacing w:after="120"/>
      <w:outlineLvl w:val="3"/>
    </w:pPr>
    <w:rPr>
      <w:b/>
    </w:rPr>
  </w:style>
  <w:style w:type="paragraph" w:styleId="Heading5">
    <w:name w:val="heading 5"/>
    <w:basedOn w:val="Normal"/>
    <w:next w:val="ParaNum"/>
    <w:qFormat/>
    <w:rsid w:val="003A35D9"/>
    <w:pPr>
      <w:keepNext/>
      <w:numPr>
        <w:ilvl w:val="4"/>
        <w:numId w:val="23"/>
      </w:numPr>
      <w:tabs>
        <w:tab w:val="left" w:pos="3600"/>
      </w:tabs>
      <w:suppressAutoHyphens/>
      <w:spacing w:after="120"/>
      <w:outlineLvl w:val="4"/>
    </w:pPr>
    <w:rPr>
      <w:b/>
    </w:rPr>
  </w:style>
  <w:style w:type="paragraph" w:styleId="Heading6">
    <w:name w:val="heading 6"/>
    <w:basedOn w:val="Normal"/>
    <w:next w:val="ParaNum"/>
    <w:qFormat/>
    <w:rsid w:val="003A35D9"/>
    <w:pPr>
      <w:numPr>
        <w:ilvl w:val="5"/>
        <w:numId w:val="23"/>
      </w:numPr>
      <w:tabs>
        <w:tab w:val="left" w:pos="4320"/>
      </w:tabs>
      <w:spacing w:after="120"/>
      <w:outlineLvl w:val="5"/>
    </w:pPr>
    <w:rPr>
      <w:b/>
    </w:rPr>
  </w:style>
  <w:style w:type="paragraph" w:styleId="Heading7">
    <w:name w:val="heading 7"/>
    <w:basedOn w:val="Normal"/>
    <w:next w:val="ParaNum"/>
    <w:qFormat/>
    <w:rsid w:val="003A35D9"/>
    <w:pPr>
      <w:numPr>
        <w:ilvl w:val="6"/>
        <w:numId w:val="23"/>
      </w:numPr>
      <w:tabs>
        <w:tab w:val="left" w:pos="5040"/>
      </w:tabs>
      <w:spacing w:after="120"/>
      <w:ind w:left="5040" w:hanging="720"/>
      <w:outlineLvl w:val="6"/>
    </w:pPr>
    <w:rPr>
      <w:b/>
    </w:rPr>
  </w:style>
  <w:style w:type="paragraph" w:styleId="Heading8">
    <w:name w:val="heading 8"/>
    <w:basedOn w:val="Normal"/>
    <w:next w:val="ParaNum"/>
    <w:qFormat/>
    <w:rsid w:val="003A35D9"/>
    <w:pPr>
      <w:numPr>
        <w:ilvl w:val="7"/>
        <w:numId w:val="23"/>
      </w:numPr>
      <w:tabs>
        <w:tab w:val="clear" w:pos="5400"/>
        <w:tab w:val="left" w:pos="5760"/>
      </w:tabs>
      <w:spacing w:after="120"/>
      <w:ind w:left="5760" w:hanging="720"/>
      <w:outlineLvl w:val="7"/>
    </w:pPr>
    <w:rPr>
      <w:b/>
    </w:rPr>
  </w:style>
  <w:style w:type="paragraph" w:styleId="Heading9">
    <w:name w:val="heading 9"/>
    <w:basedOn w:val="Normal"/>
    <w:next w:val="ParaNum"/>
    <w:qFormat/>
    <w:rsid w:val="003A35D9"/>
    <w:pPr>
      <w:numPr>
        <w:ilvl w:val="8"/>
        <w:numId w:val="2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A35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A35D9"/>
  </w:style>
  <w:style w:type="paragraph" w:customStyle="1" w:styleId="ParaNum">
    <w:name w:val="ParaNum"/>
    <w:basedOn w:val="Normal"/>
    <w:link w:val="ParaNumChar"/>
    <w:rsid w:val="003A35D9"/>
    <w:pPr>
      <w:numPr>
        <w:numId w:val="5"/>
      </w:numPr>
      <w:tabs>
        <w:tab w:val="clear" w:pos="1080"/>
        <w:tab w:val="num" w:pos="1440"/>
      </w:tabs>
      <w:spacing w:after="120"/>
    </w:p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link w:val="FootnoteTextChar2"/>
    <w:rsid w:val="003A35D9"/>
    <w:pPr>
      <w:spacing w:after="120"/>
    </w:pPr>
  </w:style>
  <w:style w:type="character" w:styleId="FootnoteReference">
    <w:name w:val="footnote reference"/>
    <w:aliases w:val="Style 12,(NECG) Footnote Reference,Style 13,Appel note de bas de p,Style 124,fr,o,Style 3,FR,Style 17,Footnote Reference/,Style 6,Style 7"/>
    <w:rsid w:val="003A35D9"/>
    <w:rPr>
      <w:rFonts w:ascii="Times New Roman" w:hAnsi="Times New Roman"/>
      <w:dstrike w:val="0"/>
      <w:color w:val="auto"/>
      <w:sz w:val="20"/>
      <w:vertAlign w:val="superscript"/>
    </w:rPr>
  </w:style>
  <w:style w:type="paragraph" w:styleId="Header">
    <w:name w:val="header"/>
    <w:basedOn w:val="Normal"/>
    <w:autoRedefine/>
    <w:rsid w:val="003A35D9"/>
    <w:pPr>
      <w:tabs>
        <w:tab w:val="center" w:pos="4680"/>
        <w:tab w:val="right" w:pos="9360"/>
      </w:tabs>
    </w:pPr>
    <w:rPr>
      <w:b/>
    </w:rPr>
  </w:style>
  <w:style w:type="paragraph" w:styleId="Footer">
    <w:name w:val="footer"/>
    <w:basedOn w:val="Normal"/>
    <w:rsid w:val="003A35D9"/>
    <w:pPr>
      <w:tabs>
        <w:tab w:val="center" w:pos="4320"/>
        <w:tab w:val="right" w:pos="8640"/>
      </w:tabs>
    </w:pPr>
  </w:style>
  <w:style w:type="character" w:styleId="PageNumber">
    <w:name w:val="page number"/>
    <w:basedOn w:val="DefaultParagraphFont"/>
    <w:rsid w:val="003A35D9"/>
  </w:style>
  <w:style w:type="character" w:styleId="EndnoteReference">
    <w:name w:val="endnote reference"/>
    <w:semiHidden/>
    <w:rsid w:val="003A35D9"/>
    <w:rPr>
      <w:vertAlign w:val="superscript"/>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basedOn w:val="DefaultParagraphFont"/>
    <w:link w:val="FootnoteText"/>
    <w:rsid w:val="00271795"/>
  </w:style>
  <w:style w:type="paragraph" w:styleId="BalloonText">
    <w:name w:val="Balloon Text"/>
    <w:basedOn w:val="Normal"/>
    <w:semiHidden/>
    <w:rsid w:val="000E48FE"/>
    <w:rPr>
      <w:rFonts w:ascii="Tahoma" w:hAnsi="Tahoma" w:cs="Tahoma"/>
      <w:sz w:val="16"/>
      <w:szCs w:val="16"/>
    </w:rPr>
  </w:style>
  <w:style w:type="paragraph" w:styleId="DocumentMap">
    <w:name w:val="Document Map"/>
    <w:basedOn w:val="Normal"/>
    <w:semiHidden/>
    <w:rsid w:val="00553C75"/>
    <w:pPr>
      <w:numPr>
        <w:numId w:val="4"/>
      </w:numPr>
      <w:shd w:val="clear" w:color="auto" w:fill="000080"/>
      <w:tabs>
        <w:tab w:val="clear" w:pos="1080"/>
      </w:tabs>
      <w:ind w:firstLine="0"/>
    </w:pPr>
    <w:rPr>
      <w:rFonts w:ascii="Tahoma" w:hAnsi="Tahoma"/>
      <w:snapToGrid/>
      <w:sz w:val="24"/>
    </w:rPr>
  </w:style>
  <w:style w:type="character" w:customStyle="1" w:styleId="ParaNumChar">
    <w:name w:val="ParaNum Char"/>
    <w:link w:val="ParaNum"/>
    <w:rsid w:val="00067861"/>
    <w:rPr>
      <w:snapToGrid w:val="0"/>
      <w:kern w:val="28"/>
      <w:sz w:val="22"/>
    </w:rPr>
  </w:style>
  <w:style w:type="character" w:customStyle="1" w:styleId="ParaNumCharChar1">
    <w:name w:val="ParaNum Char Char1"/>
    <w:locked/>
    <w:rsid w:val="00971A3C"/>
    <w:rPr>
      <w:snapToGrid w:val="0"/>
      <w:kern w:val="28"/>
      <w:sz w:val="22"/>
    </w:rPr>
  </w:style>
  <w:style w:type="character" w:styleId="Emphasis">
    <w:name w:val="Emphasis"/>
    <w:basedOn w:val="DefaultParagraphFont"/>
    <w:qFormat/>
    <w:rsid w:val="00A615B9"/>
    <w:rPr>
      <w:i/>
      <w:iCs/>
    </w:rPr>
  </w:style>
  <w:style w:type="character" w:styleId="CommentReference">
    <w:name w:val="annotation reference"/>
    <w:basedOn w:val="DefaultParagraphFont"/>
    <w:semiHidden/>
    <w:unhideWhenUsed/>
    <w:rsid w:val="008B1D58"/>
    <w:rPr>
      <w:sz w:val="16"/>
      <w:szCs w:val="16"/>
    </w:rPr>
  </w:style>
  <w:style w:type="paragraph" w:styleId="CommentText">
    <w:name w:val="annotation text"/>
    <w:basedOn w:val="Normal"/>
    <w:link w:val="CommentTextChar"/>
    <w:semiHidden/>
    <w:unhideWhenUsed/>
    <w:rsid w:val="008B1D58"/>
    <w:rPr>
      <w:sz w:val="20"/>
    </w:rPr>
  </w:style>
  <w:style w:type="character" w:customStyle="1" w:styleId="CommentTextChar">
    <w:name w:val="Comment Text Char"/>
    <w:basedOn w:val="DefaultParagraphFont"/>
    <w:link w:val="CommentText"/>
    <w:semiHidden/>
    <w:rsid w:val="008B1D58"/>
  </w:style>
  <w:style w:type="paragraph" w:styleId="CommentSubject">
    <w:name w:val="annotation subject"/>
    <w:basedOn w:val="CommentText"/>
    <w:next w:val="CommentText"/>
    <w:link w:val="CommentSubjectChar"/>
    <w:semiHidden/>
    <w:unhideWhenUsed/>
    <w:rsid w:val="008B1D58"/>
    <w:rPr>
      <w:b/>
      <w:bCs/>
    </w:rPr>
  </w:style>
  <w:style w:type="character" w:customStyle="1" w:styleId="CommentSubjectChar">
    <w:name w:val="Comment Subject Char"/>
    <w:basedOn w:val="CommentTextChar"/>
    <w:link w:val="CommentSubject"/>
    <w:semiHidden/>
    <w:rsid w:val="008B1D58"/>
    <w:rPr>
      <w:b/>
      <w:bCs/>
    </w:rPr>
  </w:style>
  <w:style w:type="paragraph" w:styleId="EndnoteText">
    <w:name w:val="endnote text"/>
    <w:basedOn w:val="Normal"/>
    <w:link w:val="EndnoteTextChar"/>
    <w:semiHidden/>
    <w:rsid w:val="003A35D9"/>
    <w:rPr>
      <w:sz w:val="20"/>
    </w:rPr>
  </w:style>
  <w:style w:type="character" w:customStyle="1" w:styleId="EndnoteTextChar">
    <w:name w:val="Endnote Text Char"/>
    <w:basedOn w:val="DefaultParagraphFont"/>
    <w:link w:val="EndnoteText"/>
    <w:semiHidden/>
    <w:rsid w:val="007E313E"/>
    <w:rPr>
      <w:snapToGrid w:val="0"/>
      <w:kern w:val="28"/>
    </w:rPr>
  </w:style>
  <w:style w:type="paragraph" w:styleId="TOC1">
    <w:name w:val="toc 1"/>
    <w:basedOn w:val="Normal"/>
    <w:next w:val="Normal"/>
    <w:semiHidden/>
    <w:rsid w:val="003A35D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A35D9"/>
    <w:pPr>
      <w:tabs>
        <w:tab w:val="left" w:pos="720"/>
        <w:tab w:val="right" w:leader="dot" w:pos="9360"/>
      </w:tabs>
      <w:suppressAutoHyphens/>
      <w:ind w:left="720" w:right="720" w:hanging="360"/>
    </w:pPr>
    <w:rPr>
      <w:noProof/>
    </w:rPr>
  </w:style>
  <w:style w:type="paragraph" w:styleId="TOC3">
    <w:name w:val="toc 3"/>
    <w:basedOn w:val="Normal"/>
    <w:next w:val="Normal"/>
    <w:semiHidden/>
    <w:rsid w:val="003A35D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A35D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A35D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A35D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A35D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A35D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A35D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A35D9"/>
    <w:pPr>
      <w:tabs>
        <w:tab w:val="right" w:pos="9360"/>
      </w:tabs>
      <w:suppressAutoHyphens/>
    </w:pPr>
  </w:style>
  <w:style w:type="character" w:customStyle="1" w:styleId="EquationCaption">
    <w:name w:val="_Equation Caption"/>
    <w:rsid w:val="003A35D9"/>
  </w:style>
  <w:style w:type="paragraph" w:styleId="BlockText">
    <w:name w:val="Block Text"/>
    <w:basedOn w:val="Normal"/>
    <w:rsid w:val="003A35D9"/>
    <w:pPr>
      <w:spacing w:after="240"/>
      <w:ind w:left="1440" w:right="1440"/>
    </w:pPr>
  </w:style>
  <w:style w:type="paragraph" w:customStyle="1" w:styleId="Paratitle">
    <w:name w:val="Para title"/>
    <w:basedOn w:val="Normal"/>
    <w:rsid w:val="003A35D9"/>
    <w:pPr>
      <w:tabs>
        <w:tab w:val="center" w:pos="9270"/>
      </w:tabs>
      <w:spacing w:after="240"/>
    </w:pPr>
    <w:rPr>
      <w:spacing w:val="-2"/>
    </w:rPr>
  </w:style>
  <w:style w:type="paragraph" w:customStyle="1" w:styleId="Bullet">
    <w:name w:val="Bullet"/>
    <w:basedOn w:val="Normal"/>
    <w:rsid w:val="003A35D9"/>
    <w:pPr>
      <w:tabs>
        <w:tab w:val="left" w:pos="2160"/>
      </w:tabs>
      <w:spacing w:after="220"/>
      <w:ind w:left="2160" w:hanging="720"/>
    </w:pPr>
  </w:style>
  <w:style w:type="paragraph" w:customStyle="1" w:styleId="TableFormat">
    <w:name w:val="TableFormat"/>
    <w:basedOn w:val="Bullet"/>
    <w:rsid w:val="003A35D9"/>
    <w:pPr>
      <w:tabs>
        <w:tab w:val="clear" w:pos="2160"/>
        <w:tab w:val="left" w:pos="5040"/>
      </w:tabs>
      <w:ind w:left="5040" w:hanging="3600"/>
    </w:pPr>
  </w:style>
  <w:style w:type="paragraph" w:customStyle="1" w:styleId="TOCTitle">
    <w:name w:val="TOC Title"/>
    <w:basedOn w:val="Normal"/>
    <w:rsid w:val="003A35D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A35D9"/>
    <w:pPr>
      <w:jc w:val="center"/>
    </w:pPr>
    <w:rPr>
      <w:rFonts w:ascii="Times New Roman Bold" w:hAnsi="Times New Roman Bold"/>
      <w:b/>
      <w:bCs/>
      <w:caps/>
      <w:szCs w:val="22"/>
    </w:rPr>
  </w:style>
  <w:style w:type="character" w:styleId="Hyperlink">
    <w:name w:val="Hyperlink"/>
    <w:rsid w:val="003A35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47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706</Words>
  <Characters>3889</Characters>
  <Application>Microsoft Office Word</Application>
  <DocSecurity>0</DocSecurity>
  <Lines>101</Lines>
  <Paragraphs>40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4606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2012-05-11T19:20:00Z</cp:lastPrinted>
  <dcterms:created xsi:type="dcterms:W3CDTF">2016-12-02T18:51:00Z</dcterms:created>
  <dcterms:modified xsi:type="dcterms:W3CDTF">2016-12-02T18:51:00Z</dcterms:modified>
  <cp:category> </cp:category>
  <cp:contentStatus> </cp:contentStatus>
</cp:coreProperties>
</file>