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9C35A" w14:textId="77777777" w:rsidR="00602577" w:rsidRDefault="00602577" w:rsidP="006626C5">
      <w:pPr>
        <w:pStyle w:val="Header"/>
        <w:tabs>
          <w:tab w:val="clear" w:pos="4320"/>
          <w:tab w:val="clear" w:pos="8640"/>
        </w:tabs>
        <w:sectPr w:rsidR="00602577" w:rsidSect="006626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1440" w:gutter="0"/>
          <w:cols w:space="720"/>
          <w:titlePg/>
        </w:sectPr>
      </w:pPr>
      <w:bookmarkStart w:id="1" w:name="_GoBack"/>
      <w:bookmarkEnd w:id="1"/>
    </w:p>
    <w:p w14:paraId="33E101C9" w14:textId="4352A7EB" w:rsidR="00730B0A" w:rsidRDefault="00F27675" w:rsidP="00C62223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16-</w:t>
      </w:r>
      <w:r w:rsidR="007472AA">
        <w:rPr>
          <w:b/>
          <w:szCs w:val="22"/>
        </w:rPr>
        <w:t>1353</w:t>
      </w:r>
    </w:p>
    <w:p w14:paraId="3CBB9E9B" w14:textId="71FCC223" w:rsidR="00F27675" w:rsidRPr="008B61B7" w:rsidRDefault="00F27675" w:rsidP="006626C5">
      <w:pPr>
        <w:jc w:val="right"/>
        <w:rPr>
          <w:b/>
          <w:szCs w:val="22"/>
        </w:rPr>
      </w:pPr>
      <w:r w:rsidRPr="008B61B7">
        <w:rPr>
          <w:b/>
          <w:szCs w:val="22"/>
        </w:rPr>
        <w:t xml:space="preserve">Released:  </w:t>
      </w:r>
      <w:r w:rsidR="00C62223">
        <w:rPr>
          <w:b/>
          <w:szCs w:val="22"/>
        </w:rPr>
        <w:t>December</w:t>
      </w:r>
      <w:r w:rsidR="00906795">
        <w:rPr>
          <w:b/>
          <w:szCs w:val="22"/>
        </w:rPr>
        <w:t xml:space="preserve"> </w:t>
      </w:r>
      <w:r w:rsidR="00C62223">
        <w:rPr>
          <w:b/>
          <w:szCs w:val="22"/>
        </w:rPr>
        <w:t>6</w:t>
      </w:r>
      <w:r w:rsidR="00906795">
        <w:rPr>
          <w:b/>
          <w:szCs w:val="22"/>
        </w:rPr>
        <w:t>, 2016</w:t>
      </w:r>
    </w:p>
    <w:p w14:paraId="04C0737C" w14:textId="77777777" w:rsidR="00F27675" w:rsidRPr="003915C2" w:rsidRDefault="00F27675" w:rsidP="006626C5">
      <w:pPr>
        <w:jc w:val="center"/>
        <w:rPr>
          <w:b/>
          <w:szCs w:val="22"/>
        </w:rPr>
      </w:pPr>
    </w:p>
    <w:p w14:paraId="661B00FC" w14:textId="575F9C63" w:rsidR="00F27675" w:rsidRPr="003915C2" w:rsidRDefault="00F27675" w:rsidP="006626C5">
      <w:pPr>
        <w:jc w:val="center"/>
        <w:rPr>
          <w:b/>
          <w:szCs w:val="22"/>
        </w:rPr>
      </w:pPr>
      <w:r w:rsidRPr="003915C2">
        <w:rPr>
          <w:b/>
          <w:szCs w:val="22"/>
        </w:rPr>
        <w:t xml:space="preserve">WIRELINE COMPETITION BUREAU ANNOUNCES </w:t>
      </w:r>
      <w:r w:rsidR="00BA3CF7">
        <w:rPr>
          <w:b/>
          <w:szCs w:val="22"/>
        </w:rPr>
        <w:t xml:space="preserve">PUBLICATION OF CAPITAL INVESTMENT ALLOWANCE </w:t>
      </w:r>
      <w:r w:rsidR="00CD6310">
        <w:rPr>
          <w:b/>
          <w:szCs w:val="22"/>
        </w:rPr>
        <w:t>FOR 2017</w:t>
      </w:r>
    </w:p>
    <w:p w14:paraId="3501B271" w14:textId="77777777" w:rsidR="00F27675" w:rsidRPr="003915C2" w:rsidRDefault="00F27675" w:rsidP="006626C5">
      <w:pPr>
        <w:jc w:val="center"/>
        <w:rPr>
          <w:b/>
          <w:szCs w:val="22"/>
        </w:rPr>
      </w:pPr>
    </w:p>
    <w:p w14:paraId="1D276C4C" w14:textId="77777777" w:rsidR="00F27675" w:rsidRDefault="00F27675" w:rsidP="006626C5">
      <w:pPr>
        <w:jc w:val="center"/>
        <w:rPr>
          <w:b/>
          <w:szCs w:val="22"/>
        </w:rPr>
      </w:pPr>
      <w:r w:rsidRPr="003915C2">
        <w:rPr>
          <w:b/>
          <w:szCs w:val="22"/>
        </w:rPr>
        <w:t>WC Docket No. 10-90</w:t>
      </w:r>
    </w:p>
    <w:p w14:paraId="0C7271E2" w14:textId="77777777" w:rsidR="00F27675" w:rsidRPr="003915C2" w:rsidRDefault="00F27675" w:rsidP="006626C5">
      <w:pPr>
        <w:rPr>
          <w:szCs w:val="22"/>
        </w:rPr>
      </w:pPr>
    </w:p>
    <w:p w14:paraId="79650835" w14:textId="156205D1" w:rsidR="00996B1E" w:rsidRDefault="00F27675" w:rsidP="00C62223">
      <w:pPr>
        <w:spacing w:after="200"/>
        <w:rPr>
          <w:rFonts w:eastAsia="Calibri"/>
          <w:szCs w:val="22"/>
        </w:rPr>
      </w:pPr>
      <w:r w:rsidRPr="003915C2">
        <w:rPr>
          <w:b/>
          <w:szCs w:val="22"/>
        </w:rPr>
        <w:tab/>
      </w:r>
      <w:r w:rsidR="003B0550">
        <w:rPr>
          <w:rFonts w:eastAsia="Calibri"/>
          <w:szCs w:val="22"/>
        </w:rPr>
        <w:tab/>
      </w:r>
      <w:r w:rsidR="005A6A92">
        <w:rPr>
          <w:rFonts w:eastAsia="Calibri"/>
          <w:szCs w:val="22"/>
        </w:rPr>
        <w:t>T</w:t>
      </w:r>
      <w:r w:rsidR="00996B1E">
        <w:rPr>
          <w:rFonts w:eastAsia="Calibri"/>
          <w:szCs w:val="22"/>
        </w:rPr>
        <w:t>he Wireline Competition Bureau (Bureau)</w:t>
      </w:r>
      <w:r w:rsidR="005A6A92">
        <w:rPr>
          <w:rFonts w:eastAsia="Calibri"/>
          <w:szCs w:val="22"/>
        </w:rPr>
        <w:t xml:space="preserve"> announces that</w:t>
      </w:r>
      <w:r w:rsidR="00996B1E">
        <w:rPr>
          <w:rFonts w:eastAsia="Calibri"/>
          <w:szCs w:val="22"/>
        </w:rPr>
        <w:t xml:space="preserve"> t</w:t>
      </w:r>
      <w:r w:rsidR="003B0550">
        <w:rPr>
          <w:rFonts w:eastAsia="Calibri"/>
          <w:szCs w:val="22"/>
        </w:rPr>
        <w:t>he Universal Service Administrati</w:t>
      </w:r>
      <w:r w:rsidR="00906795">
        <w:rPr>
          <w:rFonts w:eastAsia="Calibri"/>
          <w:szCs w:val="22"/>
        </w:rPr>
        <w:t xml:space="preserve">ve Company (USAC) has published final </w:t>
      </w:r>
      <w:r w:rsidR="00D512EA">
        <w:rPr>
          <w:szCs w:val="22"/>
        </w:rPr>
        <w:t>Capital Investment Allowance (CIA) amounts for eac</w:t>
      </w:r>
      <w:r w:rsidR="00EB7EDE">
        <w:rPr>
          <w:rFonts w:eastAsia="Calibri"/>
          <w:szCs w:val="22"/>
        </w:rPr>
        <w:t xml:space="preserve">h </w:t>
      </w:r>
      <w:r w:rsidR="003B0550">
        <w:rPr>
          <w:rFonts w:eastAsia="Calibri"/>
          <w:szCs w:val="22"/>
        </w:rPr>
        <w:t xml:space="preserve">rate-of-return carrier </w:t>
      </w:r>
      <w:r w:rsidR="00D512EA">
        <w:rPr>
          <w:rFonts w:eastAsia="Calibri"/>
          <w:szCs w:val="22"/>
        </w:rPr>
        <w:t>in</w:t>
      </w:r>
      <w:r w:rsidR="00EB7EDE">
        <w:rPr>
          <w:szCs w:val="22"/>
        </w:rPr>
        <w:t xml:space="preserve"> 2017.</w:t>
      </w:r>
      <w:r w:rsidR="00EB7EDE">
        <w:rPr>
          <w:rStyle w:val="FootnoteReference"/>
          <w:rFonts w:eastAsia="Calibri"/>
          <w:szCs w:val="22"/>
        </w:rPr>
        <w:footnoteReference w:id="1"/>
      </w:r>
      <w:r w:rsidR="00EB7EDE">
        <w:rPr>
          <w:rFonts w:eastAsia="Calibri"/>
          <w:szCs w:val="22"/>
        </w:rPr>
        <w:t xml:space="preserve">  The CIA is</w:t>
      </w:r>
      <w:r w:rsidR="00996B1E" w:rsidRPr="003B0550">
        <w:rPr>
          <w:rFonts w:eastAsia="Calibri"/>
          <w:szCs w:val="22"/>
        </w:rPr>
        <w:t xml:space="preserve"> </w:t>
      </w:r>
      <w:r w:rsidR="001E736C">
        <w:rPr>
          <w:rFonts w:eastAsia="Calibri"/>
          <w:szCs w:val="22"/>
        </w:rPr>
        <w:t>the</w:t>
      </w:r>
      <w:r w:rsidR="00996B1E" w:rsidRPr="003B0550">
        <w:rPr>
          <w:rFonts w:eastAsia="Calibri"/>
          <w:szCs w:val="22"/>
        </w:rPr>
        <w:t xml:space="preserve"> maximum</w:t>
      </w:r>
      <w:r w:rsidR="00D512EA">
        <w:rPr>
          <w:rFonts w:eastAsia="Calibri"/>
          <w:szCs w:val="22"/>
        </w:rPr>
        <w:t xml:space="preserve"> amount of</w:t>
      </w:r>
      <w:r w:rsidR="00996B1E" w:rsidRPr="003B0550">
        <w:rPr>
          <w:rFonts w:eastAsia="Calibri"/>
          <w:szCs w:val="22"/>
        </w:rPr>
        <w:t xml:space="preserve"> capital investment expenses that a rate-of-return carrier may </w:t>
      </w:r>
      <w:r w:rsidR="00996B1E">
        <w:rPr>
          <w:rFonts w:eastAsia="Calibri"/>
          <w:szCs w:val="22"/>
        </w:rPr>
        <w:t>include</w:t>
      </w:r>
      <w:r w:rsidR="00996B1E" w:rsidRPr="003B0550">
        <w:rPr>
          <w:rFonts w:eastAsia="Calibri"/>
          <w:szCs w:val="22"/>
        </w:rPr>
        <w:t xml:space="preserve"> for purposes of calculating High-Cost Loop Support (HCLS) and Connect America Fund Broadband Loop Support (CAF BLS). </w:t>
      </w:r>
      <w:r w:rsidR="00EB7EDE">
        <w:rPr>
          <w:rFonts w:eastAsia="Calibri"/>
          <w:szCs w:val="22"/>
        </w:rPr>
        <w:t xml:space="preserve"> </w:t>
      </w:r>
      <w:r w:rsidR="00996B1E">
        <w:rPr>
          <w:rFonts w:eastAsia="Calibri"/>
          <w:szCs w:val="22"/>
        </w:rPr>
        <w:t xml:space="preserve">As adopted in the </w:t>
      </w:r>
      <w:r w:rsidR="00996B1E" w:rsidRPr="00E530B6">
        <w:rPr>
          <w:rFonts w:eastAsia="Calibri"/>
          <w:i/>
          <w:szCs w:val="22"/>
        </w:rPr>
        <w:t>Rate-of-Return Reform Order</w:t>
      </w:r>
      <w:r w:rsidR="00996B1E">
        <w:rPr>
          <w:rFonts w:eastAsia="Calibri"/>
          <w:szCs w:val="22"/>
        </w:rPr>
        <w:t>, t</w:t>
      </w:r>
      <w:r w:rsidR="00996B1E" w:rsidRPr="003B0550">
        <w:rPr>
          <w:rFonts w:eastAsia="Calibri"/>
          <w:szCs w:val="22"/>
        </w:rPr>
        <w:t>he CIA will first apply to investment made in 2017.</w:t>
      </w:r>
      <w:r w:rsidR="00996B1E">
        <w:rPr>
          <w:rStyle w:val="FootnoteReference"/>
          <w:rFonts w:eastAsia="Calibri"/>
          <w:szCs w:val="22"/>
        </w:rPr>
        <w:footnoteReference w:id="2"/>
      </w:r>
    </w:p>
    <w:p w14:paraId="6B11C263" w14:textId="23F0438C" w:rsidR="003E0015" w:rsidRDefault="00996B1E" w:rsidP="00C62223">
      <w:pPr>
        <w:spacing w:after="200"/>
        <w:rPr>
          <w:rFonts w:eastAsia="Calibri"/>
          <w:szCs w:val="22"/>
        </w:rPr>
      </w:pPr>
      <w:r>
        <w:rPr>
          <w:rFonts w:eastAsia="Calibri"/>
          <w:szCs w:val="22"/>
        </w:rPr>
        <w:tab/>
      </w:r>
      <w:r w:rsidR="008C6319">
        <w:rPr>
          <w:rFonts w:eastAsia="Calibri"/>
          <w:szCs w:val="22"/>
        </w:rPr>
        <w:t>The final results replace the previously pu</w:t>
      </w:r>
      <w:r w:rsidR="00EA6394">
        <w:rPr>
          <w:rFonts w:eastAsia="Calibri"/>
          <w:szCs w:val="22"/>
        </w:rPr>
        <w:t xml:space="preserve">blished </w:t>
      </w:r>
      <w:r w:rsidR="00300EF1">
        <w:rPr>
          <w:rFonts w:eastAsia="Calibri"/>
          <w:szCs w:val="22"/>
        </w:rPr>
        <w:t>illustrative</w:t>
      </w:r>
      <w:r w:rsidR="00EA6394">
        <w:rPr>
          <w:rFonts w:eastAsia="Calibri"/>
          <w:szCs w:val="22"/>
        </w:rPr>
        <w:t xml:space="preserve"> </w:t>
      </w:r>
      <w:r w:rsidR="003E0015">
        <w:rPr>
          <w:rFonts w:eastAsia="Calibri"/>
          <w:szCs w:val="22"/>
        </w:rPr>
        <w:t>results</w:t>
      </w:r>
      <w:r w:rsidR="00037533">
        <w:rPr>
          <w:rFonts w:eastAsia="Calibri"/>
          <w:szCs w:val="22"/>
        </w:rPr>
        <w:t>.</w:t>
      </w:r>
      <w:r w:rsidR="00AE2294">
        <w:rPr>
          <w:rStyle w:val="FootnoteReference"/>
          <w:rFonts w:eastAsia="Calibri"/>
          <w:szCs w:val="22"/>
        </w:rPr>
        <w:footnoteReference w:id="3"/>
      </w:r>
      <w:r w:rsidR="00037533">
        <w:rPr>
          <w:rFonts w:eastAsia="Calibri"/>
          <w:szCs w:val="22"/>
        </w:rPr>
        <w:t xml:space="preserve">  The final results </w:t>
      </w:r>
      <w:r w:rsidR="00AE2294">
        <w:rPr>
          <w:rFonts w:eastAsia="Calibri"/>
          <w:szCs w:val="22"/>
        </w:rPr>
        <w:t xml:space="preserve">reflect final </w:t>
      </w:r>
      <w:r w:rsidR="00037533">
        <w:rPr>
          <w:rFonts w:eastAsia="Calibri"/>
          <w:szCs w:val="22"/>
        </w:rPr>
        <w:t>2015 data, including deployment obligations published by USAC</w:t>
      </w:r>
      <w:r w:rsidR="00AB331F">
        <w:rPr>
          <w:rFonts w:eastAsia="Calibri"/>
          <w:szCs w:val="22"/>
        </w:rPr>
        <w:t>.</w:t>
      </w:r>
      <w:r w:rsidR="00AB331F">
        <w:rPr>
          <w:rStyle w:val="FootnoteReference"/>
          <w:rFonts w:eastAsia="Calibri"/>
          <w:szCs w:val="22"/>
        </w:rPr>
        <w:footnoteReference w:id="4"/>
      </w:r>
      <w:r w:rsidR="00037533">
        <w:rPr>
          <w:rFonts w:eastAsia="Calibri"/>
          <w:szCs w:val="22"/>
        </w:rPr>
        <w:t xml:space="preserve"> </w:t>
      </w:r>
      <w:r w:rsidR="0096605C">
        <w:rPr>
          <w:rFonts w:eastAsia="Calibri"/>
          <w:szCs w:val="22"/>
        </w:rPr>
        <w:t xml:space="preserve"> </w:t>
      </w:r>
      <w:r w:rsidR="00A534B8" w:rsidRPr="0006724D">
        <w:rPr>
          <w:rFonts w:eastAsia="Calibri"/>
          <w:szCs w:val="22"/>
        </w:rPr>
        <w:t xml:space="preserve">The allowances shown in the final results will be applicable to 2017 capital investment, absent </w:t>
      </w:r>
      <w:r w:rsidR="0096605C">
        <w:rPr>
          <w:rFonts w:eastAsia="Calibri"/>
          <w:szCs w:val="22"/>
        </w:rPr>
        <w:t>special circumstances</w:t>
      </w:r>
      <w:r w:rsidR="00A534B8" w:rsidRPr="0006724D">
        <w:rPr>
          <w:rFonts w:eastAsia="Calibri"/>
          <w:szCs w:val="22"/>
        </w:rPr>
        <w:t xml:space="preserve"> as provided by section 54.303(k) of the Commission’s rules.</w:t>
      </w:r>
      <w:r w:rsidR="00A534B8" w:rsidRPr="0006724D">
        <w:rPr>
          <w:rFonts w:eastAsia="Calibri"/>
          <w:szCs w:val="22"/>
          <w:vertAlign w:val="superscript"/>
        </w:rPr>
        <w:footnoteReference w:id="5"/>
      </w:r>
      <w:r w:rsidR="00A534B8" w:rsidRPr="0006724D">
        <w:rPr>
          <w:rFonts w:eastAsia="Calibri"/>
          <w:szCs w:val="22"/>
        </w:rPr>
        <w:t xml:space="preserve">  </w:t>
      </w:r>
      <w:r w:rsidR="00037533">
        <w:rPr>
          <w:rFonts w:eastAsia="Calibri"/>
          <w:szCs w:val="22"/>
        </w:rPr>
        <w:t>As previously noted,</w:t>
      </w:r>
      <w:r w:rsidR="00EA6394">
        <w:rPr>
          <w:rFonts w:eastAsia="Calibri"/>
          <w:szCs w:val="22"/>
        </w:rPr>
        <w:t xml:space="preserve"> USAC has published a worksheet that allow</w:t>
      </w:r>
      <w:r w:rsidR="00CF4376">
        <w:rPr>
          <w:rFonts w:eastAsia="Calibri"/>
          <w:szCs w:val="22"/>
        </w:rPr>
        <w:t xml:space="preserve">s a carrier to calculate </w:t>
      </w:r>
      <w:r w:rsidR="00300EF1">
        <w:rPr>
          <w:rFonts w:eastAsia="Calibri"/>
          <w:szCs w:val="22"/>
        </w:rPr>
        <w:t>the CIA based on its own inputs.</w:t>
      </w:r>
      <w:r w:rsidR="0006724D">
        <w:rPr>
          <w:rStyle w:val="FootnoteReference"/>
          <w:rFonts w:eastAsia="Calibri"/>
          <w:szCs w:val="22"/>
        </w:rPr>
        <w:footnoteReference w:id="6"/>
      </w:r>
      <w:r w:rsidR="00300EF1">
        <w:rPr>
          <w:rFonts w:eastAsia="Calibri"/>
          <w:szCs w:val="22"/>
        </w:rPr>
        <w:t xml:space="preserve">  Usin</w:t>
      </w:r>
      <w:r w:rsidR="003E0015">
        <w:rPr>
          <w:rFonts w:eastAsia="Calibri"/>
          <w:szCs w:val="22"/>
        </w:rPr>
        <w:t xml:space="preserve">g this worksheet, a carrier may replicate the 2015 results </w:t>
      </w:r>
      <w:r w:rsidR="00E94655">
        <w:rPr>
          <w:rFonts w:eastAsia="Calibri"/>
          <w:szCs w:val="22"/>
        </w:rPr>
        <w:t>and</w:t>
      </w:r>
      <w:r w:rsidR="003E0015">
        <w:rPr>
          <w:rFonts w:eastAsia="Calibri"/>
          <w:szCs w:val="22"/>
        </w:rPr>
        <w:t xml:space="preserve"> test alternate investment plans. </w:t>
      </w:r>
      <w:r w:rsidR="0096605C">
        <w:rPr>
          <w:rFonts w:eastAsia="Calibri"/>
          <w:szCs w:val="22"/>
        </w:rPr>
        <w:t xml:space="preserve"> </w:t>
      </w:r>
      <w:r w:rsidR="002A46A7" w:rsidRPr="002A46A7">
        <w:rPr>
          <w:rFonts w:eastAsia="Calibri"/>
          <w:szCs w:val="22"/>
        </w:rPr>
        <w:t xml:space="preserve">USAC has also published documentation of the CIA methodology to accompany the </w:t>
      </w:r>
      <w:r w:rsidR="009A7FB5">
        <w:rPr>
          <w:rFonts w:eastAsia="Calibri"/>
          <w:szCs w:val="22"/>
        </w:rPr>
        <w:t>final</w:t>
      </w:r>
      <w:r w:rsidR="002A46A7" w:rsidRPr="002A46A7">
        <w:rPr>
          <w:rFonts w:eastAsia="Calibri"/>
          <w:szCs w:val="22"/>
        </w:rPr>
        <w:t xml:space="preserve"> results and template.</w:t>
      </w:r>
      <w:r w:rsidR="003E0015">
        <w:rPr>
          <w:rFonts w:eastAsia="Calibri"/>
          <w:szCs w:val="22"/>
        </w:rPr>
        <w:t xml:space="preserve"> </w:t>
      </w:r>
      <w:r w:rsidR="002A46A7">
        <w:rPr>
          <w:rFonts w:eastAsia="Calibri"/>
          <w:szCs w:val="22"/>
        </w:rPr>
        <w:t xml:space="preserve">The </w:t>
      </w:r>
      <w:r w:rsidR="0006724D">
        <w:rPr>
          <w:rFonts w:eastAsia="Calibri"/>
          <w:szCs w:val="22"/>
        </w:rPr>
        <w:t>final</w:t>
      </w:r>
      <w:r w:rsidR="002A46A7">
        <w:rPr>
          <w:rFonts w:eastAsia="Calibri"/>
          <w:szCs w:val="22"/>
        </w:rPr>
        <w:t xml:space="preserve"> results, the template, and the documentation of the methodology are available at</w:t>
      </w:r>
      <w:r w:rsidR="00070A5F">
        <w:rPr>
          <w:rFonts w:eastAsia="Calibri"/>
          <w:szCs w:val="22"/>
        </w:rPr>
        <w:t xml:space="preserve"> </w:t>
      </w:r>
      <w:hyperlink r:id="rId14" w:history="1">
        <w:r w:rsidR="00070A5F" w:rsidRPr="00534E58">
          <w:rPr>
            <w:rStyle w:val="Hyperlink"/>
          </w:rPr>
          <w:t>http://www.usac.org/hc/tools/default.aspx</w:t>
        </w:r>
      </w:hyperlink>
      <w:r w:rsidR="00070A5F">
        <w:rPr>
          <w:color w:val="0563C1"/>
          <w:u w:val="single"/>
        </w:rPr>
        <w:t>.</w:t>
      </w:r>
    </w:p>
    <w:p w14:paraId="45042F52" w14:textId="1EA27678" w:rsidR="00F27675" w:rsidRPr="003915C2" w:rsidRDefault="00F27675" w:rsidP="006626C5">
      <w:pPr>
        <w:rPr>
          <w:szCs w:val="22"/>
        </w:rPr>
      </w:pPr>
      <w:r w:rsidRPr="003915C2">
        <w:rPr>
          <w:szCs w:val="22"/>
        </w:rPr>
        <w:tab/>
        <w:t xml:space="preserve">For </w:t>
      </w:r>
      <w:r w:rsidR="00C62223">
        <w:rPr>
          <w:szCs w:val="22"/>
        </w:rPr>
        <w:t>more</w:t>
      </w:r>
      <w:r w:rsidRPr="003915C2">
        <w:rPr>
          <w:szCs w:val="22"/>
        </w:rPr>
        <w:t xml:space="preserve"> information, </w:t>
      </w:r>
      <w:r>
        <w:rPr>
          <w:szCs w:val="22"/>
        </w:rPr>
        <w:t xml:space="preserve">please </w:t>
      </w:r>
      <w:r w:rsidRPr="003915C2">
        <w:rPr>
          <w:szCs w:val="22"/>
        </w:rPr>
        <w:t xml:space="preserve">contact </w:t>
      </w:r>
      <w:r w:rsidR="000D0F9B">
        <w:rPr>
          <w:szCs w:val="22"/>
        </w:rPr>
        <w:t>Ted Burmeister</w:t>
      </w:r>
      <w:r w:rsidRPr="003915C2">
        <w:rPr>
          <w:szCs w:val="22"/>
        </w:rPr>
        <w:t>, Telecommuni</w:t>
      </w:r>
      <w:r w:rsidR="00E94655">
        <w:rPr>
          <w:szCs w:val="22"/>
        </w:rPr>
        <w:t xml:space="preserve">cations Access Policy Division, </w:t>
      </w:r>
      <w:r w:rsidRPr="003915C2">
        <w:rPr>
          <w:szCs w:val="22"/>
        </w:rPr>
        <w:t>Wireline Comp</w:t>
      </w:r>
      <w:r w:rsidR="000D0F9B">
        <w:rPr>
          <w:szCs w:val="22"/>
        </w:rPr>
        <w:t>etition Bureau</w:t>
      </w:r>
      <w:r w:rsidR="00C62223">
        <w:rPr>
          <w:szCs w:val="22"/>
        </w:rPr>
        <w:t>,</w:t>
      </w:r>
      <w:r w:rsidR="000D0F9B">
        <w:rPr>
          <w:szCs w:val="22"/>
        </w:rPr>
        <w:t xml:space="preserve"> at (202) 418-7389</w:t>
      </w:r>
      <w:r w:rsidR="00C62223">
        <w:rPr>
          <w:szCs w:val="22"/>
        </w:rPr>
        <w:t xml:space="preserve"> or </w:t>
      </w:r>
      <w:hyperlink r:id="rId15" w:history="1">
        <w:r w:rsidR="00C62223" w:rsidRPr="004471A4">
          <w:rPr>
            <w:rStyle w:val="Hyperlink"/>
            <w:szCs w:val="22"/>
          </w:rPr>
          <w:t>Theodore.burmeister@fcc.gov</w:t>
        </w:r>
      </w:hyperlink>
      <w:r w:rsidRPr="003915C2">
        <w:rPr>
          <w:szCs w:val="22"/>
        </w:rPr>
        <w:t>.</w:t>
      </w:r>
    </w:p>
    <w:p w14:paraId="4C982C96" w14:textId="77777777" w:rsidR="00F27675" w:rsidRPr="003915C2" w:rsidRDefault="00F27675" w:rsidP="006626C5">
      <w:pPr>
        <w:jc w:val="center"/>
        <w:rPr>
          <w:szCs w:val="22"/>
        </w:rPr>
      </w:pPr>
    </w:p>
    <w:p w14:paraId="2B4BBE98" w14:textId="45D11DB2" w:rsidR="00602577" w:rsidRDefault="00C62223" w:rsidP="00C62223">
      <w:pPr>
        <w:jc w:val="center"/>
        <w:rPr>
          <w:sz w:val="24"/>
        </w:rPr>
      </w:pPr>
      <w:r>
        <w:rPr>
          <w:b/>
          <w:bCs/>
          <w:color w:val="010101"/>
          <w:szCs w:val="22"/>
        </w:rPr>
        <w:lastRenderedPageBreak/>
        <w:t xml:space="preserve">̶ </w:t>
      </w:r>
      <w:r w:rsidR="00F27675" w:rsidRPr="003915C2">
        <w:rPr>
          <w:b/>
          <w:bCs/>
          <w:color w:val="010101"/>
          <w:szCs w:val="22"/>
        </w:rPr>
        <w:t xml:space="preserve"> FCC</w:t>
      </w:r>
      <w:r>
        <w:rPr>
          <w:b/>
          <w:bCs/>
          <w:color w:val="010101"/>
          <w:szCs w:val="22"/>
        </w:rPr>
        <w:t xml:space="preserve"> </w:t>
      </w:r>
      <w:r w:rsidR="00F27675" w:rsidRPr="003915C2">
        <w:rPr>
          <w:b/>
          <w:bCs/>
          <w:color w:val="010101"/>
          <w:szCs w:val="22"/>
        </w:rPr>
        <w:t xml:space="preserve"> </w:t>
      </w:r>
      <w:r>
        <w:rPr>
          <w:b/>
          <w:bCs/>
          <w:color w:val="010101"/>
          <w:szCs w:val="22"/>
        </w:rPr>
        <w:t>̶</w:t>
      </w:r>
    </w:p>
    <w:sectPr w:rsidR="00602577" w:rsidSect="00C62223">
      <w:type w:val="continuous"/>
      <w:pgSz w:w="12240" w:h="15840" w:code="1"/>
      <w:pgMar w:top="720" w:right="1440" w:bottom="1440" w:left="1440" w:header="720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9C24B" w14:textId="77777777" w:rsidR="008D7928" w:rsidRDefault="008D7928">
      <w:r>
        <w:separator/>
      </w:r>
    </w:p>
  </w:endnote>
  <w:endnote w:type="continuationSeparator" w:id="0">
    <w:p w14:paraId="678EB2DE" w14:textId="77777777" w:rsidR="008D7928" w:rsidRDefault="008D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56DE" w14:textId="77777777" w:rsidR="00D4480E" w:rsidRDefault="00D44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7016B" w14:textId="77777777" w:rsidR="00D4480E" w:rsidRDefault="00D44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7E705" w14:textId="77777777" w:rsidR="00D4480E" w:rsidRDefault="00D44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11C1B" w14:textId="77777777" w:rsidR="008D7928" w:rsidRDefault="008D7928">
      <w:r>
        <w:separator/>
      </w:r>
    </w:p>
  </w:footnote>
  <w:footnote w:type="continuationSeparator" w:id="0">
    <w:p w14:paraId="2D773725" w14:textId="77777777" w:rsidR="008D7928" w:rsidRDefault="008D7928">
      <w:r>
        <w:continuationSeparator/>
      </w:r>
    </w:p>
  </w:footnote>
  <w:footnote w:id="1">
    <w:p w14:paraId="069B1CAC" w14:textId="77777777" w:rsidR="00EB7EDE" w:rsidRPr="00C62223" w:rsidRDefault="00EB7EDE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</w:t>
      </w:r>
      <w:r w:rsidRPr="00C62223">
        <w:rPr>
          <w:i/>
          <w:sz w:val="20"/>
        </w:rPr>
        <w:t>Connect America Fund et al.,</w:t>
      </w:r>
      <w:r w:rsidRPr="00C62223">
        <w:rPr>
          <w:sz w:val="20"/>
        </w:rPr>
        <w:t xml:space="preserve"> WC Docket No. 10-90 et al., Report and Order, Order and Order on Reconsideration and Further Notice of Proposed Rulemaking, 31 FCC Rcd 3087, 3129-31, paras. 110-115 (2016) (</w:t>
      </w:r>
      <w:r w:rsidRPr="00C62223">
        <w:rPr>
          <w:i/>
          <w:sz w:val="20"/>
        </w:rPr>
        <w:t>Rate-of-Return Reform Order</w:t>
      </w:r>
      <w:r w:rsidRPr="00C62223">
        <w:rPr>
          <w:sz w:val="20"/>
        </w:rPr>
        <w:t>).</w:t>
      </w:r>
    </w:p>
  </w:footnote>
  <w:footnote w:id="2">
    <w:p w14:paraId="22F5785D" w14:textId="5D3E3572" w:rsidR="00996B1E" w:rsidRPr="00C62223" w:rsidRDefault="00996B1E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</w:t>
      </w:r>
      <w:r w:rsidR="00E530B6" w:rsidRPr="00C62223">
        <w:rPr>
          <w:i/>
          <w:sz w:val="20"/>
        </w:rPr>
        <w:t>Connect America Fund et al.,</w:t>
      </w:r>
      <w:r w:rsidR="00E530B6" w:rsidRPr="00C62223">
        <w:rPr>
          <w:sz w:val="20"/>
        </w:rPr>
        <w:t xml:space="preserve"> WC Docket No. 10-90 et al., Order, 31 FCC Rcd </w:t>
      </w:r>
      <w:r w:rsidR="00C94D7D" w:rsidRPr="00C62223">
        <w:rPr>
          <w:sz w:val="20"/>
        </w:rPr>
        <w:t xml:space="preserve">6856, </w:t>
      </w:r>
      <w:r w:rsidR="00E530B6" w:rsidRPr="00C62223">
        <w:rPr>
          <w:sz w:val="20"/>
        </w:rPr>
        <w:t>6859, para. 15</w:t>
      </w:r>
      <w:r w:rsidR="00C94D7D" w:rsidRPr="00C62223">
        <w:rPr>
          <w:sz w:val="20"/>
        </w:rPr>
        <w:t xml:space="preserve"> (WCB 2016).</w:t>
      </w:r>
      <w:r w:rsidR="00F027F7" w:rsidRPr="00C62223">
        <w:rPr>
          <w:sz w:val="20"/>
        </w:rPr>
        <w:t xml:space="preserve">  </w:t>
      </w:r>
    </w:p>
  </w:footnote>
  <w:footnote w:id="3">
    <w:p w14:paraId="173090C7" w14:textId="1F7C7AD7" w:rsidR="00AE2294" w:rsidRPr="00C62223" w:rsidRDefault="00AE2294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</w:t>
      </w:r>
      <w:r w:rsidR="00AB331F" w:rsidRPr="00C62223">
        <w:rPr>
          <w:i/>
          <w:sz w:val="20"/>
        </w:rPr>
        <w:t>Wireline Competition Bureau Announces Publication of Resources for Rate-of-Return Carriers to Calculate Capital Investment Allowance for 2017</w:t>
      </w:r>
      <w:r w:rsidR="00AB331F" w:rsidRPr="00C62223">
        <w:rPr>
          <w:sz w:val="20"/>
        </w:rPr>
        <w:t>, WC Docket No. 10-90, Public Notice, DA 16-1115 (</w:t>
      </w:r>
      <w:r w:rsidR="009A7FB5" w:rsidRPr="00C62223">
        <w:rPr>
          <w:sz w:val="20"/>
        </w:rPr>
        <w:t>WCB</w:t>
      </w:r>
      <w:r w:rsidR="00AB331F" w:rsidRPr="00C62223">
        <w:rPr>
          <w:sz w:val="20"/>
        </w:rPr>
        <w:t xml:space="preserve"> rel. Sept. 30, 2016) (</w:t>
      </w:r>
      <w:r w:rsidR="00AB331F" w:rsidRPr="00C62223">
        <w:rPr>
          <w:i/>
          <w:sz w:val="20"/>
        </w:rPr>
        <w:t>CIA Resource PN</w:t>
      </w:r>
      <w:r w:rsidR="00AB331F" w:rsidRPr="00C62223">
        <w:rPr>
          <w:sz w:val="20"/>
        </w:rPr>
        <w:t>).</w:t>
      </w:r>
    </w:p>
  </w:footnote>
  <w:footnote w:id="4">
    <w:p w14:paraId="0909C327" w14:textId="4A5DE338" w:rsidR="00AB331F" w:rsidRPr="00C62223" w:rsidRDefault="00AB331F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</w:t>
      </w:r>
      <w:r w:rsidR="009A7FB5" w:rsidRPr="00C62223">
        <w:rPr>
          <w:i/>
          <w:sz w:val="20"/>
        </w:rPr>
        <w:t>Wireline Competition Bureau Announces Posting of Adjustments to Information Regarding Study Area Density, Deployment Percentages, Operating Expense Limitations, and Deployment Obligations for a Limited Number of Incumbent Rate-of-Return Carriers</w:t>
      </w:r>
      <w:r w:rsidR="009A7FB5" w:rsidRPr="00C62223">
        <w:rPr>
          <w:sz w:val="20"/>
        </w:rPr>
        <w:t>, WC Docket No. 10-90, Public Notice, DA 16-1279 (WCB rel. Nov. 15, 2016).</w:t>
      </w:r>
    </w:p>
  </w:footnote>
  <w:footnote w:id="5">
    <w:p w14:paraId="30E4A121" w14:textId="06A607DD" w:rsidR="00A534B8" w:rsidRPr="00C62223" w:rsidRDefault="00A534B8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47 C.F.R. § 54.303(k).  </w:t>
      </w:r>
      <w:r w:rsidR="00AB331F" w:rsidRPr="00C62223">
        <w:rPr>
          <w:sz w:val="20"/>
        </w:rPr>
        <w:t>The Bureau expects that carriers will first report the existence of special circumstances concurrently with the submission of actual cost data for 2017, subject to procedures to be announced at a later date.</w:t>
      </w:r>
    </w:p>
  </w:footnote>
  <w:footnote w:id="6">
    <w:p w14:paraId="580D6137" w14:textId="5D9FBD85" w:rsidR="0006724D" w:rsidRPr="00C62223" w:rsidRDefault="0006724D" w:rsidP="00C62223">
      <w:pPr>
        <w:pStyle w:val="FootnoteText"/>
        <w:spacing w:after="120"/>
        <w:rPr>
          <w:sz w:val="20"/>
        </w:rPr>
      </w:pPr>
      <w:r w:rsidRPr="00C62223">
        <w:rPr>
          <w:rStyle w:val="FootnoteReference"/>
          <w:sz w:val="20"/>
        </w:rPr>
        <w:footnoteRef/>
      </w:r>
      <w:r w:rsidRPr="00C62223">
        <w:rPr>
          <w:sz w:val="20"/>
        </w:rPr>
        <w:t xml:space="preserve"> </w:t>
      </w:r>
      <w:r w:rsidR="00AB331F" w:rsidRPr="00C62223">
        <w:rPr>
          <w:i/>
          <w:sz w:val="20"/>
        </w:rPr>
        <w:t>CIA Resources PN</w:t>
      </w:r>
      <w:r w:rsidR="00AB331F" w:rsidRPr="00C62223"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8D95" w14:textId="77777777" w:rsidR="00D4480E" w:rsidRDefault="00D4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8672A" w14:textId="77777777" w:rsidR="00D4480E" w:rsidRDefault="00D448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14C37" w14:textId="5FEC1DB7" w:rsidR="00602577" w:rsidRDefault="00C62223" w:rsidP="00C62223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FAB3423" wp14:editId="3F2ECF70">
          <wp:simplePos x="0" y="0"/>
          <wp:positionH relativeFrom="column">
            <wp:posOffset>-601345</wp:posOffset>
          </wp:positionH>
          <wp:positionV relativeFrom="paragraph">
            <wp:posOffset>133350</wp:posOffset>
          </wp:positionV>
          <wp:extent cx="530225" cy="530225"/>
          <wp:effectExtent l="0" t="0" r="3175" b="3175"/>
          <wp:wrapThrough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hrough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F334CF" wp14:editId="003CCFB3">
              <wp:simplePos x="0" y="0"/>
              <wp:positionH relativeFrom="column">
                <wp:posOffset>3383280</wp:posOffset>
              </wp:positionH>
              <wp:positionV relativeFrom="paragraph">
                <wp:posOffset>856615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8B310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022A3160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27B4EB12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2AAD80C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F334C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6.4pt;margin-top:67.4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" o:allowincell="f" stroked="f">
              <v:textbox inset=",0,,0">
                <w:txbxContent>
                  <w:p w14:paraId="28E8B310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022A3160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27B4EB12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2AAD80C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F7D7FB" wp14:editId="11A4FBBA">
              <wp:simplePos x="0" y="0"/>
              <wp:positionH relativeFrom="column">
                <wp:posOffset>-63945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7E9A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4B3EAC9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3E70041B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F7D7FB" id="Text Box 2" o:spid="_x0000_s1027" type="#_x0000_t202" style="position:absolute;margin-left:-5.05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jkhAIAABY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" o:allowincell="f" stroked="f">
              <v:textbox>
                <w:txbxContent>
                  <w:p w14:paraId="2C8D7E9A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4B3EAC97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3E70041B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61B2B034" w14:textId="53AEF7F0" w:rsidR="00602577" w:rsidRPr="00C62223" w:rsidRDefault="00C62223" w:rsidP="00C6222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B85260" wp14:editId="598AF722">
              <wp:simplePos x="0" y="0"/>
              <wp:positionH relativeFrom="column">
                <wp:posOffset>31940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E5CB4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4.95pt" to="466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5"/>
    <w:rsid w:val="000248AB"/>
    <w:rsid w:val="000265AE"/>
    <w:rsid w:val="0003611C"/>
    <w:rsid w:val="00037533"/>
    <w:rsid w:val="0006724D"/>
    <w:rsid w:val="00070A5F"/>
    <w:rsid w:val="00086A81"/>
    <w:rsid w:val="000D0F9B"/>
    <w:rsid w:val="000E7301"/>
    <w:rsid w:val="000F32B9"/>
    <w:rsid w:val="00135906"/>
    <w:rsid w:val="00185516"/>
    <w:rsid w:val="001E736C"/>
    <w:rsid w:val="00274E8F"/>
    <w:rsid w:val="002A46A7"/>
    <w:rsid w:val="00300EF1"/>
    <w:rsid w:val="003B0550"/>
    <w:rsid w:val="003C2609"/>
    <w:rsid w:val="003E0015"/>
    <w:rsid w:val="00454B80"/>
    <w:rsid w:val="00495FE9"/>
    <w:rsid w:val="00522E14"/>
    <w:rsid w:val="005A6A92"/>
    <w:rsid w:val="00602577"/>
    <w:rsid w:val="0060554B"/>
    <w:rsid w:val="006515ED"/>
    <w:rsid w:val="006626C5"/>
    <w:rsid w:val="00723D1E"/>
    <w:rsid w:val="00730B0A"/>
    <w:rsid w:val="007472AA"/>
    <w:rsid w:val="007D325B"/>
    <w:rsid w:val="007F4E53"/>
    <w:rsid w:val="007F766E"/>
    <w:rsid w:val="0080090C"/>
    <w:rsid w:val="00812CCA"/>
    <w:rsid w:val="008B27C1"/>
    <w:rsid w:val="008C6319"/>
    <w:rsid w:val="008D7928"/>
    <w:rsid w:val="00906795"/>
    <w:rsid w:val="0096605C"/>
    <w:rsid w:val="00996B1E"/>
    <w:rsid w:val="009A7FB5"/>
    <w:rsid w:val="009B2014"/>
    <w:rsid w:val="009B5CB9"/>
    <w:rsid w:val="00A534B8"/>
    <w:rsid w:val="00AB331F"/>
    <w:rsid w:val="00AC30D1"/>
    <w:rsid w:val="00AE2294"/>
    <w:rsid w:val="00B14716"/>
    <w:rsid w:val="00BA3CF7"/>
    <w:rsid w:val="00C62223"/>
    <w:rsid w:val="00C94D7D"/>
    <w:rsid w:val="00CC4A99"/>
    <w:rsid w:val="00CD6310"/>
    <w:rsid w:val="00CD7BA4"/>
    <w:rsid w:val="00CF4376"/>
    <w:rsid w:val="00D1028B"/>
    <w:rsid w:val="00D17DC0"/>
    <w:rsid w:val="00D42281"/>
    <w:rsid w:val="00D4480E"/>
    <w:rsid w:val="00D512EA"/>
    <w:rsid w:val="00D60EFF"/>
    <w:rsid w:val="00D75132"/>
    <w:rsid w:val="00E23F29"/>
    <w:rsid w:val="00E530B6"/>
    <w:rsid w:val="00E94655"/>
    <w:rsid w:val="00EA6394"/>
    <w:rsid w:val="00EB7EDE"/>
    <w:rsid w:val="00F027F7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9DA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B14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B147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heodore.burmeister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ac.org/hc/tools/defaul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235</Words>
  <Characters>1441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2016-12-16T21:55:00Z</dcterms:created>
  <dcterms:modified xsi:type="dcterms:W3CDTF">2016-12-16T21:55:00Z</dcterms:modified>
  <cp:category> </cp:category>
  <cp:contentStatus> </cp:contentStatus>
</cp:coreProperties>
</file>