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4F04E"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D43C663" w14:textId="79D6A293" w:rsidR="009D6357" w:rsidRPr="0023438C" w:rsidRDefault="009D6357" w:rsidP="009D6357">
      <w:pPr>
        <w:jc w:val="right"/>
        <w:rPr>
          <w:b/>
          <w:szCs w:val="22"/>
        </w:rPr>
      </w:pPr>
      <w:r w:rsidRPr="0023438C">
        <w:rPr>
          <w:b/>
          <w:szCs w:val="22"/>
        </w:rPr>
        <w:lastRenderedPageBreak/>
        <w:t>DA 16-</w:t>
      </w:r>
      <w:r w:rsidR="00601D73">
        <w:rPr>
          <w:b/>
          <w:szCs w:val="22"/>
        </w:rPr>
        <w:t>1387</w:t>
      </w:r>
    </w:p>
    <w:p w14:paraId="2C1EAD17" w14:textId="77777777" w:rsidR="009D6357" w:rsidRPr="0023438C" w:rsidRDefault="009D6357" w:rsidP="009D6357">
      <w:pPr>
        <w:spacing w:before="60"/>
        <w:jc w:val="right"/>
        <w:rPr>
          <w:b/>
          <w:szCs w:val="22"/>
        </w:rPr>
      </w:pPr>
      <w:r w:rsidRPr="0023438C">
        <w:rPr>
          <w:b/>
          <w:szCs w:val="22"/>
        </w:rPr>
        <w:t>Released:  December 14, 2016</w:t>
      </w:r>
    </w:p>
    <w:p w14:paraId="2FE31F34" w14:textId="77777777" w:rsidR="009D6357" w:rsidRPr="0023438C" w:rsidRDefault="009D6357" w:rsidP="009D6357">
      <w:pPr>
        <w:jc w:val="right"/>
        <w:rPr>
          <w:szCs w:val="22"/>
        </w:rPr>
      </w:pPr>
    </w:p>
    <w:p w14:paraId="3730CB2F" w14:textId="77777777" w:rsidR="009D6357" w:rsidRPr="0023438C" w:rsidRDefault="009D6357" w:rsidP="009D6357">
      <w:pPr>
        <w:spacing w:after="240"/>
        <w:jc w:val="center"/>
        <w:rPr>
          <w:rFonts w:ascii="Times New Roman Bold" w:hAnsi="Times New Roman Bold"/>
          <w:b/>
          <w:caps/>
          <w:szCs w:val="22"/>
        </w:rPr>
      </w:pPr>
      <w:r w:rsidRPr="0023438C">
        <w:rPr>
          <w:rFonts w:ascii="Times New Roman Bold" w:hAnsi="Times New Roman Bold"/>
          <w:b/>
          <w:caps/>
          <w:szCs w:val="22"/>
        </w:rPr>
        <w:t xml:space="preserve">Wireline competition bureau announces effective dates of </w:t>
      </w:r>
      <w:r w:rsidR="00324337">
        <w:rPr>
          <w:rFonts w:ascii="Times New Roman Bold" w:hAnsi="Times New Roman Bold"/>
          <w:b/>
          <w:caps/>
          <w:szCs w:val="22"/>
        </w:rPr>
        <w:br/>
      </w:r>
      <w:r w:rsidRPr="0023438C">
        <w:rPr>
          <w:rFonts w:ascii="Times New Roman Bold" w:hAnsi="Times New Roman Bold"/>
          <w:b/>
          <w:caps/>
          <w:szCs w:val="22"/>
        </w:rPr>
        <w:t xml:space="preserve">broadband privacy rules </w:t>
      </w:r>
    </w:p>
    <w:p w14:paraId="65EF93E0" w14:textId="77777777" w:rsidR="009D6357" w:rsidRPr="0023438C" w:rsidRDefault="009D6357" w:rsidP="009D6357">
      <w:pPr>
        <w:jc w:val="center"/>
        <w:rPr>
          <w:b/>
          <w:szCs w:val="22"/>
        </w:rPr>
      </w:pPr>
      <w:r w:rsidRPr="0023438C">
        <w:rPr>
          <w:b/>
          <w:szCs w:val="22"/>
        </w:rPr>
        <w:t>WC Docket No. 16-106</w:t>
      </w:r>
    </w:p>
    <w:p w14:paraId="79B97CFF" w14:textId="77777777" w:rsidR="009D6357" w:rsidRPr="009D6357" w:rsidRDefault="009D6357" w:rsidP="0023438C">
      <w:pPr>
        <w:spacing w:before="120" w:after="120"/>
        <w:ind w:firstLine="720"/>
        <w:rPr>
          <w:szCs w:val="22"/>
        </w:rPr>
      </w:pPr>
      <w:r w:rsidRPr="009D6357">
        <w:rPr>
          <w:szCs w:val="22"/>
        </w:rPr>
        <w:t>In this Public Notice, the Wireline Competition Bureau announces the effective dates of certain broadband privacy rules</w:t>
      </w:r>
      <w:r w:rsidRPr="009D6357">
        <w:rPr>
          <w:i/>
          <w:szCs w:val="22"/>
        </w:rPr>
        <w:t xml:space="preserve"> </w:t>
      </w:r>
      <w:r w:rsidRPr="009D6357">
        <w:rPr>
          <w:szCs w:val="22"/>
        </w:rPr>
        <w:t xml:space="preserve">and provides guidance to telecommunications carriers and interconnected VoIP providers on implementation of the requirements adopted in the </w:t>
      </w:r>
      <w:r w:rsidRPr="009D6357">
        <w:rPr>
          <w:i/>
          <w:szCs w:val="22"/>
        </w:rPr>
        <w:t>2016 Privacy Order</w:t>
      </w:r>
      <w:r w:rsidRPr="009D6357">
        <w:rPr>
          <w:szCs w:val="22"/>
        </w:rPr>
        <w:t>.</w:t>
      </w:r>
      <w:r w:rsidRPr="009D6357">
        <w:rPr>
          <w:rStyle w:val="FootnoteReference"/>
          <w:szCs w:val="22"/>
        </w:rPr>
        <w:footnoteReference w:id="1"/>
      </w:r>
    </w:p>
    <w:p w14:paraId="5BFD33C7" w14:textId="77777777" w:rsidR="009D6357" w:rsidRPr="009D6357" w:rsidRDefault="009D6357" w:rsidP="0023438C">
      <w:pPr>
        <w:spacing w:before="120" w:after="120"/>
        <w:ind w:firstLine="720"/>
        <w:rPr>
          <w:szCs w:val="22"/>
        </w:rPr>
      </w:pPr>
      <w:r w:rsidRPr="009D6357">
        <w:rPr>
          <w:szCs w:val="22"/>
        </w:rPr>
        <w:t xml:space="preserve">A summary of the </w:t>
      </w:r>
      <w:r w:rsidRPr="009D6357">
        <w:rPr>
          <w:i/>
          <w:szCs w:val="22"/>
        </w:rPr>
        <w:t>2016 Privacy Order</w:t>
      </w:r>
      <w:r w:rsidRPr="009D6357">
        <w:rPr>
          <w:szCs w:val="22"/>
        </w:rPr>
        <w:t>, FCC 16-148, was published in the Federal Register on December 2, 2016.</w:t>
      </w:r>
      <w:r w:rsidRPr="009D6357">
        <w:rPr>
          <w:rStyle w:val="FootnoteReference"/>
          <w:szCs w:val="22"/>
        </w:rPr>
        <w:footnoteReference w:id="2"/>
      </w:r>
      <w:r w:rsidRPr="009D6357">
        <w:rPr>
          <w:szCs w:val="22"/>
        </w:rPr>
        <w:t xml:space="preserve">  Pursuant to the implementation framework outlined in the </w:t>
      </w:r>
      <w:r w:rsidRPr="009D6357">
        <w:rPr>
          <w:i/>
          <w:szCs w:val="22"/>
        </w:rPr>
        <w:t>2016 Privacy Order</w:t>
      </w:r>
      <w:r w:rsidRPr="009D6357">
        <w:rPr>
          <w:szCs w:val="22"/>
        </w:rPr>
        <w:t xml:space="preserve">, except for the new data security requirements and certain other provisions subject to Paperwork Reduction Act (PRA) approval by the Office of Management and Budget (OMB), the provisions adopted in the </w:t>
      </w:r>
      <w:r w:rsidRPr="009D6357">
        <w:rPr>
          <w:i/>
          <w:szCs w:val="22"/>
        </w:rPr>
        <w:t>2016 Privacy Order</w:t>
      </w:r>
      <w:r w:rsidRPr="009D6357">
        <w:rPr>
          <w:szCs w:val="22"/>
        </w:rPr>
        <w:t xml:space="preserve"> will become effective on January 3, 2017.  The </w:t>
      </w:r>
      <w:r w:rsidRPr="009D6357">
        <w:rPr>
          <w:i/>
          <w:szCs w:val="22"/>
        </w:rPr>
        <w:t xml:space="preserve">2016 Privacy Order </w:t>
      </w:r>
      <w:r w:rsidRPr="009D6357">
        <w:rPr>
          <w:szCs w:val="22"/>
        </w:rPr>
        <w:t>provides that the data security obligations (new section 64.2005) will be effective on March 2, 2017.  It also states that the new breach-notification requirements (new section 64.2006) will become effective the later of PRA approval or June 2, 2017 (6 months after Federal Register publication) and the notice and customer approval provisions (new sections 64.2003, 64.2004, and 64.2011(b)) will become effective the later of PRA approval or December 4, 2017 (12 months after Federal Register publication).</w:t>
      </w:r>
      <w:r w:rsidRPr="009D6357">
        <w:rPr>
          <w:rStyle w:val="FootnoteReference"/>
          <w:szCs w:val="22"/>
        </w:rPr>
        <w:footnoteReference w:id="3"/>
      </w:r>
      <w:r w:rsidRPr="009D6357">
        <w:rPr>
          <w:szCs w:val="22"/>
        </w:rPr>
        <w:t xml:space="preserve">  Pursuant to the </w:t>
      </w:r>
      <w:r w:rsidRPr="009D6357">
        <w:rPr>
          <w:i/>
          <w:szCs w:val="22"/>
        </w:rPr>
        <w:t>2016 Privacy Order</w:t>
      </w:r>
      <w:r w:rsidRPr="009D6357">
        <w:rPr>
          <w:szCs w:val="22"/>
        </w:rPr>
        <w:t>, small providers will have an additional 12 months before the new notice and customer approval rules are effective.</w:t>
      </w:r>
      <w:r w:rsidRPr="009D6357">
        <w:rPr>
          <w:rStyle w:val="FootnoteReference"/>
          <w:szCs w:val="22"/>
        </w:rPr>
        <w:footnoteReference w:id="4"/>
      </w:r>
    </w:p>
    <w:p w14:paraId="1BB83DED" w14:textId="77777777" w:rsidR="009D6357" w:rsidRDefault="009D6357" w:rsidP="0023438C">
      <w:pPr>
        <w:spacing w:before="120" w:after="120"/>
        <w:ind w:firstLine="720"/>
        <w:rPr>
          <w:szCs w:val="22"/>
        </w:rPr>
      </w:pPr>
      <w:r w:rsidRPr="009D6357">
        <w:rPr>
          <w:szCs w:val="22"/>
        </w:rPr>
        <w:t xml:space="preserve">The </w:t>
      </w:r>
      <w:r w:rsidRPr="009D6357">
        <w:rPr>
          <w:i/>
          <w:szCs w:val="22"/>
        </w:rPr>
        <w:t xml:space="preserve">2016 Privacy Order </w:t>
      </w:r>
      <w:r w:rsidRPr="009D6357">
        <w:rPr>
          <w:szCs w:val="22"/>
        </w:rPr>
        <w:t>requires telecommunications carriers and interconnected VoIP providers that are subject to the existing rules to continue to comply with the substance of those rules until the new rules are in effect.</w:t>
      </w:r>
      <w:r w:rsidRPr="009D6357">
        <w:rPr>
          <w:rStyle w:val="FootnoteReference"/>
          <w:szCs w:val="22"/>
        </w:rPr>
        <w:footnoteReference w:id="5"/>
      </w:r>
      <w:r w:rsidRPr="009D6357">
        <w:rPr>
          <w:szCs w:val="22"/>
        </w:rPr>
        <w:t xml:space="preserve">  We observe, however, that the </w:t>
      </w:r>
      <w:r w:rsidRPr="009D6357">
        <w:rPr>
          <w:i/>
          <w:szCs w:val="22"/>
        </w:rPr>
        <w:t xml:space="preserve">2016 Privacy Order </w:t>
      </w:r>
      <w:r w:rsidRPr="009D6357">
        <w:rPr>
          <w:szCs w:val="22"/>
        </w:rPr>
        <w:t xml:space="preserve">relieved telecommunications carriers and interconnected VoIP providers of the specific compliance recordkeeping and annual </w:t>
      </w:r>
      <w:r w:rsidRPr="009D6357">
        <w:rPr>
          <w:szCs w:val="22"/>
        </w:rPr>
        <w:lastRenderedPageBreak/>
        <w:t xml:space="preserve">certification requirements in existing section 64.2009, specifically subsections (c) and (e).  Thus, once the </w:t>
      </w:r>
      <w:r w:rsidRPr="009D6357">
        <w:rPr>
          <w:i/>
          <w:szCs w:val="22"/>
        </w:rPr>
        <w:t xml:space="preserve">Order </w:t>
      </w:r>
      <w:r w:rsidRPr="009D6357">
        <w:rPr>
          <w:szCs w:val="22"/>
        </w:rPr>
        <w:t xml:space="preserve">becomes effective on January 3, 2017, telecommunications carriers and interconnected VoIP providers no longer will be required to comply with the requirements in subsections (c) and (e) of section 64.2009. </w:t>
      </w:r>
    </w:p>
    <w:p w14:paraId="062C5E68" w14:textId="67639E92" w:rsidR="00324337" w:rsidRPr="00126883" w:rsidRDefault="00324337" w:rsidP="00324337">
      <w:pPr>
        <w:spacing w:after="120"/>
        <w:ind w:firstLine="720"/>
        <w:rPr>
          <w:rFonts w:eastAsia="Calibri"/>
          <w:szCs w:val="22"/>
        </w:rPr>
      </w:pPr>
      <w:r>
        <w:rPr>
          <w:rFonts w:eastAsia="Calibri"/>
          <w:szCs w:val="22"/>
        </w:rPr>
        <w:t xml:space="preserve">For further information, please contact Sherwin Siy, Competition Policy Division, Wireline Competition Bureau, at (202) 418-2783 or via email at </w:t>
      </w:r>
      <w:hyperlink r:id="rId14" w:history="1">
        <w:r w:rsidRPr="00324337">
          <w:rPr>
            <w:rStyle w:val="Hyperlink"/>
            <w:rFonts w:eastAsia="Calibri"/>
            <w:szCs w:val="22"/>
          </w:rPr>
          <w:t>sherwin.siy@fcc.gov</w:t>
        </w:r>
      </w:hyperlink>
      <w:r>
        <w:rPr>
          <w:rFonts w:eastAsia="Calibri"/>
          <w:szCs w:val="22"/>
        </w:rPr>
        <w:t>.</w:t>
      </w:r>
      <w:r>
        <w:rPr>
          <w:rFonts w:eastAsia="Calibri"/>
          <w:szCs w:val="22"/>
        </w:rPr>
        <w:br/>
      </w:r>
      <w:r>
        <w:rPr>
          <w:rFonts w:eastAsia="Calibri"/>
          <w:b/>
          <w:szCs w:val="22"/>
        </w:rPr>
        <w:t xml:space="preserve">  </w:t>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r>
      <w:r>
        <w:rPr>
          <w:rFonts w:eastAsia="Calibri"/>
          <w:b/>
          <w:szCs w:val="22"/>
        </w:rPr>
        <w:tab/>
        <w:t>- FCC -</w:t>
      </w:r>
    </w:p>
    <w:p w14:paraId="6F2E5CD2" w14:textId="77777777" w:rsidR="00324337" w:rsidRPr="009D6357" w:rsidRDefault="00324337" w:rsidP="00324337">
      <w:pPr>
        <w:spacing w:before="120" w:after="240"/>
        <w:ind w:firstLine="720"/>
        <w:rPr>
          <w:szCs w:val="22"/>
        </w:rPr>
      </w:pPr>
    </w:p>
    <w:sectPr w:rsidR="00324337" w:rsidRPr="009D6357" w:rsidSect="009D6357">
      <w:footerReference w:type="even" r:id="rId15"/>
      <w:footerReference w:type="default" r:id="rId16"/>
      <w:headerReference w:type="first" r:id="rId17"/>
      <w:footerReference w:type="first" r:id="rId18"/>
      <w:endnotePr>
        <w:numFmt w:val="decimal"/>
      </w:endnotePr>
      <w:type w:val="continuous"/>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34C15" w14:textId="77777777" w:rsidR="00635DC7" w:rsidRDefault="00635DC7">
      <w:r>
        <w:separator/>
      </w:r>
    </w:p>
  </w:endnote>
  <w:endnote w:type="continuationSeparator" w:id="0">
    <w:p w14:paraId="46A0089C" w14:textId="77777777" w:rsidR="00635DC7" w:rsidRDefault="0063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8A35" w14:textId="77777777" w:rsidR="00822A46" w:rsidRDefault="00822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C0D39" w14:textId="77777777" w:rsidR="00822A46" w:rsidRDefault="00822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CDA9" w14:textId="77777777" w:rsidR="00822A46" w:rsidRDefault="00822A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B3ACC" w14:textId="77777777" w:rsidR="00D25FB5" w:rsidRDefault="00062D0D" w:rsidP="0055614C">
    <w:pPr>
      <w:pStyle w:val="Footer"/>
      <w:framePr w:wrap="around" w:vAnchor="text" w:hAnchor="margin" w:xAlign="center" w:y="1"/>
    </w:pPr>
    <w:r>
      <w:fldChar w:fldCharType="begin"/>
    </w:r>
    <w:r>
      <w:instrText xml:space="preserve">PAGE  </w:instrText>
    </w:r>
    <w:r>
      <w:fldChar w:fldCharType="separate"/>
    </w:r>
    <w:r w:rsidR="00822A46">
      <w:rPr>
        <w:noProof/>
      </w:rPr>
      <w:t>2</w:t>
    </w:r>
    <w:r>
      <w:fldChar w:fldCharType="end"/>
    </w:r>
  </w:p>
  <w:p w14:paraId="222B5B09" w14:textId="77777777" w:rsidR="00D25FB5" w:rsidRDefault="00B200C3">
    <w:pPr>
      <w:pStyle w:val="Footer"/>
    </w:pPr>
  </w:p>
  <w:p w14:paraId="74502136" w14:textId="77777777" w:rsidR="003660ED" w:rsidRDefault="00B200C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8AEF" w14:textId="77777777" w:rsidR="00D25FB5" w:rsidRDefault="00062D0D" w:rsidP="0055614C">
    <w:pPr>
      <w:pStyle w:val="Footer"/>
      <w:framePr w:wrap="around" w:vAnchor="text" w:hAnchor="margin" w:xAlign="center" w:y="1"/>
    </w:pPr>
    <w:r>
      <w:fldChar w:fldCharType="begin"/>
    </w:r>
    <w:r>
      <w:instrText xml:space="preserve">PAGE  </w:instrText>
    </w:r>
    <w:r>
      <w:fldChar w:fldCharType="separate"/>
    </w:r>
    <w:r w:rsidR="00B200C3">
      <w:rPr>
        <w:noProof/>
      </w:rPr>
      <w:t>2</w:t>
    </w:r>
    <w:r>
      <w:fldChar w:fldCharType="end"/>
    </w:r>
  </w:p>
  <w:p w14:paraId="749DBD00" w14:textId="77777777" w:rsidR="003660ED" w:rsidRDefault="00B200C3" w:rsidP="000E05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F724" w14:textId="77777777" w:rsidR="00D25FB5" w:rsidRDefault="00B200C3"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AAF09" w14:textId="77777777" w:rsidR="00635DC7" w:rsidRDefault="00635DC7">
      <w:r>
        <w:separator/>
      </w:r>
    </w:p>
  </w:footnote>
  <w:footnote w:type="continuationSeparator" w:id="0">
    <w:p w14:paraId="722E5360" w14:textId="77777777" w:rsidR="00635DC7" w:rsidRDefault="00635DC7">
      <w:r>
        <w:continuationSeparator/>
      </w:r>
    </w:p>
  </w:footnote>
  <w:footnote w:id="1">
    <w:p w14:paraId="50A0F8EB" w14:textId="77777777" w:rsidR="009D6357" w:rsidRPr="009D6357" w:rsidRDefault="009D6357" w:rsidP="009D6357">
      <w:pPr>
        <w:pStyle w:val="FootnoteText"/>
        <w:spacing w:after="120"/>
        <w:rPr>
          <w:sz w:val="20"/>
        </w:rPr>
      </w:pPr>
      <w:r w:rsidRPr="009D6357">
        <w:rPr>
          <w:rStyle w:val="FootnoteReference"/>
          <w:sz w:val="20"/>
        </w:rPr>
        <w:footnoteRef/>
      </w:r>
      <w:r w:rsidRPr="009D6357">
        <w:rPr>
          <w:sz w:val="20"/>
        </w:rPr>
        <w:t xml:space="preserve"> </w:t>
      </w:r>
      <w:r w:rsidRPr="009D6357">
        <w:rPr>
          <w:i/>
          <w:sz w:val="20"/>
        </w:rPr>
        <w:t>Protecting the Privacy of Customers of Broadband and Other Telecommunications Services</w:t>
      </w:r>
      <w:r w:rsidRPr="009D6357">
        <w:rPr>
          <w:sz w:val="20"/>
        </w:rPr>
        <w:t>, WC Docket No. 16-106, Report and Order, FCC 16-148 (rel. Nov. 2, 2016) (</w:t>
      </w:r>
      <w:r w:rsidRPr="009D6357">
        <w:rPr>
          <w:i/>
          <w:sz w:val="20"/>
        </w:rPr>
        <w:t>2016 Privacy Order</w:t>
      </w:r>
      <w:r w:rsidRPr="009D6357">
        <w:rPr>
          <w:sz w:val="20"/>
        </w:rPr>
        <w:t>).</w:t>
      </w:r>
    </w:p>
  </w:footnote>
  <w:footnote w:id="2">
    <w:p w14:paraId="4A7A2982" w14:textId="77777777" w:rsidR="009D6357" w:rsidRPr="009D6357" w:rsidRDefault="009D6357" w:rsidP="009D6357">
      <w:pPr>
        <w:pStyle w:val="FootnoteText"/>
        <w:spacing w:after="120"/>
        <w:rPr>
          <w:sz w:val="20"/>
        </w:rPr>
      </w:pPr>
      <w:r w:rsidRPr="009D6357">
        <w:rPr>
          <w:rStyle w:val="FootnoteReference"/>
          <w:sz w:val="20"/>
        </w:rPr>
        <w:footnoteRef/>
      </w:r>
      <w:r w:rsidRPr="009D6357">
        <w:rPr>
          <w:sz w:val="20"/>
        </w:rPr>
        <w:t xml:space="preserve"> 81 Fed. Reg. 87274.</w:t>
      </w:r>
    </w:p>
  </w:footnote>
  <w:footnote w:id="3">
    <w:p w14:paraId="4B974DC5" w14:textId="77777777" w:rsidR="009D6357" w:rsidRPr="009D6357" w:rsidRDefault="009D6357" w:rsidP="009D6357">
      <w:pPr>
        <w:pStyle w:val="FootnoteText"/>
        <w:spacing w:after="120"/>
        <w:rPr>
          <w:sz w:val="20"/>
        </w:rPr>
      </w:pPr>
      <w:r w:rsidRPr="009D6357">
        <w:rPr>
          <w:rStyle w:val="FootnoteReference"/>
          <w:sz w:val="20"/>
        </w:rPr>
        <w:footnoteRef/>
      </w:r>
      <w:r w:rsidRPr="009D6357">
        <w:rPr>
          <w:sz w:val="20"/>
        </w:rPr>
        <w:t xml:space="preserve"> Pursuant to the </w:t>
      </w:r>
      <w:r w:rsidRPr="009D6357">
        <w:rPr>
          <w:i/>
          <w:sz w:val="20"/>
        </w:rPr>
        <w:t>2016 Privacy Order</w:t>
      </w:r>
      <w:r w:rsidRPr="009D6357">
        <w:rPr>
          <w:sz w:val="20"/>
        </w:rPr>
        <w:t>, the Wireline Competition Bureau will release a public notice after PRA approval, indicating that the rules are effective, and giving carriers a time period to come into compliance with those rules that is the later of eight weeks from the date of the public notice or June 2, 2017 (for the new data breach requirements) or December 4, 2017 (for the new notice and customer approval requirements).</w:t>
      </w:r>
    </w:p>
  </w:footnote>
  <w:footnote w:id="4">
    <w:p w14:paraId="068F6DD7" w14:textId="77777777" w:rsidR="009D6357" w:rsidRPr="009D6357" w:rsidRDefault="009D6357" w:rsidP="009D6357">
      <w:pPr>
        <w:pStyle w:val="FootnoteText"/>
        <w:spacing w:after="120"/>
        <w:rPr>
          <w:sz w:val="20"/>
        </w:rPr>
      </w:pPr>
      <w:r w:rsidRPr="009D6357">
        <w:rPr>
          <w:rStyle w:val="FootnoteReference"/>
          <w:sz w:val="20"/>
        </w:rPr>
        <w:footnoteRef/>
      </w:r>
      <w:r w:rsidRPr="009D6357">
        <w:rPr>
          <w:sz w:val="20"/>
        </w:rPr>
        <w:t xml:space="preserve"> </w:t>
      </w:r>
      <w:r w:rsidRPr="009D6357">
        <w:rPr>
          <w:i/>
          <w:sz w:val="20"/>
        </w:rPr>
        <w:t>See 2016 Privacy Order</w:t>
      </w:r>
      <w:r w:rsidRPr="009D6357">
        <w:rPr>
          <w:sz w:val="20"/>
        </w:rPr>
        <w:t>, FCC 16-148, at paras. 321-23.</w:t>
      </w:r>
    </w:p>
  </w:footnote>
  <w:footnote w:id="5">
    <w:p w14:paraId="47757A77" w14:textId="77777777" w:rsidR="009D6357" w:rsidRPr="009D6357" w:rsidRDefault="009D6357" w:rsidP="009D6357">
      <w:pPr>
        <w:pStyle w:val="FootnoteText"/>
        <w:spacing w:after="120"/>
        <w:rPr>
          <w:sz w:val="20"/>
        </w:rPr>
      </w:pPr>
      <w:r w:rsidRPr="009D6357">
        <w:rPr>
          <w:rStyle w:val="FootnoteReference"/>
          <w:sz w:val="20"/>
        </w:rPr>
        <w:footnoteRef/>
      </w:r>
      <w:r w:rsidRPr="009D6357">
        <w:rPr>
          <w:sz w:val="20"/>
        </w:rPr>
        <w:t xml:space="preserve"> </w:t>
      </w:r>
      <w:r w:rsidRPr="009D6357">
        <w:rPr>
          <w:i/>
          <w:sz w:val="20"/>
        </w:rPr>
        <w:t>See 2016 Broadband Privacy Order</w:t>
      </w:r>
      <w:r w:rsidRPr="009D6357">
        <w:rPr>
          <w:sz w:val="20"/>
        </w:rPr>
        <w:t xml:space="preserve">, FCC 16-148, at para. 310.  The existing rules do not apply to broadband Internet access service providers.  </w:t>
      </w:r>
      <w:r w:rsidRPr="009D6357">
        <w:rPr>
          <w:i/>
          <w:sz w:val="20"/>
        </w:rPr>
        <w:t>Protecting and Promoting the Open Internet</w:t>
      </w:r>
      <w:r w:rsidRPr="009D6357">
        <w:rPr>
          <w:sz w:val="20"/>
        </w:rPr>
        <w:t>, GN Docket No. 14-28, Report and Order on Remand, Declaratory Ruling, and Order, 30 FCC Rcd 5601, 5823, para. 467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BAAB" w14:textId="77777777" w:rsidR="00822A46" w:rsidRDefault="00822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C0AA" w14:textId="77777777" w:rsidR="00822A46" w:rsidRDefault="00822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CACCD" w14:textId="7F3B68B7" w:rsidR="00602577" w:rsidRDefault="008D7A3F">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drawing>
        <wp:anchor distT="0" distB="0" distL="114300" distR="114300" simplePos="0" relativeHeight="251657216" behindDoc="0" locked="0" layoutInCell="0" allowOverlap="1" wp14:anchorId="3E4F0FBF" wp14:editId="42C79F69">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sz w:val="96"/>
      </w:rPr>
      <w:t xml:space="preserve">  </w:t>
    </w:r>
    <w:r w:rsidR="00602577">
      <w:rPr>
        <w:rFonts w:ascii="News Gothic MT" w:hAnsi="News Gothic MT"/>
        <w:b/>
        <w:sz w:val="96"/>
      </w:rPr>
      <w:t>PUBLIC NOTICE</w:t>
    </w:r>
  </w:p>
  <w:p w14:paraId="723E0B50" w14:textId="270617FA" w:rsidR="00602577" w:rsidRDefault="008D7A3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14:anchorId="7A1BF13E" wp14:editId="0C72B13D">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716686"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14:anchorId="1D02D614" wp14:editId="04FBB6D2">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4CF9F" w14:textId="77777777" w:rsidR="00602577" w:rsidRDefault="00602577">
                          <w:pPr>
                            <w:rPr>
                              <w:rFonts w:ascii="Arial" w:hAnsi="Arial"/>
                              <w:b/>
                            </w:rPr>
                          </w:pPr>
                          <w:r>
                            <w:rPr>
                              <w:rFonts w:ascii="Arial" w:hAnsi="Arial"/>
                              <w:b/>
                            </w:rPr>
                            <w:t>Federal Communications Commission</w:t>
                          </w:r>
                        </w:p>
                        <w:p w14:paraId="109DEF24"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5EBF7FF"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14:paraId="6104CF9F" w14:textId="77777777" w:rsidR="00602577" w:rsidRDefault="00602577">
                    <w:pPr>
                      <w:rPr>
                        <w:rFonts w:ascii="Arial" w:hAnsi="Arial"/>
                        <w:b/>
                      </w:rPr>
                    </w:pPr>
                    <w:r>
                      <w:rPr>
                        <w:rFonts w:ascii="Arial" w:hAnsi="Arial"/>
                        <w:b/>
                      </w:rPr>
                      <w:t>Federal Communications Commission</w:t>
                    </w:r>
                  </w:p>
                  <w:p w14:paraId="109DEF24"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5EBF7FF"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10DB8F2A" wp14:editId="43E3415A">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2FF37" w14:textId="77777777" w:rsidR="00602577" w:rsidRDefault="00602577">
                          <w:pPr>
                            <w:spacing w:before="40"/>
                            <w:jc w:val="right"/>
                            <w:rPr>
                              <w:rFonts w:ascii="Arial" w:hAnsi="Arial"/>
                              <w:b/>
                              <w:sz w:val="16"/>
                            </w:rPr>
                          </w:pPr>
                          <w:r>
                            <w:rPr>
                              <w:rFonts w:ascii="Arial" w:hAnsi="Arial"/>
                              <w:b/>
                              <w:sz w:val="16"/>
                            </w:rPr>
                            <w:t>News Media Information 202 / 418-0500</w:t>
                          </w:r>
                        </w:p>
                        <w:p w14:paraId="0555C709"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6C166E1" w14:textId="77777777" w:rsidR="00602577" w:rsidRDefault="00602577">
                          <w:pPr>
                            <w:jc w:val="right"/>
                            <w:rPr>
                              <w:rFonts w:ascii="Arial" w:hAnsi="Arial"/>
                              <w:b/>
                              <w:sz w:val="16"/>
                            </w:rPr>
                          </w:pPr>
                          <w:r>
                            <w:rPr>
                              <w:rFonts w:ascii="Arial" w:hAnsi="Arial"/>
                              <w:b/>
                              <w:sz w:val="16"/>
                            </w:rPr>
                            <w:t>TTY: 1-888-835-5322</w:t>
                          </w:r>
                        </w:p>
                        <w:p w14:paraId="0494B1F0"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14:paraId="3F92FF37" w14:textId="77777777" w:rsidR="00602577" w:rsidRDefault="00602577">
                    <w:pPr>
                      <w:spacing w:before="40"/>
                      <w:jc w:val="right"/>
                      <w:rPr>
                        <w:rFonts w:ascii="Arial" w:hAnsi="Arial"/>
                        <w:b/>
                        <w:sz w:val="16"/>
                      </w:rPr>
                    </w:pPr>
                    <w:r>
                      <w:rPr>
                        <w:rFonts w:ascii="Arial" w:hAnsi="Arial"/>
                        <w:b/>
                        <w:sz w:val="16"/>
                      </w:rPr>
                      <w:t>News Media Information 202 / 418-0500</w:t>
                    </w:r>
                  </w:p>
                  <w:p w14:paraId="0555C709"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6C166E1" w14:textId="77777777" w:rsidR="00602577" w:rsidRDefault="00602577">
                    <w:pPr>
                      <w:jc w:val="right"/>
                      <w:rPr>
                        <w:rFonts w:ascii="Arial" w:hAnsi="Arial"/>
                        <w:b/>
                        <w:sz w:val="16"/>
                      </w:rPr>
                    </w:pPr>
                    <w:r>
                      <w:rPr>
                        <w:rFonts w:ascii="Arial" w:hAnsi="Arial"/>
                        <w:b/>
                        <w:sz w:val="16"/>
                      </w:rPr>
                      <w:t>TTY: 1-888-835-5322</w:t>
                    </w:r>
                  </w:p>
                  <w:p w14:paraId="0494B1F0" w14:textId="77777777" w:rsidR="00602577" w:rsidRDefault="00602577">
                    <w:pPr>
                      <w:jc w:val="right"/>
                    </w:pPr>
                  </w:p>
                </w:txbxContent>
              </v:textbox>
            </v:shape>
          </w:pict>
        </mc:Fallback>
      </mc:AlternateContent>
    </w:r>
  </w:p>
  <w:p w14:paraId="5144E9E8" w14:textId="77777777"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4D46" w14:textId="75A951B3" w:rsidR="00D47505" w:rsidRPr="00B338A9" w:rsidRDefault="008D7A3F" w:rsidP="00B338A9">
    <w:pPr>
      <w:pStyle w:val="Header"/>
    </w:pPr>
    <w:r>
      <w:rPr>
        <w:noProof/>
      </w:rPr>
      <mc:AlternateContent>
        <mc:Choice Requires="wps">
          <w:drawing>
            <wp:anchor distT="0" distB="0" distL="114300" distR="114300" simplePos="0" relativeHeight="251658240" behindDoc="0" locked="0" layoutInCell="0" allowOverlap="1" wp14:anchorId="52100630" wp14:editId="309C4254">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5734B" w14:textId="77777777" w:rsidR="00D47505" w:rsidRDefault="00062D0D" w:rsidP="00D47505">
                          <w:pPr>
                            <w:rPr>
                              <w:rFonts w:ascii="Arial" w:hAnsi="Arial"/>
                              <w:b/>
                            </w:rPr>
                          </w:pPr>
                          <w:r>
                            <w:rPr>
                              <w:rFonts w:ascii="Arial" w:hAnsi="Arial"/>
                              <w:b/>
                            </w:rPr>
                            <w:t>Federal Communications Commission</w:t>
                          </w:r>
                        </w:p>
                        <w:p w14:paraId="28C4BB2C" w14:textId="77777777" w:rsidR="00D47505" w:rsidRDefault="00062D0D"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E4D3FEF" w14:textId="77777777" w:rsidR="00D47505" w:rsidRDefault="00062D0D"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mf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" o:allowincell="f" stroked="f">
              <v:textbox>
                <w:txbxContent>
                  <w:p w14:paraId="2525734B" w14:textId="77777777" w:rsidR="00D47505" w:rsidRDefault="00062D0D" w:rsidP="00D47505">
                    <w:pPr>
                      <w:rPr>
                        <w:rFonts w:ascii="Arial" w:hAnsi="Arial"/>
                        <w:b/>
                      </w:rPr>
                    </w:pPr>
                    <w:r>
                      <w:rPr>
                        <w:rFonts w:ascii="Arial" w:hAnsi="Arial"/>
                        <w:b/>
                      </w:rPr>
                      <w:t>Federal Communications Commission</w:t>
                    </w:r>
                  </w:p>
                  <w:p w14:paraId="28C4BB2C" w14:textId="77777777" w:rsidR="00D47505" w:rsidRDefault="00062D0D"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E4D3FEF" w14:textId="77777777" w:rsidR="00D47505" w:rsidRDefault="00062D0D" w:rsidP="00D4750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1312" behindDoc="0" locked="0" layoutInCell="0" allowOverlap="1" wp14:anchorId="4BCA47AA" wp14:editId="14C7F102">
          <wp:simplePos x="0" y="0"/>
          <wp:positionH relativeFrom="column">
            <wp:posOffset>-650875</wp:posOffset>
          </wp:positionH>
          <wp:positionV relativeFrom="paragraph">
            <wp:posOffset>136525</wp:posOffset>
          </wp:positionV>
          <wp:extent cx="530225" cy="530225"/>
          <wp:effectExtent l="0" t="0" r="3175" b="3175"/>
          <wp:wrapTopAndBottom/>
          <wp:docPr id="9"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062D0D" w:rsidRPr="00B338A9">
      <w:t>PUBLIC NOTICE</w:t>
    </w:r>
  </w:p>
  <w:p w14:paraId="5BFA7069" w14:textId="0017D7EB" w:rsidR="00D47505" w:rsidRDefault="008D7A3F" w:rsidP="00B338A9">
    <w:pPr>
      <w:pStyle w:val="Header"/>
    </w:pPr>
    <w:r>
      <w:rPr>
        <w:noProof/>
      </w:rPr>
      <mc:AlternateContent>
        <mc:Choice Requires="wps">
          <w:drawing>
            <wp:anchor distT="4294967295" distB="4294967295" distL="114300" distR="114300" simplePos="0" relativeHeight="251659264" behindDoc="0" locked="0" layoutInCell="0" allowOverlap="1" wp14:anchorId="2A2C11A3" wp14:editId="7A2F352C">
              <wp:simplePos x="0" y="0"/>
              <wp:positionH relativeFrom="margin">
                <wp:align>right</wp:align>
              </wp:positionH>
              <wp:positionV relativeFrom="paragraph">
                <wp:posOffset>720089</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04733E" id="Line 4"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60288" behindDoc="0" locked="0" layoutInCell="0" allowOverlap="1" wp14:anchorId="77AD5BA0" wp14:editId="63ABF9A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EC38B" w14:textId="77777777" w:rsidR="00D47505" w:rsidRDefault="00062D0D" w:rsidP="00D47505">
                          <w:pPr>
                            <w:spacing w:before="40"/>
                            <w:jc w:val="right"/>
                            <w:rPr>
                              <w:rFonts w:ascii="Arial" w:hAnsi="Arial"/>
                              <w:b/>
                              <w:sz w:val="16"/>
                            </w:rPr>
                          </w:pPr>
                          <w:r>
                            <w:rPr>
                              <w:rFonts w:ascii="Arial" w:hAnsi="Arial"/>
                              <w:b/>
                              <w:sz w:val="16"/>
                            </w:rPr>
                            <w:t>News Media Information 202 / 418-0500</w:t>
                          </w:r>
                        </w:p>
                        <w:p w14:paraId="6B606EB4" w14:textId="13AB1EC8" w:rsidR="00D47505" w:rsidRDefault="00062D0D" w:rsidP="00D47505">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14:paraId="6D83ECF8" w14:textId="77777777" w:rsidR="00D47505" w:rsidRDefault="00062D0D"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63.25pt;margin-top:14.05pt;width:207.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Iu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HPSG&#10;YEEiG+APqAsLWDYsPj4mOGnBfqWkx8asqPuyY1ZQot5q1FaR5Xno5LjAiX1q3RytTNcIUVFPyTi9&#10;9mPX74yV2xZvGFWs4RJ12MgokUc2B/Vi08VYDg9E6Oqn6+j1+Iytfg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w+nC&#10;LoICAAAOBQAADgAAAAAAAAAAAAAAAAAuAgAAZHJzL2Uyb0RvYy54bWxQSwECLQAUAAYACAAAACEA&#10;pgCLut8AAAAJAQAADwAAAAAAAAAAAAAAAADcBAAAZHJzL2Rvd25yZXYueG1sUEsFBgAAAAAEAAQA&#10;8wAAAOgFAAAAAA==&#10;" o:allowincell="f" stroked="f">
              <v:textbox inset=",0,,0">
                <w:txbxContent>
                  <w:p w14:paraId="02BEC38B" w14:textId="77777777" w:rsidR="00D47505" w:rsidRDefault="00062D0D" w:rsidP="00D47505">
                    <w:pPr>
                      <w:spacing w:before="40"/>
                      <w:jc w:val="right"/>
                      <w:rPr>
                        <w:rFonts w:ascii="Arial" w:hAnsi="Arial"/>
                        <w:b/>
                        <w:sz w:val="16"/>
                      </w:rPr>
                    </w:pPr>
                    <w:r>
                      <w:rPr>
                        <w:rFonts w:ascii="Arial" w:hAnsi="Arial"/>
                        <w:b/>
                        <w:sz w:val="16"/>
                      </w:rPr>
                      <w:t>News Media Information 202 / 418-0500</w:t>
                    </w:r>
                  </w:p>
                  <w:p w14:paraId="6B606EB4" w14:textId="13AB1EC8" w:rsidR="00D47505" w:rsidRDefault="00062D0D" w:rsidP="00D47505">
                    <w:pPr>
                      <w:jc w:val="right"/>
                      <w:rPr>
                        <w:rFonts w:ascii="Arial" w:hAnsi="Arial"/>
                        <w:b/>
                        <w:sz w:val="16"/>
                      </w:rPr>
                    </w:pPr>
                    <w:r>
                      <w:rPr>
                        <w:rFonts w:ascii="Arial" w:hAnsi="Arial"/>
                        <w:b/>
                        <w:sz w:val="16"/>
                      </w:rPr>
                      <w:t xml:space="preserve">Internet: </w:t>
                    </w:r>
                    <w:hyperlink r:id="rId3" w:history="1">
                      <w:r w:rsidRPr="00D216CD">
                        <w:rPr>
                          <w:rStyle w:val="Hyperlink"/>
                          <w:rFonts w:ascii="Arial" w:hAnsi="Arial"/>
                          <w:b/>
                          <w:sz w:val="16"/>
                        </w:rPr>
                        <w:t>https://www.fcc.gov</w:t>
                      </w:r>
                    </w:hyperlink>
                  </w:p>
                  <w:p w14:paraId="6D83ECF8" w14:textId="77777777" w:rsidR="00D47505" w:rsidRDefault="00062D0D"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e Fargotstein">
    <w15:presenceInfo w15:providerId="AD" w15:userId="S-1-5-21-231363354-1701785364-1709204886-54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57"/>
    <w:rsid w:val="000265AE"/>
    <w:rsid w:val="00062D0D"/>
    <w:rsid w:val="001D5BB8"/>
    <w:rsid w:val="0023438C"/>
    <w:rsid w:val="002668B9"/>
    <w:rsid w:val="00324337"/>
    <w:rsid w:val="004E6F3C"/>
    <w:rsid w:val="00601D73"/>
    <w:rsid w:val="00602577"/>
    <w:rsid w:val="00635DC7"/>
    <w:rsid w:val="006A2E29"/>
    <w:rsid w:val="00822A46"/>
    <w:rsid w:val="008D7A3F"/>
    <w:rsid w:val="009D6357"/>
    <w:rsid w:val="00A07111"/>
    <w:rsid w:val="00AC2D38"/>
    <w:rsid w:val="00B200C3"/>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DF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57"/>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9D6357"/>
    <w:rPr>
      <w:sz w:val="22"/>
    </w:rPr>
  </w:style>
  <w:style w:type="paragraph" w:styleId="BalloonText">
    <w:name w:val="Balloon Text"/>
    <w:basedOn w:val="Normal"/>
    <w:link w:val="BalloonTextChar"/>
    <w:uiPriority w:val="99"/>
    <w:semiHidden/>
    <w:unhideWhenUsed/>
    <w:rsid w:val="00324337"/>
    <w:rPr>
      <w:rFonts w:ascii="Segoe UI" w:hAnsi="Segoe UI" w:cs="Segoe UI"/>
      <w:sz w:val="18"/>
      <w:szCs w:val="18"/>
    </w:rPr>
  </w:style>
  <w:style w:type="character" w:customStyle="1" w:styleId="BalloonTextChar">
    <w:name w:val="Balloon Text Char"/>
    <w:link w:val="BalloonText"/>
    <w:uiPriority w:val="99"/>
    <w:semiHidden/>
    <w:rsid w:val="00324337"/>
    <w:rPr>
      <w:rFonts w:ascii="Segoe UI" w:hAnsi="Segoe UI" w:cs="Segoe UI"/>
      <w:snapToGrid w:val="0"/>
      <w:kern w:val="28"/>
      <w:sz w:val="18"/>
      <w:szCs w:val="18"/>
    </w:rPr>
  </w:style>
  <w:style w:type="character" w:styleId="CommentReference">
    <w:name w:val="annotation reference"/>
    <w:uiPriority w:val="99"/>
    <w:semiHidden/>
    <w:unhideWhenUsed/>
    <w:rsid w:val="001D5BB8"/>
    <w:rPr>
      <w:sz w:val="16"/>
      <w:szCs w:val="16"/>
    </w:rPr>
  </w:style>
  <w:style w:type="paragraph" w:styleId="CommentText">
    <w:name w:val="annotation text"/>
    <w:basedOn w:val="Normal"/>
    <w:link w:val="CommentTextChar"/>
    <w:uiPriority w:val="99"/>
    <w:semiHidden/>
    <w:unhideWhenUsed/>
    <w:rsid w:val="001D5BB8"/>
    <w:rPr>
      <w:sz w:val="20"/>
    </w:rPr>
  </w:style>
  <w:style w:type="character" w:customStyle="1" w:styleId="CommentTextChar">
    <w:name w:val="Comment Text Char"/>
    <w:link w:val="CommentText"/>
    <w:uiPriority w:val="99"/>
    <w:semiHidden/>
    <w:rsid w:val="001D5BB8"/>
    <w:rPr>
      <w:snapToGrid w:val="0"/>
      <w:kern w:val="28"/>
    </w:rPr>
  </w:style>
  <w:style w:type="paragraph" w:styleId="CommentSubject">
    <w:name w:val="annotation subject"/>
    <w:basedOn w:val="CommentText"/>
    <w:next w:val="CommentText"/>
    <w:link w:val="CommentSubjectChar"/>
    <w:uiPriority w:val="99"/>
    <w:semiHidden/>
    <w:unhideWhenUsed/>
    <w:rsid w:val="001D5BB8"/>
    <w:rPr>
      <w:b/>
      <w:bCs/>
    </w:rPr>
  </w:style>
  <w:style w:type="character" w:customStyle="1" w:styleId="CommentSubjectChar">
    <w:name w:val="Comment Subject Char"/>
    <w:link w:val="CommentSubject"/>
    <w:uiPriority w:val="99"/>
    <w:semiHidden/>
    <w:rsid w:val="001D5BB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57"/>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9D6357"/>
    <w:rPr>
      <w:sz w:val="22"/>
    </w:rPr>
  </w:style>
  <w:style w:type="paragraph" w:styleId="BalloonText">
    <w:name w:val="Balloon Text"/>
    <w:basedOn w:val="Normal"/>
    <w:link w:val="BalloonTextChar"/>
    <w:uiPriority w:val="99"/>
    <w:semiHidden/>
    <w:unhideWhenUsed/>
    <w:rsid w:val="00324337"/>
    <w:rPr>
      <w:rFonts w:ascii="Segoe UI" w:hAnsi="Segoe UI" w:cs="Segoe UI"/>
      <w:sz w:val="18"/>
      <w:szCs w:val="18"/>
    </w:rPr>
  </w:style>
  <w:style w:type="character" w:customStyle="1" w:styleId="BalloonTextChar">
    <w:name w:val="Balloon Text Char"/>
    <w:link w:val="BalloonText"/>
    <w:uiPriority w:val="99"/>
    <w:semiHidden/>
    <w:rsid w:val="00324337"/>
    <w:rPr>
      <w:rFonts w:ascii="Segoe UI" w:hAnsi="Segoe UI" w:cs="Segoe UI"/>
      <w:snapToGrid w:val="0"/>
      <w:kern w:val="28"/>
      <w:sz w:val="18"/>
      <w:szCs w:val="18"/>
    </w:rPr>
  </w:style>
  <w:style w:type="character" w:styleId="CommentReference">
    <w:name w:val="annotation reference"/>
    <w:uiPriority w:val="99"/>
    <w:semiHidden/>
    <w:unhideWhenUsed/>
    <w:rsid w:val="001D5BB8"/>
    <w:rPr>
      <w:sz w:val="16"/>
      <w:szCs w:val="16"/>
    </w:rPr>
  </w:style>
  <w:style w:type="paragraph" w:styleId="CommentText">
    <w:name w:val="annotation text"/>
    <w:basedOn w:val="Normal"/>
    <w:link w:val="CommentTextChar"/>
    <w:uiPriority w:val="99"/>
    <w:semiHidden/>
    <w:unhideWhenUsed/>
    <w:rsid w:val="001D5BB8"/>
    <w:rPr>
      <w:sz w:val="20"/>
    </w:rPr>
  </w:style>
  <w:style w:type="character" w:customStyle="1" w:styleId="CommentTextChar">
    <w:name w:val="Comment Text Char"/>
    <w:link w:val="CommentText"/>
    <w:uiPriority w:val="99"/>
    <w:semiHidden/>
    <w:rsid w:val="001D5BB8"/>
    <w:rPr>
      <w:snapToGrid w:val="0"/>
      <w:kern w:val="28"/>
    </w:rPr>
  </w:style>
  <w:style w:type="paragraph" w:styleId="CommentSubject">
    <w:name w:val="annotation subject"/>
    <w:basedOn w:val="CommentText"/>
    <w:next w:val="CommentText"/>
    <w:link w:val="CommentSubjectChar"/>
    <w:uiPriority w:val="99"/>
    <w:semiHidden/>
    <w:unhideWhenUsed/>
    <w:rsid w:val="001D5BB8"/>
    <w:rPr>
      <w:b/>
      <w:bCs/>
    </w:rPr>
  </w:style>
  <w:style w:type="character" w:customStyle="1" w:styleId="CommentSubjectChar">
    <w:name w:val="Comment Subject Char"/>
    <w:link w:val="CommentSubject"/>
    <w:uiPriority w:val="99"/>
    <w:semiHidden/>
    <w:rsid w:val="001D5BB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herwin.siy@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s://www.fcc.gov/" TargetMode="External"/><Relationship Id="rId2" Type="http://schemas.openxmlformats.org/officeDocument/2006/relationships/hyperlink" Target="https://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359</Words>
  <Characters>2086</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2454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2016-12-14T21:15:00Z</dcterms:created>
  <dcterms:modified xsi:type="dcterms:W3CDTF">2016-12-14T21:15:00Z</dcterms:modified>
  <cp:category> </cp:category>
  <cp:contentStatus> </cp:contentStatus>
</cp:coreProperties>
</file>