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72E4C" w14:textId="77777777" w:rsidR="004D5504" w:rsidRPr="00361351" w:rsidRDefault="004D5504" w:rsidP="002B5667">
      <w:pPr>
        <w:ind w:firstLine="720"/>
        <w:rPr>
          <w:sz w:val="22"/>
          <w:szCs w:val="22"/>
        </w:rPr>
      </w:pPr>
      <w:bookmarkStart w:id="0" w:name="_GoBack"/>
      <w:bookmarkEnd w:id="0"/>
    </w:p>
    <w:p w14:paraId="6D453735" w14:textId="77777777" w:rsidR="00624D2A" w:rsidRPr="00361351" w:rsidRDefault="00624D2A" w:rsidP="00361351">
      <w:pPr>
        <w:ind w:firstLine="720"/>
        <w:rPr>
          <w:sz w:val="22"/>
          <w:szCs w:val="22"/>
        </w:rPr>
      </w:pPr>
    </w:p>
    <w:p w14:paraId="6887DC25" w14:textId="114F7766" w:rsidR="00624EA1" w:rsidRPr="00D4568E" w:rsidRDefault="00924084" w:rsidP="00D4568E">
      <w:pPr>
        <w:ind w:left="360" w:firstLine="720"/>
        <w:jc w:val="right"/>
        <w:rPr>
          <w:sz w:val="22"/>
          <w:szCs w:val="22"/>
        </w:rPr>
      </w:pPr>
      <w:r>
        <w:rPr>
          <w:sz w:val="22"/>
          <w:szCs w:val="22"/>
        </w:rPr>
        <w:t xml:space="preserve">DA </w:t>
      </w:r>
      <w:r w:rsidRPr="00924084">
        <w:rPr>
          <w:sz w:val="22"/>
          <w:szCs w:val="22"/>
        </w:rPr>
        <w:t>16-1429</w:t>
      </w:r>
    </w:p>
    <w:p w14:paraId="625314B8" w14:textId="2B13BA49" w:rsidR="00056F09" w:rsidRPr="00D4568E" w:rsidRDefault="00056F09" w:rsidP="002B5667">
      <w:pPr>
        <w:pStyle w:val="Header"/>
        <w:tabs>
          <w:tab w:val="clear" w:pos="4320"/>
          <w:tab w:val="left" w:pos="720"/>
          <w:tab w:val="left" w:pos="1440"/>
        </w:tabs>
        <w:ind w:firstLine="720"/>
        <w:rPr>
          <w:b/>
          <w:sz w:val="22"/>
          <w:szCs w:val="22"/>
        </w:rPr>
      </w:pPr>
    </w:p>
    <w:p w14:paraId="600BBBE9" w14:textId="024381F8" w:rsidR="00EA439A" w:rsidRPr="00BB4E53" w:rsidRDefault="00EA439A" w:rsidP="00D4568E">
      <w:pPr>
        <w:pStyle w:val="Header"/>
        <w:tabs>
          <w:tab w:val="left" w:pos="720"/>
          <w:tab w:val="left" w:pos="1440"/>
        </w:tabs>
        <w:rPr>
          <w:sz w:val="22"/>
          <w:szCs w:val="22"/>
        </w:rPr>
      </w:pPr>
      <w:r w:rsidRPr="00BB4E53">
        <w:rPr>
          <w:sz w:val="22"/>
          <w:szCs w:val="22"/>
        </w:rPr>
        <w:t>Steve B. Sharkey</w:t>
      </w:r>
    </w:p>
    <w:p w14:paraId="512DEE82" w14:textId="6A23E058" w:rsidR="00EA439A" w:rsidRPr="00BB4E53" w:rsidRDefault="00EA439A" w:rsidP="00BB4E53">
      <w:pPr>
        <w:pStyle w:val="Header"/>
        <w:tabs>
          <w:tab w:val="left" w:pos="720"/>
          <w:tab w:val="left" w:pos="1440"/>
        </w:tabs>
        <w:rPr>
          <w:sz w:val="22"/>
          <w:szCs w:val="22"/>
        </w:rPr>
      </w:pPr>
      <w:r w:rsidRPr="00BB4E53">
        <w:rPr>
          <w:sz w:val="22"/>
          <w:szCs w:val="22"/>
        </w:rPr>
        <w:t>T-Mobile License LLC</w:t>
      </w:r>
    </w:p>
    <w:p w14:paraId="65462A72" w14:textId="77777777" w:rsidR="00EA439A" w:rsidRPr="002D0D24" w:rsidRDefault="00EA439A" w:rsidP="00BB4E53">
      <w:pPr>
        <w:pStyle w:val="Header"/>
        <w:tabs>
          <w:tab w:val="left" w:pos="720"/>
          <w:tab w:val="left" w:pos="1440"/>
        </w:tabs>
        <w:rPr>
          <w:sz w:val="22"/>
          <w:szCs w:val="22"/>
        </w:rPr>
      </w:pPr>
      <w:r w:rsidRPr="00BB4E53">
        <w:rPr>
          <w:sz w:val="22"/>
          <w:szCs w:val="22"/>
        </w:rPr>
        <w:t>601 Pennsylvania Ave., NW</w:t>
      </w:r>
    </w:p>
    <w:p w14:paraId="4FD74928" w14:textId="77777777" w:rsidR="00EA439A" w:rsidRPr="00C22544" w:rsidRDefault="00EA439A" w:rsidP="00BB4E53">
      <w:pPr>
        <w:pStyle w:val="Header"/>
        <w:tabs>
          <w:tab w:val="left" w:pos="720"/>
          <w:tab w:val="left" w:pos="1440"/>
        </w:tabs>
        <w:rPr>
          <w:sz w:val="22"/>
          <w:szCs w:val="22"/>
        </w:rPr>
      </w:pPr>
      <w:r w:rsidRPr="00C22544">
        <w:rPr>
          <w:sz w:val="22"/>
          <w:szCs w:val="22"/>
        </w:rPr>
        <w:t>Suite 800</w:t>
      </w:r>
    </w:p>
    <w:p w14:paraId="3E29B1A6" w14:textId="72DDABCE" w:rsidR="00EA439A" w:rsidRPr="00C22544" w:rsidRDefault="00EA439A" w:rsidP="00BB4E53">
      <w:pPr>
        <w:pStyle w:val="Header"/>
        <w:tabs>
          <w:tab w:val="clear" w:pos="4320"/>
          <w:tab w:val="left" w:pos="720"/>
          <w:tab w:val="left" w:pos="1440"/>
        </w:tabs>
        <w:rPr>
          <w:sz w:val="22"/>
          <w:szCs w:val="22"/>
        </w:rPr>
      </w:pPr>
      <w:r w:rsidRPr="00C22544">
        <w:rPr>
          <w:sz w:val="22"/>
          <w:szCs w:val="22"/>
        </w:rPr>
        <w:t>Washington, DC 20004</w:t>
      </w:r>
    </w:p>
    <w:p w14:paraId="047D8536" w14:textId="77777777" w:rsidR="00EA439A" w:rsidRPr="00C22544" w:rsidRDefault="00EA439A" w:rsidP="002D0D24">
      <w:pPr>
        <w:pStyle w:val="Header"/>
        <w:tabs>
          <w:tab w:val="clear" w:pos="4320"/>
          <w:tab w:val="left" w:pos="720"/>
          <w:tab w:val="left" w:pos="1440"/>
        </w:tabs>
        <w:rPr>
          <w:b/>
          <w:sz w:val="22"/>
          <w:szCs w:val="22"/>
        </w:rPr>
      </w:pPr>
    </w:p>
    <w:p w14:paraId="284ECC09" w14:textId="380AEC06" w:rsidR="00056F09" w:rsidRPr="00C22544" w:rsidRDefault="00F81BC1">
      <w:pPr>
        <w:pStyle w:val="Header"/>
        <w:tabs>
          <w:tab w:val="clear" w:pos="4320"/>
          <w:tab w:val="left" w:pos="720"/>
          <w:tab w:val="left" w:pos="1440"/>
        </w:tabs>
        <w:rPr>
          <w:b/>
          <w:sz w:val="22"/>
          <w:szCs w:val="22"/>
        </w:rPr>
      </w:pPr>
      <w:r w:rsidRPr="00C22544">
        <w:rPr>
          <w:b/>
          <w:sz w:val="22"/>
          <w:szCs w:val="22"/>
        </w:rPr>
        <w:t xml:space="preserve">RE:  </w:t>
      </w:r>
      <w:r w:rsidR="00056F09" w:rsidRPr="00C22544">
        <w:rPr>
          <w:b/>
          <w:sz w:val="22"/>
          <w:szCs w:val="22"/>
        </w:rPr>
        <w:t xml:space="preserve">Request </w:t>
      </w:r>
      <w:r w:rsidR="00D21344" w:rsidRPr="00C22544">
        <w:rPr>
          <w:b/>
          <w:sz w:val="22"/>
          <w:szCs w:val="22"/>
        </w:rPr>
        <w:t xml:space="preserve">for </w:t>
      </w:r>
      <w:r w:rsidR="004A2A1D" w:rsidRPr="00C22544">
        <w:rPr>
          <w:b/>
          <w:sz w:val="22"/>
          <w:szCs w:val="22"/>
        </w:rPr>
        <w:t>Waive</w:t>
      </w:r>
      <w:r w:rsidR="00D21344" w:rsidRPr="00C22544">
        <w:rPr>
          <w:b/>
          <w:sz w:val="22"/>
          <w:szCs w:val="22"/>
        </w:rPr>
        <w:t>r</w:t>
      </w:r>
      <w:r w:rsidR="004A2A1D" w:rsidRPr="00C22544">
        <w:rPr>
          <w:b/>
          <w:sz w:val="22"/>
          <w:szCs w:val="22"/>
        </w:rPr>
        <w:t xml:space="preserve"> </w:t>
      </w:r>
      <w:r w:rsidR="00D21344" w:rsidRPr="00C22544">
        <w:rPr>
          <w:b/>
          <w:sz w:val="22"/>
          <w:szCs w:val="22"/>
        </w:rPr>
        <w:t xml:space="preserve">of </w:t>
      </w:r>
      <w:r w:rsidR="00457124" w:rsidRPr="00C22544">
        <w:rPr>
          <w:b/>
          <w:sz w:val="22"/>
          <w:szCs w:val="22"/>
        </w:rPr>
        <w:t>Section 27.14(g)(1)</w:t>
      </w:r>
      <w:r w:rsidR="00D21344" w:rsidRPr="00C22544">
        <w:rPr>
          <w:b/>
          <w:sz w:val="22"/>
          <w:szCs w:val="22"/>
        </w:rPr>
        <w:t xml:space="preserve">, </w:t>
      </w:r>
      <w:r w:rsidR="00056F09" w:rsidRPr="00C22544">
        <w:rPr>
          <w:b/>
          <w:sz w:val="22"/>
          <w:szCs w:val="22"/>
        </w:rPr>
        <w:t xml:space="preserve">WT Docket No. </w:t>
      </w:r>
      <w:r w:rsidR="004A2A1D" w:rsidRPr="00C22544">
        <w:rPr>
          <w:b/>
          <w:sz w:val="22"/>
          <w:szCs w:val="22"/>
        </w:rPr>
        <w:t>16-319</w:t>
      </w:r>
    </w:p>
    <w:p w14:paraId="71F62C0A" w14:textId="560701B4" w:rsidR="00056F09" w:rsidRPr="00C22544" w:rsidRDefault="00056F09">
      <w:pPr>
        <w:pStyle w:val="Header"/>
        <w:tabs>
          <w:tab w:val="clear" w:pos="4320"/>
          <w:tab w:val="left" w:pos="720"/>
          <w:tab w:val="left" w:pos="1440"/>
        </w:tabs>
        <w:rPr>
          <w:sz w:val="22"/>
          <w:szCs w:val="22"/>
        </w:rPr>
      </w:pPr>
    </w:p>
    <w:p w14:paraId="0C04735F" w14:textId="4C0DFF64" w:rsidR="00056F09" w:rsidRPr="00361351" w:rsidRDefault="00C548B9">
      <w:pPr>
        <w:rPr>
          <w:sz w:val="22"/>
          <w:szCs w:val="22"/>
        </w:rPr>
      </w:pPr>
      <w:r w:rsidRPr="00C22544">
        <w:rPr>
          <w:sz w:val="22"/>
          <w:szCs w:val="22"/>
        </w:rPr>
        <w:t>Dear</w:t>
      </w:r>
      <w:r w:rsidR="00A64D0C" w:rsidRPr="00C22544">
        <w:rPr>
          <w:sz w:val="22"/>
          <w:szCs w:val="22"/>
        </w:rPr>
        <w:t xml:space="preserve"> </w:t>
      </w:r>
      <w:r w:rsidR="005F4C06" w:rsidRPr="00C22544">
        <w:rPr>
          <w:sz w:val="22"/>
          <w:szCs w:val="22"/>
        </w:rPr>
        <w:t>Mr. Sharkey</w:t>
      </w:r>
      <w:r w:rsidR="00056F09" w:rsidRPr="00C22544">
        <w:rPr>
          <w:sz w:val="22"/>
          <w:szCs w:val="22"/>
        </w:rPr>
        <w:t>:</w:t>
      </w:r>
    </w:p>
    <w:p w14:paraId="7FE82ADE" w14:textId="77777777" w:rsidR="008C36DE" w:rsidRPr="00361351" w:rsidRDefault="008C36DE" w:rsidP="002B5667">
      <w:pPr>
        <w:ind w:firstLine="720"/>
        <w:rPr>
          <w:sz w:val="22"/>
          <w:szCs w:val="22"/>
        </w:rPr>
      </w:pPr>
    </w:p>
    <w:p w14:paraId="0F33469B" w14:textId="6159EDA1" w:rsidR="00A77695" w:rsidRDefault="00E53795" w:rsidP="002B5667">
      <w:pPr>
        <w:pStyle w:val="ParaNum"/>
        <w:spacing w:after="0"/>
        <w:ind w:firstLine="720"/>
      </w:pPr>
      <w:r w:rsidRPr="00D4568E">
        <w:t xml:space="preserve">For the reasons stated below, the Mobility Division of the Wireless Telecommunications Bureau </w:t>
      </w:r>
      <w:r w:rsidRPr="00361351">
        <w:t xml:space="preserve">(Bureau) hereby grants T-Mobile License LLC (T-Mobile) a </w:t>
      </w:r>
      <w:r w:rsidR="009D672C" w:rsidRPr="00361351">
        <w:t>conditional</w:t>
      </w:r>
      <w:r w:rsidR="009D672C" w:rsidRPr="00D4568E">
        <w:t xml:space="preserve"> </w:t>
      </w:r>
      <w:r w:rsidRPr="00D4568E">
        <w:t>waiver of Section 27.14(g)(1) of the Commission’s rules</w:t>
      </w:r>
      <w:r w:rsidR="00457124" w:rsidRPr="00D4568E">
        <w:t>,</w:t>
      </w:r>
      <w:r w:rsidR="00457124" w:rsidRPr="00361351">
        <w:rPr>
          <w:vertAlign w:val="superscript"/>
        </w:rPr>
        <w:footnoteReference w:id="2"/>
      </w:r>
      <w:r w:rsidR="00457124" w:rsidRPr="00361351">
        <w:t xml:space="preserve"> which would otherwise accelerate</w:t>
      </w:r>
      <w:r w:rsidR="003348FF" w:rsidRPr="00361351">
        <w:t>—</w:t>
      </w:r>
      <w:r w:rsidR="00727DF3" w:rsidRPr="00D4568E">
        <w:t>by two years</w:t>
      </w:r>
      <w:r w:rsidR="003348FF" w:rsidRPr="00D4568E">
        <w:t>,</w:t>
      </w:r>
      <w:r w:rsidR="00727DF3" w:rsidRPr="00D4568E">
        <w:t xml:space="preserve"> to June 13, 2017</w:t>
      </w:r>
      <w:r w:rsidR="003348FF" w:rsidRPr="00D4568E">
        <w:t>—</w:t>
      </w:r>
      <w:r w:rsidR="004C0236" w:rsidRPr="00D4568E">
        <w:t xml:space="preserve">the end of license term </w:t>
      </w:r>
      <w:r w:rsidR="00727DF3" w:rsidRPr="00D4568E">
        <w:t xml:space="preserve">and related </w:t>
      </w:r>
      <w:r w:rsidR="00457124" w:rsidRPr="00D4568E">
        <w:t xml:space="preserve">construction </w:t>
      </w:r>
      <w:r w:rsidR="00727DF3" w:rsidRPr="00D4568E">
        <w:t>requirement</w:t>
      </w:r>
      <w:r w:rsidR="003127C7" w:rsidRPr="00D4568E">
        <w:t>s</w:t>
      </w:r>
      <w:r w:rsidR="00727DF3" w:rsidRPr="00D4568E">
        <w:t xml:space="preserve"> </w:t>
      </w:r>
      <w:r w:rsidR="00457124" w:rsidRPr="00D4568E">
        <w:t>for three 700 MHz licenses.</w:t>
      </w:r>
      <w:r w:rsidR="00457124" w:rsidRPr="00361351">
        <w:rPr>
          <w:rStyle w:val="FootnoteReference"/>
        </w:rPr>
        <w:footnoteReference w:id="3"/>
      </w:r>
      <w:r w:rsidR="00C821E0" w:rsidRPr="00361351">
        <w:t xml:space="preserve">  </w:t>
      </w:r>
      <w:r w:rsidR="005C653D" w:rsidRPr="00361351">
        <w:t xml:space="preserve">As explained below, we find that </w:t>
      </w:r>
      <w:r w:rsidR="009D672C" w:rsidRPr="00D4568E">
        <w:t xml:space="preserve">a waiver </w:t>
      </w:r>
      <w:r w:rsidR="00592171" w:rsidRPr="00D4568E">
        <w:t xml:space="preserve">grant </w:t>
      </w:r>
      <w:r w:rsidR="005C653D" w:rsidRPr="00D4568E">
        <w:t xml:space="preserve">will serve the public interest by </w:t>
      </w:r>
      <w:r w:rsidR="009B06BC" w:rsidRPr="00D4568E">
        <w:t xml:space="preserve">enabling T-Mobile to </w:t>
      </w:r>
      <w:r w:rsidR="005C653D" w:rsidRPr="00D4568E">
        <w:t>rapid</w:t>
      </w:r>
      <w:r w:rsidR="009B06BC" w:rsidRPr="00D4568E">
        <w:t>ly</w:t>
      </w:r>
      <w:r w:rsidR="005C653D" w:rsidRPr="00D4568E">
        <w:t xml:space="preserve"> </w:t>
      </w:r>
      <w:r w:rsidR="009B06BC" w:rsidRPr="00D4568E">
        <w:t xml:space="preserve">bring new and advanced </w:t>
      </w:r>
      <w:r w:rsidR="005C653D" w:rsidRPr="00D4568E">
        <w:t xml:space="preserve">wireless services to the citizens of Montana and Wyoming, </w:t>
      </w:r>
      <w:r w:rsidR="009B06BC" w:rsidRPr="00BB4E53">
        <w:t xml:space="preserve">many of whom reside in remote areas where the </w:t>
      </w:r>
      <w:r w:rsidR="00A64D0C" w:rsidRPr="00BB4E53">
        <w:t xml:space="preserve">entry </w:t>
      </w:r>
      <w:r w:rsidR="009B06BC" w:rsidRPr="00BB4E53">
        <w:t>of a new wireless carrier w</w:t>
      </w:r>
      <w:r w:rsidR="009D672C" w:rsidRPr="00BB4E53">
        <w:t xml:space="preserve">ill </w:t>
      </w:r>
      <w:r w:rsidR="009B06BC" w:rsidRPr="002D0D24">
        <w:t xml:space="preserve">increase </w:t>
      </w:r>
      <w:r w:rsidR="009D672C" w:rsidRPr="002D0D24">
        <w:t xml:space="preserve">competition and </w:t>
      </w:r>
      <w:r w:rsidR="009B06BC" w:rsidRPr="002D0D24">
        <w:t>consumer choice</w:t>
      </w:r>
      <w:r w:rsidR="005C653D" w:rsidRPr="002D0D24">
        <w:t>.</w:t>
      </w:r>
    </w:p>
    <w:p w14:paraId="7EDF842E" w14:textId="77777777" w:rsidR="00D4568E" w:rsidRPr="00BB4E53" w:rsidRDefault="00D4568E" w:rsidP="002B5667">
      <w:pPr>
        <w:pStyle w:val="ParaNum"/>
        <w:spacing w:after="0"/>
        <w:ind w:firstLine="720"/>
      </w:pPr>
    </w:p>
    <w:p w14:paraId="5FEF4A4C" w14:textId="30D76256" w:rsidR="00E706A6" w:rsidRDefault="00E706A6" w:rsidP="002B5667">
      <w:pPr>
        <w:pStyle w:val="ParaNum"/>
        <w:spacing w:after="0"/>
        <w:ind w:firstLine="720"/>
      </w:pPr>
      <w:r w:rsidRPr="00BB4E53">
        <w:rPr>
          <w:i/>
        </w:rPr>
        <w:t>Background</w:t>
      </w:r>
      <w:r w:rsidRPr="00BB4E53">
        <w:t xml:space="preserve">.  In the </w:t>
      </w:r>
      <w:r w:rsidRPr="00BB4E53">
        <w:rPr>
          <w:i/>
        </w:rPr>
        <w:t>7</w:t>
      </w:r>
      <w:r w:rsidRPr="002D0D24">
        <w:rPr>
          <w:i/>
        </w:rPr>
        <w:t>00 MHz Second Report and Order</w:t>
      </w:r>
      <w:r w:rsidRPr="002D0D24">
        <w:t>,</w:t>
      </w:r>
      <w:r w:rsidRPr="002D0D24">
        <w:rPr>
          <w:i/>
        </w:rPr>
        <w:t xml:space="preserve"> </w:t>
      </w:r>
      <w:r w:rsidRPr="002D0D24">
        <w:t>the Commission adopted interim and end of license term construction benchmarks for certain 700 MHz band licensees.</w:t>
      </w:r>
      <w:r w:rsidRPr="00361351">
        <w:rPr>
          <w:rStyle w:val="FootnoteReference"/>
          <w:color w:val="000000" w:themeColor="text1"/>
        </w:rPr>
        <w:footnoteReference w:id="4"/>
      </w:r>
      <w:r w:rsidRPr="00361351">
        <w:t xml:space="preserve">  The Commissio</w:t>
      </w:r>
      <w:r w:rsidR="00C44543">
        <w:t xml:space="preserve">n required Lower 700 MHz band A and B </w:t>
      </w:r>
      <w:r w:rsidRPr="00361351">
        <w:t>Block licensees to provide signal coverage and offer service over at least 35 percent of their license area by June 13, 2013,</w:t>
      </w:r>
      <w:r w:rsidR="009D209B" w:rsidRPr="00361351">
        <w:rPr>
          <w:rStyle w:val="FootnoteReference"/>
          <w:color w:val="000000" w:themeColor="text1"/>
        </w:rPr>
        <w:footnoteReference w:id="5"/>
      </w:r>
      <w:r w:rsidRPr="00361351">
        <w:t xml:space="preserve"> later extended to December 13, 2016</w:t>
      </w:r>
      <w:r w:rsidR="008E7D12" w:rsidRPr="00361351">
        <w:rPr>
          <w:rStyle w:val="FootnoteReference"/>
        </w:rPr>
        <w:footnoteReference w:id="6"/>
      </w:r>
      <w:r w:rsidR="00A03F09" w:rsidRPr="00361351">
        <w:t xml:space="preserve"> </w:t>
      </w:r>
      <w:r w:rsidRPr="00361351">
        <w:t xml:space="preserve">(Interim Construction </w:t>
      </w:r>
      <w:r w:rsidR="009D672C" w:rsidRPr="00D4568E">
        <w:t>Requi</w:t>
      </w:r>
      <w:r w:rsidR="00F30BB1" w:rsidRPr="00D4568E">
        <w:t>r</w:t>
      </w:r>
      <w:r w:rsidR="009D672C" w:rsidRPr="00D4568E">
        <w:t>em</w:t>
      </w:r>
      <w:r w:rsidR="00F30BB1" w:rsidRPr="00D4568E">
        <w:t>e</w:t>
      </w:r>
      <w:r w:rsidR="009D672C" w:rsidRPr="00D4568E">
        <w:t>nt</w:t>
      </w:r>
      <w:r w:rsidRPr="00D4568E">
        <w:t>), and to provide signal coverage and offer service over at least 70 percent of that area by the end of their in</w:t>
      </w:r>
      <w:r w:rsidRPr="00BB4E53">
        <w:t>itial 10-year license term</w:t>
      </w:r>
      <w:r w:rsidR="00C44543">
        <w:t xml:space="preserve">, </w:t>
      </w:r>
      <w:r w:rsidR="00542E98">
        <w:t xml:space="preserve">here </w:t>
      </w:r>
      <w:r w:rsidR="00C44543" w:rsidRPr="00C44543">
        <w:rPr>
          <w:color w:val="000000" w:themeColor="text1"/>
        </w:rPr>
        <w:t>June 13, 2019</w:t>
      </w:r>
      <w:r w:rsidRPr="00BB4E53">
        <w:t xml:space="preserve"> (Final Construction </w:t>
      </w:r>
      <w:r w:rsidR="00F30BB1" w:rsidRPr="00BB4E53">
        <w:t>Requirement</w:t>
      </w:r>
      <w:r w:rsidRPr="00BB4E53">
        <w:t>).</w:t>
      </w:r>
      <w:r w:rsidR="007D1AAE" w:rsidRPr="00361351">
        <w:rPr>
          <w:rStyle w:val="FootnoteReference"/>
          <w:color w:val="000000" w:themeColor="text1"/>
        </w:rPr>
        <w:footnoteReference w:id="7"/>
      </w:r>
      <w:r w:rsidRPr="00361351">
        <w:t xml:space="preserve">  Section 27.14(g)(1) provides that if a licensee </w:t>
      </w:r>
      <w:r w:rsidR="009D672C" w:rsidRPr="00361351">
        <w:t xml:space="preserve">does not </w:t>
      </w:r>
      <w:r w:rsidR="00F30BB1" w:rsidRPr="00361351">
        <w:t xml:space="preserve">satisfy the </w:t>
      </w:r>
      <w:r w:rsidRPr="00D4568E">
        <w:t xml:space="preserve">Interim Construction </w:t>
      </w:r>
      <w:r w:rsidR="00F30BB1" w:rsidRPr="00D4568E">
        <w:t>Requirement</w:t>
      </w:r>
      <w:r w:rsidRPr="00D4568E">
        <w:t>, its license term will be reduced by two years</w:t>
      </w:r>
      <w:r w:rsidR="00C44543">
        <w:t>,</w:t>
      </w:r>
      <w:r w:rsidRPr="00D4568E">
        <w:t xml:space="preserve"> thereby requiring it to meet the Final Construction </w:t>
      </w:r>
      <w:r w:rsidR="00F30BB1" w:rsidRPr="00D4568E">
        <w:t>Requirement</w:t>
      </w:r>
      <w:r w:rsidR="00F30BB1" w:rsidRPr="00BB4E53">
        <w:t xml:space="preserve"> </w:t>
      </w:r>
      <w:r w:rsidR="007D1AAE">
        <w:t>two years sooner</w:t>
      </w:r>
      <w:r w:rsidRPr="00BB4E53">
        <w:t>.</w:t>
      </w:r>
      <w:r w:rsidRPr="00361351">
        <w:rPr>
          <w:rStyle w:val="FootnoteReference"/>
          <w:color w:val="000000" w:themeColor="text1"/>
        </w:rPr>
        <w:footnoteReference w:id="8"/>
      </w:r>
      <w:r w:rsidRPr="00361351">
        <w:t xml:space="preserve">  </w:t>
      </w:r>
      <w:r w:rsidR="009D672C" w:rsidRPr="00361351">
        <w:t>Further, i</w:t>
      </w:r>
      <w:r w:rsidRPr="00361351">
        <w:t xml:space="preserve">f a licensee does not meet its Final Construction </w:t>
      </w:r>
      <w:r w:rsidR="00F30BB1" w:rsidRPr="00D4568E">
        <w:lastRenderedPageBreak/>
        <w:t>Requirement</w:t>
      </w:r>
      <w:r w:rsidRPr="00D4568E">
        <w:t xml:space="preserve">, </w:t>
      </w:r>
      <w:r w:rsidRPr="00D4568E">
        <w:rPr>
          <w:color w:val="auto"/>
        </w:rPr>
        <w:t>it will be subject to a “keep-what-you-</w:t>
      </w:r>
      <w:r w:rsidRPr="00D4568E">
        <w:t xml:space="preserve">serve” rule, whereby its “authorization will terminate automatically without </w:t>
      </w:r>
      <w:r w:rsidRPr="00BB4E53">
        <w:t>Commission action for those geographic portions of its license in which the licensee is not providing service, and those unserved areas will become available for reassignment by the Commission.”</w:t>
      </w:r>
      <w:r w:rsidRPr="00361351">
        <w:rPr>
          <w:rStyle w:val="FootnoteReference"/>
        </w:rPr>
        <w:footnoteReference w:id="9"/>
      </w:r>
      <w:r w:rsidRPr="00361351">
        <w:t xml:space="preserve"> </w:t>
      </w:r>
    </w:p>
    <w:p w14:paraId="5FDECDF9" w14:textId="77777777" w:rsidR="00D4568E" w:rsidRPr="00361351" w:rsidRDefault="00D4568E" w:rsidP="002B5667">
      <w:pPr>
        <w:pStyle w:val="ParaNum"/>
        <w:spacing w:after="0"/>
        <w:ind w:firstLine="720"/>
      </w:pPr>
    </w:p>
    <w:p w14:paraId="7A02272A" w14:textId="4008C4F5" w:rsidR="00E706A6" w:rsidRDefault="00E706A6" w:rsidP="002B5667">
      <w:pPr>
        <w:pStyle w:val="ParaNum"/>
        <w:spacing w:after="0"/>
        <w:ind w:firstLine="720"/>
      </w:pPr>
      <w:r w:rsidRPr="00361351">
        <w:t xml:space="preserve">T-Mobile seeks a waiver of Section 27.14(g)(1) to provide additional time to meet the construction </w:t>
      </w:r>
      <w:r w:rsidR="00F30BB1" w:rsidRPr="00D4568E">
        <w:t xml:space="preserve">requirements </w:t>
      </w:r>
      <w:r w:rsidRPr="00D4568E">
        <w:t>for three licenses (the Licenses, and each individually, a License):</w:t>
      </w:r>
    </w:p>
    <w:p w14:paraId="0190ADA4" w14:textId="77777777" w:rsidR="00D4568E" w:rsidRPr="00D4568E" w:rsidRDefault="00D4568E" w:rsidP="002B5667">
      <w:pPr>
        <w:pStyle w:val="ParaNum"/>
        <w:spacing w:after="0"/>
        <w:ind w:firstLine="720"/>
      </w:pPr>
    </w:p>
    <w:p w14:paraId="3FA56321" w14:textId="204C9E1E" w:rsidR="00E706A6" w:rsidRDefault="00F30BB1" w:rsidP="00177D42">
      <w:pPr>
        <w:pStyle w:val="ListParagraph"/>
        <w:numPr>
          <w:ilvl w:val="0"/>
          <w:numId w:val="30"/>
        </w:numPr>
        <w:snapToGrid w:val="0"/>
        <w:ind w:left="1080"/>
        <w:rPr>
          <w:szCs w:val="22"/>
        </w:rPr>
      </w:pPr>
      <w:r w:rsidRPr="00D4568E">
        <w:rPr>
          <w:szCs w:val="22"/>
        </w:rPr>
        <w:t xml:space="preserve">Eastern License </w:t>
      </w:r>
      <w:r w:rsidR="00E706A6" w:rsidRPr="00D4568E">
        <w:rPr>
          <w:szCs w:val="22"/>
        </w:rPr>
        <w:t xml:space="preserve">WQJQ805 (Basic Economic Area (BEA) 144 - </w:t>
      </w:r>
      <w:r w:rsidR="00E706A6" w:rsidRPr="00BB4E53">
        <w:rPr>
          <w:color w:val="000000" w:themeColor="text1"/>
          <w:szCs w:val="22"/>
        </w:rPr>
        <w:t>Billings, MT-WY</w:t>
      </w:r>
      <w:r w:rsidR="00E706A6" w:rsidRPr="00BB4E53">
        <w:rPr>
          <w:szCs w:val="22"/>
        </w:rPr>
        <w:t>), a Lower 700 MHz A Block license that covers portions of eastern and southern Montana and northern Wyoming;</w:t>
      </w:r>
    </w:p>
    <w:p w14:paraId="63E0D933" w14:textId="77777777" w:rsidR="00A66B8A" w:rsidRPr="00BB4E53" w:rsidRDefault="00A66B8A" w:rsidP="00374727">
      <w:pPr>
        <w:pStyle w:val="ListParagraph"/>
        <w:snapToGrid w:val="0"/>
        <w:ind w:left="1080"/>
        <w:rPr>
          <w:szCs w:val="22"/>
        </w:rPr>
      </w:pPr>
    </w:p>
    <w:p w14:paraId="4F519F55" w14:textId="23349BB9" w:rsidR="004A2648" w:rsidRPr="00374727" w:rsidRDefault="00F30BB1" w:rsidP="00177D42">
      <w:pPr>
        <w:pStyle w:val="ListParagraph"/>
        <w:numPr>
          <w:ilvl w:val="0"/>
          <w:numId w:val="30"/>
        </w:numPr>
        <w:snapToGrid w:val="0"/>
        <w:ind w:left="1080"/>
        <w:rPr>
          <w:szCs w:val="22"/>
        </w:rPr>
      </w:pPr>
      <w:r w:rsidRPr="00BB4E53">
        <w:rPr>
          <w:szCs w:val="22"/>
        </w:rPr>
        <w:t xml:space="preserve">Eastern License </w:t>
      </w:r>
      <w:r w:rsidR="00E706A6" w:rsidRPr="002D0D24">
        <w:rPr>
          <w:szCs w:val="22"/>
        </w:rPr>
        <w:t>WQJQ806</w:t>
      </w:r>
      <w:r w:rsidR="00E706A6" w:rsidRPr="002D0D24">
        <w:rPr>
          <w:color w:val="000000" w:themeColor="text1"/>
          <w:szCs w:val="22"/>
        </w:rPr>
        <w:t xml:space="preserve"> (</w:t>
      </w:r>
      <w:r w:rsidR="00E706A6" w:rsidRPr="002D0D24">
        <w:rPr>
          <w:szCs w:val="22"/>
        </w:rPr>
        <w:t xml:space="preserve">BEA 145 - Great Falls, MT), a Lower 700 MHz A Block license that is geographically adjacent to WQJQ805 and covers </w:t>
      </w:r>
      <w:r w:rsidR="00E706A6" w:rsidRPr="002D0D24">
        <w:rPr>
          <w:color w:val="000000" w:themeColor="text1"/>
          <w:szCs w:val="22"/>
        </w:rPr>
        <w:t>northcentral Montana</w:t>
      </w:r>
      <w:r w:rsidR="00E706A6" w:rsidRPr="00361351">
        <w:rPr>
          <w:color w:val="000000" w:themeColor="text1"/>
          <w:szCs w:val="22"/>
        </w:rPr>
        <w:t>; and</w:t>
      </w:r>
    </w:p>
    <w:p w14:paraId="43F976E2" w14:textId="77777777" w:rsidR="00A66B8A" w:rsidRPr="00374727" w:rsidRDefault="00A66B8A" w:rsidP="00374727">
      <w:pPr>
        <w:snapToGrid w:val="0"/>
        <w:rPr>
          <w:szCs w:val="22"/>
        </w:rPr>
      </w:pPr>
    </w:p>
    <w:p w14:paraId="2F7A402B" w14:textId="325BF3F6" w:rsidR="003A0E06" w:rsidRDefault="00F30BB1" w:rsidP="00177D42">
      <w:pPr>
        <w:pStyle w:val="ListParagraph"/>
        <w:numPr>
          <w:ilvl w:val="0"/>
          <w:numId w:val="30"/>
        </w:numPr>
        <w:snapToGrid w:val="0"/>
        <w:ind w:left="1080"/>
        <w:rPr>
          <w:szCs w:val="22"/>
        </w:rPr>
      </w:pPr>
      <w:r w:rsidRPr="00D4568E">
        <w:rPr>
          <w:szCs w:val="22"/>
        </w:rPr>
        <w:t xml:space="preserve">Western License </w:t>
      </w:r>
      <w:r w:rsidR="00E706A6" w:rsidRPr="00D4568E">
        <w:rPr>
          <w:szCs w:val="22"/>
        </w:rPr>
        <w:t xml:space="preserve">WQJQ807 (Cellular Market Area (CMA) 527 - Montana 5 - Mineral), a Lower 700 MHz </w:t>
      </w:r>
      <w:r w:rsidR="00E706A6" w:rsidRPr="00D4568E">
        <w:rPr>
          <w:color w:val="000000" w:themeColor="text1"/>
          <w:szCs w:val="22"/>
        </w:rPr>
        <w:t xml:space="preserve">B Block license in </w:t>
      </w:r>
      <w:r w:rsidR="00E706A6" w:rsidRPr="00D4568E">
        <w:rPr>
          <w:szCs w:val="22"/>
        </w:rPr>
        <w:t>western Montana</w:t>
      </w:r>
      <w:r w:rsidR="00E706A6" w:rsidRPr="00361351">
        <w:rPr>
          <w:szCs w:val="22"/>
        </w:rPr>
        <w:t>.</w:t>
      </w:r>
      <w:r w:rsidRPr="00361351">
        <w:rPr>
          <w:rStyle w:val="FootnoteReference"/>
          <w:szCs w:val="22"/>
        </w:rPr>
        <w:footnoteReference w:id="10"/>
      </w:r>
      <w:r w:rsidR="00E706A6" w:rsidRPr="00361351">
        <w:rPr>
          <w:szCs w:val="22"/>
        </w:rPr>
        <w:t xml:space="preserve"> </w:t>
      </w:r>
    </w:p>
    <w:p w14:paraId="2CC1CC46" w14:textId="77777777" w:rsidR="00D4568E" w:rsidRPr="00361351" w:rsidRDefault="00D4568E" w:rsidP="002B5667">
      <w:pPr>
        <w:pStyle w:val="ListParagraph"/>
        <w:snapToGrid w:val="0"/>
        <w:ind w:left="1710"/>
        <w:rPr>
          <w:szCs w:val="22"/>
        </w:rPr>
      </w:pPr>
    </w:p>
    <w:p w14:paraId="6476CD4A" w14:textId="40B10982" w:rsidR="00E66369" w:rsidRDefault="008579A1" w:rsidP="002B5667">
      <w:pPr>
        <w:pStyle w:val="ParaNum"/>
        <w:spacing w:after="0"/>
        <w:ind w:firstLine="720"/>
      </w:pPr>
      <w:r w:rsidRPr="00D4568E">
        <w:t xml:space="preserve">In its </w:t>
      </w:r>
      <w:r w:rsidR="00E1535E" w:rsidRPr="00D4568E">
        <w:t>Waiver Request</w:t>
      </w:r>
      <w:r w:rsidR="000E19B2" w:rsidRPr="00D4568E">
        <w:t xml:space="preserve">, </w:t>
      </w:r>
      <w:r w:rsidRPr="00D4568E">
        <w:t xml:space="preserve">T-Mobile </w:t>
      </w:r>
      <w:r w:rsidR="00E1535E" w:rsidRPr="00D4568E">
        <w:t>propos</w:t>
      </w:r>
      <w:r w:rsidR="000E19B2" w:rsidRPr="00D4568E">
        <w:t>es</w:t>
      </w:r>
      <w:r w:rsidR="00E1535E" w:rsidRPr="00D4568E">
        <w:t xml:space="preserve"> </w:t>
      </w:r>
      <w:r w:rsidR="00232F09" w:rsidRPr="00BB4E53">
        <w:t xml:space="preserve">alternative </w:t>
      </w:r>
      <w:r w:rsidR="00943E45" w:rsidRPr="00BB4E53">
        <w:t xml:space="preserve">construction </w:t>
      </w:r>
      <w:r w:rsidR="00E1535E" w:rsidRPr="00BB4E53">
        <w:t>benchmarks</w:t>
      </w:r>
      <w:r w:rsidR="00E66369" w:rsidRPr="00BB4E53">
        <w:t xml:space="preserve"> and related commitments</w:t>
      </w:r>
      <w:r w:rsidR="00580004" w:rsidRPr="00BB4E53">
        <w:rPr>
          <w:color w:val="auto"/>
        </w:rPr>
        <w:t xml:space="preserve">, leading </w:t>
      </w:r>
      <w:r w:rsidR="003A6589" w:rsidRPr="00BB4E53">
        <w:rPr>
          <w:color w:val="auto"/>
        </w:rPr>
        <w:t xml:space="preserve">to </w:t>
      </w:r>
      <w:r w:rsidR="003A6589" w:rsidRPr="00BB4E53">
        <w:t xml:space="preserve">70 percent </w:t>
      </w:r>
      <w:r w:rsidR="00456D17" w:rsidRPr="00BB4E53">
        <w:t xml:space="preserve">geographic </w:t>
      </w:r>
      <w:r w:rsidR="003A6589" w:rsidRPr="002D0D24">
        <w:t xml:space="preserve">coverage </w:t>
      </w:r>
      <w:r w:rsidR="00E66369" w:rsidRPr="002D0D24">
        <w:t xml:space="preserve">in each License area </w:t>
      </w:r>
      <w:r w:rsidR="00593E4C" w:rsidRPr="002D0D24">
        <w:t>prior to</w:t>
      </w:r>
      <w:r w:rsidR="003A6589" w:rsidRPr="002D0D24">
        <w:t xml:space="preserve"> the June 13, 2019</w:t>
      </w:r>
      <w:r w:rsidR="00882321" w:rsidRPr="002D0D24">
        <w:t>,</w:t>
      </w:r>
      <w:r w:rsidR="003A6589" w:rsidRPr="002D0D24">
        <w:t xml:space="preserve"> Final Construction </w:t>
      </w:r>
      <w:r w:rsidR="00DC539D">
        <w:t>Requirement</w:t>
      </w:r>
      <w:r w:rsidR="00E1535E" w:rsidRPr="002D0D24">
        <w:rPr>
          <w:color w:val="auto"/>
        </w:rPr>
        <w:t xml:space="preserve">. </w:t>
      </w:r>
      <w:r w:rsidR="00E1535E" w:rsidRPr="002D0D24">
        <w:t xml:space="preserve"> The Waiver Request </w:t>
      </w:r>
      <w:r w:rsidR="0084346C" w:rsidRPr="002D0D24">
        <w:t>went</w:t>
      </w:r>
      <w:r w:rsidR="004A20E9" w:rsidRPr="00C22544">
        <w:t xml:space="preserve"> on public notice for comment on October 6, 2016.</w:t>
      </w:r>
      <w:r w:rsidR="004A20E9" w:rsidRPr="00361351">
        <w:rPr>
          <w:rStyle w:val="FootnoteReference"/>
        </w:rPr>
        <w:footnoteReference w:id="11"/>
      </w:r>
      <w:r w:rsidR="004A20E9" w:rsidRPr="00361351">
        <w:t xml:space="preserve">  Five parties filed comments; one, the Rural Wireless Association, Inc. (RWA), opposes the request.</w:t>
      </w:r>
      <w:r w:rsidR="004A20E9" w:rsidRPr="00361351">
        <w:rPr>
          <w:rStyle w:val="FootnoteReference"/>
        </w:rPr>
        <w:footnoteReference w:id="12"/>
      </w:r>
      <w:r w:rsidR="004A20E9" w:rsidRPr="00361351">
        <w:t xml:space="preserve">  </w:t>
      </w:r>
      <w:r w:rsidR="00E66369" w:rsidRPr="00361351">
        <w:t xml:space="preserve">Montana Governor Steve Bullock, </w:t>
      </w:r>
      <w:r w:rsidR="00171B22" w:rsidRPr="00361351">
        <w:t>Montana State Representative</w:t>
      </w:r>
      <w:r w:rsidR="00E66369" w:rsidRPr="00D4568E">
        <w:t xml:space="preserve"> Daniel Zolnikov, Montana State Senator Doug Kary, and INCOMPAS (a trade association for competitive networks and competition policy formerly called COMPTEL) each support the Waiver Request, emphasizing </w:t>
      </w:r>
      <w:r w:rsidR="00C269B8">
        <w:t xml:space="preserve">that T-Mobile’s new </w:t>
      </w:r>
      <w:r w:rsidR="00E61933">
        <w:t xml:space="preserve">competitive </w:t>
      </w:r>
      <w:r w:rsidR="00C269B8">
        <w:t>wireless services would</w:t>
      </w:r>
      <w:r w:rsidR="00E66369" w:rsidRPr="00BB4E53">
        <w:t xml:space="preserve"> bring </w:t>
      </w:r>
      <w:r w:rsidR="00C269B8">
        <w:t xml:space="preserve">public interest benefits </w:t>
      </w:r>
      <w:r w:rsidR="00E66369" w:rsidRPr="00BB4E53">
        <w:t>to the citizens of Montana and Wyoming, particularly those in rural and Tribal areas.</w:t>
      </w:r>
      <w:r w:rsidR="00E66369" w:rsidRPr="00361351">
        <w:rPr>
          <w:rStyle w:val="FootnoteReference"/>
          <w:color w:val="000000" w:themeColor="text1"/>
        </w:rPr>
        <w:footnoteReference w:id="13"/>
      </w:r>
      <w:r w:rsidR="00D52FAE" w:rsidRPr="00361351">
        <w:t xml:space="preserve">  </w:t>
      </w:r>
    </w:p>
    <w:p w14:paraId="21C66AA7" w14:textId="77777777" w:rsidR="00D4568E" w:rsidRPr="00361351" w:rsidRDefault="00D4568E" w:rsidP="002B5667">
      <w:pPr>
        <w:pStyle w:val="ParaNum"/>
        <w:spacing w:after="0"/>
        <w:ind w:firstLine="720"/>
        <w:rPr>
          <w:color w:val="000000" w:themeColor="text1"/>
        </w:rPr>
      </w:pPr>
    </w:p>
    <w:p w14:paraId="33131BE8" w14:textId="3D24FBEE" w:rsidR="00422493" w:rsidRDefault="004A20E9" w:rsidP="002B5667">
      <w:pPr>
        <w:pStyle w:val="ParaNum"/>
        <w:spacing w:after="0"/>
        <w:ind w:firstLine="720"/>
      </w:pPr>
      <w:r w:rsidRPr="00361351">
        <w:t>O</w:t>
      </w:r>
      <w:r w:rsidR="001D57F5" w:rsidRPr="00361351">
        <w:t xml:space="preserve">n </w:t>
      </w:r>
      <w:r w:rsidR="00D80F4F" w:rsidRPr="00D4568E">
        <w:t>November 30, 2016</w:t>
      </w:r>
      <w:r w:rsidR="001D57F5" w:rsidRPr="00D4568E">
        <w:t xml:space="preserve">, T-Mobile </w:t>
      </w:r>
      <w:r w:rsidR="007D1AAE">
        <w:t xml:space="preserve">offered an updated set of </w:t>
      </w:r>
      <w:r w:rsidR="001D57F5" w:rsidRPr="00D4568E">
        <w:t xml:space="preserve">reporting and </w:t>
      </w:r>
      <w:r w:rsidR="004442B2" w:rsidRPr="00D4568E">
        <w:t xml:space="preserve">implementation </w:t>
      </w:r>
      <w:r w:rsidR="00943E45" w:rsidRPr="00D4568E">
        <w:t>commitments</w:t>
      </w:r>
      <w:r w:rsidR="007D1AAE">
        <w:t>.  T-Mobile now commits</w:t>
      </w:r>
      <w:r w:rsidR="003A4837">
        <w:t xml:space="preserve"> </w:t>
      </w:r>
      <w:r w:rsidR="007D1AAE">
        <w:t>to</w:t>
      </w:r>
      <w:r w:rsidR="004442B2" w:rsidRPr="00BB4E53">
        <w:t>:</w:t>
      </w:r>
      <w:r w:rsidR="007770F6" w:rsidRPr="00361351">
        <w:rPr>
          <w:rStyle w:val="FootnoteReference"/>
        </w:rPr>
        <w:footnoteReference w:id="14"/>
      </w:r>
    </w:p>
    <w:p w14:paraId="7FC18BCF" w14:textId="77777777" w:rsidR="00DC539D" w:rsidRPr="00BB4E53" w:rsidRDefault="00DC539D" w:rsidP="002B5667">
      <w:pPr>
        <w:pStyle w:val="ParaNum"/>
        <w:spacing w:after="0"/>
        <w:ind w:firstLine="720"/>
      </w:pPr>
    </w:p>
    <w:p w14:paraId="0C06FE60" w14:textId="5CE073D2" w:rsidR="00A54303" w:rsidRDefault="00701E73" w:rsidP="00177D42">
      <w:pPr>
        <w:pStyle w:val="ListParagraph"/>
        <w:numPr>
          <w:ilvl w:val="0"/>
          <w:numId w:val="18"/>
        </w:numPr>
        <w:ind w:left="1080"/>
        <w:rPr>
          <w:szCs w:val="22"/>
        </w:rPr>
      </w:pPr>
      <w:r w:rsidRPr="00BB4E53">
        <w:rPr>
          <w:szCs w:val="22"/>
        </w:rPr>
        <w:t xml:space="preserve">Within </w:t>
      </w:r>
      <w:r w:rsidR="00300652" w:rsidRPr="00BB4E53">
        <w:rPr>
          <w:szCs w:val="22"/>
        </w:rPr>
        <w:t xml:space="preserve">four </w:t>
      </w:r>
      <w:r w:rsidRPr="00BB4E53">
        <w:rPr>
          <w:szCs w:val="22"/>
        </w:rPr>
        <w:t>months</w:t>
      </w:r>
      <w:r w:rsidR="007D1AAE">
        <w:rPr>
          <w:szCs w:val="22"/>
        </w:rPr>
        <w:t xml:space="preserve"> of </w:t>
      </w:r>
      <w:r w:rsidR="00CD508F" w:rsidRPr="003C0DA8">
        <w:rPr>
          <w:szCs w:val="22"/>
        </w:rPr>
        <w:t>wa</w:t>
      </w:r>
      <w:r w:rsidR="003C0DA8">
        <w:rPr>
          <w:szCs w:val="22"/>
        </w:rPr>
        <w:t>i</w:t>
      </w:r>
      <w:r w:rsidR="00CD508F" w:rsidRPr="003C0DA8">
        <w:rPr>
          <w:szCs w:val="22"/>
        </w:rPr>
        <w:t>ver</w:t>
      </w:r>
      <w:r w:rsidR="00CD508F">
        <w:rPr>
          <w:szCs w:val="22"/>
        </w:rPr>
        <w:t xml:space="preserve"> </w:t>
      </w:r>
      <w:r w:rsidR="007D1AAE">
        <w:rPr>
          <w:szCs w:val="22"/>
        </w:rPr>
        <w:t>grant</w:t>
      </w:r>
      <w:r w:rsidRPr="00BB4E53">
        <w:rPr>
          <w:szCs w:val="22"/>
        </w:rPr>
        <w:t xml:space="preserve">, </w:t>
      </w:r>
      <w:r w:rsidR="00636013">
        <w:rPr>
          <w:szCs w:val="22"/>
        </w:rPr>
        <w:t xml:space="preserve">meet the Interim Construction Requirement for </w:t>
      </w:r>
      <w:r w:rsidRPr="00BB4E53">
        <w:rPr>
          <w:szCs w:val="22"/>
        </w:rPr>
        <w:t xml:space="preserve">the </w:t>
      </w:r>
      <w:r w:rsidRPr="002D0D24">
        <w:rPr>
          <w:szCs w:val="22"/>
        </w:rPr>
        <w:t>Western License area</w:t>
      </w:r>
      <w:r w:rsidR="00636013">
        <w:rPr>
          <w:szCs w:val="22"/>
        </w:rPr>
        <w:t xml:space="preserve"> (35 percent </w:t>
      </w:r>
      <w:r w:rsidR="004701D2">
        <w:rPr>
          <w:szCs w:val="22"/>
        </w:rPr>
        <w:t xml:space="preserve">geographic </w:t>
      </w:r>
      <w:r w:rsidR="00636013">
        <w:rPr>
          <w:szCs w:val="22"/>
        </w:rPr>
        <w:t>signal coverage and service)</w:t>
      </w:r>
      <w:r w:rsidR="00D9530F">
        <w:rPr>
          <w:szCs w:val="22"/>
        </w:rPr>
        <w:t>.</w:t>
      </w:r>
    </w:p>
    <w:p w14:paraId="0B85661E" w14:textId="41280FBF" w:rsidR="00701E73" w:rsidRPr="00374727" w:rsidRDefault="00701E73" w:rsidP="00374727">
      <w:pPr>
        <w:rPr>
          <w:szCs w:val="22"/>
        </w:rPr>
      </w:pPr>
    </w:p>
    <w:p w14:paraId="328483C8" w14:textId="3CF9F95F" w:rsidR="00AE2F56" w:rsidRDefault="001E01B0" w:rsidP="00177D42">
      <w:pPr>
        <w:pStyle w:val="ListParagraph"/>
        <w:numPr>
          <w:ilvl w:val="0"/>
          <w:numId w:val="18"/>
        </w:numPr>
        <w:ind w:left="1080"/>
        <w:rPr>
          <w:szCs w:val="22"/>
        </w:rPr>
      </w:pPr>
      <w:r w:rsidRPr="00C22544">
        <w:rPr>
          <w:szCs w:val="22"/>
        </w:rPr>
        <w:lastRenderedPageBreak/>
        <w:t>Within</w:t>
      </w:r>
      <w:r w:rsidR="00701E73" w:rsidRPr="00C22544">
        <w:rPr>
          <w:szCs w:val="22"/>
        </w:rPr>
        <w:t xml:space="preserve"> </w:t>
      </w:r>
      <w:r w:rsidR="005E73D3" w:rsidRPr="00C22544">
        <w:rPr>
          <w:szCs w:val="22"/>
        </w:rPr>
        <w:t>seven months</w:t>
      </w:r>
      <w:r w:rsidR="00636013">
        <w:rPr>
          <w:szCs w:val="22"/>
        </w:rPr>
        <w:t xml:space="preserve"> of waiver grant</w:t>
      </w:r>
      <w:r w:rsidR="005E73D3" w:rsidRPr="00C22544">
        <w:rPr>
          <w:szCs w:val="22"/>
        </w:rPr>
        <w:t>,</w:t>
      </w:r>
      <w:r w:rsidRPr="00C22544">
        <w:rPr>
          <w:szCs w:val="22"/>
        </w:rPr>
        <w:t xml:space="preserve"> </w:t>
      </w:r>
      <w:r w:rsidR="005F0407" w:rsidRPr="00C22544">
        <w:rPr>
          <w:szCs w:val="22"/>
        </w:rPr>
        <w:t xml:space="preserve">file </w:t>
      </w:r>
      <w:r w:rsidR="00701E73" w:rsidRPr="00C22544">
        <w:rPr>
          <w:szCs w:val="22"/>
        </w:rPr>
        <w:t xml:space="preserve">a certification describing </w:t>
      </w:r>
      <w:r w:rsidR="006B559D" w:rsidRPr="00C22544">
        <w:rPr>
          <w:szCs w:val="22"/>
        </w:rPr>
        <w:t xml:space="preserve">in detail </w:t>
      </w:r>
      <w:r w:rsidR="00701E73" w:rsidRPr="00C22544">
        <w:rPr>
          <w:szCs w:val="22"/>
        </w:rPr>
        <w:t xml:space="preserve">the specific actions taken to ensure the </w:t>
      </w:r>
      <w:r w:rsidR="00417D15" w:rsidRPr="00C22544">
        <w:rPr>
          <w:szCs w:val="22"/>
        </w:rPr>
        <w:t>below</w:t>
      </w:r>
      <w:r w:rsidR="00B31D43" w:rsidRPr="00C22544">
        <w:rPr>
          <w:szCs w:val="22"/>
        </w:rPr>
        <w:t xml:space="preserve"> </w:t>
      </w:r>
      <w:r w:rsidR="00701E73" w:rsidRPr="00C22544">
        <w:rPr>
          <w:szCs w:val="22"/>
        </w:rPr>
        <w:t xml:space="preserve">performance requirements </w:t>
      </w:r>
      <w:r w:rsidR="00FE2DDD">
        <w:rPr>
          <w:szCs w:val="22"/>
        </w:rPr>
        <w:t>can</w:t>
      </w:r>
      <w:r w:rsidR="00300652" w:rsidRPr="00C22544">
        <w:rPr>
          <w:szCs w:val="22"/>
        </w:rPr>
        <w:t xml:space="preserve"> be met</w:t>
      </w:r>
      <w:r w:rsidR="009D0211" w:rsidRPr="00C22544">
        <w:rPr>
          <w:szCs w:val="22"/>
        </w:rPr>
        <w:t xml:space="preserve"> for each License</w:t>
      </w:r>
      <w:r w:rsidR="00D9530F">
        <w:rPr>
          <w:szCs w:val="22"/>
        </w:rPr>
        <w:t>.</w:t>
      </w:r>
    </w:p>
    <w:p w14:paraId="191CB36F" w14:textId="38F0E52F" w:rsidR="00422493" w:rsidRPr="00374727" w:rsidRDefault="00422493" w:rsidP="00374727">
      <w:pPr>
        <w:rPr>
          <w:szCs w:val="22"/>
        </w:rPr>
      </w:pPr>
    </w:p>
    <w:p w14:paraId="606C9C07" w14:textId="0FD2B1F7" w:rsidR="00AE2F56" w:rsidRDefault="00542013" w:rsidP="00177D42">
      <w:pPr>
        <w:pStyle w:val="ListParagraph"/>
        <w:numPr>
          <w:ilvl w:val="0"/>
          <w:numId w:val="18"/>
        </w:numPr>
        <w:ind w:left="1080"/>
        <w:rPr>
          <w:szCs w:val="22"/>
        </w:rPr>
      </w:pPr>
      <w:r w:rsidRPr="00C22544">
        <w:rPr>
          <w:szCs w:val="22"/>
        </w:rPr>
        <w:t xml:space="preserve">Within </w:t>
      </w:r>
      <w:r w:rsidR="005E73D3" w:rsidRPr="00C22544">
        <w:rPr>
          <w:szCs w:val="22"/>
        </w:rPr>
        <w:t>13 months</w:t>
      </w:r>
      <w:r w:rsidR="002D5D09">
        <w:rPr>
          <w:szCs w:val="22"/>
        </w:rPr>
        <w:t xml:space="preserve"> of waiver grant</w:t>
      </w:r>
      <w:r w:rsidR="005E73D3" w:rsidRPr="00C22544">
        <w:rPr>
          <w:szCs w:val="22"/>
        </w:rPr>
        <w:t>,</w:t>
      </w:r>
      <w:r w:rsidR="001E01B0" w:rsidRPr="00C22544">
        <w:rPr>
          <w:szCs w:val="22"/>
        </w:rPr>
        <w:t xml:space="preserve"> </w:t>
      </w:r>
      <w:r w:rsidR="00FE2DDD">
        <w:rPr>
          <w:szCs w:val="22"/>
        </w:rPr>
        <w:t xml:space="preserve">deploy facilities sufficient to </w:t>
      </w:r>
      <w:r w:rsidR="005F0407" w:rsidRPr="00C22544">
        <w:rPr>
          <w:szCs w:val="22"/>
        </w:rPr>
        <w:t xml:space="preserve">cover </w:t>
      </w:r>
      <w:r w:rsidR="007330F6" w:rsidRPr="00C22544">
        <w:rPr>
          <w:szCs w:val="22"/>
        </w:rPr>
        <w:t>40</w:t>
      </w:r>
      <w:r w:rsidR="005F0407" w:rsidRPr="00C22544">
        <w:rPr>
          <w:szCs w:val="22"/>
        </w:rPr>
        <w:t xml:space="preserve"> percent of </w:t>
      </w:r>
      <w:r w:rsidRPr="00C22544">
        <w:rPr>
          <w:szCs w:val="22"/>
        </w:rPr>
        <w:t xml:space="preserve">each </w:t>
      </w:r>
      <w:r w:rsidR="002E7BB8" w:rsidRPr="00C22544">
        <w:rPr>
          <w:szCs w:val="22"/>
        </w:rPr>
        <w:t>Eastern L</w:t>
      </w:r>
      <w:r w:rsidRPr="00C22544">
        <w:rPr>
          <w:szCs w:val="22"/>
        </w:rPr>
        <w:t xml:space="preserve">icense </w:t>
      </w:r>
      <w:r w:rsidR="005F0407" w:rsidRPr="00C22544">
        <w:rPr>
          <w:szCs w:val="22"/>
        </w:rPr>
        <w:t>area</w:t>
      </w:r>
      <w:r w:rsidR="00D9530F">
        <w:rPr>
          <w:szCs w:val="22"/>
        </w:rPr>
        <w:t>.</w:t>
      </w:r>
    </w:p>
    <w:p w14:paraId="762109D5" w14:textId="0C950AE7" w:rsidR="00422493" w:rsidRPr="00374727" w:rsidRDefault="00422493" w:rsidP="00374727">
      <w:pPr>
        <w:rPr>
          <w:szCs w:val="22"/>
        </w:rPr>
      </w:pPr>
    </w:p>
    <w:p w14:paraId="28E1CA72" w14:textId="2102093B" w:rsidR="00AE2F56" w:rsidRDefault="00542013" w:rsidP="00177D42">
      <w:pPr>
        <w:pStyle w:val="ListParagraph"/>
        <w:numPr>
          <w:ilvl w:val="0"/>
          <w:numId w:val="18"/>
        </w:numPr>
        <w:ind w:left="1080"/>
        <w:rPr>
          <w:szCs w:val="22"/>
        </w:rPr>
      </w:pPr>
      <w:r w:rsidRPr="00C22544">
        <w:rPr>
          <w:szCs w:val="22"/>
        </w:rPr>
        <w:t xml:space="preserve">Within </w:t>
      </w:r>
      <w:r w:rsidR="005E73D3" w:rsidRPr="00C22544">
        <w:rPr>
          <w:szCs w:val="22"/>
        </w:rPr>
        <w:t>25 months</w:t>
      </w:r>
      <w:r w:rsidR="002D5D09">
        <w:rPr>
          <w:szCs w:val="22"/>
        </w:rPr>
        <w:t xml:space="preserve"> of waiver grant</w:t>
      </w:r>
      <w:r w:rsidR="001E01B0" w:rsidRPr="00C22544">
        <w:rPr>
          <w:szCs w:val="22"/>
        </w:rPr>
        <w:t>,</w:t>
      </w:r>
      <w:r w:rsidR="005F0407" w:rsidRPr="00C22544">
        <w:rPr>
          <w:szCs w:val="22"/>
        </w:rPr>
        <w:t xml:space="preserve"> </w:t>
      </w:r>
      <w:r w:rsidR="00FE2DDD">
        <w:rPr>
          <w:szCs w:val="22"/>
        </w:rPr>
        <w:t xml:space="preserve">meet the Final Construction Deadline for </w:t>
      </w:r>
      <w:r w:rsidRPr="00C22544">
        <w:rPr>
          <w:szCs w:val="22"/>
        </w:rPr>
        <w:t xml:space="preserve">each </w:t>
      </w:r>
      <w:r w:rsidR="002E7BB8" w:rsidRPr="00C22544">
        <w:rPr>
          <w:szCs w:val="22"/>
        </w:rPr>
        <w:t>Eastern L</w:t>
      </w:r>
      <w:r w:rsidRPr="00C22544">
        <w:rPr>
          <w:szCs w:val="22"/>
        </w:rPr>
        <w:t>icense area</w:t>
      </w:r>
      <w:r w:rsidR="00D9530F">
        <w:rPr>
          <w:szCs w:val="22"/>
        </w:rPr>
        <w:t>.</w:t>
      </w:r>
    </w:p>
    <w:p w14:paraId="23CD5F05" w14:textId="4CCFF6B1" w:rsidR="003258A7" w:rsidRPr="00374727" w:rsidRDefault="003258A7" w:rsidP="00374727">
      <w:pPr>
        <w:rPr>
          <w:szCs w:val="22"/>
        </w:rPr>
      </w:pPr>
    </w:p>
    <w:p w14:paraId="31C5DDD1" w14:textId="6628CE42" w:rsidR="00C35608" w:rsidRDefault="00C35608" w:rsidP="00177D42">
      <w:pPr>
        <w:pStyle w:val="ListParagraph"/>
        <w:numPr>
          <w:ilvl w:val="0"/>
          <w:numId w:val="18"/>
        </w:numPr>
        <w:ind w:left="1080"/>
        <w:rPr>
          <w:szCs w:val="22"/>
        </w:rPr>
      </w:pPr>
      <w:r>
        <w:rPr>
          <w:szCs w:val="22"/>
        </w:rPr>
        <w:t>Within 30 months</w:t>
      </w:r>
      <w:r w:rsidR="002D5D09">
        <w:rPr>
          <w:szCs w:val="22"/>
        </w:rPr>
        <w:t xml:space="preserve"> of waiver grant</w:t>
      </w:r>
      <w:r>
        <w:rPr>
          <w:szCs w:val="22"/>
        </w:rPr>
        <w:t xml:space="preserve">, </w:t>
      </w:r>
      <w:r w:rsidR="00FE2DDD">
        <w:rPr>
          <w:szCs w:val="22"/>
        </w:rPr>
        <w:t xml:space="preserve">meet the Final Construction Deadline for </w:t>
      </w:r>
      <w:r w:rsidRPr="00D4568E">
        <w:rPr>
          <w:szCs w:val="22"/>
        </w:rPr>
        <w:t xml:space="preserve">the Western License area </w:t>
      </w:r>
      <w:r>
        <w:rPr>
          <w:szCs w:val="22"/>
        </w:rPr>
        <w:t xml:space="preserve">(by </w:t>
      </w:r>
      <w:r w:rsidRPr="00D4568E">
        <w:rPr>
          <w:szCs w:val="22"/>
        </w:rPr>
        <w:t>June 13, 2019</w:t>
      </w:r>
      <w:r>
        <w:rPr>
          <w:szCs w:val="22"/>
        </w:rPr>
        <w:t>).</w:t>
      </w:r>
    </w:p>
    <w:p w14:paraId="26DE66F9" w14:textId="77777777" w:rsidR="00D4568E" w:rsidRPr="00361351" w:rsidRDefault="00D4568E" w:rsidP="002B5667">
      <w:pPr>
        <w:pStyle w:val="ListParagraph"/>
        <w:ind w:left="1710"/>
        <w:rPr>
          <w:szCs w:val="22"/>
        </w:rPr>
      </w:pPr>
    </w:p>
    <w:p w14:paraId="0133A6AA" w14:textId="66D938A7" w:rsidR="00853532" w:rsidRDefault="00417D15" w:rsidP="002B5667">
      <w:pPr>
        <w:ind w:firstLine="720"/>
        <w:rPr>
          <w:sz w:val="22"/>
          <w:szCs w:val="22"/>
        </w:rPr>
      </w:pPr>
      <w:r w:rsidRPr="00D4568E">
        <w:rPr>
          <w:sz w:val="22"/>
          <w:szCs w:val="22"/>
        </w:rPr>
        <w:t>T-Mobile also committed to establish</w:t>
      </w:r>
      <w:r w:rsidR="007A74B1" w:rsidRPr="00D4568E">
        <w:rPr>
          <w:sz w:val="22"/>
          <w:szCs w:val="22"/>
        </w:rPr>
        <w:t>ing</w:t>
      </w:r>
      <w:r w:rsidRPr="00D4568E">
        <w:rPr>
          <w:sz w:val="22"/>
          <w:szCs w:val="22"/>
        </w:rPr>
        <w:t xml:space="preserve"> </w:t>
      </w:r>
      <w:r w:rsidR="006B559D" w:rsidRPr="00D4568E">
        <w:rPr>
          <w:sz w:val="22"/>
          <w:szCs w:val="22"/>
        </w:rPr>
        <w:t xml:space="preserve">new </w:t>
      </w:r>
      <w:r w:rsidRPr="00D4568E">
        <w:rPr>
          <w:sz w:val="22"/>
          <w:szCs w:val="22"/>
        </w:rPr>
        <w:t xml:space="preserve">retail sites in the Eastern License areas by </w:t>
      </w:r>
      <w:r w:rsidR="00AD74E9">
        <w:rPr>
          <w:sz w:val="22"/>
          <w:szCs w:val="22"/>
        </w:rPr>
        <w:t xml:space="preserve">the end of </w:t>
      </w:r>
      <w:r w:rsidRPr="00D4568E">
        <w:rPr>
          <w:sz w:val="22"/>
          <w:szCs w:val="22"/>
        </w:rPr>
        <w:t>2018;</w:t>
      </w:r>
      <w:r w:rsidRPr="00361351">
        <w:rPr>
          <w:rStyle w:val="FootnoteReference"/>
          <w:sz w:val="22"/>
          <w:szCs w:val="22"/>
        </w:rPr>
        <w:footnoteReference w:id="15"/>
      </w:r>
      <w:r w:rsidRPr="00361351">
        <w:rPr>
          <w:sz w:val="22"/>
          <w:szCs w:val="22"/>
        </w:rPr>
        <w:t xml:space="preserve"> m</w:t>
      </w:r>
      <w:r w:rsidR="00D06272" w:rsidRPr="00D4568E">
        <w:rPr>
          <w:sz w:val="22"/>
          <w:szCs w:val="22"/>
        </w:rPr>
        <w:t>aintain</w:t>
      </w:r>
      <w:r w:rsidR="007A74B1" w:rsidRPr="00D4568E">
        <w:rPr>
          <w:sz w:val="22"/>
          <w:szCs w:val="22"/>
        </w:rPr>
        <w:t>ing</w:t>
      </w:r>
      <w:r w:rsidR="00D06272" w:rsidRPr="00D4568E">
        <w:rPr>
          <w:sz w:val="22"/>
          <w:szCs w:val="22"/>
        </w:rPr>
        <w:t xml:space="preserve"> </w:t>
      </w:r>
      <w:r w:rsidRPr="00D4568E">
        <w:rPr>
          <w:sz w:val="22"/>
          <w:szCs w:val="22"/>
        </w:rPr>
        <w:t xml:space="preserve">70 percent coverage in </w:t>
      </w:r>
      <w:r w:rsidR="009D0211" w:rsidRPr="00D4568E">
        <w:rPr>
          <w:sz w:val="22"/>
          <w:szCs w:val="22"/>
        </w:rPr>
        <w:t xml:space="preserve">each </w:t>
      </w:r>
      <w:r w:rsidRPr="00D4568E">
        <w:rPr>
          <w:sz w:val="22"/>
          <w:szCs w:val="22"/>
        </w:rPr>
        <w:t>License area</w:t>
      </w:r>
      <w:r w:rsidR="00DE6A6D" w:rsidRPr="00BB4E53">
        <w:rPr>
          <w:sz w:val="22"/>
          <w:szCs w:val="22"/>
        </w:rPr>
        <w:t xml:space="preserve"> for five years</w:t>
      </w:r>
      <w:r w:rsidR="00D06272" w:rsidRPr="00BB4E53">
        <w:rPr>
          <w:sz w:val="22"/>
          <w:szCs w:val="22"/>
        </w:rPr>
        <w:t xml:space="preserve">, </w:t>
      </w:r>
      <w:r w:rsidR="003B52D1" w:rsidRPr="00BB4E53">
        <w:rPr>
          <w:sz w:val="22"/>
          <w:szCs w:val="22"/>
        </w:rPr>
        <w:t xml:space="preserve">subject to limited </w:t>
      </w:r>
      <w:r w:rsidR="00D06272" w:rsidRPr="00BB4E53">
        <w:rPr>
          <w:sz w:val="22"/>
          <w:szCs w:val="22"/>
        </w:rPr>
        <w:t>except</w:t>
      </w:r>
      <w:r w:rsidR="003B52D1" w:rsidRPr="00BB4E53">
        <w:rPr>
          <w:sz w:val="22"/>
          <w:szCs w:val="22"/>
        </w:rPr>
        <w:t>ions</w:t>
      </w:r>
      <w:r w:rsidR="007D629B" w:rsidRPr="00BB4E53">
        <w:rPr>
          <w:sz w:val="22"/>
          <w:szCs w:val="22"/>
        </w:rPr>
        <w:t>;</w:t>
      </w:r>
      <w:r w:rsidR="00D06272" w:rsidRPr="00361351">
        <w:rPr>
          <w:rStyle w:val="FootnoteReference"/>
          <w:sz w:val="22"/>
          <w:szCs w:val="22"/>
        </w:rPr>
        <w:footnoteReference w:id="16"/>
      </w:r>
      <w:r w:rsidRPr="00361351">
        <w:rPr>
          <w:sz w:val="22"/>
          <w:szCs w:val="22"/>
        </w:rPr>
        <w:t xml:space="preserve"> </w:t>
      </w:r>
      <w:r w:rsidR="00423A64" w:rsidRPr="00D4568E">
        <w:rPr>
          <w:sz w:val="22"/>
          <w:szCs w:val="22"/>
        </w:rPr>
        <w:t>and</w:t>
      </w:r>
      <w:r w:rsidRPr="00D4568E">
        <w:rPr>
          <w:sz w:val="22"/>
          <w:szCs w:val="22"/>
        </w:rPr>
        <w:t xml:space="preserve"> m</w:t>
      </w:r>
      <w:r w:rsidR="001E01B0" w:rsidRPr="00D4568E">
        <w:rPr>
          <w:sz w:val="22"/>
          <w:szCs w:val="22"/>
        </w:rPr>
        <w:t>ak</w:t>
      </w:r>
      <w:r w:rsidR="007A74B1" w:rsidRPr="00D4568E">
        <w:rPr>
          <w:sz w:val="22"/>
          <w:szCs w:val="22"/>
        </w:rPr>
        <w:t xml:space="preserve">ing </w:t>
      </w:r>
      <w:r w:rsidR="00AD74E9">
        <w:rPr>
          <w:sz w:val="22"/>
          <w:szCs w:val="22"/>
        </w:rPr>
        <w:t xml:space="preserve">good faith </w:t>
      </w:r>
      <w:r w:rsidR="001E01B0" w:rsidRPr="00D4568E">
        <w:rPr>
          <w:sz w:val="22"/>
          <w:szCs w:val="22"/>
        </w:rPr>
        <w:t xml:space="preserve">efforts to deploy service to the </w:t>
      </w:r>
      <w:r w:rsidR="005E73D3" w:rsidRPr="00D4568E">
        <w:rPr>
          <w:sz w:val="22"/>
          <w:szCs w:val="22"/>
        </w:rPr>
        <w:t xml:space="preserve">Fort Peck </w:t>
      </w:r>
      <w:r w:rsidR="001E01B0" w:rsidRPr="00BB4E53">
        <w:rPr>
          <w:sz w:val="22"/>
          <w:szCs w:val="22"/>
        </w:rPr>
        <w:t>Indian Reservation.</w:t>
      </w:r>
      <w:r w:rsidR="00D80F4F" w:rsidRPr="00361351">
        <w:rPr>
          <w:rStyle w:val="FootnoteReference"/>
          <w:sz w:val="22"/>
          <w:szCs w:val="22"/>
        </w:rPr>
        <w:footnoteReference w:id="17"/>
      </w:r>
      <w:r w:rsidR="001E01B0" w:rsidRPr="00361351">
        <w:rPr>
          <w:sz w:val="22"/>
          <w:szCs w:val="22"/>
        </w:rPr>
        <w:t xml:space="preserve">   </w:t>
      </w:r>
    </w:p>
    <w:p w14:paraId="3D2121D1" w14:textId="77777777" w:rsidR="00D4568E" w:rsidRPr="00D4568E" w:rsidRDefault="00D4568E" w:rsidP="002B5667">
      <w:pPr>
        <w:ind w:firstLine="720"/>
        <w:rPr>
          <w:color w:val="000000" w:themeColor="text1"/>
          <w:sz w:val="22"/>
          <w:szCs w:val="22"/>
        </w:rPr>
      </w:pPr>
    </w:p>
    <w:p w14:paraId="0598DD37" w14:textId="77777777" w:rsidR="008E4367" w:rsidRDefault="00CD7548" w:rsidP="002B5667">
      <w:pPr>
        <w:pStyle w:val="ParaNum"/>
        <w:spacing w:after="0"/>
        <w:ind w:firstLine="720"/>
      </w:pPr>
      <w:r w:rsidRPr="00D4568E">
        <w:rPr>
          <w:i/>
        </w:rPr>
        <w:t>Discussion</w:t>
      </w:r>
      <w:r w:rsidRPr="00D4568E">
        <w:t xml:space="preserve">.  </w:t>
      </w:r>
      <w:r w:rsidR="005A26DB" w:rsidRPr="00D4568E">
        <w:t>The Commission may grant a request for a waiver when: (i) the underlying purpose of the rules(s) would not be served or would be frustrated by application to the instant case, and a grant of the requested waiver would b</w:t>
      </w:r>
      <w:r w:rsidR="005A26DB" w:rsidRPr="00BB4E53">
        <w:t>e in the public interest; or (ii) in view of the unique or unusual factual circumstances of the instant case, application of the rule(s) would be inequitable, unduly burdensome, or contrary to the public interest, or the applicant has no reasonable alternative.</w:t>
      </w:r>
      <w:bookmarkStart w:id="1" w:name="FN_FN45_"/>
      <w:bookmarkEnd w:id="1"/>
      <w:r w:rsidR="005A26DB" w:rsidRPr="00361351">
        <w:rPr>
          <w:rStyle w:val="FootnoteReference"/>
        </w:rPr>
        <w:footnoteReference w:id="18"/>
      </w:r>
      <w:r w:rsidR="005A26DB" w:rsidRPr="00361351">
        <w:t xml:space="preserve"> </w:t>
      </w:r>
    </w:p>
    <w:p w14:paraId="3B1B3414" w14:textId="77777777" w:rsidR="00D4568E" w:rsidRPr="00361351" w:rsidRDefault="00D4568E" w:rsidP="002B5667">
      <w:pPr>
        <w:pStyle w:val="ParaNum"/>
        <w:spacing w:after="0"/>
        <w:ind w:firstLine="720"/>
      </w:pPr>
    </w:p>
    <w:p w14:paraId="5F711E56" w14:textId="355FE15D" w:rsidR="00B751E6" w:rsidRDefault="008E4367" w:rsidP="002B5667">
      <w:pPr>
        <w:pStyle w:val="ParaNum"/>
        <w:spacing w:after="0"/>
        <w:ind w:firstLine="720"/>
      </w:pPr>
      <w:r w:rsidRPr="00361351">
        <w:t>We have carefully reviewed the record before us and find that the underlying purpose of Section 27.14(g)(1)</w:t>
      </w:r>
      <w:r w:rsidR="00791EA6" w:rsidRPr="00D4568E">
        <w:t xml:space="preserve">—“to better promote access to spectrum and the provision of service, </w:t>
      </w:r>
      <w:r w:rsidR="00791EA6" w:rsidRPr="00D4568E">
        <w:rPr>
          <w:i/>
        </w:rPr>
        <w:t>especially in rural areas</w:t>
      </w:r>
      <w:r w:rsidR="00791EA6" w:rsidRPr="00D4568E">
        <w:t>”</w:t>
      </w:r>
      <w:r w:rsidR="00791EA6" w:rsidRPr="00361351">
        <w:rPr>
          <w:rStyle w:val="FootnoteReference"/>
        </w:rPr>
        <w:footnoteReference w:id="19"/>
      </w:r>
      <w:r w:rsidR="00526B2A" w:rsidRPr="00361351">
        <w:t>—</w:t>
      </w:r>
      <w:r w:rsidRPr="00361351">
        <w:t xml:space="preserve"> </w:t>
      </w:r>
      <w:r w:rsidR="004701D2" w:rsidRPr="00D4568E">
        <w:t xml:space="preserve">would be frustrated </w:t>
      </w:r>
      <w:r w:rsidRPr="00361351">
        <w:t xml:space="preserve">by application of the </w:t>
      </w:r>
      <w:r w:rsidRPr="00D4568E">
        <w:t xml:space="preserve">rule here and that grant of the requested waiver, </w:t>
      </w:r>
      <w:r w:rsidR="00791EA6" w:rsidRPr="00D4568E">
        <w:t xml:space="preserve">subject to the performance and related </w:t>
      </w:r>
      <w:r w:rsidRPr="00D4568E">
        <w:t>condition</w:t>
      </w:r>
      <w:r w:rsidR="00791EA6" w:rsidRPr="00D4568E">
        <w:t>s</w:t>
      </w:r>
      <w:r w:rsidRPr="00BB4E53">
        <w:t xml:space="preserve"> below, </w:t>
      </w:r>
      <w:r w:rsidR="00254B49">
        <w:t xml:space="preserve">will </w:t>
      </w:r>
      <w:r w:rsidRPr="00BB4E53">
        <w:t xml:space="preserve">serve the public interest.  </w:t>
      </w:r>
      <w:r w:rsidR="000146BB">
        <w:t>A</w:t>
      </w:r>
      <w:r w:rsidR="000146BB" w:rsidRPr="00BB4E53">
        <w:t>ll counties in the License areas are rural as defined by the Commission</w:t>
      </w:r>
      <w:r w:rsidR="000146BB">
        <w:t>.</w:t>
      </w:r>
      <w:r w:rsidR="009C5276">
        <w:rPr>
          <w:rStyle w:val="FootnoteReference"/>
        </w:rPr>
        <w:footnoteReference w:id="20"/>
      </w:r>
      <w:r w:rsidR="000146BB">
        <w:t xml:space="preserve"> </w:t>
      </w:r>
      <w:r w:rsidR="000146BB" w:rsidRPr="00BB4E53">
        <w:t xml:space="preserve"> </w:t>
      </w:r>
      <w:r w:rsidR="00526B2A" w:rsidRPr="00BB4E53">
        <w:t>Consistent with Section 309 of the Act’s directive to promote the deployment of wireless services to rural communities,</w:t>
      </w:r>
      <w:r w:rsidR="00526B2A" w:rsidRPr="00361351">
        <w:rPr>
          <w:rStyle w:val="FootnoteReference"/>
        </w:rPr>
        <w:footnoteReference w:id="21"/>
      </w:r>
      <w:r w:rsidR="00526B2A" w:rsidRPr="00361351">
        <w:t xml:space="preserve"> we find that a </w:t>
      </w:r>
      <w:r w:rsidR="00AD74E9">
        <w:t xml:space="preserve">carefully conditioned </w:t>
      </w:r>
      <w:r w:rsidR="00526B2A" w:rsidRPr="00361351">
        <w:t>waiver of Section 27.14(g)(1) will serve the public interest by enabling</w:t>
      </w:r>
      <w:r w:rsidR="00AD74E9">
        <w:t>, and indeed committing,</w:t>
      </w:r>
      <w:r w:rsidR="00526B2A" w:rsidRPr="00361351">
        <w:t xml:space="preserve"> T-Mobile to quickly bring new wireless services to remote areas of Montana and Wyoming, including Tribal areas that may otherwise continue to be underserved. </w:t>
      </w:r>
      <w:r w:rsidR="000146BB">
        <w:t xml:space="preserve"> </w:t>
      </w:r>
      <w:r w:rsidRPr="00BB4E53">
        <w:t xml:space="preserve">  </w:t>
      </w:r>
    </w:p>
    <w:p w14:paraId="79B05A73" w14:textId="77777777" w:rsidR="00D4568E" w:rsidRPr="00BB4E53" w:rsidRDefault="00D4568E" w:rsidP="002B5667">
      <w:pPr>
        <w:pStyle w:val="ParaNum"/>
        <w:spacing w:after="0"/>
        <w:ind w:firstLine="720"/>
      </w:pPr>
    </w:p>
    <w:p w14:paraId="7D8AD4A7" w14:textId="39E92651" w:rsidR="00D4568E" w:rsidRDefault="005A11F4" w:rsidP="007154AA">
      <w:pPr>
        <w:pStyle w:val="ParaNum"/>
        <w:spacing w:after="0"/>
        <w:ind w:firstLine="720"/>
      </w:pPr>
      <w:r w:rsidRPr="00BB4E53">
        <w:t>T-Mobile states that</w:t>
      </w:r>
      <w:r w:rsidR="00791EA6" w:rsidRPr="00BB4E53">
        <w:t xml:space="preserve"> a limited </w:t>
      </w:r>
      <w:r w:rsidRPr="002D0D24">
        <w:t>waiver</w:t>
      </w:r>
      <w:r w:rsidR="00791EA6" w:rsidRPr="002D0D24">
        <w:t xml:space="preserve"> of Section 27.14(g)(1)</w:t>
      </w:r>
      <w:r w:rsidRPr="002D0D24">
        <w:t xml:space="preserve"> w</w:t>
      </w:r>
      <w:r w:rsidR="00775B01" w:rsidRPr="002D0D24">
        <w:t xml:space="preserve">ould enable it to </w:t>
      </w:r>
      <w:r w:rsidR="00BA6AB9" w:rsidRPr="002D0D24">
        <w:t>“use the Licenses to bring more robust mobile voice and data services to sparsely populat</w:t>
      </w:r>
      <w:r w:rsidR="00775B01" w:rsidRPr="00C22544">
        <w:t>ed areas of Montana and Wyoming,</w:t>
      </w:r>
      <w:r w:rsidR="00BA6AB9" w:rsidRPr="00C22544">
        <w:t>”</w:t>
      </w:r>
      <w:r w:rsidR="00775B01" w:rsidRPr="00C22544">
        <w:t xml:space="preserve"> increasing consumer choice.</w:t>
      </w:r>
      <w:r w:rsidR="00775B01" w:rsidRPr="00361351">
        <w:rPr>
          <w:rStyle w:val="FootnoteReference"/>
        </w:rPr>
        <w:footnoteReference w:id="22"/>
      </w:r>
      <w:r w:rsidR="00775B01" w:rsidRPr="00361351">
        <w:t xml:space="preserve">  T-Mobile argues that the </w:t>
      </w:r>
      <w:r w:rsidR="00B645D2" w:rsidRPr="00361351">
        <w:t xml:space="preserve">especially </w:t>
      </w:r>
      <w:r w:rsidR="00775B01" w:rsidRPr="00D4568E">
        <w:t xml:space="preserve">rural nature of the License areas, the lack of siting and backhaul facilities in the </w:t>
      </w:r>
      <w:r w:rsidR="00B645D2" w:rsidRPr="00D4568E">
        <w:t xml:space="preserve">two </w:t>
      </w:r>
      <w:r w:rsidR="00775B01" w:rsidRPr="00D4568E">
        <w:t>Eastern License areas, and the difficult geographic and weather conditions in Montana and Wyoming constitute unique circumstances favoring the requested waiver relief.</w:t>
      </w:r>
      <w:r w:rsidR="00775B01" w:rsidRPr="00361351">
        <w:rPr>
          <w:rStyle w:val="FootnoteReference"/>
        </w:rPr>
        <w:footnoteReference w:id="23"/>
      </w:r>
      <w:r w:rsidR="008E4367" w:rsidRPr="00361351">
        <w:t xml:space="preserve"> </w:t>
      </w:r>
      <w:r w:rsidR="00B645D2" w:rsidRPr="00361351">
        <w:t xml:space="preserve"> </w:t>
      </w:r>
      <w:r w:rsidR="002B5667">
        <w:t xml:space="preserve">T-Mobile has committed </w:t>
      </w:r>
      <w:r w:rsidR="00B645D2" w:rsidRPr="00361351">
        <w:t>to immediately take steps to deploy service</w:t>
      </w:r>
      <w:r w:rsidR="003242BD">
        <w:t>,</w:t>
      </w:r>
      <w:r w:rsidR="00B645D2" w:rsidRPr="00361351">
        <w:rPr>
          <w:rStyle w:val="FootnoteReference"/>
        </w:rPr>
        <w:footnoteReference w:id="24"/>
      </w:r>
      <w:r w:rsidR="003242BD">
        <w:t xml:space="preserve"> and</w:t>
      </w:r>
      <w:r w:rsidR="00B645D2" w:rsidRPr="00361351">
        <w:t xml:space="preserve"> states </w:t>
      </w:r>
      <w:r w:rsidR="00B645D2" w:rsidRPr="00D4568E">
        <w:t>that</w:t>
      </w:r>
      <w:r w:rsidR="003242BD">
        <w:t>,</w:t>
      </w:r>
      <w:r w:rsidR="00B645D2" w:rsidRPr="00D4568E">
        <w:t xml:space="preserve"> as it already provides service in certain parts of Montana, the waiver would permit it to expand service throughout much of the state, increasing consumer choice.</w:t>
      </w:r>
      <w:r w:rsidR="00B645D2" w:rsidRPr="00361351">
        <w:rPr>
          <w:rStyle w:val="FootnoteReference"/>
        </w:rPr>
        <w:footnoteReference w:id="25"/>
      </w:r>
      <w:r w:rsidR="00B645D2" w:rsidRPr="00361351">
        <w:t xml:space="preserve">  </w:t>
      </w:r>
    </w:p>
    <w:p w14:paraId="390D0F67" w14:textId="77777777" w:rsidR="00AD74E9" w:rsidRPr="00361351" w:rsidRDefault="00AD74E9" w:rsidP="007154AA">
      <w:pPr>
        <w:pStyle w:val="ParaNum"/>
        <w:spacing w:after="0"/>
        <w:ind w:firstLine="720"/>
      </w:pPr>
    </w:p>
    <w:p w14:paraId="6723DDAC" w14:textId="419F2B6D" w:rsidR="003B4176" w:rsidRDefault="001053D7" w:rsidP="002B5667">
      <w:pPr>
        <w:pStyle w:val="ParaNum"/>
        <w:spacing w:after="0"/>
        <w:ind w:firstLine="720"/>
      </w:pPr>
      <w:r>
        <w:t xml:space="preserve">We note that </w:t>
      </w:r>
      <w:r w:rsidR="003B4176" w:rsidRPr="00361351">
        <w:t>Montana and Wyoming are two of the largest, yet least populated, states in the nation</w:t>
      </w:r>
      <w:r w:rsidR="003B4176" w:rsidRPr="00D4568E">
        <w:t>.</w:t>
      </w:r>
      <w:r w:rsidR="003B4176" w:rsidRPr="00361351">
        <w:rPr>
          <w:rStyle w:val="FootnoteReference"/>
        </w:rPr>
        <w:footnoteReference w:id="26"/>
      </w:r>
      <w:r w:rsidR="003B4176" w:rsidRPr="00361351">
        <w:t xml:space="preserve">  The </w:t>
      </w:r>
      <w:r>
        <w:t xml:space="preserve">three </w:t>
      </w:r>
      <w:r w:rsidR="003B4176" w:rsidRPr="00361351">
        <w:t xml:space="preserve">Licenses cover </w:t>
      </w:r>
      <w:r w:rsidR="00C35608">
        <w:t xml:space="preserve">more than </w:t>
      </w:r>
      <w:r w:rsidR="003B4176" w:rsidRPr="00361351">
        <w:t xml:space="preserve">119,496 square miles of Montana and </w:t>
      </w:r>
      <w:r w:rsidR="00C35608">
        <w:t>more than 16,828</w:t>
      </w:r>
      <w:r w:rsidR="003B4176" w:rsidRPr="00361351">
        <w:t xml:space="preserve"> square miles of Wyoming.</w:t>
      </w:r>
      <w:r w:rsidR="003B4176" w:rsidRPr="00361351">
        <w:rPr>
          <w:rStyle w:val="FootnoteReference"/>
        </w:rPr>
        <w:footnoteReference w:id="27"/>
      </w:r>
      <w:r w:rsidR="003B4176" w:rsidRPr="00361351">
        <w:rPr>
          <w:color w:val="000000" w:themeColor="text1"/>
        </w:rPr>
        <w:t xml:space="preserve"> </w:t>
      </w:r>
      <w:r w:rsidR="003B4176" w:rsidRPr="00361351">
        <w:t xml:space="preserve"> T-Mobile’s commitment to serve at least 70 percent of each of the License areas would result in coverage to </w:t>
      </w:r>
      <w:r w:rsidR="00C35608">
        <w:t>more than 95,427</w:t>
      </w:r>
      <w:r w:rsidR="003B4176" w:rsidRPr="00361351">
        <w:t xml:space="preserve"> square miles, an area </w:t>
      </w:r>
      <w:r w:rsidR="003B4176" w:rsidRPr="00D4568E">
        <w:t xml:space="preserve">the size of </w:t>
      </w:r>
      <w:r>
        <w:t>Oregon, but with only a small fraction of its population</w:t>
      </w:r>
      <w:r w:rsidR="003B4176" w:rsidRPr="00D4568E">
        <w:t>.</w:t>
      </w:r>
      <w:r w:rsidR="003B4176" w:rsidRPr="00361351">
        <w:rPr>
          <w:rStyle w:val="FootnoteReference"/>
        </w:rPr>
        <w:footnoteReference w:id="28"/>
      </w:r>
    </w:p>
    <w:p w14:paraId="520CF3A4" w14:textId="77777777" w:rsidR="00D4568E" w:rsidRPr="00361351" w:rsidRDefault="00D4568E" w:rsidP="002B5667">
      <w:pPr>
        <w:pStyle w:val="ParaNum"/>
        <w:spacing w:after="0"/>
        <w:ind w:firstLine="720"/>
      </w:pPr>
    </w:p>
    <w:p w14:paraId="60FBC296" w14:textId="16357FB2" w:rsidR="00254B49" w:rsidRDefault="005A11F4" w:rsidP="00254B49">
      <w:pPr>
        <w:pStyle w:val="ParaNum"/>
        <w:spacing w:after="0"/>
        <w:ind w:firstLine="720"/>
      </w:pPr>
      <w:r w:rsidRPr="00361351">
        <w:t xml:space="preserve">The Commission recently found that </w:t>
      </w:r>
      <w:r w:rsidR="00DC2A55" w:rsidRPr="00361351">
        <w:t>more than</w:t>
      </w:r>
      <w:r w:rsidR="00DC2A55" w:rsidRPr="00D4568E">
        <w:t xml:space="preserve"> </w:t>
      </w:r>
      <w:r w:rsidRPr="00D4568E">
        <w:rPr>
          <w:rFonts w:eastAsia="MS Mincho"/>
          <w:noProof/>
          <w:snapToGrid/>
          <w:lang w:val="en-GB"/>
        </w:rPr>
        <w:t>39 percent of Americans living in rural areas lack access to advanced telecommunications capability</w:t>
      </w:r>
      <w:r w:rsidRPr="00D4568E">
        <w:rPr>
          <w:snapToGrid/>
          <w:lang w:val="en-GB"/>
        </w:rPr>
        <w:t>,</w:t>
      </w:r>
      <w:r w:rsidRPr="00361351">
        <w:rPr>
          <w:rStyle w:val="FootnoteReference"/>
        </w:rPr>
        <w:footnoteReference w:id="29"/>
      </w:r>
      <w:r w:rsidRPr="00361351">
        <w:rPr>
          <w:snapToGrid/>
          <w:lang w:val="en-GB"/>
        </w:rPr>
        <w:t xml:space="preserve"> </w:t>
      </w:r>
      <w:r w:rsidRPr="00361351">
        <w:t>and only 13 percent have more than one choice of providers of these services.</w:t>
      </w:r>
      <w:r w:rsidRPr="00361351">
        <w:rPr>
          <w:rStyle w:val="FootnoteReference"/>
        </w:rPr>
        <w:footnoteReference w:id="30"/>
      </w:r>
      <w:r w:rsidRPr="00361351">
        <w:t xml:space="preserve">  </w:t>
      </w:r>
      <w:r w:rsidR="00CD508F">
        <w:t>A</w:t>
      </w:r>
      <w:r w:rsidR="002B0946" w:rsidRPr="00361351">
        <w:t xml:space="preserve">ll </w:t>
      </w:r>
      <w:r w:rsidRPr="00D4568E">
        <w:t xml:space="preserve">49 counties comprising the three License areas </w:t>
      </w:r>
      <w:r w:rsidR="002B0946" w:rsidRPr="00D4568E">
        <w:t>are</w:t>
      </w:r>
      <w:r w:rsidRPr="00D4568E">
        <w:t xml:space="preserve"> rural</w:t>
      </w:r>
      <w:r w:rsidR="00CD508F">
        <w:t xml:space="preserve"> as defined by the Commission </w:t>
      </w:r>
      <w:r w:rsidR="00CD508F" w:rsidRPr="0032644D">
        <w:rPr>
          <w:i/>
        </w:rPr>
        <w:t>(</w:t>
      </w:r>
      <w:r w:rsidR="00E4692D">
        <w:rPr>
          <w:i/>
        </w:rPr>
        <w:t>i.e.</w:t>
      </w:r>
      <w:r w:rsidR="002413B1" w:rsidRPr="0032644D">
        <w:rPr>
          <w:i/>
        </w:rPr>
        <w:t>,</w:t>
      </w:r>
      <w:r w:rsidR="00CD508F">
        <w:t xml:space="preserve"> </w:t>
      </w:r>
      <w:r w:rsidR="00A31081">
        <w:t xml:space="preserve">each </w:t>
      </w:r>
      <w:r w:rsidR="00E4692D">
        <w:t xml:space="preserve">has </w:t>
      </w:r>
      <w:r w:rsidR="00DC65AF">
        <w:t xml:space="preserve">a population density of </w:t>
      </w:r>
      <w:r w:rsidR="00E4692D" w:rsidRPr="00690812">
        <w:t>100 persons per square mile or less</w:t>
      </w:r>
      <w:r w:rsidR="00CD508F">
        <w:t>)</w:t>
      </w:r>
      <w:r w:rsidRPr="00D4568E">
        <w:t>.</w:t>
      </w:r>
      <w:r w:rsidRPr="00361351">
        <w:rPr>
          <w:rStyle w:val="FootnoteReference"/>
        </w:rPr>
        <w:footnoteReference w:id="31"/>
      </w:r>
      <w:r w:rsidRPr="00361351">
        <w:t xml:space="preserve">  In fact, </w:t>
      </w:r>
      <w:r w:rsidR="00934BC8" w:rsidRPr="00361351">
        <w:t xml:space="preserve">39 </w:t>
      </w:r>
      <w:r w:rsidRPr="00361351">
        <w:t xml:space="preserve">of </w:t>
      </w:r>
      <w:r w:rsidR="00934BC8" w:rsidRPr="00D4568E">
        <w:t xml:space="preserve">the </w:t>
      </w:r>
      <w:r w:rsidRPr="00D4568E">
        <w:t xml:space="preserve">counties have a population density of less than </w:t>
      </w:r>
      <w:r w:rsidR="00934BC8" w:rsidRPr="00D4568E">
        <w:t xml:space="preserve">five </w:t>
      </w:r>
      <w:r w:rsidR="00E4692D">
        <w:t>persons</w:t>
      </w:r>
      <w:r w:rsidR="00E4692D" w:rsidRPr="00D4568E">
        <w:t xml:space="preserve"> </w:t>
      </w:r>
      <w:r w:rsidRPr="00D4568E">
        <w:t>per square mile.</w:t>
      </w:r>
      <w:r w:rsidRPr="00361351">
        <w:rPr>
          <w:rStyle w:val="FootnoteReference"/>
        </w:rPr>
        <w:footnoteReference w:id="32"/>
      </w:r>
      <w:r w:rsidRPr="00361351">
        <w:t xml:space="preserve">  </w:t>
      </w:r>
      <w:r w:rsidR="003F1C17" w:rsidRPr="00361351">
        <w:t xml:space="preserve">Montana and Wyoming </w:t>
      </w:r>
      <w:r w:rsidR="00F452BB" w:rsidRPr="00361351">
        <w:t xml:space="preserve">are </w:t>
      </w:r>
      <w:r w:rsidR="001826B8" w:rsidRPr="00D4568E">
        <w:t xml:space="preserve">demonstrably </w:t>
      </w:r>
      <w:r w:rsidR="00F452BB" w:rsidRPr="00D4568E">
        <w:t xml:space="preserve">underserved by wireless </w:t>
      </w:r>
      <w:r w:rsidR="005C2BBA" w:rsidRPr="00D4568E">
        <w:t>service providers</w:t>
      </w:r>
      <w:r w:rsidR="00F452BB" w:rsidRPr="00D4568E">
        <w:t>, ranking among the five states with the least broadband access in the United States.</w:t>
      </w:r>
      <w:r w:rsidR="00F452BB" w:rsidRPr="00361351">
        <w:rPr>
          <w:rStyle w:val="FootnoteReference"/>
        </w:rPr>
        <w:footnoteReference w:id="33"/>
      </w:r>
    </w:p>
    <w:p w14:paraId="0C416B93" w14:textId="3564CCAF" w:rsidR="00D4568E" w:rsidRDefault="0031611E" w:rsidP="00254B49">
      <w:pPr>
        <w:pStyle w:val="ParaNum"/>
        <w:spacing w:after="0"/>
        <w:ind w:firstLine="720"/>
      </w:pPr>
      <w:r w:rsidRPr="00361351">
        <w:t xml:space="preserve"> </w:t>
      </w:r>
    </w:p>
    <w:p w14:paraId="0B4F40EE" w14:textId="40B63EAE" w:rsidR="002D5D09" w:rsidRPr="00846E74" w:rsidRDefault="00D4568E" w:rsidP="002B5667">
      <w:pPr>
        <w:pStyle w:val="ParaNum"/>
        <w:spacing w:after="0"/>
        <w:ind w:firstLine="0"/>
      </w:pPr>
      <w:r>
        <w:tab/>
      </w:r>
      <w:r w:rsidR="0019699F" w:rsidRPr="00D4568E">
        <w:t>T</w:t>
      </w:r>
      <w:r w:rsidR="00F71C66" w:rsidRPr="00D4568E">
        <w:t xml:space="preserve">he Commission </w:t>
      </w:r>
      <w:r w:rsidR="0043588F" w:rsidRPr="00D4568E">
        <w:t xml:space="preserve">also </w:t>
      </w:r>
      <w:r w:rsidR="00685090" w:rsidRPr="00D4568E">
        <w:t xml:space="preserve">has </w:t>
      </w:r>
      <w:r w:rsidR="0019699F" w:rsidRPr="00D4568E">
        <w:t xml:space="preserve">found </w:t>
      </w:r>
      <w:r w:rsidR="00F71C66" w:rsidRPr="00BB4E53">
        <w:t xml:space="preserve">that </w:t>
      </w:r>
      <w:r w:rsidR="0098008A" w:rsidRPr="00BB4E53">
        <w:t xml:space="preserve">lack of telecommunications </w:t>
      </w:r>
      <w:r w:rsidR="00E87D2E" w:rsidRPr="00BB4E53">
        <w:t>service</w:t>
      </w:r>
      <w:r w:rsidR="004B67E3" w:rsidRPr="002D0D24">
        <w:t>s</w:t>
      </w:r>
      <w:r w:rsidR="00F71C66" w:rsidRPr="002D0D24">
        <w:t xml:space="preserve"> is “even more severe for Americans on rural Tribal lands”</w:t>
      </w:r>
      <w:r w:rsidR="00F71C66" w:rsidRPr="00361351">
        <w:rPr>
          <w:rStyle w:val="FootnoteReference"/>
        </w:rPr>
        <w:footnoteReference w:id="34"/>
      </w:r>
      <w:r w:rsidR="006C5CF3" w:rsidRPr="00361351">
        <w:t xml:space="preserve"> and that</w:t>
      </w:r>
      <w:r w:rsidR="00F71C66" w:rsidRPr="00361351">
        <w:t xml:space="preserve"> </w:t>
      </w:r>
      <w:r w:rsidR="006C5CF3" w:rsidRPr="00D4568E">
        <w:t>“</w:t>
      </w:r>
      <w:r w:rsidR="00542D12" w:rsidRPr="00D4568E">
        <w:t>communities on Tribal lands have historically had less access to telecommunications services than any other segment of the population.”</w:t>
      </w:r>
      <w:r w:rsidR="00542D12" w:rsidRPr="00361351">
        <w:rPr>
          <w:rStyle w:val="FootnoteReference"/>
        </w:rPr>
        <w:footnoteReference w:id="35"/>
      </w:r>
      <w:r w:rsidR="00542D12" w:rsidRPr="00361351">
        <w:t xml:space="preserve">  </w:t>
      </w:r>
      <w:r w:rsidR="006C5CF3" w:rsidRPr="00361351">
        <w:t xml:space="preserve">Indeed, </w:t>
      </w:r>
      <w:r w:rsidR="000E6913" w:rsidRPr="00D4568E">
        <w:rPr>
          <w:rFonts w:eastAsia="MS Mincho"/>
          <w:noProof/>
          <w:snapToGrid/>
          <w:lang w:val="en-GB"/>
        </w:rPr>
        <w:t>41 percent of</w:t>
      </w:r>
      <w:r w:rsidR="001826B8" w:rsidRPr="00D4568E">
        <w:rPr>
          <w:rFonts w:eastAsia="MS Mincho"/>
          <w:noProof/>
          <w:snapToGrid/>
          <w:lang w:val="en-GB"/>
        </w:rPr>
        <w:t xml:space="preserve"> </w:t>
      </w:r>
      <w:r w:rsidR="000E6913" w:rsidRPr="00D4568E">
        <w:rPr>
          <w:snapToGrid/>
          <w:lang w:val="en-GB"/>
        </w:rPr>
        <w:t xml:space="preserve">Tribal </w:t>
      </w:r>
      <w:r w:rsidR="00F10BC0" w:rsidRPr="00D4568E">
        <w:rPr>
          <w:snapToGrid/>
          <w:lang w:val="en-GB"/>
        </w:rPr>
        <w:t xml:space="preserve">citizens </w:t>
      </w:r>
      <w:r w:rsidR="000E6913" w:rsidRPr="00D4568E">
        <w:rPr>
          <w:snapToGrid/>
          <w:lang w:val="en-GB"/>
        </w:rPr>
        <w:t>lack</w:t>
      </w:r>
      <w:r w:rsidR="00F71C66" w:rsidRPr="00BB4E53">
        <w:rPr>
          <w:snapToGrid/>
          <w:lang w:val="en-GB"/>
        </w:rPr>
        <w:t xml:space="preserve"> </w:t>
      </w:r>
      <w:r w:rsidR="000E6913" w:rsidRPr="00BB4E53">
        <w:rPr>
          <w:snapToGrid/>
          <w:lang w:val="en-GB"/>
        </w:rPr>
        <w:t xml:space="preserve">access to </w:t>
      </w:r>
      <w:r w:rsidR="000E6913" w:rsidRPr="00BB4E53">
        <w:rPr>
          <w:rFonts w:eastAsia="MS Mincho"/>
          <w:noProof/>
          <w:snapToGrid/>
          <w:lang w:val="en-GB"/>
        </w:rPr>
        <w:t xml:space="preserve">advanced telecommunications </w:t>
      </w:r>
      <w:r w:rsidR="006C5CF3" w:rsidRPr="002D0D24">
        <w:rPr>
          <w:rFonts w:eastAsia="MS Mincho"/>
          <w:noProof/>
          <w:snapToGrid/>
          <w:lang w:val="en-GB"/>
        </w:rPr>
        <w:t>services.</w:t>
      </w:r>
      <w:r w:rsidR="000E6913" w:rsidRPr="00361351">
        <w:rPr>
          <w:rStyle w:val="FootnoteReference"/>
          <w:rFonts w:eastAsia="MS Mincho"/>
          <w:noProof/>
          <w:snapToGrid/>
          <w:lang w:val="en-GB"/>
        </w:rPr>
        <w:footnoteReference w:id="36"/>
      </w:r>
      <w:r w:rsidR="006C5CF3" w:rsidRPr="00361351">
        <w:rPr>
          <w:rFonts w:eastAsia="MS Mincho"/>
          <w:noProof/>
          <w:snapToGrid/>
          <w:lang w:val="en-GB"/>
        </w:rPr>
        <w:t xml:space="preserve"> </w:t>
      </w:r>
      <w:r w:rsidR="00201358" w:rsidRPr="00361351">
        <w:rPr>
          <w:rFonts w:eastAsia="MS Mincho"/>
          <w:noProof/>
          <w:snapToGrid/>
          <w:lang w:val="en-GB"/>
        </w:rPr>
        <w:t xml:space="preserve"> </w:t>
      </w:r>
      <w:r w:rsidR="00FA7763" w:rsidRPr="00D4568E">
        <w:t>Th</w:t>
      </w:r>
      <w:r w:rsidR="00EC2FBD" w:rsidRPr="00D4568E">
        <w:t>is</w:t>
      </w:r>
      <w:r w:rsidR="00FA7763" w:rsidRPr="00D4568E">
        <w:t xml:space="preserve"> </w:t>
      </w:r>
      <w:r w:rsidR="001D4BB5" w:rsidRPr="00D4568E">
        <w:t>disparit</w:t>
      </w:r>
      <w:r w:rsidR="00EC2FBD" w:rsidRPr="00D4568E">
        <w:t>y is</w:t>
      </w:r>
      <w:r w:rsidR="00FA7763" w:rsidRPr="00BB4E53">
        <w:t xml:space="preserve"> even more</w:t>
      </w:r>
      <w:r w:rsidR="001826B8" w:rsidRPr="00BB4E53">
        <w:t xml:space="preserve"> acute </w:t>
      </w:r>
      <w:r w:rsidR="00FA7763" w:rsidRPr="00BB4E53">
        <w:t>in Montana and Wyoming, where 65</w:t>
      </w:r>
      <w:r w:rsidR="00A141BA" w:rsidRPr="002D0D24">
        <w:t xml:space="preserve"> percent</w:t>
      </w:r>
      <w:r w:rsidR="00FA7763" w:rsidRPr="002D0D24">
        <w:t xml:space="preserve"> of Tribal lands in Montana and </w:t>
      </w:r>
      <w:r w:rsidR="00FA7763" w:rsidRPr="002D0D24">
        <w:rPr>
          <w:snapToGrid/>
          <w:kern w:val="0"/>
        </w:rPr>
        <w:t>48</w:t>
      </w:r>
      <w:r w:rsidR="00A141BA" w:rsidRPr="002D0D24">
        <w:rPr>
          <w:snapToGrid/>
          <w:kern w:val="0"/>
        </w:rPr>
        <w:t xml:space="preserve"> percent</w:t>
      </w:r>
      <w:r w:rsidR="00FA7763" w:rsidRPr="002D0D24">
        <w:t xml:space="preserve"> in Wyoming lack access to </w:t>
      </w:r>
      <w:r w:rsidR="006C5CF3" w:rsidRPr="002D0D24">
        <w:t>these services</w:t>
      </w:r>
      <w:r w:rsidR="00FA7763" w:rsidRPr="002D0D24">
        <w:t>.</w:t>
      </w:r>
      <w:r w:rsidR="008F61F1" w:rsidRPr="00361351">
        <w:rPr>
          <w:rStyle w:val="FootnoteReference"/>
        </w:rPr>
        <w:footnoteReference w:id="37"/>
      </w:r>
      <w:r w:rsidR="00826E9A" w:rsidRPr="00361351">
        <w:t xml:space="preserve">  </w:t>
      </w:r>
      <w:r w:rsidR="00FD5B26" w:rsidRPr="00D4568E">
        <w:t>T-Mobile</w:t>
      </w:r>
      <w:r w:rsidR="00CD7548" w:rsidRPr="00D4568E">
        <w:t xml:space="preserve">, which </w:t>
      </w:r>
      <w:r w:rsidR="00FD5B26" w:rsidRPr="00D4568E">
        <w:t xml:space="preserve">currently serves </w:t>
      </w:r>
      <w:r w:rsidR="00CD7548" w:rsidRPr="00D4568E">
        <w:t xml:space="preserve">the </w:t>
      </w:r>
      <w:r w:rsidR="00FD5B26" w:rsidRPr="00D4568E">
        <w:t xml:space="preserve">Montana Flathead </w:t>
      </w:r>
      <w:r w:rsidR="00CD7548" w:rsidRPr="00BB4E53">
        <w:t>T</w:t>
      </w:r>
      <w:r w:rsidR="00FD5B26" w:rsidRPr="00BB4E53">
        <w:t xml:space="preserve">ribal </w:t>
      </w:r>
      <w:r w:rsidR="00CD7548" w:rsidRPr="00BB4E53">
        <w:t>L</w:t>
      </w:r>
      <w:r w:rsidR="00FD5B26" w:rsidRPr="002D0D24">
        <w:t xml:space="preserve">and, </w:t>
      </w:r>
      <w:r w:rsidR="00CD7548" w:rsidRPr="002D0D24">
        <w:t xml:space="preserve">states that </w:t>
      </w:r>
      <w:r w:rsidR="00FD5B26" w:rsidRPr="002D0D24">
        <w:t xml:space="preserve">grant </w:t>
      </w:r>
      <w:r w:rsidR="001826B8" w:rsidRPr="002D0D24">
        <w:t xml:space="preserve">of </w:t>
      </w:r>
      <w:r w:rsidR="00CD7548" w:rsidRPr="002D0D24">
        <w:t>the w</w:t>
      </w:r>
      <w:r w:rsidR="00FD5B26" w:rsidRPr="002D0D24">
        <w:t>aiver</w:t>
      </w:r>
      <w:r w:rsidR="001826B8" w:rsidRPr="002D0D24">
        <w:t xml:space="preserve"> </w:t>
      </w:r>
      <w:r w:rsidR="00FD5B26" w:rsidRPr="002D0D24">
        <w:t xml:space="preserve">will </w:t>
      </w:r>
      <w:r w:rsidR="001826B8" w:rsidRPr="002D0D24">
        <w:t xml:space="preserve">enable it to </w:t>
      </w:r>
      <w:r w:rsidR="00FD5B26" w:rsidRPr="002D0D24">
        <w:t xml:space="preserve">cover much of the Rocky Boys, Crow, and Northern Cheyenne </w:t>
      </w:r>
      <w:r w:rsidR="00174FF7" w:rsidRPr="002D0D24">
        <w:t>T</w:t>
      </w:r>
      <w:r w:rsidR="00FD5B26" w:rsidRPr="002D0D24">
        <w:t>ribal lands</w:t>
      </w:r>
      <w:r w:rsidR="000E2ECC" w:rsidRPr="002D0D24">
        <w:t xml:space="preserve">, and </w:t>
      </w:r>
      <w:r w:rsidR="001826B8" w:rsidRPr="002D0D24">
        <w:t xml:space="preserve">that </w:t>
      </w:r>
      <w:r w:rsidR="000E2ECC" w:rsidRPr="00563C7B">
        <w:t xml:space="preserve">it will make </w:t>
      </w:r>
      <w:r w:rsidR="00AD74E9">
        <w:t xml:space="preserve">good faith </w:t>
      </w:r>
      <w:r w:rsidR="000E2ECC" w:rsidRPr="00563C7B">
        <w:t xml:space="preserve">efforts to deploy service to the </w:t>
      </w:r>
      <w:r w:rsidR="000E2ECC" w:rsidRPr="00C22544">
        <w:rPr>
          <w:color w:val="auto"/>
        </w:rPr>
        <w:t xml:space="preserve">Fort Peck </w:t>
      </w:r>
      <w:r w:rsidR="000E2ECC" w:rsidRPr="00C22544">
        <w:t>Indian Reservation</w:t>
      </w:r>
      <w:r w:rsidR="00FD5B26" w:rsidRPr="00C22544">
        <w:t>.</w:t>
      </w:r>
      <w:r w:rsidR="00FD5B26" w:rsidRPr="00361351">
        <w:rPr>
          <w:rStyle w:val="FootnoteReference"/>
        </w:rPr>
        <w:footnoteReference w:id="38"/>
      </w:r>
    </w:p>
    <w:p w14:paraId="0BBA54EC" w14:textId="77777777" w:rsidR="002D5D09" w:rsidRPr="00846E74" w:rsidRDefault="002D5D09" w:rsidP="002B5667">
      <w:pPr>
        <w:pStyle w:val="ParaNum"/>
        <w:spacing w:after="0"/>
        <w:ind w:firstLine="0"/>
        <w:rPr>
          <w:color w:val="000000" w:themeColor="text1"/>
        </w:rPr>
      </w:pPr>
    </w:p>
    <w:p w14:paraId="231BCAAD" w14:textId="4A4D3204" w:rsidR="00D4568E" w:rsidRDefault="00543128" w:rsidP="002D5D09">
      <w:pPr>
        <w:pStyle w:val="ParaNum"/>
        <w:spacing w:after="0"/>
        <w:ind w:firstLine="720"/>
      </w:pPr>
      <w:r>
        <w:t xml:space="preserve">In addition, </w:t>
      </w:r>
      <w:r w:rsidR="002D5D09">
        <w:t xml:space="preserve">T-Mobile cites several cases </w:t>
      </w:r>
      <w:r w:rsidR="002D5D09" w:rsidRPr="004D6DFA">
        <w:t xml:space="preserve">in </w:t>
      </w:r>
      <w:r w:rsidR="002D5D09" w:rsidRPr="00D4568E">
        <w:t>support</w:t>
      </w:r>
      <w:r w:rsidR="002D5D09">
        <w:t xml:space="preserve"> of its Waiver Request.</w:t>
      </w:r>
      <w:r w:rsidR="002D5D09">
        <w:rPr>
          <w:rStyle w:val="FootnoteReference"/>
        </w:rPr>
        <w:footnoteReference w:id="39"/>
      </w:r>
      <w:r w:rsidR="002D5D09">
        <w:t xml:space="preserve">  T-Mobile notes that in </w:t>
      </w:r>
      <w:r w:rsidR="002D5D09" w:rsidRPr="00BB4E53">
        <w:rPr>
          <w:i/>
        </w:rPr>
        <w:t>Pacific Communications</w:t>
      </w:r>
      <w:r w:rsidR="007634C2" w:rsidRPr="007634C2">
        <w:t>,</w:t>
      </w:r>
      <w:r w:rsidR="002D5D09" w:rsidRPr="007634C2">
        <w:rPr>
          <w:rStyle w:val="FootnoteReference"/>
        </w:rPr>
        <w:footnoteReference w:id="40"/>
      </w:r>
      <w:r w:rsidR="002D5D09" w:rsidRPr="007634C2">
        <w:t xml:space="preserve"> </w:t>
      </w:r>
      <w:r w:rsidR="002D5D09">
        <w:t>the Bureau extended the construction period to enable the license to be put to “more competitive and efficient use</w:t>
      </w:r>
      <w:r w:rsidR="00F056B6">
        <w:t>,</w:t>
      </w:r>
      <w:r w:rsidR="002D5D09">
        <w:t>”</w:t>
      </w:r>
      <w:r w:rsidR="002D5D09">
        <w:rPr>
          <w:rStyle w:val="FootnoteReference"/>
        </w:rPr>
        <w:footnoteReference w:id="41"/>
      </w:r>
      <w:r w:rsidR="00A850C9">
        <w:t xml:space="preserve"> </w:t>
      </w:r>
      <w:r w:rsidR="00F056B6">
        <w:t>a</w:t>
      </w:r>
      <w:r w:rsidR="002D5D09">
        <w:t xml:space="preserve">nd in </w:t>
      </w:r>
      <w:r w:rsidR="002D5D09" w:rsidRPr="00D4568E">
        <w:rPr>
          <w:i/>
        </w:rPr>
        <w:t>Northstar Technology</w:t>
      </w:r>
      <w:r w:rsidR="002D5D09" w:rsidRPr="007634C2">
        <w:t>,</w:t>
      </w:r>
      <w:r w:rsidR="002D5D09" w:rsidRPr="007634C2">
        <w:rPr>
          <w:rStyle w:val="FootnoteReference"/>
        </w:rPr>
        <w:footnoteReference w:id="42"/>
      </w:r>
      <w:r w:rsidR="002D5D09" w:rsidRPr="007634C2">
        <w:t xml:space="preserve"> </w:t>
      </w:r>
      <w:r w:rsidR="00F056B6">
        <w:t xml:space="preserve">it </w:t>
      </w:r>
      <w:r w:rsidR="002D5D09">
        <w:t xml:space="preserve">extended the construction period to enable the </w:t>
      </w:r>
      <w:r w:rsidR="002D5D09" w:rsidRPr="0042342E">
        <w:t>introduction of new advanced, competitive wireless services</w:t>
      </w:r>
      <w:r w:rsidR="002D5D09">
        <w:t xml:space="preserve"> in underserved rural areas</w:t>
      </w:r>
      <w:r w:rsidR="002D5D09" w:rsidRPr="0042342E">
        <w:t>.</w:t>
      </w:r>
      <w:r w:rsidR="002D5D09">
        <w:rPr>
          <w:rStyle w:val="FootnoteReference"/>
        </w:rPr>
        <w:footnoteReference w:id="43"/>
      </w:r>
    </w:p>
    <w:p w14:paraId="18D30BE3" w14:textId="77777777" w:rsidR="002D5D09" w:rsidRPr="00D4568E" w:rsidRDefault="002D5D09" w:rsidP="002D5D09">
      <w:pPr>
        <w:pStyle w:val="ParaNum"/>
        <w:spacing w:after="0"/>
        <w:ind w:firstLine="720"/>
      </w:pPr>
    </w:p>
    <w:p w14:paraId="131F8334" w14:textId="2FFCA561" w:rsidR="006E6505" w:rsidRDefault="003B4176" w:rsidP="002B5667">
      <w:pPr>
        <w:pStyle w:val="ParaNum"/>
        <w:spacing w:after="0"/>
        <w:ind w:firstLine="720"/>
      </w:pPr>
      <w:r w:rsidRPr="00BB4E53">
        <w:t>RWA,</w:t>
      </w:r>
      <w:r w:rsidR="002D5D09">
        <w:t xml:space="preserve"> which </w:t>
      </w:r>
      <w:r w:rsidR="00CF2949" w:rsidRPr="002D0D24">
        <w:t>opposes the relief so</w:t>
      </w:r>
      <w:r w:rsidR="00B5248B">
        <w:t>ught by T-Mobile, claim</w:t>
      </w:r>
      <w:r w:rsidR="002D5D09">
        <w:t>s</w:t>
      </w:r>
      <w:r w:rsidR="00B5248B">
        <w:t xml:space="preserve"> </w:t>
      </w:r>
      <w:r w:rsidR="0043588F" w:rsidRPr="002D0D24">
        <w:t>that the Waiver Request does not meet the requirements for an extension of time to construct a license under Section 1.946(e)(1)</w:t>
      </w:r>
      <w:r w:rsidRPr="002D0D24">
        <w:t xml:space="preserve"> of the Commission’s rules</w:t>
      </w:r>
      <w:r w:rsidR="0043588F" w:rsidRPr="002D0D24">
        <w:t>.</w:t>
      </w:r>
      <w:r w:rsidR="0043588F" w:rsidRPr="00361351">
        <w:rPr>
          <w:rStyle w:val="FootnoteReference"/>
        </w:rPr>
        <w:footnoteReference w:id="44"/>
      </w:r>
      <w:r w:rsidR="0043588F" w:rsidRPr="00361351">
        <w:t xml:space="preserve">  </w:t>
      </w:r>
      <w:r w:rsidR="00CF2949" w:rsidRPr="00D4568E">
        <w:t xml:space="preserve">RWA </w:t>
      </w:r>
      <w:r w:rsidR="007634C2">
        <w:t xml:space="preserve">further </w:t>
      </w:r>
      <w:r w:rsidR="00B747C3" w:rsidRPr="00D4568E">
        <w:t>argues</w:t>
      </w:r>
      <w:r w:rsidR="00CF2949" w:rsidRPr="00D4568E">
        <w:t xml:space="preserve"> that neither </w:t>
      </w:r>
      <w:r w:rsidR="00CF2949" w:rsidRPr="00BB4E53">
        <w:rPr>
          <w:i/>
        </w:rPr>
        <w:t>Pacific Communications</w:t>
      </w:r>
      <w:r w:rsidR="00CF2949" w:rsidRPr="00361351">
        <w:rPr>
          <w:rStyle w:val="FootnoteReference"/>
          <w:i/>
        </w:rPr>
        <w:footnoteReference w:id="45"/>
      </w:r>
      <w:r w:rsidR="00CF2949" w:rsidRPr="00361351">
        <w:t xml:space="preserve"> nor </w:t>
      </w:r>
      <w:r w:rsidR="00CF2949" w:rsidRPr="00D4568E">
        <w:rPr>
          <w:i/>
        </w:rPr>
        <w:t>Northstar Technology</w:t>
      </w:r>
      <w:r w:rsidR="00CF2949" w:rsidRPr="00361351">
        <w:rPr>
          <w:rStyle w:val="FootnoteReference"/>
          <w:i/>
        </w:rPr>
        <w:footnoteReference w:id="46"/>
      </w:r>
      <w:r w:rsidR="00CF2949" w:rsidRPr="00361351">
        <w:rPr>
          <w:i/>
        </w:rPr>
        <w:t xml:space="preserve"> </w:t>
      </w:r>
      <w:r w:rsidR="00CF2949" w:rsidRPr="00D4568E">
        <w:t>support relief</w:t>
      </w:r>
      <w:r w:rsidR="001131F8" w:rsidRPr="00D4568E">
        <w:t xml:space="preserve"> here</w:t>
      </w:r>
      <w:r w:rsidR="001131F8" w:rsidRPr="00D4568E" w:rsidDel="001131F8">
        <w:t xml:space="preserve"> </w:t>
      </w:r>
      <w:r w:rsidR="00990D00" w:rsidRPr="00D4568E">
        <w:t xml:space="preserve">because, </w:t>
      </w:r>
      <w:r w:rsidR="00940AD9" w:rsidRPr="00D4568E">
        <w:t>in those cases,</w:t>
      </w:r>
      <w:r w:rsidR="006E6505" w:rsidRPr="00BB4E53">
        <w:t xml:space="preserve"> </w:t>
      </w:r>
      <w:r w:rsidR="00940AD9" w:rsidRPr="00BB4E53">
        <w:t xml:space="preserve">the </w:t>
      </w:r>
      <w:r w:rsidR="006E6505" w:rsidRPr="00BB4E53">
        <w:t>Commission</w:t>
      </w:r>
      <w:r w:rsidR="00940AD9" w:rsidRPr="002D0D24">
        <w:t xml:space="preserve"> found that </w:t>
      </w:r>
      <w:r w:rsidR="00990D00" w:rsidRPr="002D0D24">
        <w:t>circumstances</w:t>
      </w:r>
      <w:r w:rsidR="00940AD9" w:rsidRPr="002D0D24">
        <w:t xml:space="preserve"> existed </w:t>
      </w:r>
      <w:r w:rsidR="00541648" w:rsidRPr="002D0D24">
        <w:t>beyond</w:t>
      </w:r>
      <w:r w:rsidR="00940AD9" w:rsidRPr="002D0D24">
        <w:t xml:space="preserve"> </w:t>
      </w:r>
      <w:r w:rsidR="001131F8" w:rsidRPr="002D0D24">
        <w:t xml:space="preserve">each </w:t>
      </w:r>
      <w:r w:rsidR="00940AD9" w:rsidRPr="002D0D24">
        <w:t>licensee’s control</w:t>
      </w:r>
      <w:r w:rsidR="001131F8" w:rsidRPr="002D0D24">
        <w:t xml:space="preserve"> that inhibited timely construction</w:t>
      </w:r>
      <w:r w:rsidR="00990D00" w:rsidRPr="002D0D24">
        <w:t>.</w:t>
      </w:r>
      <w:r w:rsidR="00940AD9" w:rsidRPr="00361351">
        <w:rPr>
          <w:rStyle w:val="FootnoteReference"/>
        </w:rPr>
        <w:footnoteReference w:id="47"/>
      </w:r>
      <w:r w:rsidR="00541648" w:rsidRPr="00361351">
        <w:t xml:space="preserve">  </w:t>
      </w:r>
      <w:r w:rsidR="001131F8" w:rsidRPr="00D4568E">
        <w:t>W</w:t>
      </w:r>
      <w:r w:rsidR="00541648" w:rsidRPr="00D4568E">
        <w:t>e do not act under Section 1.946(e)(1) today, however.</w:t>
      </w:r>
      <w:r w:rsidR="00541648" w:rsidRPr="00BB4E53">
        <w:t xml:space="preserve"> </w:t>
      </w:r>
      <w:r w:rsidR="00CF2949" w:rsidRPr="00BB4E53">
        <w:t xml:space="preserve">  </w:t>
      </w:r>
    </w:p>
    <w:p w14:paraId="7C3B04B8" w14:textId="77777777" w:rsidR="00D4568E" w:rsidRPr="00BB4E53" w:rsidRDefault="00D4568E" w:rsidP="002B5667">
      <w:pPr>
        <w:pStyle w:val="ParaNum"/>
        <w:spacing w:after="0"/>
        <w:ind w:firstLine="720"/>
      </w:pPr>
    </w:p>
    <w:p w14:paraId="138A5796" w14:textId="791D2997" w:rsidR="008949E1" w:rsidRDefault="006E6505" w:rsidP="007D0922">
      <w:pPr>
        <w:pStyle w:val="ParaNum"/>
        <w:ind w:firstLine="720"/>
      </w:pPr>
      <w:r w:rsidRPr="00BB4E53">
        <w:t>RWA argues that g</w:t>
      </w:r>
      <w:r w:rsidRPr="002D0D24">
        <w:t>rant of the requested waiver would not serve the public interest</w:t>
      </w:r>
      <w:r w:rsidR="00381024" w:rsidRPr="002D0D24">
        <w:t xml:space="preserve">, as required by Section 1.925, and claims that if spectrum is returned to the Commission under Section 27.14(g)(2), </w:t>
      </w:r>
      <w:r w:rsidR="00357EEA" w:rsidRPr="002D0D24">
        <w:t>un</w:t>
      </w:r>
      <w:r w:rsidR="00357EEA">
        <w:t>specified</w:t>
      </w:r>
      <w:r w:rsidR="003B4176" w:rsidRPr="002D0D24">
        <w:t xml:space="preserve"> RWA </w:t>
      </w:r>
      <w:r w:rsidR="00381024" w:rsidRPr="002D0D24">
        <w:t>members would apply for portions of the returned spectrum and satisfy applicable buildout requirements.</w:t>
      </w:r>
      <w:r w:rsidR="00381024" w:rsidRPr="00361351">
        <w:rPr>
          <w:rStyle w:val="FootnoteReference"/>
        </w:rPr>
        <w:footnoteReference w:id="48"/>
      </w:r>
      <w:r w:rsidR="00381024" w:rsidRPr="00361351">
        <w:t xml:space="preserve">  </w:t>
      </w:r>
      <w:r w:rsidR="00884BEA">
        <w:t xml:space="preserve">RWA </w:t>
      </w:r>
      <w:r w:rsidR="00B55395">
        <w:t xml:space="preserve">further </w:t>
      </w:r>
      <w:r w:rsidR="00884BEA">
        <w:t>states that “[t]o the extent that the Commission determines that it needs to consider T-Mobile’s buildout commitments, it needs to carefully scrutinize these commitments and provide for appropriate penalties in the event they are not met.”</w:t>
      </w:r>
      <w:r w:rsidR="00884BEA">
        <w:rPr>
          <w:rStyle w:val="FootnoteReference"/>
        </w:rPr>
        <w:footnoteReference w:id="49"/>
      </w:r>
      <w:r w:rsidR="00C07909">
        <w:t xml:space="preserve">  </w:t>
      </w:r>
      <w:r w:rsidR="00576969">
        <w:t>We are adopting stringent performance conditions below to ensure that</w:t>
      </w:r>
      <w:r w:rsidR="008949E1">
        <w:t>,</w:t>
      </w:r>
      <w:r w:rsidR="00576969">
        <w:t xml:space="preserve"> </w:t>
      </w:r>
      <w:r w:rsidR="008949E1">
        <w:t xml:space="preserve">consistent with the underlying purpose of Section 27.14(g), </w:t>
      </w:r>
      <w:r w:rsidR="00576969">
        <w:t xml:space="preserve">T-Mobile quickly introduces new competitive services in the three </w:t>
      </w:r>
      <w:r w:rsidR="008949E1">
        <w:t xml:space="preserve">rural </w:t>
      </w:r>
      <w:r w:rsidR="00576969">
        <w:t>License areas.</w:t>
      </w:r>
      <w:r w:rsidR="008949E1">
        <w:t xml:space="preserve">  We believe that </w:t>
      </w:r>
      <w:r w:rsidR="0048383F">
        <w:t xml:space="preserve">by </w:t>
      </w:r>
      <w:r w:rsidR="008949E1">
        <w:t xml:space="preserve">requiring T-Mobile to serve at least 40 percent of each License area by January </w:t>
      </w:r>
      <w:r w:rsidR="004C7355">
        <w:t>21</w:t>
      </w:r>
      <w:r w:rsidR="00F71B48">
        <w:t xml:space="preserve">, </w:t>
      </w:r>
      <w:r w:rsidR="008949E1">
        <w:t>2018</w:t>
      </w:r>
      <w:r w:rsidR="0048383F">
        <w:t xml:space="preserve">, </w:t>
      </w:r>
      <w:r w:rsidR="00494C7E">
        <w:t xml:space="preserve">and 70 percent of each area by January </w:t>
      </w:r>
      <w:r w:rsidR="004C7355">
        <w:t>21</w:t>
      </w:r>
      <w:r w:rsidR="00F71B48">
        <w:t xml:space="preserve">, </w:t>
      </w:r>
      <w:r w:rsidR="00494C7E">
        <w:t xml:space="preserve">2019, </w:t>
      </w:r>
      <w:r w:rsidR="0048383F">
        <w:t xml:space="preserve">consumers will receive new competitive </w:t>
      </w:r>
      <w:r w:rsidR="008949E1">
        <w:t>service</w:t>
      </w:r>
      <w:r w:rsidR="0048383F">
        <w:t>s expeditiously.</w:t>
      </w:r>
      <w:r w:rsidR="00494C7E">
        <w:t xml:space="preserve">  If T-Mobile fails to meet the required benchmarks, it will be subject to significant penalties as detailed below. </w:t>
      </w:r>
      <w:r w:rsidR="0048383F">
        <w:t xml:space="preserve"> </w:t>
      </w:r>
    </w:p>
    <w:p w14:paraId="7F30F7AF" w14:textId="72778374" w:rsidR="00D4568E" w:rsidRDefault="00381024" w:rsidP="002B5667">
      <w:pPr>
        <w:pStyle w:val="ParaNum"/>
        <w:spacing w:after="0"/>
        <w:ind w:firstLine="720"/>
        <w:rPr>
          <w:color w:val="000000" w:themeColor="text1"/>
        </w:rPr>
      </w:pPr>
      <w:r w:rsidRPr="00D4568E">
        <w:t xml:space="preserve">RWA </w:t>
      </w:r>
      <w:r w:rsidR="00535CFB">
        <w:t xml:space="preserve">also </w:t>
      </w:r>
      <w:r w:rsidR="00D149E7">
        <w:t xml:space="preserve">argues </w:t>
      </w:r>
      <w:r w:rsidRPr="00D4568E">
        <w:t xml:space="preserve">that geographic and </w:t>
      </w:r>
      <w:r w:rsidR="005D6C7E">
        <w:t xml:space="preserve">other </w:t>
      </w:r>
      <w:r w:rsidRPr="00D4568E">
        <w:t>conditions in Montana and Wyoming do not constitute special circumstances that would justify a waiver under Section 1.925.</w:t>
      </w:r>
      <w:r w:rsidRPr="00361351">
        <w:rPr>
          <w:rStyle w:val="FootnoteReference"/>
        </w:rPr>
        <w:footnoteReference w:id="50"/>
      </w:r>
      <w:r w:rsidRPr="00361351">
        <w:t xml:space="preserve"> </w:t>
      </w:r>
      <w:r w:rsidR="002031EF" w:rsidRPr="00D4568E">
        <w:t xml:space="preserve"> </w:t>
      </w:r>
      <w:r w:rsidR="0048383F">
        <w:t xml:space="preserve">While </w:t>
      </w:r>
      <w:r w:rsidR="0048383F" w:rsidRPr="00D4568E">
        <w:t xml:space="preserve">geographic and </w:t>
      </w:r>
      <w:r w:rsidR="0048383F">
        <w:t xml:space="preserve">other </w:t>
      </w:r>
      <w:r w:rsidR="0048383F" w:rsidRPr="00D4568E">
        <w:t>conditions in Montana and Wyoming</w:t>
      </w:r>
      <w:r w:rsidR="0048383F">
        <w:t xml:space="preserve"> are atypical, we do not base our decision to grant </w:t>
      </w:r>
      <w:r w:rsidR="00D149E7">
        <w:t xml:space="preserve">waiver </w:t>
      </w:r>
      <w:r w:rsidR="0048383F">
        <w:t xml:space="preserve">relief on them today.  Rather, we believe that absent a waiver, the provision of </w:t>
      </w:r>
      <w:r w:rsidR="00D149E7">
        <w:t xml:space="preserve">new competitive </w:t>
      </w:r>
      <w:r w:rsidR="008816DD">
        <w:t xml:space="preserve">wireless </w:t>
      </w:r>
      <w:r w:rsidR="0048383F">
        <w:t>service</w:t>
      </w:r>
      <w:r w:rsidR="008816DD">
        <w:t>s</w:t>
      </w:r>
      <w:r w:rsidR="0048383F">
        <w:t xml:space="preserve"> to the three License areas could be </w:t>
      </w:r>
      <w:r w:rsidR="00B8075C">
        <w:t>delayed</w:t>
      </w:r>
      <w:r w:rsidR="0048383F">
        <w:t>, frustrat</w:t>
      </w:r>
      <w:r w:rsidR="00B8075C">
        <w:t>ing</w:t>
      </w:r>
      <w:r w:rsidR="0048383F">
        <w:t xml:space="preserve"> </w:t>
      </w:r>
      <w:r w:rsidR="002B64FB">
        <w:t xml:space="preserve">the underlying purpose of </w:t>
      </w:r>
      <w:r w:rsidR="0048383F">
        <w:t>Section 27.14(g)</w:t>
      </w:r>
      <w:r w:rsidR="002C60AC">
        <w:t>(1)</w:t>
      </w:r>
      <w:r w:rsidR="0048383F">
        <w:t>—</w:t>
      </w:r>
      <w:r w:rsidR="002B64FB" w:rsidRPr="00D4568E">
        <w:t>to promote access to spectrum and the provision of service</w:t>
      </w:r>
      <w:r w:rsidR="002B64FB" w:rsidRPr="002B64FB">
        <w:t>, especially in rural areas.</w:t>
      </w:r>
      <w:r w:rsidR="002B64FB">
        <w:rPr>
          <w:i/>
        </w:rPr>
        <w:t xml:space="preserve">  </w:t>
      </w:r>
      <w:r w:rsidR="002B64FB">
        <w:t>R</w:t>
      </w:r>
      <w:r w:rsidR="007F74E6" w:rsidRPr="002D0D24">
        <w:rPr>
          <w:color w:val="000000" w:themeColor="text1"/>
        </w:rPr>
        <w:t xml:space="preserve">elief </w:t>
      </w:r>
      <w:r w:rsidR="007F74E6">
        <w:rPr>
          <w:color w:val="000000" w:themeColor="text1"/>
        </w:rPr>
        <w:t xml:space="preserve">is warranted </w:t>
      </w:r>
      <w:r w:rsidR="007F74E6" w:rsidRPr="002D0D24">
        <w:rPr>
          <w:color w:val="000000" w:themeColor="text1"/>
        </w:rPr>
        <w:t>under Section</w:t>
      </w:r>
      <w:r w:rsidR="007F74E6" w:rsidRPr="002D0D24">
        <w:t xml:space="preserve"> 1.925(b)(3)</w:t>
      </w:r>
      <w:r w:rsidR="007F74E6">
        <w:t xml:space="preserve"> for </w:t>
      </w:r>
      <w:r w:rsidR="002031EF" w:rsidRPr="002D0D24">
        <w:rPr>
          <w:color w:val="000000" w:themeColor="text1"/>
        </w:rPr>
        <w:t>the public interest benefits described above</w:t>
      </w:r>
      <w:r w:rsidR="004E6E89">
        <w:rPr>
          <w:color w:val="000000" w:themeColor="text1"/>
        </w:rPr>
        <w:t>, including T-Mobile’s commitment to bring service to 70 percent of the</w:t>
      </w:r>
      <w:r w:rsidR="002B64FB">
        <w:rPr>
          <w:color w:val="000000" w:themeColor="text1"/>
        </w:rPr>
        <w:t xml:space="preserve"> </w:t>
      </w:r>
      <w:r w:rsidR="004E6E89">
        <w:rPr>
          <w:color w:val="000000" w:themeColor="text1"/>
        </w:rPr>
        <w:t>License areas sooner than the end-of-license term</w:t>
      </w:r>
      <w:r w:rsidR="00CF2949" w:rsidRPr="002D0D24">
        <w:rPr>
          <w:color w:val="000000" w:themeColor="text1"/>
        </w:rPr>
        <w:t>.</w:t>
      </w:r>
    </w:p>
    <w:p w14:paraId="36E94D51" w14:textId="77777777" w:rsidR="002B64FB" w:rsidRPr="00BB4E53" w:rsidRDefault="002B64FB" w:rsidP="002B5667">
      <w:pPr>
        <w:pStyle w:val="ParaNum"/>
        <w:spacing w:after="0"/>
        <w:ind w:firstLine="720"/>
        <w:rPr>
          <w:color w:val="000000" w:themeColor="text1"/>
        </w:rPr>
      </w:pPr>
    </w:p>
    <w:p w14:paraId="149AE3B2" w14:textId="6967D592" w:rsidR="00D4568E" w:rsidRDefault="009870B9" w:rsidP="002B5667">
      <w:pPr>
        <w:pStyle w:val="ParaNum"/>
        <w:spacing w:after="0"/>
        <w:ind w:firstLine="720"/>
        <w:rPr>
          <w:color w:val="000000" w:themeColor="text1"/>
        </w:rPr>
      </w:pPr>
      <w:r w:rsidRPr="00BB4E53">
        <w:rPr>
          <w:color w:val="000000" w:themeColor="text1"/>
        </w:rPr>
        <w:t>For the reasons stated above</w:t>
      </w:r>
      <w:r w:rsidR="004E6E89">
        <w:rPr>
          <w:color w:val="000000" w:themeColor="text1"/>
        </w:rPr>
        <w:t>,</w:t>
      </w:r>
      <w:r w:rsidRPr="00BB4E53">
        <w:rPr>
          <w:color w:val="000000" w:themeColor="text1"/>
        </w:rPr>
        <w:t xml:space="preserve"> and in view of </w:t>
      </w:r>
      <w:r w:rsidR="00AD74E9">
        <w:rPr>
          <w:color w:val="000000" w:themeColor="text1"/>
        </w:rPr>
        <w:t xml:space="preserve">the </w:t>
      </w:r>
      <w:r w:rsidRPr="00BB4E53">
        <w:rPr>
          <w:color w:val="000000" w:themeColor="text1"/>
        </w:rPr>
        <w:t>entire record before us, we hereby grant T-Mobile a waiver of Section 27.</w:t>
      </w:r>
      <w:r w:rsidR="00C100C7" w:rsidRPr="002D0D24">
        <w:rPr>
          <w:color w:val="000000" w:themeColor="text1"/>
        </w:rPr>
        <w:t>14</w:t>
      </w:r>
      <w:r w:rsidRPr="002D0D24">
        <w:rPr>
          <w:color w:val="000000" w:themeColor="text1"/>
        </w:rPr>
        <w:t>(g)(1) subject to the conditions enumerated below.</w:t>
      </w:r>
      <w:r w:rsidR="005B336B">
        <w:rPr>
          <w:rStyle w:val="FootnoteReference"/>
          <w:color w:val="000000" w:themeColor="text1"/>
        </w:rPr>
        <w:footnoteReference w:id="51"/>
      </w:r>
    </w:p>
    <w:p w14:paraId="133ABA86" w14:textId="151DE587" w:rsidR="006E6505" w:rsidRPr="00BB4E53" w:rsidRDefault="007E009B" w:rsidP="002B5667">
      <w:pPr>
        <w:pStyle w:val="ParaNum"/>
        <w:spacing w:after="0"/>
        <w:ind w:firstLine="720"/>
      </w:pPr>
      <w:r w:rsidRPr="00BB4E53">
        <w:tab/>
      </w:r>
    </w:p>
    <w:p w14:paraId="1A98DE4F" w14:textId="121F7CC4" w:rsidR="00E12743" w:rsidRPr="00D4568E" w:rsidRDefault="00541648" w:rsidP="002B5667">
      <w:pPr>
        <w:pStyle w:val="ParaNum"/>
        <w:spacing w:after="0"/>
        <w:ind w:firstLine="720"/>
      </w:pPr>
      <w:r w:rsidRPr="00BB4E53">
        <w:rPr>
          <w:i/>
        </w:rPr>
        <w:t>Waiver Conditions.</w:t>
      </w:r>
      <w:r w:rsidRPr="002D0D24">
        <w:t xml:space="preserve">  To ensure </w:t>
      </w:r>
      <w:r w:rsidR="004437BE" w:rsidRPr="002D0D24">
        <w:t xml:space="preserve">that </w:t>
      </w:r>
      <w:r w:rsidRPr="002D0D24">
        <w:t xml:space="preserve">the benefits of the waiver relief are </w:t>
      </w:r>
      <w:r w:rsidR="007F74E6">
        <w:t>promptly</w:t>
      </w:r>
      <w:r w:rsidR="007F74E6" w:rsidRPr="002D0D24">
        <w:t xml:space="preserve"> </w:t>
      </w:r>
      <w:r w:rsidRPr="002D0D24">
        <w:t xml:space="preserve">realized </w:t>
      </w:r>
      <w:r w:rsidR="00E12743" w:rsidRPr="002D0D24">
        <w:t>by the citizens of Montana and Wyoming</w:t>
      </w:r>
      <w:r w:rsidRPr="002D0D24">
        <w:t xml:space="preserve">, we require T-Mobile to satisfy the </w:t>
      </w:r>
      <w:r w:rsidR="001029E5">
        <w:t>requirements below as a condition of this waiver</w:t>
      </w:r>
      <w:r w:rsidR="00E12743" w:rsidRPr="002D0D24">
        <w:t xml:space="preserve">.  </w:t>
      </w:r>
      <w:r w:rsidR="001029E5">
        <w:t>Unless otherwise specified here, i</w:t>
      </w:r>
      <w:r w:rsidR="00E12743" w:rsidRPr="002D0D24">
        <w:t>f T-Mobile fails to satisfy a</w:t>
      </w:r>
      <w:r w:rsidR="001630B3" w:rsidRPr="002D0D24">
        <w:t>ny</w:t>
      </w:r>
      <w:r w:rsidR="00E12743" w:rsidRPr="002D0D24">
        <w:t xml:space="preserve"> condition, </w:t>
      </w:r>
      <w:r w:rsidR="001029E5">
        <w:t xml:space="preserve">the waiver will be invalid and T-Mobile </w:t>
      </w:r>
      <w:r w:rsidR="001630B3" w:rsidRPr="002D0D24">
        <w:t>will b</w:t>
      </w:r>
      <w:r w:rsidR="00E12743" w:rsidRPr="002D0D24">
        <w:t>e subject t</w:t>
      </w:r>
      <w:r w:rsidR="00E12743" w:rsidRPr="00563C7B">
        <w:t xml:space="preserve">o the </w:t>
      </w:r>
      <w:r w:rsidR="001630B3" w:rsidRPr="00C22544">
        <w:t xml:space="preserve">Section 27.14(g)(2) </w:t>
      </w:r>
      <w:r w:rsidR="00E12743" w:rsidRPr="00C22544">
        <w:rPr>
          <w:color w:val="auto"/>
        </w:rPr>
        <w:t>“keep-what-you-</w:t>
      </w:r>
      <w:r w:rsidR="00E12743" w:rsidRPr="00C22544">
        <w:t xml:space="preserve">serve” rule that would have </w:t>
      </w:r>
      <w:r w:rsidR="001630B3" w:rsidRPr="00C22544">
        <w:t>applied as of</w:t>
      </w:r>
      <w:r w:rsidR="00E12743" w:rsidRPr="00C22544">
        <w:t xml:space="preserve"> June 13, 2017—the end of license term </w:t>
      </w:r>
      <w:r w:rsidR="001630B3" w:rsidRPr="00C22544">
        <w:t xml:space="preserve">for the </w:t>
      </w:r>
      <w:r w:rsidR="00E12743" w:rsidRPr="00C22544">
        <w:t xml:space="preserve">three </w:t>
      </w:r>
      <w:r w:rsidR="001630B3" w:rsidRPr="00C22544">
        <w:t>L</w:t>
      </w:r>
      <w:r w:rsidR="00E12743" w:rsidRPr="00C22544">
        <w:t>icenses</w:t>
      </w:r>
      <w:r w:rsidR="00E53B96" w:rsidRPr="00C22544">
        <w:t>—</w:t>
      </w:r>
      <w:r w:rsidR="001630B3" w:rsidRPr="00C22544">
        <w:t>absent a waiver of Section 27.14(g)(1).</w:t>
      </w:r>
      <w:r w:rsidR="00E12743" w:rsidRPr="00361351">
        <w:rPr>
          <w:rStyle w:val="FootnoteReference"/>
        </w:rPr>
        <w:footnoteReference w:id="52"/>
      </w:r>
      <w:r w:rsidR="00E12743" w:rsidRPr="00361351">
        <w:t xml:space="preserve"> </w:t>
      </w:r>
    </w:p>
    <w:p w14:paraId="1B7967BC" w14:textId="09ADED27" w:rsidR="00541648" w:rsidRPr="00D4568E" w:rsidRDefault="00541648" w:rsidP="002B5667">
      <w:pPr>
        <w:pStyle w:val="ParaNum"/>
        <w:spacing w:after="0"/>
        <w:ind w:firstLine="720"/>
      </w:pPr>
    </w:p>
    <w:p w14:paraId="1B8D5DA8" w14:textId="35B95BF5" w:rsidR="00541648" w:rsidRDefault="004B59ED" w:rsidP="002B5667">
      <w:pPr>
        <w:pStyle w:val="ParaNum"/>
        <w:numPr>
          <w:ilvl w:val="0"/>
          <w:numId w:val="31"/>
        </w:numPr>
        <w:spacing w:after="0"/>
        <w:ind w:left="1170" w:hanging="450"/>
      </w:pPr>
      <w:r w:rsidRPr="00D4568E">
        <w:rPr>
          <w:i/>
        </w:rPr>
        <w:t xml:space="preserve">35 </w:t>
      </w:r>
      <w:r w:rsidR="00560ECA" w:rsidRPr="00D4568E">
        <w:rPr>
          <w:i/>
        </w:rPr>
        <w:t>P</w:t>
      </w:r>
      <w:r w:rsidRPr="00BB4E53">
        <w:rPr>
          <w:i/>
        </w:rPr>
        <w:t xml:space="preserve">ercent </w:t>
      </w:r>
      <w:r w:rsidR="00560ECA" w:rsidRPr="00BB4E53">
        <w:rPr>
          <w:i/>
        </w:rPr>
        <w:t xml:space="preserve">Coverage </w:t>
      </w:r>
      <w:r w:rsidR="00E97BF6">
        <w:rPr>
          <w:i/>
        </w:rPr>
        <w:t>Benchmark</w:t>
      </w:r>
      <w:r w:rsidRPr="002D0D24">
        <w:rPr>
          <w:i/>
        </w:rPr>
        <w:t>.</w:t>
      </w:r>
      <w:r w:rsidRPr="002D0D24">
        <w:t xml:space="preserve">  </w:t>
      </w:r>
      <w:r w:rsidR="00541648" w:rsidRPr="002D0D24">
        <w:t xml:space="preserve">By April </w:t>
      </w:r>
      <w:r w:rsidR="009006B9">
        <w:t>21</w:t>
      </w:r>
      <w:r w:rsidR="00541648" w:rsidRPr="002D0D24">
        <w:t>, 2017, T-Mobile must provide signal coverage and offer service to at least 35 percent of the geographic area of the Western License area</w:t>
      </w:r>
      <w:r w:rsidR="00E12743" w:rsidRPr="002D0D24">
        <w:t>, Call Sign WQJQ807</w:t>
      </w:r>
      <w:r w:rsidR="00541648" w:rsidRPr="00C22544">
        <w:t>.</w:t>
      </w:r>
      <w:r w:rsidR="00107F66" w:rsidRPr="00C22544">
        <w:t xml:space="preserve">  </w:t>
      </w:r>
      <w:r w:rsidR="00A00CC8" w:rsidRPr="002853E3">
        <w:t xml:space="preserve">No later than </w:t>
      </w:r>
      <w:r w:rsidR="00A00CC8">
        <w:t xml:space="preserve">April </w:t>
      </w:r>
      <w:r w:rsidR="009006B9">
        <w:t>21</w:t>
      </w:r>
      <w:r w:rsidR="00A00CC8" w:rsidRPr="002853E3">
        <w:t>, 201</w:t>
      </w:r>
      <w:r w:rsidR="00A00CC8">
        <w:t>7</w:t>
      </w:r>
      <w:r w:rsidR="00A00CC8" w:rsidRPr="002853E3">
        <w:t xml:space="preserve">, </w:t>
      </w:r>
      <w:r w:rsidR="00A00CC8">
        <w:t xml:space="preserve">T-Mobile </w:t>
      </w:r>
      <w:r w:rsidR="00A00CC8" w:rsidRPr="002853E3">
        <w:t xml:space="preserve">must file a notification of construction for </w:t>
      </w:r>
      <w:r w:rsidR="00A00CC8">
        <w:t xml:space="preserve">the License </w:t>
      </w:r>
      <w:r w:rsidR="00A00CC8" w:rsidRPr="002853E3">
        <w:t>demonstrating that it has met th</w:t>
      </w:r>
      <w:r w:rsidR="00A00CC8">
        <w:t>e 35</w:t>
      </w:r>
      <w:r w:rsidR="00A00CC8" w:rsidRPr="002B64FB">
        <w:t xml:space="preserve"> Percent Coverage </w:t>
      </w:r>
      <w:r w:rsidR="00E97BF6">
        <w:t>Benchmark</w:t>
      </w:r>
      <w:r w:rsidR="00A00CC8">
        <w:t xml:space="preserve">.  </w:t>
      </w:r>
      <w:r w:rsidR="00107F66" w:rsidRPr="00C22544">
        <w:t xml:space="preserve">If T-Mobile fails to </w:t>
      </w:r>
      <w:r w:rsidR="003758E4" w:rsidRPr="00C22544">
        <w:t xml:space="preserve">meet this </w:t>
      </w:r>
      <w:r w:rsidR="00E97BF6">
        <w:t>benchmark</w:t>
      </w:r>
      <w:r w:rsidR="00107F66" w:rsidRPr="00C22544">
        <w:t xml:space="preserve">, its authorization will automatically terminate, without Commission action, for those geographic portions of that License in which T-Mobile </w:t>
      </w:r>
      <w:r w:rsidRPr="00C22544">
        <w:t xml:space="preserve">is </w:t>
      </w:r>
      <w:r w:rsidR="00107F66" w:rsidRPr="00C22544">
        <w:t xml:space="preserve">not providing service </w:t>
      </w:r>
      <w:r w:rsidR="00107F66" w:rsidRPr="00C22544">
        <w:rPr>
          <w:u w:val="single"/>
        </w:rPr>
        <w:t>by June 13, 2017</w:t>
      </w:r>
      <w:r w:rsidR="00107F66" w:rsidRPr="00C22544">
        <w:t>, and those unserved areas will become available for reassignment by the Commission.</w:t>
      </w:r>
    </w:p>
    <w:p w14:paraId="36FB38EC" w14:textId="77777777" w:rsidR="00D4568E" w:rsidRPr="00BB4E53" w:rsidRDefault="00D4568E" w:rsidP="002B5667">
      <w:pPr>
        <w:pStyle w:val="ParaNum"/>
        <w:spacing w:after="0"/>
        <w:ind w:left="1170" w:hanging="450"/>
      </w:pPr>
    </w:p>
    <w:p w14:paraId="194EBF04" w14:textId="21900D14" w:rsidR="00541648" w:rsidRDefault="009D0211" w:rsidP="002B5667">
      <w:pPr>
        <w:pStyle w:val="ParaNum"/>
        <w:numPr>
          <w:ilvl w:val="0"/>
          <w:numId w:val="31"/>
        </w:numPr>
        <w:spacing w:after="0"/>
        <w:ind w:left="1170" w:hanging="450"/>
      </w:pPr>
      <w:r w:rsidRPr="00BB4E53">
        <w:rPr>
          <w:i/>
        </w:rPr>
        <w:t>Construction Progress Report</w:t>
      </w:r>
      <w:r w:rsidR="004B59ED" w:rsidRPr="00BB4E53">
        <w:rPr>
          <w:i/>
        </w:rPr>
        <w:t>.</w:t>
      </w:r>
      <w:r w:rsidR="004B59ED" w:rsidRPr="002D0D24">
        <w:rPr>
          <w:i/>
        </w:rPr>
        <w:t xml:space="preserve">  </w:t>
      </w:r>
      <w:r w:rsidR="00541648" w:rsidRPr="002D0D24">
        <w:t xml:space="preserve">By July </w:t>
      </w:r>
      <w:r w:rsidR="00005933">
        <w:t>21</w:t>
      </w:r>
      <w:r w:rsidR="00541648" w:rsidRPr="002D0D24">
        <w:t xml:space="preserve">, 2017, </w:t>
      </w:r>
      <w:r w:rsidR="001329CF" w:rsidRPr="002D0D24">
        <w:t>T-Mobile</w:t>
      </w:r>
      <w:r w:rsidR="00541648" w:rsidRPr="002D0D24">
        <w:t xml:space="preserve"> must file a sworn statement in WT Docket No. 16-319 </w:t>
      </w:r>
      <w:r w:rsidR="001029E5">
        <w:t xml:space="preserve">describing the specific actions it has taken to ensure that it will be able to satisfy the 40 Percent Coverage </w:t>
      </w:r>
      <w:r w:rsidR="00E97BF6">
        <w:t>Benchmark</w:t>
      </w:r>
      <w:r w:rsidR="001029E5">
        <w:t xml:space="preserve"> and 70 Percent Coverage </w:t>
      </w:r>
      <w:r w:rsidR="00E97BF6">
        <w:t>Benchmark</w:t>
      </w:r>
      <w:r w:rsidR="001029E5">
        <w:t xml:space="preserve"> described below</w:t>
      </w:r>
      <w:r w:rsidR="00764F84">
        <w:t xml:space="preserve">, and certifying that it expects to be able to meet those </w:t>
      </w:r>
      <w:r w:rsidR="00E97BF6">
        <w:t>benchmark</w:t>
      </w:r>
      <w:r w:rsidR="00764F84">
        <w:t xml:space="preserve">s.  </w:t>
      </w:r>
      <w:r w:rsidR="001029E5">
        <w:t xml:space="preserve"> </w:t>
      </w:r>
    </w:p>
    <w:p w14:paraId="4C9AF590" w14:textId="77777777" w:rsidR="004B4B05" w:rsidRDefault="004B4B05" w:rsidP="004B4B05">
      <w:pPr>
        <w:pStyle w:val="ListParagraph"/>
      </w:pPr>
    </w:p>
    <w:p w14:paraId="7D02ACC7" w14:textId="6BCEA6C5" w:rsidR="00541648" w:rsidRPr="004B4B05" w:rsidRDefault="004437BE" w:rsidP="00985ADB">
      <w:pPr>
        <w:pStyle w:val="ParaNum"/>
        <w:numPr>
          <w:ilvl w:val="0"/>
          <w:numId w:val="31"/>
        </w:numPr>
        <w:spacing w:after="0"/>
      </w:pPr>
      <w:r w:rsidRPr="004B4B05">
        <w:rPr>
          <w:i/>
        </w:rPr>
        <w:t xml:space="preserve">40 </w:t>
      </w:r>
      <w:r w:rsidR="00560ECA" w:rsidRPr="004B4B05">
        <w:rPr>
          <w:i/>
        </w:rPr>
        <w:t>P</w:t>
      </w:r>
      <w:r w:rsidRPr="004B4B05">
        <w:rPr>
          <w:i/>
        </w:rPr>
        <w:t xml:space="preserve">ercent </w:t>
      </w:r>
      <w:r w:rsidR="00560ECA" w:rsidRPr="004B4B05">
        <w:rPr>
          <w:i/>
        </w:rPr>
        <w:t>C</w:t>
      </w:r>
      <w:r w:rsidRPr="004B4B05">
        <w:rPr>
          <w:i/>
        </w:rPr>
        <w:t xml:space="preserve">overage </w:t>
      </w:r>
      <w:r w:rsidR="00E97BF6">
        <w:rPr>
          <w:i/>
        </w:rPr>
        <w:t>Benchmark</w:t>
      </w:r>
      <w:r w:rsidR="004B59ED" w:rsidRPr="002D0D24">
        <w:t xml:space="preserve">.  </w:t>
      </w:r>
      <w:r w:rsidR="00541648" w:rsidRPr="002D0D24">
        <w:t xml:space="preserve">By January </w:t>
      </w:r>
      <w:r w:rsidR="00005933">
        <w:t>21</w:t>
      </w:r>
      <w:r w:rsidR="00541648" w:rsidRPr="002D0D24">
        <w:t xml:space="preserve">, 2018, </w:t>
      </w:r>
      <w:r w:rsidR="001329CF" w:rsidRPr="002D0D24">
        <w:t>T-Mobile</w:t>
      </w:r>
      <w:r w:rsidR="00541648" w:rsidRPr="002D0D24">
        <w:t xml:space="preserve"> must provide signal coverage and offer service to </w:t>
      </w:r>
      <w:r w:rsidR="00541648" w:rsidRPr="00C22544">
        <w:t>at least 40 percent of the geographic area of each License area.</w:t>
      </w:r>
      <w:r w:rsidR="004B4B05">
        <w:rPr>
          <w:rStyle w:val="FootnoteReference"/>
        </w:rPr>
        <w:footnoteReference w:id="53"/>
      </w:r>
      <w:r w:rsidR="00541648" w:rsidRPr="00C22544">
        <w:t xml:space="preserve">  </w:t>
      </w:r>
      <w:r w:rsidR="00D149E7" w:rsidRPr="002853E3">
        <w:t xml:space="preserve">No later than </w:t>
      </w:r>
      <w:r w:rsidR="00D149E7">
        <w:t xml:space="preserve">January </w:t>
      </w:r>
      <w:r w:rsidR="00005933">
        <w:t>21</w:t>
      </w:r>
      <w:r w:rsidR="00D149E7" w:rsidRPr="002853E3">
        <w:t>, 201</w:t>
      </w:r>
      <w:r w:rsidR="00D149E7">
        <w:t>8</w:t>
      </w:r>
      <w:r w:rsidR="00D149E7" w:rsidRPr="002853E3">
        <w:t xml:space="preserve">, </w:t>
      </w:r>
      <w:r w:rsidR="00D149E7">
        <w:t xml:space="preserve">T-Mobile </w:t>
      </w:r>
      <w:r w:rsidR="00D149E7" w:rsidRPr="002853E3">
        <w:t xml:space="preserve">must file a notification of construction for </w:t>
      </w:r>
      <w:r w:rsidR="00D149E7">
        <w:t xml:space="preserve">each License </w:t>
      </w:r>
      <w:r w:rsidR="00D149E7" w:rsidRPr="002853E3">
        <w:t>demonstrating that it has met th</w:t>
      </w:r>
      <w:r w:rsidR="00011C6F">
        <w:t xml:space="preserve">e </w:t>
      </w:r>
      <w:r w:rsidR="00011C6F" w:rsidRPr="002B64FB">
        <w:t xml:space="preserve">40 Percent Coverage </w:t>
      </w:r>
      <w:r w:rsidR="00E97BF6">
        <w:t>Benchmark</w:t>
      </w:r>
      <w:r w:rsidR="00D149E7" w:rsidRPr="002853E3">
        <w:t xml:space="preserve">.  </w:t>
      </w:r>
      <w:r w:rsidR="00541648" w:rsidRPr="00C22544">
        <w:t xml:space="preserve">If </w:t>
      </w:r>
      <w:r w:rsidR="001329CF" w:rsidRPr="00C22544">
        <w:t xml:space="preserve">T-Mobile </w:t>
      </w:r>
      <w:r w:rsidR="003758E4" w:rsidRPr="00C22544">
        <w:t xml:space="preserve">fails to meet this </w:t>
      </w:r>
      <w:r w:rsidR="00E97BF6">
        <w:t>benchmark</w:t>
      </w:r>
      <w:r w:rsidR="00D149E7">
        <w:t xml:space="preserve"> </w:t>
      </w:r>
      <w:r w:rsidR="003758E4" w:rsidRPr="00C22544">
        <w:t xml:space="preserve">for a </w:t>
      </w:r>
      <w:r w:rsidR="000636BA" w:rsidRPr="00C22544">
        <w:t>L</w:t>
      </w:r>
      <w:r w:rsidR="003758E4" w:rsidRPr="00C22544">
        <w:t>icense</w:t>
      </w:r>
      <w:r w:rsidR="00541648" w:rsidRPr="00C22544">
        <w:t xml:space="preserve">, </w:t>
      </w:r>
      <w:r w:rsidR="00C14C97">
        <w:t xml:space="preserve">the Commission may take action to </w:t>
      </w:r>
      <w:r w:rsidR="000D4955">
        <w:t xml:space="preserve">terminate </w:t>
      </w:r>
      <w:r w:rsidR="00C14C97">
        <w:t xml:space="preserve">those portions of the licensed areas where T-Mobile was not providing service by June 13, 2017 </w:t>
      </w:r>
      <w:r w:rsidR="00571E16">
        <w:t xml:space="preserve">for failure to satisfy the conditions of this waiver </w:t>
      </w:r>
      <w:r w:rsidR="004B4B05" w:rsidRPr="00846E74">
        <w:rPr>
          <w:i/>
        </w:rPr>
        <w:t>unless</w:t>
      </w:r>
      <w:r w:rsidR="004B4B05" w:rsidRPr="004B4B05">
        <w:t xml:space="preserve"> T-Mobile </w:t>
      </w:r>
      <w:r w:rsidR="00C14C97">
        <w:t xml:space="preserve">demonstrates (1) that it has made good faith efforts to meet the </w:t>
      </w:r>
      <w:r w:rsidR="00E97BF6">
        <w:t>benchmark</w:t>
      </w:r>
      <w:r w:rsidR="00C14C97">
        <w:t xml:space="preserve"> but was unable to do so because of circumstances beyond its control; and (2) affirms that it remains on track to meet the 70 Percentage Coverage </w:t>
      </w:r>
      <w:r w:rsidR="00E97BF6">
        <w:t>Benchmark</w:t>
      </w:r>
      <w:r w:rsidR="00C14C97">
        <w:t xml:space="preserve"> described below.  </w:t>
      </w:r>
    </w:p>
    <w:p w14:paraId="2E61F5F0" w14:textId="77777777" w:rsidR="00D4568E" w:rsidRPr="00BB4E53" w:rsidRDefault="00D4568E" w:rsidP="002B5667">
      <w:pPr>
        <w:pStyle w:val="ParaNum"/>
        <w:spacing w:after="0"/>
        <w:ind w:left="1170" w:hanging="450"/>
      </w:pPr>
    </w:p>
    <w:p w14:paraId="2900BFC7" w14:textId="0D2296E1" w:rsidR="00822288" w:rsidRDefault="004437BE" w:rsidP="002B5667">
      <w:pPr>
        <w:pStyle w:val="ParaNum"/>
        <w:numPr>
          <w:ilvl w:val="0"/>
          <w:numId w:val="31"/>
        </w:numPr>
        <w:spacing w:after="0"/>
        <w:ind w:left="1170" w:hanging="450"/>
      </w:pPr>
      <w:r w:rsidRPr="00BB4E53">
        <w:rPr>
          <w:i/>
        </w:rPr>
        <w:t xml:space="preserve">70 </w:t>
      </w:r>
      <w:r w:rsidR="002D7FBC">
        <w:rPr>
          <w:i/>
        </w:rPr>
        <w:t>P</w:t>
      </w:r>
      <w:r w:rsidRPr="00BB4E53">
        <w:rPr>
          <w:i/>
        </w:rPr>
        <w:t xml:space="preserve">ercent </w:t>
      </w:r>
      <w:r w:rsidR="00560ECA" w:rsidRPr="00BB4E53">
        <w:rPr>
          <w:i/>
        </w:rPr>
        <w:t>C</w:t>
      </w:r>
      <w:r w:rsidRPr="002D0D24">
        <w:rPr>
          <w:i/>
        </w:rPr>
        <w:t xml:space="preserve">overage </w:t>
      </w:r>
      <w:r w:rsidR="00E97BF6">
        <w:rPr>
          <w:i/>
        </w:rPr>
        <w:t>Benchmark</w:t>
      </w:r>
      <w:r w:rsidR="004B59ED" w:rsidRPr="002D0D24">
        <w:t xml:space="preserve">.  </w:t>
      </w:r>
      <w:r w:rsidR="00541648" w:rsidRPr="002D0D24">
        <w:t xml:space="preserve">By January </w:t>
      </w:r>
      <w:r w:rsidR="00005933">
        <w:t>21</w:t>
      </w:r>
      <w:r w:rsidR="00541648" w:rsidRPr="002D0D24">
        <w:t xml:space="preserve">, 2019, </w:t>
      </w:r>
      <w:r w:rsidR="001329CF" w:rsidRPr="002D0D24">
        <w:t>T-Mobile</w:t>
      </w:r>
      <w:r w:rsidR="00541648" w:rsidRPr="002D0D24">
        <w:t xml:space="preserve"> must provide signal coverage and offer service to at least </w:t>
      </w:r>
      <w:r w:rsidR="00541648" w:rsidRPr="00C22544">
        <w:t>70 percent of the geographic area of each License area.</w:t>
      </w:r>
      <w:r w:rsidR="004B4B05">
        <w:rPr>
          <w:rStyle w:val="FootnoteReference"/>
        </w:rPr>
        <w:footnoteReference w:id="54"/>
      </w:r>
      <w:r w:rsidR="00541648" w:rsidRPr="00C22544">
        <w:t xml:space="preserve">  </w:t>
      </w:r>
      <w:r w:rsidR="00011C6F" w:rsidRPr="002853E3">
        <w:t xml:space="preserve">No later than </w:t>
      </w:r>
      <w:r w:rsidR="00011C6F">
        <w:t xml:space="preserve">January </w:t>
      </w:r>
      <w:r w:rsidR="00005933">
        <w:t>21</w:t>
      </w:r>
      <w:r w:rsidR="00011C6F" w:rsidRPr="002853E3">
        <w:t>, 201</w:t>
      </w:r>
      <w:r w:rsidR="00011C6F">
        <w:t>9</w:t>
      </w:r>
      <w:r w:rsidR="00011C6F" w:rsidRPr="002853E3">
        <w:t xml:space="preserve">, </w:t>
      </w:r>
      <w:r w:rsidR="00011C6F">
        <w:t xml:space="preserve">T-Mobile </w:t>
      </w:r>
      <w:r w:rsidR="00011C6F" w:rsidRPr="002853E3">
        <w:t xml:space="preserve">must file a notification of construction for </w:t>
      </w:r>
      <w:r w:rsidR="00011C6F">
        <w:t xml:space="preserve">each License </w:t>
      </w:r>
      <w:r w:rsidR="00011C6F" w:rsidRPr="002853E3">
        <w:t>demonstrating that it has met th</w:t>
      </w:r>
      <w:r w:rsidR="00011C6F">
        <w:t>e 7</w:t>
      </w:r>
      <w:r w:rsidR="00011C6F" w:rsidRPr="002B64FB">
        <w:t xml:space="preserve">0 Percent Coverage </w:t>
      </w:r>
      <w:r w:rsidR="00E97BF6">
        <w:t>Benchmark</w:t>
      </w:r>
      <w:r w:rsidR="00011C6F">
        <w:t xml:space="preserve">. </w:t>
      </w:r>
      <w:r w:rsidR="00011C6F" w:rsidRPr="00C22544">
        <w:t xml:space="preserve"> </w:t>
      </w:r>
      <w:r w:rsidR="00541648" w:rsidRPr="00C22544">
        <w:t xml:space="preserve">If </w:t>
      </w:r>
      <w:r w:rsidR="001329CF" w:rsidRPr="00C22544">
        <w:t>T-Mobile</w:t>
      </w:r>
      <w:r w:rsidR="00541648" w:rsidRPr="00C22544">
        <w:t xml:space="preserve"> </w:t>
      </w:r>
      <w:r w:rsidR="003758E4" w:rsidRPr="00C22544">
        <w:t xml:space="preserve">fails to meet this </w:t>
      </w:r>
      <w:r w:rsidR="00E97BF6">
        <w:t>benchmark</w:t>
      </w:r>
      <w:r w:rsidR="00011C6F">
        <w:t xml:space="preserve"> </w:t>
      </w:r>
      <w:r w:rsidR="003758E4" w:rsidRPr="00C22544">
        <w:t xml:space="preserve">for a </w:t>
      </w:r>
      <w:r w:rsidR="00011C6F">
        <w:t>L</w:t>
      </w:r>
      <w:r w:rsidR="003758E4" w:rsidRPr="00C22544">
        <w:t>icense</w:t>
      </w:r>
      <w:r w:rsidR="00541648" w:rsidRPr="00C22544">
        <w:t xml:space="preserve">, its authorization will automatically terminate, without Commission action, for those geographic portions of that </w:t>
      </w:r>
      <w:r w:rsidR="00E90EC4" w:rsidRPr="00C22544">
        <w:t xml:space="preserve">License </w:t>
      </w:r>
      <w:r w:rsidR="00541648" w:rsidRPr="00C22544">
        <w:t xml:space="preserve">in which </w:t>
      </w:r>
      <w:r w:rsidR="001329CF" w:rsidRPr="00C22544">
        <w:t xml:space="preserve">T-Mobile </w:t>
      </w:r>
      <w:r w:rsidR="00541648" w:rsidRPr="00C22544">
        <w:t xml:space="preserve">was not providing service </w:t>
      </w:r>
      <w:r w:rsidR="00541648" w:rsidRPr="00C22544">
        <w:rPr>
          <w:u w:val="single"/>
        </w:rPr>
        <w:t>by June 13, 2017</w:t>
      </w:r>
      <w:r w:rsidR="00541648" w:rsidRPr="00C22544">
        <w:t>, and those unserved areas will become available for re</w:t>
      </w:r>
      <w:r w:rsidR="00C53597">
        <w:t xml:space="preserve">assignment by the Commission; </w:t>
      </w:r>
      <w:r w:rsidR="00107536">
        <w:rPr>
          <w:i/>
        </w:rPr>
        <w:t xml:space="preserve">except </w:t>
      </w:r>
      <w:r w:rsidR="00107536">
        <w:t>that</w:t>
      </w:r>
      <w:r w:rsidR="00C53597">
        <w:t xml:space="preserve"> i</w:t>
      </w:r>
      <w:r w:rsidR="00541648" w:rsidRPr="00C22544">
        <w:t xml:space="preserve">f </w:t>
      </w:r>
      <w:r w:rsidR="001329CF" w:rsidRPr="00C22544">
        <w:t>T-Mobile</w:t>
      </w:r>
      <w:r w:rsidR="00541648" w:rsidRPr="00C22544">
        <w:t xml:space="preserve"> provides signal coverage and offers service to at least 60 percent (but less than 70 percent) of the geographic area of a License area at the </w:t>
      </w:r>
      <w:r w:rsidR="002F7497">
        <w:t>7</w:t>
      </w:r>
      <w:r w:rsidR="002F7497" w:rsidRPr="002B64FB">
        <w:t xml:space="preserve">0 Percent Coverage </w:t>
      </w:r>
      <w:r w:rsidR="002F7497">
        <w:t>Benchmark</w:t>
      </w:r>
      <w:r w:rsidR="00541648" w:rsidRPr="00C22544">
        <w:t xml:space="preserve">, its authorization will </w:t>
      </w:r>
      <w:r w:rsidR="00107536">
        <w:t xml:space="preserve">terminate only </w:t>
      </w:r>
      <w:r w:rsidR="00541648" w:rsidRPr="00C22544">
        <w:t xml:space="preserve"> for those geographic portions of that License in which </w:t>
      </w:r>
      <w:r w:rsidR="001329CF" w:rsidRPr="00C22544">
        <w:t xml:space="preserve">T-Mobile </w:t>
      </w:r>
      <w:r w:rsidR="00541648" w:rsidRPr="00C22544">
        <w:t xml:space="preserve">was not providing service </w:t>
      </w:r>
      <w:r w:rsidR="00541648" w:rsidRPr="00C22544">
        <w:rPr>
          <w:u w:val="single"/>
        </w:rPr>
        <w:t xml:space="preserve">by January </w:t>
      </w:r>
      <w:r w:rsidR="00005933">
        <w:rPr>
          <w:u w:val="single"/>
        </w:rPr>
        <w:t>21</w:t>
      </w:r>
      <w:r w:rsidR="00541648" w:rsidRPr="00C22544">
        <w:rPr>
          <w:u w:val="single"/>
        </w:rPr>
        <w:t>, 2019</w:t>
      </w:r>
      <w:r w:rsidR="00107536">
        <w:t>.</w:t>
      </w:r>
      <w:r w:rsidR="00541648" w:rsidRPr="00C22544">
        <w:t xml:space="preserve"> </w:t>
      </w:r>
      <w:r w:rsidR="00541648" w:rsidRPr="00C22544" w:rsidDel="00E312CE">
        <w:t xml:space="preserve"> </w:t>
      </w:r>
    </w:p>
    <w:p w14:paraId="3FCE686B" w14:textId="77777777" w:rsidR="00D4568E" w:rsidRPr="00BB4E53" w:rsidRDefault="00D4568E" w:rsidP="002B5667">
      <w:pPr>
        <w:pStyle w:val="ParaNum"/>
        <w:spacing w:after="0"/>
        <w:ind w:left="1170" w:hanging="450"/>
      </w:pPr>
    </w:p>
    <w:p w14:paraId="49D80555" w14:textId="64CC8764" w:rsidR="00541648" w:rsidRDefault="006A2609" w:rsidP="00A82D19">
      <w:pPr>
        <w:pStyle w:val="ParaNum"/>
        <w:numPr>
          <w:ilvl w:val="0"/>
          <w:numId w:val="31"/>
        </w:numPr>
        <w:spacing w:after="0"/>
      </w:pPr>
      <w:r w:rsidRPr="00BB4E53">
        <w:rPr>
          <w:i/>
        </w:rPr>
        <w:t>Continuity of Coverage</w:t>
      </w:r>
      <w:r w:rsidRPr="00BB4E53">
        <w:t xml:space="preserve">.  </w:t>
      </w:r>
      <w:r w:rsidR="007135E8">
        <w:t xml:space="preserve">From the </w:t>
      </w:r>
      <w:r w:rsidR="009D209B">
        <w:t>end-of-license term (</w:t>
      </w:r>
      <w:r w:rsidR="007135E8">
        <w:t>June 13, 2019</w:t>
      </w:r>
      <w:r w:rsidR="009D209B">
        <w:t>)</w:t>
      </w:r>
      <w:r w:rsidR="00541648" w:rsidRPr="002D0D24">
        <w:t xml:space="preserve">, T-Mobile must maintain at least </w:t>
      </w:r>
      <w:r w:rsidR="002D7FBC">
        <w:t xml:space="preserve">the level of coverage achieved by the </w:t>
      </w:r>
      <w:r w:rsidR="002D7FBC" w:rsidRPr="002D7FBC">
        <w:t xml:space="preserve">70 Percent Coverage </w:t>
      </w:r>
      <w:r w:rsidR="00E97BF6">
        <w:t>Benchmark</w:t>
      </w:r>
      <w:r w:rsidR="002D7FBC">
        <w:t xml:space="preserve"> </w:t>
      </w:r>
      <w:r w:rsidR="00682013">
        <w:t xml:space="preserve">in each </w:t>
      </w:r>
      <w:r w:rsidR="00682013" w:rsidRPr="002D0D24">
        <w:t xml:space="preserve">License area </w:t>
      </w:r>
      <w:r w:rsidR="00541648" w:rsidRPr="002D0D24">
        <w:t>for a minimum of five years</w:t>
      </w:r>
      <w:r w:rsidR="00C53597">
        <w:t xml:space="preserve"> (</w:t>
      </w:r>
      <w:r w:rsidR="007135E8">
        <w:t xml:space="preserve">until </w:t>
      </w:r>
      <w:r w:rsidR="00AA4B17">
        <w:t>June 13</w:t>
      </w:r>
      <w:r w:rsidR="007135E8">
        <w:t>, 2024</w:t>
      </w:r>
      <w:r w:rsidR="00C53597">
        <w:t>)</w:t>
      </w:r>
      <w:r w:rsidR="002654F8">
        <w:t xml:space="preserve">; except, </w:t>
      </w:r>
      <w:r w:rsidR="00541648" w:rsidRPr="002D0D24">
        <w:t xml:space="preserve">T-Mobile may reduce geographic </w:t>
      </w:r>
      <w:r w:rsidR="009D0211" w:rsidRPr="002D0D24">
        <w:t xml:space="preserve">coverage </w:t>
      </w:r>
      <w:r w:rsidR="00541648" w:rsidRPr="002D0D24">
        <w:t xml:space="preserve">if necessary to: (1) no less than 60 percent of a License area for up to 180 </w:t>
      </w:r>
      <w:r w:rsidR="00BE4410">
        <w:t xml:space="preserve">consecutive </w:t>
      </w:r>
      <w:r w:rsidR="00541648" w:rsidRPr="002D0D24">
        <w:t>days to ad</w:t>
      </w:r>
      <w:r w:rsidR="00BE4410">
        <w:t xml:space="preserve">just to </w:t>
      </w:r>
      <w:r w:rsidR="00541648" w:rsidRPr="002D0D24">
        <w:t xml:space="preserve">consumer demand or for other usual commercial reasons, </w:t>
      </w:r>
      <w:r w:rsidR="00744493" w:rsidRPr="00C22544">
        <w:t xml:space="preserve">or </w:t>
      </w:r>
      <w:r w:rsidR="00541648" w:rsidRPr="00C22544">
        <w:t xml:space="preserve">(2) less than 60 percent </w:t>
      </w:r>
      <w:r w:rsidR="003758E4" w:rsidRPr="00C22544">
        <w:t xml:space="preserve">of a License area </w:t>
      </w:r>
      <w:r w:rsidR="00541648" w:rsidRPr="00C22544">
        <w:t>for up to 180</w:t>
      </w:r>
      <w:r w:rsidR="00BE4410">
        <w:t xml:space="preserve"> consecutive</w:t>
      </w:r>
      <w:r w:rsidR="00541648" w:rsidRPr="00C22544">
        <w:t xml:space="preserve"> days to accommodate unusual circumstances such as a system upgrade or recovery from a natural or manmade catastrophe.</w:t>
      </w:r>
      <w:r w:rsidR="00900333">
        <w:t xml:space="preserve">  </w:t>
      </w:r>
      <w:r w:rsidR="003440AE" w:rsidRPr="00C22544">
        <w:t xml:space="preserve">If T-Mobile </w:t>
      </w:r>
      <w:r w:rsidR="003758E4" w:rsidRPr="00C22544">
        <w:t>violates this condition for a License area</w:t>
      </w:r>
      <w:r w:rsidR="003440AE" w:rsidRPr="00C22544">
        <w:t>,</w:t>
      </w:r>
      <w:r w:rsidR="00900333" w:rsidRPr="00900333">
        <w:t xml:space="preserve"> </w:t>
      </w:r>
      <w:r w:rsidR="00900333" w:rsidRPr="00A82D19">
        <w:t xml:space="preserve">it must </w:t>
      </w:r>
      <w:r w:rsidR="00900333">
        <w:t>provide</w:t>
      </w:r>
      <w:r w:rsidR="00900333" w:rsidRPr="00A82D19">
        <w:t xml:space="preserve"> written notice to the Commission</w:t>
      </w:r>
      <w:r w:rsidR="00900333">
        <w:t xml:space="preserve">, and </w:t>
      </w:r>
      <w:r w:rsidR="003440AE" w:rsidRPr="00C22544">
        <w:t xml:space="preserve">its authorization will automatically terminate, without Commission action, for those geographic portions of that License </w:t>
      </w:r>
      <w:r w:rsidR="003758E4" w:rsidRPr="00C22544">
        <w:t xml:space="preserve">area </w:t>
      </w:r>
      <w:r w:rsidR="003440AE" w:rsidRPr="00C22544">
        <w:t xml:space="preserve">in which T-Mobile was not providing service </w:t>
      </w:r>
      <w:r w:rsidR="003440AE" w:rsidRPr="00C22544">
        <w:rPr>
          <w:u w:val="single"/>
        </w:rPr>
        <w:t>by June 13, 2017</w:t>
      </w:r>
      <w:r w:rsidR="003440AE" w:rsidRPr="00C22544">
        <w:t>, and those areas will become available for reassignment by the Commission</w:t>
      </w:r>
      <w:r w:rsidR="006973EA" w:rsidRPr="00C22544">
        <w:t>.</w:t>
      </w:r>
    </w:p>
    <w:p w14:paraId="5088AB1E" w14:textId="77777777" w:rsidR="00D4568E" w:rsidRPr="00BB4E53" w:rsidRDefault="00D4568E" w:rsidP="002B5667">
      <w:pPr>
        <w:pStyle w:val="ParaNum"/>
        <w:spacing w:after="0"/>
        <w:ind w:left="1620" w:hanging="450"/>
      </w:pPr>
    </w:p>
    <w:p w14:paraId="08B3ED34" w14:textId="1FA34B90" w:rsidR="0097573B" w:rsidRDefault="00541648" w:rsidP="002B5667">
      <w:pPr>
        <w:pStyle w:val="ParaNum"/>
        <w:numPr>
          <w:ilvl w:val="0"/>
          <w:numId w:val="31"/>
        </w:numPr>
        <w:spacing w:after="0"/>
        <w:ind w:hanging="450"/>
      </w:pPr>
      <w:r w:rsidRPr="00BB4E53">
        <w:rPr>
          <w:i/>
        </w:rPr>
        <w:t>Fork Peck Reservation Service</w:t>
      </w:r>
      <w:r w:rsidRPr="00BB4E53">
        <w:t xml:space="preserve">.  T-Mobile must make </w:t>
      </w:r>
      <w:r w:rsidR="0011755A">
        <w:t>good faith</w:t>
      </w:r>
      <w:r w:rsidRPr="00BB4E53">
        <w:t xml:space="preserve"> efforts to extend service</w:t>
      </w:r>
      <w:r w:rsidRPr="002D0D24">
        <w:t xml:space="preserve"> to the Fort Peck Reservation</w:t>
      </w:r>
      <w:r w:rsidR="009870B9" w:rsidRPr="002D0D24">
        <w:t xml:space="preserve">, </w:t>
      </w:r>
      <w:r w:rsidR="00C22544" w:rsidRPr="00C22544">
        <w:t>BEA</w:t>
      </w:r>
      <w:r w:rsidR="00C22544">
        <w:t xml:space="preserve"> </w:t>
      </w:r>
      <w:r w:rsidR="00C22544" w:rsidRPr="00C22544">
        <w:t>144</w:t>
      </w:r>
      <w:r w:rsidR="009870B9" w:rsidRPr="00BB4E53">
        <w:t>,</w:t>
      </w:r>
      <w:r w:rsidRPr="002D0D24">
        <w:t xml:space="preserve"> before the January </w:t>
      </w:r>
      <w:r w:rsidR="00005933">
        <w:t>21</w:t>
      </w:r>
      <w:r w:rsidRPr="002D0D24">
        <w:t xml:space="preserve">, 2019, </w:t>
      </w:r>
      <w:r w:rsidR="009C6503" w:rsidRPr="002D7FBC">
        <w:t xml:space="preserve">70 Percent Coverage </w:t>
      </w:r>
      <w:r w:rsidR="009C6503">
        <w:t>Benchmark</w:t>
      </w:r>
      <w:r w:rsidRPr="002D0D24">
        <w:t>, including working with Tribal leaders to identify and secure locations for tower construction or access and backhaul capabilities and to reach agreements facilitating use of those locations.</w:t>
      </w:r>
      <w:r w:rsidR="008F2009" w:rsidRPr="002D0D24">
        <w:t xml:space="preserve"> </w:t>
      </w:r>
      <w:r w:rsidR="001630B3" w:rsidRPr="002D0D24">
        <w:t xml:space="preserve"> T-Mobile </w:t>
      </w:r>
      <w:r w:rsidR="001630B3" w:rsidRPr="00C22544">
        <w:t xml:space="preserve">must file a sworn statement in WT Docket No. 16-319 </w:t>
      </w:r>
      <w:r w:rsidR="005B419C">
        <w:t xml:space="preserve">by </w:t>
      </w:r>
      <w:r w:rsidR="005B419C" w:rsidRPr="002D0D24">
        <w:t xml:space="preserve">January </w:t>
      </w:r>
      <w:r w:rsidR="00005933">
        <w:t>21</w:t>
      </w:r>
      <w:r w:rsidR="005B419C" w:rsidRPr="002D0D24">
        <w:t>, 2019</w:t>
      </w:r>
      <w:r w:rsidR="005B419C">
        <w:t xml:space="preserve">, </w:t>
      </w:r>
      <w:r w:rsidR="00351805" w:rsidRPr="00C22544">
        <w:t xml:space="preserve">specifying what steps </w:t>
      </w:r>
      <w:r w:rsidR="001630B3" w:rsidRPr="00C22544">
        <w:t>the company has taken to extend service to the Fort Peck Reservation</w:t>
      </w:r>
      <w:r w:rsidR="00351805" w:rsidRPr="00C22544">
        <w:t xml:space="preserve">.  </w:t>
      </w:r>
    </w:p>
    <w:p w14:paraId="3C46C5FC" w14:textId="77777777" w:rsidR="00D4568E" w:rsidRPr="00BB4E53" w:rsidRDefault="00D4568E" w:rsidP="002B5667">
      <w:pPr>
        <w:pStyle w:val="ParaNum"/>
        <w:spacing w:after="0"/>
        <w:ind w:firstLine="0"/>
      </w:pPr>
    </w:p>
    <w:p w14:paraId="4EB0F692" w14:textId="30632C62" w:rsidR="00C110DC" w:rsidRDefault="003440AE" w:rsidP="002B5667">
      <w:pPr>
        <w:pStyle w:val="ParaNum"/>
        <w:spacing w:after="0"/>
        <w:ind w:firstLine="720"/>
      </w:pPr>
      <w:r w:rsidRPr="00BB4E53">
        <w:t xml:space="preserve">Accordingly, IT IS ORDERED that, pursuant to Section 4(i) of the Communications Act of 1934, as amended, 47 U.S.C. § 154(i), and Section 1.925(b) </w:t>
      </w:r>
      <w:r w:rsidR="002F7497">
        <w:t>of the Commission’s rules, 47 C</w:t>
      </w:r>
      <w:r w:rsidRPr="00BB4E53">
        <w:t>F</w:t>
      </w:r>
      <w:r w:rsidR="002F7497">
        <w:t>R</w:t>
      </w:r>
      <w:r w:rsidRPr="00BB4E53">
        <w:t xml:space="preserve"> § 1.925</w:t>
      </w:r>
      <w:r w:rsidR="00D53A66">
        <w:t>(b), T-</w:t>
      </w:r>
      <w:r w:rsidRPr="00BB4E53">
        <w:t>Mobile License LLC is hereby GRANTED, TO THE EXTENT</w:t>
      </w:r>
      <w:r w:rsidRPr="002D0D24">
        <w:t xml:space="preserve"> PROVIDED ABOVE, a waiver of Section 27.14(g)(1) </w:t>
      </w:r>
      <w:r w:rsidR="005C2651">
        <w:t>of the Commission’s rules, 47 CFR</w:t>
      </w:r>
      <w:r w:rsidRPr="002D0D24">
        <w:t xml:space="preserve"> § 27.14(g)(1).  </w:t>
      </w:r>
      <w:r w:rsidR="00C110DC" w:rsidRPr="002D0D24">
        <w:t xml:space="preserve"> </w:t>
      </w:r>
    </w:p>
    <w:p w14:paraId="0D6CA20A" w14:textId="77777777" w:rsidR="00D4568E" w:rsidRPr="00BB4E53" w:rsidRDefault="00D4568E" w:rsidP="002B5667">
      <w:pPr>
        <w:pStyle w:val="ParaNum"/>
        <w:spacing w:after="0"/>
        <w:ind w:firstLine="720"/>
      </w:pPr>
    </w:p>
    <w:p w14:paraId="416B7B96" w14:textId="07E548C1" w:rsidR="007E009B" w:rsidRPr="002D0D24" w:rsidRDefault="007E009B" w:rsidP="002B5667">
      <w:pPr>
        <w:pStyle w:val="ParaNum"/>
        <w:spacing w:after="0"/>
        <w:ind w:firstLine="720"/>
      </w:pPr>
      <w:r w:rsidRPr="00BB4E53">
        <w:t xml:space="preserve">These actions are taken under delegated authority pursuant to Sections 0.131 and 0.331 </w:t>
      </w:r>
      <w:r w:rsidR="002F7497">
        <w:t>of the Commission’s rules, 47 CFR</w:t>
      </w:r>
      <w:r w:rsidRPr="00BB4E53">
        <w:t xml:space="preserve"> §§ 0.131, 0.331.</w:t>
      </w:r>
    </w:p>
    <w:p w14:paraId="5D559460" w14:textId="77777777" w:rsidR="00E235BC" w:rsidRPr="002D0D24" w:rsidRDefault="00E235BC" w:rsidP="002B5667">
      <w:pPr>
        <w:pStyle w:val="ParaNum"/>
        <w:spacing w:after="0"/>
        <w:ind w:firstLine="720"/>
      </w:pPr>
    </w:p>
    <w:p w14:paraId="53710534" w14:textId="77777777" w:rsidR="007E009B" w:rsidRPr="002D0D24" w:rsidRDefault="007E009B" w:rsidP="002B5667">
      <w:pPr>
        <w:pStyle w:val="ParaNum"/>
        <w:spacing w:after="0"/>
        <w:ind w:left="3600" w:firstLine="720"/>
      </w:pPr>
      <w:r w:rsidRPr="002D0D24">
        <w:t>Sincerely,</w:t>
      </w:r>
    </w:p>
    <w:p w14:paraId="31E18252" w14:textId="77777777" w:rsidR="007E009B" w:rsidRPr="002D0D24" w:rsidRDefault="007E009B" w:rsidP="002B5667">
      <w:pPr>
        <w:pStyle w:val="ParaNum"/>
        <w:spacing w:after="0"/>
        <w:ind w:firstLine="720"/>
      </w:pPr>
    </w:p>
    <w:p w14:paraId="335142E1" w14:textId="77777777" w:rsidR="007E009B" w:rsidRPr="002D0D24" w:rsidRDefault="007E009B" w:rsidP="002B5667">
      <w:pPr>
        <w:pStyle w:val="ParaNum"/>
        <w:spacing w:after="0"/>
        <w:ind w:firstLine="720"/>
      </w:pPr>
    </w:p>
    <w:p w14:paraId="6AC44251" w14:textId="77777777" w:rsidR="007E009B" w:rsidRPr="002D0D24" w:rsidRDefault="007E009B" w:rsidP="00361351">
      <w:pPr>
        <w:pStyle w:val="ParaNum"/>
        <w:spacing w:after="0"/>
        <w:ind w:left="3600" w:firstLine="720"/>
      </w:pPr>
      <w:r w:rsidRPr="002D0D24">
        <w:t>Roger S. Noel</w:t>
      </w:r>
    </w:p>
    <w:p w14:paraId="0630FF5C" w14:textId="77777777" w:rsidR="007E009B" w:rsidRPr="00C22544" w:rsidRDefault="007E009B" w:rsidP="00D4568E">
      <w:pPr>
        <w:pStyle w:val="ParaNum"/>
        <w:spacing w:after="0"/>
        <w:ind w:left="3600" w:firstLine="720"/>
      </w:pPr>
      <w:r w:rsidRPr="00C22544">
        <w:t>Chief, Mobility Division</w:t>
      </w:r>
    </w:p>
    <w:p w14:paraId="4239DEF8" w14:textId="4E9D8603" w:rsidR="00932F2D" w:rsidRPr="00177D42" w:rsidRDefault="007E009B" w:rsidP="00D4568E">
      <w:pPr>
        <w:pStyle w:val="ParaNum"/>
        <w:spacing w:after="0"/>
        <w:ind w:left="3600" w:firstLine="720"/>
      </w:pPr>
      <w:r w:rsidRPr="00C22544">
        <w:t>Wireless Telecommunications Bureau</w:t>
      </w:r>
    </w:p>
    <w:sectPr w:rsidR="00932F2D" w:rsidRPr="00177D42" w:rsidSect="002B566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3DEDC" w14:textId="77777777" w:rsidR="00FD745D" w:rsidRDefault="00FD745D">
      <w:r>
        <w:separator/>
      </w:r>
    </w:p>
  </w:endnote>
  <w:endnote w:type="continuationSeparator" w:id="0">
    <w:p w14:paraId="73222255" w14:textId="77777777" w:rsidR="00FD745D" w:rsidRDefault="00FD745D">
      <w:r>
        <w:continuationSeparator/>
      </w:r>
    </w:p>
  </w:endnote>
  <w:endnote w:type="continuationNotice" w:id="1">
    <w:p w14:paraId="3B0B21A3" w14:textId="77777777" w:rsidR="00FD745D" w:rsidRDefault="00FD7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182D9" w14:textId="77777777" w:rsidR="00E046EE" w:rsidRDefault="00E04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53422"/>
      <w:docPartObj>
        <w:docPartGallery w:val="Page Numbers (Bottom of Page)"/>
        <w:docPartUnique/>
      </w:docPartObj>
    </w:sdtPr>
    <w:sdtEndPr>
      <w:rPr>
        <w:noProof/>
      </w:rPr>
    </w:sdtEndPr>
    <w:sdtContent>
      <w:p w14:paraId="776BF168" w14:textId="77777777" w:rsidR="00391377" w:rsidRDefault="00391377">
        <w:pPr>
          <w:pStyle w:val="Footer"/>
          <w:jc w:val="center"/>
        </w:pPr>
        <w:r>
          <w:fldChar w:fldCharType="begin"/>
        </w:r>
        <w:r>
          <w:instrText xml:space="preserve"> PAGE   \* MERGEFORMAT </w:instrText>
        </w:r>
        <w:r>
          <w:fldChar w:fldCharType="separate"/>
        </w:r>
        <w:r w:rsidR="00D66B21">
          <w:rPr>
            <w:noProof/>
          </w:rPr>
          <w:t>2</w:t>
        </w:r>
        <w:r>
          <w:rPr>
            <w:noProof/>
          </w:rPr>
          <w:fldChar w:fldCharType="end"/>
        </w:r>
      </w:p>
    </w:sdtContent>
  </w:sdt>
  <w:p w14:paraId="03190B4F" w14:textId="77777777" w:rsidR="00391377" w:rsidRDefault="0039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FC2C3" w14:textId="77777777" w:rsidR="00E046EE" w:rsidRDefault="00E04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CB27E" w14:textId="77777777" w:rsidR="00FD745D" w:rsidRDefault="00FD745D">
      <w:r>
        <w:separator/>
      </w:r>
    </w:p>
  </w:footnote>
  <w:footnote w:type="continuationSeparator" w:id="0">
    <w:p w14:paraId="43E90380" w14:textId="77777777" w:rsidR="00FD745D" w:rsidRDefault="00FD745D">
      <w:r>
        <w:continuationSeparator/>
      </w:r>
    </w:p>
  </w:footnote>
  <w:footnote w:type="continuationNotice" w:id="1">
    <w:p w14:paraId="4C1FE966" w14:textId="77777777" w:rsidR="00FD745D" w:rsidRDefault="00FD745D"/>
  </w:footnote>
  <w:footnote w:id="2">
    <w:p w14:paraId="615F9F9F" w14:textId="4E5BD30D" w:rsidR="00457124" w:rsidRPr="00532752" w:rsidRDefault="00457124" w:rsidP="00532752">
      <w:pPr>
        <w:pStyle w:val="FootnoteText"/>
        <w:tabs>
          <w:tab w:val="left" w:pos="0"/>
        </w:tabs>
        <w:jc w:val="left"/>
      </w:pPr>
      <w:r w:rsidRPr="00532752">
        <w:rPr>
          <w:rStyle w:val="FootnoteReference"/>
        </w:rPr>
        <w:footnoteRef/>
      </w:r>
      <w:r w:rsidR="00975298" w:rsidRPr="00532752">
        <w:t xml:space="preserve"> 47 CFR § 27.14(g)(1).</w:t>
      </w:r>
    </w:p>
  </w:footnote>
  <w:footnote w:id="3">
    <w:p w14:paraId="254578A7" w14:textId="6663B80A" w:rsidR="00457124" w:rsidRPr="00532752" w:rsidRDefault="00457124" w:rsidP="00532752">
      <w:pPr>
        <w:spacing w:after="120"/>
      </w:pPr>
      <w:r w:rsidRPr="00532752">
        <w:rPr>
          <w:rStyle w:val="FootnoteReference"/>
        </w:rPr>
        <w:footnoteRef/>
      </w:r>
      <w:r w:rsidRPr="00532752">
        <w:t xml:space="preserve"> </w:t>
      </w:r>
      <w:r w:rsidR="00975298" w:rsidRPr="00532752">
        <w:t xml:space="preserve">Waiver Request, Universal Licensing System (ULS) File Nos. 0007491235 (WQJQ805), 0007491238 (WQJQ806), and 0007491243 (WQJQ807) (filed Oct. 5, 2016).  </w:t>
      </w:r>
      <w:r w:rsidR="00975298" w:rsidRPr="00532752">
        <w:rPr>
          <w:i/>
          <w:iCs/>
        </w:rPr>
        <w:t xml:space="preserve">See also </w:t>
      </w:r>
      <w:r w:rsidR="00975298" w:rsidRPr="00532752">
        <w:t xml:space="preserve">Letter from Steve B. Sharkey, Vice President, Government Affairs, Technology and Engineering Policy, T-Mobile, to Marlene H. Dortch, Secretary, FCC, </w:t>
      </w:r>
      <w:r w:rsidR="00D9530F" w:rsidRPr="00532752">
        <w:t>File Nos. 0007491235, 0007491238, and 0007491243</w:t>
      </w:r>
      <w:r w:rsidR="00D9530F" w:rsidRPr="00532752" w:rsidDel="00D9530F">
        <w:t xml:space="preserve"> </w:t>
      </w:r>
      <w:r w:rsidR="00975298" w:rsidRPr="00532752">
        <w:t>(filed Oct. 6, 2016) (Commitment Letter);</w:t>
      </w:r>
      <w:r w:rsidR="00975298" w:rsidRPr="00532752">
        <w:rPr>
          <w:i/>
          <w:iCs/>
        </w:rPr>
        <w:t xml:space="preserve"> Ex Parte</w:t>
      </w:r>
      <w:r w:rsidR="00975298" w:rsidRPr="00532752">
        <w:t xml:space="preserve"> Letter from Steve B. Sharkey, Vice President, Government Affairs, Technology and Engineering Policy, T-Mobile, to Marlene H. Dortch, Secretary, FCC, WT Docket No. 16-319 (filed Nov. 30, 2016) (T-Mobile </w:t>
      </w:r>
      <w:r w:rsidR="00975298" w:rsidRPr="00532752">
        <w:rPr>
          <w:i/>
          <w:iCs/>
        </w:rPr>
        <w:t>Ex Parte</w:t>
      </w:r>
      <w:r w:rsidR="00975298" w:rsidRPr="00532752">
        <w:t>).</w:t>
      </w:r>
      <w:r w:rsidR="002A23D2">
        <w:t xml:space="preserve"> </w:t>
      </w:r>
      <w:r w:rsidR="00975298" w:rsidRPr="00532752">
        <w:t xml:space="preserve"> The Bureau consented to the assignment of the licenses to T-Mobile on December 5, 2016.  </w:t>
      </w:r>
      <w:r w:rsidR="00975298" w:rsidRPr="00532752">
        <w:rPr>
          <w:i/>
          <w:iCs/>
        </w:rPr>
        <w:t>See</w:t>
      </w:r>
      <w:r w:rsidR="00975298" w:rsidRPr="00532752">
        <w:t xml:space="preserve"> </w:t>
      </w:r>
      <w:r w:rsidR="00975298" w:rsidRPr="00532752">
        <w:rPr>
          <w:i/>
        </w:rPr>
        <w:t>Wireless Telecommunications Bureau Market-Based Applications Action</w:t>
      </w:r>
      <w:r w:rsidR="00975298" w:rsidRPr="00532752">
        <w:t xml:space="preserve">, Public Notice, Report Number </w:t>
      </w:r>
      <w:r w:rsidR="00254584" w:rsidRPr="00532752">
        <w:t>11907</w:t>
      </w:r>
      <w:r w:rsidR="00975298" w:rsidRPr="00532752">
        <w:t xml:space="preserve"> (WTB 2016)</w:t>
      </w:r>
      <w:r w:rsidR="00A03F09" w:rsidRPr="00532752">
        <w:t>.</w:t>
      </w:r>
    </w:p>
  </w:footnote>
  <w:footnote w:id="4">
    <w:p w14:paraId="1F94517C" w14:textId="77777777" w:rsidR="00E706A6" w:rsidRPr="00532752" w:rsidRDefault="00E706A6" w:rsidP="00532752">
      <w:pPr>
        <w:pStyle w:val="FootnoteText"/>
        <w:jc w:val="left"/>
      </w:pPr>
      <w:r w:rsidRPr="00532752">
        <w:rPr>
          <w:rStyle w:val="FootnoteReference"/>
        </w:rPr>
        <w:footnoteRef/>
      </w:r>
      <w:r w:rsidRPr="00532752">
        <w:t xml:space="preserve"> </w:t>
      </w:r>
      <w:r w:rsidRPr="00532752">
        <w:rPr>
          <w:i/>
        </w:rPr>
        <w:t>See Service Rules for 698-746, 747-762, and 777-792 MHz Bands</w:t>
      </w:r>
      <w:r w:rsidRPr="00532752">
        <w:t>, Second Report and Order, 22 FCC Rcd 15289 (2007) (</w:t>
      </w:r>
      <w:r w:rsidRPr="00532752">
        <w:rPr>
          <w:i/>
        </w:rPr>
        <w:t>700 MHz Second Report and Order</w:t>
      </w:r>
      <w:r w:rsidRPr="00532752">
        <w:t>).</w:t>
      </w:r>
    </w:p>
  </w:footnote>
  <w:footnote w:id="5">
    <w:p w14:paraId="34844EBF" w14:textId="15CB3958" w:rsidR="009D209B" w:rsidRPr="00532752" w:rsidRDefault="009D209B" w:rsidP="00532752">
      <w:pPr>
        <w:pStyle w:val="FootnoteText"/>
        <w:jc w:val="left"/>
      </w:pPr>
      <w:r w:rsidRPr="00532752">
        <w:rPr>
          <w:rStyle w:val="FootnoteReference"/>
        </w:rPr>
        <w:footnoteRef/>
      </w:r>
      <w:r w:rsidRPr="00532752">
        <w:t xml:space="preserve"> </w:t>
      </w:r>
      <w:r w:rsidR="00E667A4" w:rsidRPr="00532752">
        <w:rPr>
          <w:i/>
        </w:rPr>
        <w:t xml:space="preserve">See </w:t>
      </w:r>
      <w:r w:rsidRPr="00532752">
        <w:t>47 CFR § 27.14(g).</w:t>
      </w:r>
    </w:p>
  </w:footnote>
  <w:footnote w:id="6">
    <w:p w14:paraId="5ADE3E71" w14:textId="04B8B8AF" w:rsidR="008E7D12" w:rsidRPr="00532752" w:rsidRDefault="008E7D12" w:rsidP="00532752">
      <w:pPr>
        <w:pStyle w:val="FootnoteText"/>
        <w:jc w:val="left"/>
      </w:pPr>
      <w:r w:rsidRPr="00532752">
        <w:rPr>
          <w:rStyle w:val="FootnoteReference"/>
        </w:rPr>
        <w:footnoteRef/>
      </w:r>
      <w:r w:rsidRPr="00532752">
        <w:t xml:space="preserve"> </w:t>
      </w:r>
      <w:r w:rsidRPr="00532752">
        <w:rPr>
          <w:i/>
        </w:rPr>
        <w:t xml:space="preserve">See </w:t>
      </w:r>
      <w:r w:rsidRPr="00532752">
        <w:rPr>
          <w:i/>
          <w:iCs/>
        </w:rPr>
        <w:t>Promoting Interoperability in the 700 MHz Commercial Spectrum</w:t>
      </w:r>
      <w:r w:rsidRPr="00532752">
        <w:t>, Report and Order and Order of Proposed Modification</w:t>
      </w:r>
      <w:r w:rsidRPr="00532752">
        <w:rPr>
          <w:i/>
          <w:iCs/>
        </w:rPr>
        <w:t xml:space="preserve">, </w:t>
      </w:r>
      <w:r w:rsidRPr="00532752">
        <w:t>28 FCC Rcd 15122, 15151-52, para. 6</w:t>
      </w:r>
      <w:r w:rsidR="00477997">
        <w:t>4</w:t>
      </w:r>
      <w:r w:rsidRPr="00532752">
        <w:t xml:space="preserve"> (2013).</w:t>
      </w:r>
    </w:p>
  </w:footnote>
  <w:footnote w:id="7">
    <w:p w14:paraId="1FC901CA" w14:textId="77777777" w:rsidR="007D1AAE" w:rsidRPr="00532752" w:rsidRDefault="007D1AAE" w:rsidP="00532752">
      <w:pPr>
        <w:pStyle w:val="FootnoteText"/>
        <w:jc w:val="left"/>
      </w:pPr>
      <w:r w:rsidRPr="00532752">
        <w:rPr>
          <w:rStyle w:val="FootnoteReference"/>
        </w:rPr>
        <w:footnoteRef/>
      </w:r>
      <w:r w:rsidRPr="00532752">
        <w:t xml:space="preserve"> </w:t>
      </w:r>
      <w:r w:rsidRPr="00532752">
        <w:rPr>
          <w:i/>
        </w:rPr>
        <w:t xml:space="preserve">See </w:t>
      </w:r>
      <w:r w:rsidRPr="00532752">
        <w:t xml:space="preserve">47 CFR § 27.14(g); </w:t>
      </w:r>
      <w:r w:rsidRPr="00532752">
        <w:rPr>
          <w:i/>
        </w:rPr>
        <w:t>See 700 MHz Second Report and Order</w:t>
      </w:r>
      <w:r w:rsidRPr="00532752">
        <w:t>, 22 FCC Rcd</w:t>
      </w:r>
      <w:r w:rsidRPr="00532752" w:rsidDel="00BF4C67">
        <w:rPr>
          <w:i/>
        </w:rPr>
        <w:t xml:space="preserve"> </w:t>
      </w:r>
      <w:r w:rsidRPr="00532752">
        <w:t>at 15293-94, 15349, paras. 6, 157.</w:t>
      </w:r>
    </w:p>
  </w:footnote>
  <w:footnote w:id="8">
    <w:p w14:paraId="240614D4" w14:textId="77777777" w:rsidR="00E706A6" w:rsidRPr="00532752" w:rsidRDefault="00E706A6" w:rsidP="00532752">
      <w:pPr>
        <w:pStyle w:val="FootnoteText"/>
        <w:jc w:val="left"/>
      </w:pPr>
      <w:r w:rsidRPr="00532752">
        <w:rPr>
          <w:rStyle w:val="FootnoteReference"/>
        </w:rPr>
        <w:footnoteRef/>
      </w:r>
      <w:r w:rsidRPr="00532752">
        <w:t xml:space="preserve"> </w:t>
      </w:r>
      <w:r w:rsidRPr="00532752">
        <w:rPr>
          <w:i/>
        </w:rPr>
        <w:t xml:space="preserve"> Id</w:t>
      </w:r>
      <w:r w:rsidRPr="00532752">
        <w:t>. at 27.14(g)(1).</w:t>
      </w:r>
    </w:p>
  </w:footnote>
  <w:footnote w:id="9">
    <w:p w14:paraId="1859C915" w14:textId="381640C8" w:rsidR="00E706A6" w:rsidRPr="00532752" w:rsidRDefault="00E706A6" w:rsidP="00532752">
      <w:pPr>
        <w:pStyle w:val="FootnoteText"/>
        <w:jc w:val="left"/>
      </w:pPr>
      <w:r w:rsidRPr="00532752">
        <w:rPr>
          <w:rStyle w:val="FootnoteReference"/>
        </w:rPr>
        <w:footnoteRef/>
      </w:r>
      <w:r w:rsidRPr="00532752">
        <w:t xml:space="preserve"> </w:t>
      </w:r>
      <w:r w:rsidR="0096178F" w:rsidRPr="00532752">
        <w:t>47 CFR § 27.14(g)(2).</w:t>
      </w:r>
      <w:r w:rsidR="0096178F">
        <w:t xml:space="preserve">  </w:t>
      </w:r>
      <w:r w:rsidRPr="00532752">
        <w:rPr>
          <w:i/>
        </w:rPr>
        <w:t>See</w:t>
      </w:r>
      <w:r w:rsidR="0096178F">
        <w:rPr>
          <w:i/>
        </w:rPr>
        <w:t xml:space="preserve"> also</w:t>
      </w:r>
      <w:r w:rsidRPr="00532752">
        <w:rPr>
          <w:i/>
        </w:rPr>
        <w:t xml:space="preserve"> 700 MHz Second Report and Order, </w:t>
      </w:r>
      <w:r w:rsidRPr="00532752">
        <w:t>22 FCC</w:t>
      </w:r>
      <w:r w:rsidR="0096178F">
        <w:t xml:space="preserve"> Rcd at 15348, 15349, para. 153.</w:t>
      </w:r>
      <w:r w:rsidRPr="00532752">
        <w:t xml:space="preserve"> </w:t>
      </w:r>
    </w:p>
  </w:footnote>
  <w:footnote w:id="10">
    <w:p w14:paraId="338C23C4" w14:textId="2AB499F1" w:rsidR="00F30BB1" w:rsidRPr="00532752" w:rsidRDefault="00F30BB1" w:rsidP="00532752">
      <w:pPr>
        <w:pStyle w:val="FootnoteText"/>
        <w:jc w:val="left"/>
      </w:pPr>
      <w:r w:rsidRPr="00532752">
        <w:rPr>
          <w:rStyle w:val="FootnoteReference"/>
        </w:rPr>
        <w:footnoteRef/>
      </w:r>
      <w:r w:rsidRPr="00532752">
        <w:t xml:space="preserve"> T-Mobile currently holds a Lower 700 MHz A Block BEA license – </w:t>
      </w:r>
      <w:r w:rsidRPr="00532752">
        <w:rPr>
          <w:color w:val="000000" w:themeColor="text1"/>
        </w:rPr>
        <w:t xml:space="preserve">WQIZ473 (BEA 146 - Missoula, MT) – that fully encompasses the area covered by </w:t>
      </w:r>
      <w:r w:rsidRPr="00532752">
        <w:t>WQJQ807.</w:t>
      </w:r>
    </w:p>
  </w:footnote>
  <w:footnote w:id="11">
    <w:p w14:paraId="1C79FCAF" w14:textId="3CC64489" w:rsidR="004A20E9" w:rsidRPr="00532752" w:rsidRDefault="004A20E9" w:rsidP="00532752">
      <w:pPr>
        <w:pStyle w:val="FootnoteText"/>
        <w:jc w:val="left"/>
      </w:pPr>
      <w:r w:rsidRPr="00532752">
        <w:rPr>
          <w:rStyle w:val="FootnoteReference"/>
        </w:rPr>
        <w:footnoteRef/>
      </w:r>
      <w:r w:rsidRPr="00532752">
        <w:t xml:space="preserve"> </w:t>
      </w:r>
      <w:r w:rsidRPr="00532752">
        <w:rPr>
          <w:i/>
          <w:iCs/>
        </w:rPr>
        <w:t>See</w:t>
      </w:r>
      <w:r w:rsidRPr="00532752">
        <w:t xml:space="preserve"> Wireless Telecommunications Bureau Seeks Comment on Request for Waiver of Accelerated Final Construction Deadline for Three 700 MHz Licenses in Montana,</w:t>
      </w:r>
      <w:r w:rsidRPr="00532752">
        <w:rPr>
          <w:i/>
          <w:iCs/>
        </w:rPr>
        <w:t xml:space="preserve"> Public Notice,</w:t>
      </w:r>
      <w:r w:rsidR="00CC4674" w:rsidRPr="00532752">
        <w:rPr>
          <w:i/>
          <w:iCs/>
        </w:rPr>
        <w:t xml:space="preserve"> </w:t>
      </w:r>
      <w:r w:rsidR="00CC4674" w:rsidRPr="00532752">
        <w:t xml:space="preserve">31 FCC Rcd 11043 </w:t>
      </w:r>
      <w:r w:rsidRPr="00532752">
        <w:t>(WTB 2016).</w:t>
      </w:r>
    </w:p>
  </w:footnote>
  <w:footnote w:id="12">
    <w:p w14:paraId="270600F5" w14:textId="1C5BED1A" w:rsidR="004A20E9" w:rsidRPr="00532752" w:rsidRDefault="004A20E9" w:rsidP="00532752">
      <w:pPr>
        <w:pStyle w:val="FootnoteText"/>
        <w:jc w:val="left"/>
      </w:pPr>
      <w:r w:rsidRPr="00532752">
        <w:rPr>
          <w:rStyle w:val="FootnoteReference"/>
        </w:rPr>
        <w:footnoteRef/>
      </w:r>
      <w:r w:rsidRPr="00532752">
        <w:t xml:space="preserve"> </w:t>
      </w:r>
      <w:r w:rsidRPr="00532752">
        <w:rPr>
          <w:i/>
          <w:iCs/>
        </w:rPr>
        <w:t xml:space="preserve">See </w:t>
      </w:r>
      <w:r w:rsidRPr="00532752">
        <w:t>Rural Wireless Association Comments (RWA Comments)</w:t>
      </w:r>
      <w:r w:rsidR="00FE3357" w:rsidRPr="00532752">
        <w:t xml:space="preserve">; </w:t>
      </w:r>
      <w:r w:rsidR="00FE3357" w:rsidRPr="00532752">
        <w:rPr>
          <w:i/>
        </w:rPr>
        <w:t>Ex Parte</w:t>
      </w:r>
      <w:r w:rsidR="00FE3357" w:rsidRPr="00532752">
        <w:t xml:space="preserve"> Letter from Caressa D. Bennet, General Counsel, Rural Wireless Association, to Marlene H. Dortch, Secretary, FCC, WT Docket No. 16-319 (filed Nov. 16, 2016) (RWA</w:t>
      </w:r>
      <w:r w:rsidR="00884BEA" w:rsidRPr="00532752">
        <w:t xml:space="preserve"> November</w:t>
      </w:r>
      <w:r w:rsidR="00FE3357" w:rsidRPr="00532752">
        <w:t xml:space="preserve"> </w:t>
      </w:r>
      <w:r w:rsidR="00FE3357" w:rsidRPr="00532752">
        <w:rPr>
          <w:i/>
        </w:rPr>
        <w:t>Ex Parte</w:t>
      </w:r>
      <w:r w:rsidR="00FE3357" w:rsidRPr="00532752">
        <w:t>)</w:t>
      </w:r>
      <w:r w:rsidR="00884BEA" w:rsidRPr="00532752">
        <w:t xml:space="preserve">; </w:t>
      </w:r>
      <w:r w:rsidR="00884BEA" w:rsidRPr="00532752">
        <w:rPr>
          <w:i/>
        </w:rPr>
        <w:t>Ex Parte</w:t>
      </w:r>
      <w:r w:rsidR="00884BEA" w:rsidRPr="00532752">
        <w:t xml:space="preserve"> Letter from Caressa D. Bennet, General Counsel, Rural Wireless Association, to Marlene H. Dortch, Secretary, FCC, WT Docket No. 16-319 (filed Dec. 12, 2016) (RWA December </w:t>
      </w:r>
      <w:r w:rsidR="00884BEA" w:rsidRPr="00532752">
        <w:rPr>
          <w:i/>
        </w:rPr>
        <w:t>Ex Parte</w:t>
      </w:r>
      <w:r w:rsidR="00884BEA" w:rsidRPr="00532752">
        <w:t>)</w:t>
      </w:r>
      <w:r w:rsidRPr="00532752">
        <w:t>.</w:t>
      </w:r>
    </w:p>
  </w:footnote>
  <w:footnote w:id="13">
    <w:p w14:paraId="0B3D02D2" w14:textId="774BAB72" w:rsidR="00E66369" w:rsidRPr="00532752" w:rsidRDefault="00E66369" w:rsidP="00532752">
      <w:pPr>
        <w:pStyle w:val="FootnoteText"/>
        <w:jc w:val="left"/>
        <w:rPr>
          <w:i/>
        </w:rPr>
      </w:pPr>
      <w:r w:rsidRPr="00532752">
        <w:rPr>
          <w:rStyle w:val="FootnoteReference"/>
        </w:rPr>
        <w:footnoteRef/>
      </w:r>
      <w:r w:rsidRPr="00532752">
        <w:t xml:space="preserve"> </w:t>
      </w:r>
      <w:r w:rsidRPr="00532752">
        <w:rPr>
          <w:i/>
        </w:rPr>
        <w:t>See</w:t>
      </w:r>
      <w:r w:rsidRPr="00532752">
        <w:rPr>
          <w:color w:val="000000" w:themeColor="text1"/>
        </w:rPr>
        <w:t xml:space="preserve"> Montana Governor Steve Bullock Reply Comments (</w:t>
      </w:r>
      <w:r w:rsidRPr="00532752">
        <w:t>Governor Bullock Reply)</w:t>
      </w:r>
      <w:r w:rsidRPr="00532752">
        <w:rPr>
          <w:color w:val="000000" w:themeColor="text1"/>
        </w:rPr>
        <w:t xml:space="preserve">; </w:t>
      </w:r>
      <w:r w:rsidR="008579A1" w:rsidRPr="00532752">
        <w:t xml:space="preserve">Montana State Representative </w:t>
      </w:r>
      <w:r w:rsidRPr="00532752">
        <w:rPr>
          <w:color w:val="000000" w:themeColor="text1"/>
        </w:rPr>
        <w:t>Daniel Zolnikov Reply Comments; Montana State Senator Doug Kary Reply Comments; INCOMPAS Reply Comments.</w:t>
      </w:r>
      <w:r w:rsidR="00BE68F4" w:rsidRPr="00532752">
        <w:rPr>
          <w:color w:val="000000" w:themeColor="text1"/>
        </w:rPr>
        <w:t xml:space="preserve">  T-Mobile also filed Reply Comments</w:t>
      </w:r>
      <w:r w:rsidR="00F30BB1" w:rsidRPr="00532752">
        <w:rPr>
          <w:color w:val="000000" w:themeColor="text1"/>
        </w:rPr>
        <w:t xml:space="preserve"> </w:t>
      </w:r>
      <w:r w:rsidR="00BE68F4" w:rsidRPr="00532752">
        <w:rPr>
          <w:color w:val="000000" w:themeColor="text1"/>
        </w:rPr>
        <w:t>(T-Mobile Reply)</w:t>
      </w:r>
      <w:r w:rsidR="00C5427C" w:rsidRPr="00532752">
        <w:rPr>
          <w:color w:val="000000" w:themeColor="text1"/>
        </w:rPr>
        <w:t xml:space="preserve">, including </w:t>
      </w:r>
      <w:r w:rsidR="00BE68F4" w:rsidRPr="00532752">
        <w:rPr>
          <w:color w:val="000000" w:themeColor="text1"/>
        </w:rPr>
        <w:t xml:space="preserve">a letter in support of the Waiver Request from U.S. Senators Steve </w:t>
      </w:r>
      <w:r w:rsidR="00E508AD" w:rsidRPr="00532752">
        <w:t>Daines</w:t>
      </w:r>
      <w:r w:rsidR="00BE68F4" w:rsidRPr="00532752">
        <w:rPr>
          <w:color w:val="000000" w:themeColor="text1"/>
        </w:rPr>
        <w:t xml:space="preserve"> and John Tester to Chairman Tom Wheeler, FCC (dated Oct. 6, 2016)</w:t>
      </w:r>
      <w:r w:rsidR="00BC326C" w:rsidRPr="00532752">
        <w:rPr>
          <w:color w:val="000000" w:themeColor="text1"/>
        </w:rPr>
        <w:t xml:space="preserve"> </w:t>
      </w:r>
      <w:r w:rsidR="00DD176A" w:rsidRPr="00532752">
        <w:rPr>
          <w:color w:val="000000" w:themeColor="text1"/>
        </w:rPr>
        <w:t>(</w:t>
      </w:r>
      <w:r w:rsidR="00BC326C" w:rsidRPr="00532752">
        <w:rPr>
          <w:color w:val="000000" w:themeColor="text1"/>
        </w:rPr>
        <w:t xml:space="preserve">Senators </w:t>
      </w:r>
      <w:r w:rsidR="00E508AD" w:rsidRPr="00532752">
        <w:t>Daines</w:t>
      </w:r>
      <w:r w:rsidR="00BC326C" w:rsidRPr="00532752">
        <w:rPr>
          <w:color w:val="000000" w:themeColor="text1"/>
        </w:rPr>
        <w:t xml:space="preserve"> and Tester</w:t>
      </w:r>
      <w:r w:rsidR="00DD176A" w:rsidRPr="00532752">
        <w:rPr>
          <w:color w:val="000000" w:themeColor="text1"/>
        </w:rPr>
        <w:t xml:space="preserve"> Letter</w:t>
      </w:r>
      <w:r w:rsidR="00BC326C" w:rsidRPr="00532752">
        <w:rPr>
          <w:color w:val="000000" w:themeColor="text1"/>
        </w:rPr>
        <w:t>)</w:t>
      </w:r>
      <w:r w:rsidR="00BE68F4" w:rsidRPr="00532752">
        <w:rPr>
          <w:color w:val="000000" w:themeColor="text1"/>
        </w:rPr>
        <w:t>.  T-Mobile Reply Ex. A</w:t>
      </w:r>
      <w:r w:rsidR="00833D9D" w:rsidRPr="00532752">
        <w:rPr>
          <w:color w:val="000000" w:themeColor="text1"/>
        </w:rPr>
        <w:t xml:space="preserve">, </w:t>
      </w:r>
      <w:r w:rsidR="00BE68F4" w:rsidRPr="00532752">
        <w:t xml:space="preserve">clarified </w:t>
      </w:r>
      <w:r w:rsidR="00833D9D" w:rsidRPr="00532752">
        <w:t>by</w:t>
      </w:r>
      <w:r w:rsidR="009D0410" w:rsidRPr="00532752">
        <w:rPr>
          <w:i/>
        </w:rPr>
        <w:t xml:space="preserve"> </w:t>
      </w:r>
      <w:r w:rsidR="009D0410" w:rsidRPr="00532752">
        <w:t xml:space="preserve">T-Mobile </w:t>
      </w:r>
      <w:r w:rsidR="009D0410" w:rsidRPr="00532752">
        <w:rPr>
          <w:i/>
        </w:rPr>
        <w:t>Ex Parte</w:t>
      </w:r>
      <w:r w:rsidR="009D0410" w:rsidRPr="00532752">
        <w:t xml:space="preserve"> at 2</w:t>
      </w:r>
      <w:r w:rsidR="00225C22" w:rsidRPr="00532752">
        <w:t>,</w:t>
      </w:r>
      <w:r w:rsidR="009D0410" w:rsidRPr="00532752">
        <w:t xml:space="preserve"> </w:t>
      </w:r>
      <w:r w:rsidR="00225C22" w:rsidRPr="00532752">
        <w:t>n.</w:t>
      </w:r>
      <w:r w:rsidR="009D0410" w:rsidRPr="00532752">
        <w:t>7.</w:t>
      </w:r>
    </w:p>
  </w:footnote>
  <w:footnote w:id="14">
    <w:p w14:paraId="31D91F78" w14:textId="16CA08CB" w:rsidR="007770F6" w:rsidRPr="00532752" w:rsidRDefault="007770F6" w:rsidP="00532752">
      <w:pPr>
        <w:pStyle w:val="FootnoteText"/>
        <w:jc w:val="left"/>
      </w:pPr>
      <w:r w:rsidRPr="00532752">
        <w:rPr>
          <w:rStyle w:val="FootnoteReference"/>
        </w:rPr>
        <w:footnoteRef/>
      </w:r>
      <w:r w:rsidRPr="00532752">
        <w:t xml:space="preserve"> </w:t>
      </w:r>
      <w:r w:rsidRPr="00532752">
        <w:rPr>
          <w:i/>
        </w:rPr>
        <w:t xml:space="preserve">See </w:t>
      </w:r>
      <w:r w:rsidRPr="00532752">
        <w:t xml:space="preserve">T-Mobile </w:t>
      </w:r>
      <w:r w:rsidRPr="00532752">
        <w:rPr>
          <w:i/>
        </w:rPr>
        <w:t>Ex Parte</w:t>
      </w:r>
      <w:r w:rsidRPr="00532752">
        <w:t xml:space="preserve"> at 4-5.  </w:t>
      </w:r>
      <w:r w:rsidRPr="00532752">
        <w:rPr>
          <w:i/>
        </w:rPr>
        <w:t xml:space="preserve">See also </w:t>
      </w:r>
      <w:r w:rsidRPr="00532752">
        <w:t>Waiver Request at 2; Commitment Letter at 1-2.</w:t>
      </w:r>
    </w:p>
  </w:footnote>
  <w:footnote w:id="15">
    <w:p w14:paraId="6D4322C2" w14:textId="0320D13B" w:rsidR="00417D15" w:rsidRPr="00532752" w:rsidRDefault="00417D15" w:rsidP="00532752">
      <w:pPr>
        <w:pStyle w:val="FootnoteText"/>
        <w:jc w:val="left"/>
      </w:pPr>
      <w:r w:rsidRPr="00532752">
        <w:rPr>
          <w:rStyle w:val="FootnoteReference"/>
        </w:rPr>
        <w:footnoteRef/>
      </w:r>
      <w:r w:rsidRPr="00532752">
        <w:t xml:space="preserve"> </w:t>
      </w:r>
      <w:r w:rsidRPr="00532752">
        <w:rPr>
          <w:i/>
        </w:rPr>
        <w:t xml:space="preserve">See </w:t>
      </w:r>
      <w:r w:rsidRPr="00532752">
        <w:t xml:space="preserve">T-Mobile </w:t>
      </w:r>
      <w:r w:rsidRPr="00532752">
        <w:rPr>
          <w:i/>
        </w:rPr>
        <w:t>Ex Parte</w:t>
      </w:r>
      <w:r w:rsidRPr="00532752">
        <w:t xml:space="preserve"> at 5.  </w:t>
      </w:r>
      <w:r w:rsidRPr="00532752">
        <w:rPr>
          <w:i/>
        </w:rPr>
        <w:t xml:space="preserve">See also </w:t>
      </w:r>
      <w:r w:rsidRPr="00532752">
        <w:t>Waiver Request at 2, 17-18; Commitment Letter at 2.</w:t>
      </w:r>
    </w:p>
  </w:footnote>
  <w:footnote w:id="16">
    <w:p w14:paraId="28F35209" w14:textId="453658CC" w:rsidR="00D06272" w:rsidRPr="00532752" w:rsidRDefault="00D06272" w:rsidP="00532752">
      <w:pPr>
        <w:pStyle w:val="FootnoteText"/>
        <w:jc w:val="left"/>
      </w:pPr>
      <w:r w:rsidRPr="00532752">
        <w:rPr>
          <w:rStyle w:val="FootnoteReference"/>
        </w:rPr>
        <w:footnoteRef/>
      </w:r>
      <w:r w:rsidRPr="00532752">
        <w:t xml:space="preserve"> </w:t>
      </w:r>
      <w:r w:rsidR="00A66B8A" w:rsidRPr="00532752">
        <w:rPr>
          <w:i/>
        </w:rPr>
        <w:t xml:space="preserve">See </w:t>
      </w:r>
      <w:r w:rsidR="00A66B8A" w:rsidRPr="00532752">
        <w:t xml:space="preserve">T-Mobile </w:t>
      </w:r>
      <w:r w:rsidR="00A66B8A" w:rsidRPr="00532752">
        <w:rPr>
          <w:i/>
        </w:rPr>
        <w:t>Ex Parte</w:t>
      </w:r>
      <w:r w:rsidR="00A66B8A" w:rsidRPr="00532752">
        <w:t xml:space="preserve"> at 5.</w:t>
      </w:r>
    </w:p>
  </w:footnote>
  <w:footnote w:id="17">
    <w:p w14:paraId="7ADDB1BA" w14:textId="263B3DD3" w:rsidR="00D80F4F" w:rsidRPr="00532752" w:rsidRDefault="00D80F4F" w:rsidP="00532752">
      <w:pPr>
        <w:pStyle w:val="FootnoteText"/>
        <w:jc w:val="left"/>
      </w:pPr>
      <w:r w:rsidRPr="00532752">
        <w:rPr>
          <w:rStyle w:val="FootnoteReference"/>
        </w:rPr>
        <w:footnoteRef/>
      </w:r>
      <w:r w:rsidRPr="00532752">
        <w:t xml:space="preserve"> </w:t>
      </w:r>
      <w:r w:rsidR="00221161" w:rsidRPr="00532752">
        <w:rPr>
          <w:i/>
        </w:rPr>
        <w:t>See i</w:t>
      </w:r>
      <w:r w:rsidR="001401F1" w:rsidRPr="00532752">
        <w:rPr>
          <w:i/>
        </w:rPr>
        <w:t>d</w:t>
      </w:r>
      <w:r w:rsidR="00221161" w:rsidRPr="00532752">
        <w:t>.</w:t>
      </w:r>
    </w:p>
  </w:footnote>
  <w:footnote w:id="18">
    <w:p w14:paraId="423EAECB" w14:textId="77777777" w:rsidR="00391377" w:rsidRPr="00532752" w:rsidRDefault="00391377" w:rsidP="00532752">
      <w:pPr>
        <w:pStyle w:val="FootnoteText"/>
        <w:jc w:val="left"/>
      </w:pPr>
      <w:r w:rsidRPr="00532752">
        <w:rPr>
          <w:rStyle w:val="FootnoteReference"/>
        </w:rPr>
        <w:footnoteRef/>
      </w:r>
      <w:r w:rsidRPr="00532752">
        <w:t xml:space="preserve"> 47 C.F.R. § 1.925(b)(3).</w:t>
      </w:r>
    </w:p>
  </w:footnote>
  <w:footnote w:id="19">
    <w:p w14:paraId="7831B930" w14:textId="77777777" w:rsidR="00791EA6" w:rsidRPr="00532752" w:rsidRDefault="00791EA6" w:rsidP="00532752">
      <w:pPr>
        <w:pStyle w:val="FootnoteText"/>
        <w:jc w:val="left"/>
      </w:pPr>
      <w:r w:rsidRPr="00532752">
        <w:rPr>
          <w:rStyle w:val="FootnoteReference"/>
        </w:rPr>
        <w:footnoteRef/>
      </w:r>
      <w:r w:rsidRPr="00532752">
        <w:t xml:space="preserve"> </w:t>
      </w:r>
      <w:r w:rsidRPr="00532752">
        <w:rPr>
          <w:i/>
        </w:rPr>
        <w:t xml:space="preserve">700 MHz Second Report and Order, </w:t>
      </w:r>
      <w:r w:rsidRPr="00532752">
        <w:t>22 FCC Rcd at 15348, para. 153 (emphasis added).</w:t>
      </w:r>
    </w:p>
  </w:footnote>
  <w:footnote w:id="20">
    <w:p w14:paraId="7BF84917" w14:textId="117C31D7" w:rsidR="009C5276" w:rsidRPr="00532752" w:rsidRDefault="009C5276" w:rsidP="00532752">
      <w:pPr>
        <w:pStyle w:val="FootnoteText"/>
        <w:jc w:val="left"/>
      </w:pPr>
      <w:r w:rsidRPr="00532752">
        <w:rPr>
          <w:rStyle w:val="FootnoteReference"/>
        </w:rPr>
        <w:footnoteRef/>
      </w:r>
      <w:r w:rsidRPr="00532752">
        <w:t xml:space="preserve"> </w:t>
      </w:r>
      <w:r w:rsidR="00CD508F" w:rsidRPr="00532752">
        <w:t>The Commission defines a “rural” county as</w:t>
      </w:r>
      <w:r w:rsidR="00690812" w:rsidRPr="00532752">
        <w:t xml:space="preserve"> one with a population density of 100 persons per square mile or less, based upon the most recently available Census data. </w:t>
      </w:r>
      <w:r w:rsidR="00CD508F" w:rsidRPr="00532752">
        <w:t xml:space="preserve"> </w:t>
      </w:r>
      <w:r w:rsidR="00CD508F" w:rsidRPr="00532752">
        <w:rPr>
          <w:i/>
        </w:rPr>
        <w:t>See Facilitating the Provision of Spectrum-Based Services to Rural Areas and Promoting Opportunities for Rural Telephone Companies To Provide Spectrum-Based Services</w:t>
      </w:r>
      <w:r w:rsidR="00CD508F" w:rsidRPr="00532752">
        <w:t>, Report and Order and Further Notice of Proposed Rulemaking, 19 FCC Rcd 19078, 19087, para. 11 (WTB 2004)</w:t>
      </w:r>
      <w:r w:rsidR="00B55395" w:rsidRPr="00532752">
        <w:t xml:space="preserve"> (</w:t>
      </w:r>
      <w:r w:rsidR="00B55395" w:rsidRPr="00532752">
        <w:rPr>
          <w:i/>
        </w:rPr>
        <w:t>Rural Report and Order</w:t>
      </w:r>
      <w:r w:rsidR="00B55395" w:rsidRPr="00532752">
        <w:t>)</w:t>
      </w:r>
      <w:r w:rsidR="00CD508F" w:rsidRPr="00532752">
        <w:t>.</w:t>
      </w:r>
    </w:p>
  </w:footnote>
  <w:footnote w:id="21">
    <w:p w14:paraId="571A0B3D" w14:textId="77777777" w:rsidR="00526B2A" w:rsidRPr="00532752" w:rsidRDefault="00526B2A" w:rsidP="00532752">
      <w:pPr>
        <w:pStyle w:val="FootnoteText"/>
        <w:jc w:val="left"/>
      </w:pPr>
      <w:r w:rsidRPr="00532752">
        <w:rPr>
          <w:rStyle w:val="FootnoteReference"/>
        </w:rPr>
        <w:footnoteRef/>
      </w:r>
      <w:r w:rsidRPr="00532752">
        <w:t xml:space="preserve"> Section 309(j) directs the Commission to, among other things, ensure “the development and rapid deployment of new technologies, products, and services for the benefit of the public, including those residing in rural areas.” 47 U.S.C. § 309(j)(3).</w:t>
      </w:r>
    </w:p>
  </w:footnote>
  <w:footnote w:id="22">
    <w:p w14:paraId="17AC35C4" w14:textId="79A6C8AC" w:rsidR="00775B01" w:rsidRPr="00532752" w:rsidRDefault="00775B01" w:rsidP="00532752">
      <w:pPr>
        <w:pStyle w:val="FootnoteText"/>
        <w:jc w:val="left"/>
      </w:pPr>
      <w:r w:rsidRPr="00532752">
        <w:rPr>
          <w:rStyle w:val="FootnoteReference"/>
        </w:rPr>
        <w:footnoteRef/>
      </w:r>
      <w:r w:rsidR="008C598F" w:rsidRPr="00532752">
        <w:t xml:space="preserve"> </w:t>
      </w:r>
      <w:r w:rsidRPr="00532752">
        <w:t>Waiver Request at 14-15.</w:t>
      </w:r>
    </w:p>
  </w:footnote>
  <w:footnote w:id="23">
    <w:p w14:paraId="44974BE3" w14:textId="1BBDFD2A" w:rsidR="00775B01" w:rsidRPr="00532752" w:rsidRDefault="00775B01" w:rsidP="00532752">
      <w:pPr>
        <w:pStyle w:val="FootnoteText"/>
        <w:jc w:val="left"/>
      </w:pPr>
      <w:r w:rsidRPr="00532752">
        <w:rPr>
          <w:rStyle w:val="FootnoteReference"/>
        </w:rPr>
        <w:footnoteRef/>
      </w:r>
      <w:r w:rsidRPr="00532752">
        <w:t xml:space="preserve"> </w:t>
      </w:r>
      <w:r w:rsidR="00221161" w:rsidRPr="00532752">
        <w:rPr>
          <w:i/>
        </w:rPr>
        <w:t>See id</w:t>
      </w:r>
      <w:r w:rsidR="00221161" w:rsidRPr="00532752">
        <w:t xml:space="preserve">. </w:t>
      </w:r>
      <w:r w:rsidR="001401F1" w:rsidRPr="00532752">
        <w:t>at 2, 17-18</w:t>
      </w:r>
      <w:r w:rsidR="00BD3DAE" w:rsidRPr="00532752">
        <w:t>.</w:t>
      </w:r>
    </w:p>
  </w:footnote>
  <w:footnote w:id="24">
    <w:p w14:paraId="6B88D0E1" w14:textId="0733EE18" w:rsidR="00B645D2" w:rsidRPr="00532752" w:rsidRDefault="00B645D2" w:rsidP="00532752">
      <w:pPr>
        <w:pStyle w:val="FootnoteText"/>
        <w:jc w:val="left"/>
      </w:pPr>
      <w:r w:rsidRPr="00532752">
        <w:rPr>
          <w:rStyle w:val="FootnoteReference"/>
        </w:rPr>
        <w:footnoteRef/>
      </w:r>
      <w:r w:rsidRPr="00532752">
        <w:t xml:space="preserve"> </w:t>
      </w:r>
      <w:r w:rsidR="002B0946" w:rsidRPr="00532752">
        <w:t>As noted above, the Bureau has consented to the assignment of the Licenses to T-Mobile.</w:t>
      </w:r>
    </w:p>
  </w:footnote>
  <w:footnote w:id="25">
    <w:p w14:paraId="7AC23189" w14:textId="27FB17B9" w:rsidR="00B645D2" w:rsidRPr="00532752" w:rsidRDefault="00B645D2" w:rsidP="00532752">
      <w:pPr>
        <w:pStyle w:val="FootnoteText"/>
        <w:jc w:val="left"/>
        <w:rPr>
          <w:i/>
        </w:rPr>
      </w:pPr>
      <w:r w:rsidRPr="00532752">
        <w:rPr>
          <w:rStyle w:val="FootnoteReference"/>
        </w:rPr>
        <w:footnoteRef/>
      </w:r>
      <w:r w:rsidRPr="00532752">
        <w:t xml:space="preserve"> </w:t>
      </w:r>
      <w:r w:rsidR="00221161" w:rsidRPr="00532752">
        <w:rPr>
          <w:i/>
        </w:rPr>
        <w:t xml:space="preserve">See </w:t>
      </w:r>
      <w:r w:rsidR="003242BD" w:rsidRPr="00532752">
        <w:t>Waiver Request</w:t>
      </w:r>
      <w:r w:rsidR="00221161" w:rsidRPr="00532752">
        <w:t xml:space="preserve"> at 15.</w:t>
      </w:r>
    </w:p>
  </w:footnote>
  <w:footnote w:id="26">
    <w:p w14:paraId="1054B73C" w14:textId="77777777" w:rsidR="003B4176" w:rsidRPr="00532752" w:rsidRDefault="003B4176" w:rsidP="00532752">
      <w:pPr>
        <w:pStyle w:val="FootnoteText"/>
        <w:jc w:val="left"/>
      </w:pPr>
      <w:r w:rsidRPr="00532752">
        <w:rPr>
          <w:rStyle w:val="FootnoteReference"/>
        </w:rPr>
        <w:footnoteRef/>
      </w:r>
      <w:r w:rsidRPr="00532752">
        <w:t xml:space="preserve"> </w:t>
      </w:r>
      <w:r w:rsidRPr="00532752">
        <w:rPr>
          <w:i/>
        </w:rPr>
        <w:t xml:space="preserve">See </w:t>
      </w:r>
      <w:r w:rsidRPr="00532752">
        <w:t>Guide to State and Local Census Geography - Selected Data from the 2010 Census, U.S. Census Bureau, http://www.census.gov/geo/reference/guidestloc/select_data.html (2010 State and Local Census Guide).</w:t>
      </w:r>
    </w:p>
  </w:footnote>
  <w:footnote w:id="27">
    <w:p w14:paraId="1D063DCF" w14:textId="551F5C4C" w:rsidR="003B4176" w:rsidRPr="00532752" w:rsidRDefault="003B4176" w:rsidP="00532752">
      <w:pPr>
        <w:pStyle w:val="FootnoteText"/>
        <w:jc w:val="left"/>
      </w:pPr>
      <w:r w:rsidRPr="00532752">
        <w:rPr>
          <w:rStyle w:val="FootnoteReference"/>
        </w:rPr>
        <w:footnoteRef/>
      </w:r>
      <w:r w:rsidRPr="00532752">
        <w:t xml:space="preserve"> </w:t>
      </w:r>
      <w:r w:rsidR="00201D0F" w:rsidRPr="00532752">
        <w:rPr>
          <w:i/>
        </w:rPr>
        <w:t>See</w:t>
      </w:r>
      <w:r w:rsidR="00197FC4" w:rsidRPr="00532752">
        <w:t xml:space="preserve"> FCC,</w:t>
      </w:r>
      <w:r w:rsidRPr="00532752">
        <w:t xml:space="preserve"> Geographic Information Systems Database, https://www.fcc.gov/general/geographic-information-systems.</w:t>
      </w:r>
    </w:p>
  </w:footnote>
  <w:footnote w:id="28">
    <w:p w14:paraId="137DECD8" w14:textId="654AF031" w:rsidR="003B4176" w:rsidRPr="00532752" w:rsidRDefault="003B4176" w:rsidP="00532752">
      <w:pPr>
        <w:pStyle w:val="FootnoteText"/>
        <w:tabs>
          <w:tab w:val="left" w:pos="4020"/>
        </w:tabs>
        <w:jc w:val="left"/>
        <w:rPr>
          <w:i/>
        </w:rPr>
      </w:pPr>
      <w:r w:rsidRPr="00532752">
        <w:rPr>
          <w:rStyle w:val="FootnoteReference"/>
        </w:rPr>
        <w:footnoteRef/>
      </w:r>
      <w:r w:rsidRPr="00532752">
        <w:t xml:space="preserve"> Oregon </w:t>
      </w:r>
      <w:r w:rsidR="008D6AC3" w:rsidRPr="00532752">
        <w:t>comprises</w:t>
      </w:r>
      <w:r w:rsidR="00C35608" w:rsidRPr="00532752">
        <w:t xml:space="preserve"> 95,988</w:t>
      </w:r>
      <w:r w:rsidRPr="00532752">
        <w:t xml:space="preserve"> square miles.  </w:t>
      </w:r>
      <w:r w:rsidRPr="00532752">
        <w:rPr>
          <w:i/>
        </w:rPr>
        <w:t xml:space="preserve">See </w:t>
      </w:r>
      <w:r w:rsidRPr="00532752">
        <w:t>2010 State and Local Census Guide.</w:t>
      </w:r>
    </w:p>
  </w:footnote>
  <w:footnote w:id="29">
    <w:p w14:paraId="6FC614AA" w14:textId="61584C6F" w:rsidR="005A11F4" w:rsidRPr="00532752" w:rsidRDefault="005A11F4" w:rsidP="00532752">
      <w:pPr>
        <w:pStyle w:val="FootnoteText"/>
        <w:jc w:val="left"/>
      </w:pPr>
      <w:r w:rsidRPr="00532752">
        <w:rPr>
          <w:rStyle w:val="FootnoteReference"/>
        </w:rPr>
        <w:footnoteRef/>
      </w:r>
      <w:r w:rsidRPr="00532752">
        <w:t xml:space="preserve"> </w:t>
      </w:r>
      <w:r w:rsidR="00B730C3" w:rsidRPr="00532752">
        <w:rPr>
          <w:i/>
        </w:rPr>
        <w:t xml:space="preserve">See </w:t>
      </w:r>
      <w:r w:rsidRPr="00532752">
        <w:rPr>
          <w:i/>
        </w:rPr>
        <w:t>2016 Broadband Progress Report</w:t>
      </w:r>
      <w:r w:rsidRPr="00532752">
        <w:t>, 31 FCC Rcd 699, 701, para 4 (2016) (</w:t>
      </w:r>
      <w:r w:rsidRPr="00532752">
        <w:rPr>
          <w:i/>
        </w:rPr>
        <w:t>2016 Broadband Report</w:t>
      </w:r>
      <w:r w:rsidRPr="00532752">
        <w:t xml:space="preserve">). </w:t>
      </w:r>
    </w:p>
  </w:footnote>
  <w:footnote w:id="30">
    <w:p w14:paraId="1D13BF03" w14:textId="48C0023C" w:rsidR="005A11F4" w:rsidRPr="00532752" w:rsidRDefault="005A11F4" w:rsidP="00532752">
      <w:pPr>
        <w:pStyle w:val="FootnoteText"/>
        <w:jc w:val="left"/>
      </w:pPr>
      <w:r w:rsidRPr="00532752">
        <w:rPr>
          <w:rStyle w:val="FootnoteReference"/>
        </w:rPr>
        <w:footnoteRef/>
      </w:r>
      <w:r w:rsidRPr="00532752">
        <w:t xml:space="preserve"> </w:t>
      </w:r>
      <w:r w:rsidR="00221161" w:rsidRPr="00532752">
        <w:rPr>
          <w:i/>
        </w:rPr>
        <w:t>See id</w:t>
      </w:r>
      <w:r w:rsidR="00221161" w:rsidRPr="00532752">
        <w:t xml:space="preserve">. </w:t>
      </w:r>
      <w:r w:rsidR="00E77201" w:rsidRPr="00532752">
        <w:t>at 702, para</w:t>
      </w:r>
      <w:r w:rsidR="0096178F">
        <w:t>.</w:t>
      </w:r>
      <w:r w:rsidR="00E77201" w:rsidRPr="00532752">
        <w:t xml:space="preserve"> 6.</w:t>
      </w:r>
    </w:p>
  </w:footnote>
  <w:footnote w:id="31">
    <w:p w14:paraId="205C5D74" w14:textId="50F96D04" w:rsidR="005A11F4" w:rsidRPr="00532752" w:rsidRDefault="005A11F4" w:rsidP="00532752">
      <w:pPr>
        <w:pStyle w:val="FootnoteText"/>
        <w:jc w:val="left"/>
      </w:pPr>
      <w:r w:rsidRPr="00532752">
        <w:rPr>
          <w:rStyle w:val="FootnoteReference"/>
        </w:rPr>
        <w:footnoteRef/>
      </w:r>
      <w:r w:rsidRPr="00532752">
        <w:rPr>
          <w:i/>
        </w:rPr>
        <w:t xml:space="preserve"> See</w:t>
      </w:r>
      <w:r w:rsidR="00B55395" w:rsidRPr="00532752">
        <w:rPr>
          <w:i/>
        </w:rPr>
        <w:t xml:space="preserve"> Rural Report and Order</w:t>
      </w:r>
      <w:r w:rsidR="00B55395" w:rsidRPr="00532752">
        <w:t>, 19 FCC Rcd at 19087, para. 11;</w:t>
      </w:r>
      <w:r w:rsidRPr="00532752">
        <w:rPr>
          <w:i/>
        </w:rPr>
        <w:t xml:space="preserve"> </w:t>
      </w:r>
      <w:r w:rsidRPr="00532752">
        <w:t>U.S. Census Bureau, 2010 Census of Population and Housing, Population and Housing Unity Counts, Montana: 2010</w:t>
      </w:r>
      <w:r w:rsidR="00B5248B" w:rsidRPr="00532752">
        <w:t>, at 7</w:t>
      </w:r>
      <w:r w:rsidRPr="00532752">
        <w:t xml:space="preserve"> (Sept. 2012), https://www.census.gov/prod/cen2010/cph-2-28.pdf (2010 Montana Census Data); U.S. Census Bureau, 2010 Census of Population and Housing, Population and Housing Unity Counts, Wyoming: 2010</w:t>
      </w:r>
      <w:r w:rsidR="00B5248B" w:rsidRPr="00532752">
        <w:t>, at 7</w:t>
      </w:r>
      <w:r w:rsidRPr="00532752">
        <w:t xml:space="preserve"> (June 2012), https://www.census.gov/prod/cen2010/cph-2-52.pdf (2010 Wyoming Census Data). </w:t>
      </w:r>
    </w:p>
  </w:footnote>
  <w:footnote w:id="32">
    <w:p w14:paraId="1279E357" w14:textId="2057687E" w:rsidR="005A11F4" w:rsidRPr="00532752" w:rsidRDefault="005A11F4" w:rsidP="00532752">
      <w:pPr>
        <w:pStyle w:val="FootnoteText"/>
        <w:jc w:val="left"/>
      </w:pPr>
      <w:r w:rsidRPr="00532752">
        <w:rPr>
          <w:rStyle w:val="FootnoteReference"/>
        </w:rPr>
        <w:footnoteRef/>
      </w:r>
      <w:r w:rsidRPr="00532752">
        <w:t xml:space="preserve"> </w:t>
      </w:r>
      <w:r w:rsidRPr="00532752">
        <w:rPr>
          <w:i/>
        </w:rPr>
        <w:t xml:space="preserve">See </w:t>
      </w:r>
      <w:r w:rsidRPr="00532752">
        <w:t>2010 Montana Census Data</w:t>
      </w:r>
      <w:r w:rsidR="002B27E4" w:rsidRPr="00532752">
        <w:t xml:space="preserve"> at 7</w:t>
      </w:r>
      <w:r w:rsidRPr="00532752">
        <w:t>; 2010 Wyoming Census Data</w:t>
      </w:r>
      <w:r w:rsidR="002B27E4" w:rsidRPr="00532752">
        <w:t>, at 7</w:t>
      </w:r>
      <w:r w:rsidRPr="00532752">
        <w:t>.</w:t>
      </w:r>
      <w:r w:rsidR="00221161" w:rsidRPr="00532752">
        <w:t xml:space="preserve"> </w:t>
      </w:r>
    </w:p>
  </w:footnote>
  <w:footnote w:id="33">
    <w:p w14:paraId="0805A960" w14:textId="60A0590F" w:rsidR="00391377" w:rsidRPr="00532752" w:rsidRDefault="00391377" w:rsidP="00532752">
      <w:pPr>
        <w:pStyle w:val="FootnoteText"/>
        <w:jc w:val="left"/>
        <w:rPr>
          <w:i/>
        </w:rPr>
      </w:pPr>
      <w:r w:rsidRPr="00532752">
        <w:rPr>
          <w:rStyle w:val="FootnoteReference"/>
        </w:rPr>
        <w:footnoteRef/>
      </w:r>
      <w:r w:rsidRPr="00532752">
        <w:t xml:space="preserve"> </w:t>
      </w:r>
      <w:r w:rsidRPr="00532752">
        <w:rPr>
          <w:i/>
        </w:rPr>
        <w:t xml:space="preserve">See </w:t>
      </w:r>
      <w:r w:rsidRPr="00532752">
        <w:t xml:space="preserve">Waiver Request at 15.  </w:t>
      </w:r>
      <w:r w:rsidRPr="00532752">
        <w:rPr>
          <w:i/>
        </w:rPr>
        <w:t xml:space="preserve">See also </w:t>
      </w:r>
      <w:r w:rsidR="006746F3" w:rsidRPr="00532752">
        <w:t>Nat’l Telecommunications</w:t>
      </w:r>
      <w:r w:rsidRPr="00532752">
        <w:t xml:space="preserve"> &amp; Info. Admin., U.S. Dep’t of Commerce, U.S. Broadband Availability: June 2010 – June 2012, at 12 tbl. 5 (May 2013), http://www.ntia.doc.gov/files/ntia/publications/usbb_avail_report_05102013.pdf.  In addition, </w:t>
      </w:r>
      <w:r w:rsidR="00E235BC" w:rsidRPr="00532752">
        <w:t xml:space="preserve">U.S. </w:t>
      </w:r>
      <w:r w:rsidRPr="00532752">
        <w:t xml:space="preserve">Senators </w:t>
      </w:r>
      <w:r w:rsidR="00E508AD" w:rsidRPr="00532752">
        <w:rPr>
          <w:color w:val="000000" w:themeColor="text1"/>
        </w:rPr>
        <w:t>Daines</w:t>
      </w:r>
      <w:r w:rsidRPr="00532752">
        <w:rPr>
          <w:color w:val="000000" w:themeColor="text1"/>
        </w:rPr>
        <w:t xml:space="preserve"> and Tester</w:t>
      </w:r>
      <w:r w:rsidRPr="00532752">
        <w:t xml:space="preserve"> state that “[i]n our home state, the unique geography, low-density population, and extreme weather conditions make it significantly more challenging to provide residents with the communications services most Americans take for granted.” </w:t>
      </w:r>
      <w:r w:rsidR="00BF2BF4" w:rsidRPr="00532752">
        <w:t xml:space="preserve"> </w:t>
      </w:r>
      <w:r w:rsidRPr="00532752">
        <w:rPr>
          <w:color w:val="000000" w:themeColor="text1"/>
        </w:rPr>
        <w:t xml:space="preserve">Senators </w:t>
      </w:r>
      <w:r w:rsidR="00E508AD" w:rsidRPr="00532752">
        <w:rPr>
          <w:color w:val="000000" w:themeColor="text1"/>
        </w:rPr>
        <w:t>Daines</w:t>
      </w:r>
      <w:r w:rsidRPr="00532752">
        <w:rPr>
          <w:color w:val="000000" w:themeColor="text1"/>
        </w:rPr>
        <w:t xml:space="preserve"> and Tester </w:t>
      </w:r>
      <w:r w:rsidR="00DD176A" w:rsidRPr="00532752">
        <w:rPr>
          <w:color w:val="000000" w:themeColor="text1"/>
        </w:rPr>
        <w:t xml:space="preserve">Letter </w:t>
      </w:r>
      <w:r w:rsidRPr="00532752">
        <w:rPr>
          <w:color w:val="000000" w:themeColor="text1"/>
        </w:rPr>
        <w:t>at 1.</w:t>
      </w:r>
      <w:r w:rsidR="00EA0561" w:rsidRPr="00532752">
        <w:rPr>
          <w:color w:val="000000" w:themeColor="text1"/>
        </w:rPr>
        <w:t xml:space="preserve">  </w:t>
      </w:r>
      <w:r w:rsidR="00EA0561" w:rsidRPr="00532752">
        <w:rPr>
          <w:i/>
          <w:color w:val="000000" w:themeColor="text1"/>
        </w:rPr>
        <w:t xml:space="preserve">See also </w:t>
      </w:r>
      <w:r w:rsidR="00EA0561" w:rsidRPr="00532752">
        <w:t>Governor Bullock</w:t>
      </w:r>
      <w:r w:rsidR="00E508AD" w:rsidRPr="00532752">
        <w:t xml:space="preserve"> Reply</w:t>
      </w:r>
      <w:r w:rsidR="00EA0561" w:rsidRPr="00532752">
        <w:t xml:space="preserve"> (noting </w:t>
      </w:r>
      <w:r w:rsidR="00E508AD" w:rsidRPr="00532752">
        <w:t xml:space="preserve">that </w:t>
      </w:r>
      <w:r w:rsidR="00EA0561" w:rsidRPr="00532752">
        <w:t>“[t]he unique topography, low-density population and extreme weather conditions in Montana and Wyoming make it hard for companies to provide telecommunications services to [these states’] residents.  As a result, there are too few providers in [these] states offering too little on the way of adva</w:t>
      </w:r>
      <w:r w:rsidR="00E508AD" w:rsidRPr="00532752">
        <w:t>nce telecommunications services</w:t>
      </w:r>
      <w:r w:rsidR="00EA0561" w:rsidRPr="00532752">
        <w:t>”)</w:t>
      </w:r>
      <w:r w:rsidR="00E508AD" w:rsidRPr="00532752">
        <w:t>.</w:t>
      </w:r>
    </w:p>
  </w:footnote>
  <w:footnote w:id="34">
    <w:p w14:paraId="41BED6D1" w14:textId="7C87EBA4" w:rsidR="00391377" w:rsidRPr="00532752" w:rsidRDefault="00391377" w:rsidP="00532752">
      <w:pPr>
        <w:pStyle w:val="FootnoteText"/>
        <w:jc w:val="left"/>
      </w:pPr>
      <w:r w:rsidRPr="00532752">
        <w:rPr>
          <w:rStyle w:val="FootnoteReference"/>
        </w:rPr>
        <w:footnoteRef/>
      </w:r>
      <w:r w:rsidRPr="00532752">
        <w:t xml:space="preserve"> </w:t>
      </w:r>
      <w:r w:rsidRPr="00532752">
        <w:rPr>
          <w:i/>
        </w:rPr>
        <w:t>2016 Broadband Report</w:t>
      </w:r>
      <w:r w:rsidRPr="00532752">
        <w:t>, 31 FCC Rcd at 750, para 121.</w:t>
      </w:r>
    </w:p>
  </w:footnote>
  <w:footnote w:id="35">
    <w:p w14:paraId="65594555" w14:textId="11FE5E8B" w:rsidR="00391377" w:rsidRPr="00532752" w:rsidRDefault="00391377" w:rsidP="00532752">
      <w:pPr>
        <w:pStyle w:val="FootnoteText"/>
        <w:jc w:val="left"/>
      </w:pPr>
      <w:r w:rsidRPr="00532752">
        <w:rPr>
          <w:rStyle w:val="FootnoteReference"/>
        </w:rPr>
        <w:footnoteRef/>
      </w:r>
      <w:r w:rsidRPr="00532752">
        <w:t xml:space="preserve"> </w:t>
      </w:r>
      <w:r w:rsidRPr="00532752">
        <w:rPr>
          <w:i/>
          <w:iCs/>
          <w:snapToGrid w:val="0"/>
          <w:kern w:val="28"/>
        </w:rPr>
        <w:t>Extending Wireless Telecommunications Services to Tribal Lands</w:t>
      </w:r>
      <w:r w:rsidRPr="00532752">
        <w:rPr>
          <w:snapToGrid w:val="0"/>
          <w:kern w:val="28"/>
        </w:rPr>
        <w:t xml:space="preserve">, Report and Order and Further Notice of </w:t>
      </w:r>
      <w:r w:rsidR="00041B05" w:rsidRPr="00532752">
        <w:rPr>
          <w:snapToGrid w:val="0"/>
          <w:kern w:val="28"/>
        </w:rPr>
        <w:t xml:space="preserve">Proposed </w:t>
      </w:r>
      <w:r w:rsidR="00DE26A5" w:rsidRPr="00532752">
        <w:rPr>
          <w:snapToGrid w:val="0"/>
          <w:kern w:val="28"/>
        </w:rPr>
        <w:t>Rulem</w:t>
      </w:r>
      <w:r w:rsidRPr="00532752">
        <w:rPr>
          <w:snapToGrid w:val="0"/>
          <w:kern w:val="28"/>
        </w:rPr>
        <w:t xml:space="preserve">aking, 15 FCC Rcd 11794, 11798 (2000); </w:t>
      </w:r>
      <w:r w:rsidRPr="00532752">
        <w:rPr>
          <w:i/>
          <w:snapToGrid w:val="0"/>
          <w:kern w:val="28"/>
        </w:rPr>
        <w:t>see also</w:t>
      </w:r>
      <w:r w:rsidRPr="00532752">
        <w:rPr>
          <w:snapToGrid w:val="0"/>
          <w:kern w:val="28"/>
        </w:rPr>
        <w:t xml:space="preserve"> FCC, Connecting America: The National Broadband Plan at 152, Box 8-4 (2010), http://download.broadband.gov/plan/national-broadband-plan.pdf.</w:t>
      </w:r>
    </w:p>
  </w:footnote>
  <w:footnote w:id="36">
    <w:p w14:paraId="71EA636E" w14:textId="6317FB79" w:rsidR="00391377" w:rsidRPr="00532752" w:rsidRDefault="00391377" w:rsidP="00532752">
      <w:pPr>
        <w:pStyle w:val="FootnoteText"/>
        <w:jc w:val="left"/>
      </w:pPr>
      <w:r w:rsidRPr="00532752">
        <w:rPr>
          <w:rStyle w:val="FootnoteReference"/>
        </w:rPr>
        <w:footnoteRef/>
      </w:r>
      <w:r w:rsidRPr="00532752">
        <w:t xml:space="preserve"> </w:t>
      </w:r>
      <w:r w:rsidRPr="00532752">
        <w:rPr>
          <w:i/>
        </w:rPr>
        <w:t>2016 Broadband Report</w:t>
      </w:r>
      <w:r w:rsidRPr="00532752">
        <w:t>, 31 FCC Rcd at 701, para 4.</w:t>
      </w:r>
    </w:p>
  </w:footnote>
  <w:footnote w:id="37">
    <w:p w14:paraId="3CD3C6F5" w14:textId="11F9EC88" w:rsidR="00391377" w:rsidRPr="00532752" w:rsidRDefault="00391377" w:rsidP="00532752">
      <w:pPr>
        <w:pStyle w:val="FootnoteText"/>
        <w:jc w:val="left"/>
      </w:pPr>
      <w:r w:rsidRPr="00532752">
        <w:rPr>
          <w:rStyle w:val="FootnoteReference"/>
        </w:rPr>
        <w:footnoteRef/>
      </w:r>
      <w:r w:rsidRPr="00532752">
        <w:t xml:space="preserve"> </w:t>
      </w:r>
      <w:r w:rsidR="00E77201" w:rsidRPr="00532752">
        <w:rPr>
          <w:i/>
        </w:rPr>
        <w:t xml:space="preserve">See </w:t>
      </w:r>
      <w:r w:rsidR="00221161" w:rsidRPr="00532752">
        <w:rPr>
          <w:i/>
        </w:rPr>
        <w:t>i</w:t>
      </w:r>
      <w:r w:rsidR="00E77201" w:rsidRPr="00532752">
        <w:rPr>
          <w:i/>
        </w:rPr>
        <w:t>d</w:t>
      </w:r>
      <w:r w:rsidR="00E77201" w:rsidRPr="00532752">
        <w:t>.</w:t>
      </w:r>
      <w:r w:rsidR="00221161" w:rsidRPr="00532752">
        <w:t xml:space="preserve"> at 770, Appx. G.</w:t>
      </w:r>
    </w:p>
  </w:footnote>
  <w:footnote w:id="38">
    <w:p w14:paraId="3F402466" w14:textId="25DBC62D" w:rsidR="00391377" w:rsidRPr="00532752" w:rsidRDefault="00391377" w:rsidP="00532752">
      <w:pPr>
        <w:pStyle w:val="FootnoteText"/>
        <w:jc w:val="left"/>
      </w:pPr>
      <w:r w:rsidRPr="00532752">
        <w:rPr>
          <w:rStyle w:val="FootnoteReference"/>
        </w:rPr>
        <w:footnoteRef/>
      </w:r>
      <w:r w:rsidRPr="00532752">
        <w:t xml:space="preserve"> Waiver Request at 15</w:t>
      </w:r>
      <w:r w:rsidR="000E2ECC" w:rsidRPr="00532752">
        <w:t xml:space="preserve">; T-Mobile </w:t>
      </w:r>
      <w:r w:rsidR="000E2ECC" w:rsidRPr="00532752">
        <w:rPr>
          <w:i/>
        </w:rPr>
        <w:t>Ex Parte</w:t>
      </w:r>
      <w:r w:rsidR="000E2ECC" w:rsidRPr="00532752">
        <w:t xml:space="preserve"> at </w:t>
      </w:r>
      <w:r w:rsidR="00953062" w:rsidRPr="00532752">
        <w:t>5</w:t>
      </w:r>
      <w:r w:rsidRPr="00532752">
        <w:t>.</w:t>
      </w:r>
    </w:p>
  </w:footnote>
  <w:footnote w:id="39">
    <w:p w14:paraId="02B1A281" w14:textId="77777777" w:rsidR="002D5D09" w:rsidRPr="00532752" w:rsidRDefault="002D5D09" w:rsidP="00532752">
      <w:pPr>
        <w:pStyle w:val="FootnoteText"/>
        <w:jc w:val="left"/>
      </w:pPr>
      <w:r w:rsidRPr="00532752">
        <w:rPr>
          <w:rStyle w:val="FootnoteReference"/>
        </w:rPr>
        <w:footnoteRef/>
      </w:r>
      <w:r w:rsidRPr="00532752">
        <w:t xml:space="preserve"> Waiver Request at 12.  </w:t>
      </w:r>
    </w:p>
  </w:footnote>
  <w:footnote w:id="40">
    <w:p w14:paraId="73B3E928" w14:textId="092722BD" w:rsidR="002D5D09" w:rsidRPr="00532752" w:rsidRDefault="002D5D09" w:rsidP="00532752">
      <w:pPr>
        <w:pStyle w:val="FootnoteText"/>
        <w:jc w:val="left"/>
      </w:pPr>
      <w:r w:rsidRPr="00532752">
        <w:rPr>
          <w:rStyle w:val="FootnoteReference"/>
        </w:rPr>
        <w:footnoteRef/>
      </w:r>
      <w:r w:rsidRPr="00532752">
        <w:t xml:space="preserve"> </w:t>
      </w:r>
      <w:r w:rsidRPr="00532752">
        <w:rPr>
          <w:i/>
          <w:iCs/>
        </w:rPr>
        <w:t>Pacific Communications LLC and Coral Wireless, LLC</w:t>
      </w:r>
      <w:r w:rsidRPr="00532752">
        <w:t>, Memorandum Opinion and Order, 19 FCC Rcd 15574 (WTB 2004)</w:t>
      </w:r>
      <w:r w:rsidR="007634C2" w:rsidRPr="00532752">
        <w:t xml:space="preserve"> (</w:t>
      </w:r>
      <w:r w:rsidR="007634C2" w:rsidRPr="00532752">
        <w:rPr>
          <w:i/>
          <w:iCs/>
        </w:rPr>
        <w:t>Pacific Communications</w:t>
      </w:r>
      <w:r w:rsidR="007634C2" w:rsidRPr="00532752">
        <w:rPr>
          <w:iCs/>
        </w:rPr>
        <w:t>)</w:t>
      </w:r>
      <w:r w:rsidRPr="00532752">
        <w:t>.</w:t>
      </w:r>
    </w:p>
  </w:footnote>
  <w:footnote w:id="41">
    <w:p w14:paraId="58048983" w14:textId="259DF250" w:rsidR="002D5D09" w:rsidRPr="00532752" w:rsidRDefault="002D5D09" w:rsidP="00532752">
      <w:pPr>
        <w:pStyle w:val="FootnoteText"/>
        <w:jc w:val="left"/>
      </w:pPr>
      <w:r w:rsidRPr="00532752">
        <w:rPr>
          <w:rStyle w:val="FootnoteReference"/>
        </w:rPr>
        <w:footnoteRef/>
      </w:r>
      <w:r w:rsidRPr="00532752">
        <w:t xml:space="preserve"> T-Mobile </w:t>
      </w:r>
      <w:r w:rsidRPr="00532752">
        <w:rPr>
          <w:i/>
        </w:rPr>
        <w:t>Ex Parte</w:t>
      </w:r>
      <w:r w:rsidRPr="00532752">
        <w:t xml:space="preserve"> at 4.  </w:t>
      </w:r>
    </w:p>
  </w:footnote>
  <w:footnote w:id="42">
    <w:p w14:paraId="411C393C" w14:textId="4B477186" w:rsidR="002D5D09" w:rsidRPr="00532752" w:rsidRDefault="002D5D09" w:rsidP="00532752">
      <w:pPr>
        <w:pStyle w:val="FootnoteText"/>
        <w:jc w:val="left"/>
      </w:pPr>
      <w:r w:rsidRPr="00532752">
        <w:rPr>
          <w:rStyle w:val="FootnoteReference"/>
        </w:rPr>
        <w:footnoteRef/>
      </w:r>
      <w:r w:rsidRPr="00532752">
        <w:t xml:space="preserve"> </w:t>
      </w:r>
      <w:r w:rsidRPr="00532752">
        <w:rPr>
          <w:i/>
          <w:iCs/>
        </w:rPr>
        <w:t>Northstar Technology</w:t>
      </w:r>
      <w:r w:rsidRPr="00532752">
        <w:t xml:space="preserve">, LLC, </w:t>
      </w:r>
      <w:r w:rsidR="0096178F">
        <w:t xml:space="preserve">Order, </w:t>
      </w:r>
      <w:r w:rsidRPr="00532752">
        <w:t>17 FCC Rcd 10908 (WTB 2002)</w:t>
      </w:r>
      <w:r w:rsidR="007634C2" w:rsidRPr="00532752">
        <w:t xml:space="preserve"> (</w:t>
      </w:r>
      <w:r w:rsidR="007634C2" w:rsidRPr="00532752">
        <w:rPr>
          <w:i/>
          <w:iCs/>
        </w:rPr>
        <w:t>Northstar Technology</w:t>
      </w:r>
      <w:r w:rsidR="007634C2" w:rsidRPr="00532752">
        <w:rPr>
          <w:iCs/>
        </w:rPr>
        <w:t>)</w:t>
      </w:r>
      <w:r w:rsidRPr="00532752">
        <w:t>.</w:t>
      </w:r>
    </w:p>
  </w:footnote>
  <w:footnote w:id="43">
    <w:p w14:paraId="72CC9A0C" w14:textId="66D9C42A" w:rsidR="002D5D09" w:rsidRPr="00532752" w:rsidRDefault="002D5D09" w:rsidP="00532752">
      <w:pPr>
        <w:pStyle w:val="FootnoteText"/>
        <w:jc w:val="left"/>
      </w:pPr>
      <w:r w:rsidRPr="00532752">
        <w:rPr>
          <w:rStyle w:val="FootnoteReference"/>
        </w:rPr>
        <w:footnoteRef/>
      </w:r>
      <w:r w:rsidRPr="00532752">
        <w:t xml:space="preserve"> T-Mobile </w:t>
      </w:r>
      <w:r w:rsidRPr="00532752">
        <w:rPr>
          <w:i/>
        </w:rPr>
        <w:t>Ex Parte</w:t>
      </w:r>
      <w:r w:rsidRPr="00532752">
        <w:t xml:space="preserve"> at 3-4.</w:t>
      </w:r>
    </w:p>
  </w:footnote>
  <w:footnote w:id="44">
    <w:p w14:paraId="7ED72591" w14:textId="77777777" w:rsidR="0043588F" w:rsidRPr="00532752" w:rsidRDefault="0043588F" w:rsidP="00532752">
      <w:pPr>
        <w:pStyle w:val="FootnoteText"/>
        <w:jc w:val="left"/>
      </w:pPr>
      <w:r w:rsidRPr="00532752">
        <w:rPr>
          <w:rStyle w:val="FootnoteReference"/>
        </w:rPr>
        <w:footnoteRef/>
      </w:r>
      <w:r w:rsidRPr="00532752">
        <w:t xml:space="preserve"> 47 C.F.R. § 1.946(e)(1).</w:t>
      </w:r>
    </w:p>
  </w:footnote>
  <w:footnote w:id="45">
    <w:p w14:paraId="78EA0984" w14:textId="157CEFE2" w:rsidR="00CF2949" w:rsidRPr="00532752" w:rsidRDefault="00CF2949" w:rsidP="00532752">
      <w:pPr>
        <w:pStyle w:val="FootnoteText"/>
        <w:jc w:val="left"/>
      </w:pPr>
      <w:r w:rsidRPr="00532752">
        <w:rPr>
          <w:rStyle w:val="FootnoteReference"/>
        </w:rPr>
        <w:footnoteRef/>
      </w:r>
      <w:r w:rsidRPr="00532752">
        <w:t xml:space="preserve"> </w:t>
      </w:r>
      <w:r w:rsidRPr="00532752">
        <w:rPr>
          <w:i/>
          <w:iCs/>
        </w:rPr>
        <w:t xml:space="preserve">Pacific </w:t>
      </w:r>
      <w:r w:rsidR="00E612E4" w:rsidRPr="00532752">
        <w:rPr>
          <w:i/>
          <w:iCs/>
        </w:rPr>
        <w:t>Communications</w:t>
      </w:r>
      <w:r w:rsidR="007634C2" w:rsidRPr="00532752">
        <w:t>, 19 FCC Rcd 15574.</w:t>
      </w:r>
    </w:p>
  </w:footnote>
  <w:footnote w:id="46">
    <w:p w14:paraId="457C0F7A" w14:textId="54267085" w:rsidR="00CF2949" w:rsidRPr="00532752" w:rsidRDefault="00CF2949" w:rsidP="00532752">
      <w:pPr>
        <w:pStyle w:val="FootnoteText"/>
        <w:jc w:val="left"/>
      </w:pPr>
      <w:r w:rsidRPr="00532752">
        <w:rPr>
          <w:rStyle w:val="FootnoteReference"/>
        </w:rPr>
        <w:footnoteRef/>
      </w:r>
      <w:r w:rsidRPr="00532752">
        <w:t xml:space="preserve"> </w:t>
      </w:r>
      <w:r w:rsidRPr="00532752">
        <w:rPr>
          <w:i/>
          <w:iCs/>
        </w:rPr>
        <w:t>Northstar Technology</w:t>
      </w:r>
      <w:r w:rsidR="007634C2" w:rsidRPr="00532752">
        <w:t>, 17 FCC Rcd 10908.</w:t>
      </w:r>
    </w:p>
  </w:footnote>
  <w:footnote w:id="47">
    <w:p w14:paraId="120886B8" w14:textId="1AFEF987" w:rsidR="00940AD9" w:rsidRPr="00532752" w:rsidRDefault="00940AD9" w:rsidP="00532752">
      <w:pPr>
        <w:pStyle w:val="FootnoteText"/>
        <w:jc w:val="left"/>
      </w:pPr>
      <w:r w:rsidRPr="00532752">
        <w:rPr>
          <w:rStyle w:val="FootnoteReference"/>
        </w:rPr>
        <w:footnoteRef/>
      </w:r>
      <w:r w:rsidRPr="00532752">
        <w:t xml:space="preserve"> </w:t>
      </w:r>
      <w:r w:rsidRPr="00532752">
        <w:rPr>
          <w:i/>
        </w:rPr>
        <w:t xml:space="preserve">See </w:t>
      </w:r>
      <w:r w:rsidRPr="00532752">
        <w:t xml:space="preserve">RWA Comments at 3-4; </w:t>
      </w:r>
      <w:r w:rsidR="00884BEA" w:rsidRPr="00532752">
        <w:t xml:space="preserve">RWA November </w:t>
      </w:r>
      <w:r w:rsidR="00884BEA" w:rsidRPr="00532752">
        <w:rPr>
          <w:i/>
        </w:rPr>
        <w:t>Ex Parte</w:t>
      </w:r>
      <w:r w:rsidRPr="00532752">
        <w:t xml:space="preserve"> at 2.</w:t>
      </w:r>
    </w:p>
  </w:footnote>
  <w:footnote w:id="48">
    <w:p w14:paraId="17D358CE" w14:textId="42B7786D" w:rsidR="00381024" w:rsidRPr="00532752" w:rsidRDefault="00381024" w:rsidP="00532752">
      <w:pPr>
        <w:pStyle w:val="FootnoteText"/>
        <w:jc w:val="left"/>
      </w:pPr>
      <w:r w:rsidRPr="00532752">
        <w:rPr>
          <w:rStyle w:val="FootnoteReference"/>
        </w:rPr>
        <w:footnoteRef/>
      </w:r>
      <w:r w:rsidRPr="00532752">
        <w:t xml:space="preserve"> </w:t>
      </w:r>
      <w:r w:rsidRPr="00532752">
        <w:rPr>
          <w:i/>
        </w:rPr>
        <w:t xml:space="preserve">See </w:t>
      </w:r>
      <w:r w:rsidRPr="00532752">
        <w:t>RWA Comments at 4-5</w:t>
      </w:r>
      <w:r w:rsidR="00D342A4" w:rsidRPr="00532752">
        <w:t xml:space="preserve">; RWA December </w:t>
      </w:r>
      <w:r w:rsidR="00D342A4" w:rsidRPr="00532752">
        <w:rPr>
          <w:i/>
        </w:rPr>
        <w:t>Ex Parte</w:t>
      </w:r>
      <w:r w:rsidR="00D342A4" w:rsidRPr="00532752">
        <w:t xml:space="preserve"> at 2.</w:t>
      </w:r>
    </w:p>
  </w:footnote>
  <w:footnote w:id="49">
    <w:p w14:paraId="311C8E5D" w14:textId="54488842" w:rsidR="00884BEA" w:rsidRPr="00532752" w:rsidRDefault="00884BEA" w:rsidP="00532752">
      <w:pPr>
        <w:pStyle w:val="FootnoteText"/>
        <w:jc w:val="left"/>
      </w:pPr>
      <w:r w:rsidRPr="00532752">
        <w:rPr>
          <w:rStyle w:val="FootnoteReference"/>
        </w:rPr>
        <w:footnoteRef/>
      </w:r>
      <w:r w:rsidRPr="00532752">
        <w:t xml:space="preserve"> </w:t>
      </w:r>
      <w:r w:rsidR="00C07909" w:rsidRPr="00532752">
        <w:t xml:space="preserve">RWA December </w:t>
      </w:r>
      <w:r w:rsidR="00C07909" w:rsidRPr="00532752">
        <w:rPr>
          <w:i/>
        </w:rPr>
        <w:t>Ex Parte</w:t>
      </w:r>
      <w:r w:rsidR="00C07909" w:rsidRPr="00532752">
        <w:t xml:space="preserve"> at 1.</w:t>
      </w:r>
    </w:p>
  </w:footnote>
  <w:footnote w:id="50">
    <w:p w14:paraId="09A5FE58" w14:textId="7E3C1D27" w:rsidR="00381024" w:rsidRPr="00532752" w:rsidRDefault="00381024" w:rsidP="00532752">
      <w:pPr>
        <w:pStyle w:val="FootnoteText"/>
        <w:jc w:val="left"/>
      </w:pPr>
      <w:r w:rsidRPr="00532752">
        <w:rPr>
          <w:rStyle w:val="FootnoteReference"/>
        </w:rPr>
        <w:footnoteRef/>
      </w:r>
      <w:r w:rsidRPr="00532752">
        <w:t xml:space="preserve"> </w:t>
      </w:r>
      <w:r w:rsidR="0033709E" w:rsidRPr="00532752">
        <w:rPr>
          <w:i/>
        </w:rPr>
        <w:t xml:space="preserve">See </w:t>
      </w:r>
      <w:r w:rsidR="00B2544D" w:rsidRPr="00F542DE">
        <w:t>RWA Comments</w:t>
      </w:r>
      <w:r w:rsidR="0033709E" w:rsidRPr="00532752">
        <w:t xml:space="preserve"> at 6</w:t>
      </w:r>
      <w:r w:rsidR="006634B3" w:rsidRPr="00532752">
        <w:t>.</w:t>
      </w:r>
    </w:p>
  </w:footnote>
  <w:footnote w:id="51">
    <w:p w14:paraId="62981214" w14:textId="424FB4FD" w:rsidR="005B336B" w:rsidRPr="00532752" w:rsidRDefault="005B336B" w:rsidP="00532752">
      <w:pPr>
        <w:pStyle w:val="FootnoteText"/>
        <w:jc w:val="left"/>
      </w:pPr>
      <w:r w:rsidRPr="00532752">
        <w:rPr>
          <w:rStyle w:val="FootnoteReference"/>
        </w:rPr>
        <w:footnoteRef/>
      </w:r>
      <w:r w:rsidRPr="00532752">
        <w:t xml:space="preserve"> </w:t>
      </w:r>
      <w:r w:rsidR="00141240" w:rsidRPr="00532752">
        <w:t xml:space="preserve">This waiver relief will not automatically transfer </w:t>
      </w:r>
      <w:r w:rsidR="00E6416A" w:rsidRPr="00532752">
        <w:t>if</w:t>
      </w:r>
      <w:r w:rsidR="00141240" w:rsidRPr="00532752">
        <w:t xml:space="preserve"> T-Mobile seek</w:t>
      </w:r>
      <w:r w:rsidR="00E6416A" w:rsidRPr="00532752">
        <w:t>s</w:t>
      </w:r>
      <w:r w:rsidR="00141240" w:rsidRPr="00532752">
        <w:t xml:space="preserve"> to assign, partition, disaggregate, or lease spectrum under a License to a third party.  Rather, the third party must demonstrate that the waiver relief should transfer, and the Bureau may, in its discretion, grant, modify, or reject such relief.</w:t>
      </w:r>
      <w:r w:rsidRPr="00532752">
        <w:rPr>
          <w:b/>
        </w:rPr>
        <w:t xml:space="preserve"> </w:t>
      </w:r>
    </w:p>
  </w:footnote>
  <w:footnote w:id="52">
    <w:p w14:paraId="2178C11A" w14:textId="217A3719" w:rsidR="00E12743" w:rsidRPr="00532752" w:rsidRDefault="00E12743" w:rsidP="00532752">
      <w:pPr>
        <w:pStyle w:val="FootnoteText"/>
        <w:jc w:val="left"/>
      </w:pPr>
      <w:r w:rsidRPr="00532752">
        <w:rPr>
          <w:rStyle w:val="FootnoteReference"/>
        </w:rPr>
        <w:footnoteRef/>
      </w:r>
      <w:r w:rsidRPr="00532752">
        <w:t xml:space="preserve"> </w:t>
      </w:r>
      <w:r w:rsidRPr="00532752">
        <w:rPr>
          <w:i/>
        </w:rPr>
        <w:t xml:space="preserve">See 700 MHz Second Report and Order, </w:t>
      </w:r>
      <w:r w:rsidRPr="00532752">
        <w:t>22 FCC Rcd at 15348, para. 153; 47 CFR § 27.14(g)(2).</w:t>
      </w:r>
    </w:p>
  </w:footnote>
  <w:footnote w:id="53">
    <w:p w14:paraId="3C0BEC72" w14:textId="47F587B6" w:rsidR="00E65564" w:rsidRPr="00532752" w:rsidRDefault="004B4B05" w:rsidP="00532752">
      <w:pPr>
        <w:pStyle w:val="FootnoteText"/>
        <w:jc w:val="left"/>
      </w:pPr>
      <w:r w:rsidRPr="00532752">
        <w:rPr>
          <w:rStyle w:val="FootnoteReference"/>
        </w:rPr>
        <w:footnoteRef/>
      </w:r>
      <w:r w:rsidRPr="00532752">
        <w:t xml:space="preserve"> </w:t>
      </w:r>
      <w:r w:rsidR="004162B3" w:rsidRPr="00532752">
        <w:t xml:space="preserve">T-Mobile initially committed to meeting a 40 percent construction </w:t>
      </w:r>
      <w:r w:rsidR="00E97BF6">
        <w:t>benchmark</w:t>
      </w:r>
      <w:r w:rsidR="004162B3" w:rsidRPr="00532752">
        <w:t xml:space="preserve"> for the Western License, but omitted this commitment it its November 30, 2016 filing.  </w:t>
      </w:r>
      <w:r w:rsidR="004162B3" w:rsidRPr="00532752">
        <w:rPr>
          <w:i/>
        </w:rPr>
        <w:t>See</w:t>
      </w:r>
      <w:r w:rsidR="004162B3" w:rsidRPr="00532752">
        <w:t xml:space="preserve"> Waiver Request at 2; T-Mobile </w:t>
      </w:r>
      <w:r w:rsidR="004162B3" w:rsidRPr="00532752">
        <w:rPr>
          <w:i/>
        </w:rPr>
        <w:t>Ex Parte</w:t>
      </w:r>
      <w:r w:rsidR="004162B3" w:rsidRPr="00532752">
        <w:t xml:space="preserve"> at 4.</w:t>
      </w:r>
    </w:p>
  </w:footnote>
  <w:footnote w:id="54">
    <w:p w14:paraId="4930F646" w14:textId="697ABA10" w:rsidR="004B4B05" w:rsidRPr="00532752" w:rsidRDefault="004B4B05" w:rsidP="00532752">
      <w:pPr>
        <w:pStyle w:val="FootnoteText"/>
        <w:jc w:val="left"/>
      </w:pPr>
      <w:r w:rsidRPr="00532752">
        <w:rPr>
          <w:rStyle w:val="FootnoteReference"/>
        </w:rPr>
        <w:footnoteRef/>
      </w:r>
      <w:r w:rsidRPr="00532752">
        <w:t xml:space="preserve"> </w:t>
      </w:r>
      <w:r w:rsidR="004162B3" w:rsidRPr="00532752">
        <w:t xml:space="preserve">T-Mobile initially committed to meeting a 70 percent construction </w:t>
      </w:r>
      <w:r w:rsidR="00E97BF6">
        <w:t>benchmark</w:t>
      </w:r>
      <w:r w:rsidR="004162B3" w:rsidRPr="00532752">
        <w:t xml:space="preserve"> for the Western License at the same time as the Eastern Licenses; in its November 30, 2016 filing, T-Mobile committed to meeting a 70 percent construction </w:t>
      </w:r>
      <w:r w:rsidR="00E97BF6">
        <w:t>benchmark</w:t>
      </w:r>
      <w:r w:rsidR="004162B3" w:rsidRPr="00532752">
        <w:t xml:space="preserve"> for the Western License at the end of its license term, June 13, 2019.  </w:t>
      </w:r>
      <w:r w:rsidR="004162B3" w:rsidRPr="00532752">
        <w:rPr>
          <w:i/>
        </w:rPr>
        <w:t>See</w:t>
      </w:r>
      <w:r w:rsidR="004162B3" w:rsidRPr="00532752">
        <w:t xml:space="preserve"> Waiver Request at 2; T-Mobile </w:t>
      </w:r>
      <w:r w:rsidR="004162B3" w:rsidRPr="00532752">
        <w:rPr>
          <w:i/>
        </w:rPr>
        <w:t>Ex Parte</w:t>
      </w:r>
      <w:r w:rsidR="004162B3" w:rsidRPr="00532752">
        <w:t xml:space="preserve"> at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87A45" w14:textId="77777777" w:rsidR="00E046EE" w:rsidRDefault="00E04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16A65" w14:textId="77777777" w:rsidR="00E046EE" w:rsidRDefault="00E04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13B28" w14:textId="77777777" w:rsidR="00391377" w:rsidRDefault="00D66B21">
    <w:pPr>
      <w:pStyle w:val="Header"/>
      <w:tabs>
        <w:tab w:val="clear" w:pos="4320"/>
        <w:tab w:val="clear" w:pos="8640"/>
      </w:tabs>
      <w:spacing w:before="360" w:line="228" w:lineRule="auto"/>
      <w:jc w:val="center"/>
    </w:pPr>
    <w:r>
      <w:rPr>
        <w:rFonts w:ascii="CG Times (W1)" w:hAnsi="CG Times (W1)"/>
        <w:sz w:val="28"/>
      </w:rPr>
      <w:pict w14:anchorId="1766E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8240;visibility:visible;mso-wrap-edited:f" o:allowincell="f" filled="t" fillcolor="#3cc">
          <v:imagedata r:id="rId1" o:title="" gain="69719f"/>
          <w10:wrap type="topAndBottom"/>
        </v:shape>
        <o:OLEObject Type="Embed" ProgID="Word.Picture.8" ShapeID="_x0000_s2049" DrawAspect="Content" ObjectID="_1543826124" r:id="rId2"/>
      </w:pict>
    </w:r>
    <w:r w:rsidR="00391377">
      <w:rPr>
        <w:rFonts w:ascii="CG Times (W1)" w:hAnsi="CG Times (W1)"/>
        <w:sz w:val="28"/>
      </w:rPr>
      <w:t>Federal Communications Commission</w:t>
    </w:r>
  </w:p>
  <w:p w14:paraId="0AC74B6C" w14:textId="77777777" w:rsidR="00391377" w:rsidRDefault="00391377">
    <w:pPr>
      <w:jc w:val="center"/>
    </w:pPr>
    <w:r>
      <w:rPr>
        <w:rFonts w:ascii="CG Times (W1)" w:hAnsi="CG Times (W1)"/>
        <w:sz w:val="28"/>
      </w:rPr>
      <w:t>Washington, D.C. 20554</w:t>
    </w:r>
  </w:p>
  <w:p w14:paraId="1AA51234" w14:textId="77777777" w:rsidR="00391377" w:rsidRDefault="00391377">
    <w:pPr>
      <w:pStyle w:val="Header"/>
      <w:tabs>
        <w:tab w:val="clear" w:pos="4320"/>
      </w:tabs>
      <w:jc w:val="center"/>
      <w:rPr>
        <w:sz w:val="22"/>
      </w:rPr>
    </w:pPr>
  </w:p>
  <w:p w14:paraId="49B80F8F" w14:textId="5C65D6BA" w:rsidR="00391377" w:rsidRPr="00E30660" w:rsidRDefault="00391377" w:rsidP="008209C9">
    <w:pPr>
      <w:pStyle w:val="Header"/>
      <w:tabs>
        <w:tab w:val="clear" w:pos="4320"/>
      </w:tabs>
      <w:jc w:val="center"/>
      <w:rPr>
        <w:sz w:val="22"/>
        <w:szCs w:val="22"/>
      </w:rPr>
    </w:pPr>
    <w:r>
      <w:rPr>
        <w:sz w:val="22"/>
        <w:szCs w:val="22"/>
      </w:rPr>
      <w:t xml:space="preserve">December </w:t>
    </w:r>
    <w:r w:rsidR="00FE26EF">
      <w:rPr>
        <w:sz w:val="22"/>
        <w:szCs w:val="22"/>
      </w:rPr>
      <w:t>21</w:t>
    </w:r>
    <w:r>
      <w:rPr>
        <w:sz w:val="22"/>
        <w:szCs w:val="22"/>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1E87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511BE"/>
    <w:multiLevelType w:val="hybridMultilevel"/>
    <w:tmpl w:val="A26C8556"/>
    <w:lvl w:ilvl="0" w:tplc="BF8CFF98">
      <w:start w:val="1"/>
      <w:numFmt w:val="decimal"/>
      <w:lvlText w:val="%1."/>
      <w:lvlJc w:val="left"/>
      <w:pPr>
        <w:ind w:left="1080" w:hanging="360"/>
      </w:pPr>
      <w:rPr>
        <w:rFonts w:hint="default"/>
        <w:b w:val="0"/>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E832D9"/>
    <w:multiLevelType w:val="hybridMultilevel"/>
    <w:tmpl w:val="CD34C8F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65C3375"/>
    <w:multiLevelType w:val="hybridMultilevel"/>
    <w:tmpl w:val="BA8C11B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C862C21"/>
    <w:multiLevelType w:val="hybridMultilevel"/>
    <w:tmpl w:val="A03A7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17119"/>
    <w:multiLevelType w:val="hybridMultilevel"/>
    <w:tmpl w:val="1D62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87405"/>
    <w:multiLevelType w:val="hybridMultilevel"/>
    <w:tmpl w:val="6136D1E8"/>
    <w:lvl w:ilvl="0" w:tplc="14D48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697756"/>
    <w:multiLevelType w:val="hybridMultilevel"/>
    <w:tmpl w:val="2DB287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27631"/>
    <w:multiLevelType w:val="hybridMultilevel"/>
    <w:tmpl w:val="8990039E"/>
    <w:lvl w:ilvl="0" w:tplc="23A855D0">
      <w:start w:val="1"/>
      <w:numFmt w:val="upperRoman"/>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8132869"/>
    <w:multiLevelType w:val="hybridMultilevel"/>
    <w:tmpl w:val="0C6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0F1B3D"/>
    <w:multiLevelType w:val="singleLevel"/>
    <w:tmpl w:val="4DCCE696"/>
    <w:lvl w:ilvl="0">
      <w:start w:val="1"/>
      <w:numFmt w:val="decimal"/>
      <w:pStyle w:val="ParaNumChar"/>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90F030C"/>
    <w:multiLevelType w:val="hybridMultilevel"/>
    <w:tmpl w:val="3EEA1F16"/>
    <w:lvl w:ilvl="0" w:tplc="04090001">
      <w:start w:val="1"/>
      <w:numFmt w:val="bullet"/>
      <w:lvlText w:val=""/>
      <w:lvlJc w:val="left"/>
      <w:pPr>
        <w:ind w:left="3804" w:hanging="360"/>
      </w:pPr>
      <w:rPr>
        <w:rFonts w:ascii="Symbol" w:hAnsi="Symbol" w:hint="default"/>
      </w:rPr>
    </w:lvl>
    <w:lvl w:ilvl="1" w:tplc="04090003" w:tentative="1">
      <w:start w:val="1"/>
      <w:numFmt w:val="bullet"/>
      <w:lvlText w:val="o"/>
      <w:lvlJc w:val="left"/>
      <w:pPr>
        <w:ind w:left="4524" w:hanging="360"/>
      </w:pPr>
      <w:rPr>
        <w:rFonts w:ascii="Courier New" w:hAnsi="Courier New" w:cs="Courier New" w:hint="default"/>
      </w:rPr>
    </w:lvl>
    <w:lvl w:ilvl="2" w:tplc="04090005" w:tentative="1">
      <w:start w:val="1"/>
      <w:numFmt w:val="bullet"/>
      <w:lvlText w:val=""/>
      <w:lvlJc w:val="left"/>
      <w:pPr>
        <w:ind w:left="5244" w:hanging="360"/>
      </w:pPr>
      <w:rPr>
        <w:rFonts w:ascii="Wingdings" w:hAnsi="Wingdings" w:hint="default"/>
      </w:rPr>
    </w:lvl>
    <w:lvl w:ilvl="3" w:tplc="04090001" w:tentative="1">
      <w:start w:val="1"/>
      <w:numFmt w:val="bullet"/>
      <w:lvlText w:val=""/>
      <w:lvlJc w:val="left"/>
      <w:pPr>
        <w:ind w:left="5964" w:hanging="360"/>
      </w:pPr>
      <w:rPr>
        <w:rFonts w:ascii="Symbol" w:hAnsi="Symbol" w:hint="default"/>
      </w:rPr>
    </w:lvl>
    <w:lvl w:ilvl="4" w:tplc="04090003" w:tentative="1">
      <w:start w:val="1"/>
      <w:numFmt w:val="bullet"/>
      <w:lvlText w:val="o"/>
      <w:lvlJc w:val="left"/>
      <w:pPr>
        <w:ind w:left="6684" w:hanging="360"/>
      </w:pPr>
      <w:rPr>
        <w:rFonts w:ascii="Courier New" w:hAnsi="Courier New" w:cs="Courier New" w:hint="default"/>
      </w:rPr>
    </w:lvl>
    <w:lvl w:ilvl="5" w:tplc="04090005" w:tentative="1">
      <w:start w:val="1"/>
      <w:numFmt w:val="bullet"/>
      <w:lvlText w:val=""/>
      <w:lvlJc w:val="left"/>
      <w:pPr>
        <w:ind w:left="7404" w:hanging="360"/>
      </w:pPr>
      <w:rPr>
        <w:rFonts w:ascii="Wingdings" w:hAnsi="Wingdings" w:hint="default"/>
      </w:rPr>
    </w:lvl>
    <w:lvl w:ilvl="6" w:tplc="04090001" w:tentative="1">
      <w:start w:val="1"/>
      <w:numFmt w:val="bullet"/>
      <w:lvlText w:val=""/>
      <w:lvlJc w:val="left"/>
      <w:pPr>
        <w:ind w:left="8124" w:hanging="360"/>
      </w:pPr>
      <w:rPr>
        <w:rFonts w:ascii="Symbol" w:hAnsi="Symbol" w:hint="default"/>
      </w:rPr>
    </w:lvl>
    <w:lvl w:ilvl="7" w:tplc="04090003" w:tentative="1">
      <w:start w:val="1"/>
      <w:numFmt w:val="bullet"/>
      <w:lvlText w:val="o"/>
      <w:lvlJc w:val="left"/>
      <w:pPr>
        <w:ind w:left="8844" w:hanging="360"/>
      </w:pPr>
      <w:rPr>
        <w:rFonts w:ascii="Courier New" w:hAnsi="Courier New" w:cs="Courier New" w:hint="default"/>
      </w:rPr>
    </w:lvl>
    <w:lvl w:ilvl="8" w:tplc="04090005" w:tentative="1">
      <w:start w:val="1"/>
      <w:numFmt w:val="bullet"/>
      <w:lvlText w:val=""/>
      <w:lvlJc w:val="left"/>
      <w:pPr>
        <w:ind w:left="9564" w:hanging="360"/>
      </w:pPr>
      <w:rPr>
        <w:rFonts w:ascii="Wingdings" w:hAnsi="Wingdings" w:hint="default"/>
      </w:rPr>
    </w:lvl>
  </w:abstractNum>
  <w:abstractNum w:abstractNumId="14">
    <w:nsid w:val="519504DA"/>
    <w:multiLevelType w:val="hybridMultilevel"/>
    <w:tmpl w:val="D4066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906B5E"/>
    <w:multiLevelType w:val="hybridMultilevel"/>
    <w:tmpl w:val="6114B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821744"/>
    <w:multiLevelType w:val="hybridMultilevel"/>
    <w:tmpl w:val="83E2067C"/>
    <w:lvl w:ilvl="0" w:tplc="2D28D3B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E8503F"/>
    <w:multiLevelType w:val="hybridMultilevel"/>
    <w:tmpl w:val="9F5A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CF62D7"/>
    <w:multiLevelType w:val="hybridMultilevel"/>
    <w:tmpl w:val="25546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182925"/>
    <w:multiLevelType w:val="singleLevel"/>
    <w:tmpl w:val="E89EA4A4"/>
    <w:lvl w:ilvl="0">
      <w:start w:val="1"/>
      <w:numFmt w:val="decimal"/>
      <w:lvlText w:val="%1."/>
      <w:lvlJc w:val="left"/>
      <w:pPr>
        <w:tabs>
          <w:tab w:val="num" w:pos="1080"/>
        </w:tabs>
        <w:ind w:left="0" w:firstLine="720"/>
      </w:pPr>
      <w:rPr>
        <w:b w:val="0"/>
      </w:rPr>
    </w:lvl>
  </w:abstractNum>
  <w:abstractNum w:abstractNumId="21">
    <w:nsid w:val="6E6A18E2"/>
    <w:multiLevelType w:val="hybridMultilevel"/>
    <w:tmpl w:val="519411CA"/>
    <w:lvl w:ilvl="0" w:tplc="04090011">
      <w:start w:val="1"/>
      <w:numFmt w:val="decimal"/>
      <w:lvlText w:val="%1)"/>
      <w:lvlJc w:val="left"/>
      <w:pPr>
        <w:ind w:left="720" w:hanging="360"/>
      </w:pPr>
      <w:rPr>
        <w:rFonts w:hint="default"/>
      </w:rPr>
    </w:lvl>
    <w:lvl w:ilvl="1" w:tplc="C7C8B6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7A4217E0"/>
    <w:multiLevelType w:val="hybridMultilevel"/>
    <w:tmpl w:val="12F0BDE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4E9E5D62">
      <w:start w:val="5"/>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444365"/>
    <w:multiLevelType w:val="hybridMultilevel"/>
    <w:tmpl w:val="682CD08A"/>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2"/>
  </w:num>
  <w:num w:numId="2">
    <w:abstractNumId w:val="20"/>
  </w:num>
  <w:num w:numId="3">
    <w:abstractNumId w:val="8"/>
  </w:num>
  <w:num w:numId="4">
    <w:abstractNumId w:val="1"/>
  </w:num>
  <w:num w:numId="5">
    <w:abstractNumId w:val="23"/>
  </w:num>
  <w:num w:numId="6">
    <w:abstractNumId w:val="17"/>
  </w:num>
  <w:num w:numId="7">
    <w:abstractNumId w:val="10"/>
  </w:num>
  <w:num w:numId="8">
    <w:abstractNumId w:val="9"/>
  </w:num>
  <w:num w:numId="9">
    <w:abstractNumId w:val="15"/>
  </w:num>
  <w:num w:numId="10">
    <w:abstractNumId w:val="22"/>
  </w:num>
  <w:num w:numId="11">
    <w:abstractNumId w:val="0"/>
  </w:num>
  <w:num w:numId="12">
    <w:abstractNumId w:val="11"/>
  </w:num>
  <w:num w:numId="13">
    <w:abstractNumId w:val="20"/>
    <w:lvlOverride w:ilvl="0">
      <w:startOverride w:val="1"/>
    </w:lvlOverride>
  </w:num>
  <w:num w:numId="14">
    <w:abstractNumId w:val="20"/>
    <w:lvlOverride w:ilvl="0">
      <w:startOverride w:val="1"/>
    </w:lvlOverride>
  </w:num>
  <w:num w:numId="15">
    <w:abstractNumId w:val="13"/>
  </w:num>
  <w:num w:numId="16">
    <w:abstractNumId w:val="3"/>
  </w:num>
  <w:num w:numId="17">
    <w:abstractNumId w:val="20"/>
    <w:lvlOverride w:ilvl="0">
      <w:startOverride w:val="1"/>
    </w:lvlOverride>
  </w:num>
  <w:num w:numId="18">
    <w:abstractNumId w:val="24"/>
  </w:num>
  <w:num w:numId="19">
    <w:abstractNumId w:val="4"/>
  </w:num>
  <w:num w:numId="20">
    <w:abstractNumId w:val="14"/>
  </w:num>
  <w:num w:numId="21">
    <w:abstractNumId w:val="21"/>
  </w:num>
  <w:num w:numId="22">
    <w:abstractNumId w:val="17"/>
    <w:lvlOverride w:ilvl="0">
      <w:startOverride w:val="1"/>
    </w:lvlOverride>
  </w:num>
  <w:num w:numId="23">
    <w:abstractNumId w:val="6"/>
  </w:num>
  <w:num w:numId="24">
    <w:abstractNumId w:val="7"/>
  </w:num>
  <w:num w:numId="25">
    <w:abstractNumId w:val="17"/>
  </w:num>
  <w:num w:numId="26">
    <w:abstractNumId w:val="16"/>
  </w:num>
  <w:num w:numId="27">
    <w:abstractNumId w:val="19"/>
  </w:num>
  <w:num w:numId="28">
    <w:abstractNumId w:val="18"/>
  </w:num>
  <w:num w:numId="29">
    <w:abstractNumId w:val="5"/>
  </w:num>
  <w:num w:numId="30">
    <w:abstractNumId w:val="2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60"/>
    <w:rsid w:val="0000048C"/>
    <w:rsid w:val="00002580"/>
    <w:rsid w:val="00003D43"/>
    <w:rsid w:val="00005933"/>
    <w:rsid w:val="00006772"/>
    <w:rsid w:val="0001053F"/>
    <w:rsid w:val="0001094C"/>
    <w:rsid w:val="00011C6F"/>
    <w:rsid w:val="000125C3"/>
    <w:rsid w:val="00012C45"/>
    <w:rsid w:val="000138F4"/>
    <w:rsid w:val="00013918"/>
    <w:rsid w:val="00013F9F"/>
    <w:rsid w:val="000146BB"/>
    <w:rsid w:val="00017E13"/>
    <w:rsid w:val="00023B40"/>
    <w:rsid w:val="0002591F"/>
    <w:rsid w:val="00025934"/>
    <w:rsid w:val="0002600A"/>
    <w:rsid w:val="000260BC"/>
    <w:rsid w:val="00026578"/>
    <w:rsid w:val="00026E1E"/>
    <w:rsid w:val="00026F5C"/>
    <w:rsid w:val="00041330"/>
    <w:rsid w:val="00041B05"/>
    <w:rsid w:val="00042459"/>
    <w:rsid w:val="00051384"/>
    <w:rsid w:val="00056F09"/>
    <w:rsid w:val="000608D7"/>
    <w:rsid w:val="00060EC8"/>
    <w:rsid w:val="00062102"/>
    <w:rsid w:val="00062F82"/>
    <w:rsid w:val="000636BA"/>
    <w:rsid w:val="00064A8C"/>
    <w:rsid w:val="00066572"/>
    <w:rsid w:val="00070C15"/>
    <w:rsid w:val="00072C7E"/>
    <w:rsid w:val="00073298"/>
    <w:rsid w:val="00074B13"/>
    <w:rsid w:val="000750D7"/>
    <w:rsid w:val="00087415"/>
    <w:rsid w:val="00087ED6"/>
    <w:rsid w:val="00092305"/>
    <w:rsid w:val="0009264D"/>
    <w:rsid w:val="0009275E"/>
    <w:rsid w:val="00092CEE"/>
    <w:rsid w:val="000A103D"/>
    <w:rsid w:val="000A226C"/>
    <w:rsid w:val="000A3DEB"/>
    <w:rsid w:val="000A71A7"/>
    <w:rsid w:val="000A7780"/>
    <w:rsid w:val="000B1338"/>
    <w:rsid w:val="000B15D2"/>
    <w:rsid w:val="000B5543"/>
    <w:rsid w:val="000C1A57"/>
    <w:rsid w:val="000C784D"/>
    <w:rsid w:val="000D2130"/>
    <w:rsid w:val="000D3878"/>
    <w:rsid w:val="000D3B12"/>
    <w:rsid w:val="000D4955"/>
    <w:rsid w:val="000D6823"/>
    <w:rsid w:val="000D77BB"/>
    <w:rsid w:val="000E19B2"/>
    <w:rsid w:val="000E2ECC"/>
    <w:rsid w:val="000E476C"/>
    <w:rsid w:val="000E6913"/>
    <w:rsid w:val="000E7DF6"/>
    <w:rsid w:val="000F174A"/>
    <w:rsid w:val="000F5F63"/>
    <w:rsid w:val="001029E5"/>
    <w:rsid w:val="001053D7"/>
    <w:rsid w:val="00107536"/>
    <w:rsid w:val="00107F66"/>
    <w:rsid w:val="001106C3"/>
    <w:rsid w:val="00111D23"/>
    <w:rsid w:val="001131F8"/>
    <w:rsid w:val="00114D52"/>
    <w:rsid w:val="001173B4"/>
    <w:rsid w:val="0011755A"/>
    <w:rsid w:val="00117F7B"/>
    <w:rsid w:val="00122A7F"/>
    <w:rsid w:val="00130C1D"/>
    <w:rsid w:val="001329CF"/>
    <w:rsid w:val="00132EB1"/>
    <w:rsid w:val="00136E96"/>
    <w:rsid w:val="001401F1"/>
    <w:rsid w:val="00141240"/>
    <w:rsid w:val="0014309E"/>
    <w:rsid w:val="00145F6D"/>
    <w:rsid w:val="0015198A"/>
    <w:rsid w:val="00153847"/>
    <w:rsid w:val="00153D8F"/>
    <w:rsid w:val="001630B3"/>
    <w:rsid w:val="00163B86"/>
    <w:rsid w:val="00171B22"/>
    <w:rsid w:val="00174FF7"/>
    <w:rsid w:val="001775F4"/>
    <w:rsid w:val="00177D42"/>
    <w:rsid w:val="001809C1"/>
    <w:rsid w:val="001826B8"/>
    <w:rsid w:val="00183C24"/>
    <w:rsid w:val="00184748"/>
    <w:rsid w:val="00184BA9"/>
    <w:rsid w:val="00186026"/>
    <w:rsid w:val="00186348"/>
    <w:rsid w:val="001912CA"/>
    <w:rsid w:val="0019284B"/>
    <w:rsid w:val="001939D8"/>
    <w:rsid w:val="0019699F"/>
    <w:rsid w:val="00197FC4"/>
    <w:rsid w:val="001A0595"/>
    <w:rsid w:val="001A0EAE"/>
    <w:rsid w:val="001A339C"/>
    <w:rsid w:val="001A4807"/>
    <w:rsid w:val="001A51BC"/>
    <w:rsid w:val="001A54A0"/>
    <w:rsid w:val="001B0338"/>
    <w:rsid w:val="001B06EC"/>
    <w:rsid w:val="001B0F95"/>
    <w:rsid w:val="001B16C5"/>
    <w:rsid w:val="001B5909"/>
    <w:rsid w:val="001B6C20"/>
    <w:rsid w:val="001C2778"/>
    <w:rsid w:val="001C4564"/>
    <w:rsid w:val="001C7C16"/>
    <w:rsid w:val="001D1B0C"/>
    <w:rsid w:val="001D4ADD"/>
    <w:rsid w:val="001D4B1E"/>
    <w:rsid w:val="001D4BB5"/>
    <w:rsid w:val="001D4BE4"/>
    <w:rsid w:val="001D51AC"/>
    <w:rsid w:val="001D57F5"/>
    <w:rsid w:val="001D6B85"/>
    <w:rsid w:val="001D6EEA"/>
    <w:rsid w:val="001E01B0"/>
    <w:rsid w:val="001E10A7"/>
    <w:rsid w:val="001E47E5"/>
    <w:rsid w:val="001E68D7"/>
    <w:rsid w:val="001E6943"/>
    <w:rsid w:val="001F27E4"/>
    <w:rsid w:val="001F2FFD"/>
    <w:rsid w:val="001F4B62"/>
    <w:rsid w:val="001F60A6"/>
    <w:rsid w:val="00200384"/>
    <w:rsid w:val="00201358"/>
    <w:rsid w:val="00201D0F"/>
    <w:rsid w:val="002031EF"/>
    <w:rsid w:val="002129AA"/>
    <w:rsid w:val="00212E1C"/>
    <w:rsid w:val="002140E4"/>
    <w:rsid w:val="00216E6D"/>
    <w:rsid w:val="002210B5"/>
    <w:rsid w:val="00221161"/>
    <w:rsid w:val="002235EF"/>
    <w:rsid w:val="00225C22"/>
    <w:rsid w:val="00232F09"/>
    <w:rsid w:val="0023396B"/>
    <w:rsid w:val="00234823"/>
    <w:rsid w:val="002413B1"/>
    <w:rsid w:val="00244CCE"/>
    <w:rsid w:val="00246A64"/>
    <w:rsid w:val="002510BF"/>
    <w:rsid w:val="00254584"/>
    <w:rsid w:val="00254B49"/>
    <w:rsid w:val="00261362"/>
    <w:rsid w:val="00261AC1"/>
    <w:rsid w:val="00263D67"/>
    <w:rsid w:val="00263DE2"/>
    <w:rsid w:val="002654F8"/>
    <w:rsid w:val="002807F9"/>
    <w:rsid w:val="0028174B"/>
    <w:rsid w:val="00283583"/>
    <w:rsid w:val="00293318"/>
    <w:rsid w:val="0029423B"/>
    <w:rsid w:val="00297A80"/>
    <w:rsid w:val="00297DF2"/>
    <w:rsid w:val="002A23D2"/>
    <w:rsid w:val="002B02FB"/>
    <w:rsid w:val="002B0946"/>
    <w:rsid w:val="002B0A19"/>
    <w:rsid w:val="002B2660"/>
    <w:rsid w:val="002B27E4"/>
    <w:rsid w:val="002B2CD5"/>
    <w:rsid w:val="002B3D84"/>
    <w:rsid w:val="002B47F9"/>
    <w:rsid w:val="002B52CA"/>
    <w:rsid w:val="002B5667"/>
    <w:rsid w:val="002B64FB"/>
    <w:rsid w:val="002C133A"/>
    <w:rsid w:val="002C1FFD"/>
    <w:rsid w:val="002C4A40"/>
    <w:rsid w:val="002C4AF0"/>
    <w:rsid w:val="002C4C11"/>
    <w:rsid w:val="002C60AC"/>
    <w:rsid w:val="002C6C0A"/>
    <w:rsid w:val="002C770F"/>
    <w:rsid w:val="002C7AEB"/>
    <w:rsid w:val="002D025F"/>
    <w:rsid w:val="002D06A3"/>
    <w:rsid w:val="002D0829"/>
    <w:rsid w:val="002D0D24"/>
    <w:rsid w:val="002D4BE0"/>
    <w:rsid w:val="002D5D09"/>
    <w:rsid w:val="002D6995"/>
    <w:rsid w:val="002D70DC"/>
    <w:rsid w:val="002D7FBC"/>
    <w:rsid w:val="002E217E"/>
    <w:rsid w:val="002E7905"/>
    <w:rsid w:val="002E7BB8"/>
    <w:rsid w:val="002F1942"/>
    <w:rsid w:val="002F2AA8"/>
    <w:rsid w:val="002F3013"/>
    <w:rsid w:val="002F3D9A"/>
    <w:rsid w:val="002F5945"/>
    <w:rsid w:val="002F7497"/>
    <w:rsid w:val="00300652"/>
    <w:rsid w:val="00302A57"/>
    <w:rsid w:val="00303BEA"/>
    <w:rsid w:val="00304071"/>
    <w:rsid w:val="003047DC"/>
    <w:rsid w:val="00304DEF"/>
    <w:rsid w:val="00307983"/>
    <w:rsid w:val="00310530"/>
    <w:rsid w:val="00311A8A"/>
    <w:rsid w:val="003126C2"/>
    <w:rsid w:val="003126EC"/>
    <w:rsid w:val="003127C7"/>
    <w:rsid w:val="003131A9"/>
    <w:rsid w:val="0031611E"/>
    <w:rsid w:val="00317D3E"/>
    <w:rsid w:val="0032058C"/>
    <w:rsid w:val="00321082"/>
    <w:rsid w:val="00321E84"/>
    <w:rsid w:val="00323F63"/>
    <w:rsid w:val="003242BD"/>
    <w:rsid w:val="00325614"/>
    <w:rsid w:val="003258A7"/>
    <w:rsid w:val="0032644D"/>
    <w:rsid w:val="00330D8E"/>
    <w:rsid w:val="003348FF"/>
    <w:rsid w:val="00335DC1"/>
    <w:rsid w:val="0033709E"/>
    <w:rsid w:val="00340C15"/>
    <w:rsid w:val="00342422"/>
    <w:rsid w:val="00342BF0"/>
    <w:rsid w:val="003440AE"/>
    <w:rsid w:val="00345B13"/>
    <w:rsid w:val="00346AE2"/>
    <w:rsid w:val="00351099"/>
    <w:rsid w:val="00351805"/>
    <w:rsid w:val="003543C9"/>
    <w:rsid w:val="00355284"/>
    <w:rsid w:val="00357847"/>
    <w:rsid w:val="00357EEA"/>
    <w:rsid w:val="003611C5"/>
    <w:rsid w:val="00361351"/>
    <w:rsid w:val="00361D8A"/>
    <w:rsid w:val="0036636B"/>
    <w:rsid w:val="003719DA"/>
    <w:rsid w:val="0037240E"/>
    <w:rsid w:val="0037328F"/>
    <w:rsid w:val="003740A3"/>
    <w:rsid w:val="00374727"/>
    <w:rsid w:val="003758E4"/>
    <w:rsid w:val="003759B8"/>
    <w:rsid w:val="00380ABC"/>
    <w:rsid w:val="00381024"/>
    <w:rsid w:val="00382BBF"/>
    <w:rsid w:val="00385EE7"/>
    <w:rsid w:val="00387F0D"/>
    <w:rsid w:val="00390427"/>
    <w:rsid w:val="00391377"/>
    <w:rsid w:val="00391383"/>
    <w:rsid w:val="00393587"/>
    <w:rsid w:val="003A0183"/>
    <w:rsid w:val="003A0E06"/>
    <w:rsid w:val="003A4837"/>
    <w:rsid w:val="003A64C2"/>
    <w:rsid w:val="003A6589"/>
    <w:rsid w:val="003B0B7C"/>
    <w:rsid w:val="003B4176"/>
    <w:rsid w:val="003B52D1"/>
    <w:rsid w:val="003C0DA8"/>
    <w:rsid w:val="003C5244"/>
    <w:rsid w:val="003D1881"/>
    <w:rsid w:val="003D3BA2"/>
    <w:rsid w:val="003D4821"/>
    <w:rsid w:val="003E1A36"/>
    <w:rsid w:val="003E336D"/>
    <w:rsid w:val="003E34CF"/>
    <w:rsid w:val="003E39CA"/>
    <w:rsid w:val="003E6A98"/>
    <w:rsid w:val="003F043A"/>
    <w:rsid w:val="003F0554"/>
    <w:rsid w:val="003F06AF"/>
    <w:rsid w:val="003F1631"/>
    <w:rsid w:val="003F1C17"/>
    <w:rsid w:val="003F5485"/>
    <w:rsid w:val="003F692B"/>
    <w:rsid w:val="00410E68"/>
    <w:rsid w:val="0041111E"/>
    <w:rsid w:val="004129AF"/>
    <w:rsid w:val="00413448"/>
    <w:rsid w:val="00414247"/>
    <w:rsid w:val="0041617B"/>
    <w:rsid w:val="004162B3"/>
    <w:rsid w:val="00417D15"/>
    <w:rsid w:val="00422493"/>
    <w:rsid w:val="00422672"/>
    <w:rsid w:val="00423A64"/>
    <w:rsid w:val="00424237"/>
    <w:rsid w:val="00424AB2"/>
    <w:rsid w:val="00424FA9"/>
    <w:rsid w:val="00427C49"/>
    <w:rsid w:val="00430567"/>
    <w:rsid w:val="00431778"/>
    <w:rsid w:val="004317F4"/>
    <w:rsid w:val="0043588F"/>
    <w:rsid w:val="004401CF"/>
    <w:rsid w:val="00441271"/>
    <w:rsid w:val="00442FB4"/>
    <w:rsid w:val="004437BE"/>
    <w:rsid w:val="004442B2"/>
    <w:rsid w:val="0045253C"/>
    <w:rsid w:val="00456B6D"/>
    <w:rsid w:val="00456D17"/>
    <w:rsid w:val="00456E69"/>
    <w:rsid w:val="00457124"/>
    <w:rsid w:val="0046153F"/>
    <w:rsid w:val="004623E3"/>
    <w:rsid w:val="00465C8A"/>
    <w:rsid w:val="00466939"/>
    <w:rsid w:val="00467CED"/>
    <w:rsid w:val="004701D2"/>
    <w:rsid w:val="00472F1E"/>
    <w:rsid w:val="004742F2"/>
    <w:rsid w:val="00475CFF"/>
    <w:rsid w:val="00476046"/>
    <w:rsid w:val="0047681A"/>
    <w:rsid w:val="004773A8"/>
    <w:rsid w:val="00477997"/>
    <w:rsid w:val="00477B35"/>
    <w:rsid w:val="00477F14"/>
    <w:rsid w:val="00477F23"/>
    <w:rsid w:val="0048383F"/>
    <w:rsid w:val="00494C7E"/>
    <w:rsid w:val="004971FF"/>
    <w:rsid w:val="004A0A9D"/>
    <w:rsid w:val="004A20E9"/>
    <w:rsid w:val="004A2648"/>
    <w:rsid w:val="004A2A1D"/>
    <w:rsid w:val="004A333C"/>
    <w:rsid w:val="004A5A72"/>
    <w:rsid w:val="004A6EBA"/>
    <w:rsid w:val="004A77EA"/>
    <w:rsid w:val="004B4B05"/>
    <w:rsid w:val="004B5648"/>
    <w:rsid w:val="004B59ED"/>
    <w:rsid w:val="004B5C21"/>
    <w:rsid w:val="004B67E3"/>
    <w:rsid w:val="004C0236"/>
    <w:rsid w:val="004C3376"/>
    <w:rsid w:val="004C3E83"/>
    <w:rsid w:val="004C6BA3"/>
    <w:rsid w:val="004C6C3E"/>
    <w:rsid w:val="004C7355"/>
    <w:rsid w:val="004C7412"/>
    <w:rsid w:val="004D0ECD"/>
    <w:rsid w:val="004D5504"/>
    <w:rsid w:val="004D6235"/>
    <w:rsid w:val="004E34E4"/>
    <w:rsid w:val="004E44D8"/>
    <w:rsid w:val="004E4F0F"/>
    <w:rsid w:val="004E6E89"/>
    <w:rsid w:val="004E7D0D"/>
    <w:rsid w:val="004F17BE"/>
    <w:rsid w:val="004F1BCD"/>
    <w:rsid w:val="005006D2"/>
    <w:rsid w:val="00501272"/>
    <w:rsid w:val="00501B85"/>
    <w:rsid w:val="00504BF9"/>
    <w:rsid w:val="00506354"/>
    <w:rsid w:val="00506C46"/>
    <w:rsid w:val="00506EE8"/>
    <w:rsid w:val="005076E0"/>
    <w:rsid w:val="00507AC6"/>
    <w:rsid w:val="00512F15"/>
    <w:rsid w:val="00513738"/>
    <w:rsid w:val="0051420F"/>
    <w:rsid w:val="00515E74"/>
    <w:rsid w:val="0052084B"/>
    <w:rsid w:val="0052103D"/>
    <w:rsid w:val="005258B2"/>
    <w:rsid w:val="00526B2A"/>
    <w:rsid w:val="00531AEB"/>
    <w:rsid w:val="00531FB3"/>
    <w:rsid w:val="00532752"/>
    <w:rsid w:val="00532D1A"/>
    <w:rsid w:val="00534B3C"/>
    <w:rsid w:val="00535CFB"/>
    <w:rsid w:val="00537734"/>
    <w:rsid w:val="00537E35"/>
    <w:rsid w:val="00541648"/>
    <w:rsid w:val="00542013"/>
    <w:rsid w:val="00542D12"/>
    <w:rsid w:val="00542E98"/>
    <w:rsid w:val="00543128"/>
    <w:rsid w:val="00544398"/>
    <w:rsid w:val="005461C1"/>
    <w:rsid w:val="00550CDC"/>
    <w:rsid w:val="005513D7"/>
    <w:rsid w:val="00551805"/>
    <w:rsid w:val="00551C28"/>
    <w:rsid w:val="00552754"/>
    <w:rsid w:val="00560ECA"/>
    <w:rsid w:val="005611E7"/>
    <w:rsid w:val="00562264"/>
    <w:rsid w:val="00563C7B"/>
    <w:rsid w:val="005640FE"/>
    <w:rsid w:val="005648C4"/>
    <w:rsid w:val="00564DCF"/>
    <w:rsid w:val="00565DFF"/>
    <w:rsid w:val="00565E89"/>
    <w:rsid w:val="005714A8"/>
    <w:rsid w:val="00571E16"/>
    <w:rsid w:val="00573D76"/>
    <w:rsid w:val="00576969"/>
    <w:rsid w:val="00580004"/>
    <w:rsid w:val="005836AE"/>
    <w:rsid w:val="00585CDC"/>
    <w:rsid w:val="00585F6B"/>
    <w:rsid w:val="005907F7"/>
    <w:rsid w:val="00592171"/>
    <w:rsid w:val="0059363D"/>
    <w:rsid w:val="00593E4C"/>
    <w:rsid w:val="005965FF"/>
    <w:rsid w:val="00596FF6"/>
    <w:rsid w:val="005A11F4"/>
    <w:rsid w:val="005A26DB"/>
    <w:rsid w:val="005A6E8E"/>
    <w:rsid w:val="005A78CC"/>
    <w:rsid w:val="005B336B"/>
    <w:rsid w:val="005B419C"/>
    <w:rsid w:val="005B788F"/>
    <w:rsid w:val="005C2651"/>
    <w:rsid w:val="005C2BBA"/>
    <w:rsid w:val="005C4869"/>
    <w:rsid w:val="005C52C4"/>
    <w:rsid w:val="005C57E7"/>
    <w:rsid w:val="005C6128"/>
    <w:rsid w:val="005C653D"/>
    <w:rsid w:val="005C7362"/>
    <w:rsid w:val="005D3989"/>
    <w:rsid w:val="005D6C7E"/>
    <w:rsid w:val="005D70C0"/>
    <w:rsid w:val="005E23A7"/>
    <w:rsid w:val="005E5E41"/>
    <w:rsid w:val="005E73D3"/>
    <w:rsid w:val="005F0407"/>
    <w:rsid w:val="005F07F7"/>
    <w:rsid w:val="005F1AEE"/>
    <w:rsid w:val="005F40FE"/>
    <w:rsid w:val="005F4C06"/>
    <w:rsid w:val="00602871"/>
    <w:rsid w:val="006034E8"/>
    <w:rsid w:val="0060377A"/>
    <w:rsid w:val="00616A63"/>
    <w:rsid w:val="00617462"/>
    <w:rsid w:val="006204F3"/>
    <w:rsid w:val="00620AAE"/>
    <w:rsid w:val="00623246"/>
    <w:rsid w:val="00623566"/>
    <w:rsid w:val="0062432D"/>
    <w:rsid w:val="00624D2A"/>
    <w:rsid w:val="00624EA1"/>
    <w:rsid w:val="0063317B"/>
    <w:rsid w:val="0063322A"/>
    <w:rsid w:val="00633588"/>
    <w:rsid w:val="00636013"/>
    <w:rsid w:val="00641E6C"/>
    <w:rsid w:val="00644679"/>
    <w:rsid w:val="0064745F"/>
    <w:rsid w:val="00650475"/>
    <w:rsid w:val="00650E82"/>
    <w:rsid w:val="00650F9C"/>
    <w:rsid w:val="006530DF"/>
    <w:rsid w:val="0065500E"/>
    <w:rsid w:val="00660FBF"/>
    <w:rsid w:val="00661ACA"/>
    <w:rsid w:val="006634B3"/>
    <w:rsid w:val="00665FAE"/>
    <w:rsid w:val="00667535"/>
    <w:rsid w:val="006726A5"/>
    <w:rsid w:val="006746F3"/>
    <w:rsid w:val="0067482D"/>
    <w:rsid w:val="00674ACE"/>
    <w:rsid w:val="00676390"/>
    <w:rsid w:val="0067680D"/>
    <w:rsid w:val="00682013"/>
    <w:rsid w:val="006839E5"/>
    <w:rsid w:val="00685090"/>
    <w:rsid w:val="00686AEB"/>
    <w:rsid w:val="00690812"/>
    <w:rsid w:val="00692DA7"/>
    <w:rsid w:val="00693FEA"/>
    <w:rsid w:val="00695A7E"/>
    <w:rsid w:val="00695DEE"/>
    <w:rsid w:val="006973EA"/>
    <w:rsid w:val="006A0191"/>
    <w:rsid w:val="006A17D1"/>
    <w:rsid w:val="006A2609"/>
    <w:rsid w:val="006A7E12"/>
    <w:rsid w:val="006B0B75"/>
    <w:rsid w:val="006B559D"/>
    <w:rsid w:val="006B5BDA"/>
    <w:rsid w:val="006B700D"/>
    <w:rsid w:val="006C364F"/>
    <w:rsid w:val="006C536E"/>
    <w:rsid w:val="006C5CF3"/>
    <w:rsid w:val="006C6FCD"/>
    <w:rsid w:val="006D0482"/>
    <w:rsid w:val="006D310E"/>
    <w:rsid w:val="006D6BB2"/>
    <w:rsid w:val="006D72E9"/>
    <w:rsid w:val="006E12A1"/>
    <w:rsid w:val="006E2067"/>
    <w:rsid w:val="006E292A"/>
    <w:rsid w:val="006E2944"/>
    <w:rsid w:val="006E434F"/>
    <w:rsid w:val="006E5B36"/>
    <w:rsid w:val="006E6505"/>
    <w:rsid w:val="006F0EB5"/>
    <w:rsid w:val="006F157B"/>
    <w:rsid w:val="006F6C31"/>
    <w:rsid w:val="006F6C59"/>
    <w:rsid w:val="00701E03"/>
    <w:rsid w:val="00701E73"/>
    <w:rsid w:val="00702A2E"/>
    <w:rsid w:val="007038EE"/>
    <w:rsid w:val="00706965"/>
    <w:rsid w:val="007135E8"/>
    <w:rsid w:val="007154AA"/>
    <w:rsid w:val="007156F0"/>
    <w:rsid w:val="007172D8"/>
    <w:rsid w:val="007226D1"/>
    <w:rsid w:val="00723952"/>
    <w:rsid w:val="00726147"/>
    <w:rsid w:val="007278D0"/>
    <w:rsid w:val="00727DDD"/>
    <w:rsid w:val="00727DF3"/>
    <w:rsid w:val="00730902"/>
    <w:rsid w:val="007310EE"/>
    <w:rsid w:val="00732396"/>
    <w:rsid w:val="007330F6"/>
    <w:rsid w:val="007356C5"/>
    <w:rsid w:val="00736199"/>
    <w:rsid w:val="00740A69"/>
    <w:rsid w:val="00740D22"/>
    <w:rsid w:val="00742646"/>
    <w:rsid w:val="0074274F"/>
    <w:rsid w:val="00744493"/>
    <w:rsid w:val="00744A07"/>
    <w:rsid w:val="00750A05"/>
    <w:rsid w:val="00754225"/>
    <w:rsid w:val="00761C74"/>
    <w:rsid w:val="007634C2"/>
    <w:rsid w:val="00764F84"/>
    <w:rsid w:val="00765417"/>
    <w:rsid w:val="007710F5"/>
    <w:rsid w:val="00772263"/>
    <w:rsid w:val="007744F7"/>
    <w:rsid w:val="0077494B"/>
    <w:rsid w:val="00775B01"/>
    <w:rsid w:val="007770F6"/>
    <w:rsid w:val="00782D6F"/>
    <w:rsid w:val="00784E16"/>
    <w:rsid w:val="00786EEF"/>
    <w:rsid w:val="00791EA6"/>
    <w:rsid w:val="0079332C"/>
    <w:rsid w:val="007962C3"/>
    <w:rsid w:val="007A0FE3"/>
    <w:rsid w:val="007A153B"/>
    <w:rsid w:val="007A2214"/>
    <w:rsid w:val="007A2BC5"/>
    <w:rsid w:val="007A4485"/>
    <w:rsid w:val="007A6807"/>
    <w:rsid w:val="007A6AC2"/>
    <w:rsid w:val="007A74B1"/>
    <w:rsid w:val="007B09B5"/>
    <w:rsid w:val="007B6854"/>
    <w:rsid w:val="007B6B11"/>
    <w:rsid w:val="007C0D20"/>
    <w:rsid w:val="007C44F1"/>
    <w:rsid w:val="007D0922"/>
    <w:rsid w:val="007D1AAE"/>
    <w:rsid w:val="007D4353"/>
    <w:rsid w:val="007D4689"/>
    <w:rsid w:val="007D629B"/>
    <w:rsid w:val="007D6C9D"/>
    <w:rsid w:val="007E009B"/>
    <w:rsid w:val="007E1610"/>
    <w:rsid w:val="007E167B"/>
    <w:rsid w:val="007E6655"/>
    <w:rsid w:val="007E7E42"/>
    <w:rsid w:val="007F202F"/>
    <w:rsid w:val="007F6D1B"/>
    <w:rsid w:val="007F74E6"/>
    <w:rsid w:val="00801410"/>
    <w:rsid w:val="00803B20"/>
    <w:rsid w:val="00804FE5"/>
    <w:rsid w:val="00805530"/>
    <w:rsid w:val="008067DC"/>
    <w:rsid w:val="0081000C"/>
    <w:rsid w:val="00811084"/>
    <w:rsid w:val="00811FF8"/>
    <w:rsid w:val="00812D0B"/>
    <w:rsid w:val="00814503"/>
    <w:rsid w:val="008209AA"/>
    <w:rsid w:val="008209C9"/>
    <w:rsid w:val="008219A9"/>
    <w:rsid w:val="008219CC"/>
    <w:rsid w:val="00822288"/>
    <w:rsid w:val="00822E1A"/>
    <w:rsid w:val="00822F64"/>
    <w:rsid w:val="00824806"/>
    <w:rsid w:val="00826169"/>
    <w:rsid w:val="00826BB1"/>
    <w:rsid w:val="00826C2F"/>
    <w:rsid w:val="00826E9A"/>
    <w:rsid w:val="008331B4"/>
    <w:rsid w:val="00833653"/>
    <w:rsid w:val="00833D9D"/>
    <w:rsid w:val="0083775E"/>
    <w:rsid w:val="00841567"/>
    <w:rsid w:val="0084346C"/>
    <w:rsid w:val="008446DF"/>
    <w:rsid w:val="00845193"/>
    <w:rsid w:val="00846E74"/>
    <w:rsid w:val="00850EF9"/>
    <w:rsid w:val="00851D06"/>
    <w:rsid w:val="00851F10"/>
    <w:rsid w:val="00853532"/>
    <w:rsid w:val="00855F8E"/>
    <w:rsid w:val="00856996"/>
    <w:rsid w:val="008579A1"/>
    <w:rsid w:val="00857F5E"/>
    <w:rsid w:val="00862478"/>
    <w:rsid w:val="00862B1B"/>
    <w:rsid w:val="00863105"/>
    <w:rsid w:val="00864321"/>
    <w:rsid w:val="00864E97"/>
    <w:rsid w:val="00864EB2"/>
    <w:rsid w:val="00866747"/>
    <w:rsid w:val="0086767B"/>
    <w:rsid w:val="00867E3E"/>
    <w:rsid w:val="00874F35"/>
    <w:rsid w:val="00875EB9"/>
    <w:rsid w:val="00876D26"/>
    <w:rsid w:val="0088152B"/>
    <w:rsid w:val="008816DD"/>
    <w:rsid w:val="00882321"/>
    <w:rsid w:val="00884BEA"/>
    <w:rsid w:val="00885AE8"/>
    <w:rsid w:val="00885C0C"/>
    <w:rsid w:val="0088690C"/>
    <w:rsid w:val="0088729F"/>
    <w:rsid w:val="00887A79"/>
    <w:rsid w:val="008901DC"/>
    <w:rsid w:val="008906FE"/>
    <w:rsid w:val="0089121D"/>
    <w:rsid w:val="008949E1"/>
    <w:rsid w:val="00896441"/>
    <w:rsid w:val="00896A18"/>
    <w:rsid w:val="008A2598"/>
    <w:rsid w:val="008A2765"/>
    <w:rsid w:val="008A73DA"/>
    <w:rsid w:val="008B2984"/>
    <w:rsid w:val="008B3C37"/>
    <w:rsid w:val="008B57E6"/>
    <w:rsid w:val="008B7F9F"/>
    <w:rsid w:val="008C1EAF"/>
    <w:rsid w:val="008C1ED0"/>
    <w:rsid w:val="008C36DE"/>
    <w:rsid w:val="008C37C7"/>
    <w:rsid w:val="008C3AEF"/>
    <w:rsid w:val="008C3FEA"/>
    <w:rsid w:val="008C598F"/>
    <w:rsid w:val="008D0564"/>
    <w:rsid w:val="008D05C3"/>
    <w:rsid w:val="008D110B"/>
    <w:rsid w:val="008D505F"/>
    <w:rsid w:val="008D6AC3"/>
    <w:rsid w:val="008E27DF"/>
    <w:rsid w:val="008E4367"/>
    <w:rsid w:val="008E4961"/>
    <w:rsid w:val="008E7D12"/>
    <w:rsid w:val="008F07EE"/>
    <w:rsid w:val="008F2009"/>
    <w:rsid w:val="008F2C26"/>
    <w:rsid w:val="008F4883"/>
    <w:rsid w:val="008F61F1"/>
    <w:rsid w:val="008F6B7A"/>
    <w:rsid w:val="00900333"/>
    <w:rsid w:val="009006B9"/>
    <w:rsid w:val="00900C38"/>
    <w:rsid w:val="009012A1"/>
    <w:rsid w:val="00905CB4"/>
    <w:rsid w:val="009107FE"/>
    <w:rsid w:val="00912827"/>
    <w:rsid w:val="00914A1D"/>
    <w:rsid w:val="00915CBA"/>
    <w:rsid w:val="0092045F"/>
    <w:rsid w:val="0092364C"/>
    <w:rsid w:val="00924084"/>
    <w:rsid w:val="00926E8C"/>
    <w:rsid w:val="0093005A"/>
    <w:rsid w:val="00930E2F"/>
    <w:rsid w:val="00931017"/>
    <w:rsid w:val="00931FC7"/>
    <w:rsid w:val="00932F2D"/>
    <w:rsid w:val="00934BC8"/>
    <w:rsid w:val="00940AD9"/>
    <w:rsid w:val="00941673"/>
    <w:rsid w:val="00942884"/>
    <w:rsid w:val="00943407"/>
    <w:rsid w:val="00943E45"/>
    <w:rsid w:val="009441BE"/>
    <w:rsid w:val="00946180"/>
    <w:rsid w:val="00950AE9"/>
    <w:rsid w:val="00953062"/>
    <w:rsid w:val="00956476"/>
    <w:rsid w:val="0096178F"/>
    <w:rsid w:val="009657D2"/>
    <w:rsid w:val="00971579"/>
    <w:rsid w:val="0097267C"/>
    <w:rsid w:val="00975298"/>
    <w:rsid w:val="009753FC"/>
    <w:rsid w:val="0097573B"/>
    <w:rsid w:val="009779B3"/>
    <w:rsid w:val="0098008A"/>
    <w:rsid w:val="00980427"/>
    <w:rsid w:val="00985ADB"/>
    <w:rsid w:val="009862C7"/>
    <w:rsid w:val="009870B9"/>
    <w:rsid w:val="00990D00"/>
    <w:rsid w:val="009925C9"/>
    <w:rsid w:val="00995772"/>
    <w:rsid w:val="009959ED"/>
    <w:rsid w:val="00996E53"/>
    <w:rsid w:val="00996FD1"/>
    <w:rsid w:val="009A01B1"/>
    <w:rsid w:val="009A4684"/>
    <w:rsid w:val="009B06BC"/>
    <w:rsid w:val="009B2183"/>
    <w:rsid w:val="009B3C31"/>
    <w:rsid w:val="009B3FC5"/>
    <w:rsid w:val="009B6FB4"/>
    <w:rsid w:val="009B7317"/>
    <w:rsid w:val="009B7E6F"/>
    <w:rsid w:val="009C1F82"/>
    <w:rsid w:val="009C274C"/>
    <w:rsid w:val="009C35D9"/>
    <w:rsid w:val="009C43A9"/>
    <w:rsid w:val="009C5276"/>
    <w:rsid w:val="009C5574"/>
    <w:rsid w:val="009C6155"/>
    <w:rsid w:val="009C6503"/>
    <w:rsid w:val="009C6DDA"/>
    <w:rsid w:val="009D0211"/>
    <w:rsid w:val="009D0410"/>
    <w:rsid w:val="009D121B"/>
    <w:rsid w:val="009D209B"/>
    <w:rsid w:val="009D2F26"/>
    <w:rsid w:val="009D334F"/>
    <w:rsid w:val="009D672C"/>
    <w:rsid w:val="009D72E0"/>
    <w:rsid w:val="009D76F5"/>
    <w:rsid w:val="009E040D"/>
    <w:rsid w:val="009E08CA"/>
    <w:rsid w:val="009E2E50"/>
    <w:rsid w:val="009E397A"/>
    <w:rsid w:val="009E5277"/>
    <w:rsid w:val="009F0433"/>
    <w:rsid w:val="009F068F"/>
    <w:rsid w:val="009F4B89"/>
    <w:rsid w:val="00A00CC8"/>
    <w:rsid w:val="00A01F63"/>
    <w:rsid w:val="00A03F09"/>
    <w:rsid w:val="00A04006"/>
    <w:rsid w:val="00A05925"/>
    <w:rsid w:val="00A06E06"/>
    <w:rsid w:val="00A10BA8"/>
    <w:rsid w:val="00A141BA"/>
    <w:rsid w:val="00A14D9B"/>
    <w:rsid w:val="00A17991"/>
    <w:rsid w:val="00A17EE8"/>
    <w:rsid w:val="00A204BB"/>
    <w:rsid w:val="00A204D7"/>
    <w:rsid w:val="00A21EC2"/>
    <w:rsid w:val="00A22496"/>
    <w:rsid w:val="00A228F3"/>
    <w:rsid w:val="00A232C9"/>
    <w:rsid w:val="00A31081"/>
    <w:rsid w:val="00A316C7"/>
    <w:rsid w:val="00A3673C"/>
    <w:rsid w:val="00A41510"/>
    <w:rsid w:val="00A42D77"/>
    <w:rsid w:val="00A44D91"/>
    <w:rsid w:val="00A454C2"/>
    <w:rsid w:val="00A52F77"/>
    <w:rsid w:val="00A54303"/>
    <w:rsid w:val="00A544CE"/>
    <w:rsid w:val="00A55147"/>
    <w:rsid w:val="00A64D0C"/>
    <w:rsid w:val="00A66B8A"/>
    <w:rsid w:val="00A715BF"/>
    <w:rsid w:val="00A729C2"/>
    <w:rsid w:val="00A77695"/>
    <w:rsid w:val="00A827AE"/>
    <w:rsid w:val="00A82D19"/>
    <w:rsid w:val="00A84936"/>
    <w:rsid w:val="00A850C9"/>
    <w:rsid w:val="00A85324"/>
    <w:rsid w:val="00A9128C"/>
    <w:rsid w:val="00A95C67"/>
    <w:rsid w:val="00A9678B"/>
    <w:rsid w:val="00A96873"/>
    <w:rsid w:val="00AA4585"/>
    <w:rsid w:val="00AA4B17"/>
    <w:rsid w:val="00AA60F0"/>
    <w:rsid w:val="00AB1B2A"/>
    <w:rsid w:val="00AB3336"/>
    <w:rsid w:val="00AB68AE"/>
    <w:rsid w:val="00AB6E87"/>
    <w:rsid w:val="00AC0A14"/>
    <w:rsid w:val="00AC2F5A"/>
    <w:rsid w:val="00AC37D9"/>
    <w:rsid w:val="00AD017C"/>
    <w:rsid w:val="00AD18AA"/>
    <w:rsid w:val="00AD216F"/>
    <w:rsid w:val="00AD40C9"/>
    <w:rsid w:val="00AD74E9"/>
    <w:rsid w:val="00AE02E4"/>
    <w:rsid w:val="00AE049B"/>
    <w:rsid w:val="00AE2F56"/>
    <w:rsid w:val="00AE5740"/>
    <w:rsid w:val="00AF0BFC"/>
    <w:rsid w:val="00AF2DB7"/>
    <w:rsid w:val="00AF5CFE"/>
    <w:rsid w:val="00AF6534"/>
    <w:rsid w:val="00B0002D"/>
    <w:rsid w:val="00B0403F"/>
    <w:rsid w:val="00B06EC5"/>
    <w:rsid w:val="00B106E8"/>
    <w:rsid w:val="00B12E70"/>
    <w:rsid w:val="00B13C5C"/>
    <w:rsid w:val="00B16519"/>
    <w:rsid w:val="00B1732D"/>
    <w:rsid w:val="00B215DF"/>
    <w:rsid w:val="00B23CD0"/>
    <w:rsid w:val="00B2544D"/>
    <w:rsid w:val="00B26585"/>
    <w:rsid w:val="00B27855"/>
    <w:rsid w:val="00B3027D"/>
    <w:rsid w:val="00B31688"/>
    <w:rsid w:val="00B31D43"/>
    <w:rsid w:val="00B41F72"/>
    <w:rsid w:val="00B51D7E"/>
    <w:rsid w:val="00B5248B"/>
    <w:rsid w:val="00B53215"/>
    <w:rsid w:val="00B55395"/>
    <w:rsid w:val="00B578BC"/>
    <w:rsid w:val="00B60E48"/>
    <w:rsid w:val="00B610A0"/>
    <w:rsid w:val="00B645D2"/>
    <w:rsid w:val="00B64C36"/>
    <w:rsid w:val="00B651ED"/>
    <w:rsid w:val="00B65684"/>
    <w:rsid w:val="00B657A1"/>
    <w:rsid w:val="00B661B9"/>
    <w:rsid w:val="00B70500"/>
    <w:rsid w:val="00B71256"/>
    <w:rsid w:val="00B719D6"/>
    <w:rsid w:val="00B730C3"/>
    <w:rsid w:val="00B73673"/>
    <w:rsid w:val="00B747C3"/>
    <w:rsid w:val="00B751E6"/>
    <w:rsid w:val="00B7614E"/>
    <w:rsid w:val="00B76B39"/>
    <w:rsid w:val="00B8075C"/>
    <w:rsid w:val="00B8226F"/>
    <w:rsid w:val="00B867B3"/>
    <w:rsid w:val="00B86E06"/>
    <w:rsid w:val="00B90827"/>
    <w:rsid w:val="00B96C48"/>
    <w:rsid w:val="00B97ADE"/>
    <w:rsid w:val="00BA3171"/>
    <w:rsid w:val="00BA4198"/>
    <w:rsid w:val="00BA5B8E"/>
    <w:rsid w:val="00BA5BF7"/>
    <w:rsid w:val="00BA6AB9"/>
    <w:rsid w:val="00BA7B0C"/>
    <w:rsid w:val="00BB1C7A"/>
    <w:rsid w:val="00BB2A9E"/>
    <w:rsid w:val="00BB4DA4"/>
    <w:rsid w:val="00BB4E53"/>
    <w:rsid w:val="00BB73C9"/>
    <w:rsid w:val="00BC1AEF"/>
    <w:rsid w:val="00BC2A38"/>
    <w:rsid w:val="00BC326C"/>
    <w:rsid w:val="00BC32BD"/>
    <w:rsid w:val="00BC63DE"/>
    <w:rsid w:val="00BD2618"/>
    <w:rsid w:val="00BD3DAE"/>
    <w:rsid w:val="00BD434A"/>
    <w:rsid w:val="00BD76DF"/>
    <w:rsid w:val="00BD7FDE"/>
    <w:rsid w:val="00BE4410"/>
    <w:rsid w:val="00BE4991"/>
    <w:rsid w:val="00BE606D"/>
    <w:rsid w:val="00BE68F4"/>
    <w:rsid w:val="00BE69F2"/>
    <w:rsid w:val="00BE7238"/>
    <w:rsid w:val="00BE7D5C"/>
    <w:rsid w:val="00BF19AB"/>
    <w:rsid w:val="00BF2BF4"/>
    <w:rsid w:val="00BF637F"/>
    <w:rsid w:val="00C014E2"/>
    <w:rsid w:val="00C01B71"/>
    <w:rsid w:val="00C03FC9"/>
    <w:rsid w:val="00C07909"/>
    <w:rsid w:val="00C100C7"/>
    <w:rsid w:val="00C110DC"/>
    <w:rsid w:val="00C1118A"/>
    <w:rsid w:val="00C12BD0"/>
    <w:rsid w:val="00C13185"/>
    <w:rsid w:val="00C143BA"/>
    <w:rsid w:val="00C14C97"/>
    <w:rsid w:val="00C22544"/>
    <w:rsid w:val="00C24BC6"/>
    <w:rsid w:val="00C2515A"/>
    <w:rsid w:val="00C269B8"/>
    <w:rsid w:val="00C272A4"/>
    <w:rsid w:val="00C3090B"/>
    <w:rsid w:val="00C32624"/>
    <w:rsid w:val="00C35608"/>
    <w:rsid w:val="00C42C79"/>
    <w:rsid w:val="00C44543"/>
    <w:rsid w:val="00C452F1"/>
    <w:rsid w:val="00C45E44"/>
    <w:rsid w:val="00C46A71"/>
    <w:rsid w:val="00C53597"/>
    <w:rsid w:val="00C53A5F"/>
    <w:rsid w:val="00C5427C"/>
    <w:rsid w:val="00C548B9"/>
    <w:rsid w:val="00C56882"/>
    <w:rsid w:val="00C700EB"/>
    <w:rsid w:val="00C70C79"/>
    <w:rsid w:val="00C72154"/>
    <w:rsid w:val="00C735E7"/>
    <w:rsid w:val="00C736D0"/>
    <w:rsid w:val="00C75E6F"/>
    <w:rsid w:val="00C766D4"/>
    <w:rsid w:val="00C76B14"/>
    <w:rsid w:val="00C8033E"/>
    <w:rsid w:val="00C821E0"/>
    <w:rsid w:val="00C86E76"/>
    <w:rsid w:val="00C90BA0"/>
    <w:rsid w:val="00C92ECC"/>
    <w:rsid w:val="00C96CCA"/>
    <w:rsid w:val="00C9711A"/>
    <w:rsid w:val="00CA0150"/>
    <w:rsid w:val="00CA39F9"/>
    <w:rsid w:val="00CA559C"/>
    <w:rsid w:val="00CA6C16"/>
    <w:rsid w:val="00CB0666"/>
    <w:rsid w:val="00CB2F25"/>
    <w:rsid w:val="00CB4231"/>
    <w:rsid w:val="00CB451F"/>
    <w:rsid w:val="00CB64AD"/>
    <w:rsid w:val="00CB6AD6"/>
    <w:rsid w:val="00CC4674"/>
    <w:rsid w:val="00CC5143"/>
    <w:rsid w:val="00CC5957"/>
    <w:rsid w:val="00CD0FE9"/>
    <w:rsid w:val="00CD508F"/>
    <w:rsid w:val="00CD53A1"/>
    <w:rsid w:val="00CD7529"/>
    <w:rsid w:val="00CD7548"/>
    <w:rsid w:val="00CE5163"/>
    <w:rsid w:val="00CE5682"/>
    <w:rsid w:val="00CF0B3B"/>
    <w:rsid w:val="00CF1AA7"/>
    <w:rsid w:val="00CF2949"/>
    <w:rsid w:val="00CF2B5E"/>
    <w:rsid w:val="00CF59C3"/>
    <w:rsid w:val="00CF5F60"/>
    <w:rsid w:val="00D00CC3"/>
    <w:rsid w:val="00D04F5D"/>
    <w:rsid w:val="00D06272"/>
    <w:rsid w:val="00D064CE"/>
    <w:rsid w:val="00D10332"/>
    <w:rsid w:val="00D1165B"/>
    <w:rsid w:val="00D12BD9"/>
    <w:rsid w:val="00D140E7"/>
    <w:rsid w:val="00D149E7"/>
    <w:rsid w:val="00D16FF9"/>
    <w:rsid w:val="00D17CC0"/>
    <w:rsid w:val="00D20372"/>
    <w:rsid w:val="00D21344"/>
    <w:rsid w:val="00D252C8"/>
    <w:rsid w:val="00D26881"/>
    <w:rsid w:val="00D342A4"/>
    <w:rsid w:val="00D3432A"/>
    <w:rsid w:val="00D34EEF"/>
    <w:rsid w:val="00D35D7E"/>
    <w:rsid w:val="00D35DF9"/>
    <w:rsid w:val="00D4248F"/>
    <w:rsid w:val="00D42C08"/>
    <w:rsid w:val="00D43CA2"/>
    <w:rsid w:val="00D43E32"/>
    <w:rsid w:val="00D4411D"/>
    <w:rsid w:val="00D45054"/>
    <w:rsid w:val="00D4568E"/>
    <w:rsid w:val="00D5186D"/>
    <w:rsid w:val="00D51C19"/>
    <w:rsid w:val="00D52FAE"/>
    <w:rsid w:val="00D5371C"/>
    <w:rsid w:val="00D53A66"/>
    <w:rsid w:val="00D60613"/>
    <w:rsid w:val="00D65A92"/>
    <w:rsid w:val="00D66B21"/>
    <w:rsid w:val="00D727BA"/>
    <w:rsid w:val="00D7506C"/>
    <w:rsid w:val="00D806DE"/>
    <w:rsid w:val="00D8073A"/>
    <w:rsid w:val="00D80F4F"/>
    <w:rsid w:val="00D82B64"/>
    <w:rsid w:val="00D82F63"/>
    <w:rsid w:val="00D854A8"/>
    <w:rsid w:val="00D85BC2"/>
    <w:rsid w:val="00D92CFD"/>
    <w:rsid w:val="00D93505"/>
    <w:rsid w:val="00D9530F"/>
    <w:rsid w:val="00D95612"/>
    <w:rsid w:val="00D9697F"/>
    <w:rsid w:val="00DA1B0D"/>
    <w:rsid w:val="00DA1ED4"/>
    <w:rsid w:val="00DA3A21"/>
    <w:rsid w:val="00DA65E0"/>
    <w:rsid w:val="00DA6FE7"/>
    <w:rsid w:val="00DB1F8C"/>
    <w:rsid w:val="00DB3A58"/>
    <w:rsid w:val="00DB4966"/>
    <w:rsid w:val="00DC2A55"/>
    <w:rsid w:val="00DC337A"/>
    <w:rsid w:val="00DC3CFA"/>
    <w:rsid w:val="00DC4587"/>
    <w:rsid w:val="00DC531E"/>
    <w:rsid w:val="00DC539D"/>
    <w:rsid w:val="00DC62F1"/>
    <w:rsid w:val="00DC65AF"/>
    <w:rsid w:val="00DC69CA"/>
    <w:rsid w:val="00DC6E4C"/>
    <w:rsid w:val="00DC758E"/>
    <w:rsid w:val="00DD02FC"/>
    <w:rsid w:val="00DD176A"/>
    <w:rsid w:val="00DD1F26"/>
    <w:rsid w:val="00DD3544"/>
    <w:rsid w:val="00DD3A13"/>
    <w:rsid w:val="00DE09C7"/>
    <w:rsid w:val="00DE131B"/>
    <w:rsid w:val="00DE213B"/>
    <w:rsid w:val="00DE240A"/>
    <w:rsid w:val="00DE26A5"/>
    <w:rsid w:val="00DE358C"/>
    <w:rsid w:val="00DE4A9A"/>
    <w:rsid w:val="00DE6A6D"/>
    <w:rsid w:val="00DE6D8D"/>
    <w:rsid w:val="00DE75A7"/>
    <w:rsid w:val="00DF341D"/>
    <w:rsid w:val="00DF47B6"/>
    <w:rsid w:val="00DF5635"/>
    <w:rsid w:val="00DF5D61"/>
    <w:rsid w:val="00E016A9"/>
    <w:rsid w:val="00E02481"/>
    <w:rsid w:val="00E046EE"/>
    <w:rsid w:val="00E05BE8"/>
    <w:rsid w:val="00E06407"/>
    <w:rsid w:val="00E06C88"/>
    <w:rsid w:val="00E07E5C"/>
    <w:rsid w:val="00E11D09"/>
    <w:rsid w:val="00E12743"/>
    <w:rsid w:val="00E12A80"/>
    <w:rsid w:val="00E1354A"/>
    <w:rsid w:val="00E1535E"/>
    <w:rsid w:val="00E22900"/>
    <w:rsid w:val="00E235BC"/>
    <w:rsid w:val="00E30660"/>
    <w:rsid w:val="00E312CE"/>
    <w:rsid w:val="00E3195A"/>
    <w:rsid w:val="00E33364"/>
    <w:rsid w:val="00E3512A"/>
    <w:rsid w:val="00E36633"/>
    <w:rsid w:val="00E37E6F"/>
    <w:rsid w:val="00E441C0"/>
    <w:rsid w:val="00E463A4"/>
    <w:rsid w:val="00E4692D"/>
    <w:rsid w:val="00E508AD"/>
    <w:rsid w:val="00E53795"/>
    <w:rsid w:val="00E53B96"/>
    <w:rsid w:val="00E54A81"/>
    <w:rsid w:val="00E57512"/>
    <w:rsid w:val="00E612E4"/>
    <w:rsid w:val="00E61933"/>
    <w:rsid w:val="00E61BA3"/>
    <w:rsid w:val="00E6416A"/>
    <w:rsid w:val="00E647C7"/>
    <w:rsid w:val="00E65564"/>
    <w:rsid w:val="00E657BD"/>
    <w:rsid w:val="00E66369"/>
    <w:rsid w:val="00E667A4"/>
    <w:rsid w:val="00E706A6"/>
    <w:rsid w:val="00E70B1B"/>
    <w:rsid w:val="00E730CA"/>
    <w:rsid w:val="00E74BB7"/>
    <w:rsid w:val="00E77201"/>
    <w:rsid w:val="00E82B07"/>
    <w:rsid w:val="00E85D41"/>
    <w:rsid w:val="00E87C84"/>
    <w:rsid w:val="00E87D2E"/>
    <w:rsid w:val="00E90EC4"/>
    <w:rsid w:val="00E92ADE"/>
    <w:rsid w:val="00E92F95"/>
    <w:rsid w:val="00E9472D"/>
    <w:rsid w:val="00E96619"/>
    <w:rsid w:val="00E96CEE"/>
    <w:rsid w:val="00E97BF6"/>
    <w:rsid w:val="00EA002F"/>
    <w:rsid w:val="00EA02AC"/>
    <w:rsid w:val="00EA0561"/>
    <w:rsid w:val="00EA2A69"/>
    <w:rsid w:val="00EA439A"/>
    <w:rsid w:val="00EA4963"/>
    <w:rsid w:val="00EA500A"/>
    <w:rsid w:val="00EA587D"/>
    <w:rsid w:val="00EA7350"/>
    <w:rsid w:val="00EB43BF"/>
    <w:rsid w:val="00EB5A62"/>
    <w:rsid w:val="00EB5E1E"/>
    <w:rsid w:val="00EB734D"/>
    <w:rsid w:val="00EC1189"/>
    <w:rsid w:val="00EC12D7"/>
    <w:rsid w:val="00EC2C5F"/>
    <w:rsid w:val="00EC2FBD"/>
    <w:rsid w:val="00EC35D5"/>
    <w:rsid w:val="00EC3CCE"/>
    <w:rsid w:val="00EC40B1"/>
    <w:rsid w:val="00EC75A0"/>
    <w:rsid w:val="00ED1D13"/>
    <w:rsid w:val="00ED7F8F"/>
    <w:rsid w:val="00EE1E10"/>
    <w:rsid w:val="00EE29D1"/>
    <w:rsid w:val="00EE3E1E"/>
    <w:rsid w:val="00EE6E0F"/>
    <w:rsid w:val="00EF172A"/>
    <w:rsid w:val="00EF1CAA"/>
    <w:rsid w:val="00EF7279"/>
    <w:rsid w:val="00EF7F4D"/>
    <w:rsid w:val="00F01AAC"/>
    <w:rsid w:val="00F03E24"/>
    <w:rsid w:val="00F056B6"/>
    <w:rsid w:val="00F06769"/>
    <w:rsid w:val="00F10BC0"/>
    <w:rsid w:val="00F10C90"/>
    <w:rsid w:val="00F11ACC"/>
    <w:rsid w:val="00F11AF7"/>
    <w:rsid w:val="00F13F3C"/>
    <w:rsid w:val="00F149D9"/>
    <w:rsid w:val="00F15FF7"/>
    <w:rsid w:val="00F27992"/>
    <w:rsid w:val="00F30BB1"/>
    <w:rsid w:val="00F317BB"/>
    <w:rsid w:val="00F32C3D"/>
    <w:rsid w:val="00F3341A"/>
    <w:rsid w:val="00F33E48"/>
    <w:rsid w:val="00F352C2"/>
    <w:rsid w:val="00F35FEF"/>
    <w:rsid w:val="00F36863"/>
    <w:rsid w:val="00F40198"/>
    <w:rsid w:val="00F448AD"/>
    <w:rsid w:val="00F452BB"/>
    <w:rsid w:val="00F46892"/>
    <w:rsid w:val="00F50154"/>
    <w:rsid w:val="00F53591"/>
    <w:rsid w:val="00F542DE"/>
    <w:rsid w:val="00F6122A"/>
    <w:rsid w:val="00F71B48"/>
    <w:rsid w:val="00F71C66"/>
    <w:rsid w:val="00F71DEF"/>
    <w:rsid w:val="00F72957"/>
    <w:rsid w:val="00F732AC"/>
    <w:rsid w:val="00F74BE1"/>
    <w:rsid w:val="00F76839"/>
    <w:rsid w:val="00F77750"/>
    <w:rsid w:val="00F81504"/>
    <w:rsid w:val="00F81BC1"/>
    <w:rsid w:val="00F85452"/>
    <w:rsid w:val="00F91619"/>
    <w:rsid w:val="00F9202B"/>
    <w:rsid w:val="00F926E4"/>
    <w:rsid w:val="00F92DE0"/>
    <w:rsid w:val="00F95332"/>
    <w:rsid w:val="00F95EFB"/>
    <w:rsid w:val="00F976E1"/>
    <w:rsid w:val="00FA493A"/>
    <w:rsid w:val="00FA57FF"/>
    <w:rsid w:val="00FA6DD8"/>
    <w:rsid w:val="00FA72C9"/>
    <w:rsid w:val="00FA7763"/>
    <w:rsid w:val="00FA7D81"/>
    <w:rsid w:val="00FB0BB8"/>
    <w:rsid w:val="00FB3804"/>
    <w:rsid w:val="00FB3C8F"/>
    <w:rsid w:val="00FB4619"/>
    <w:rsid w:val="00FB5876"/>
    <w:rsid w:val="00FB7698"/>
    <w:rsid w:val="00FC4826"/>
    <w:rsid w:val="00FC4B60"/>
    <w:rsid w:val="00FD5B26"/>
    <w:rsid w:val="00FD5D26"/>
    <w:rsid w:val="00FD6946"/>
    <w:rsid w:val="00FD745D"/>
    <w:rsid w:val="00FE26EF"/>
    <w:rsid w:val="00FE2DDD"/>
    <w:rsid w:val="00FE3357"/>
    <w:rsid w:val="00FE4AA4"/>
    <w:rsid w:val="00FF23DD"/>
    <w:rsid w:val="00FF6F8F"/>
    <w:rsid w:val="00FF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91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Num"/>
    <w:link w:val="Heading1Char"/>
    <w:qFormat/>
    <w:rsid w:val="00A55147"/>
    <w:pPr>
      <w:keepNext/>
      <w:widowControl w:val="0"/>
      <w:numPr>
        <w:numId w:val="7"/>
      </w:numPr>
      <w:suppressAutoHyphens/>
      <w:spacing w:after="120"/>
      <w:outlineLvl w:val="0"/>
    </w:pPr>
    <w:rPr>
      <w:rFonts w:ascii="Times New Roman Bold" w:hAnsi="Times New Roman Bold"/>
      <w:b/>
      <w:caps/>
      <w:snapToGrid w:val="0"/>
      <w:kern w:val="28"/>
      <w:sz w:val="22"/>
    </w:rPr>
  </w:style>
  <w:style w:type="paragraph" w:styleId="Heading2">
    <w:name w:val="heading 2"/>
    <w:basedOn w:val="Normal"/>
    <w:next w:val="ParaNum"/>
    <w:link w:val="Heading2Char"/>
    <w:autoRedefine/>
    <w:qFormat/>
    <w:rsid w:val="00A55147"/>
    <w:pPr>
      <w:keepNext/>
      <w:widowControl w:val="0"/>
      <w:numPr>
        <w:ilvl w:val="1"/>
        <w:numId w:val="7"/>
      </w:numPr>
      <w:spacing w:after="120"/>
      <w:outlineLvl w:val="1"/>
    </w:pPr>
    <w:rPr>
      <w:b/>
      <w:snapToGrid w:val="0"/>
      <w:kern w:val="28"/>
      <w:sz w:val="22"/>
    </w:rPr>
  </w:style>
  <w:style w:type="paragraph" w:styleId="Heading3">
    <w:name w:val="heading 3"/>
    <w:basedOn w:val="Normal"/>
    <w:next w:val="ParaNum"/>
    <w:link w:val="Heading3Char"/>
    <w:qFormat/>
    <w:rsid w:val="00A55147"/>
    <w:pPr>
      <w:keepNext/>
      <w:widowControl w:val="0"/>
      <w:numPr>
        <w:ilvl w:val="2"/>
        <w:numId w:val="7"/>
      </w:numPr>
      <w:tabs>
        <w:tab w:val="left" w:pos="2160"/>
      </w:tabs>
      <w:spacing w:after="120"/>
      <w:outlineLvl w:val="2"/>
    </w:pPr>
    <w:rPr>
      <w:b/>
      <w:snapToGrid w:val="0"/>
      <w:kern w:val="28"/>
      <w:sz w:val="22"/>
    </w:rPr>
  </w:style>
  <w:style w:type="paragraph" w:styleId="Heading4">
    <w:name w:val="heading 4"/>
    <w:basedOn w:val="Normal"/>
    <w:next w:val="ParaNum"/>
    <w:link w:val="Heading4Char"/>
    <w:qFormat/>
    <w:rsid w:val="00A55147"/>
    <w:pPr>
      <w:keepNext/>
      <w:widowControl w:val="0"/>
      <w:numPr>
        <w:ilvl w:val="3"/>
        <w:numId w:val="7"/>
      </w:numPr>
      <w:tabs>
        <w:tab w:val="left" w:pos="2880"/>
      </w:tabs>
      <w:spacing w:after="120"/>
      <w:outlineLvl w:val="3"/>
    </w:pPr>
    <w:rPr>
      <w:b/>
      <w:snapToGrid w:val="0"/>
      <w:kern w:val="28"/>
      <w:sz w:val="22"/>
    </w:rPr>
  </w:style>
  <w:style w:type="paragraph" w:styleId="Heading5">
    <w:name w:val="heading 5"/>
    <w:basedOn w:val="Normal"/>
    <w:next w:val="ParaNum"/>
    <w:link w:val="Heading5Char"/>
    <w:qFormat/>
    <w:rsid w:val="00A55147"/>
    <w:pPr>
      <w:keepNext/>
      <w:widowControl w:val="0"/>
      <w:numPr>
        <w:ilvl w:val="4"/>
        <w:numId w:val="7"/>
      </w:numPr>
      <w:tabs>
        <w:tab w:val="left" w:pos="3600"/>
      </w:tabs>
      <w:suppressAutoHyphens/>
      <w:spacing w:after="120"/>
      <w:outlineLvl w:val="4"/>
    </w:pPr>
    <w:rPr>
      <w:b/>
      <w:snapToGrid w:val="0"/>
      <w:kern w:val="28"/>
      <w:sz w:val="22"/>
    </w:rPr>
  </w:style>
  <w:style w:type="paragraph" w:styleId="Heading6">
    <w:name w:val="heading 6"/>
    <w:basedOn w:val="Normal"/>
    <w:next w:val="ParaNum"/>
    <w:link w:val="Heading6Char"/>
    <w:qFormat/>
    <w:rsid w:val="00A55147"/>
    <w:pPr>
      <w:widowControl w:val="0"/>
      <w:numPr>
        <w:ilvl w:val="5"/>
        <w:numId w:val="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A55147"/>
    <w:pPr>
      <w:widowControl w:val="0"/>
      <w:numPr>
        <w:ilvl w:val="6"/>
        <w:numId w:val="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A55147"/>
    <w:pPr>
      <w:widowControl w:val="0"/>
      <w:numPr>
        <w:ilvl w:val="7"/>
        <w:numId w:val="7"/>
      </w:numPr>
      <w:tabs>
        <w:tab w:val="clear" w:pos="5400"/>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rsid w:val="00A55147"/>
    <w:pPr>
      <w:widowControl w:val="0"/>
      <w:numPr>
        <w:ilvl w:val="8"/>
        <w:numId w:val="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aliases w:val="Footnote Text Char1,Footnote Text Char Char,Footnote Text Char1 Char Char,Footnote Text Char Char Char Char,ALTS FOOTNOTE,fn,Footnote Text Char1 Char1,Footnote Text Char3 Char Char1,Footnote Text Char2 Char Char Char1,Footnote Text Char2,f"/>
    <w:basedOn w:val="Normal"/>
    <w:link w:val="FootnoteTextChar"/>
    <w:uiPriority w:val="99"/>
    <w:qFormat/>
    <w:rsid w:val="00F6122A"/>
    <w:pPr>
      <w:tabs>
        <w:tab w:val="left" w:pos="180"/>
        <w:tab w:val="left" w:pos="720"/>
        <w:tab w:val="left" w:pos="1440"/>
        <w:tab w:val="left" w:pos="2160"/>
      </w:tabs>
      <w:spacing w:after="120"/>
      <w:jc w:val="both"/>
    </w:pPr>
  </w:style>
  <w:style w:type="character" w:styleId="FootnoteReference">
    <w:name w:val="footnote reference"/>
    <w:aliases w:val="o,fr,Appel note de bas de p,Style 12,(NECG) Footnote Reference,Style 124,Style 3,Style 13,Footnote Reference/,FR,Style 17,Style 6,Style 7,Style 4,Footnote Reference1,Style 34,Style 9"/>
    <w:uiPriority w:val="99"/>
    <w:qFormat/>
    <w:rsid w:val="00F6122A"/>
    <w:rPr>
      <w:vertAlign w:val="superscript"/>
    </w:rPr>
  </w:style>
  <w:style w:type="paragraph" w:styleId="BalloonText">
    <w:name w:val="Balloon Text"/>
    <w:basedOn w:val="Normal"/>
    <w:semiHidden/>
    <w:rsid w:val="00D82F63"/>
    <w:rPr>
      <w:rFonts w:ascii="Tahoma" w:hAnsi="Tahoma" w:cs="Tahoma"/>
      <w:sz w:val="16"/>
      <w:szCs w:val="16"/>
    </w:rPr>
  </w:style>
  <w:style w:type="paragraph" w:customStyle="1" w:styleId="ParaNumChar">
    <w:name w:val="ParaNum Char"/>
    <w:basedOn w:val="Normal"/>
    <w:rsid w:val="00D35DF9"/>
    <w:pPr>
      <w:widowControl w:val="0"/>
      <w:numPr>
        <w:numId w:val="1"/>
      </w:numPr>
      <w:tabs>
        <w:tab w:val="left" w:pos="1440"/>
      </w:tabs>
      <w:spacing w:after="220"/>
      <w:jc w:val="both"/>
    </w:pPr>
    <w:rPr>
      <w:sz w:val="22"/>
    </w:rPr>
  </w:style>
  <w:style w:type="paragraph" w:customStyle="1" w:styleId="ParaNum">
    <w:name w:val="ParaNum"/>
    <w:basedOn w:val="Normal"/>
    <w:autoRedefine/>
    <w:rsid w:val="00DD3A13"/>
    <w:pPr>
      <w:widowControl w:val="0"/>
      <w:spacing w:after="120"/>
      <w:ind w:firstLine="432"/>
    </w:pPr>
    <w:rPr>
      <w:snapToGrid w:val="0"/>
      <w:color w:val="000000"/>
      <w:kern w:val="28"/>
      <w:sz w:val="22"/>
      <w:szCs w:val="22"/>
    </w:rPr>
  </w:style>
  <w:style w:type="character" w:customStyle="1" w:styleId="FootnoteTextChar">
    <w:name w:val="Footnote Text Char"/>
    <w:aliases w:val="Footnote Text Char1 Char,Footnote Text Char Char Char,Footnote Text Char1 Char Char Char,Footnote Text Char Char Char Char Char,ALTS FOOTNOTE Char,fn Char,Footnote Text Char1 Char1 Char,Footnote Text Char3 Char Char1 Char,f Char"/>
    <w:link w:val="FootnoteText"/>
    <w:uiPriority w:val="99"/>
    <w:rsid w:val="00056F09"/>
  </w:style>
  <w:style w:type="character" w:customStyle="1" w:styleId="HeaderChar">
    <w:name w:val="Header Char"/>
    <w:basedOn w:val="DefaultParagraphFont"/>
    <w:link w:val="Header"/>
    <w:rsid w:val="00056F09"/>
  </w:style>
  <w:style w:type="paragraph" w:styleId="ListParagraph">
    <w:name w:val="List Paragraph"/>
    <w:basedOn w:val="Normal"/>
    <w:uiPriority w:val="34"/>
    <w:qFormat/>
    <w:rsid w:val="00056F09"/>
    <w:pPr>
      <w:ind w:left="720"/>
    </w:pPr>
    <w:rPr>
      <w:snapToGrid w:val="0"/>
      <w:kern w:val="28"/>
      <w:sz w:val="22"/>
    </w:rPr>
  </w:style>
  <w:style w:type="character" w:customStyle="1" w:styleId="FooterChar">
    <w:name w:val="Footer Char"/>
    <w:basedOn w:val="DefaultParagraphFont"/>
    <w:link w:val="Footer"/>
    <w:uiPriority w:val="99"/>
    <w:rsid w:val="00531AEB"/>
  </w:style>
  <w:style w:type="character" w:styleId="CommentReference">
    <w:name w:val="annotation reference"/>
    <w:basedOn w:val="DefaultParagraphFont"/>
    <w:uiPriority w:val="99"/>
    <w:unhideWhenUsed/>
    <w:rsid w:val="006D310E"/>
    <w:rPr>
      <w:sz w:val="16"/>
      <w:szCs w:val="16"/>
    </w:rPr>
  </w:style>
  <w:style w:type="paragraph" w:styleId="CommentText">
    <w:name w:val="annotation text"/>
    <w:basedOn w:val="Normal"/>
    <w:link w:val="CommentTextChar"/>
    <w:unhideWhenUsed/>
    <w:rsid w:val="006D310E"/>
  </w:style>
  <w:style w:type="character" w:customStyle="1" w:styleId="CommentTextChar">
    <w:name w:val="Comment Text Char"/>
    <w:basedOn w:val="DefaultParagraphFont"/>
    <w:link w:val="CommentText"/>
    <w:rsid w:val="006D310E"/>
  </w:style>
  <w:style w:type="paragraph" w:styleId="CommentSubject">
    <w:name w:val="annotation subject"/>
    <w:basedOn w:val="CommentText"/>
    <w:next w:val="CommentText"/>
    <w:link w:val="CommentSubjectChar"/>
    <w:unhideWhenUsed/>
    <w:rsid w:val="006D310E"/>
    <w:rPr>
      <w:b/>
      <w:bCs/>
    </w:rPr>
  </w:style>
  <w:style w:type="character" w:customStyle="1" w:styleId="CommentSubjectChar">
    <w:name w:val="Comment Subject Char"/>
    <w:basedOn w:val="CommentTextChar"/>
    <w:link w:val="CommentSubject"/>
    <w:rsid w:val="006D310E"/>
    <w:rPr>
      <w:b/>
      <w:bCs/>
    </w:rPr>
  </w:style>
  <w:style w:type="paragraph" w:styleId="Revision">
    <w:name w:val="Revision"/>
    <w:hidden/>
    <w:uiPriority w:val="71"/>
    <w:rsid w:val="00340C15"/>
  </w:style>
  <w:style w:type="character" w:customStyle="1" w:styleId="Heading1Char">
    <w:name w:val="Heading 1 Char"/>
    <w:basedOn w:val="DefaultParagraphFont"/>
    <w:link w:val="Heading1"/>
    <w:rsid w:val="00A55147"/>
    <w:rPr>
      <w:rFonts w:ascii="Times New Roman Bold" w:hAnsi="Times New Roman Bold"/>
      <w:b/>
      <w:caps/>
      <w:snapToGrid w:val="0"/>
      <w:kern w:val="28"/>
      <w:sz w:val="22"/>
    </w:rPr>
  </w:style>
  <w:style w:type="character" w:customStyle="1" w:styleId="Heading2Char">
    <w:name w:val="Heading 2 Char"/>
    <w:basedOn w:val="DefaultParagraphFont"/>
    <w:link w:val="Heading2"/>
    <w:rsid w:val="00A55147"/>
    <w:rPr>
      <w:b/>
      <w:snapToGrid w:val="0"/>
      <w:kern w:val="28"/>
      <w:sz w:val="22"/>
    </w:rPr>
  </w:style>
  <w:style w:type="character" w:customStyle="1" w:styleId="Heading3Char">
    <w:name w:val="Heading 3 Char"/>
    <w:basedOn w:val="DefaultParagraphFont"/>
    <w:link w:val="Heading3"/>
    <w:rsid w:val="00A55147"/>
    <w:rPr>
      <w:b/>
      <w:snapToGrid w:val="0"/>
      <w:kern w:val="28"/>
      <w:sz w:val="22"/>
    </w:rPr>
  </w:style>
  <w:style w:type="character" w:customStyle="1" w:styleId="Heading4Char">
    <w:name w:val="Heading 4 Char"/>
    <w:basedOn w:val="DefaultParagraphFont"/>
    <w:link w:val="Heading4"/>
    <w:rsid w:val="00A55147"/>
    <w:rPr>
      <w:b/>
      <w:snapToGrid w:val="0"/>
      <w:kern w:val="28"/>
      <w:sz w:val="22"/>
    </w:rPr>
  </w:style>
  <w:style w:type="character" w:customStyle="1" w:styleId="Heading5Char">
    <w:name w:val="Heading 5 Char"/>
    <w:basedOn w:val="DefaultParagraphFont"/>
    <w:link w:val="Heading5"/>
    <w:rsid w:val="00A55147"/>
    <w:rPr>
      <w:b/>
      <w:snapToGrid w:val="0"/>
      <w:kern w:val="28"/>
      <w:sz w:val="22"/>
    </w:rPr>
  </w:style>
  <w:style w:type="character" w:customStyle="1" w:styleId="Heading6Char">
    <w:name w:val="Heading 6 Char"/>
    <w:basedOn w:val="DefaultParagraphFont"/>
    <w:link w:val="Heading6"/>
    <w:rsid w:val="00A55147"/>
    <w:rPr>
      <w:b/>
      <w:snapToGrid w:val="0"/>
      <w:kern w:val="28"/>
      <w:sz w:val="22"/>
    </w:rPr>
  </w:style>
  <w:style w:type="character" w:customStyle="1" w:styleId="Heading7Char">
    <w:name w:val="Heading 7 Char"/>
    <w:basedOn w:val="DefaultParagraphFont"/>
    <w:link w:val="Heading7"/>
    <w:rsid w:val="00A55147"/>
    <w:rPr>
      <w:b/>
      <w:snapToGrid w:val="0"/>
      <w:kern w:val="28"/>
      <w:sz w:val="22"/>
    </w:rPr>
  </w:style>
  <w:style w:type="character" w:customStyle="1" w:styleId="Heading8Char">
    <w:name w:val="Heading 8 Char"/>
    <w:basedOn w:val="DefaultParagraphFont"/>
    <w:link w:val="Heading8"/>
    <w:rsid w:val="00A55147"/>
    <w:rPr>
      <w:b/>
      <w:snapToGrid w:val="0"/>
      <w:kern w:val="28"/>
      <w:sz w:val="22"/>
    </w:rPr>
  </w:style>
  <w:style w:type="character" w:customStyle="1" w:styleId="Heading9Char">
    <w:name w:val="Heading 9 Char"/>
    <w:basedOn w:val="DefaultParagraphFont"/>
    <w:link w:val="Heading9"/>
    <w:rsid w:val="00A55147"/>
    <w:rPr>
      <w:b/>
      <w:snapToGrid w:val="0"/>
      <w:kern w:val="28"/>
      <w:sz w:val="22"/>
    </w:rPr>
  </w:style>
  <w:style w:type="paragraph" w:styleId="EndnoteText">
    <w:name w:val="endnote text"/>
    <w:basedOn w:val="Normal"/>
    <w:link w:val="EndnoteTextChar"/>
    <w:semiHidden/>
    <w:rsid w:val="005A26DB"/>
    <w:pPr>
      <w:widowControl w:val="0"/>
    </w:pPr>
    <w:rPr>
      <w:snapToGrid w:val="0"/>
      <w:kern w:val="28"/>
    </w:rPr>
  </w:style>
  <w:style w:type="character" w:customStyle="1" w:styleId="EndnoteTextChar">
    <w:name w:val="Endnote Text Char"/>
    <w:basedOn w:val="DefaultParagraphFont"/>
    <w:link w:val="EndnoteText"/>
    <w:semiHidden/>
    <w:rsid w:val="005A26DB"/>
    <w:rPr>
      <w:snapToGrid w:val="0"/>
      <w:kern w:val="28"/>
    </w:rPr>
  </w:style>
  <w:style w:type="character" w:styleId="EndnoteReference">
    <w:name w:val="endnote reference"/>
    <w:semiHidden/>
    <w:rsid w:val="005A26DB"/>
    <w:rPr>
      <w:vertAlign w:val="superscript"/>
    </w:rPr>
  </w:style>
  <w:style w:type="paragraph" w:styleId="TOC1">
    <w:name w:val="toc 1"/>
    <w:basedOn w:val="Normal"/>
    <w:next w:val="Normal"/>
    <w:semiHidden/>
    <w:rsid w:val="005A26DB"/>
    <w:pPr>
      <w:widowControl w:val="0"/>
      <w:tabs>
        <w:tab w:val="left" w:pos="360"/>
        <w:tab w:val="right" w:leader="dot" w:pos="9360"/>
      </w:tabs>
      <w:suppressAutoHyphens/>
      <w:ind w:left="360" w:right="720" w:hanging="360"/>
    </w:pPr>
    <w:rPr>
      <w:caps/>
      <w:noProof/>
      <w:snapToGrid w:val="0"/>
      <w:kern w:val="28"/>
      <w:sz w:val="22"/>
    </w:rPr>
  </w:style>
  <w:style w:type="paragraph" w:styleId="TOC2">
    <w:name w:val="toc 2"/>
    <w:basedOn w:val="Normal"/>
    <w:next w:val="Normal"/>
    <w:semiHidden/>
    <w:rsid w:val="005A26DB"/>
    <w:pPr>
      <w:widowControl w:val="0"/>
      <w:tabs>
        <w:tab w:val="left" w:pos="720"/>
        <w:tab w:val="right" w:leader="dot" w:pos="9360"/>
      </w:tabs>
      <w:suppressAutoHyphens/>
      <w:ind w:left="720" w:right="720" w:hanging="360"/>
    </w:pPr>
    <w:rPr>
      <w:noProof/>
      <w:snapToGrid w:val="0"/>
      <w:kern w:val="28"/>
      <w:sz w:val="22"/>
    </w:rPr>
  </w:style>
  <w:style w:type="paragraph" w:styleId="TOC3">
    <w:name w:val="toc 3"/>
    <w:basedOn w:val="Normal"/>
    <w:next w:val="Normal"/>
    <w:semiHidden/>
    <w:rsid w:val="005A26DB"/>
    <w:pPr>
      <w:widowControl w:val="0"/>
      <w:tabs>
        <w:tab w:val="left" w:pos="1080"/>
        <w:tab w:val="right" w:leader="dot" w:pos="9360"/>
      </w:tabs>
      <w:suppressAutoHyphens/>
      <w:ind w:left="1080" w:right="720" w:hanging="360"/>
    </w:pPr>
    <w:rPr>
      <w:noProof/>
      <w:snapToGrid w:val="0"/>
      <w:kern w:val="28"/>
      <w:sz w:val="22"/>
    </w:rPr>
  </w:style>
  <w:style w:type="paragraph" w:styleId="TOC4">
    <w:name w:val="toc 4"/>
    <w:basedOn w:val="Normal"/>
    <w:next w:val="Normal"/>
    <w:autoRedefine/>
    <w:semiHidden/>
    <w:rsid w:val="005A26DB"/>
    <w:pPr>
      <w:widowControl w:val="0"/>
      <w:tabs>
        <w:tab w:val="left" w:pos="1440"/>
        <w:tab w:val="right" w:leader="dot" w:pos="9360"/>
      </w:tabs>
      <w:suppressAutoHyphens/>
      <w:ind w:left="1440" w:right="720" w:hanging="360"/>
    </w:pPr>
    <w:rPr>
      <w:noProof/>
      <w:snapToGrid w:val="0"/>
      <w:kern w:val="28"/>
      <w:sz w:val="22"/>
    </w:rPr>
  </w:style>
  <w:style w:type="paragraph" w:styleId="TOC5">
    <w:name w:val="toc 5"/>
    <w:basedOn w:val="Normal"/>
    <w:next w:val="Normal"/>
    <w:autoRedefine/>
    <w:semiHidden/>
    <w:rsid w:val="005A26DB"/>
    <w:pPr>
      <w:widowControl w:val="0"/>
      <w:tabs>
        <w:tab w:val="left" w:pos="1800"/>
        <w:tab w:val="right" w:leader="dot" w:pos="9360"/>
      </w:tabs>
      <w:suppressAutoHyphens/>
      <w:ind w:left="1800" w:right="720" w:hanging="360"/>
    </w:pPr>
    <w:rPr>
      <w:noProof/>
      <w:snapToGrid w:val="0"/>
      <w:kern w:val="28"/>
      <w:sz w:val="22"/>
    </w:rPr>
  </w:style>
  <w:style w:type="paragraph" w:styleId="TOC6">
    <w:name w:val="toc 6"/>
    <w:basedOn w:val="Normal"/>
    <w:next w:val="Normal"/>
    <w:autoRedefine/>
    <w:semiHidden/>
    <w:rsid w:val="005A26DB"/>
    <w:pPr>
      <w:widowControl w:val="0"/>
      <w:tabs>
        <w:tab w:val="left" w:pos="2160"/>
        <w:tab w:val="right" w:leader="dot" w:pos="9360"/>
      </w:tabs>
      <w:suppressAutoHyphens/>
      <w:ind w:left="2160" w:hanging="360"/>
    </w:pPr>
    <w:rPr>
      <w:noProof/>
      <w:snapToGrid w:val="0"/>
      <w:kern w:val="28"/>
      <w:sz w:val="22"/>
    </w:rPr>
  </w:style>
  <w:style w:type="paragraph" w:styleId="TOC7">
    <w:name w:val="toc 7"/>
    <w:basedOn w:val="Normal"/>
    <w:next w:val="Normal"/>
    <w:autoRedefine/>
    <w:semiHidden/>
    <w:rsid w:val="005A26DB"/>
    <w:pPr>
      <w:widowControl w:val="0"/>
      <w:tabs>
        <w:tab w:val="left" w:pos="2520"/>
        <w:tab w:val="right" w:leader="dot" w:pos="9360"/>
      </w:tabs>
      <w:suppressAutoHyphens/>
      <w:ind w:left="2520" w:hanging="360"/>
    </w:pPr>
    <w:rPr>
      <w:noProof/>
      <w:snapToGrid w:val="0"/>
      <w:kern w:val="28"/>
      <w:sz w:val="22"/>
    </w:rPr>
  </w:style>
  <w:style w:type="paragraph" w:styleId="TOC8">
    <w:name w:val="toc 8"/>
    <w:basedOn w:val="Normal"/>
    <w:next w:val="Normal"/>
    <w:autoRedefine/>
    <w:semiHidden/>
    <w:rsid w:val="005A26DB"/>
    <w:pPr>
      <w:widowControl w:val="0"/>
      <w:tabs>
        <w:tab w:val="left" w:pos="2880"/>
        <w:tab w:val="right" w:leader="dot" w:pos="9360"/>
      </w:tabs>
      <w:suppressAutoHyphens/>
      <w:ind w:left="2880" w:hanging="360"/>
    </w:pPr>
    <w:rPr>
      <w:noProof/>
      <w:snapToGrid w:val="0"/>
      <w:kern w:val="28"/>
      <w:sz w:val="22"/>
    </w:rPr>
  </w:style>
  <w:style w:type="paragraph" w:styleId="TOC9">
    <w:name w:val="toc 9"/>
    <w:basedOn w:val="Normal"/>
    <w:next w:val="Normal"/>
    <w:autoRedefine/>
    <w:semiHidden/>
    <w:rsid w:val="005A26DB"/>
    <w:pPr>
      <w:widowControl w:val="0"/>
      <w:tabs>
        <w:tab w:val="left" w:pos="3240"/>
        <w:tab w:val="right" w:leader="dot" w:pos="9360"/>
      </w:tabs>
      <w:suppressAutoHyphens/>
      <w:ind w:left="3240" w:hanging="360"/>
    </w:pPr>
    <w:rPr>
      <w:noProof/>
      <w:snapToGrid w:val="0"/>
      <w:kern w:val="28"/>
      <w:sz w:val="22"/>
    </w:rPr>
  </w:style>
  <w:style w:type="paragraph" w:styleId="TOAHeading">
    <w:name w:val="toa heading"/>
    <w:basedOn w:val="Normal"/>
    <w:next w:val="Normal"/>
    <w:semiHidden/>
    <w:rsid w:val="005A26DB"/>
    <w:pPr>
      <w:widowControl w:val="0"/>
      <w:tabs>
        <w:tab w:val="right" w:pos="9360"/>
      </w:tabs>
      <w:suppressAutoHyphens/>
    </w:pPr>
    <w:rPr>
      <w:snapToGrid w:val="0"/>
      <w:kern w:val="28"/>
      <w:sz w:val="22"/>
    </w:rPr>
  </w:style>
  <w:style w:type="character" w:customStyle="1" w:styleId="EquationCaption">
    <w:name w:val="_Equation Caption"/>
    <w:rsid w:val="005A26DB"/>
  </w:style>
  <w:style w:type="character" w:styleId="PageNumber">
    <w:name w:val="page number"/>
    <w:basedOn w:val="DefaultParagraphFont"/>
    <w:rsid w:val="005A26DB"/>
  </w:style>
  <w:style w:type="paragraph" w:styleId="BlockText">
    <w:name w:val="Block Text"/>
    <w:basedOn w:val="Normal"/>
    <w:rsid w:val="005A26DB"/>
    <w:pPr>
      <w:widowControl w:val="0"/>
      <w:spacing w:after="240"/>
      <w:ind w:left="1440" w:right="1440"/>
    </w:pPr>
    <w:rPr>
      <w:snapToGrid w:val="0"/>
      <w:kern w:val="28"/>
      <w:sz w:val="22"/>
    </w:rPr>
  </w:style>
  <w:style w:type="paragraph" w:customStyle="1" w:styleId="Paratitle">
    <w:name w:val="Para title"/>
    <w:basedOn w:val="Normal"/>
    <w:rsid w:val="005A26DB"/>
    <w:pPr>
      <w:widowControl w:val="0"/>
      <w:tabs>
        <w:tab w:val="center" w:pos="9270"/>
      </w:tabs>
      <w:spacing w:after="240"/>
    </w:pPr>
    <w:rPr>
      <w:snapToGrid w:val="0"/>
      <w:spacing w:val="-2"/>
      <w:kern w:val="28"/>
      <w:sz w:val="22"/>
    </w:rPr>
  </w:style>
  <w:style w:type="paragraph" w:customStyle="1" w:styleId="Bullet">
    <w:name w:val="Bullet"/>
    <w:basedOn w:val="Normal"/>
    <w:rsid w:val="005A26DB"/>
    <w:pPr>
      <w:widowControl w:val="0"/>
      <w:numPr>
        <w:numId w:val="8"/>
      </w:numPr>
      <w:tabs>
        <w:tab w:val="clear" w:pos="360"/>
        <w:tab w:val="left" w:pos="2160"/>
      </w:tabs>
      <w:spacing w:after="220"/>
      <w:ind w:left="2160" w:hanging="720"/>
    </w:pPr>
    <w:rPr>
      <w:snapToGrid w:val="0"/>
      <w:kern w:val="28"/>
      <w:sz w:val="22"/>
    </w:rPr>
  </w:style>
  <w:style w:type="paragraph" w:customStyle="1" w:styleId="TableFormat">
    <w:name w:val="TableFormat"/>
    <w:basedOn w:val="Bullet"/>
    <w:rsid w:val="005A26DB"/>
    <w:pPr>
      <w:numPr>
        <w:numId w:val="0"/>
      </w:numPr>
      <w:tabs>
        <w:tab w:val="clear" w:pos="2160"/>
        <w:tab w:val="left" w:pos="5040"/>
      </w:tabs>
      <w:ind w:left="5040" w:hanging="3600"/>
    </w:pPr>
  </w:style>
  <w:style w:type="paragraph" w:customStyle="1" w:styleId="TOCTitle">
    <w:name w:val="TOC Title"/>
    <w:basedOn w:val="Normal"/>
    <w:rsid w:val="005A26DB"/>
    <w:pPr>
      <w:widowControl w:val="0"/>
      <w:spacing w:before="240" w:after="240"/>
      <w:jc w:val="center"/>
    </w:pPr>
    <w:rPr>
      <w:rFonts w:ascii="Times New Roman Bold" w:hAnsi="Times New Roman Bold"/>
      <w:b/>
      <w:caps/>
      <w:snapToGrid w:val="0"/>
      <w:spacing w:val="-2"/>
      <w:kern w:val="28"/>
      <w:sz w:val="22"/>
    </w:rPr>
  </w:style>
  <w:style w:type="paragraph" w:customStyle="1" w:styleId="StyleBoldCentered">
    <w:name w:val="Style Bold Centered"/>
    <w:basedOn w:val="Normal"/>
    <w:rsid w:val="005A26DB"/>
    <w:pPr>
      <w:widowControl w:val="0"/>
      <w:jc w:val="center"/>
    </w:pPr>
    <w:rPr>
      <w:rFonts w:ascii="Times New Roman Bold" w:hAnsi="Times New Roman Bold"/>
      <w:b/>
      <w:bCs/>
      <w:caps/>
      <w:snapToGrid w:val="0"/>
      <w:kern w:val="28"/>
      <w:sz w:val="22"/>
      <w:szCs w:val="22"/>
    </w:rPr>
  </w:style>
  <w:style w:type="character" w:styleId="Hyperlink">
    <w:name w:val="Hyperlink"/>
    <w:uiPriority w:val="99"/>
    <w:rsid w:val="005A26DB"/>
    <w:rPr>
      <w:color w:val="0000FF"/>
      <w:u w:val="single"/>
    </w:rPr>
  </w:style>
  <w:style w:type="paragraph" w:styleId="Caption">
    <w:name w:val="caption"/>
    <w:basedOn w:val="Normal"/>
    <w:next w:val="Normal"/>
    <w:qFormat/>
    <w:rsid w:val="005A26DB"/>
    <w:pPr>
      <w:widowControl w:val="0"/>
      <w:spacing w:before="120" w:after="120"/>
    </w:pPr>
    <w:rPr>
      <w:b/>
      <w:snapToGrid w:val="0"/>
      <w:kern w:val="28"/>
      <w:sz w:val="22"/>
    </w:rPr>
  </w:style>
  <w:style w:type="paragraph" w:customStyle="1" w:styleId="NumberedList">
    <w:name w:val="Numbered List"/>
    <w:basedOn w:val="Normal"/>
    <w:rsid w:val="005A26DB"/>
    <w:pPr>
      <w:widowControl w:val="0"/>
      <w:numPr>
        <w:numId w:val="9"/>
      </w:numPr>
      <w:tabs>
        <w:tab w:val="clear" w:pos="1080"/>
      </w:tabs>
      <w:spacing w:after="220"/>
      <w:ind w:firstLine="0"/>
    </w:pPr>
    <w:rPr>
      <w:snapToGrid w:val="0"/>
      <w:kern w:val="28"/>
      <w:sz w:val="22"/>
    </w:rPr>
  </w:style>
  <w:style w:type="paragraph" w:styleId="DocumentMap">
    <w:name w:val="Document Map"/>
    <w:basedOn w:val="Normal"/>
    <w:link w:val="DocumentMapChar"/>
    <w:semiHidden/>
    <w:rsid w:val="005A26DB"/>
    <w:pPr>
      <w:widowControl w:val="0"/>
      <w:shd w:val="clear" w:color="auto" w:fill="000080"/>
    </w:pPr>
    <w:rPr>
      <w:rFonts w:ascii="Tahoma" w:hAnsi="Tahoma" w:cs="Tahoma"/>
      <w:snapToGrid w:val="0"/>
      <w:kern w:val="28"/>
    </w:rPr>
  </w:style>
  <w:style w:type="character" w:customStyle="1" w:styleId="DocumentMapChar">
    <w:name w:val="Document Map Char"/>
    <w:basedOn w:val="DefaultParagraphFont"/>
    <w:link w:val="DocumentMap"/>
    <w:semiHidden/>
    <w:rsid w:val="005A26DB"/>
    <w:rPr>
      <w:rFonts w:ascii="Tahoma" w:hAnsi="Tahoma" w:cs="Tahoma"/>
      <w:snapToGrid w:val="0"/>
      <w:kern w:val="28"/>
      <w:shd w:val="clear" w:color="auto" w:fill="000080"/>
    </w:rPr>
  </w:style>
  <w:style w:type="paragraph" w:customStyle="1" w:styleId="Default">
    <w:name w:val="Default"/>
    <w:rsid w:val="004A5A72"/>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8B29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Num"/>
    <w:link w:val="Heading1Char"/>
    <w:qFormat/>
    <w:rsid w:val="00A55147"/>
    <w:pPr>
      <w:keepNext/>
      <w:widowControl w:val="0"/>
      <w:numPr>
        <w:numId w:val="7"/>
      </w:numPr>
      <w:suppressAutoHyphens/>
      <w:spacing w:after="120"/>
      <w:outlineLvl w:val="0"/>
    </w:pPr>
    <w:rPr>
      <w:rFonts w:ascii="Times New Roman Bold" w:hAnsi="Times New Roman Bold"/>
      <w:b/>
      <w:caps/>
      <w:snapToGrid w:val="0"/>
      <w:kern w:val="28"/>
      <w:sz w:val="22"/>
    </w:rPr>
  </w:style>
  <w:style w:type="paragraph" w:styleId="Heading2">
    <w:name w:val="heading 2"/>
    <w:basedOn w:val="Normal"/>
    <w:next w:val="ParaNum"/>
    <w:link w:val="Heading2Char"/>
    <w:autoRedefine/>
    <w:qFormat/>
    <w:rsid w:val="00A55147"/>
    <w:pPr>
      <w:keepNext/>
      <w:widowControl w:val="0"/>
      <w:numPr>
        <w:ilvl w:val="1"/>
        <w:numId w:val="7"/>
      </w:numPr>
      <w:spacing w:after="120"/>
      <w:outlineLvl w:val="1"/>
    </w:pPr>
    <w:rPr>
      <w:b/>
      <w:snapToGrid w:val="0"/>
      <w:kern w:val="28"/>
      <w:sz w:val="22"/>
    </w:rPr>
  </w:style>
  <w:style w:type="paragraph" w:styleId="Heading3">
    <w:name w:val="heading 3"/>
    <w:basedOn w:val="Normal"/>
    <w:next w:val="ParaNum"/>
    <w:link w:val="Heading3Char"/>
    <w:qFormat/>
    <w:rsid w:val="00A55147"/>
    <w:pPr>
      <w:keepNext/>
      <w:widowControl w:val="0"/>
      <w:numPr>
        <w:ilvl w:val="2"/>
        <w:numId w:val="7"/>
      </w:numPr>
      <w:tabs>
        <w:tab w:val="left" w:pos="2160"/>
      </w:tabs>
      <w:spacing w:after="120"/>
      <w:outlineLvl w:val="2"/>
    </w:pPr>
    <w:rPr>
      <w:b/>
      <w:snapToGrid w:val="0"/>
      <w:kern w:val="28"/>
      <w:sz w:val="22"/>
    </w:rPr>
  </w:style>
  <w:style w:type="paragraph" w:styleId="Heading4">
    <w:name w:val="heading 4"/>
    <w:basedOn w:val="Normal"/>
    <w:next w:val="ParaNum"/>
    <w:link w:val="Heading4Char"/>
    <w:qFormat/>
    <w:rsid w:val="00A55147"/>
    <w:pPr>
      <w:keepNext/>
      <w:widowControl w:val="0"/>
      <w:numPr>
        <w:ilvl w:val="3"/>
        <w:numId w:val="7"/>
      </w:numPr>
      <w:tabs>
        <w:tab w:val="left" w:pos="2880"/>
      </w:tabs>
      <w:spacing w:after="120"/>
      <w:outlineLvl w:val="3"/>
    </w:pPr>
    <w:rPr>
      <w:b/>
      <w:snapToGrid w:val="0"/>
      <w:kern w:val="28"/>
      <w:sz w:val="22"/>
    </w:rPr>
  </w:style>
  <w:style w:type="paragraph" w:styleId="Heading5">
    <w:name w:val="heading 5"/>
    <w:basedOn w:val="Normal"/>
    <w:next w:val="ParaNum"/>
    <w:link w:val="Heading5Char"/>
    <w:qFormat/>
    <w:rsid w:val="00A55147"/>
    <w:pPr>
      <w:keepNext/>
      <w:widowControl w:val="0"/>
      <w:numPr>
        <w:ilvl w:val="4"/>
        <w:numId w:val="7"/>
      </w:numPr>
      <w:tabs>
        <w:tab w:val="left" w:pos="3600"/>
      </w:tabs>
      <w:suppressAutoHyphens/>
      <w:spacing w:after="120"/>
      <w:outlineLvl w:val="4"/>
    </w:pPr>
    <w:rPr>
      <w:b/>
      <w:snapToGrid w:val="0"/>
      <w:kern w:val="28"/>
      <w:sz w:val="22"/>
    </w:rPr>
  </w:style>
  <w:style w:type="paragraph" w:styleId="Heading6">
    <w:name w:val="heading 6"/>
    <w:basedOn w:val="Normal"/>
    <w:next w:val="ParaNum"/>
    <w:link w:val="Heading6Char"/>
    <w:qFormat/>
    <w:rsid w:val="00A55147"/>
    <w:pPr>
      <w:widowControl w:val="0"/>
      <w:numPr>
        <w:ilvl w:val="5"/>
        <w:numId w:val="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A55147"/>
    <w:pPr>
      <w:widowControl w:val="0"/>
      <w:numPr>
        <w:ilvl w:val="6"/>
        <w:numId w:val="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A55147"/>
    <w:pPr>
      <w:widowControl w:val="0"/>
      <w:numPr>
        <w:ilvl w:val="7"/>
        <w:numId w:val="7"/>
      </w:numPr>
      <w:tabs>
        <w:tab w:val="clear" w:pos="5400"/>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rsid w:val="00A55147"/>
    <w:pPr>
      <w:widowControl w:val="0"/>
      <w:numPr>
        <w:ilvl w:val="8"/>
        <w:numId w:val="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aliases w:val="Footnote Text Char1,Footnote Text Char Char,Footnote Text Char1 Char Char,Footnote Text Char Char Char Char,ALTS FOOTNOTE,fn,Footnote Text Char1 Char1,Footnote Text Char3 Char Char1,Footnote Text Char2 Char Char Char1,Footnote Text Char2,f"/>
    <w:basedOn w:val="Normal"/>
    <w:link w:val="FootnoteTextChar"/>
    <w:uiPriority w:val="99"/>
    <w:qFormat/>
    <w:rsid w:val="00F6122A"/>
    <w:pPr>
      <w:tabs>
        <w:tab w:val="left" w:pos="180"/>
        <w:tab w:val="left" w:pos="720"/>
        <w:tab w:val="left" w:pos="1440"/>
        <w:tab w:val="left" w:pos="2160"/>
      </w:tabs>
      <w:spacing w:after="120"/>
      <w:jc w:val="both"/>
    </w:pPr>
  </w:style>
  <w:style w:type="character" w:styleId="FootnoteReference">
    <w:name w:val="footnote reference"/>
    <w:aliases w:val="o,fr,Appel note de bas de p,Style 12,(NECG) Footnote Reference,Style 124,Style 3,Style 13,Footnote Reference/,FR,Style 17,Style 6,Style 7,Style 4,Footnote Reference1,Style 34,Style 9"/>
    <w:uiPriority w:val="99"/>
    <w:qFormat/>
    <w:rsid w:val="00F6122A"/>
    <w:rPr>
      <w:vertAlign w:val="superscript"/>
    </w:rPr>
  </w:style>
  <w:style w:type="paragraph" w:styleId="BalloonText">
    <w:name w:val="Balloon Text"/>
    <w:basedOn w:val="Normal"/>
    <w:semiHidden/>
    <w:rsid w:val="00D82F63"/>
    <w:rPr>
      <w:rFonts w:ascii="Tahoma" w:hAnsi="Tahoma" w:cs="Tahoma"/>
      <w:sz w:val="16"/>
      <w:szCs w:val="16"/>
    </w:rPr>
  </w:style>
  <w:style w:type="paragraph" w:customStyle="1" w:styleId="ParaNumChar">
    <w:name w:val="ParaNum Char"/>
    <w:basedOn w:val="Normal"/>
    <w:rsid w:val="00D35DF9"/>
    <w:pPr>
      <w:widowControl w:val="0"/>
      <w:numPr>
        <w:numId w:val="1"/>
      </w:numPr>
      <w:tabs>
        <w:tab w:val="left" w:pos="1440"/>
      </w:tabs>
      <w:spacing w:after="220"/>
      <w:jc w:val="both"/>
    </w:pPr>
    <w:rPr>
      <w:sz w:val="22"/>
    </w:rPr>
  </w:style>
  <w:style w:type="paragraph" w:customStyle="1" w:styleId="ParaNum">
    <w:name w:val="ParaNum"/>
    <w:basedOn w:val="Normal"/>
    <w:autoRedefine/>
    <w:rsid w:val="00DD3A13"/>
    <w:pPr>
      <w:widowControl w:val="0"/>
      <w:spacing w:after="120"/>
      <w:ind w:firstLine="432"/>
    </w:pPr>
    <w:rPr>
      <w:snapToGrid w:val="0"/>
      <w:color w:val="000000"/>
      <w:kern w:val="28"/>
      <w:sz w:val="22"/>
      <w:szCs w:val="22"/>
    </w:rPr>
  </w:style>
  <w:style w:type="character" w:customStyle="1" w:styleId="FootnoteTextChar">
    <w:name w:val="Footnote Text Char"/>
    <w:aliases w:val="Footnote Text Char1 Char,Footnote Text Char Char Char,Footnote Text Char1 Char Char Char,Footnote Text Char Char Char Char Char,ALTS FOOTNOTE Char,fn Char,Footnote Text Char1 Char1 Char,Footnote Text Char3 Char Char1 Char,f Char"/>
    <w:link w:val="FootnoteText"/>
    <w:uiPriority w:val="99"/>
    <w:rsid w:val="00056F09"/>
  </w:style>
  <w:style w:type="character" w:customStyle="1" w:styleId="HeaderChar">
    <w:name w:val="Header Char"/>
    <w:basedOn w:val="DefaultParagraphFont"/>
    <w:link w:val="Header"/>
    <w:rsid w:val="00056F09"/>
  </w:style>
  <w:style w:type="paragraph" w:styleId="ListParagraph">
    <w:name w:val="List Paragraph"/>
    <w:basedOn w:val="Normal"/>
    <w:uiPriority w:val="34"/>
    <w:qFormat/>
    <w:rsid w:val="00056F09"/>
    <w:pPr>
      <w:ind w:left="720"/>
    </w:pPr>
    <w:rPr>
      <w:snapToGrid w:val="0"/>
      <w:kern w:val="28"/>
      <w:sz w:val="22"/>
    </w:rPr>
  </w:style>
  <w:style w:type="character" w:customStyle="1" w:styleId="FooterChar">
    <w:name w:val="Footer Char"/>
    <w:basedOn w:val="DefaultParagraphFont"/>
    <w:link w:val="Footer"/>
    <w:uiPriority w:val="99"/>
    <w:rsid w:val="00531AEB"/>
  </w:style>
  <w:style w:type="character" w:styleId="CommentReference">
    <w:name w:val="annotation reference"/>
    <w:basedOn w:val="DefaultParagraphFont"/>
    <w:uiPriority w:val="99"/>
    <w:unhideWhenUsed/>
    <w:rsid w:val="006D310E"/>
    <w:rPr>
      <w:sz w:val="16"/>
      <w:szCs w:val="16"/>
    </w:rPr>
  </w:style>
  <w:style w:type="paragraph" w:styleId="CommentText">
    <w:name w:val="annotation text"/>
    <w:basedOn w:val="Normal"/>
    <w:link w:val="CommentTextChar"/>
    <w:unhideWhenUsed/>
    <w:rsid w:val="006D310E"/>
  </w:style>
  <w:style w:type="character" w:customStyle="1" w:styleId="CommentTextChar">
    <w:name w:val="Comment Text Char"/>
    <w:basedOn w:val="DefaultParagraphFont"/>
    <w:link w:val="CommentText"/>
    <w:rsid w:val="006D310E"/>
  </w:style>
  <w:style w:type="paragraph" w:styleId="CommentSubject">
    <w:name w:val="annotation subject"/>
    <w:basedOn w:val="CommentText"/>
    <w:next w:val="CommentText"/>
    <w:link w:val="CommentSubjectChar"/>
    <w:unhideWhenUsed/>
    <w:rsid w:val="006D310E"/>
    <w:rPr>
      <w:b/>
      <w:bCs/>
    </w:rPr>
  </w:style>
  <w:style w:type="character" w:customStyle="1" w:styleId="CommentSubjectChar">
    <w:name w:val="Comment Subject Char"/>
    <w:basedOn w:val="CommentTextChar"/>
    <w:link w:val="CommentSubject"/>
    <w:rsid w:val="006D310E"/>
    <w:rPr>
      <w:b/>
      <w:bCs/>
    </w:rPr>
  </w:style>
  <w:style w:type="paragraph" w:styleId="Revision">
    <w:name w:val="Revision"/>
    <w:hidden/>
    <w:uiPriority w:val="71"/>
    <w:rsid w:val="00340C15"/>
  </w:style>
  <w:style w:type="character" w:customStyle="1" w:styleId="Heading1Char">
    <w:name w:val="Heading 1 Char"/>
    <w:basedOn w:val="DefaultParagraphFont"/>
    <w:link w:val="Heading1"/>
    <w:rsid w:val="00A55147"/>
    <w:rPr>
      <w:rFonts w:ascii="Times New Roman Bold" w:hAnsi="Times New Roman Bold"/>
      <w:b/>
      <w:caps/>
      <w:snapToGrid w:val="0"/>
      <w:kern w:val="28"/>
      <w:sz w:val="22"/>
    </w:rPr>
  </w:style>
  <w:style w:type="character" w:customStyle="1" w:styleId="Heading2Char">
    <w:name w:val="Heading 2 Char"/>
    <w:basedOn w:val="DefaultParagraphFont"/>
    <w:link w:val="Heading2"/>
    <w:rsid w:val="00A55147"/>
    <w:rPr>
      <w:b/>
      <w:snapToGrid w:val="0"/>
      <w:kern w:val="28"/>
      <w:sz w:val="22"/>
    </w:rPr>
  </w:style>
  <w:style w:type="character" w:customStyle="1" w:styleId="Heading3Char">
    <w:name w:val="Heading 3 Char"/>
    <w:basedOn w:val="DefaultParagraphFont"/>
    <w:link w:val="Heading3"/>
    <w:rsid w:val="00A55147"/>
    <w:rPr>
      <w:b/>
      <w:snapToGrid w:val="0"/>
      <w:kern w:val="28"/>
      <w:sz w:val="22"/>
    </w:rPr>
  </w:style>
  <w:style w:type="character" w:customStyle="1" w:styleId="Heading4Char">
    <w:name w:val="Heading 4 Char"/>
    <w:basedOn w:val="DefaultParagraphFont"/>
    <w:link w:val="Heading4"/>
    <w:rsid w:val="00A55147"/>
    <w:rPr>
      <w:b/>
      <w:snapToGrid w:val="0"/>
      <w:kern w:val="28"/>
      <w:sz w:val="22"/>
    </w:rPr>
  </w:style>
  <w:style w:type="character" w:customStyle="1" w:styleId="Heading5Char">
    <w:name w:val="Heading 5 Char"/>
    <w:basedOn w:val="DefaultParagraphFont"/>
    <w:link w:val="Heading5"/>
    <w:rsid w:val="00A55147"/>
    <w:rPr>
      <w:b/>
      <w:snapToGrid w:val="0"/>
      <w:kern w:val="28"/>
      <w:sz w:val="22"/>
    </w:rPr>
  </w:style>
  <w:style w:type="character" w:customStyle="1" w:styleId="Heading6Char">
    <w:name w:val="Heading 6 Char"/>
    <w:basedOn w:val="DefaultParagraphFont"/>
    <w:link w:val="Heading6"/>
    <w:rsid w:val="00A55147"/>
    <w:rPr>
      <w:b/>
      <w:snapToGrid w:val="0"/>
      <w:kern w:val="28"/>
      <w:sz w:val="22"/>
    </w:rPr>
  </w:style>
  <w:style w:type="character" w:customStyle="1" w:styleId="Heading7Char">
    <w:name w:val="Heading 7 Char"/>
    <w:basedOn w:val="DefaultParagraphFont"/>
    <w:link w:val="Heading7"/>
    <w:rsid w:val="00A55147"/>
    <w:rPr>
      <w:b/>
      <w:snapToGrid w:val="0"/>
      <w:kern w:val="28"/>
      <w:sz w:val="22"/>
    </w:rPr>
  </w:style>
  <w:style w:type="character" w:customStyle="1" w:styleId="Heading8Char">
    <w:name w:val="Heading 8 Char"/>
    <w:basedOn w:val="DefaultParagraphFont"/>
    <w:link w:val="Heading8"/>
    <w:rsid w:val="00A55147"/>
    <w:rPr>
      <w:b/>
      <w:snapToGrid w:val="0"/>
      <w:kern w:val="28"/>
      <w:sz w:val="22"/>
    </w:rPr>
  </w:style>
  <w:style w:type="character" w:customStyle="1" w:styleId="Heading9Char">
    <w:name w:val="Heading 9 Char"/>
    <w:basedOn w:val="DefaultParagraphFont"/>
    <w:link w:val="Heading9"/>
    <w:rsid w:val="00A55147"/>
    <w:rPr>
      <w:b/>
      <w:snapToGrid w:val="0"/>
      <w:kern w:val="28"/>
      <w:sz w:val="22"/>
    </w:rPr>
  </w:style>
  <w:style w:type="paragraph" w:styleId="EndnoteText">
    <w:name w:val="endnote text"/>
    <w:basedOn w:val="Normal"/>
    <w:link w:val="EndnoteTextChar"/>
    <w:semiHidden/>
    <w:rsid w:val="005A26DB"/>
    <w:pPr>
      <w:widowControl w:val="0"/>
    </w:pPr>
    <w:rPr>
      <w:snapToGrid w:val="0"/>
      <w:kern w:val="28"/>
    </w:rPr>
  </w:style>
  <w:style w:type="character" w:customStyle="1" w:styleId="EndnoteTextChar">
    <w:name w:val="Endnote Text Char"/>
    <w:basedOn w:val="DefaultParagraphFont"/>
    <w:link w:val="EndnoteText"/>
    <w:semiHidden/>
    <w:rsid w:val="005A26DB"/>
    <w:rPr>
      <w:snapToGrid w:val="0"/>
      <w:kern w:val="28"/>
    </w:rPr>
  </w:style>
  <w:style w:type="character" w:styleId="EndnoteReference">
    <w:name w:val="endnote reference"/>
    <w:semiHidden/>
    <w:rsid w:val="005A26DB"/>
    <w:rPr>
      <w:vertAlign w:val="superscript"/>
    </w:rPr>
  </w:style>
  <w:style w:type="paragraph" w:styleId="TOC1">
    <w:name w:val="toc 1"/>
    <w:basedOn w:val="Normal"/>
    <w:next w:val="Normal"/>
    <w:semiHidden/>
    <w:rsid w:val="005A26DB"/>
    <w:pPr>
      <w:widowControl w:val="0"/>
      <w:tabs>
        <w:tab w:val="left" w:pos="360"/>
        <w:tab w:val="right" w:leader="dot" w:pos="9360"/>
      </w:tabs>
      <w:suppressAutoHyphens/>
      <w:ind w:left="360" w:right="720" w:hanging="360"/>
    </w:pPr>
    <w:rPr>
      <w:caps/>
      <w:noProof/>
      <w:snapToGrid w:val="0"/>
      <w:kern w:val="28"/>
      <w:sz w:val="22"/>
    </w:rPr>
  </w:style>
  <w:style w:type="paragraph" w:styleId="TOC2">
    <w:name w:val="toc 2"/>
    <w:basedOn w:val="Normal"/>
    <w:next w:val="Normal"/>
    <w:semiHidden/>
    <w:rsid w:val="005A26DB"/>
    <w:pPr>
      <w:widowControl w:val="0"/>
      <w:tabs>
        <w:tab w:val="left" w:pos="720"/>
        <w:tab w:val="right" w:leader="dot" w:pos="9360"/>
      </w:tabs>
      <w:suppressAutoHyphens/>
      <w:ind w:left="720" w:right="720" w:hanging="360"/>
    </w:pPr>
    <w:rPr>
      <w:noProof/>
      <w:snapToGrid w:val="0"/>
      <w:kern w:val="28"/>
      <w:sz w:val="22"/>
    </w:rPr>
  </w:style>
  <w:style w:type="paragraph" w:styleId="TOC3">
    <w:name w:val="toc 3"/>
    <w:basedOn w:val="Normal"/>
    <w:next w:val="Normal"/>
    <w:semiHidden/>
    <w:rsid w:val="005A26DB"/>
    <w:pPr>
      <w:widowControl w:val="0"/>
      <w:tabs>
        <w:tab w:val="left" w:pos="1080"/>
        <w:tab w:val="right" w:leader="dot" w:pos="9360"/>
      </w:tabs>
      <w:suppressAutoHyphens/>
      <w:ind w:left="1080" w:right="720" w:hanging="360"/>
    </w:pPr>
    <w:rPr>
      <w:noProof/>
      <w:snapToGrid w:val="0"/>
      <w:kern w:val="28"/>
      <w:sz w:val="22"/>
    </w:rPr>
  </w:style>
  <w:style w:type="paragraph" w:styleId="TOC4">
    <w:name w:val="toc 4"/>
    <w:basedOn w:val="Normal"/>
    <w:next w:val="Normal"/>
    <w:autoRedefine/>
    <w:semiHidden/>
    <w:rsid w:val="005A26DB"/>
    <w:pPr>
      <w:widowControl w:val="0"/>
      <w:tabs>
        <w:tab w:val="left" w:pos="1440"/>
        <w:tab w:val="right" w:leader="dot" w:pos="9360"/>
      </w:tabs>
      <w:suppressAutoHyphens/>
      <w:ind w:left="1440" w:right="720" w:hanging="360"/>
    </w:pPr>
    <w:rPr>
      <w:noProof/>
      <w:snapToGrid w:val="0"/>
      <w:kern w:val="28"/>
      <w:sz w:val="22"/>
    </w:rPr>
  </w:style>
  <w:style w:type="paragraph" w:styleId="TOC5">
    <w:name w:val="toc 5"/>
    <w:basedOn w:val="Normal"/>
    <w:next w:val="Normal"/>
    <w:autoRedefine/>
    <w:semiHidden/>
    <w:rsid w:val="005A26DB"/>
    <w:pPr>
      <w:widowControl w:val="0"/>
      <w:tabs>
        <w:tab w:val="left" w:pos="1800"/>
        <w:tab w:val="right" w:leader="dot" w:pos="9360"/>
      </w:tabs>
      <w:suppressAutoHyphens/>
      <w:ind w:left="1800" w:right="720" w:hanging="360"/>
    </w:pPr>
    <w:rPr>
      <w:noProof/>
      <w:snapToGrid w:val="0"/>
      <w:kern w:val="28"/>
      <w:sz w:val="22"/>
    </w:rPr>
  </w:style>
  <w:style w:type="paragraph" w:styleId="TOC6">
    <w:name w:val="toc 6"/>
    <w:basedOn w:val="Normal"/>
    <w:next w:val="Normal"/>
    <w:autoRedefine/>
    <w:semiHidden/>
    <w:rsid w:val="005A26DB"/>
    <w:pPr>
      <w:widowControl w:val="0"/>
      <w:tabs>
        <w:tab w:val="left" w:pos="2160"/>
        <w:tab w:val="right" w:leader="dot" w:pos="9360"/>
      </w:tabs>
      <w:suppressAutoHyphens/>
      <w:ind w:left="2160" w:hanging="360"/>
    </w:pPr>
    <w:rPr>
      <w:noProof/>
      <w:snapToGrid w:val="0"/>
      <w:kern w:val="28"/>
      <w:sz w:val="22"/>
    </w:rPr>
  </w:style>
  <w:style w:type="paragraph" w:styleId="TOC7">
    <w:name w:val="toc 7"/>
    <w:basedOn w:val="Normal"/>
    <w:next w:val="Normal"/>
    <w:autoRedefine/>
    <w:semiHidden/>
    <w:rsid w:val="005A26DB"/>
    <w:pPr>
      <w:widowControl w:val="0"/>
      <w:tabs>
        <w:tab w:val="left" w:pos="2520"/>
        <w:tab w:val="right" w:leader="dot" w:pos="9360"/>
      </w:tabs>
      <w:suppressAutoHyphens/>
      <w:ind w:left="2520" w:hanging="360"/>
    </w:pPr>
    <w:rPr>
      <w:noProof/>
      <w:snapToGrid w:val="0"/>
      <w:kern w:val="28"/>
      <w:sz w:val="22"/>
    </w:rPr>
  </w:style>
  <w:style w:type="paragraph" w:styleId="TOC8">
    <w:name w:val="toc 8"/>
    <w:basedOn w:val="Normal"/>
    <w:next w:val="Normal"/>
    <w:autoRedefine/>
    <w:semiHidden/>
    <w:rsid w:val="005A26DB"/>
    <w:pPr>
      <w:widowControl w:val="0"/>
      <w:tabs>
        <w:tab w:val="left" w:pos="2880"/>
        <w:tab w:val="right" w:leader="dot" w:pos="9360"/>
      </w:tabs>
      <w:suppressAutoHyphens/>
      <w:ind w:left="2880" w:hanging="360"/>
    </w:pPr>
    <w:rPr>
      <w:noProof/>
      <w:snapToGrid w:val="0"/>
      <w:kern w:val="28"/>
      <w:sz w:val="22"/>
    </w:rPr>
  </w:style>
  <w:style w:type="paragraph" w:styleId="TOC9">
    <w:name w:val="toc 9"/>
    <w:basedOn w:val="Normal"/>
    <w:next w:val="Normal"/>
    <w:autoRedefine/>
    <w:semiHidden/>
    <w:rsid w:val="005A26DB"/>
    <w:pPr>
      <w:widowControl w:val="0"/>
      <w:tabs>
        <w:tab w:val="left" w:pos="3240"/>
        <w:tab w:val="right" w:leader="dot" w:pos="9360"/>
      </w:tabs>
      <w:suppressAutoHyphens/>
      <w:ind w:left="3240" w:hanging="360"/>
    </w:pPr>
    <w:rPr>
      <w:noProof/>
      <w:snapToGrid w:val="0"/>
      <w:kern w:val="28"/>
      <w:sz w:val="22"/>
    </w:rPr>
  </w:style>
  <w:style w:type="paragraph" w:styleId="TOAHeading">
    <w:name w:val="toa heading"/>
    <w:basedOn w:val="Normal"/>
    <w:next w:val="Normal"/>
    <w:semiHidden/>
    <w:rsid w:val="005A26DB"/>
    <w:pPr>
      <w:widowControl w:val="0"/>
      <w:tabs>
        <w:tab w:val="right" w:pos="9360"/>
      </w:tabs>
      <w:suppressAutoHyphens/>
    </w:pPr>
    <w:rPr>
      <w:snapToGrid w:val="0"/>
      <w:kern w:val="28"/>
      <w:sz w:val="22"/>
    </w:rPr>
  </w:style>
  <w:style w:type="character" w:customStyle="1" w:styleId="EquationCaption">
    <w:name w:val="_Equation Caption"/>
    <w:rsid w:val="005A26DB"/>
  </w:style>
  <w:style w:type="character" w:styleId="PageNumber">
    <w:name w:val="page number"/>
    <w:basedOn w:val="DefaultParagraphFont"/>
    <w:rsid w:val="005A26DB"/>
  </w:style>
  <w:style w:type="paragraph" w:styleId="BlockText">
    <w:name w:val="Block Text"/>
    <w:basedOn w:val="Normal"/>
    <w:rsid w:val="005A26DB"/>
    <w:pPr>
      <w:widowControl w:val="0"/>
      <w:spacing w:after="240"/>
      <w:ind w:left="1440" w:right="1440"/>
    </w:pPr>
    <w:rPr>
      <w:snapToGrid w:val="0"/>
      <w:kern w:val="28"/>
      <w:sz w:val="22"/>
    </w:rPr>
  </w:style>
  <w:style w:type="paragraph" w:customStyle="1" w:styleId="Paratitle">
    <w:name w:val="Para title"/>
    <w:basedOn w:val="Normal"/>
    <w:rsid w:val="005A26DB"/>
    <w:pPr>
      <w:widowControl w:val="0"/>
      <w:tabs>
        <w:tab w:val="center" w:pos="9270"/>
      </w:tabs>
      <w:spacing w:after="240"/>
    </w:pPr>
    <w:rPr>
      <w:snapToGrid w:val="0"/>
      <w:spacing w:val="-2"/>
      <w:kern w:val="28"/>
      <w:sz w:val="22"/>
    </w:rPr>
  </w:style>
  <w:style w:type="paragraph" w:customStyle="1" w:styleId="Bullet">
    <w:name w:val="Bullet"/>
    <w:basedOn w:val="Normal"/>
    <w:rsid w:val="005A26DB"/>
    <w:pPr>
      <w:widowControl w:val="0"/>
      <w:numPr>
        <w:numId w:val="8"/>
      </w:numPr>
      <w:tabs>
        <w:tab w:val="clear" w:pos="360"/>
        <w:tab w:val="left" w:pos="2160"/>
      </w:tabs>
      <w:spacing w:after="220"/>
      <w:ind w:left="2160" w:hanging="720"/>
    </w:pPr>
    <w:rPr>
      <w:snapToGrid w:val="0"/>
      <w:kern w:val="28"/>
      <w:sz w:val="22"/>
    </w:rPr>
  </w:style>
  <w:style w:type="paragraph" w:customStyle="1" w:styleId="TableFormat">
    <w:name w:val="TableFormat"/>
    <w:basedOn w:val="Bullet"/>
    <w:rsid w:val="005A26DB"/>
    <w:pPr>
      <w:numPr>
        <w:numId w:val="0"/>
      </w:numPr>
      <w:tabs>
        <w:tab w:val="clear" w:pos="2160"/>
        <w:tab w:val="left" w:pos="5040"/>
      </w:tabs>
      <w:ind w:left="5040" w:hanging="3600"/>
    </w:pPr>
  </w:style>
  <w:style w:type="paragraph" w:customStyle="1" w:styleId="TOCTitle">
    <w:name w:val="TOC Title"/>
    <w:basedOn w:val="Normal"/>
    <w:rsid w:val="005A26DB"/>
    <w:pPr>
      <w:widowControl w:val="0"/>
      <w:spacing w:before="240" w:after="240"/>
      <w:jc w:val="center"/>
    </w:pPr>
    <w:rPr>
      <w:rFonts w:ascii="Times New Roman Bold" w:hAnsi="Times New Roman Bold"/>
      <w:b/>
      <w:caps/>
      <w:snapToGrid w:val="0"/>
      <w:spacing w:val="-2"/>
      <w:kern w:val="28"/>
      <w:sz w:val="22"/>
    </w:rPr>
  </w:style>
  <w:style w:type="paragraph" w:customStyle="1" w:styleId="StyleBoldCentered">
    <w:name w:val="Style Bold Centered"/>
    <w:basedOn w:val="Normal"/>
    <w:rsid w:val="005A26DB"/>
    <w:pPr>
      <w:widowControl w:val="0"/>
      <w:jc w:val="center"/>
    </w:pPr>
    <w:rPr>
      <w:rFonts w:ascii="Times New Roman Bold" w:hAnsi="Times New Roman Bold"/>
      <w:b/>
      <w:bCs/>
      <w:caps/>
      <w:snapToGrid w:val="0"/>
      <w:kern w:val="28"/>
      <w:sz w:val="22"/>
      <w:szCs w:val="22"/>
    </w:rPr>
  </w:style>
  <w:style w:type="character" w:styleId="Hyperlink">
    <w:name w:val="Hyperlink"/>
    <w:uiPriority w:val="99"/>
    <w:rsid w:val="005A26DB"/>
    <w:rPr>
      <w:color w:val="0000FF"/>
      <w:u w:val="single"/>
    </w:rPr>
  </w:style>
  <w:style w:type="paragraph" w:styleId="Caption">
    <w:name w:val="caption"/>
    <w:basedOn w:val="Normal"/>
    <w:next w:val="Normal"/>
    <w:qFormat/>
    <w:rsid w:val="005A26DB"/>
    <w:pPr>
      <w:widowControl w:val="0"/>
      <w:spacing w:before="120" w:after="120"/>
    </w:pPr>
    <w:rPr>
      <w:b/>
      <w:snapToGrid w:val="0"/>
      <w:kern w:val="28"/>
      <w:sz w:val="22"/>
    </w:rPr>
  </w:style>
  <w:style w:type="paragraph" w:customStyle="1" w:styleId="NumberedList">
    <w:name w:val="Numbered List"/>
    <w:basedOn w:val="Normal"/>
    <w:rsid w:val="005A26DB"/>
    <w:pPr>
      <w:widowControl w:val="0"/>
      <w:numPr>
        <w:numId w:val="9"/>
      </w:numPr>
      <w:tabs>
        <w:tab w:val="clear" w:pos="1080"/>
      </w:tabs>
      <w:spacing w:after="220"/>
      <w:ind w:firstLine="0"/>
    </w:pPr>
    <w:rPr>
      <w:snapToGrid w:val="0"/>
      <w:kern w:val="28"/>
      <w:sz w:val="22"/>
    </w:rPr>
  </w:style>
  <w:style w:type="paragraph" w:styleId="DocumentMap">
    <w:name w:val="Document Map"/>
    <w:basedOn w:val="Normal"/>
    <w:link w:val="DocumentMapChar"/>
    <w:semiHidden/>
    <w:rsid w:val="005A26DB"/>
    <w:pPr>
      <w:widowControl w:val="0"/>
      <w:shd w:val="clear" w:color="auto" w:fill="000080"/>
    </w:pPr>
    <w:rPr>
      <w:rFonts w:ascii="Tahoma" w:hAnsi="Tahoma" w:cs="Tahoma"/>
      <w:snapToGrid w:val="0"/>
      <w:kern w:val="28"/>
    </w:rPr>
  </w:style>
  <w:style w:type="character" w:customStyle="1" w:styleId="DocumentMapChar">
    <w:name w:val="Document Map Char"/>
    <w:basedOn w:val="DefaultParagraphFont"/>
    <w:link w:val="DocumentMap"/>
    <w:semiHidden/>
    <w:rsid w:val="005A26DB"/>
    <w:rPr>
      <w:rFonts w:ascii="Tahoma" w:hAnsi="Tahoma" w:cs="Tahoma"/>
      <w:snapToGrid w:val="0"/>
      <w:kern w:val="28"/>
      <w:shd w:val="clear" w:color="auto" w:fill="000080"/>
    </w:rPr>
  </w:style>
  <w:style w:type="paragraph" w:customStyle="1" w:styleId="Default">
    <w:name w:val="Default"/>
    <w:rsid w:val="004A5A72"/>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8B29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459">
      <w:bodyDiv w:val="1"/>
      <w:marLeft w:val="0"/>
      <w:marRight w:val="0"/>
      <w:marTop w:val="0"/>
      <w:marBottom w:val="0"/>
      <w:divBdr>
        <w:top w:val="none" w:sz="0" w:space="0" w:color="auto"/>
        <w:left w:val="none" w:sz="0" w:space="0" w:color="auto"/>
        <w:bottom w:val="none" w:sz="0" w:space="0" w:color="auto"/>
        <w:right w:val="none" w:sz="0" w:space="0" w:color="auto"/>
      </w:divBdr>
    </w:div>
    <w:div w:id="216166470">
      <w:bodyDiv w:val="1"/>
      <w:marLeft w:val="0"/>
      <w:marRight w:val="0"/>
      <w:marTop w:val="0"/>
      <w:marBottom w:val="0"/>
      <w:divBdr>
        <w:top w:val="none" w:sz="0" w:space="0" w:color="auto"/>
        <w:left w:val="none" w:sz="0" w:space="0" w:color="auto"/>
        <w:bottom w:val="none" w:sz="0" w:space="0" w:color="auto"/>
        <w:right w:val="none" w:sz="0" w:space="0" w:color="auto"/>
      </w:divBdr>
    </w:div>
    <w:div w:id="356076876">
      <w:bodyDiv w:val="1"/>
      <w:marLeft w:val="0"/>
      <w:marRight w:val="0"/>
      <w:marTop w:val="0"/>
      <w:marBottom w:val="0"/>
      <w:divBdr>
        <w:top w:val="none" w:sz="0" w:space="0" w:color="auto"/>
        <w:left w:val="none" w:sz="0" w:space="0" w:color="auto"/>
        <w:bottom w:val="none" w:sz="0" w:space="0" w:color="auto"/>
        <w:right w:val="none" w:sz="0" w:space="0" w:color="auto"/>
      </w:divBdr>
    </w:div>
    <w:div w:id="695541014">
      <w:bodyDiv w:val="1"/>
      <w:marLeft w:val="0"/>
      <w:marRight w:val="0"/>
      <w:marTop w:val="0"/>
      <w:marBottom w:val="0"/>
      <w:divBdr>
        <w:top w:val="none" w:sz="0" w:space="0" w:color="auto"/>
        <w:left w:val="none" w:sz="0" w:space="0" w:color="auto"/>
        <w:bottom w:val="none" w:sz="0" w:space="0" w:color="auto"/>
        <w:right w:val="none" w:sz="0" w:space="0" w:color="auto"/>
      </w:divBdr>
    </w:div>
    <w:div w:id="1353263505">
      <w:bodyDiv w:val="1"/>
      <w:marLeft w:val="0"/>
      <w:marRight w:val="0"/>
      <w:marTop w:val="0"/>
      <w:marBottom w:val="0"/>
      <w:divBdr>
        <w:top w:val="none" w:sz="0" w:space="0" w:color="auto"/>
        <w:left w:val="none" w:sz="0" w:space="0" w:color="auto"/>
        <w:bottom w:val="none" w:sz="0" w:space="0" w:color="auto"/>
        <w:right w:val="none" w:sz="0" w:space="0" w:color="auto"/>
      </w:divBdr>
    </w:div>
    <w:div w:id="1527669188">
      <w:bodyDiv w:val="1"/>
      <w:marLeft w:val="0"/>
      <w:marRight w:val="0"/>
      <w:marTop w:val="0"/>
      <w:marBottom w:val="0"/>
      <w:divBdr>
        <w:top w:val="none" w:sz="0" w:space="0" w:color="auto"/>
        <w:left w:val="none" w:sz="0" w:space="0" w:color="auto"/>
        <w:bottom w:val="none" w:sz="0" w:space="0" w:color="auto"/>
        <w:right w:val="none" w:sz="0" w:space="0" w:color="auto"/>
      </w:divBdr>
    </w:div>
    <w:div w:id="1709333493">
      <w:bodyDiv w:val="1"/>
      <w:marLeft w:val="0"/>
      <w:marRight w:val="0"/>
      <w:marTop w:val="0"/>
      <w:marBottom w:val="0"/>
      <w:divBdr>
        <w:top w:val="none" w:sz="0" w:space="0" w:color="auto"/>
        <w:left w:val="none" w:sz="0" w:space="0" w:color="auto"/>
        <w:bottom w:val="none" w:sz="0" w:space="0" w:color="auto"/>
        <w:right w:val="none" w:sz="0" w:space="0" w:color="auto"/>
      </w:divBdr>
    </w:div>
    <w:div w:id="1820683926">
      <w:bodyDiv w:val="1"/>
      <w:marLeft w:val="0"/>
      <w:marRight w:val="0"/>
      <w:marTop w:val="0"/>
      <w:marBottom w:val="0"/>
      <w:divBdr>
        <w:top w:val="none" w:sz="0" w:space="0" w:color="auto"/>
        <w:left w:val="none" w:sz="0" w:space="0" w:color="auto"/>
        <w:bottom w:val="none" w:sz="0" w:space="0" w:color="auto"/>
        <w:right w:val="none" w:sz="0" w:space="0" w:color="auto"/>
      </w:divBdr>
    </w:div>
    <w:div w:id="1868518836">
      <w:bodyDiv w:val="1"/>
      <w:marLeft w:val="0"/>
      <w:marRight w:val="0"/>
      <w:marTop w:val="0"/>
      <w:marBottom w:val="0"/>
      <w:divBdr>
        <w:top w:val="none" w:sz="0" w:space="0" w:color="auto"/>
        <w:left w:val="none" w:sz="0" w:space="0" w:color="auto"/>
        <w:bottom w:val="none" w:sz="0" w:space="0" w:color="auto"/>
        <w:right w:val="none" w:sz="0" w:space="0" w:color="auto"/>
      </w:divBdr>
    </w:div>
    <w:div w:id="1931087654">
      <w:bodyDiv w:val="1"/>
      <w:marLeft w:val="0"/>
      <w:marRight w:val="0"/>
      <w:marTop w:val="0"/>
      <w:marBottom w:val="0"/>
      <w:divBdr>
        <w:top w:val="none" w:sz="0" w:space="0" w:color="auto"/>
        <w:left w:val="none" w:sz="0" w:space="0" w:color="auto"/>
        <w:bottom w:val="none" w:sz="0" w:space="0" w:color="auto"/>
        <w:right w:val="none" w:sz="0" w:space="0" w:color="auto"/>
      </w:divBdr>
    </w:div>
    <w:div w:id="1951430568">
      <w:bodyDiv w:val="1"/>
      <w:marLeft w:val="0"/>
      <w:marRight w:val="0"/>
      <w:marTop w:val="0"/>
      <w:marBottom w:val="0"/>
      <w:divBdr>
        <w:top w:val="none" w:sz="0" w:space="0" w:color="auto"/>
        <w:left w:val="none" w:sz="0" w:space="0" w:color="auto"/>
        <w:bottom w:val="none" w:sz="0" w:space="0" w:color="auto"/>
        <w:right w:val="none" w:sz="0" w:space="0" w:color="auto"/>
      </w:divBdr>
    </w:div>
    <w:div w:id="200104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2718</Words>
  <Characters>14643</Characters>
  <Application>Microsoft Office Word</Application>
  <DocSecurity>0</DocSecurity>
  <Lines>248</Lines>
  <Paragraphs>46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17402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2015-05-18T15:21:00Z</cp:lastPrinted>
  <dcterms:created xsi:type="dcterms:W3CDTF">2016-12-21T16:49:00Z</dcterms:created>
  <dcterms:modified xsi:type="dcterms:W3CDTF">2016-12-21T16:49:00Z</dcterms:modified>
  <cp:category> </cp:category>
  <cp:contentStatus> </cp:contentStatus>
</cp:coreProperties>
</file>