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DB4971" w:rsidRDefault="00602577">
      <w:pPr>
        <w:pStyle w:val="Header"/>
        <w:tabs>
          <w:tab w:val="clear" w:pos="4320"/>
          <w:tab w:val="clear" w:pos="8640"/>
        </w:tabs>
        <w:rPr>
          <w:szCs w:val="22"/>
        </w:rPr>
        <w:sectPr w:rsidR="00602577" w:rsidRPr="00DB497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C1509A" w:rsidRPr="003B5C6E" w:rsidRDefault="00C1509A" w:rsidP="00C1509A">
      <w:pPr>
        <w:suppressAutoHyphens/>
        <w:spacing w:after="120"/>
        <w:ind w:left="7920"/>
        <w:jc w:val="right"/>
        <w:rPr>
          <w:b/>
          <w:szCs w:val="22"/>
        </w:rPr>
      </w:pPr>
      <w:r w:rsidRPr="003B5C6E">
        <w:rPr>
          <w:b/>
          <w:szCs w:val="22"/>
        </w:rPr>
        <w:lastRenderedPageBreak/>
        <w:t xml:space="preserve">DA </w:t>
      </w:r>
      <w:r w:rsidR="00DA0070" w:rsidRPr="003B5C6E">
        <w:rPr>
          <w:b/>
          <w:szCs w:val="22"/>
        </w:rPr>
        <w:t>16-</w:t>
      </w:r>
      <w:r w:rsidR="003B5C6E" w:rsidRPr="003B5C6E">
        <w:rPr>
          <w:b/>
          <w:szCs w:val="22"/>
        </w:rPr>
        <w:t>1435</w:t>
      </w:r>
    </w:p>
    <w:p w:rsidR="00C1509A" w:rsidRPr="003B5C6E" w:rsidRDefault="00C1509A" w:rsidP="00C1509A">
      <w:pPr>
        <w:suppressAutoHyphens/>
        <w:spacing w:after="240"/>
        <w:ind w:left="720"/>
        <w:jc w:val="right"/>
        <w:rPr>
          <w:b/>
          <w:szCs w:val="22"/>
        </w:rPr>
      </w:pPr>
      <w:r w:rsidRPr="003B5C6E">
        <w:rPr>
          <w:b/>
          <w:szCs w:val="22"/>
        </w:rPr>
        <w:t xml:space="preserve">Released:  </w:t>
      </w:r>
      <w:r w:rsidR="00DA0070" w:rsidRPr="003B5C6E">
        <w:rPr>
          <w:b/>
          <w:szCs w:val="22"/>
        </w:rPr>
        <w:t xml:space="preserve">December </w:t>
      </w:r>
      <w:r w:rsidR="0083304B" w:rsidRPr="003B5C6E">
        <w:rPr>
          <w:b/>
          <w:szCs w:val="22"/>
        </w:rPr>
        <w:t>21</w:t>
      </w:r>
      <w:r w:rsidRPr="003B5C6E">
        <w:rPr>
          <w:b/>
          <w:szCs w:val="22"/>
        </w:rPr>
        <w:t>, 2016</w:t>
      </w:r>
    </w:p>
    <w:p w:rsidR="00C1509A" w:rsidRPr="003B5C6E" w:rsidRDefault="00C1509A" w:rsidP="00C1509A">
      <w:pPr>
        <w:autoSpaceDE w:val="0"/>
        <w:autoSpaceDN w:val="0"/>
        <w:adjustRightInd w:val="0"/>
        <w:jc w:val="center"/>
        <w:rPr>
          <w:b/>
          <w:szCs w:val="22"/>
        </w:rPr>
      </w:pPr>
      <w:r w:rsidRPr="003B5C6E">
        <w:rPr>
          <w:b/>
          <w:szCs w:val="22"/>
        </w:rPr>
        <w:t xml:space="preserve">APPLICATIONS FILED FOR THE TRANSFER OF CONTROL OF </w:t>
      </w:r>
    </w:p>
    <w:p w:rsidR="00C1509A" w:rsidRPr="003B5C6E" w:rsidRDefault="00E66863" w:rsidP="00C1509A">
      <w:pPr>
        <w:autoSpaceDE w:val="0"/>
        <w:autoSpaceDN w:val="0"/>
        <w:adjustRightInd w:val="0"/>
        <w:jc w:val="center"/>
        <w:rPr>
          <w:b/>
          <w:szCs w:val="22"/>
        </w:rPr>
      </w:pPr>
      <w:r w:rsidRPr="003B5C6E">
        <w:rPr>
          <w:b/>
          <w:szCs w:val="22"/>
        </w:rPr>
        <w:t>LEVEL 3 COM</w:t>
      </w:r>
      <w:r w:rsidR="00C1509A" w:rsidRPr="003B5C6E">
        <w:rPr>
          <w:b/>
          <w:szCs w:val="22"/>
        </w:rPr>
        <w:t xml:space="preserve">MUNICATIONS, </w:t>
      </w:r>
      <w:r w:rsidRPr="003B5C6E">
        <w:rPr>
          <w:b/>
          <w:szCs w:val="22"/>
        </w:rPr>
        <w:t>INC.</w:t>
      </w:r>
      <w:r w:rsidR="00C1509A" w:rsidRPr="003B5C6E">
        <w:rPr>
          <w:b/>
          <w:szCs w:val="22"/>
        </w:rPr>
        <w:t xml:space="preserve"> TO </w:t>
      </w:r>
      <w:r w:rsidRPr="003B5C6E">
        <w:rPr>
          <w:b/>
          <w:szCs w:val="22"/>
        </w:rPr>
        <w:t>CENTURYLINK,</w:t>
      </w:r>
      <w:r w:rsidR="00C1509A" w:rsidRPr="003B5C6E">
        <w:rPr>
          <w:b/>
          <w:szCs w:val="22"/>
        </w:rPr>
        <w:t xml:space="preserve"> INC. </w:t>
      </w:r>
    </w:p>
    <w:p w:rsidR="00C1509A" w:rsidRPr="003B5C6E" w:rsidRDefault="00C1509A" w:rsidP="00C1509A">
      <w:pPr>
        <w:autoSpaceDE w:val="0"/>
        <w:autoSpaceDN w:val="0"/>
        <w:adjustRightInd w:val="0"/>
        <w:jc w:val="center"/>
        <w:rPr>
          <w:b/>
          <w:szCs w:val="22"/>
        </w:rPr>
      </w:pPr>
    </w:p>
    <w:p w:rsidR="00C1509A" w:rsidRPr="003B5C6E" w:rsidRDefault="00C1509A" w:rsidP="00C1509A">
      <w:pPr>
        <w:suppressAutoHyphens/>
        <w:spacing w:after="240"/>
        <w:jc w:val="center"/>
        <w:rPr>
          <w:b/>
          <w:caps/>
          <w:szCs w:val="22"/>
        </w:rPr>
      </w:pPr>
      <w:r w:rsidRPr="003B5C6E">
        <w:rPr>
          <w:b/>
          <w:caps/>
          <w:szCs w:val="22"/>
        </w:rPr>
        <w:t xml:space="preserve"> Pleading Cycle Established</w:t>
      </w:r>
    </w:p>
    <w:p w:rsidR="00C1509A" w:rsidRPr="003B5C6E" w:rsidRDefault="00C1509A" w:rsidP="00C1509A">
      <w:pPr>
        <w:suppressAutoHyphens/>
        <w:spacing w:after="240"/>
        <w:jc w:val="center"/>
        <w:rPr>
          <w:b/>
          <w:szCs w:val="22"/>
        </w:rPr>
      </w:pPr>
      <w:r w:rsidRPr="003B5C6E">
        <w:rPr>
          <w:b/>
          <w:szCs w:val="22"/>
        </w:rPr>
        <w:t>WC Docket No. 16-</w:t>
      </w:r>
      <w:r w:rsidR="00E66863" w:rsidRPr="003B5C6E">
        <w:rPr>
          <w:b/>
          <w:szCs w:val="22"/>
        </w:rPr>
        <w:t>403</w:t>
      </w:r>
    </w:p>
    <w:p w:rsidR="00C1509A" w:rsidRPr="003B5C6E" w:rsidRDefault="00C1509A" w:rsidP="00C1509A">
      <w:pPr>
        <w:suppressAutoHyphens/>
        <w:rPr>
          <w:b/>
          <w:szCs w:val="22"/>
        </w:rPr>
      </w:pPr>
      <w:r w:rsidRPr="003B5C6E">
        <w:rPr>
          <w:b/>
          <w:szCs w:val="22"/>
        </w:rPr>
        <w:t xml:space="preserve">Comments/Petitions Due:  </w:t>
      </w:r>
      <w:r w:rsidR="00E66863" w:rsidRPr="003B5C6E">
        <w:rPr>
          <w:b/>
          <w:szCs w:val="22"/>
        </w:rPr>
        <w:t xml:space="preserve">January </w:t>
      </w:r>
      <w:r w:rsidR="0083304B" w:rsidRPr="003B5C6E">
        <w:rPr>
          <w:b/>
          <w:szCs w:val="22"/>
        </w:rPr>
        <w:t>2</w:t>
      </w:r>
      <w:r w:rsidR="005024E3" w:rsidRPr="003B5C6E">
        <w:rPr>
          <w:b/>
          <w:szCs w:val="22"/>
        </w:rPr>
        <w:t>3</w:t>
      </w:r>
      <w:r w:rsidRPr="003B5C6E">
        <w:rPr>
          <w:b/>
          <w:szCs w:val="22"/>
        </w:rPr>
        <w:t>, 201</w:t>
      </w:r>
      <w:r w:rsidR="00E66863" w:rsidRPr="003B5C6E">
        <w:rPr>
          <w:b/>
          <w:szCs w:val="22"/>
        </w:rPr>
        <w:t>7</w:t>
      </w:r>
    </w:p>
    <w:p w:rsidR="00C1509A" w:rsidRPr="003B5C6E" w:rsidRDefault="00C1509A" w:rsidP="00C1509A">
      <w:pPr>
        <w:suppressAutoHyphens/>
        <w:rPr>
          <w:b/>
          <w:szCs w:val="22"/>
        </w:rPr>
      </w:pPr>
      <w:r w:rsidRPr="003B5C6E">
        <w:rPr>
          <w:b/>
          <w:szCs w:val="22"/>
        </w:rPr>
        <w:t xml:space="preserve">Reply Comments/Oppositions to Petitions Due:  </w:t>
      </w:r>
      <w:r w:rsidR="0083304B" w:rsidRPr="003B5C6E">
        <w:rPr>
          <w:b/>
          <w:szCs w:val="22"/>
        </w:rPr>
        <w:t xml:space="preserve">February </w:t>
      </w:r>
      <w:r w:rsidR="005024E3" w:rsidRPr="003B5C6E">
        <w:rPr>
          <w:b/>
          <w:szCs w:val="22"/>
        </w:rPr>
        <w:t>7</w:t>
      </w:r>
      <w:r w:rsidR="009C3668" w:rsidRPr="003B5C6E">
        <w:rPr>
          <w:b/>
          <w:szCs w:val="22"/>
        </w:rPr>
        <w:t>,</w:t>
      </w:r>
      <w:r w:rsidR="00E66863" w:rsidRPr="003B5C6E">
        <w:rPr>
          <w:b/>
          <w:szCs w:val="22"/>
        </w:rPr>
        <w:t xml:space="preserve"> 2017</w:t>
      </w:r>
    </w:p>
    <w:p w:rsidR="00C1509A" w:rsidRPr="003B5C6E" w:rsidRDefault="00C1509A" w:rsidP="00C1509A">
      <w:pPr>
        <w:autoSpaceDE w:val="0"/>
        <w:autoSpaceDN w:val="0"/>
        <w:adjustRightInd w:val="0"/>
        <w:rPr>
          <w:szCs w:val="22"/>
        </w:rPr>
      </w:pPr>
    </w:p>
    <w:p w:rsidR="00C1509A" w:rsidRPr="003B5C6E" w:rsidRDefault="00E66863" w:rsidP="00C1509A">
      <w:pPr>
        <w:autoSpaceDE w:val="0"/>
        <w:autoSpaceDN w:val="0"/>
        <w:adjustRightInd w:val="0"/>
        <w:ind w:firstLine="720"/>
        <w:rPr>
          <w:snapToGrid/>
          <w:kern w:val="0"/>
          <w:szCs w:val="22"/>
        </w:rPr>
      </w:pPr>
      <w:r w:rsidRPr="003B5C6E">
        <w:rPr>
          <w:szCs w:val="22"/>
        </w:rPr>
        <w:t xml:space="preserve">CenturyLink, Inc. (CenturyLink) </w:t>
      </w:r>
      <w:r w:rsidR="00C1509A" w:rsidRPr="003B5C6E">
        <w:rPr>
          <w:szCs w:val="22"/>
        </w:rPr>
        <w:t xml:space="preserve">and </w:t>
      </w:r>
      <w:r w:rsidRPr="003B5C6E">
        <w:rPr>
          <w:szCs w:val="22"/>
        </w:rPr>
        <w:t xml:space="preserve">Level 3 Communications, Inc. </w:t>
      </w:r>
      <w:r w:rsidR="00C1509A" w:rsidRPr="003B5C6E">
        <w:rPr>
          <w:szCs w:val="22"/>
        </w:rPr>
        <w:t>(</w:t>
      </w:r>
      <w:r w:rsidRPr="003B5C6E">
        <w:rPr>
          <w:szCs w:val="22"/>
        </w:rPr>
        <w:t>Level 3</w:t>
      </w:r>
      <w:r w:rsidR="00C1509A" w:rsidRPr="003B5C6E">
        <w:rPr>
          <w:szCs w:val="22"/>
        </w:rPr>
        <w:t>) (together, Applicants) filed a series of applications, pursuant to sections 214 and 310(d) of the Communications Act of 1934, as amended,</w:t>
      </w:r>
      <w:r w:rsidR="00C1509A" w:rsidRPr="003B5C6E">
        <w:rPr>
          <w:szCs w:val="22"/>
          <w:vertAlign w:val="superscript"/>
        </w:rPr>
        <w:footnoteReference w:id="2"/>
      </w:r>
      <w:r w:rsidR="00C1509A" w:rsidRPr="003B5C6E">
        <w:rPr>
          <w:szCs w:val="22"/>
        </w:rPr>
        <w:t xml:space="preserve"> </w:t>
      </w:r>
      <w:r w:rsidR="00772A08" w:rsidRPr="003B5C6E">
        <w:rPr>
          <w:szCs w:val="22"/>
        </w:rPr>
        <w:t>and the Cable Landing License Act of 1921,</w:t>
      </w:r>
      <w:r w:rsidR="00772A08" w:rsidRPr="003B5C6E">
        <w:rPr>
          <w:szCs w:val="22"/>
          <w:vertAlign w:val="superscript"/>
        </w:rPr>
        <w:footnoteReference w:id="3"/>
      </w:r>
      <w:r w:rsidR="00772A08" w:rsidRPr="003B5C6E">
        <w:rPr>
          <w:szCs w:val="22"/>
        </w:rPr>
        <w:t xml:space="preserve"> </w:t>
      </w:r>
      <w:r w:rsidR="00C1509A" w:rsidRPr="003B5C6E">
        <w:rPr>
          <w:szCs w:val="22"/>
        </w:rPr>
        <w:t xml:space="preserve">seeking approval to transfer control </w:t>
      </w:r>
      <w:r w:rsidR="00E33AB4" w:rsidRPr="003B5C6E">
        <w:rPr>
          <w:szCs w:val="22"/>
        </w:rPr>
        <w:t xml:space="preserve">to CenturyLink </w:t>
      </w:r>
      <w:r w:rsidR="00BD2A05" w:rsidRPr="003B5C6E">
        <w:rPr>
          <w:szCs w:val="22"/>
        </w:rPr>
        <w:t xml:space="preserve">of </w:t>
      </w:r>
      <w:r w:rsidR="00C1509A" w:rsidRPr="003B5C6E">
        <w:rPr>
          <w:szCs w:val="22"/>
        </w:rPr>
        <w:t xml:space="preserve">various licenses and authorizations held by </w:t>
      </w:r>
      <w:r w:rsidRPr="003B5C6E">
        <w:rPr>
          <w:szCs w:val="22"/>
        </w:rPr>
        <w:t>operating subsidiaries of Level 3</w:t>
      </w:r>
      <w:r w:rsidR="0007755F" w:rsidRPr="003B5C6E">
        <w:rPr>
          <w:szCs w:val="22"/>
        </w:rPr>
        <w:t xml:space="preserve"> (Transaction)</w:t>
      </w:r>
      <w:r w:rsidR="00C1509A" w:rsidRPr="003B5C6E">
        <w:rPr>
          <w:szCs w:val="22"/>
        </w:rPr>
        <w:t>.</w:t>
      </w:r>
      <w:r w:rsidR="008B555B" w:rsidRPr="003B5C6E">
        <w:rPr>
          <w:rStyle w:val="FootnoteReference"/>
          <w:szCs w:val="22"/>
        </w:rPr>
        <w:footnoteReference w:id="4"/>
      </w:r>
      <w:r w:rsidR="00C1509A" w:rsidRPr="003B5C6E">
        <w:rPr>
          <w:kern w:val="0"/>
          <w:szCs w:val="22"/>
        </w:rPr>
        <w:t xml:space="preserve"> </w:t>
      </w:r>
      <w:r w:rsidR="00D56769" w:rsidRPr="003B5C6E">
        <w:rPr>
          <w:kern w:val="0"/>
          <w:szCs w:val="22"/>
        </w:rPr>
        <w:t xml:space="preserve"> Applicants filed a supplement to their application on December 19, 2016.</w:t>
      </w:r>
      <w:r w:rsidR="00D56769" w:rsidRPr="003B5C6E">
        <w:rPr>
          <w:rStyle w:val="FootnoteReference"/>
          <w:kern w:val="0"/>
          <w:szCs w:val="22"/>
        </w:rPr>
        <w:footnoteReference w:id="5"/>
      </w:r>
      <w:r w:rsidR="00D56769" w:rsidRPr="003B5C6E">
        <w:rPr>
          <w:kern w:val="0"/>
          <w:szCs w:val="22"/>
        </w:rPr>
        <w:t xml:space="preserve"> </w:t>
      </w:r>
      <w:r w:rsidR="00C1509A" w:rsidRPr="003B5C6E">
        <w:rPr>
          <w:kern w:val="0"/>
          <w:szCs w:val="22"/>
        </w:rPr>
        <w:t xml:space="preserve"> </w:t>
      </w:r>
      <w:r w:rsidR="00C1509A" w:rsidRPr="003B5C6E">
        <w:rPr>
          <w:snapToGrid/>
          <w:kern w:val="0"/>
          <w:szCs w:val="22"/>
        </w:rPr>
        <w:t xml:space="preserve">Pursuant to this </w:t>
      </w:r>
      <w:r w:rsidR="0017423E" w:rsidRPr="003B5C6E">
        <w:rPr>
          <w:snapToGrid/>
          <w:kern w:val="0"/>
          <w:szCs w:val="22"/>
        </w:rPr>
        <w:t>T</w:t>
      </w:r>
      <w:r w:rsidR="00C1509A" w:rsidRPr="003B5C6E">
        <w:rPr>
          <w:snapToGrid/>
          <w:kern w:val="0"/>
          <w:szCs w:val="22"/>
        </w:rPr>
        <w:t xml:space="preserve">ransaction, if approved, </w:t>
      </w:r>
      <w:r w:rsidRPr="003B5C6E">
        <w:rPr>
          <w:snapToGrid/>
          <w:kern w:val="0"/>
          <w:szCs w:val="22"/>
        </w:rPr>
        <w:t>CenturyLink will acquire control of Level 3 and indirect control of Level 3’s o</w:t>
      </w:r>
      <w:r w:rsidR="00C1509A" w:rsidRPr="003B5C6E">
        <w:rPr>
          <w:snapToGrid/>
          <w:kern w:val="0"/>
          <w:szCs w:val="22"/>
        </w:rPr>
        <w:t>perating subsidiaries.</w:t>
      </w:r>
      <w:r w:rsidR="00C1509A" w:rsidRPr="003B5C6E">
        <w:rPr>
          <w:rStyle w:val="FootnoteReference"/>
          <w:snapToGrid/>
          <w:kern w:val="0"/>
          <w:szCs w:val="22"/>
        </w:rPr>
        <w:footnoteReference w:id="6"/>
      </w:r>
    </w:p>
    <w:p w:rsidR="00C1509A" w:rsidRPr="003B5C6E" w:rsidRDefault="00C1509A" w:rsidP="00C1509A">
      <w:pPr>
        <w:autoSpaceDE w:val="0"/>
        <w:autoSpaceDN w:val="0"/>
        <w:adjustRightInd w:val="0"/>
        <w:ind w:firstLine="720"/>
        <w:rPr>
          <w:szCs w:val="22"/>
        </w:rPr>
      </w:pPr>
    </w:p>
    <w:p w:rsidR="0017423E" w:rsidRPr="003B5C6E" w:rsidRDefault="00E33AB4" w:rsidP="00DB4971">
      <w:pPr>
        <w:widowControl/>
        <w:autoSpaceDE w:val="0"/>
        <w:autoSpaceDN w:val="0"/>
        <w:adjustRightInd w:val="0"/>
        <w:ind w:firstLine="720"/>
        <w:rPr>
          <w:szCs w:val="22"/>
        </w:rPr>
      </w:pPr>
      <w:r w:rsidRPr="003B5C6E">
        <w:rPr>
          <w:szCs w:val="22"/>
        </w:rPr>
        <w:t xml:space="preserve">Level 3 is a publicly-traded </w:t>
      </w:r>
      <w:r w:rsidR="00494252" w:rsidRPr="003B5C6E">
        <w:rPr>
          <w:szCs w:val="22"/>
        </w:rPr>
        <w:t xml:space="preserve">Delaware corporation </w:t>
      </w:r>
      <w:r w:rsidRPr="003B5C6E">
        <w:rPr>
          <w:szCs w:val="22"/>
        </w:rPr>
        <w:t>headquartered in Broomfield, Colorado.</w:t>
      </w:r>
      <w:r w:rsidRPr="003B5C6E">
        <w:rPr>
          <w:rStyle w:val="FootnoteReference"/>
          <w:szCs w:val="22"/>
        </w:rPr>
        <w:footnoteReference w:id="7"/>
      </w:r>
      <w:r w:rsidRPr="003B5C6E">
        <w:rPr>
          <w:szCs w:val="22"/>
        </w:rPr>
        <w:t xml:space="preserve">  </w:t>
      </w:r>
      <w:r w:rsidR="0017423E" w:rsidRPr="003B5C6E">
        <w:rPr>
          <w:szCs w:val="22"/>
        </w:rPr>
        <w:t xml:space="preserve">Level 3, through its operating subsidiaries, provides </w:t>
      </w:r>
      <w:r w:rsidR="00843CF3" w:rsidRPr="003B5C6E">
        <w:rPr>
          <w:szCs w:val="22"/>
        </w:rPr>
        <w:t xml:space="preserve">primarily </w:t>
      </w:r>
      <w:r w:rsidR="0017423E" w:rsidRPr="003B5C6E">
        <w:rPr>
          <w:szCs w:val="22"/>
        </w:rPr>
        <w:t xml:space="preserve">fiber-based communications services such as </w:t>
      </w:r>
      <w:r w:rsidR="00A44F20" w:rsidRPr="003B5C6E">
        <w:rPr>
          <w:szCs w:val="22"/>
        </w:rPr>
        <w:t xml:space="preserve">Internet backbone, </w:t>
      </w:r>
      <w:r w:rsidR="0017423E" w:rsidRPr="003B5C6E">
        <w:rPr>
          <w:szCs w:val="22"/>
        </w:rPr>
        <w:t xml:space="preserve">broadband transport, collocation, voice, and IP-based services </w:t>
      </w:r>
      <w:r w:rsidR="006967CA" w:rsidRPr="003B5C6E">
        <w:rPr>
          <w:szCs w:val="22"/>
        </w:rPr>
        <w:t>in all 50 states, the District of Columbia, Puerto Rico, and the U.S. Virgin Islands</w:t>
      </w:r>
      <w:r w:rsidR="00A44F20" w:rsidRPr="003B5C6E">
        <w:rPr>
          <w:szCs w:val="22"/>
        </w:rPr>
        <w:t>, and i</w:t>
      </w:r>
      <w:r w:rsidR="0017423E" w:rsidRPr="003B5C6E">
        <w:rPr>
          <w:szCs w:val="22"/>
        </w:rPr>
        <w:t xml:space="preserve">nternationally in South America, </w:t>
      </w:r>
      <w:r w:rsidR="0017423E" w:rsidRPr="003B5C6E">
        <w:rPr>
          <w:szCs w:val="22"/>
        </w:rPr>
        <w:lastRenderedPageBreak/>
        <w:t>Europe, and Asia.</w:t>
      </w:r>
      <w:r w:rsidR="0017423E" w:rsidRPr="003B5C6E">
        <w:rPr>
          <w:rStyle w:val="FootnoteReference"/>
          <w:szCs w:val="22"/>
        </w:rPr>
        <w:footnoteReference w:id="8"/>
      </w:r>
      <w:r w:rsidR="00A44F20" w:rsidRPr="003B5C6E">
        <w:rPr>
          <w:szCs w:val="22"/>
        </w:rPr>
        <w:t xml:space="preserve">  </w:t>
      </w:r>
      <w:r w:rsidR="00663718" w:rsidRPr="003B5C6E">
        <w:rPr>
          <w:szCs w:val="22"/>
        </w:rPr>
        <w:t>Applicants state that Level 3’s fiber assets include</w:t>
      </w:r>
      <w:r w:rsidR="004500DC" w:rsidRPr="003B5C6E">
        <w:rPr>
          <w:snapToGrid/>
          <w:kern w:val="0"/>
          <w:szCs w:val="22"/>
        </w:rPr>
        <w:t xml:space="preserve"> a “global telecommunications network of more than 209,000 owned or controlled route miles of fiber, including approximately 129,000 route miles of fiber in the North America region, 47,000 route miles in the </w:t>
      </w:r>
      <w:r w:rsidR="005077D7" w:rsidRPr="003B5C6E">
        <w:rPr>
          <w:snapToGrid/>
          <w:kern w:val="0"/>
          <w:szCs w:val="22"/>
        </w:rPr>
        <w:t>LATAM (</w:t>
      </w:r>
      <w:r w:rsidR="00A74ABE" w:rsidRPr="003B5C6E">
        <w:rPr>
          <w:snapToGrid/>
          <w:kern w:val="0"/>
          <w:szCs w:val="22"/>
        </w:rPr>
        <w:t>Latin America</w:t>
      </w:r>
      <w:r w:rsidR="005077D7" w:rsidRPr="003B5C6E">
        <w:rPr>
          <w:snapToGrid/>
          <w:kern w:val="0"/>
          <w:szCs w:val="22"/>
        </w:rPr>
        <w:t xml:space="preserve">) </w:t>
      </w:r>
      <w:r w:rsidR="004500DC" w:rsidRPr="003B5C6E">
        <w:rPr>
          <w:snapToGrid/>
          <w:kern w:val="0"/>
          <w:szCs w:val="22"/>
        </w:rPr>
        <w:t xml:space="preserve">and </w:t>
      </w:r>
      <w:r w:rsidR="005077D7" w:rsidRPr="003B5C6E">
        <w:rPr>
          <w:snapToGrid/>
          <w:kern w:val="0"/>
          <w:szCs w:val="22"/>
        </w:rPr>
        <w:t>EMEA (</w:t>
      </w:r>
      <w:r w:rsidR="00A74ABE" w:rsidRPr="003B5C6E">
        <w:rPr>
          <w:snapToGrid/>
          <w:kern w:val="0"/>
          <w:szCs w:val="22"/>
        </w:rPr>
        <w:t>Europe, Middle East, and Africa</w:t>
      </w:r>
      <w:r w:rsidR="005077D7" w:rsidRPr="003B5C6E">
        <w:rPr>
          <w:snapToGrid/>
          <w:kern w:val="0"/>
          <w:szCs w:val="22"/>
        </w:rPr>
        <w:t>)</w:t>
      </w:r>
      <w:r w:rsidR="004500DC" w:rsidRPr="003B5C6E">
        <w:rPr>
          <w:snapToGrid/>
          <w:kern w:val="0"/>
          <w:szCs w:val="22"/>
        </w:rPr>
        <w:t xml:space="preserve"> regions, and 33,000 subsea route miles</w:t>
      </w:r>
      <w:r w:rsidR="00663718" w:rsidRPr="003B5C6E">
        <w:rPr>
          <w:szCs w:val="22"/>
        </w:rPr>
        <w:t>.</w:t>
      </w:r>
      <w:r w:rsidR="004500DC" w:rsidRPr="003B5C6E">
        <w:rPr>
          <w:szCs w:val="22"/>
        </w:rPr>
        <w:t>”</w:t>
      </w:r>
      <w:r w:rsidR="004500DC" w:rsidRPr="003B5C6E">
        <w:rPr>
          <w:rStyle w:val="FootnoteReference"/>
          <w:szCs w:val="22"/>
        </w:rPr>
        <w:footnoteReference w:id="9"/>
      </w:r>
      <w:r w:rsidR="00663718" w:rsidRPr="003B5C6E">
        <w:rPr>
          <w:szCs w:val="22"/>
        </w:rPr>
        <w:t xml:space="preserve"> </w:t>
      </w:r>
      <w:r w:rsidR="00DF3F78" w:rsidRPr="003B5C6E">
        <w:rPr>
          <w:szCs w:val="22"/>
        </w:rPr>
        <w:t xml:space="preserve"> </w:t>
      </w:r>
      <w:r w:rsidR="00843CF3" w:rsidRPr="003B5C6E">
        <w:rPr>
          <w:szCs w:val="22"/>
        </w:rPr>
        <w:t xml:space="preserve">Applicants </w:t>
      </w:r>
      <w:r w:rsidR="00663718" w:rsidRPr="003B5C6E">
        <w:rPr>
          <w:szCs w:val="22"/>
        </w:rPr>
        <w:t xml:space="preserve">further </w:t>
      </w:r>
      <w:r w:rsidR="00843CF3" w:rsidRPr="003B5C6E">
        <w:rPr>
          <w:szCs w:val="22"/>
        </w:rPr>
        <w:t>state that Level 3 serves no residential customers, but focuses on serving businesses, primarily large enterprise customers.</w:t>
      </w:r>
      <w:r w:rsidR="00E9794F" w:rsidRPr="003B5C6E">
        <w:rPr>
          <w:rStyle w:val="FootnoteReference"/>
          <w:szCs w:val="22"/>
        </w:rPr>
        <w:footnoteReference w:id="10"/>
      </w:r>
    </w:p>
    <w:p w:rsidR="0017423E" w:rsidRPr="003B5C6E" w:rsidRDefault="0017423E" w:rsidP="00C1509A">
      <w:pPr>
        <w:autoSpaceDE w:val="0"/>
        <w:autoSpaceDN w:val="0"/>
        <w:adjustRightInd w:val="0"/>
        <w:ind w:firstLine="720"/>
        <w:rPr>
          <w:szCs w:val="22"/>
        </w:rPr>
      </w:pPr>
    </w:p>
    <w:p w:rsidR="00C1509A" w:rsidRPr="003B5C6E" w:rsidRDefault="0017423E" w:rsidP="00C1509A">
      <w:pPr>
        <w:autoSpaceDE w:val="0"/>
        <w:autoSpaceDN w:val="0"/>
        <w:adjustRightInd w:val="0"/>
        <w:ind w:firstLine="720"/>
        <w:rPr>
          <w:szCs w:val="22"/>
        </w:rPr>
      </w:pPr>
      <w:r w:rsidRPr="003B5C6E">
        <w:rPr>
          <w:szCs w:val="22"/>
        </w:rPr>
        <w:t xml:space="preserve">CenturyLink is a publicly-traded </w:t>
      </w:r>
      <w:r w:rsidR="00010D83" w:rsidRPr="003B5C6E">
        <w:rPr>
          <w:szCs w:val="22"/>
        </w:rPr>
        <w:t xml:space="preserve">communications company incorporated in </w:t>
      </w:r>
      <w:r w:rsidR="00494252" w:rsidRPr="003B5C6E">
        <w:rPr>
          <w:szCs w:val="22"/>
        </w:rPr>
        <w:t xml:space="preserve">Louisiana </w:t>
      </w:r>
      <w:r w:rsidR="00010D83" w:rsidRPr="003B5C6E">
        <w:rPr>
          <w:szCs w:val="22"/>
        </w:rPr>
        <w:t xml:space="preserve">and </w:t>
      </w:r>
      <w:r w:rsidR="00494252" w:rsidRPr="003B5C6E">
        <w:rPr>
          <w:szCs w:val="22"/>
        </w:rPr>
        <w:t>headquartered in Monroe, Louisiana.</w:t>
      </w:r>
      <w:r w:rsidR="00494252" w:rsidRPr="003B5C6E">
        <w:rPr>
          <w:rStyle w:val="FootnoteReference"/>
          <w:szCs w:val="22"/>
        </w:rPr>
        <w:footnoteReference w:id="11"/>
      </w:r>
      <w:r w:rsidR="00494252" w:rsidRPr="003B5C6E">
        <w:rPr>
          <w:szCs w:val="22"/>
        </w:rPr>
        <w:t xml:space="preserve"> </w:t>
      </w:r>
      <w:r w:rsidR="00A74ABE" w:rsidRPr="003B5C6E">
        <w:rPr>
          <w:szCs w:val="22"/>
        </w:rPr>
        <w:t xml:space="preserve"> </w:t>
      </w:r>
      <w:r w:rsidR="00494252" w:rsidRPr="003B5C6E">
        <w:rPr>
          <w:szCs w:val="22"/>
        </w:rPr>
        <w:t>CenturyLink</w:t>
      </w:r>
      <w:r w:rsidR="00D56769" w:rsidRPr="003B5C6E">
        <w:rPr>
          <w:szCs w:val="22"/>
        </w:rPr>
        <w:t>, through its operating subsidiaries,</w:t>
      </w:r>
      <w:r w:rsidR="00494252" w:rsidRPr="003B5C6E">
        <w:rPr>
          <w:szCs w:val="22"/>
        </w:rPr>
        <w:t xml:space="preserve"> </w:t>
      </w:r>
      <w:r w:rsidRPr="003B5C6E">
        <w:rPr>
          <w:szCs w:val="22"/>
        </w:rPr>
        <w:t xml:space="preserve">provides </w:t>
      </w:r>
      <w:r w:rsidR="00D56769" w:rsidRPr="003B5C6E">
        <w:rPr>
          <w:szCs w:val="22"/>
        </w:rPr>
        <w:t xml:space="preserve">communications </w:t>
      </w:r>
      <w:r w:rsidRPr="003B5C6E">
        <w:rPr>
          <w:szCs w:val="22"/>
        </w:rPr>
        <w:t xml:space="preserve">services </w:t>
      </w:r>
      <w:r w:rsidR="007A6C62" w:rsidRPr="003B5C6E">
        <w:rPr>
          <w:szCs w:val="22"/>
        </w:rPr>
        <w:t>including</w:t>
      </w:r>
      <w:r w:rsidRPr="003B5C6E">
        <w:rPr>
          <w:szCs w:val="22"/>
        </w:rPr>
        <w:t xml:space="preserve"> voice, wholesale local network access, high-speed Internet access, data transmission, </w:t>
      </w:r>
      <w:r w:rsidR="0051753B" w:rsidRPr="003B5C6E">
        <w:rPr>
          <w:szCs w:val="22"/>
        </w:rPr>
        <w:t xml:space="preserve">security monitoring, </w:t>
      </w:r>
      <w:r w:rsidRPr="003B5C6E">
        <w:rPr>
          <w:szCs w:val="22"/>
        </w:rPr>
        <w:t xml:space="preserve">and information, </w:t>
      </w:r>
      <w:r w:rsidR="00E5778A" w:rsidRPr="003B5C6E">
        <w:rPr>
          <w:szCs w:val="22"/>
        </w:rPr>
        <w:t>e</w:t>
      </w:r>
      <w:r w:rsidRPr="003B5C6E">
        <w:rPr>
          <w:szCs w:val="22"/>
        </w:rPr>
        <w:t>ntertainment, and transport services through its copper and fiber networks in the United States.</w:t>
      </w:r>
      <w:r w:rsidRPr="003B5C6E">
        <w:rPr>
          <w:rStyle w:val="FootnoteReference"/>
          <w:szCs w:val="22"/>
        </w:rPr>
        <w:footnoteReference w:id="12"/>
      </w:r>
      <w:r w:rsidRPr="003B5C6E">
        <w:rPr>
          <w:szCs w:val="22"/>
        </w:rPr>
        <w:t xml:space="preserve">  </w:t>
      </w:r>
      <w:r w:rsidR="0051753B" w:rsidRPr="003B5C6E">
        <w:rPr>
          <w:szCs w:val="22"/>
        </w:rPr>
        <w:t xml:space="preserve">CenturyLink </w:t>
      </w:r>
      <w:r w:rsidR="00D901A1" w:rsidRPr="003B5C6E">
        <w:rPr>
          <w:szCs w:val="22"/>
        </w:rPr>
        <w:t xml:space="preserve">also </w:t>
      </w:r>
      <w:r w:rsidR="0051753B" w:rsidRPr="003B5C6E">
        <w:rPr>
          <w:szCs w:val="22"/>
        </w:rPr>
        <w:t>provides wholesale and retail fiber-based transport services, database services on a wholesale basis, and wholesale access to its network to other carriers, cable companies, Internet service providers, and resellers.</w:t>
      </w:r>
      <w:r w:rsidR="0051753B" w:rsidRPr="003B5C6E">
        <w:rPr>
          <w:rStyle w:val="FootnoteReference"/>
          <w:szCs w:val="22"/>
        </w:rPr>
        <w:footnoteReference w:id="13"/>
      </w:r>
      <w:r w:rsidR="0051753B" w:rsidRPr="003B5C6E">
        <w:rPr>
          <w:szCs w:val="22"/>
        </w:rPr>
        <w:t xml:space="preserve">  </w:t>
      </w:r>
      <w:r w:rsidRPr="003B5C6E">
        <w:rPr>
          <w:szCs w:val="22"/>
        </w:rPr>
        <w:t xml:space="preserve">CenturyLink provides consumer and </w:t>
      </w:r>
      <w:r w:rsidR="00503F4C" w:rsidRPr="003B5C6E">
        <w:rPr>
          <w:szCs w:val="22"/>
        </w:rPr>
        <w:t xml:space="preserve">enterprise </w:t>
      </w:r>
      <w:r w:rsidRPr="003B5C6E">
        <w:rPr>
          <w:szCs w:val="22"/>
        </w:rPr>
        <w:t>services as a</w:t>
      </w:r>
      <w:r w:rsidR="00152BAE" w:rsidRPr="003B5C6E">
        <w:rPr>
          <w:szCs w:val="22"/>
        </w:rPr>
        <w:t xml:space="preserve">n incumbent </w:t>
      </w:r>
      <w:r w:rsidR="006F0132" w:rsidRPr="003B5C6E">
        <w:rPr>
          <w:szCs w:val="22"/>
        </w:rPr>
        <w:t>local exchange carrier (</w:t>
      </w:r>
      <w:r w:rsidR="00152BAE" w:rsidRPr="003B5C6E">
        <w:rPr>
          <w:szCs w:val="22"/>
        </w:rPr>
        <w:t>LEC</w:t>
      </w:r>
      <w:r w:rsidR="006F0132" w:rsidRPr="003B5C6E">
        <w:rPr>
          <w:szCs w:val="22"/>
        </w:rPr>
        <w:t>)</w:t>
      </w:r>
      <w:r w:rsidR="00503F4C" w:rsidRPr="003B5C6E">
        <w:rPr>
          <w:szCs w:val="22"/>
        </w:rPr>
        <w:t xml:space="preserve"> in all or portions of 37 states,</w:t>
      </w:r>
      <w:r w:rsidRPr="003B5C6E">
        <w:rPr>
          <w:szCs w:val="22"/>
        </w:rPr>
        <w:t xml:space="preserve"> </w:t>
      </w:r>
      <w:r w:rsidR="00152BAE" w:rsidRPr="003B5C6E">
        <w:rPr>
          <w:szCs w:val="22"/>
        </w:rPr>
        <w:t xml:space="preserve">and </w:t>
      </w:r>
      <w:r w:rsidR="00D56769" w:rsidRPr="003B5C6E">
        <w:rPr>
          <w:szCs w:val="22"/>
        </w:rPr>
        <w:t xml:space="preserve">it provides </w:t>
      </w:r>
      <w:r w:rsidR="00503F4C" w:rsidRPr="003B5C6E">
        <w:rPr>
          <w:szCs w:val="22"/>
        </w:rPr>
        <w:t>enterprise</w:t>
      </w:r>
      <w:r w:rsidR="00D56769" w:rsidRPr="003B5C6E">
        <w:rPr>
          <w:szCs w:val="22"/>
        </w:rPr>
        <w:t xml:space="preserve"> services </w:t>
      </w:r>
      <w:r w:rsidR="00152BAE" w:rsidRPr="003B5C6E">
        <w:rPr>
          <w:szCs w:val="22"/>
        </w:rPr>
        <w:t xml:space="preserve">as a </w:t>
      </w:r>
      <w:r w:rsidRPr="003B5C6E">
        <w:rPr>
          <w:szCs w:val="22"/>
        </w:rPr>
        <w:t>competitive LEC</w:t>
      </w:r>
      <w:r w:rsidR="00503F4C" w:rsidRPr="003B5C6E">
        <w:rPr>
          <w:szCs w:val="22"/>
        </w:rPr>
        <w:t xml:space="preserve"> throughout the country</w:t>
      </w:r>
      <w:r w:rsidRPr="003B5C6E">
        <w:rPr>
          <w:szCs w:val="22"/>
        </w:rPr>
        <w:t>.</w:t>
      </w:r>
      <w:r w:rsidR="00A44F20" w:rsidRPr="003B5C6E">
        <w:rPr>
          <w:rStyle w:val="FootnoteReference"/>
          <w:szCs w:val="22"/>
        </w:rPr>
        <w:footnoteReference w:id="14"/>
      </w:r>
      <w:r w:rsidRPr="003B5C6E">
        <w:rPr>
          <w:szCs w:val="22"/>
        </w:rPr>
        <w:t xml:space="preserve">  CenturyLink represents that, as of December 31, 2015, it provide</w:t>
      </w:r>
      <w:r w:rsidR="00EE278C" w:rsidRPr="003B5C6E">
        <w:rPr>
          <w:szCs w:val="22"/>
        </w:rPr>
        <w:t>d</w:t>
      </w:r>
      <w:r w:rsidRPr="003B5C6E">
        <w:rPr>
          <w:szCs w:val="22"/>
        </w:rPr>
        <w:t xml:space="preserve"> high-speed Internet access to over six million customers and had approximately 11.7 million access lines.</w:t>
      </w:r>
      <w:r w:rsidR="0051753B" w:rsidRPr="003B5C6E">
        <w:rPr>
          <w:rStyle w:val="FootnoteReference"/>
          <w:szCs w:val="22"/>
        </w:rPr>
        <w:footnoteReference w:id="15"/>
      </w:r>
    </w:p>
    <w:p w:rsidR="00C1509A" w:rsidRPr="003B5C6E" w:rsidRDefault="00C1509A" w:rsidP="00C1509A">
      <w:pPr>
        <w:autoSpaceDE w:val="0"/>
        <w:autoSpaceDN w:val="0"/>
        <w:adjustRightInd w:val="0"/>
        <w:ind w:firstLine="720"/>
        <w:rPr>
          <w:szCs w:val="22"/>
        </w:rPr>
      </w:pPr>
    </w:p>
    <w:p w:rsidR="00E60E0F" w:rsidRPr="003B5C6E" w:rsidRDefault="00010D83" w:rsidP="00995D28">
      <w:pPr>
        <w:widowControl/>
        <w:autoSpaceDE w:val="0"/>
        <w:autoSpaceDN w:val="0"/>
        <w:adjustRightInd w:val="0"/>
        <w:ind w:firstLine="720"/>
        <w:rPr>
          <w:snapToGrid/>
          <w:kern w:val="0"/>
          <w:szCs w:val="22"/>
        </w:rPr>
      </w:pPr>
      <w:r w:rsidRPr="003B5C6E">
        <w:rPr>
          <w:snapToGrid/>
          <w:kern w:val="0"/>
          <w:szCs w:val="22"/>
        </w:rPr>
        <w:t>Pursuant to an October 31, 2016 Agreement and Plan o</w:t>
      </w:r>
      <w:r w:rsidR="002E611B" w:rsidRPr="003B5C6E">
        <w:rPr>
          <w:snapToGrid/>
          <w:kern w:val="0"/>
          <w:szCs w:val="22"/>
        </w:rPr>
        <w:t xml:space="preserve">f Merger (Merger Agreement), </w:t>
      </w:r>
      <w:r w:rsidR="00FB704E" w:rsidRPr="003B5C6E">
        <w:rPr>
          <w:snapToGrid/>
          <w:kern w:val="0"/>
          <w:szCs w:val="22"/>
        </w:rPr>
        <w:t xml:space="preserve">Applicants will enter into a series of </w:t>
      </w:r>
      <w:r w:rsidR="002E611B" w:rsidRPr="003B5C6E">
        <w:rPr>
          <w:snapToGrid/>
          <w:kern w:val="0"/>
          <w:szCs w:val="22"/>
        </w:rPr>
        <w:t xml:space="preserve">concurrent internal merger transactions </w:t>
      </w:r>
      <w:r w:rsidR="00F22882" w:rsidRPr="003B5C6E">
        <w:rPr>
          <w:snapToGrid/>
          <w:kern w:val="0"/>
          <w:szCs w:val="22"/>
        </w:rPr>
        <w:t xml:space="preserve">with CenturyLink entities created for the purpose of facilitating this Transaction </w:t>
      </w:r>
      <w:r w:rsidR="002E611B" w:rsidRPr="003B5C6E">
        <w:rPr>
          <w:snapToGrid/>
          <w:kern w:val="0"/>
          <w:szCs w:val="22"/>
        </w:rPr>
        <w:t xml:space="preserve">that will result in </w:t>
      </w:r>
      <w:r w:rsidR="00FB704E" w:rsidRPr="003B5C6E">
        <w:rPr>
          <w:snapToGrid/>
          <w:kern w:val="0"/>
          <w:szCs w:val="22"/>
        </w:rPr>
        <w:t xml:space="preserve">Level 3 </w:t>
      </w:r>
      <w:r w:rsidR="00F22882" w:rsidRPr="003B5C6E">
        <w:rPr>
          <w:snapToGrid/>
          <w:kern w:val="0"/>
          <w:szCs w:val="22"/>
        </w:rPr>
        <w:t xml:space="preserve">and its operating subsidiaries </w:t>
      </w:r>
      <w:r w:rsidR="00FB704E" w:rsidRPr="003B5C6E">
        <w:rPr>
          <w:snapToGrid/>
          <w:kern w:val="0"/>
          <w:szCs w:val="22"/>
        </w:rPr>
        <w:t>becom</w:t>
      </w:r>
      <w:r w:rsidR="002E611B" w:rsidRPr="003B5C6E">
        <w:rPr>
          <w:snapToGrid/>
          <w:kern w:val="0"/>
          <w:szCs w:val="22"/>
        </w:rPr>
        <w:t xml:space="preserve">ing indirect wholly-owned </w:t>
      </w:r>
      <w:r w:rsidR="00FB704E" w:rsidRPr="003B5C6E">
        <w:rPr>
          <w:snapToGrid/>
          <w:kern w:val="0"/>
          <w:szCs w:val="22"/>
        </w:rPr>
        <w:t>subsidia</w:t>
      </w:r>
      <w:r w:rsidR="00F22882" w:rsidRPr="003B5C6E">
        <w:rPr>
          <w:snapToGrid/>
          <w:kern w:val="0"/>
          <w:szCs w:val="22"/>
        </w:rPr>
        <w:t>ries</w:t>
      </w:r>
      <w:r w:rsidR="00FB704E" w:rsidRPr="003B5C6E">
        <w:rPr>
          <w:snapToGrid/>
          <w:kern w:val="0"/>
          <w:szCs w:val="22"/>
        </w:rPr>
        <w:t xml:space="preserve"> of CenturyLink</w:t>
      </w:r>
      <w:r w:rsidR="003F0E20" w:rsidRPr="003B5C6E">
        <w:rPr>
          <w:snapToGrid/>
          <w:kern w:val="0"/>
          <w:szCs w:val="22"/>
        </w:rPr>
        <w:t>.</w:t>
      </w:r>
      <w:r w:rsidR="005678F9" w:rsidRPr="003B5C6E">
        <w:rPr>
          <w:rStyle w:val="FootnoteReference"/>
          <w:snapToGrid/>
          <w:kern w:val="0"/>
          <w:szCs w:val="22"/>
        </w:rPr>
        <w:footnoteReference w:id="16"/>
      </w:r>
      <w:r w:rsidR="00EE278C" w:rsidRPr="003B5C6E">
        <w:rPr>
          <w:snapToGrid/>
          <w:kern w:val="0"/>
          <w:szCs w:val="22"/>
        </w:rPr>
        <w:t xml:space="preserve">  </w:t>
      </w:r>
      <w:r w:rsidR="00E60E0F" w:rsidRPr="003B5C6E">
        <w:rPr>
          <w:snapToGrid/>
          <w:kern w:val="0"/>
          <w:szCs w:val="22"/>
        </w:rPr>
        <w:t xml:space="preserve">Applicants state that the </w:t>
      </w:r>
      <w:r w:rsidR="00FB704E" w:rsidRPr="003B5C6E">
        <w:rPr>
          <w:snapToGrid/>
          <w:kern w:val="0"/>
          <w:szCs w:val="22"/>
        </w:rPr>
        <w:t>Transaction</w:t>
      </w:r>
      <w:r w:rsidR="0051753B" w:rsidRPr="003B5C6E">
        <w:rPr>
          <w:snapToGrid/>
          <w:kern w:val="0"/>
          <w:szCs w:val="22"/>
        </w:rPr>
        <w:t xml:space="preserve"> is</w:t>
      </w:r>
      <w:r w:rsidR="003567C1" w:rsidRPr="003B5C6E">
        <w:rPr>
          <w:snapToGrid/>
          <w:kern w:val="0"/>
          <w:szCs w:val="22"/>
        </w:rPr>
        <w:t xml:space="preserve"> </w:t>
      </w:r>
      <w:r w:rsidR="0051753B" w:rsidRPr="003B5C6E">
        <w:rPr>
          <w:snapToGrid/>
          <w:kern w:val="0"/>
          <w:szCs w:val="22"/>
        </w:rPr>
        <w:t xml:space="preserve">subject to </w:t>
      </w:r>
      <w:r w:rsidR="00FB704E" w:rsidRPr="003B5C6E">
        <w:rPr>
          <w:snapToGrid/>
          <w:kern w:val="0"/>
          <w:szCs w:val="22"/>
        </w:rPr>
        <w:lastRenderedPageBreak/>
        <w:t xml:space="preserve">certain </w:t>
      </w:r>
      <w:r w:rsidR="0051753B" w:rsidRPr="003B5C6E">
        <w:rPr>
          <w:snapToGrid/>
          <w:kern w:val="0"/>
          <w:szCs w:val="22"/>
        </w:rPr>
        <w:t>closing conditions, including Commission approval.</w:t>
      </w:r>
      <w:r w:rsidR="00E60E0F" w:rsidRPr="003B5C6E">
        <w:rPr>
          <w:rStyle w:val="FootnoteReference"/>
          <w:snapToGrid/>
          <w:kern w:val="0"/>
          <w:szCs w:val="22"/>
        </w:rPr>
        <w:footnoteReference w:id="17"/>
      </w:r>
      <w:r w:rsidR="00EC28C6" w:rsidRPr="003B5C6E">
        <w:rPr>
          <w:szCs w:val="22"/>
        </w:rPr>
        <w:t xml:space="preserve"> </w:t>
      </w:r>
      <w:r w:rsidR="00DF3F78" w:rsidRPr="003B5C6E">
        <w:rPr>
          <w:szCs w:val="22"/>
        </w:rPr>
        <w:t xml:space="preserve"> </w:t>
      </w:r>
      <w:r w:rsidR="00EC28C6" w:rsidRPr="003B5C6E">
        <w:rPr>
          <w:snapToGrid/>
          <w:kern w:val="0"/>
          <w:szCs w:val="22"/>
        </w:rPr>
        <w:t xml:space="preserve">CenturyLink represents that, upon consummation of the Transaction, no single entity will hold a direct or indirect ownership interest </w:t>
      </w:r>
      <w:r w:rsidR="007A6C62" w:rsidRPr="003B5C6E">
        <w:rPr>
          <w:snapToGrid/>
          <w:kern w:val="0"/>
          <w:szCs w:val="22"/>
        </w:rPr>
        <w:t xml:space="preserve">of ten percent or greater </w:t>
      </w:r>
      <w:r w:rsidR="00EC28C6" w:rsidRPr="003B5C6E">
        <w:rPr>
          <w:snapToGrid/>
          <w:kern w:val="0"/>
          <w:szCs w:val="22"/>
        </w:rPr>
        <w:t>in CenturyLink.</w:t>
      </w:r>
      <w:r w:rsidR="00EC28C6" w:rsidRPr="003B5C6E">
        <w:rPr>
          <w:snapToGrid/>
          <w:kern w:val="0"/>
          <w:szCs w:val="22"/>
          <w:vertAlign w:val="superscript"/>
        </w:rPr>
        <w:footnoteReference w:id="18"/>
      </w:r>
    </w:p>
    <w:p w:rsidR="00C1509A" w:rsidRPr="003B5C6E" w:rsidRDefault="00C1509A" w:rsidP="00C1509A">
      <w:pPr>
        <w:autoSpaceDE w:val="0"/>
        <w:autoSpaceDN w:val="0"/>
        <w:adjustRightInd w:val="0"/>
        <w:ind w:firstLine="720"/>
        <w:rPr>
          <w:szCs w:val="22"/>
        </w:rPr>
      </w:pPr>
    </w:p>
    <w:p w:rsidR="006967CA" w:rsidRPr="003B5C6E" w:rsidRDefault="006967CA" w:rsidP="001F713F">
      <w:pPr>
        <w:widowControl/>
        <w:autoSpaceDE w:val="0"/>
        <w:autoSpaceDN w:val="0"/>
        <w:adjustRightInd w:val="0"/>
        <w:ind w:firstLine="720"/>
        <w:rPr>
          <w:szCs w:val="22"/>
        </w:rPr>
      </w:pPr>
      <w:r w:rsidRPr="003B5C6E">
        <w:rPr>
          <w:szCs w:val="22"/>
        </w:rPr>
        <w:t>CenturyLink certifie</w:t>
      </w:r>
      <w:r w:rsidR="00E60E0F" w:rsidRPr="003B5C6E">
        <w:rPr>
          <w:szCs w:val="22"/>
        </w:rPr>
        <w:t>s</w:t>
      </w:r>
      <w:r w:rsidRPr="003B5C6E">
        <w:rPr>
          <w:szCs w:val="22"/>
        </w:rPr>
        <w:t xml:space="preserve"> that it currently is affiliated with foreign carriers in 14 countries and, as a result of the Transaction, will become affiliated with foreign carriers in 35 </w:t>
      </w:r>
      <w:r w:rsidR="00E60E0F" w:rsidRPr="003B5C6E">
        <w:rPr>
          <w:szCs w:val="22"/>
        </w:rPr>
        <w:t xml:space="preserve">additional </w:t>
      </w:r>
      <w:r w:rsidRPr="003B5C6E">
        <w:rPr>
          <w:szCs w:val="22"/>
        </w:rPr>
        <w:t>countries.</w:t>
      </w:r>
      <w:r w:rsidRPr="003B5C6E">
        <w:rPr>
          <w:rStyle w:val="FootnoteReference"/>
          <w:szCs w:val="22"/>
        </w:rPr>
        <w:footnoteReference w:id="19"/>
      </w:r>
      <w:r w:rsidRPr="003B5C6E">
        <w:rPr>
          <w:szCs w:val="22"/>
        </w:rPr>
        <w:t xml:space="preserve"> </w:t>
      </w:r>
      <w:r w:rsidR="00E43A5A" w:rsidRPr="003B5C6E">
        <w:rPr>
          <w:szCs w:val="22"/>
        </w:rPr>
        <w:t>Applicants state that none of their foreign carrier affiliates is presumed by the Commission to hold market power in a foreign telecommunications market and that their foreign carrier affiliates offer services in competition with dominant foreign carriers and others.</w:t>
      </w:r>
      <w:r w:rsidR="00E43A5A" w:rsidRPr="003B5C6E">
        <w:rPr>
          <w:szCs w:val="22"/>
          <w:vertAlign w:val="superscript"/>
        </w:rPr>
        <w:footnoteReference w:id="20"/>
      </w:r>
      <w:r w:rsidRPr="003B5C6E">
        <w:rPr>
          <w:szCs w:val="22"/>
        </w:rPr>
        <w:t xml:space="preserve"> </w:t>
      </w:r>
      <w:r w:rsidRPr="003B5C6E">
        <w:rPr>
          <w:snapToGrid/>
          <w:kern w:val="0"/>
          <w:szCs w:val="22"/>
        </w:rPr>
        <w:t xml:space="preserve">CenturyLink </w:t>
      </w:r>
      <w:r w:rsidR="00E43A5A" w:rsidRPr="003B5C6E">
        <w:rPr>
          <w:snapToGrid/>
          <w:kern w:val="0"/>
          <w:szCs w:val="22"/>
        </w:rPr>
        <w:t xml:space="preserve">thus states </w:t>
      </w:r>
      <w:r w:rsidR="00234175" w:rsidRPr="003B5C6E">
        <w:rPr>
          <w:snapToGrid/>
          <w:kern w:val="0"/>
          <w:szCs w:val="22"/>
        </w:rPr>
        <w:t xml:space="preserve">that it </w:t>
      </w:r>
      <w:r w:rsidRPr="003B5C6E">
        <w:rPr>
          <w:snapToGrid/>
          <w:kern w:val="0"/>
          <w:szCs w:val="22"/>
        </w:rPr>
        <w:t>qualifies for a presumption of non-dominance under Section</w:t>
      </w:r>
      <w:r w:rsidR="003567C1" w:rsidRPr="003B5C6E">
        <w:rPr>
          <w:snapToGrid/>
          <w:kern w:val="0"/>
          <w:szCs w:val="22"/>
        </w:rPr>
        <w:t xml:space="preserve"> </w:t>
      </w:r>
      <w:r w:rsidR="001F713F" w:rsidRPr="003B5C6E">
        <w:rPr>
          <w:snapToGrid/>
          <w:kern w:val="0"/>
          <w:szCs w:val="22"/>
        </w:rPr>
        <w:t>6</w:t>
      </w:r>
      <w:r w:rsidRPr="003B5C6E">
        <w:rPr>
          <w:snapToGrid/>
          <w:kern w:val="0"/>
          <w:szCs w:val="22"/>
        </w:rPr>
        <w:t>3.10(a)(l) and (3) of the Commission’s rules because it</w:t>
      </w:r>
      <w:r w:rsidR="003567C1" w:rsidRPr="003B5C6E">
        <w:rPr>
          <w:snapToGrid/>
          <w:kern w:val="0"/>
          <w:szCs w:val="22"/>
        </w:rPr>
        <w:t xml:space="preserve"> </w:t>
      </w:r>
      <w:r w:rsidRPr="003B5C6E">
        <w:rPr>
          <w:snapToGrid/>
          <w:kern w:val="0"/>
          <w:szCs w:val="22"/>
        </w:rPr>
        <w:t>is not a foreign carrier and will be affiliated only with non-dominant foreign carriers</w:t>
      </w:r>
      <w:r w:rsidR="003567C1" w:rsidRPr="003B5C6E">
        <w:rPr>
          <w:snapToGrid/>
          <w:kern w:val="0"/>
          <w:szCs w:val="22"/>
        </w:rPr>
        <w:t xml:space="preserve"> </w:t>
      </w:r>
      <w:r w:rsidRPr="003B5C6E">
        <w:rPr>
          <w:snapToGrid/>
          <w:kern w:val="0"/>
          <w:szCs w:val="22"/>
        </w:rPr>
        <w:t>in countries that</w:t>
      </w:r>
      <w:r w:rsidR="00EE278C" w:rsidRPr="003B5C6E">
        <w:rPr>
          <w:snapToGrid/>
          <w:kern w:val="0"/>
          <w:szCs w:val="22"/>
        </w:rPr>
        <w:t xml:space="preserve">, other than Serbia, </w:t>
      </w:r>
      <w:r w:rsidRPr="003B5C6E">
        <w:rPr>
          <w:snapToGrid/>
          <w:kern w:val="0"/>
          <w:szCs w:val="22"/>
        </w:rPr>
        <w:t>are members of the W</w:t>
      </w:r>
      <w:r w:rsidR="00A97988" w:rsidRPr="003B5C6E">
        <w:rPr>
          <w:snapToGrid/>
          <w:kern w:val="0"/>
          <w:szCs w:val="22"/>
        </w:rPr>
        <w:t xml:space="preserve">orld </w:t>
      </w:r>
      <w:r w:rsidRPr="003B5C6E">
        <w:rPr>
          <w:snapToGrid/>
          <w:kern w:val="0"/>
          <w:szCs w:val="22"/>
        </w:rPr>
        <w:t>T</w:t>
      </w:r>
      <w:r w:rsidR="00A97988" w:rsidRPr="003B5C6E">
        <w:rPr>
          <w:snapToGrid/>
          <w:kern w:val="0"/>
          <w:szCs w:val="22"/>
        </w:rPr>
        <w:t xml:space="preserve">rade </w:t>
      </w:r>
      <w:r w:rsidRPr="003B5C6E">
        <w:rPr>
          <w:snapToGrid/>
          <w:kern w:val="0"/>
          <w:szCs w:val="22"/>
        </w:rPr>
        <w:t>O</w:t>
      </w:r>
      <w:r w:rsidR="00A97988" w:rsidRPr="003B5C6E">
        <w:rPr>
          <w:snapToGrid/>
          <w:kern w:val="0"/>
          <w:szCs w:val="22"/>
        </w:rPr>
        <w:t>rganization (WTO)</w:t>
      </w:r>
      <w:r w:rsidRPr="003B5C6E">
        <w:rPr>
          <w:snapToGrid/>
          <w:kern w:val="0"/>
          <w:szCs w:val="22"/>
        </w:rPr>
        <w:t>.</w:t>
      </w:r>
      <w:r w:rsidR="00A97988" w:rsidRPr="003B5C6E">
        <w:rPr>
          <w:rStyle w:val="FootnoteReference"/>
          <w:snapToGrid/>
          <w:kern w:val="0"/>
          <w:szCs w:val="22"/>
        </w:rPr>
        <w:footnoteReference w:id="21"/>
      </w:r>
      <w:r w:rsidRPr="003B5C6E">
        <w:rPr>
          <w:snapToGrid/>
          <w:kern w:val="0"/>
          <w:szCs w:val="22"/>
        </w:rPr>
        <w:t xml:space="preserve"> </w:t>
      </w:r>
      <w:r w:rsidR="00234175" w:rsidRPr="003B5C6E">
        <w:rPr>
          <w:snapToGrid/>
          <w:kern w:val="0"/>
          <w:szCs w:val="22"/>
        </w:rPr>
        <w:t xml:space="preserve"> </w:t>
      </w:r>
    </w:p>
    <w:p w:rsidR="00494252" w:rsidRPr="003B5C6E" w:rsidRDefault="00494252" w:rsidP="00C1509A">
      <w:pPr>
        <w:widowControl/>
        <w:autoSpaceDE w:val="0"/>
        <w:autoSpaceDN w:val="0"/>
        <w:adjustRightInd w:val="0"/>
        <w:rPr>
          <w:szCs w:val="22"/>
        </w:rPr>
      </w:pPr>
    </w:p>
    <w:p w:rsidR="00C1509A" w:rsidRPr="003B5C6E" w:rsidRDefault="00C1509A" w:rsidP="00D031B7">
      <w:pPr>
        <w:widowControl/>
        <w:autoSpaceDE w:val="0"/>
        <w:autoSpaceDN w:val="0"/>
        <w:adjustRightInd w:val="0"/>
        <w:ind w:firstLine="720"/>
        <w:rPr>
          <w:szCs w:val="22"/>
        </w:rPr>
      </w:pPr>
      <w:r w:rsidRPr="003B5C6E">
        <w:rPr>
          <w:szCs w:val="22"/>
        </w:rPr>
        <w:t xml:space="preserve">Applicants assert that </w:t>
      </w:r>
      <w:r w:rsidR="00E84763" w:rsidRPr="003B5C6E">
        <w:rPr>
          <w:szCs w:val="22"/>
        </w:rPr>
        <w:t xml:space="preserve">the Transaction </w:t>
      </w:r>
      <w:r w:rsidR="00E97C19" w:rsidRPr="003B5C6E">
        <w:rPr>
          <w:szCs w:val="22"/>
        </w:rPr>
        <w:t xml:space="preserve">is in the public interest because it </w:t>
      </w:r>
      <w:r w:rsidR="00E84763" w:rsidRPr="003B5C6E">
        <w:rPr>
          <w:szCs w:val="22"/>
        </w:rPr>
        <w:t>w</w:t>
      </w:r>
      <w:r w:rsidRPr="003B5C6E">
        <w:rPr>
          <w:szCs w:val="22"/>
        </w:rPr>
        <w:t xml:space="preserve">ill </w:t>
      </w:r>
      <w:r w:rsidR="00E84763" w:rsidRPr="003B5C6E">
        <w:rPr>
          <w:szCs w:val="22"/>
        </w:rPr>
        <w:t>promote competition</w:t>
      </w:r>
      <w:r w:rsidR="00E97C19" w:rsidRPr="003B5C6E">
        <w:rPr>
          <w:szCs w:val="22"/>
        </w:rPr>
        <w:t xml:space="preserve"> and</w:t>
      </w:r>
      <w:r w:rsidR="00C976D9" w:rsidRPr="003B5C6E">
        <w:rPr>
          <w:szCs w:val="22"/>
        </w:rPr>
        <w:t xml:space="preserve"> not result in any countervailing harms</w:t>
      </w:r>
      <w:r w:rsidRPr="003B5C6E">
        <w:rPr>
          <w:szCs w:val="22"/>
        </w:rPr>
        <w:t>.</w:t>
      </w:r>
      <w:r w:rsidRPr="003B5C6E">
        <w:rPr>
          <w:rStyle w:val="FootnoteReference"/>
          <w:szCs w:val="22"/>
        </w:rPr>
        <w:footnoteReference w:id="22"/>
      </w:r>
      <w:r w:rsidRPr="003B5C6E">
        <w:rPr>
          <w:szCs w:val="22"/>
        </w:rPr>
        <w:t xml:space="preserve">  </w:t>
      </w:r>
      <w:r w:rsidR="00E97C19" w:rsidRPr="003B5C6E">
        <w:rPr>
          <w:szCs w:val="22"/>
        </w:rPr>
        <w:t xml:space="preserve">Specifically, Applicants claim </w:t>
      </w:r>
      <w:r w:rsidRPr="003B5C6E">
        <w:rPr>
          <w:szCs w:val="22"/>
        </w:rPr>
        <w:t xml:space="preserve">that the </w:t>
      </w:r>
      <w:r w:rsidR="00C976D9" w:rsidRPr="003B5C6E">
        <w:rPr>
          <w:szCs w:val="22"/>
        </w:rPr>
        <w:t>T</w:t>
      </w:r>
      <w:r w:rsidRPr="003B5C6E">
        <w:rPr>
          <w:szCs w:val="22"/>
        </w:rPr>
        <w:t xml:space="preserve">ransaction will </w:t>
      </w:r>
      <w:r w:rsidR="00C976D9" w:rsidRPr="003B5C6E">
        <w:rPr>
          <w:szCs w:val="22"/>
        </w:rPr>
        <w:t xml:space="preserve">bolster competition for enterprise services </w:t>
      </w:r>
      <w:r w:rsidR="00B016BD" w:rsidRPr="003B5C6E">
        <w:rPr>
          <w:szCs w:val="22"/>
        </w:rPr>
        <w:t xml:space="preserve">(especially for multi-location and multi-national customers) </w:t>
      </w:r>
      <w:r w:rsidR="00C976D9" w:rsidRPr="003B5C6E">
        <w:rPr>
          <w:szCs w:val="22"/>
        </w:rPr>
        <w:t xml:space="preserve">through:  (1) </w:t>
      </w:r>
      <w:r w:rsidR="00A46F89" w:rsidRPr="003B5C6E">
        <w:rPr>
          <w:szCs w:val="22"/>
        </w:rPr>
        <w:t>enabling Applicants to combine their complementary networks to offer enterprise customers a broader range of on-net services and solutions than they currently can obtain from the Applicants individually</w:t>
      </w:r>
      <w:r w:rsidR="00C976D9" w:rsidRPr="003B5C6E">
        <w:rPr>
          <w:szCs w:val="22"/>
        </w:rPr>
        <w:t>;</w:t>
      </w:r>
      <w:r w:rsidR="009461EE" w:rsidRPr="003B5C6E">
        <w:rPr>
          <w:rStyle w:val="FootnoteReference"/>
          <w:szCs w:val="22"/>
        </w:rPr>
        <w:footnoteReference w:id="23"/>
      </w:r>
      <w:r w:rsidR="00C976D9" w:rsidRPr="003B5C6E">
        <w:rPr>
          <w:szCs w:val="22"/>
        </w:rPr>
        <w:t xml:space="preserve"> (2) </w:t>
      </w:r>
      <w:r w:rsidR="00E97C19" w:rsidRPr="003B5C6E">
        <w:rPr>
          <w:szCs w:val="22"/>
        </w:rPr>
        <w:t xml:space="preserve">improving </w:t>
      </w:r>
      <w:r w:rsidR="00A46F89" w:rsidRPr="003B5C6E">
        <w:rPr>
          <w:szCs w:val="22"/>
        </w:rPr>
        <w:t xml:space="preserve">the combined company’s ability to mount a stronger challenge in the enterprise services market </w:t>
      </w:r>
      <w:r w:rsidR="00E97C19" w:rsidRPr="003B5C6E">
        <w:rPr>
          <w:szCs w:val="22"/>
        </w:rPr>
        <w:t>against</w:t>
      </w:r>
      <w:r w:rsidR="00A46F89" w:rsidRPr="003B5C6E">
        <w:rPr>
          <w:szCs w:val="22"/>
        </w:rPr>
        <w:t xml:space="preserve"> larger and better capitalized competitors with greater reach;</w:t>
      </w:r>
      <w:r w:rsidR="009461EE" w:rsidRPr="003B5C6E">
        <w:rPr>
          <w:rStyle w:val="FootnoteReference"/>
          <w:szCs w:val="22"/>
        </w:rPr>
        <w:footnoteReference w:id="24"/>
      </w:r>
      <w:r w:rsidR="00A46F89" w:rsidRPr="003B5C6E">
        <w:rPr>
          <w:szCs w:val="22"/>
        </w:rPr>
        <w:t xml:space="preserve"> (3) </w:t>
      </w:r>
      <w:r w:rsidR="0052207E" w:rsidRPr="003B5C6E">
        <w:rPr>
          <w:szCs w:val="22"/>
        </w:rPr>
        <w:t>reducing both App</w:t>
      </w:r>
      <w:r w:rsidR="00A46F89" w:rsidRPr="003B5C6E">
        <w:rPr>
          <w:szCs w:val="22"/>
        </w:rPr>
        <w:t xml:space="preserve">licants’ </w:t>
      </w:r>
      <w:r w:rsidR="0052207E" w:rsidRPr="003B5C6E">
        <w:rPr>
          <w:szCs w:val="22"/>
        </w:rPr>
        <w:t>dependence on leased facilities</w:t>
      </w:r>
      <w:r w:rsidR="00A46F89" w:rsidRPr="003B5C6E">
        <w:rPr>
          <w:szCs w:val="22"/>
        </w:rPr>
        <w:t>;</w:t>
      </w:r>
      <w:r w:rsidR="009461EE" w:rsidRPr="003B5C6E">
        <w:rPr>
          <w:rStyle w:val="FootnoteReference"/>
          <w:szCs w:val="22"/>
        </w:rPr>
        <w:footnoteReference w:id="25"/>
      </w:r>
      <w:r w:rsidR="00A46F89" w:rsidRPr="003B5C6E">
        <w:rPr>
          <w:szCs w:val="22"/>
        </w:rPr>
        <w:t xml:space="preserve"> and (4) improving the combined company’s financial profile</w:t>
      </w:r>
      <w:r w:rsidR="00503F4C" w:rsidRPr="003B5C6E">
        <w:rPr>
          <w:szCs w:val="22"/>
        </w:rPr>
        <w:t xml:space="preserve"> and ability to invest and compete for enterprise customers</w:t>
      </w:r>
      <w:r w:rsidR="004F24FE" w:rsidRPr="003B5C6E">
        <w:rPr>
          <w:szCs w:val="22"/>
        </w:rPr>
        <w:t xml:space="preserve"> as a result of annual run rate synergies,</w:t>
      </w:r>
      <w:r w:rsidR="008F22E9" w:rsidRPr="003B5C6E">
        <w:rPr>
          <w:rStyle w:val="FootnoteReference"/>
          <w:szCs w:val="22"/>
        </w:rPr>
        <w:footnoteReference w:id="26"/>
      </w:r>
      <w:r w:rsidR="004F24FE" w:rsidRPr="003B5C6E">
        <w:rPr>
          <w:szCs w:val="22"/>
        </w:rPr>
        <w:t xml:space="preserve"> greater purchasing power from vendors</w:t>
      </w:r>
      <w:r w:rsidR="003F0E20" w:rsidRPr="003B5C6E">
        <w:rPr>
          <w:szCs w:val="22"/>
        </w:rPr>
        <w:t xml:space="preserve">, </w:t>
      </w:r>
      <w:r w:rsidR="004F24FE" w:rsidRPr="003B5C6E">
        <w:rPr>
          <w:szCs w:val="22"/>
        </w:rPr>
        <w:t>access to the latest network technologies,</w:t>
      </w:r>
      <w:r w:rsidR="0052207E" w:rsidRPr="003B5C6E">
        <w:rPr>
          <w:szCs w:val="22"/>
        </w:rPr>
        <w:t xml:space="preserve"> and its </w:t>
      </w:r>
      <w:r w:rsidR="004F24FE" w:rsidRPr="003B5C6E">
        <w:rPr>
          <w:szCs w:val="22"/>
        </w:rPr>
        <w:t xml:space="preserve">greater </w:t>
      </w:r>
      <w:r w:rsidR="0052207E" w:rsidRPr="003B5C6E">
        <w:rPr>
          <w:szCs w:val="22"/>
        </w:rPr>
        <w:t>technical expertise</w:t>
      </w:r>
      <w:r w:rsidR="00A46F89" w:rsidRPr="003B5C6E">
        <w:rPr>
          <w:szCs w:val="22"/>
        </w:rPr>
        <w:t>.</w:t>
      </w:r>
      <w:r w:rsidR="0052207E" w:rsidRPr="003B5C6E">
        <w:rPr>
          <w:rStyle w:val="FootnoteReference"/>
          <w:szCs w:val="22"/>
        </w:rPr>
        <w:footnoteReference w:id="27"/>
      </w:r>
      <w:r w:rsidR="00221AE4" w:rsidRPr="003B5C6E">
        <w:rPr>
          <w:szCs w:val="22"/>
        </w:rPr>
        <w:t xml:space="preserve">  Applicants </w:t>
      </w:r>
      <w:r w:rsidR="004F24FE" w:rsidRPr="003B5C6E">
        <w:rPr>
          <w:szCs w:val="22"/>
        </w:rPr>
        <w:t xml:space="preserve">characterize </w:t>
      </w:r>
      <w:r w:rsidR="00827770" w:rsidRPr="003B5C6E">
        <w:rPr>
          <w:szCs w:val="22"/>
        </w:rPr>
        <w:t xml:space="preserve">the </w:t>
      </w:r>
      <w:r w:rsidR="00221AE4" w:rsidRPr="003B5C6E">
        <w:rPr>
          <w:szCs w:val="22"/>
        </w:rPr>
        <w:t>enterprise services that each Applicant brings to the new combined company</w:t>
      </w:r>
      <w:r w:rsidR="00827770" w:rsidRPr="003B5C6E">
        <w:rPr>
          <w:szCs w:val="22"/>
        </w:rPr>
        <w:t xml:space="preserve"> as compl</w:t>
      </w:r>
      <w:r w:rsidR="00995D28" w:rsidRPr="003B5C6E">
        <w:rPr>
          <w:szCs w:val="22"/>
        </w:rPr>
        <w:t>e</w:t>
      </w:r>
      <w:r w:rsidR="00827770" w:rsidRPr="003B5C6E">
        <w:rPr>
          <w:szCs w:val="22"/>
        </w:rPr>
        <w:t>mentary and having minimal overlap given</w:t>
      </w:r>
      <w:r w:rsidR="00B00D97" w:rsidRPr="003B5C6E">
        <w:rPr>
          <w:szCs w:val="22"/>
        </w:rPr>
        <w:t>: (1)</w:t>
      </w:r>
      <w:r w:rsidR="00221AE4" w:rsidRPr="003B5C6E">
        <w:rPr>
          <w:szCs w:val="22"/>
        </w:rPr>
        <w:t xml:space="preserve"> Level 3’s Ethernet footprint internationally</w:t>
      </w:r>
      <w:r w:rsidR="00B00D97" w:rsidRPr="003B5C6E">
        <w:rPr>
          <w:szCs w:val="22"/>
        </w:rPr>
        <w:t xml:space="preserve"> </w:t>
      </w:r>
      <w:r w:rsidR="00995D28" w:rsidRPr="003B5C6E">
        <w:rPr>
          <w:szCs w:val="22"/>
        </w:rPr>
        <w:t>(</w:t>
      </w:r>
      <w:r w:rsidR="00B00D97" w:rsidRPr="003B5C6E">
        <w:rPr>
          <w:szCs w:val="22"/>
        </w:rPr>
        <w:t>where CenturyLink does not provide service</w:t>
      </w:r>
      <w:r w:rsidR="00995D28" w:rsidRPr="003B5C6E">
        <w:rPr>
          <w:szCs w:val="22"/>
        </w:rPr>
        <w:t>)</w:t>
      </w:r>
      <w:r w:rsidR="00221AE4" w:rsidRPr="003B5C6E">
        <w:rPr>
          <w:szCs w:val="22"/>
        </w:rPr>
        <w:t xml:space="preserve"> and </w:t>
      </w:r>
      <w:r w:rsidR="00B00D97" w:rsidRPr="003B5C6E">
        <w:rPr>
          <w:szCs w:val="22"/>
        </w:rPr>
        <w:t xml:space="preserve">domestically </w:t>
      </w:r>
      <w:r w:rsidR="00221AE4" w:rsidRPr="003B5C6E">
        <w:rPr>
          <w:szCs w:val="22"/>
        </w:rPr>
        <w:t xml:space="preserve">in areas outside of CenturyLink’s incumbent LEC footprint; </w:t>
      </w:r>
      <w:r w:rsidR="00B00D97" w:rsidRPr="003B5C6E">
        <w:rPr>
          <w:szCs w:val="22"/>
        </w:rPr>
        <w:t xml:space="preserve">and (2) the degree of </w:t>
      </w:r>
      <w:r w:rsidR="00827770" w:rsidRPr="003B5C6E">
        <w:rPr>
          <w:szCs w:val="22"/>
        </w:rPr>
        <w:t xml:space="preserve">Level 3’s use of leased facilities where it overlaps </w:t>
      </w:r>
      <w:r w:rsidR="00221AE4" w:rsidRPr="003B5C6E">
        <w:rPr>
          <w:szCs w:val="22"/>
        </w:rPr>
        <w:t xml:space="preserve">CenturyLink’s fiber connectivity to buildings inside </w:t>
      </w:r>
      <w:r w:rsidR="00B00D97" w:rsidRPr="003B5C6E">
        <w:rPr>
          <w:szCs w:val="22"/>
        </w:rPr>
        <w:t>CenturyLink’s</w:t>
      </w:r>
      <w:r w:rsidR="00221AE4" w:rsidRPr="003B5C6E">
        <w:rPr>
          <w:szCs w:val="22"/>
        </w:rPr>
        <w:t xml:space="preserve"> incumbent LEC footprint</w:t>
      </w:r>
      <w:r w:rsidR="00B00D97" w:rsidRPr="003B5C6E">
        <w:rPr>
          <w:szCs w:val="22"/>
        </w:rPr>
        <w:t>.</w:t>
      </w:r>
      <w:r w:rsidR="005D52C0" w:rsidRPr="003B5C6E">
        <w:rPr>
          <w:rStyle w:val="FootnoteReference"/>
          <w:szCs w:val="22"/>
        </w:rPr>
        <w:footnoteReference w:id="28"/>
      </w:r>
      <w:r w:rsidR="00221AE4" w:rsidRPr="003B5C6E">
        <w:rPr>
          <w:szCs w:val="22"/>
        </w:rPr>
        <w:t xml:space="preserve"> </w:t>
      </w:r>
      <w:r w:rsidR="00995D28" w:rsidRPr="003B5C6E">
        <w:rPr>
          <w:szCs w:val="22"/>
        </w:rPr>
        <w:t xml:space="preserve"> Finally, </w:t>
      </w:r>
      <w:r w:rsidR="00337A42" w:rsidRPr="003B5C6E">
        <w:rPr>
          <w:szCs w:val="22"/>
        </w:rPr>
        <w:t>Applicants</w:t>
      </w:r>
      <w:r w:rsidR="00995D28" w:rsidRPr="003B5C6E">
        <w:rPr>
          <w:szCs w:val="22"/>
        </w:rPr>
        <w:t xml:space="preserve"> state that</w:t>
      </w:r>
      <w:r w:rsidR="00337A42" w:rsidRPr="003B5C6E">
        <w:rPr>
          <w:szCs w:val="22"/>
        </w:rPr>
        <w:t xml:space="preserve"> </w:t>
      </w:r>
      <w:r w:rsidR="00576470" w:rsidRPr="003B5C6E">
        <w:rPr>
          <w:szCs w:val="22"/>
        </w:rPr>
        <w:t>the Transaction will help them realize the customer-facing benefits of owning more fiber rather than leasing it</w:t>
      </w:r>
      <w:r w:rsidR="00E541EE" w:rsidRPr="003B5C6E">
        <w:rPr>
          <w:szCs w:val="22"/>
        </w:rPr>
        <w:t xml:space="preserve"> from other providers</w:t>
      </w:r>
      <w:r w:rsidR="00995D28" w:rsidRPr="003B5C6E">
        <w:rPr>
          <w:szCs w:val="22"/>
        </w:rPr>
        <w:t>.</w:t>
      </w:r>
      <w:r w:rsidR="00576470" w:rsidRPr="003B5C6E">
        <w:rPr>
          <w:rStyle w:val="FootnoteReference"/>
          <w:snapToGrid/>
          <w:kern w:val="0"/>
          <w:szCs w:val="22"/>
        </w:rPr>
        <w:footnoteReference w:id="29"/>
      </w:r>
    </w:p>
    <w:p w:rsidR="00C1509A" w:rsidRPr="003B5C6E" w:rsidRDefault="00C1509A" w:rsidP="00C1509A">
      <w:pPr>
        <w:autoSpaceDE w:val="0"/>
        <w:autoSpaceDN w:val="0"/>
        <w:adjustRightInd w:val="0"/>
        <w:rPr>
          <w:szCs w:val="22"/>
        </w:rPr>
      </w:pPr>
    </w:p>
    <w:p w:rsidR="004E4BCD" w:rsidRPr="003B5C6E" w:rsidRDefault="00C1509A" w:rsidP="007B57AF">
      <w:pPr>
        <w:widowControl/>
        <w:autoSpaceDE w:val="0"/>
        <w:autoSpaceDN w:val="0"/>
        <w:adjustRightInd w:val="0"/>
        <w:rPr>
          <w:snapToGrid/>
          <w:kern w:val="0"/>
          <w:szCs w:val="22"/>
        </w:rPr>
      </w:pPr>
      <w:r w:rsidRPr="003B5C6E">
        <w:rPr>
          <w:szCs w:val="22"/>
        </w:rPr>
        <w:tab/>
      </w:r>
      <w:r w:rsidRPr="003B5C6E">
        <w:rPr>
          <w:snapToGrid/>
          <w:kern w:val="0"/>
          <w:szCs w:val="22"/>
        </w:rPr>
        <w:t xml:space="preserve">Applicants claim that the </w:t>
      </w:r>
      <w:r w:rsidR="00A25446" w:rsidRPr="003B5C6E">
        <w:rPr>
          <w:snapToGrid/>
          <w:kern w:val="0"/>
          <w:szCs w:val="22"/>
        </w:rPr>
        <w:t>T</w:t>
      </w:r>
      <w:r w:rsidRPr="003B5C6E">
        <w:rPr>
          <w:snapToGrid/>
          <w:kern w:val="0"/>
          <w:szCs w:val="22"/>
        </w:rPr>
        <w:t xml:space="preserve">ransaction will not cause any </w:t>
      </w:r>
      <w:r w:rsidR="00A46F89" w:rsidRPr="003B5C6E">
        <w:rPr>
          <w:snapToGrid/>
          <w:kern w:val="0"/>
          <w:szCs w:val="22"/>
        </w:rPr>
        <w:t>countervailing harms to</w:t>
      </w:r>
      <w:r w:rsidRPr="003B5C6E">
        <w:rPr>
          <w:snapToGrid/>
          <w:kern w:val="0"/>
          <w:szCs w:val="22"/>
        </w:rPr>
        <w:t xml:space="preserve"> consumers or competition</w:t>
      </w:r>
      <w:r w:rsidR="00C14351" w:rsidRPr="003B5C6E">
        <w:rPr>
          <w:snapToGrid/>
          <w:kern w:val="0"/>
          <w:szCs w:val="22"/>
        </w:rPr>
        <w:t xml:space="preserve"> because the combined company will face significant competition in each of the markets the</w:t>
      </w:r>
      <w:r w:rsidR="00E541EE" w:rsidRPr="003B5C6E">
        <w:rPr>
          <w:snapToGrid/>
          <w:kern w:val="0"/>
          <w:szCs w:val="22"/>
        </w:rPr>
        <w:t xml:space="preserve">y anticipate the </w:t>
      </w:r>
      <w:r w:rsidR="00C14351" w:rsidRPr="003B5C6E">
        <w:rPr>
          <w:snapToGrid/>
          <w:kern w:val="0"/>
          <w:szCs w:val="22"/>
        </w:rPr>
        <w:t>Commission will evaluate</w:t>
      </w:r>
      <w:r w:rsidR="00013259" w:rsidRPr="003B5C6E">
        <w:rPr>
          <w:snapToGrid/>
          <w:kern w:val="0"/>
          <w:szCs w:val="22"/>
        </w:rPr>
        <w:t>.</w:t>
      </w:r>
      <w:r w:rsidR="00D452C1" w:rsidRPr="003B5C6E">
        <w:rPr>
          <w:rStyle w:val="FootnoteReference"/>
          <w:snapToGrid/>
          <w:kern w:val="0"/>
          <w:szCs w:val="22"/>
        </w:rPr>
        <w:footnoteReference w:id="30"/>
      </w:r>
      <w:r w:rsidR="00C14351" w:rsidRPr="003B5C6E">
        <w:rPr>
          <w:snapToGrid/>
          <w:kern w:val="0"/>
          <w:szCs w:val="22"/>
        </w:rPr>
        <w:t xml:space="preserve"> </w:t>
      </w:r>
      <w:r w:rsidR="005678F9" w:rsidRPr="003B5C6E">
        <w:rPr>
          <w:snapToGrid/>
          <w:kern w:val="0"/>
          <w:szCs w:val="22"/>
        </w:rPr>
        <w:t xml:space="preserve"> </w:t>
      </w:r>
      <w:r w:rsidR="00C14351" w:rsidRPr="003B5C6E">
        <w:rPr>
          <w:snapToGrid/>
          <w:kern w:val="0"/>
          <w:szCs w:val="22"/>
        </w:rPr>
        <w:t xml:space="preserve">Applicants </w:t>
      </w:r>
      <w:r w:rsidR="00013259" w:rsidRPr="003B5C6E">
        <w:rPr>
          <w:snapToGrid/>
          <w:kern w:val="0"/>
          <w:szCs w:val="22"/>
        </w:rPr>
        <w:t xml:space="preserve">further claim that they </w:t>
      </w:r>
      <w:r w:rsidR="00C14351" w:rsidRPr="003B5C6E">
        <w:rPr>
          <w:snapToGrid/>
          <w:kern w:val="0"/>
          <w:szCs w:val="22"/>
        </w:rPr>
        <w:t xml:space="preserve">have </w:t>
      </w:r>
      <w:r w:rsidR="00013259" w:rsidRPr="003B5C6E">
        <w:rPr>
          <w:snapToGrid/>
          <w:kern w:val="0"/>
          <w:szCs w:val="22"/>
        </w:rPr>
        <w:t xml:space="preserve">only </w:t>
      </w:r>
      <w:r w:rsidR="00C14351" w:rsidRPr="003B5C6E">
        <w:rPr>
          <w:snapToGrid/>
          <w:kern w:val="0"/>
          <w:szCs w:val="22"/>
        </w:rPr>
        <w:t xml:space="preserve">a limited degree of overlap in </w:t>
      </w:r>
      <w:r w:rsidR="00E81296" w:rsidRPr="003B5C6E">
        <w:rPr>
          <w:snapToGrid/>
          <w:kern w:val="0"/>
          <w:szCs w:val="22"/>
        </w:rPr>
        <w:t>a</w:t>
      </w:r>
      <w:r w:rsidR="00013259" w:rsidRPr="003B5C6E">
        <w:rPr>
          <w:snapToGrid/>
          <w:kern w:val="0"/>
          <w:szCs w:val="22"/>
        </w:rPr>
        <w:t xml:space="preserve">ny of </w:t>
      </w:r>
      <w:r w:rsidR="00C14351" w:rsidRPr="003B5C6E">
        <w:rPr>
          <w:snapToGrid/>
          <w:kern w:val="0"/>
          <w:szCs w:val="22"/>
        </w:rPr>
        <w:t>these markets.</w:t>
      </w:r>
      <w:r w:rsidR="00C14351" w:rsidRPr="003B5C6E">
        <w:rPr>
          <w:snapToGrid/>
          <w:kern w:val="0"/>
          <w:szCs w:val="22"/>
          <w:vertAlign w:val="superscript"/>
        </w:rPr>
        <w:footnoteReference w:id="31"/>
      </w:r>
      <w:r w:rsidR="00D452C1" w:rsidRPr="003B5C6E">
        <w:rPr>
          <w:snapToGrid/>
          <w:kern w:val="0"/>
          <w:szCs w:val="22"/>
        </w:rPr>
        <w:t xml:space="preserve"> </w:t>
      </w:r>
      <w:r w:rsidR="00013259" w:rsidRPr="003B5C6E">
        <w:rPr>
          <w:snapToGrid/>
          <w:kern w:val="0"/>
          <w:szCs w:val="22"/>
        </w:rPr>
        <w:t xml:space="preserve"> </w:t>
      </w:r>
      <w:r w:rsidR="00D452C1" w:rsidRPr="003B5C6E">
        <w:rPr>
          <w:snapToGrid/>
          <w:kern w:val="0"/>
          <w:szCs w:val="22"/>
        </w:rPr>
        <w:t xml:space="preserve">Specifically, </w:t>
      </w:r>
      <w:r w:rsidR="00852DB7" w:rsidRPr="003B5C6E">
        <w:rPr>
          <w:snapToGrid/>
          <w:kern w:val="0"/>
          <w:szCs w:val="22"/>
        </w:rPr>
        <w:t>Applicants state that</w:t>
      </w:r>
      <w:r w:rsidR="00013259" w:rsidRPr="003B5C6E">
        <w:rPr>
          <w:snapToGrid/>
          <w:kern w:val="0"/>
          <w:szCs w:val="22"/>
        </w:rPr>
        <w:t xml:space="preserve"> the Internet backbone market</w:t>
      </w:r>
      <w:r w:rsidR="00852DB7" w:rsidRPr="003B5C6E">
        <w:rPr>
          <w:snapToGrid/>
          <w:kern w:val="0"/>
          <w:szCs w:val="22"/>
        </w:rPr>
        <w:t xml:space="preserve"> is marked by “significant competition”</w:t>
      </w:r>
      <w:r w:rsidR="007B57AF" w:rsidRPr="003B5C6E">
        <w:rPr>
          <w:snapToGrid/>
          <w:kern w:val="0"/>
          <w:szCs w:val="22"/>
        </w:rPr>
        <w:t>;</w:t>
      </w:r>
      <w:r w:rsidR="00852DB7" w:rsidRPr="003B5C6E">
        <w:rPr>
          <w:rStyle w:val="FootnoteReference"/>
          <w:snapToGrid/>
          <w:kern w:val="0"/>
          <w:szCs w:val="22"/>
        </w:rPr>
        <w:footnoteReference w:id="32"/>
      </w:r>
      <w:r w:rsidR="00852DB7" w:rsidRPr="003B5C6E">
        <w:rPr>
          <w:snapToGrid/>
          <w:kern w:val="0"/>
          <w:szCs w:val="22"/>
        </w:rPr>
        <w:t xml:space="preserve"> </w:t>
      </w:r>
      <w:r w:rsidR="00013259" w:rsidRPr="003B5C6E">
        <w:rPr>
          <w:snapToGrid/>
          <w:kern w:val="0"/>
          <w:szCs w:val="22"/>
        </w:rPr>
        <w:t xml:space="preserve">and </w:t>
      </w:r>
      <w:r w:rsidR="00852DB7" w:rsidRPr="003B5C6E">
        <w:rPr>
          <w:snapToGrid/>
          <w:kern w:val="0"/>
          <w:szCs w:val="22"/>
        </w:rPr>
        <w:t>while Level 3 has a large Internet backbone, CenturyLink</w:t>
      </w:r>
      <w:r w:rsidR="00013259" w:rsidRPr="003B5C6E">
        <w:rPr>
          <w:snapToGrid/>
          <w:kern w:val="0"/>
          <w:szCs w:val="22"/>
        </w:rPr>
        <w:t>’s</w:t>
      </w:r>
      <w:r w:rsidR="00852DB7" w:rsidRPr="003B5C6E">
        <w:rPr>
          <w:snapToGrid/>
          <w:kern w:val="0"/>
          <w:szCs w:val="22"/>
        </w:rPr>
        <w:t xml:space="preserve"> </w:t>
      </w:r>
      <w:r w:rsidR="001F10A5" w:rsidRPr="003B5C6E">
        <w:rPr>
          <w:snapToGrid/>
          <w:kern w:val="0"/>
          <w:szCs w:val="22"/>
        </w:rPr>
        <w:t>i</w:t>
      </w:r>
      <w:r w:rsidR="00852DB7" w:rsidRPr="003B5C6E">
        <w:rPr>
          <w:snapToGrid/>
          <w:kern w:val="0"/>
          <w:szCs w:val="22"/>
        </w:rPr>
        <w:t>nterconnection back</w:t>
      </w:r>
      <w:r w:rsidR="001F10A5" w:rsidRPr="003B5C6E">
        <w:rPr>
          <w:snapToGrid/>
          <w:kern w:val="0"/>
          <w:szCs w:val="22"/>
        </w:rPr>
        <w:t xml:space="preserve">bone </w:t>
      </w:r>
      <w:r w:rsidR="00852DB7" w:rsidRPr="003B5C6E">
        <w:rPr>
          <w:snapToGrid/>
          <w:kern w:val="0"/>
          <w:szCs w:val="22"/>
        </w:rPr>
        <w:t>is “substantially smaller”</w:t>
      </w:r>
      <w:r w:rsidR="00852DB7" w:rsidRPr="003B5C6E">
        <w:rPr>
          <w:rStyle w:val="FootnoteReference"/>
          <w:snapToGrid/>
          <w:kern w:val="0"/>
          <w:szCs w:val="22"/>
        </w:rPr>
        <w:footnoteReference w:id="33"/>
      </w:r>
      <w:r w:rsidR="000E2046" w:rsidRPr="003B5C6E">
        <w:rPr>
          <w:snapToGrid/>
          <w:kern w:val="0"/>
          <w:szCs w:val="22"/>
        </w:rPr>
        <w:t xml:space="preserve"> </w:t>
      </w:r>
      <w:r w:rsidR="003567F8" w:rsidRPr="003B5C6E">
        <w:rPr>
          <w:snapToGrid/>
          <w:kern w:val="0"/>
          <w:szCs w:val="22"/>
        </w:rPr>
        <w:t xml:space="preserve">such that </w:t>
      </w:r>
      <w:r w:rsidR="000E2046" w:rsidRPr="003B5C6E">
        <w:rPr>
          <w:snapToGrid/>
          <w:kern w:val="0"/>
          <w:szCs w:val="22"/>
        </w:rPr>
        <w:t>their combination “will have little impact on the overall level of competition for IP transit services.”</w:t>
      </w:r>
      <w:r w:rsidR="000E2046" w:rsidRPr="003B5C6E">
        <w:rPr>
          <w:rStyle w:val="FootnoteReference"/>
          <w:snapToGrid/>
          <w:kern w:val="0"/>
          <w:szCs w:val="22"/>
        </w:rPr>
        <w:footnoteReference w:id="34"/>
      </w:r>
      <w:r w:rsidR="003567F8" w:rsidRPr="003B5C6E">
        <w:rPr>
          <w:snapToGrid/>
          <w:kern w:val="0"/>
          <w:szCs w:val="22"/>
        </w:rPr>
        <w:t xml:space="preserve">  Similarly, </w:t>
      </w:r>
      <w:r w:rsidR="000E2046" w:rsidRPr="003B5C6E">
        <w:rPr>
          <w:snapToGrid/>
          <w:kern w:val="0"/>
          <w:szCs w:val="22"/>
        </w:rPr>
        <w:t xml:space="preserve">Applicants </w:t>
      </w:r>
      <w:r w:rsidR="003567F8" w:rsidRPr="003B5C6E">
        <w:rPr>
          <w:snapToGrid/>
          <w:kern w:val="0"/>
          <w:szCs w:val="22"/>
        </w:rPr>
        <w:t xml:space="preserve">claim </w:t>
      </w:r>
      <w:r w:rsidR="00293585" w:rsidRPr="003B5C6E">
        <w:rPr>
          <w:snapToGrid/>
          <w:kern w:val="0"/>
          <w:szCs w:val="22"/>
        </w:rPr>
        <w:t xml:space="preserve">that </w:t>
      </w:r>
      <w:r w:rsidR="000E2046" w:rsidRPr="003B5C6E">
        <w:rPr>
          <w:snapToGrid/>
          <w:kern w:val="0"/>
          <w:szCs w:val="22"/>
        </w:rPr>
        <w:t xml:space="preserve">the international transport services market will remain “highly competitive” </w:t>
      </w:r>
      <w:r w:rsidR="003567F8" w:rsidRPr="003B5C6E">
        <w:rPr>
          <w:snapToGrid/>
          <w:kern w:val="0"/>
          <w:szCs w:val="22"/>
        </w:rPr>
        <w:t>post-</w:t>
      </w:r>
      <w:r w:rsidR="000E2046" w:rsidRPr="003B5C6E">
        <w:rPr>
          <w:snapToGrid/>
          <w:kern w:val="0"/>
          <w:szCs w:val="22"/>
        </w:rPr>
        <w:t>Transaction</w:t>
      </w:r>
      <w:r w:rsidR="003567F8" w:rsidRPr="003B5C6E">
        <w:rPr>
          <w:snapToGrid/>
          <w:kern w:val="0"/>
          <w:szCs w:val="22"/>
        </w:rPr>
        <w:t xml:space="preserve"> because the Transaction will not lead to any meaningful concentration of facilities-based providers in the sub</w:t>
      </w:r>
      <w:r w:rsidR="00E81296" w:rsidRPr="003B5C6E">
        <w:rPr>
          <w:snapToGrid/>
          <w:kern w:val="0"/>
          <w:szCs w:val="22"/>
        </w:rPr>
        <w:t>marine</w:t>
      </w:r>
      <w:r w:rsidR="003567F8" w:rsidRPr="003B5C6E">
        <w:rPr>
          <w:snapToGrid/>
          <w:kern w:val="0"/>
          <w:szCs w:val="22"/>
        </w:rPr>
        <w:t xml:space="preserve"> cable market.</w:t>
      </w:r>
      <w:r w:rsidR="003567F8" w:rsidRPr="003B5C6E">
        <w:rPr>
          <w:snapToGrid/>
          <w:kern w:val="0"/>
          <w:szCs w:val="22"/>
          <w:vertAlign w:val="superscript"/>
        </w:rPr>
        <w:footnoteReference w:id="35"/>
      </w:r>
      <w:r w:rsidR="00293585" w:rsidRPr="003B5C6E">
        <w:rPr>
          <w:snapToGrid/>
          <w:kern w:val="0"/>
          <w:szCs w:val="22"/>
        </w:rPr>
        <w:t xml:space="preserve">  With respect to </w:t>
      </w:r>
      <w:r w:rsidR="000E2046" w:rsidRPr="003B5C6E">
        <w:rPr>
          <w:snapToGrid/>
          <w:kern w:val="0"/>
          <w:szCs w:val="22"/>
        </w:rPr>
        <w:t>the market for long-haul transport services</w:t>
      </w:r>
      <w:r w:rsidR="00293585" w:rsidRPr="003B5C6E">
        <w:rPr>
          <w:snapToGrid/>
          <w:kern w:val="0"/>
          <w:szCs w:val="22"/>
        </w:rPr>
        <w:t>,</w:t>
      </w:r>
      <w:r w:rsidR="000E2046" w:rsidRPr="003B5C6E">
        <w:rPr>
          <w:snapToGrid/>
          <w:kern w:val="0"/>
          <w:szCs w:val="22"/>
        </w:rPr>
        <w:t xml:space="preserve"> </w:t>
      </w:r>
      <w:r w:rsidR="00293585" w:rsidRPr="003B5C6E">
        <w:rPr>
          <w:snapToGrid/>
          <w:kern w:val="0"/>
          <w:szCs w:val="22"/>
        </w:rPr>
        <w:t>Applicants assert that</w:t>
      </w:r>
      <w:r w:rsidR="00703F1B" w:rsidRPr="003B5C6E">
        <w:rPr>
          <w:snapToGrid/>
          <w:kern w:val="0"/>
          <w:szCs w:val="22"/>
        </w:rPr>
        <w:t xml:space="preserve"> </w:t>
      </w:r>
      <w:r w:rsidR="00293585" w:rsidRPr="003B5C6E">
        <w:rPr>
          <w:snapToGrid/>
          <w:kern w:val="0"/>
          <w:szCs w:val="22"/>
        </w:rPr>
        <w:t xml:space="preserve">of the </w:t>
      </w:r>
      <w:r w:rsidR="004E4BCD" w:rsidRPr="003B5C6E">
        <w:rPr>
          <w:snapToGrid/>
          <w:kern w:val="0"/>
          <w:szCs w:val="22"/>
        </w:rPr>
        <w:t xml:space="preserve">overlapping long-haul fiber routes </w:t>
      </w:r>
      <w:r w:rsidR="00293585" w:rsidRPr="003B5C6E">
        <w:rPr>
          <w:snapToGrid/>
          <w:kern w:val="0"/>
          <w:szCs w:val="22"/>
        </w:rPr>
        <w:t xml:space="preserve">owned and controlled by </w:t>
      </w:r>
      <w:r w:rsidR="004E4BCD" w:rsidRPr="003B5C6E">
        <w:rPr>
          <w:snapToGrid/>
          <w:kern w:val="0"/>
          <w:szCs w:val="22"/>
        </w:rPr>
        <w:t>either CenturyLink or Level 3</w:t>
      </w:r>
      <w:r w:rsidR="00293585" w:rsidRPr="003B5C6E">
        <w:rPr>
          <w:snapToGrid/>
          <w:kern w:val="0"/>
          <w:szCs w:val="22"/>
        </w:rPr>
        <w:t>,</w:t>
      </w:r>
      <w:r w:rsidR="004E4BCD" w:rsidRPr="003B5C6E">
        <w:rPr>
          <w:snapToGrid/>
          <w:kern w:val="0"/>
          <w:szCs w:val="22"/>
        </w:rPr>
        <w:t xml:space="preserve"> </w:t>
      </w:r>
      <w:r w:rsidR="007B57AF" w:rsidRPr="003B5C6E">
        <w:rPr>
          <w:snapToGrid/>
          <w:kern w:val="0"/>
          <w:szCs w:val="22"/>
        </w:rPr>
        <w:t>every</w:t>
      </w:r>
      <w:r w:rsidR="00293585" w:rsidRPr="003B5C6E">
        <w:rPr>
          <w:snapToGrid/>
          <w:kern w:val="0"/>
          <w:szCs w:val="22"/>
        </w:rPr>
        <w:t xml:space="preserve"> overlapping CenturyLink-Level 3 route will face competition after the consummation of the Transaction</w:t>
      </w:r>
      <w:r w:rsidR="004E4BCD" w:rsidRPr="003B5C6E">
        <w:rPr>
          <w:snapToGrid/>
          <w:kern w:val="0"/>
          <w:szCs w:val="22"/>
        </w:rPr>
        <w:t>.</w:t>
      </w:r>
      <w:r w:rsidR="004E4BCD" w:rsidRPr="003B5C6E">
        <w:rPr>
          <w:rStyle w:val="FootnoteReference"/>
          <w:snapToGrid/>
          <w:kern w:val="0"/>
          <w:szCs w:val="22"/>
        </w:rPr>
        <w:footnoteReference w:id="36"/>
      </w:r>
      <w:r w:rsidR="00713300" w:rsidRPr="003B5C6E">
        <w:rPr>
          <w:snapToGrid/>
          <w:kern w:val="0"/>
          <w:szCs w:val="22"/>
        </w:rPr>
        <w:t xml:space="preserve">  Finally, </w:t>
      </w:r>
      <w:r w:rsidR="00703F1B" w:rsidRPr="003B5C6E">
        <w:rPr>
          <w:snapToGrid/>
          <w:kern w:val="0"/>
          <w:szCs w:val="22"/>
        </w:rPr>
        <w:t xml:space="preserve">Applicants claim that the Transaction will not meaningfully diminish competition for the delivery of </w:t>
      </w:r>
      <w:r w:rsidR="001C5C6B" w:rsidRPr="003B5C6E">
        <w:rPr>
          <w:snapToGrid/>
          <w:kern w:val="0"/>
          <w:szCs w:val="22"/>
        </w:rPr>
        <w:t xml:space="preserve">retail and wholesale </w:t>
      </w:r>
      <w:r w:rsidR="00703F1B" w:rsidRPr="003B5C6E">
        <w:rPr>
          <w:snapToGrid/>
          <w:kern w:val="0"/>
          <w:szCs w:val="22"/>
        </w:rPr>
        <w:t xml:space="preserve">BDS based on </w:t>
      </w:r>
      <w:r w:rsidR="001C5C6B" w:rsidRPr="003B5C6E">
        <w:rPr>
          <w:snapToGrid/>
          <w:kern w:val="0"/>
          <w:szCs w:val="22"/>
        </w:rPr>
        <w:t xml:space="preserve">their </w:t>
      </w:r>
      <w:r w:rsidR="00703F1B" w:rsidRPr="003B5C6E">
        <w:rPr>
          <w:snapToGrid/>
          <w:kern w:val="0"/>
          <w:szCs w:val="22"/>
        </w:rPr>
        <w:t>competitive analysis</w:t>
      </w:r>
      <w:r w:rsidR="007B57AF" w:rsidRPr="003B5C6E">
        <w:rPr>
          <w:snapToGrid/>
          <w:kern w:val="0"/>
          <w:szCs w:val="22"/>
        </w:rPr>
        <w:t>, pursuant to which they have “tentatively conclude[d]” that there are only ninety buildings that will go from having two fiber providers to one (2:1 buildings) within CenturyLink’s incumbent LEC region and ten 2:1 buildings outside of CenturyLink’s incumbent LEC region where there is not a competitive provider within 0.1 miles</w:t>
      </w:r>
      <w:r w:rsidR="00B05B5C" w:rsidRPr="003B5C6E">
        <w:rPr>
          <w:snapToGrid/>
          <w:kern w:val="0"/>
          <w:szCs w:val="22"/>
        </w:rPr>
        <w:t>.</w:t>
      </w:r>
      <w:r w:rsidR="004E4BCD" w:rsidRPr="003B5C6E">
        <w:rPr>
          <w:rStyle w:val="FootnoteReference"/>
          <w:snapToGrid/>
          <w:kern w:val="0"/>
          <w:szCs w:val="22"/>
        </w:rPr>
        <w:footnoteReference w:id="37"/>
      </w:r>
    </w:p>
    <w:p w:rsidR="00A25446" w:rsidRPr="003B5C6E" w:rsidRDefault="00A25446" w:rsidP="00C1509A">
      <w:pPr>
        <w:widowControl/>
        <w:autoSpaceDE w:val="0"/>
        <w:autoSpaceDN w:val="0"/>
        <w:adjustRightInd w:val="0"/>
        <w:rPr>
          <w:snapToGrid/>
          <w:kern w:val="0"/>
          <w:szCs w:val="22"/>
        </w:rPr>
      </w:pPr>
    </w:p>
    <w:p w:rsidR="00A25446" w:rsidRPr="003B5C6E" w:rsidRDefault="00A25446" w:rsidP="00A25446">
      <w:pPr>
        <w:widowControl/>
        <w:autoSpaceDE w:val="0"/>
        <w:autoSpaceDN w:val="0"/>
        <w:adjustRightInd w:val="0"/>
        <w:rPr>
          <w:snapToGrid/>
          <w:kern w:val="0"/>
          <w:szCs w:val="22"/>
        </w:rPr>
      </w:pPr>
      <w:r w:rsidRPr="003B5C6E">
        <w:rPr>
          <w:snapToGrid/>
          <w:kern w:val="0"/>
          <w:szCs w:val="22"/>
        </w:rPr>
        <w:tab/>
        <w:t xml:space="preserve">Applicants represent that the Transaction will not affect existing </w:t>
      </w:r>
      <w:r w:rsidR="00FD376F" w:rsidRPr="003B5C6E">
        <w:rPr>
          <w:snapToGrid/>
          <w:kern w:val="0"/>
          <w:szCs w:val="22"/>
        </w:rPr>
        <w:t xml:space="preserve">customer </w:t>
      </w:r>
      <w:r w:rsidRPr="003B5C6E">
        <w:rPr>
          <w:snapToGrid/>
          <w:kern w:val="0"/>
          <w:szCs w:val="22"/>
        </w:rPr>
        <w:t>contractual obligations, as those obligations will continue in effect after the Transaction closes.</w:t>
      </w:r>
      <w:r w:rsidRPr="003B5C6E">
        <w:rPr>
          <w:rStyle w:val="FootnoteReference"/>
          <w:snapToGrid/>
          <w:kern w:val="0"/>
          <w:szCs w:val="22"/>
        </w:rPr>
        <w:footnoteReference w:id="38"/>
      </w:r>
      <w:r w:rsidRPr="003B5C6E">
        <w:rPr>
          <w:snapToGrid/>
          <w:kern w:val="0"/>
          <w:szCs w:val="22"/>
        </w:rPr>
        <w:t xml:space="preserve">  Applicants </w:t>
      </w:r>
      <w:r w:rsidR="00763E18" w:rsidRPr="003B5C6E">
        <w:rPr>
          <w:snapToGrid/>
          <w:kern w:val="0"/>
          <w:szCs w:val="22"/>
        </w:rPr>
        <w:t xml:space="preserve">further assert that there will be no impact on residential consumers as </w:t>
      </w:r>
      <w:r w:rsidRPr="003B5C6E">
        <w:rPr>
          <w:snapToGrid/>
          <w:kern w:val="0"/>
          <w:szCs w:val="22"/>
        </w:rPr>
        <w:t>Level 3 does not serve residential consumers and</w:t>
      </w:r>
      <w:r w:rsidR="00846287" w:rsidRPr="003B5C6E">
        <w:rPr>
          <w:snapToGrid/>
          <w:kern w:val="0"/>
          <w:szCs w:val="22"/>
        </w:rPr>
        <w:t xml:space="preserve"> that</w:t>
      </w:r>
      <w:r w:rsidRPr="003B5C6E">
        <w:rPr>
          <w:snapToGrid/>
          <w:kern w:val="0"/>
          <w:szCs w:val="22"/>
        </w:rPr>
        <w:t xml:space="preserve"> nothing about the </w:t>
      </w:r>
      <w:r w:rsidR="00B05B5C" w:rsidRPr="003B5C6E">
        <w:rPr>
          <w:snapToGrid/>
          <w:kern w:val="0"/>
          <w:szCs w:val="22"/>
        </w:rPr>
        <w:t>T</w:t>
      </w:r>
      <w:r w:rsidRPr="003B5C6E">
        <w:rPr>
          <w:snapToGrid/>
          <w:kern w:val="0"/>
          <w:szCs w:val="22"/>
        </w:rPr>
        <w:t xml:space="preserve">ransaction is expected to negatively affect CenturyLink’s </w:t>
      </w:r>
      <w:r w:rsidR="00763E18" w:rsidRPr="003B5C6E">
        <w:rPr>
          <w:snapToGrid/>
          <w:kern w:val="0"/>
          <w:szCs w:val="22"/>
        </w:rPr>
        <w:t xml:space="preserve">consumer segment </w:t>
      </w:r>
      <w:r w:rsidRPr="003B5C6E">
        <w:rPr>
          <w:snapToGrid/>
          <w:kern w:val="0"/>
          <w:szCs w:val="22"/>
        </w:rPr>
        <w:t>operations</w:t>
      </w:r>
      <w:r w:rsidR="00763E18" w:rsidRPr="003B5C6E">
        <w:rPr>
          <w:snapToGrid/>
          <w:kern w:val="0"/>
          <w:szCs w:val="22"/>
        </w:rPr>
        <w:t>.</w:t>
      </w:r>
      <w:r w:rsidR="00763E18" w:rsidRPr="003B5C6E">
        <w:rPr>
          <w:rStyle w:val="FootnoteReference"/>
          <w:snapToGrid/>
          <w:kern w:val="0"/>
          <w:szCs w:val="22"/>
        </w:rPr>
        <w:footnoteReference w:id="39"/>
      </w:r>
    </w:p>
    <w:p w:rsidR="00C1509A" w:rsidRPr="003B5C6E" w:rsidRDefault="00C1509A" w:rsidP="00C1509A">
      <w:pPr>
        <w:widowControl/>
        <w:autoSpaceDE w:val="0"/>
        <w:autoSpaceDN w:val="0"/>
        <w:adjustRightInd w:val="0"/>
        <w:rPr>
          <w:snapToGrid/>
          <w:kern w:val="0"/>
          <w:szCs w:val="22"/>
        </w:rPr>
      </w:pPr>
    </w:p>
    <w:p w:rsidR="00C1509A" w:rsidRPr="003B5C6E" w:rsidRDefault="00C1509A" w:rsidP="00C1509A">
      <w:pPr>
        <w:keepNext/>
        <w:rPr>
          <w:color w:val="000000"/>
          <w:szCs w:val="22"/>
        </w:rPr>
      </w:pPr>
      <w:r w:rsidRPr="003B5C6E">
        <w:rPr>
          <w:b/>
          <w:color w:val="000000"/>
          <w:szCs w:val="22"/>
        </w:rPr>
        <w:t>AUTHORIZATIONS</w:t>
      </w:r>
      <w:r w:rsidR="00E11327" w:rsidRPr="003B5C6E">
        <w:rPr>
          <w:b/>
          <w:color w:val="000000"/>
          <w:szCs w:val="22"/>
        </w:rPr>
        <w:t xml:space="preserve"> TO BE ASSIGNED</w:t>
      </w:r>
    </w:p>
    <w:p w:rsidR="00C1509A" w:rsidRPr="003B5C6E" w:rsidRDefault="00C1509A" w:rsidP="00C1509A">
      <w:pPr>
        <w:keepNext/>
        <w:rPr>
          <w:color w:val="000000"/>
          <w:szCs w:val="22"/>
        </w:rPr>
      </w:pPr>
    </w:p>
    <w:p w:rsidR="00172501" w:rsidRPr="003B5C6E" w:rsidRDefault="00C1509A" w:rsidP="00434C61">
      <w:pPr>
        <w:spacing w:after="240"/>
        <w:ind w:firstLine="720"/>
        <w:rPr>
          <w:color w:val="000000"/>
          <w:szCs w:val="22"/>
        </w:rPr>
      </w:pPr>
      <w:r w:rsidRPr="003B5C6E">
        <w:rPr>
          <w:color w:val="000000"/>
          <w:szCs w:val="22"/>
        </w:rPr>
        <w:t>The application</w:t>
      </w:r>
      <w:r w:rsidR="00843CF3" w:rsidRPr="003B5C6E">
        <w:rPr>
          <w:color w:val="000000"/>
          <w:szCs w:val="22"/>
        </w:rPr>
        <w:t>s</w:t>
      </w:r>
      <w:r w:rsidRPr="003B5C6E">
        <w:rPr>
          <w:color w:val="000000"/>
          <w:szCs w:val="22"/>
        </w:rPr>
        <w:t xml:space="preserve"> for consent to the transfer of control of the international section 214 authorization</w:t>
      </w:r>
      <w:r w:rsidR="00843CF3" w:rsidRPr="003B5C6E">
        <w:rPr>
          <w:color w:val="000000"/>
          <w:szCs w:val="22"/>
        </w:rPr>
        <w:t>s</w:t>
      </w:r>
      <w:r w:rsidRPr="003B5C6E">
        <w:rPr>
          <w:color w:val="000000"/>
          <w:szCs w:val="22"/>
        </w:rPr>
        <w:t xml:space="preserve"> from </w:t>
      </w:r>
      <w:r w:rsidR="00E66863" w:rsidRPr="003B5C6E">
        <w:rPr>
          <w:color w:val="000000"/>
          <w:szCs w:val="22"/>
        </w:rPr>
        <w:t>Level 3</w:t>
      </w:r>
      <w:r w:rsidR="00843CF3" w:rsidRPr="003B5C6E">
        <w:rPr>
          <w:color w:val="000000"/>
          <w:szCs w:val="22"/>
        </w:rPr>
        <w:t>’s operating subsidiaries</w:t>
      </w:r>
      <w:r w:rsidRPr="003B5C6E">
        <w:rPr>
          <w:color w:val="000000"/>
          <w:szCs w:val="22"/>
        </w:rPr>
        <w:t xml:space="preserve"> to </w:t>
      </w:r>
      <w:r w:rsidR="00E66863" w:rsidRPr="003B5C6E">
        <w:rPr>
          <w:color w:val="000000"/>
          <w:szCs w:val="22"/>
        </w:rPr>
        <w:t>CenturyLink</w:t>
      </w:r>
      <w:r w:rsidRPr="003B5C6E">
        <w:rPr>
          <w:color w:val="000000"/>
          <w:szCs w:val="22"/>
        </w:rPr>
        <w:t xml:space="preserve"> ha</w:t>
      </w:r>
      <w:r w:rsidR="00843CF3" w:rsidRPr="003B5C6E">
        <w:rPr>
          <w:color w:val="000000"/>
          <w:szCs w:val="22"/>
        </w:rPr>
        <w:t>ve</w:t>
      </w:r>
      <w:r w:rsidRPr="003B5C6E">
        <w:rPr>
          <w:color w:val="000000"/>
          <w:szCs w:val="22"/>
        </w:rPr>
        <w:t xml:space="preserve"> been assigned the file number</w:t>
      </w:r>
      <w:r w:rsidR="00843CF3" w:rsidRPr="003B5C6E">
        <w:rPr>
          <w:color w:val="000000"/>
          <w:szCs w:val="22"/>
        </w:rPr>
        <w:t>s</w:t>
      </w:r>
      <w:r w:rsidRPr="003B5C6E">
        <w:rPr>
          <w:color w:val="000000"/>
          <w:szCs w:val="22"/>
        </w:rPr>
        <w:t xml:space="preserve"> listed </w:t>
      </w:r>
      <w:r w:rsidR="001F2D30" w:rsidRPr="003B5C6E">
        <w:rPr>
          <w:color w:val="000000"/>
          <w:szCs w:val="22"/>
        </w:rPr>
        <w:t>in Exhibit A</w:t>
      </w:r>
      <w:r w:rsidRPr="003B5C6E">
        <w:rPr>
          <w:color w:val="000000"/>
          <w:szCs w:val="22"/>
        </w:rPr>
        <w:t>.</w:t>
      </w:r>
      <w:r w:rsidR="00BA3C38" w:rsidRPr="003B5C6E">
        <w:rPr>
          <w:rStyle w:val="FootnoteReference"/>
          <w:color w:val="000000"/>
          <w:szCs w:val="22"/>
        </w:rPr>
        <w:footnoteReference w:id="40"/>
      </w:r>
      <w:r w:rsidR="00434C61" w:rsidRPr="003B5C6E">
        <w:rPr>
          <w:color w:val="000000"/>
          <w:szCs w:val="22"/>
        </w:rPr>
        <w:t xml:space="preserve">  </w:t>
      </w:r>
      <w:r w:rsidR="001F2D30" w:rsidRPr="003B5C6E">
        <w:rPr>
          <w:color w:val="000000"/>
          <w:szCs w:val="22"/>
        </w:rPr>
        <w:t xml:space="preserve">In </w:t>
      </w:r>
      <w:r w:rsidR="00E11327" w:rsidRPr="003B5C6E">
        <w:rPr>
          <w:color w:val="000000"/>
          <w:szCs w:val="22"/>
        </w:rPr>
        <w:t>addition</w:t>
      </w:r>
      <w:r w:rsidR="001F2D30" w:rsidRPr="003B5C6E">
        <w:rPr>
          <w:color w:val="000000"/>
          <w:szCs w:val="22"/>
        </w:rPr>
        <w:t xml:space="preserve">, </w:t>
      </w:r>
      <w:r w:rsidRPr="003B5C6E">
        <w:rPr>
          <w:color w:val="000000"/>
          <w:szCs w:val="22"/>
        </w:rPr>
        <w:t xml:space="preserve">Applicants filed to transfer control of </w:t>
      </w:r>
      <w:r w:rsidR="00593225" w:rsidRPr="003B5C6E">
        <w:rPr>
          <w:color w:val="000000"/>
          <w:szCs w:val="22"/>
        </w:rPr>
        <w:t xml:space="preserve">the </w:t>
      </w:r>
      <w:r w:rsidRPr="003B5C6E">
        <w:rPr>
          <w:color w:val="000000"/>
          <w:szCs w:val="22"/>
        </w:rPr>
        <w:t>domestic section 214 authori</w:t>
      </w:r>
      <w:r w:rsidR="00593225" w:rsidRPr="003B5C6E">
        <w:rPr>
          <w:color w:val="000000"/>
          <w:szCs w:val="22"/>
        </w:rPr>
        <w:t xml:space="preserve">zations listed </w:t>
      </w:r>
      <w:r w:rsidR="001F2D30" w:rsidRPr="003B5C6E">
        <w:rPr>
          <w:color w:val="000000"/>
          <w:szCs w:val="22"/>
        </w:rPr>
        <w:t>in Exhibit A.</w:t>
      </w:r>
      <w:r w:rsidRPr="003B5C6E">
        <w:rPr>
          <w:rStyle w:val="FootnoteReference"/>
          <w:szCs w:val="22"/>
        </w:rPr>
        <w:footnoteReference w:id="41"/>
      </w:r>
      <w:r w:rsidRPr="003B5C6E">
        <w:rPr>
          <w:color w:val="000000"/>
          <w:szCs w:val="22"/>
        </w:rPr>
        <w:t xml:space="preserve">  </w:t>
      </w:r>
      <w:bookmarkStart w:id="2" w:name="sp_999_4"/>
      <w:bookmarkStart w:id="3" w:name="SDU_4"/>
      <w:bookmarkStart w:id="4" w:name="citeas((Cite_as:_26_F.C.C.R._13372,_*133"/>
      <w:bookmarkEnd w:id="2"/>
      <w:bookmarkEnd w:id="3"/>
      <w:bookmarkEnd w:id="4"/>
      <w:r w:rsidRPr="003B5C6E">
        <w:rPr>
          <w:color w:val="000000"/>
          <w:szCs w:val="22"/>
        </w:rPr>
        <w:t xml:space="preserve">The applications for consent to the transfer of control of certain ancillary wireless licenses under section 310(d) have been assigned the file numbers listed </w:t>
      </w:r>
      <w:r w:rsidR="00B05B5C" w:rsidRPr="003B5C6E">
        <w:rPr>
          <w:color w:val="000000"/>
          <w:szCs w:val="22"/>
        </w:rPr>
        <w:t>in Exhibit A hereto</w:t>
      </w:r>
      <w:r w:rsidRPr="003B5C6E">
        <w:rPr>
          <w:color w:val="000000"/>
          <w:szCs w:val="22"/>
        </w:rPr>
        <w:t>.</w:t>
      </w:r>
      <w:r w:rsidRPr="003B5C6E">
        <w:rPr>
          <w:color w:val="000000"/>
          <w:szCs w:val="22"/>
        </w:rPr>
        <w:tab/>
      </w:r>
      <w:r w:rsidR="00E11327" w:rsidRPr="003B5C6E">
        <w:rPr>
          <w:color w:val="000000"/>
          <w:szCs w:val="22"/>
        </w:rPr>
        <w:t>In addition, t</w:t>
      </w:r>
      <w:r w:rsidR="00172501" w:rsidRPr="003B5C6E">
        <w:rPr>
          <w:color w:val="000000"/>
          <w:szCs w:val="22"/>
        </w:rPr>
        <w:t xml:space="preserve">he applications for consent to the transfer of control of certain cable landing licenses </w:t>
      </w:r>
      <w:r w:rsidR="00E11327" w:rsidRPr="003B5C6E">
        <w:rPr>
          <w:color w:val="000000"/>
          <w:szCs w:val="22"/>
        </w:rPr>
        <w:t xml:space="preserve">and satellite earth station authorizations </w:t>
      </w:r>
      <w:r w:rsidR="00172501" w:rsidRPr="003B5C6E">
        <w:rPr>
          <w:color w:val="000000"/>
          <w:szCs w:val="22"/>
        </w:rPr>
        <w:t xml:space="preserve">have been assigned the file numbers listed </w:t>
      </w:r>
      <w:r w:rsidR="00E11327" w:rsidRPr="003B5C6E">
        <w:rPr>
          <w:color w:val="000000"/>
          <w:szCs w:val="22"/>
        </w:rPr>
        <w:t>in Exhibit A hereto</w:t>
      </w:r>
      <w:r w:rsidR="00172501" w:rsidRPr="003B5C6E">
        <w:rPr>
          <w:color w:val="000000"/>
          <w:szCs w:val="22"/>
        </w:rPr>
        <w:t>.</w:t>
      </w:r>
      <w:r w:rsidR="00172501" w:rsidRPr="003B5C6E">
        <w:rPr>
          <w:color w:val="000000"/>
          <w:szCs w:val="22"/>
        </w:rPr>
        <w:tab/>
      </w:r>
    </w:p>
    <w:p w:rsidR="00C1509A" w:rsidRPr="003B5C6E" w:rsidRDefault="00C1509A" w:rsidP="00C1509A">
      <w:pPr>
        <w:widowControl/>
        <w:autoSpaceDE w:val="0"/>
        <w:autoSpaceDN w:val="0"/>
        <w:adjustRightInd w:val="0"/>
        <w:rPr>
          <w:b/>
          <w:snapToGrid/>
          <w:kern w:val="0"/>
          <w:szCs w:val="22"/>
        </w:rPr>
      </w:pPr>
      <w:r w:rsidRPr="003B5C6E">
        <w:rPr>
          <w:b/>
          <w:snapToGrid/>
          <w:kern w:val="0"/>
          <w:szCs w:val="22"/>
        </w:rPr>
        <w:t>Request for Approval of Additional Authorizations and Exemption from Cut-Off Rules</w:t>
      </w:r>
    </w:p>
    <w:p w:rsidR="00C1509A" w:rsidRPr="003B5C6E" w:rsidRDefault="00C1509A" w:rsidP="00C1509A">
      <w:pPr>
        <w:widowControl/>
        <w:autoSpaceDE w:val="0"/>
        <w:autoSpaceDN w:val="0"/>
        <w:adjustRightInd w:val="0"/>
        <w:ind w:firstLine="720"/>
        <w:rPr>
          <w:snapToGrid/>
          <w:kern w:val="0"/>
          <w:szCs w:val="22"/>
        </w:rPr>
      </w:pPr>
    </w:p>
    <w:p w:rsidR="00C1509A" w:rsidRPr="003B5C6E" w:rsidRDefault="00C1509A" w:rsidP="00C1509A">
      <w:pPr>
        <w:widowControl/>
        <w:autoSpaceDE w:val="0"/>
        <w:autoSpaceDN w:val="0"/>
        <w:adjustRightInd w:val="0"/>
        <w:ind w:firstLine="720"/>
        <w:rPr>
          <w:snapToGrid/>
          <w:kern w:val="0"/>
          <w:szCs w:val="22"/>
        </w:rPr>
      </w:pPr>
      <w:r w:rsidRPr="003B5C6E">
        <w:rPr>
          <w:snapToGrid/>
          <w:kern w:val="0"/>
          <w:szCs w:val="22"/>
        </w:rPr>
        <w:t xml:space="preserve">Applicants have requested that the Commission’s grant of consent to the transfer of control of the licenses and other authorizations held by </w:t>
      </w:r>
      <w:r w:rsidR="004446B5" w:rsidRPr="003B5C6E">
        <w:rPr>
          <w:snapToGrid/>
          <w:kern w:val="0"/>
          <w:szCs w:val="22"/>
        </w:rPr>
        <w:t xml:space="preserve">Level 3’s operating subsidiaries </w:t>
      </w:r>
      <w:r w:rsidRPr="003B5C6E">
        <w:rPr>
          <w:snapToGrid/>
          <w:kern w:val="0"/>
          <w:szCs w:val="22"/>
        </w:rPr>
        <w:t xml:space="preserve">also include the authority for </w:t>
      </w:r>
      <w:r w:rsidR="00E66863" w:rsidRPr="003B5C6E">
        <w:rPr>
          <w:snapToGrid/>
          <w:kern w:val="0"/>
          <w:szCs w:val="22"/>
        </w:rPr>
        <w:t>CenturyLink</w:t>
      </w:r>
      <w:r w:rsidRPr="003B5C6E">
        <w:rPr>
          <w:snapToGrid/>
          <w:kern w:val="0"/>
          <w:szCs w:val="22"/>
        </w:rPr>
        <w:t xml:space="preserve"> to acquire control of (1) any licenses and other authorizations issued to </w:t>
      </w:r>
      <w:r w:rsidR="004446B5" w:rsidRPr="003B5C6E">
        <w:rPr>
          <w:snapToGrid/>
          <w:kern w:val="0"/>
          <w:szCs w:val="22"/>
        </w:rPr>
        <w:t>Level 3</w:t>
      </w:r>
      <w:r w:rsidRPr="003B5C6E">
        <w:rPr>
          <w:snapToGrid/>
          <w:kern w:val="0"/>
          <w:szCs w:val="22"/>
        </w:rPr>
        <w:t xml:space="preserve"> or any of its subsidiaries during the Commission’s consideration of the applications and the period required for the consummation of the proposed </w:t>
      </w:r>
      <w:r w:rsidR="004446B5" w:rsidRPr="003B5C6E">
        <w:rPr>
          <w:snapToGrid/>
          <w:kern w:val="0"/>
          <w:szCs w:val="22"/>
        </w:rPr>
        <w:t>T</w:t>
      </w:r>
      <w:r w:rsidRPr="003B5C6E">
        <w:rPr>
          <w:snapToGrid/>
          <w:kern w:val="0"/>
          <w:szCs w:val="22"/>
        </w:rPr>
        <w:t xml:space="preserve">ransaction; (2) any construction permits held by </w:t>
      </w:r>
      <w:r w:rsidR="004446B5" w:rsidRPr="003B5C6E">
        <w:rPr>
          <w:snapToGrid/>
          <w:kern w:val="0"/>
          <w:szCs w:val="22"/>
        </w:rPr>
        <w:t xml:space="preserve">Level 3’s operating subsidiaries </w:t>
      </w:r>
      <w:r w:rsidRPr="003B5C6E">
        <w:rPr>
          <w:snapToGrid/>
          <w:kern w:val="0"/>
          <w:szCs w:val="22"/>
        </w:rPr>
        <w:t xml:space="preserve">that mature into licenses after closing, and (3) applications filed by </w:t>
      </w:r>
      <w:r w:rsidR="004446B5" w:rsidRPr="003B5C6E">
        <w:rPr>
          <w:snapToGrid/>
          <w:kern w:val="0"/>
          <w:szCs w:val="22"/>
        </w:rPr>
        <w:t>Level 3</w:t>
      </w:r>
      <w:r w:rsidRPr="003B5C6E">
        <w:rPr>
          <w:snapToGrid/>
          <w:kern w:val="0"/>
          <w:szCs w:val="22"/>
        </w:rPr>
        <w:t xml:space="preserve"> or its subsidiaries that are pending at the time of consummation of the </w:t>
      </w:r>
      <w:r w:rsidR="004446B5" w:rsidRPr="003B5C6E">
        <w:rPr>
          <w:snapToGrid/>
          <w:kern w:val="0"/>
          <w:szCs w:val="22"/>
        </w:rPr>
        <w:t>T</w:t>
      </w:r>
      <w:r w:rsidRPr="003B5C6E">
        <w:rPr>
          <w:snapToGrid/>
          <w:kern w:val="0"/>
          <w:szCs w:val="22"/>
        </w:rPr>
        <w:t>ransaction.</w:t>
      </w:r>
      <w:r w:rsidRPr="003B5C6E">
        <w:rPr>
          <w:rStyle w:val="FootnoteReference"/>
          <w:snapToGrid/>
          <w:kern w:val="0"/>
          <w:szCs w:val="22"/>
        </w:rPr>
        <w:footnoteReference w:id="42"/>
      </w:r>
      <w:r w:rsidRPr="003B5C6E">
        <w:rPr>
          <w:snapToGrid/>
          <w:kern w:val="0"/>
          <w:szCs w:val="22"/>
        </w:rPr>
        <w:t xml:space="preserve">  The Applicants also request a blanket exemption from any applicable cut-off rules in cases where </w:t>
      </w:r>
      <w:r w:rsidR="00E66863" w:rsidRPr="003B5C6E">
        <w:rPr>
          <w:snapToGrid/>
          <w:kern w:val="0"/>
          <w:szCs w:val="22"/>
        </w:rPr>
        <w:t>CenturyLink</w:t>
      </w:r>
      <w:r w:rsidRPr="003B5C6E">
        <w:rPr>
          <w:snapToGrid/>
          <w:kern w:val="0"/>
          <w:szCs w:val="22"/>
        </w:rPr>
        <w:t xml:space="preserve"> files amendments to pending applications to reflect consummation of the </w:t>
      </w:r>
      <w:r w:rsidR="004446B5" w:rsidRPr="003B5C6E">
        <w:rPr>
          <w:snapToGrid/>
          <w:kern w:val="0"/>
          <w:szCs w:val="22"/>
        </w:rPr>
        <w:t>Transaction</w:t>
      </w:r>
      <w:r w:rsidRPr="003B5C6E">
        <w:rPr>
          <w:snapToGrid/>
          <w:kern w:val="0"/>
          <w:szCs w:val="22"/>
        </w:rPr>
        <w:t>.</w:t>
      </w:r>
      <w:r w:rsidRPr="003B5C6E">
        <w:rPr>
          <w:rStyle w:val="FootnoteReference"/>
          <w:snapToGrid/>
          <w:kern w:val="0"/>
          <w:szCs w:val="22"/>
        </w:rPr>
        <w:footnoteReference w:id="43"/>
      </w:r>
      <w:r w:rsidRPr="003B5C6E">
        <w:rPr>
          <w:snapToGrid/>
          <w:kern w:val="0"/>
          <w:szCs w:val="22"/>
        </w:rPr>
        <w:t xml:space="preserve">  Th</w:t>
      </w:r>
      <w:r w:rsidR="00D31047" w:rsidRPr="003B5C6E">
        <w:rPr>
          <w:snapToGrid/>
          <w:kern w:val="0"/>
          <w:szCs w:val="22"/>
        </w:rPr>
        <w:t>e Applicants state that they request this</w:t>
      </w:r>
      <w:r w:rsidRPr="003B5C6E">
        <w:rPr>
          <w:snapToGrid/>
          <w:kern w:val="0"/>
          <w:szCs w:val="22"/>
        </w:rPr>
        <w:t xml:space="preserve"> exemption so that amendments to pending </w:t>
      </w:r>
      <w:r w:rsidR="00E66863" w:rsidRPr="003B5C6E">
        <w:rPr>
          <w:snapToGrid/>
          <w:kern w:val="0"/>
          <w:szCs w:val="22"/>
        </w:rPr>
        <w:t>CenturyLink</w:t>
      </w:r>
      <w:r w:rsidRPr="003B5C6E">
        <w:rPr>
          <w:snapToGrid/>
          <w:kern w:val="0"/>
          <w:szCs w:val="22"/>
        </w:rPr>
        <w:t xml:space="preserve"> applications to report the change in ultimate ownership of these licenses w</w:t>
      </w:r>
      <w:r w:rsidR="00172501" w:rsidRPr="003B5C6E">
        <w:rPr>
          <w:snapToGrid/>
          <w:kern w:val="0"/>
          <w:szCs w:val="22"/>
        </w:rPr>
        <w:t xml:space="preserve">ill </w:t>
      </w:r>
      <w:r w:rsidRPr="003B5C6E">
        <w:rPr>
          <w:snapToGrid/>
          <w:kern w:val="0"/>
          <w:szCs w:val="22"/>
        </w:rPr>
        <w:t>not be treated as major amendments.</w:t>
      </w:r>
      <w:r w:rsidRPr="003B5C6E">
        <w:rPr>
          <w:rStyle w:val="FootnoteReference"/>
          <w:snapToGrid/>
          <w:kern w:val="0"/>
          <w:szCs w:val="22"/>
        </w:rPr>
        <w:footnoteReference w:id="44"/>
      </w:r>
    </w:p>
    <w:p w:rsidR="00C1509A" w:rsidRPr="003B5C6E" w:rsidRDefault="00C1509A" w:rsidP="00C1509A">
      <w:pPr>
        <w:ind w:right="720"/>
        <w:rPr>
          <w:b/>
          <w:szCs w:val="22"/>
        </w:rPr>
      </w:pPr>
    </w:p>
    <w:p w:rsidR="00C1509A" w:rsidRPr="003B5C6E" w:rsidRDefault="00C1509A" w:rsidP="00C1509A">
      <w:pPr>
        <w:ind w:right="720"/>
        <w:rPr>
          <w:szCs w:val="22"/>
        </w:rPr>
      </w:pPr>
      <w:r w:rsidRPr="003B5C6E">
        <w:rPr>
          <w:b/>
          <w:szCs w:val="22"/>
        </w:rPr>
        <w:t>GENERAL INFORMATION</w:t>
      </w:r>
    </w:p>
    <w:p w:rsidR="00C1509A" w:rsidRPr="003B5C6E" w:rsidRDefault="00C1509A" w:rsidP="00C1509A">
      <w:pPr>
        <w:ind w:right="720"/>
        <w:rPr>
          <w:szCs w:val="22"/>
        </w:rPr>
      </w:pPr>
    </w:p>
    <w:p w:rsidR="00C1509A" w:rsidRPr="003B5C6E" w:rsidRDefault="00C1509A" w:rsidP="00C1509A">
      <w:pPr>
        <w:autoSpaceDE w:val="0"/>
        <w:autoSpaceDN w:val="0"/>
        <w:adjustRightInd w:val="0"/>
        <w:ind w:firstLine="720"/>
        <w:rPr>
          <w:szCs w:val="22"/>
        </w:rPr>
      </w:pPr>
      <w:r w:rsidRPr="003B5C6E">
        <w:rPr>
          <w:szCs w:val="22"/>
        </w:rPr>
        <w:t xml:space="preserve">The applications referenced herein have been found, upon initial review, to be acceptable for filing.  The Commission reserves the right to return any application if, upon further examination, it is determined to be defective and not in conformance with the Commission’s rules and policies.  </w:t>
      </w:r>
    </w:p>
    <w:p w:rsidR="00C1509A" w:rsidRPr="003B5C6E" w:rsidRDefault="00C1509A" w:rsidP="00C1509A">
      <w:pPr>
        <w:rPr>
          <w:szCs w:val="22"/>
        </w:rPr>
      </w:pPr>
    </w:p>
    <w:p w:rsidR="00C1509A" w:rsidRPr="003B5C6E" w:rsidRDefault="00C1509A" w:rsidP="00C1509A">
      <w:pPr>
        <w:autoSpaceDE w:val="0"/>
        <w:autoSpaceDN w:val="0"/>
        <w:adjustRightInd w:val="0"/>
        <w:ind w:firstLine="720"/>
        <w:rPr>
          <w:szCs w:val="22"/>
        </w:rPr>
      </w:pPr>
      <w:r w:rsidRPr="003B5C6E">
        <w:rPr>
          <w:szCs w:val="22"/>
        </w:rPr>
        <w:t xml:space="preserve">Pursuant to section 1.419 of the Commission’s rules, 47 CFR § 1.419, interested parties may file comments and petitions </w:t>
      </w:r>
      <w:r w:rsidRPr="003B5C6E">
        <w:rPr>
          <w:b/>
          <w:szCs w:val="22"/>
        </w:rPr>
        <w:t>on or</w:t>
      </w:r>
      <w:r w:rsidRPr="003B5C6E">
        <w:rPr>
          <w:szCs w:val="22"/>
        </w:rPr>
        <w:t xml:space="preserve"> </w:t>
      </w:r>
      <w:r w:rsidRPr="003B5C6E">
        <w:rPr>
          <w:b/>
          <w:szCs w:val="22"/>
        </w:rPr>
        <w:t>before</w:t>
      </w:r>
      <w:r w:rsidRPr="003B5C6E">
        <w:rPr>
          <w:szCs w:val="22"/>
        </w:rPr>
        <w:t xml:space="preserve"> </w:t>
      </w:r>
      <w:r w:rsidR="00F93689" w:rsidRPr="003B5C6E">
        <w:rPr>
          <w:b/>
          <w:szCs w:val="22"/>
        </w:rPr>
        <w:t xml:space="preserve">January </w:t>
      </w:r>
      <w:r w:rsidR="009C3668" w:rsidRPr="003B5C6E">
        <w:rPr>
          <w:b/>
          <w:szCs w:val="22"/>
        </w:rPr>
        <w:t>2</w:t>
      </w:r>
      <w:r w:rsidR="005024E3" w:rsidRPr="003B5C6E">
        <w:rPr>
          <w:b/>
          <w:szCs w:val="22"/>
        </w:rPr>
        <w:t>3</w:t>
      </w:r>
      <w:r w:rsidRPr="003B5C6E">
        <w:rPr>
          <w:b/>
          <w:szCs w:val="22"/>
        </w:rPr>
        <w:t>, 201</w:t>
      </w:r>
      <w:r w:rsidR="00F93689" w:rsidRPr="003B5C6E">
        <w:rPr>
          <w:b/>
          <w:szCs w:val="22"/>
        </w:rPr>
        <w:t>7</w:t>
      </w:r>
      <w:r w:rsidRPr="003B5C6E">
        <w:rPr>
          <w:b/>
          <w:szCs w:val="22"/>
        </w:rPr>
        <w:t>,</w:t>
      </w:r>
      <w:r w:rsidRPr="003B5C6E">
        <w:rPr>
          <w:szCs w:val="22"/>
        </w:rPr>
        <w:t xml:space="preserve"> and reply comments or oppositions to petitions </w:t>
      </w:r>
      <w:r w:rsidRPr="003B5C6E">
        <w:rPr>
          <w:b/>
          <w:szCs w:val="22"/>
        </w:rPr>
        <w:t xml:space="preserve">on or before </w:t>
      </w:r>
      <w:r w:rsidR="009C3668" w:rsidRPr="003B5C6E">
        <w:rPr>
          <w:b/>
          <w:szCs w:val="22"/>
        </w:rPr>
        <w:t xml:space="preserve">February </w:t>
      </w:r>
      <w:r w:rsidR="005024E3" w:rsidRPr="003B5C6E">
        <w:rPr>
          <w:b/>
          <w:szCs w:val="22"/>
        </w:rPr>
        <w:t>7</w:t>
      </w:r>
      <w:r w:rsidRPr="003B5C6E">
        <w:rPr>
          <w:b/>
          <w:szCs w:val="22"/>
        </w:rPr>
        <w:t>, 201</w:t>
      </w:r>
      <w:r w:rsidR="00F93689" w:rsidRPr="003B5C6E">
        <w:rPr>
          <w:b/>
          <w:szCs w:val="22"/>
        </w:rPr>
        <w:t>7</w:t>
      </w:r>
      <w:r w:rsidRPr="003B5C6E">
        <w:rPr>
          <w:b/>
          <w:szCs w:val="22"/>
        </w:rPr>
        <w:t>.</w:t>
      </w:r>
      <w:r w:rsidRPr="003B5C6E">
        <w:rPr>
          <w:szCs w:val="22"/>
        </w:rPr>
        <w:t xml:space="preserve">   Comments may be filed using the Commission’s Electronic Comment Filing System (ECFS) or by paper.  </w:t>
      </w:r>
      <w:r w:rsidRPr="003B5C6E">
        <w:rPr>
          <w:i/>
          <w:iCs/>
          <w:szCs w:val="22"/>
        </w:rPr>
        <w:t>See Electronic Filing of Documents in Rulemaking Proceedings</w:t>
      </w:r>
      <w:r w:rsidRPr="003B5C6E">
        <w:rPr>
          <w:szCs w:val="22"/>
        </w:rPr>
        <w:t>, 63 FR 24121 (1998).  All filings must be addressed to the Commission’s Secretary, Office of the Secretary, Federal Communications Commission.</w:t>
      </w:r>
    </w:p>
    <w:p w:rsidR="00C1509A" w:rsidRPr="003B5C6E" w:rsidRDefault="00C1509A" w:rsidP="00C1509A">
      <w:pPr>
        <w:rPr>
          <w:szCs w:val="22"/>
        </w:rPr>
      </w:pPr>
      <w:r w:rsidRPr="003B5C6E">
        <w:rPr>
          <w:szCs w:val="22"/>
        </w:rPr>
        <w:t> </w:t>
      </w:r>
    </w:p>
    <w:p w:rsidR="00C1509A" w:rsidRPr="003B5C6E" w:rsidRDefault="00C1509A" w:rsidP="00C1509A">
      <w:pPr>
        <w:widowControl/>
        <w:numPr>
          <w:ilvl w:val="0"/>
          <w:numId w:val="15"/>
        </w:numPr>
        <w:rPr>
          <w:szCs w:val="22"/>
        </w:rPr>
      </w:pPr>
      <w:r w:rsidRPr="003B5C6E">
        <w:rPr>
          <w:szCs w:val="22"/>
        </w:rPr>
        <w:t>Electronic Filers:  Comments may be filed electronically using the Internet by accessing ECFS at </w:t>
      </w:r>
      <w:hyperlink r:id="rId14" w:history="1">
        <w:r w:rsidRPr="003B5C6E">
          <w:rPr>
            <w:rStyle w:val="Hyperlink"/>
            <w:szCs w:val="22"/>
          </w:rPr>
          <w:t>http://apps.fcc.gov/ecfs/</w:t>
        </w:r>
      </w:hyperlink>
      <w:r w:rsidRPr="003B5C6E">
        <w:rPr>
          <w:szCs w:val="22"/>
        </w:rPr>
        <w:t>.</w:t>
      </w:r>
    </w:p>
    <w:p w:rsidR="00C71D81" w:rsidRPr="003B5C6E" w:rsidRDefault="00C71D81" w:rsidP="00C71D81">
      <w:pPr>
        <w:widowControl/>
        <w:ind w:left="720"/>
        <w:rPr>
          <w:szCs w:val="22"/>
        </w:rPr>
      </w:pPr>
    </w:p>
    <w:p w:rsidR="00C1509A" w:rsidRPr="003B5C6E" w:rsidRDefault="00C1509A" w:rsidP="000E2046">
      <w:pPr>
        <w:widowControl/>
        <w:numPr>
          <w:ilvl w:val="0"/>
          <w:numId w:val="16"/>
        </w:numPr>
        <w:rPr>
          <w:szCs w:val="22"/>
        </w:rPr>
      </w:pPr>
      <w:r w:rsidRPr="003B5C6E">
        <w:rPr>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C71D81" w:rsidRPr="003B5C6E" w:rsidRDefault="00C71D81" w:rsidP="00C71D81">
      <w:pPr>
        <w:widowControl/>
        <w:ind w:left="720"/>
        <w:rPr>
          <w:szCs w:val="22"/>
        </w:rPr>
      </w:pPr>
    </w:p>
    <w:p w:rsidR="00C1509A" w:rsidRPr="003B5C6E" w:rsidRDefault="00C1509A" w:rsidP="00C71D81">
      <w:pPr>
        <w:widowControl/>
        <w:numPr>
          <w:ilvl w:val="1"/>
          <w:numId w:val="16"/>
        </w:numPr>
        <w:rPr>
          <w:szCs w:val="22"/>
        </w:rPr>
      </w:pPr>
      <w:r w:rsidRPr="003B5C6E">
        <w:rPr>
          <w:szCs w:val="22"/>
        </w:rPr>
        <w:t>All hand-delivered or messenger-delivered paper filings for the Commission’s Secretary must be delivered to FCC Headquarters at 445 12</w:t>
      </w:r>
      <w:r w:rsidRPr="003B5C6E">
        <w:rPr>
          <w:szCs w:val="22"/>
          <w:vertAlign w:val="superscript"/>
        </w:rPr>
        <w:t>th</w:t>
      </w:r>
      <w:r w:rsidRPr="003B5C6E">
        <w:rPr>
          <w:szCs w:val="22"/>
        </w:rPr>
        <w:t> St., SW, Room TW-A325, Washington, DC 20554.  The filing hours are 8:00 a.m. to 7:00 p.m.   All hand deliveries must be held together with rubber bands or fasteners.  All envelopes and boxes must be disposed of before entering the building. </w:t>
      </w:r>
    </w:p>
    <w:p w:rsidR="00C71D81" w:rsidRPr="003B5C6E" w:rsidRDefault="00C71D81" w:rsidP="00C71D81">
      <w:pPr>
        <w:widowControl/>
        <w:ind w:left="1440"/>
        <w:rPr>
          <w:szCs w:val="22"/>
        </w:rPr>
      </w:pPr>
    </w:p>
    <w:p w:rsidR="00C1509A" w:rsidRPr="003B5C6E" w:rsidRDefault="00C1509A" w:rsidP="00C71D81">
      <w:pPr>
        <w:widowControl/>
        <w:numPr>
          <w:ilvl w:val="1"/>
          <w:numId w:val="16"/>
        </w:numPr>
        <w:rPr>
          <w:szCs w:val="22"/>
        </w:rPr>
      </w:pPr>
      <w:r w:rsidRPr="003B5C6E">
        <w:rPr>
          <w:szCs w:val="22"/>
        </w:rPr>
        <w:t>Commercial overnight mail (other than U.S. Postal Service Express Mail and Priority Mail) must be sent to 9300 East Hampton Drive, Capitol Heights, MD  20743.</w:t>
      </w:r>
    </w:p>
    <w:p w:rsidR="00C71D81" w:rsidRPr="003B5C6E" w:rsidRDefault="00C71D81" w:rsidP="00C71D81">
      <w:pPr>
        <w:widowControl/>
        <w:rPr>
          <w:szCs w:val="22"/>
        </w:rPr>
      </w:pPr>
    </w:p>
    <w:p w:rsidR="00C1509A" w:rsidRPr="003B5C6E" w:rsidRDefault="00C1509A" w:rsidP="00C71D81">
      <w:pPr>
        <w:widowControl/>
        <w:numPr>
          <w:ilvl w:val="1"/>
          <w:numId w:val="16"/>
        </w:numPr>
        <w:rPr>
          <w:szCs w:val="22"/>
        </w:rPr>
      </w:pPr>
      <w:r w:rsidRPr="003B5C6E">
        <w:rPr>
          <w:szCs w:val="22"/>
        </w:rPr>
        <w:t>U.S. Postal Service first-class, Express, and Priority mail must be addressed to 445 12</w:t>
      </w:r>
      <w:r w:rsidRPr="003B5C6E">
        <w:rPr>
          <w:szCs w:val="22"/>
          <w:vertAlign w:val="superscript"/>
        </w:rPr>
        <w:t>th</w:t>
      </w:r>
      <w:r w:rsidRPr="003B5C6E">
        <w:rPr>
          <w:szCs w:val="22"/>
        </w:rPr>
        <w:t> Street, SW, Washington DC  20554.</w:t>
      </w:r>
    </w:p>
    <w:p w:rsidR="00C1509A" w:rsidRPr="003B5C6E" w:rsidRDefault="00C1509A" w:rsidP="00C1509A">
      <w:pPr>
        <w:rPr>
          <w:szCs w:val="22"/>
        </w:rPr>
      </w:pPr>
      <w:r w:rsidRPr="003B5C6E">
        <w:rPr>
          <w:szCs w:val="22"/>
        </w:rPr>
        <w:t> </w:t>
      </w:r>
    </w:p>
    <w:p w:rsidR="00C1509A" w:rsidRPr="003B5C6E" w:rsidRDefault="00C1509A" w:rsidP="00C1509A">
      <w:pPr>
        <w:ind w:firstLine="720"/>
        <w:rPr>
          <w:szCs w:val="22"/>
        </w:rPr>
      </w:pPr>
      <w:r w:rsidRPr="003B5C6E">
        <w:rPr>
          <w:szCs w:val="22"/>
        </w:rPr>
        <w:t xml:space="preserve">People with Disabilities:  To request materials in accessible formats for people with disabilities (braille, large print, electronic files, audio format), send an e-mail to </w:t>
      </w:r>
      <w:r w:rsidRPr="003B5C6E">
        <w:rPr>
          <w:color w:val="000000"/>
          <w:szCs w:val="22"/>
        </w:rPr>
        <w:t>fcc504@fcc.gov</w:t>
      </w:r>
      <w:r w:rsidRPr="003B5C6E">
        <w:rPr>
          <w:szCs w:val="22"/>
        </w:rPr>
        <w:t xml:space="preserve"> or call the Consumer and Governmental Affairs Bureau at 202-418-0530 (voice), 1-888-835-5322 (tty).</w:t>
      </w:r>
    </w:p>
    <w:p w:rsidR="00C1509A" w:rsidRPr="003B5C6E" w:rsidRDefault="00C1509A" w:rsidP="00C1509A">
      <w:pPr>
        <w:rPr>
          <w:b/>
          <w:szCs w:val="22"/>
        </w:rPr>
      </w:pPr>
    </w:p>
    <w:p w:rsidR="00C1509A" w:rsidRPr="003B5C6E" w:rsidRDefault="00C1509A" w:rsidP="00C1509A">
      <w:pPr>
        <w:rPr>
          <w:szCs w:val="22"/>
        </w:rPr>
      </w:pPr>
      <w:r w:rsidRPr="003B5C6E">
        <w:rPr>
          <w:b/>
          <w:szCs w:val="22"/>
        </w:rPr>
        <w:t>In addition, please provide one copy of each pleading to each of the following</w:t>
      </w:r>
      <w:r w:rsidRPr="003B5C6E">
        <w:rPr>
          <w:szCs w:val="22"/>
        </w:rPr>
        <w:t>:</w:t>
      </w:r>
    </w:p>
    <w:p w:rsidR="00C1509A" w:rsidRPr="003B5C6E" w:rsidRDefault="00C1509A" w:rsidP="00C1509A">
      <w:pPr>
        <w:rPr>
          <w:szCs w:val="22"/>
        </w:rPr>
      </w:pPr>
    </w:p>
    <w:p w:rsidR="00C1509A" w:rsidRPr="003B5C6E" w:rsidRDefault="00EF51A5" w:rsidP="00C1509A">
      <w:pPr>
        <w:widowControl/>
        <w:numPr>
          <w:ilvl w:val="0"/>
          <w:numId w:val="13"/>
        </w:numPr>
        <w:spacing w:after="120"/>
        <w:rPr>
          <w:color w:val="000000"/>
          <w:szCs w:val="22"/>
        </w:rPr>
      </w:pPr>
      <w:r w:rsidRPr="003B5C6E">
        <w:rPr>
          <w:szCs w:val="22"/>
        </w:rPr>
        <w:t>Jim Bird</w:t>
      </w:r>
      <w:r w:rsidR="00C1509A" w:rsidRPr="003B5C6E">
        <w:rPr>
          <w:szCs w:val="22"/>
        </w:rPr>
        <w:t>, Office of General Counsel</w:t>
      </w:r>
      <w:r w:rsidR="00C1509A" w:rsidRPr="003B5C6E">
        <w:rPr>
          <w:color w:val="000000"/>
          <w:szCs w:val="22"/>
        </w:rPr>
        <w:t xml:space="preserve">, </w:t>
      </w:r>
      <w:hyperlink r:id="rId15" w:history="1">
        <w:r w:rsidR="00C1509A" w:rsidRPr="003B5C6E">
          <w:rPr>
            <w:rStyle w:val="Hyperlink"/>
            <w:szCs w:val="22"/>
          </w:rPr>
          <w:t>transactionteam@fcc.gov</w:t>
        </w:r>
      </w:hyperlink>
      <w:r w:rsidR="00C1509A" w:rsidRPr="003B5C6E">
        <w:rPr>
          <w:color w:val="000000"/>
          <w:szCs w:val="22"/>
        </w:rPr>
        <w:t>;</w:t>
      </w:r>
    </w:p>
    <w:p w:rsidR="00C1509A" w:rsidRPr="003B5C6E" w:rsidRDefault="00C1509A" w:rsidP="00C1509A">
      <w:pPr>
        <w:widowControl/>
        <w:numPr>
          <w:ilvl w:val="0"/>
          <w:numId w:val="13"/>
        </w:numPr>
        <w:spacing w:after="120"/>
        <w:rPr>
          <w:color w:val="000000"/>
          <w:szCs w:val="22"/>
        </w:rPr>
      </w:pPr>
      <w:r w:rsidRPr="003B5C6E">
        <w:rPr>
          <w:color w:val="000000"/>
          <w:szCs w:val="22"/>
        </w:rPr>
        <w:t xml:space="preserve">Michael Ray, Wireline Competition Bureau, </w:t>
      </w:r>
      <w:hyperlink r:id="rId16" w:history="1">
        <w:r w:rsidRPr="003B5C6E">
          <w:rPr>
            <w:rStyle w:val="Hyperlink"/>
            <w:szCs w:val="22"/>
          </w:rPr>
          <w:t>michael.ray@fcc.gov</w:t>
        </w:r>
      </w:hyperlink>
      <w:r w:rsidRPr="003B5C6E">
        <w:rPr>
          <w:color w:val="000000"/>
          <w:szCs w:val="22"/>
        </w:rPr>
        <w:t>;</w:t>
      </w:r>
    </w:p>
    <w:p w:rsidR="00C1509A" w:rsidRPr="003B5C6E" w:rsidRDefault="00C1509A" w:rsidP="00C1509A">
      <w:pPr>
        <w:widowControl/>
        <w:numPr>
          <w:ilvl w:val="0"/>
          <w:numId w:val="13"/>
        </w:numPr>
        <w:spacing w:after="120"/>
        <w:rPr>
          <w:color w:val="000000"/>
          <w:szCs w:val="22"/>
        </w:rPr>
      </w:pPr>
      <w:r w:rsidRPr="003B5C6E">
        <w:rPr>
          <w:color w:val="000000"/>
          <w:szCs w:val="22"/>
        </w:rPr>
        <w:t xml:space="preserve">David Krech, International Bureau, </w:t>
      </w:r>
      <w:hyperlink r:id="rId17" w:history="1">
        <w:r w:rsidRPr="003B5C6E">
          <w:rPr>
            <w:rStyle w:val="Hyperlink"/>
            <w:szCs w:val="22"/>
          </w:rPr>
          <w:t>david.krech@fcc.gov</w:t>
        </w:r>
      </w:hyperlink>
      <w:r w:rsidRPr="003B5C6E">
        <w:rPr>
          <w:color w:val="000000"/>
          <w:szCs w:val="22"/>
        </w:rPr>
        <w:t xml:space="preserve">; </w:t>
      </w:r>
    </w:p>
    <w:p w:rsidR="00C1509A" w:rsidRPr="003B5C6E" w:rsidRDefault="00C1509A" w:rsidP="00C1509A">
      <w:pPr>
        <w:widowControl/>
        <w:numPr>
          <w:ilvl w:val="0"/>
          <w:numId w:val="13"/>
        </w:numPr>
        <w:spacing w:after="120"/>
        <w:rPr>
          <w:color w:val="000000"/>
          <w:szCs w:val="22"/>
        </w:rPr>
      </w:pPr>
      <w:r w:rsidRPr="003B5C6E">
        <w:rPr>
          <w:color w:val="000000"/>
          <w:szCs w:val="22"/>
        </w:rPr>
        <w:t xml:space="preserve">Linda Ray, Wireless Telecommunications Bureau, </w:t>
      </w:r>
      <w:hyperlink r:id="rId18" w:history="1">
        <w:r w:rsidRPr="003B5C6E">
          <w:rPr>
            <w:rStyle w:val="Hyperlink"/>
            <w:szCs w:val="22"/>
          </w:rPr>
          <w:t>linda.ray@fcc.gov</w:t>
        </w:r>
      </w:hyperlink>
      <w:r w:rsidR="00F93689" w:rsidRPr="003B5C6E">
        <w:rPr>
          <w:rStyle w:val="Hyperlink"/>
          <w:szCs w:val="22"/>
        </w:rPr>
        <w:t>.</w:t>
      </w:r>
    </w:p>
    <w:p w:rsidR="00C1509A" w:rsidRPr="003B5C6E" w:rsidRDefault="00C1509A" w:rsidP="00C1509A">
      <w:pPr>
        <w:ind w:firstLine="720"/>
        <w:rPr>
          <w:szCs w:val="22"/>
        </w:rPr>
      </w:pPr>
      <w:bookmarkStart w:id="5" w:name="SR;3162"/>
      <w:bookmarkEnd w:id="5"/>
      <w:r w:rsidRPr="003B5C6E">
        <w:rPr>
          <w:szCs w:val="22"/>
        </w:rPr>
        <w:t xml:space="preserve">The proceeding in this Notice shall be treated as a permit-but-disclose proceeding in accordance with the Commission’s </w:t>
      </w:r>
      <w:r w:rsidRPr="003B5C6E">
        <w:rPr>
          <w:i/>
          <w:iCs/>
          <w:szCs w:val="22"/>
        </w:rPr>
        <w:t xml:space="preserve">ex parte </w:t>
      </w:r>
      <w:r w:rsidRPr="003B5C6E">
        <w:rPr>
          <w:szCs w:val="22"/>
        </w:rPr>
        <w:t>rules.</w:t>
      </w:r>
      <w:r w:rsidRPr="003B5C6E">
        <w:rPr>
          <w:szCs w:val="22"/>
          <w:vertAlign w:val="superscript"/>
        </w:rPr>
        <w:footnoteReference w:id="45"/>
      </w:r>
      <w:r w:rsidRPr="003B5C6E">
        <w:rPr>
          <w:szCs w:val="22"/>
        </w:rPr>
        <w:t xml:space="preserve">  Persons making </w:t>
      </w:r>
      <w:r w:rsidRPr="003B5C6E">
        <w:rPr>
          <w:i/>
          <w:szCs w:val="22"/>
        </w:rPr>
        <w:t xml:space="preserve">ex parte </w:t>
      </w:r>
      <w:r w:rsidRPr="003B5C6E">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B5C6E">
        <w:rPr>
          <w:i/>
          <w:iCs/>
          <w:szCs w:val="22"/>
        </w:rPr>
        <w:t xml:space="preserve">ex parte </w:t>
      </w:r>
      <w:r w:rsidRPr="003B5C6E">
        <w:rPr>
          <w:szCs w:val="22"/>
        </w:rPr>
        <w:t xml:space="preserve">presentations are reminded that memoranda summarizing the presentation must (1) list all persons attending or otherwise participating in the meeting at which the </w:t>
      </w:r>
      <w:r w:rsidRPr="003B5C6E">
        <w:rPr>
          <w:i/>
          <w:iCs/>
          <w:szCs w:val="22"/>
        </w:rPr>
        <w:t xml:space="preserve">ex parte </w:t>
      </w:r>
      <w:r w:rsidRPr="003B5C6E">
        <w:rPr>
          <w:szCs w:val="22"/>
        </w:rPr>
        <w:t xml:space="preserve">presentation was made, and (2) summarize all data presented and arguments made during the presentation.  If the presentation consisted in whole or in part of data or arguments already reflected in the presenter’s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B5C6E">
        <w:rPr>
          <w:i/>
          <w:iCs/>
          <w:szCs w:val="22"/>
        </w:rPr>
        <w:t xml:space="preserve">ex parte </w:t>
      </w:r>
      <w:r w:rsidRPr="003B5C6E">
        <w:rPr>
          <w:szCs w:val="22"/>
        </w:rPr>
        <w:t xml:space="preserve">meetings are deemed to be written </w:t>
      </w:r>
      <w:r w:rsidRPr="003B5C6E">
        <w:rPr>
          <w:i/>
          <w:iCs/>
          <w:szCs w:val="22"/>
        </w:rPr>
        <w:t>ex parte</w:t>
      </w:r>
      <w:r w:rsidRPr="003B5C6E">
        <w:rPr>
          <w:szCs w:val="22"/>
        </w:rPr>
        <w:t xml:space="preserve"> presentations and must be filed consistent with rule 1.1206(b), 47 CFR § 1.1206(b).  Participants in this proceeding should familiarize themselves with the Commission’s </w:t>
      </w:r>
      <w:r w:rsidRPr="003B5C6E">
        <w:rPr>
          <w:i/>
          <w:iCs/>
          <w:szCs w:val="22"/>
        </w:rPr>
        <w:t xml:space="preserve">ex parte </w:t>
      </w:r>
      <w:r w:rsidRPr="003B5C6E">
        <w:rPr>
          <w:szCs w:val="22"/>
        </w:rPr>
        <w:t>rules.</w:t>
      </w:r>
    </w:p>
    <w:p w:rsidR="00C1509A" w:rsidRPr="003B5C6E" w:rsidRDefault="00C1509A" w:rsidP="00C1509A">
      <w:pPr>
        <w:ind w:firstLine="720"/>
        <w:rPr>
          <w:szCs w:val="22"/>
        </w:rPr>
      </w:pPr>
    </w:p>
    <w:p w:rsidR="00C1509A" w:rsidRPr="003B5C6E" w:rsidRDefault="00C1509A" w:rsidP="00C1509A">
      <w:pPr>
        <w:spacing w:after="240"/>
        <w:ind w:firstLine="720"/>
        <w:rPr>
          <w:szCs w:val="22"/>
        </w:rPr>
      </w:pPr>
      <w:r w:rsidRPr="003B5C6E">
        <w:rPr>
          <w:spacing w:val="-2"/>
          <w:szCs w:val="22"/>
        </w:rPr>
        <w:t xml:space="preserve">To allow the Commission to consider fully all substantive issues regarding the Applications in as timely and efficient a manner as possible, </w:t>
      </w:r>
      <w:r w:rsidRPr="003B5C6E">
        <w:rPr>
          <w:szCs w:val="22"/>
        </w:rPr>
        <w:t>petitioners and commenters should raise all issues in their initial filings.  New issues may not be raised in responses or replies.</w:t>
      </w:r>
      <w:r w:rsidRPr="003B5C6E">
        <w:rPr>
          <w:szCs w:val="22"/>
          <w:vertAlign w:val="superscript"/>
        </w:rPr>
        <w:footnoteReference w:id="46"/>
      </w:r>
      <w:r w:rsidRPr="003B5C6E">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C1509A" w:rsidRPr="003B5C6E" w:rsidRDefault="00C1509A" w:rsidP="00F93689">
      <w:pPr>
        <w:rPr>
          <w:szCs w:val="22"/>
        </w:rPr>
      </w:pPr>
      <w:r w:rsidRPr="003B5C6E">
        <w:rPr>
          <w:szCs w:val="22"/>
        </w:rPr>
        <w:tab/>
        <w:t xml:space="preserve">For further information, please contact </w:t>
      </w:r>
      <w:r w:rsidR="00F93689" w:rsidRPr="003B5C6E">
        <w:rPr>
          <w:szCs w:val="22"/>
        </w:rPr>
        <w:t>Mich</w:t>
      </w:r>
      <w:r w:rsidRPr="003B5C6E">
        <w:rPr>
          <w:szCs w:val="22"/>
        </w:rPr>
        <w:t xml:space="preserve">ael Ray, Wireline Competition Bureau, (202) 418-0357; David Krech, International Bureau, (202) 418-7443; </w:t>
      </w:r>
      <w:r w:rsidR="00F93689" w:rsidRPr="003B5C6E">
        <w:rPr>
          <w:szCs w:val="22"/>
        </w:rPr>
        <w:t xml:space="preserve">or </w:t>
      </w:r>
      <w:r w:rsidRPr="003B5C6E">
        <w:rPr>
          <w:szCs w:val="22"/>
        </w:rPr>
        <w:t>Linda Ray, Wireless Telecommunications Bureau, (202) 418-0257</w:t>
      </w:r>
      <w:r w:rsidR="00F93689" w:rsidRPr="003B5C6E">
        <w:rPr>
          <w:szCs w:val="22"/>
        </w:rPr>
        <w:t>.</w:t>
      </w:r>
    </w:p>
    <w:p w:rsidR="00125CA3" w:rsidRPr="003B5C6E" w:rsidRDefault="00125CA3" w:rsidP="00F93689">
      <w:pPr>
        <w:rPr>
          <w:szCs w:val="22"/>
        </w:rPr>
      </w:pPr>
    </w:p>
    <w:p w:rsidR="00C1509A" w:rsidRPr="003B5C6E" w:rsidRDefault="00C1509A" w:rsidP="00C1509A">
      <w:pPr>
        <w:jc w:val="center"/>
        <w:rPr>
          <w:szCs w:val="22"/>
        </w:rPr>
      </w:pPr>
      <w:r w:rsidRPr="003B5C6E">
        <w:rPr>
          <w:b/>
          <w:szCs w:val="22"/>
        </w:rPr>
        <w:t>- FCC -</w:t>
      </w:r>
    </w:p>
    <w:p w:rsidR="006D5228" w:rsidRPr="003B5C6E" w:rsidRDefault="001F2D30" w:rsidP="006D5228">
      <w:pPr>
        <w:widowControl/>
        <w:autoSpaceDE w:val="0"/>
        <w:autoSpaceDN w:val="0"/>
        <w:adjustRightInd w:val="0"/>
        <w:jc w:val="center"/>
        <w:rPr>
          <w:b/>
          <w:snapToGrid/>
          <w:kern w:val="0"/>
          <w:szCs w:val="22"/>
        </w:rPr>
      </w:pPr>
      <w:r w:rsidRPr="003B5C6E">
        <w:rPr>
          <w:szCs w:val="22"/>
        </w:rPr>
        <w:br w:type="page"/>
      </w:r>
      <w:r w:rsidR="006D5228" w:rsidRPr="003B5C6E">
        <w:rPr>
          <w:b/>
          <w:snapToGrid/>
          <w:kern w:val="0"/>
          <w:szCs w:val="22"/>
        </w:rPr>
        <w:t>Exhibit A</w:t>
      </w:r>
    </w:p>
    <w:p w:rsidR="006D5228" w:rsidRPr="003B5C6E" w:rsidRDefault="006D5228" w:rsidP="006D5228">
      <w:pPr>
        <w:widowControl/>
        <w:autoSpaceDE w:val="0"/>
        <w:autoSpaceDN w:val="0"/>
        <w:adjustRightInd w:val="0"/>
        <w:jc w:val="center"/>
        <w:rPr>
          <w:b/>
          <w:snapToGrid/>
          <w:kern w:val="0"/>
          <w:szCs w:val="22"/>
        </w:rPr>
      </w:pPr>
    </w:p>
    <w:p w:rsidR="006D5228" w:rsidRPr="003B5C6E" w:rsidRDefault="006D5228" w:rsidP="006D5228">
      <w:pPr>
        <w:widowControl/>
        <w:autoSpaceDE w:val="0"/>
        <w:autoSpaceDN w:val="0"/>
        <w:adjustRightInd w:val="0"/>
        <w:jc w:val="center"/>
        <w:rPr>
          <w:b/>
          <w:snapToGrid/>
          <w:kern w:val="0"/>
          <w:szCs w:val="22"/>
        </w:rPr>
      </w:pPr>
      <w:r w:rsidRPr="003B5C6E">
        <w:rPr>
          <w:b/>
          <w:snapToGrid/>
          <w:kern w:val="0"/>
          <w:szCs w:val="22"/>
        </w:rPr>
        <w:t>Level 3 International Section 214 Authorizations</w:t>
      </w:r>
    </w:p>
    <w:p w:rsidR="006D5228" w:rsidRPr="003B5C6E" w:rsidRDefault="006D5228" w:rsidP="006D5228">
      <w:pPr>
        <w:widowControl/>
        <w:autoSpaceDE w:val="0"/>
        <w:autoSpaceDN w:val="0"/>
        <w:adjustRightInd w:val="0"/>
        <w:jc w:val="center"/>
        <w:rPr>
          <w:b/>
          <w:snapToGrid/>
          <w:kern w:val="0"/>
          <w:szCs w:val="22"/>
        </w:rPr>
      </w:pPr>
    </w:p>
    <w:tbl>
      <w:tblPr>
        <w:tblW w:w="4898" w:type="pct"/>
        <w:tblCellMar>
          <w:left w:w="115" w:type="dxa"/>
          <w:right w:w="115" w:type="dxa"/>
        </w:tblCellMar>
        <w:tblLook w:val="01E0" w:firstRow="1" w:lastRow="1" w:firstColumn="1" w:lastColumn="1" w:noHBand="0" w:noVBand="0"/>
      </w:tblPr>
      <w:tblGrid>
        <w:gridCol w:w="2856"/>
        <w:gridCol w:w="3111"/>
        <w:gridCol w:w="3427"/>
      </w:tblGrid>
      <w:tr w:rsidR="006D5228" w:rsidRPr="003B5C6E" w:rsidTr="002A5DB5">
        <w:trPr>
          <w:trHeight w:val="495"/>
        </w:trPr>
        <w:tc>
          <w:tcPr>
            <w:tcW w:w="1520" w:type="pct"/>
          </w:tcPr>
          <w:p w:rsidR="006D5228" w:rsidRPr="003B5C6E" w:rsidRDefault="006D5228" w:rsidP="002A5DB5">
            <w:pPr>
              <w:widowControl/>
              <w:tabs>
                <w:tab w:val="left" w:pos="100"/>
              </w:tabs>
              <w:spacing w:after="160" w:line="259" w:lineRule="auto"/>
              <w:rPr>
                <w:rFonts w:eastAsiaTheme="minorHAnsi"/>
                <w:b/>
                <w:snapToGrid/>
                <w:color w:val="000000"/>
                <w:kern w:val="0"/>
                <w:szCs w:val="22"/>
              </w:rPr>
            </w:pPr>
            <w:r w:rsidRPr="003B5C6E">
              <w:rPr>
                <w:rFonts w:eastAsiaTheme="minorHAnsi"/>
                <w:b/>
                <w:snapToGrid/>
                <w:color w:val="000000"/>
                <w:kern w:val="0"/>
                <w:szCs w:val="22"/>
                <w:u w:val="single"/>
              </w:rPr>
              <w:t>File Number</w:t>
            </w:r>
          </w:p>
        </w:tc>
        <w:tc>
          <w:tcPr>
            <w:tcW w:w="1656" w:type="pct"/>
          </w:tcPr>
          <w:p w:rsidR="006D5228" w:rsidRPr="003B5C6E" w:rsidRDefault="006D5228" w:rsidP="002A5DB5">
            <w:pPr>
              <w:widowControl/>
              <w:spacing w:after="160" w:line="259" w:lineRule="auto"/>
              <w:ind w:left="180"/>
              <w:rPr>
                <w:rFonts w:eastAsiaTheme="minorHAnsi"/>
                <w:b/>
                <w:snapToGrid/>
                <w:color w:val="000000"/>
                <w:kern w:val="0"/>
                <w:szCs w:val="22"/>
              </w:rPr>
            </w:pPr>
            <w:r w:rsidRPr="003B5C6E">
              <w:rPr>
                <w:rFonts w:eastAsiaTheme="minorHAnsi"/>
                <w:b/>
                <w:snapToGrid/>
                <w:color w:val="000000"/>
                <w:kern w:val="0"/>
                <w:szCs w:val="22"/>
                <w:u w:val="single"/>
              </w:rPr>
              <w:t>Authorization Holder</w:t>
            </w:r>
          </w:p>
        </w:tc>
        <w:tc>
          <w:tcPr>
            <w:tcW w:w="1824" w:type="pct"/>
          </w:tcPr>
          <w:p w:rsidR="006D5228" w:rsidRPr="003B5C6E" w:rsidRDefault="006D5228" w:rsidP="002A5DB5">
            <w:pPr>
              <w:widowControl/>
              <w:spacing w:after="160" w:line="259" w:lineRule="auto"/>
              <w:rPr>
                <w:rFonts w:eastAsiaTheme="minorHAnsi"/>
                <w:b/>
                <w:snapToGrid/>
                <w:color w:val="000000"/>
                <w:kern w:val="0"/>
                <w:szCs w:val="22"/>
                <w:u w:val="single"/>
              </w:rPr>
            </w:pPr>
            <w:r w:rsidRPr="003B5C6E">
              <w:rPr>
                <w:rFonts w:eastAsiaTheme="minorHAnsi"/>
                <w:b/>
                <w:snapToGrid/>
                <w:color w:val="000000"/>
                <w:kern w:val="0"/>
                <w:szCs w:val="22"/>
                <w:u w:val="single"/>
              </w:rPr>
              <w:t>Authorization Number</w:t>
            </w:r>
          </w:p>
          <w:p w:rsidR="006D5228" w:rsidRPr="003B5C6E" w:rsidRDefault="006D5228" w:rsidP="002A5DB5">
            <w:pPr>
              <w:widowControl/>
              <w:spacing w:after="160" w:line="259" w:lineRule="auto"/>
              <w:rPr>
                <w:rFonts w:eastAsiaTheme="minorHAnsi"/>
                <w:b/>
                <w:snapToGrid/>
                <w:color w:val="000000"/>
                <w:kern w:val="0"/>
                <w:szCs w:val="22"/>
                <w:u w:val="single"/>
              </w:rPr>
            </w:pPr>
          </w:p>
        </w:tc>
      </w:tr>
      <w:tr w:rsidR="006D5228" w:rsidRPr="003B5C6E" w:rsidTr="002A5DB5">
        <w:trPr>
          <w:trHeight w:val="183"/>
        </w:trPr>
        <w:tc>
          <w:tcPr>
            <w:tcW w:w="1520" w:type="pct"/>
          </w:tcPr>
          <w:p w:rsidR="006D5228" w:rsidRPr="003B5C6E" w:rsidRDefault="006D5228" w:rsidP="002A5DB5">
            <w:pPr>
              <w:widowControl/>
              <w:spacing w:after="160" w:line="259" w:lineRule="auto"/>
              <w:rPr>
                <w:rFonts w:eastAsiaTheme="minorHAnsi"/>
                <w:snapToGrid/>
                <w:kern w:val="0"/>
                <w:szCs w:val="22"/>
              </w:rPr>
            </w:pPr>
            <w:r w:rsidRPr="003B5C6E">
              <w:rPr>
                <w:rFonts w:eastAsiaTheme="minorHAnsi"/>
                <w:snapToGrid/>
                <w:color w:val="000000"/>
                <w:kern w:val="0"/>
                <w:szCs w:val="22"/>
              </w:rPr>
              <w:t>ITC-T/C-20161212-00344</w:t>
            </w:r>
          </w:p>
        </w:tc>
        <w:tc>
          <w:tcPr>
            <w:tcW w:w="1656" w:type="pct"/>
          </w:tcPr>
          <w:p w:rsidR="006D5228" w:rsidRPr="003B5C6E" w:rsidRDefault="006D5228" w:rsidP="002A5DB5">
            <w:pPr>
              <w:widowControl/>
              <w:spacing w:after="160" w:line="259" w:lineRule="auto"/>
              <w:ind w:left="180"/>
              <w:rPr>
                <w:rFonts w:eastAsiaTheme="minorHAnsi"/>
                <w:snapToGrid/>
                <w:kern w:val="0"/>
                <w:szCs w:val="22"/>
              </w:rPr>
            </w:pPr>
            <w:r w:rsidRPr="003B5C6E">
              <w:rPr>
                <w:rFonts w:eastAsiaTheme="minorHAnsi"/>
                <w:snapToGrid/>
                <w:kern w:val="0"/>
                <w:szCs w:val="22"/>
              </w:rPr>
              <w:t xml:space="preserve">Level 3 Communications, LLC </w:t>
            </w:r>
          </w:p>
        </w:tc>
        <w:tc>
          <w:tcPr>
            <w:tcW w:w="1824" w:type="pct"/>
          </w:tcPr>
          <w:p w:rsidR="006D5228" w:rsidRPr="003B5C6E" w:rsidRDefault="006D5228" w:rsidP="002A5DB5">
            <w:pPr>
              <w:widowControl/>
              <w:spacing w:after="160" w:line="259" w:lineRule="auto"/>
              <w:rPr>
                <w:rFonts w:eastAsiaTheme="minorHAnsi"/>
                <w:snapToGrid/>
                <w:color w:val="000000"/>
                <w:kern w:val="0"/>
                <w:szCs w:val="22"/>
              </w:rPr>
            </w:pPr>
            <w:r w:rsidRPr="003B5C6E">
              <w:rPr>
                <w:rFonts w:eastAsiaTheme="minorHAnsi"/>
                <w:snapToGrid/>
                <w:color w:val="000000"/>
                <w:kern w:val="0"/>
                <w:szCs w:val="22"/>
              </w:rPr>
              <w:t>ITC-214-19971229-00821</w:t>
            </w:r>
          </w:p>
        </w:tc>
      </w:tr>
      <w:tr w:rsidR="006D5228" w:rsidRPr="003B5C6E" w:rsidTr="002A5DB5">
        <w:trPr>
          <w:trHeight w:val="187"/>
        </w:trPr>
        <w:tc>
          <w:tcPr>
            <w:tcW w:w="1520" w:type="pct"/>
          </w:tcPr>
          <w:p w:rsidR="006D5228" w:rsidRPr="003B5C6E" w:rsidRDefault="006D5228" w:rsidP="002A5DB5">
            <w:pPr>
              <w:widowControl/>
              <w:spacing w:after="160" w:line="259" w:lineRule="auto"/>
              <w:rPr>
                <w:rFonts w:eastAsiaTheme="minorHAnsi"/>
                <w:snapToGrid/>
                <w:color w:val="000000"/>
                <w:kern w:val="0"/>
                <w:szCs w:val="22"/>
              </w:rPr>
            </w:pPr>
            <w:r w:rsidRPr="003B5C6E">
              <w:rPr>
                <w:rFonts w:eastAsiaTheme="minorHAnsi"/>
                <w:snapToGrid/>
                <w:color w:val="000000"/>
                <w:kern w:val="0"/>
                <w:szCs w:val="22"/>
              </w:rPr>
              <w:t>ITC-T/C-20161213-00345</w:t>
            </w:r>
          </w:p>
        </w:tc>
        <w:tc>
          <w:tcPr>
            <w:tcW w:w="1656" w:type="pct"/>
          </w:tcPr>
          <w:p w:rsidR="006D5228" w:rsidRPr="003B5C6E" w:rsidRDefault="006D5228" w:rsidP="002A5DB5">
            <w:pPr>
              <w:widowControl/>
              <w:spacing w:after="160" w:line="259" w:lineRule="auto"/>
              <w:ind w:left="180"/>
              <w:rPr>
                <w:rFonts w:eastAsiaTheme="minorHAnsi"/>
                <w:snapToGrid/>
                <w:kern w:val="0"/>
                <w:szCs w:val="22"/>
              </w:rPr>
            </w:pPr>
            <w:r w:rsidRPr="003B5C6E">
              <w:rPr>
                <w:rFonts w:eastAsiaTheme="minorHAnsi"/>
                <w:snapToGrid/>
                <w:kern w:val="0"/>
                <w:szCs w:val="22"/>
              </w:rPr>
              <w:t>Level 3 Telecom Holdings, LLC</w:t>
            </w:r>
          </w:p>
        </w:tc>
        <w:tc>
          <w:tcPr>
            <w:tcW w:w="1824" w:type="pct"/>
          </w:tcPr>
          <w:p w:rsidR="006D5228" w:rsidRPr="003B5C6E" w:rsidRDefault="006D5228" w:rsidP="002A5DB5">
            <w:pPr>
              <w:widowControl/>
              <w:spacing w:after="160" w:line="259" w:lineRule="auto"/>
              <w:rPr>
                <w:rFonts w:eastAsiaTheme="minorHAnsi"/>
                <w:snapToGrid/>
                <w:color w:val="000000"/>
                <w:kern w:val="0"/>
                <w:szCs w:val="22"/>
              </w:rPr>
            </w:pPr>
            <w:r w:rsidRPr="003B5C6E">
              <w:rPr>
                <w:rFonts w:eastAsiaTheme="minorHAnsi"/>
                <w:snapToGrid/>
                <w:color w:val="000000"/>
                <w:kern w:val="0"/>
                <w:szCs w:val="22"/>
              </w:rPr>
              <w:t>ITC-214-20000927-00570</w:t>
            </w:r>
          </w:p>
        </w:tc>
      </w:tr>
      <w:tr w:rsidR="006D5228" w:rsidRPr="003B5C6E" w:rsidTr="002A5DB5">
        <w:trPr>
          <w:trHeight w:val="128"/>
        </w:trPr>
        <w:tc>
          <w:tcPr>
            <w:tcW w:w="1520" w:type="pct"/>
          </w:tcPr>
          <w:p w:rsidR="006D5228" w:rsidRPr="003B5C6E" w:rsidRDefault="006D5228" w:rsidP="002A5DB5">
            <w:pPr>
              <w:widowControl/>
              <w:spacing w:after="160" w:line="259" w:lineRule="auto"/>
              <w:rPr>
                <w:rFonts w:eastAsiaTheme="minorHAnsi"/>
                <w:snapToGrid/>
                <w:color w:val="000000"/>
                <w:kern w:val="0"/>
                <w:szCs w:val="22"/>
              </w:rPr>
            </w:pPr>
            <w:r w:rsidRPr="003B5C6E">
              <w:rPr>
                <w:rFonts w:eastAsiaTheme="minorHAnsi"/>
                <w:snapToGrid/>
                <w:color w:val="000000"/>
                <w:kern w:val="0"/>
                <w:szCs w:val="22"/>
              </w:rPr>
              <w:t>ITC-T/C-20161212-00346</w:t>
            </w:r>
          </w:p>
        </w:tc>
        <w:tc>
          <w:tcPr>
            <w:tcW w:w="1656" w:type="pct"/>
          </w:tcPr>
          <w:p w:rsidR="006D5228" w:rsidRPr="003B5C6E" w:rsidRDefault="006D5228" w:rsidP="002A5DB5">
            <w:pPr>
              <w:widowControl/>
              <w:spacing w:after="160" w:line="259" w:lineRule="auto"/>
              <w:ind w:left="180"/>
              <w:rPr>
                <w:rFonts w:eastAsiaTheme="minorHAnsi"/>
                <w:snapToGrid/>
                <w:kern w:val="0"/>
                <w:szCs w:val="22"/>
              </w:rPr>
            </w:pPr>
            <w:r w:rsidRPr="003B5C6E">
              <w:rPr>
                <w:rFonts w:eastAsiaTheme="minorHAnsi"/>
                <w:snapToGrid/>
                <w:kern w:val="0"/>
                <w:szCs w:val="22"/>
              </w:rPr>
              <w:t>Level 3 International, Inc.</w:t>
            </w:r>
          </w:p>
        </w:tc>
        <w:tc>
          <w:tcPr>
            <w:tcW w:w="1824" w:type="pct"/>
          </w:tcPr>
          <w:p w:rsidR="006D5228" w:rsidRPr="003B5C6E" w:rsidRDefault="006D5228" w:rsidP="002A5DB5">
            <w:pPr>
              <w:widowControl/>
              <w:spacing w:after="160" w:line="259" w:lineRule="auto"/>
              <w:rPr>
                <w:rFonts w:eastAsiaTheme="minorHAnsi"/>
                <w:snapToGrid/>
                <w:kern w:val="0"/>
                <w:szCs w:val="22"/>
              </w:rPr>
            </w:pPr>
            <w:r w:rsidRPr="003B5C6E">
              <w:rPr>
                <w:rFonts w:eastAsiaTheme="minorHAnsi"/>
                <w:snapToGrid/>
                <w:kern w:val="0"/>
                <w:szCs w:val="22"/>
              </w:rPr>
              <w:t>ITC-214-19981214-00867</w:t>
            </w:r>
          </w:p>
        </w:tc>
      </w:tr>
      <w:tr w:rsidR="006D5228" w:rsidRPr="003B5C6E" w:rsidTr="002A5DB5">
        <w:trPr>
          <w:trHeight w:val="187"/>
        </w:trPr>
        <w:tc>
          <w:tcPr>
            <w:tcW w:w="1520" w:type="pct"/>
          </w:tcPr>
          <w:p w:rsidR="006D5228" w:rsidRPr="003B5C6E" w:rsidRDefault="006D5228" w:rsidP="002A5DB5">
            <w:pPr>
              <w:widowControl/>
              <w:spacing w:after="160" w:line="259" w:lineRule="auto"/>
              <w:rPr>
                <w:rFonts w:eastAsiaTheme="minorHAnsi"/>
                <w:snapToGrid/>
                <w:color w:val="000000"/>
                <w:kern w:val="0"/>
                <w:szCs w:val="22"/>
              </w:rPr>
            </w:pPr>
            <w:r w:rsidRPr="003B5C6E">
              <w:rPr>
                <w:rFonts w:eastAsiaTheme="minorHAnsi"/>
                <w:snapToGrid/>
                <w:color w:val="000000"/>
                <w:kern w:val="0"/>
                <w:szCs w:val="22"/>
              </w:rPr>
              <w:t>ITC-T/C-20161212-00347</w:t>
            </w:r>
          </w:p>
        </w:tc>
        <w:tc>
          <w:tcPr>
            <w:tcW w:w="1656" w:type="pct"/>
          </w:tcPr>
          <w:p w:rsidR="006D5228" w:rsidRPr="003B5C6E" w:rsidRDefault="006D5228" w:rsidP="002A5DB5">
            <w:pPr>
              <w:widowControl/>
              <w:spacing w:after="160" w:line="259" w:lineRule="auto"/>
              <w:ind w:left="180"/>
              <w:rPr>
                <w:rFonts w:eastAsiaTheme="minorHAnsi"/>
                <w:snapToGrid/>
                <w:kern w:val="0"/>
                <w:szCs w:val="22"/>
              </w:rPr>
            </w:pPr>
            <w:r w:rsidRPr="003B5C6E">
              <w:rPr>
                <w:rFonts w:eastAsiaTheme="minorHAnsi"/>
                <w:snapToGrid/>
                <w:kern w:val="0"/>
                <w:szCs w:val="22"/>
              </w:rPr>
              <w:t>Global Crossing North America, Inc.</w:t>
            </w:r>
          </w:p>
        </w:tc>
        <w:tc>
          <w:tcPr>
            <w:tcW w:w="1824" w:type="pct"/>
          </w:tcPr>
          <w:p w:rsidR="006D5228" w:rsidRPr="003B5C6E" w:rsidRDefault="006D5228" w:rsidP="002A5DB5">
            <w:pPr>
              <w:widowControl/>
              <w:spacing w:after="160" w:line="259" w:lineRule="auto"/>
              <w:rPr>
                <w:rFonts w:eastAsiaTheme="minorHAnsi"/>
                <w:snapToGrid/>
                <w:kern w:val="0"/>
                <w:szCs w:val="22"/>
              </w:rPr>
            </w:pPr>
            <w:r w:rsidRPr="003B5C6E">
              <w:rPr>
                <w:rFonts w:eastAsiaTheme="minorHAnsi"/>
                <w:snapToGrid/>
                <w:kern w:val="0"/>
                <w:szCs w:val="22"/>
              </w:rPr>
              <w:t>ITC-214-19980520-00334</w:t>
            </w:r>
          </w:p>
        </w:tc>
      </w:tr>
      <w:tr w:rsidR="006D5228" w:rsidRPr="003B5C6E" w:rsidTr="002A5DB5">
        <w:trPr>
          <w:trHeight w:val="187"/>
        </w:trPr>
        <w:tc>
          <w:tcPr>
            <w:tcW w:w="1520" w:type="pct"/>
          </w:tcPr>
          <w:p w:rsidR="006D5228" w:rsidRPr="003B5C6E" w:rsidRDefault="006D5228" w:rsidP="002A5DB5">
            <w:pPr>
              <w:widowControl/>
              <w:spacing w:after="160" w:line="259" w:lineRule="auto"/>
              <w:rPr>
                <w:rFonts w:eastAsiaTheme="minorHAnsi"/>
                <w:snapToGrid/>
                <w:color w:val="000000"/>
                <w:kern w:val="0"/>
                <w:szCs w:val="22"/>
              </w:rPr>
            </w:pPr>
            <w:r w:rsidRPr="003B5C6E">
              <w:rPr>
                <w:rFonts w:eastAsiaTheme="minorHAnsi"/>
                <w:snapToGrid/>
                <w:color w:val="000000"/>
                <w:kern w:val="0"/>
                <w:szCs w:val="22"/>
              </w:rPr>
              <w:t>ITC-T/C-20161212-00348</w:t>
            </w:r>
          </w:p>
        </w:tc>
        <w:tc>
          <w:tcPr>
            <w:tcW w:w="1656" w:type="pct"/>
          </w:tcPr>
          <w:p w:rsidR="006D5228" w:rsidRPr="003B5C6E" w:rsidRDefault="006D5228" w:rsidP="002A5DB5">
            <w:pPr>
              <w:widowControl/>
              <w:spacing w:after="160" w:line="259" w:lineRule="auto"/>
              <w:ind w:left="180"/>
              <w:rPr>
                <w:rFonts w:eastAsiaTheme="minorHAnsi"/>
                <w:snapToGrid/>
                <w:kern w:val="0"/>
                <w:szCs w:val="22"/>
              </w:rPr>
            </w:pPr>
            <w:r w:rsidRPr="003B5C6E">
              <w:rPr>
                <w:rFonts w:eastAsiaTheme="minorHAnsi"/>
                <w:snapToGrid/>
                <w:kern w:val="0"/>
                <w:szCs w:val="22"/>
              </w:rPr>
              <w:t>Global Crossing Americas Solutions, Inc.</w:t>
            </w:r>
          </w:p>
        </w:tc>
        <w:tc>
          <w:tcPr>
            <w:tcW w:w="1824" w:type="pct"/>
          </w:tcPr>
          <w:p w:rsidR="006D5228" w:rsidRPr="003B5C6E" w:rsidRDefault="006D5228" w:rsidP="002A5DB5">
            <w:pPr>
              <w:widowControl/>
              <w:spacing w:after="160" w:line="259" w:lineRule="auto"/>
              <w:rPr>
                <w:rFonts w:eastAsiaTheme="minorHAnsi"/>
                <w:snapToGrid/>
                <w:kern w:val="0"/>
                <w:szCs w:val="22"/>
              </w:rPr>
            </w:pPr>
            <w:r w:rsidRPr="003B5C6E">
              <w:rPr>
                <w:rFonts w:eastAsiaTheme="minorHAnsi"/>
                <w:snapToGrid/>
                <w:kern w:val="0"/>
                <w:szCs w:val="22"/>
              </w:rPr>
              <w:t>ITC-214-19950717-00062,  ITC-19950831-00047, ITC-214-19970703-00372</w:t>
            </w:r>
          </w:p>
        </w:tc>
      </w:tr>
      <w:tr w:rsidR="006D5228" w:rsidRPr="003B5C6E" w:rsidTr="002A5DB5">
        <w:trPr>
          <w:trHeight w:val="187"/>
        </w:trPr>
        <w:tc>
          <w:tcPr>
            <w:tcW w:w="1520" w:type="pct"/>
          </w:tcPr>
          <w:p w:rsidR="006D5228" w:rsidRPr="003B5C6E" w:rsidRDefault="006D5228" w:rsidP="002A5DB5">
            <w:pPr>
              <w:widowControl/>
              <w:spacing w:after="160" w:line="259" w:lineRule="auto"/>
              <w:rPr>
                <w:rFonts w:eastAsiaTheme="minorHAnsi"/>
                <w:snapToGrid/>
                <w:color w:val="000000"/>
                <w:kern w:val="0"/>
                <w:szCs w:val="22"/>
              </w:rPr>
            </w:pPr>
            <w:r w:rsidRPr="003B5C6E">
              <w:rPr>
                <w:rFonts w:eastAsiaTheme="minorHAnsi"/>
                <w:snapToGrid/>
                <w:color w:val="000000"/>
                <w:kern w:val="0"/>
                <w:szCs w:val="22"/>
              </w:rPr>
              <w:t>ITC-T/C-20161213-00343</w:t>
            </w:r>
          </w:p>
        </w:tc>
        <w:tc>
          <w:tcPr>
            <w:tcW w:w="1656" w:type="pct"/>
          </w:tcPr>
          <w:p w:rsidR="006D5228" w:rsidRPr="003B5C6E" w:rsidRDefault="006D5228" w:rsidP="002A5DB5">
            <w:pPr>
              <w:widowControl/>
              <w:spacing w:after="160" w:line="259" w:lineRule="auto"/>
              <w:ind w:left="180"/>
              <w:rPr>
                <w:rFonts w:eastAsiaTheme="minorHAnsi"/>
                <w:snapToGrid/>
                <w:kern w:val="0"/>
                <w:szCs w:val="22"/>
              </w:rPr>
            </w:pPr>
            <w:r w:rsidRPr="003B5C6E">
              <w:rPr>
                <w:rFonts w:eastAsiaTheme="minorHAnsi"/>
                <w:snapToGrid/>
                <w:kern w:val="0"/>
                <w:szCs w:val="22"/>
              </w:rPr>
              <w:t>Global Crossing Americas Solutions, Inc.</w:t>
            </w:r>
          </w:p>
        </w:tc>
        <w:tc>
          <w:tcPr>
            <w:tcW w:w="1824" w:type="pct"/>
          </w:tcPr>
          <w:p w:rsidR="006D5228" w:rsidRPr="003B5C6E" w:rsidRDefault="006D5228" w:rsidP="002A5DB5">
            <w:pPr>
              <w:widowControl/>
              <w:spacing w:after="160" w:line="259" w:lineRule="auto"/>
              <w:rPr>
                <w:rFonts w:eastAsiaTheme="minorHAnsi"/>
                <w:snapToGrid/>
                <w:kern w:val="0"/>
                <w:szCs w:val="22"/>
              </w:rPr>
            </w:pPr>
            <w:r w:rsidRPr="003B5C6E">
              <w:rPr>
                <w:rFonts w:eastAsiaTheme="minorHAnsi"/>
                <w:snapToGrid/>
                <w:kern w:val="0"/>
                <w:szCs w:val="22"/>
              </w:rPr>
              <w:t>ITC-214-19980430-00286</w:t>
            </w:r>
          </w:p>
        </w:tc>
      </w:tr>
    </w:tbl>
    <w:p w:rsidR="006D5228" w:rsidRPr="003B5C6E" w:rsidRDefault="006D5228" w:rsidP="006D5228">
      <w:pPr>
        <w:widowControl/>
        <w:autoSpaceDE w:val="0"/>
        <w:autoSpaceDN w:val="0"/>
        <w:adjustRightInd w:val="0"/>
        <w:rPr>
          <w:snapToGrid/>
          <w:kern w:val="0"/>
          <w:szCs w:val="22"/>
        </w:rPr>
      </w:pPr>
    </w:p>
    <w:p w:rsidR="006D5228" w:rsidRPr="003B5C6E" w:rsidRDefault="006D5228" w:rsidP="006D5228">
      <w:pPr>
        <w:widowControl/>
        <w:autoSpaceDE w:val="0"/>
        <w:autoSpaceDN w:val="0"/>
        <w:adjustRightInd w:val="0"/>
        <w:jc w:val="center"/>
        <w:rPr>
          <w:b/>
          <w:snapToGrid/>
          <w:kern w:val="0"/>
          <w:szCs w:val="22"/>
        </w:rPr>
      </w:pPr>
      <w:r w:rsidRPr="003B5C6E">
        <w:rPr>
          <w:b/>
          <w:snapToGrid/>
          <w:kern w:val="0"/>
          <w:szCs w:val="22"/>
        </w:rPr>
        <w:t>Level 3 Entities That Provide Service Pursuant to Blanket Domestic Section 214 Authority</w:t>
      </w:r>
    </w:p>
    <w:p w:rsidR="006D5228" w:rsidRPr="003B5C6E" w:rsidRDefault="006D5228" w:rsidP="006D5228">
      <w:pPr>
        <w:widowControl/>
        <w:autoSpaceDE w:val="0"/>
        <w:autoSpaceDN w:val="0"/>
        <w:adjustRightInd w:val="0"/>
        <w:jc w:val="center"/>
        <w:rPr>
          <w:b/>
          <w:snapToGrid/>
          <w:kern w:val="0"/>
          <w:szCs w:val="22"/>
        </w:rPr>
      </w:pPr>
    </w:p>
    <w:p w:rsidR="006D5228" w:rsidRPr="003B5C6E" w:rsidRDefault="006D5228" w:rsidP="006D5228">
      <w:pPr>
        <w:widowControl/>
        <w:autoSpaceDE w:val="0"/>
        <w:autoSpaceDN w:val="0"/>
        <w:adjustRightInd w:val="0"/>
        <w:rPr>
          <w:b/>
          <w:bCs/>
          <w:snapToGrid/>
          <w:kern w:val="0"/>
          <w:szCs w:val="22"/>
        </w:rPr>
      </w:pPr>
      <w:r w:rsidRPr="003B5C6E">
        <w:rPr>
          <w:b/>
          <w:bCs/>
          <w:snapToGrid/>
          <w:kern w:val="0"/>
          <w:szCs w:val="22"/>
        </w:rPr>
        <w:t xml:space="preserve">Entity </w:t>
      </w:r>
      <w:r w:rsidRPr="003B5C6E">
        <w:rPr>
          <w:b/>
          <w:bCs/>
          <w:snapToGrid/>
          <w:kern w:val="0"/>
          <w:szCs w:val="22"/>
        </w:rPr>
        <w:tab/>
      </w:r>
      <w:r w:rsidRPr="003B5C6E">
        <w:rPr>
          <w:b/>
          <w:bCs/>
          <w:snapToGrid/>
          <w:kern w:val="0"/>
          <w:szCs w:val="22"/>
        </w:rPr>
        <w:tab/>
      </w:r>
      <w:r w:rsidRPr="003B5C6E">
        <w:rPr>
          <w:b/>
          <w:bCs/>
          <w:snapToGrid/>
          <w:kern w:val="0"/>
          <w:szCs w:val="22"/>
        </w:rPr>
        <w:tab/>
      </w:r>
      <w:r w:rsidRPr="003B5C6E">
        <w:rPr>
          <w:b/>
          <w:bCs/>
          <w:snapToGrid/>
          <w:kern w:val="0"/>
          <w:szCs w:val="22"/>
        </w:rPr>
        <w:tab/>
      </w:r>
      <w:r w:rsidRPr="003B5C6E">
        <w:rPr>
          <w:b/>
          <w:bCs/>
          <w:snapToGrid/>
          <w:kern w:val="0"/>
          <w:szCs w:val="22"/>
        </w:rPr>
        <w:tab/>
      </w:r>
      <w:r w:rsidRPr="003B5C6E">
        <w:rPr>
          <w:b/>
          <w:bCs/>
          <w:snapToGrid/>
          <w:kern w:val="0"/>
          <w:szCs w:val="22"/>
        </w:rPr>
        <w:tab/>
        <w:t>FCC Registration Number</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Communications, LLC </w:t>
      </w:r>
      <w:r w:rsidRPr="003B5C6E">
        <w:rPr>
          <w:snapToGrid/>
          <w:kern w:val="0"/>
          <w:szCs w:val="22"/>
        </w:rPr>
        <w:tab/>
      </w:r>
      <w:r w:rsidRPr="003B5C6E">
        <w:rPr>
          <w:snapToGrid/>
          <w:kern w:val="0"/>
          <w:szCs w:val="22"/>
        </w:rPr>
        <w:tab/>
      </w:r>
      <w:r w:rsidRPr="003B5C6E">
        <w:rPr>
          <w:snapToGrid/>
          <w:kern w:val="0"/>
          <w:szCs w:val="22"/>
        </w:rPr>
        <w:tab/>
        <w:t>0003723822</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Broadwing Communications, LLC </w:t>
      </w:r>
      <w:r w:rsidRPr="003B5C6E">
        <w:rPr>
          <w:snapToGrid/>
          <w:kern w:val="0"/>
          <w:szCs w:val="22"/>
        </w:rPr>
        <w:tab/>
      </w:r>
      <w:r w:rsidRPr="003B5C6E">
        <w:rPr>
          <w:snapToGrid/>
          <w:kern w:val="0"/>
          <w:szCs w:val="22"/>
        </w:rPr>
        <w:tab/>
        <w:t>0008599706</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TelCove Operations, LLC </w:t>
      </w:r>
      <w:r w:rsidRPr="003B5C6E">
        <w:rPr>
          <w:snapToGrid/>
          <w:kern w:val="0"/>
          <w:szCs w:val="22"/>
        </w:rPr>
        <w:tab/>
      </w:r>
      <w:r w:rsidRPr="003B5C6E">
        <w:rPr>
          <w:snapToGrid/>
          <w:kern w:val="0"/>
          <w:szCs w:val="22"/>
        </w:rPr>
        <w:tab/>
      </w:r>
      <w:r w:rsidRPr="003B5C6E">
        <w:rPr>
          <w:snapToGrid/>
          <w:kern w:val="0"/>
          <w:szCs w:val="22"/>
        </w:rPr>
        <w:tab/>
        <w:t>0003709110</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TelCove of Pennsylvania, LLC </w:t>
      </w:r>
      <w:r w:rsidRPr="003B5C6E">
        <w:rPr>
          <w:snapToGrid/>
          <w:kern w:val="0"/>
          <w:szCs w:val="22"/>
        </w:rPr>
        <w:tab/>
      </w:r>
      <w:r w:rsidRPr="003B5C6E">
        <w:rPr>
          <w:snapToGrid/>
          <w:kern w:val="0"/>
          <w:szCs w:val="22"/>
        </w:rPr>
        <w:tab/>
      </w:r>
      <w:r w:rsidRPr="003B5C6E">
        <w:rPr>
          <w:snapToGrid/>
          <w:kern w:val="0"/>
          <w:szCs w:val="22"/>
        </w:rPr>
        <w:tab/>
        <w:t>0003709631</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WilTel Communications, LLC </w:t>
      </w:r>
      <w:r w:rsidRPr="003B5C6E">
        <w:rPr>
          <w:snapToGrid/>
          <w:kern w:val="0"/>
          <w:szCs w:val="22"/>
        </w:rPr>
        <w:tab/>
      </w:r>
      <w:r w:rsidRPr="003B5C6E">
        <w:rPr>
          <w:snapToGrid/>
          <w:kern w:val="0"/>
          <w:szCs w:val="22"/>
        </w:rPr>
        <w:tab/>
      </w:r>
      <w:r w:rsidRPr="003B5C6E">
        <w:rPr>
          <w:snapToGrid/>
          <w:kern w:val="0"/>
          <w:szCs w:val="22"/>
        </w:rPr>
        <w:tab/>
        <w:t>0003716511</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IP Networks, Inc. </w:t>
      </w:r>
      <w:r w:rsidRPr="003B5C6E">
        <w:rPr>
          <w:snapToGrid/>
          <w:kern w:val="0"/>
          <w:szCs w:val="22"/>
        </w:rPr>
        <w:tab/>
      </w:r>
      <w:r w:rsidRPr="003B5C6E">
        <w:rPr>
          <w:snapToGrid/>
          <w:kern w:val="0"/>
          <w:szCs w:val="22"/>
        </w:rPr>
        <w:tab/>
      </w:r>
      <w:r w:rsidRPr="003B5C6E">
        <w:rPr>
          <w:snapToGrid/>
          <w:kern w:val="0"/>
          <w:szCs w:val="22"/>
        </w:rPr>
        <w:tab/>
      </w:r>
      <w:r w:rsidRPr="003B5C6E">
        <w:rPr>
          <w:snapToGrid/>
          <w:kern w:val="0"/>
          <w:szCs w:val="22"/>
        </w:rPr>
        <w:tab/>
        <w:t>0009738279</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Global Crossing Americas Solutions, Inc. </w:t>
      </w:r>
      <w:r w:rsidRPr="003B5C6E">
        <w:rPr>
          <w:snapToGrid/>
          <w:kern w:val="0"/>
          <w:szCs w:val="22"/>
        </w:rPr>
        <w:tab/>
        <w:t>0003755709</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Global Crossing Local Services, Inc. </w:t>
      </w:r>
      <w:r w:rsidRPr="003B5C6E">
        <w:rPr>
          <w:snapToGrid/>
          <w:kern w:val="0"/>
          <w:szCs w:val="22"/>
        </w:rPr>
        <w:tab/>
      </w:r>
      <w:r w:rsidRPr="003B5C6E">
        <w:rPr>
          <w:snapToGrid/>
          <w:kern w:val="0"/>
          <w:szCs w:val="22"/>
        </w:rPr>
        <w:tab/>
        <w:t>0003733144</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Global Crossing Telemanagement VA, LLC </w:t>
      </w:r>
      <w:r w:rsidRPr="003B5C6E">
        <w:rPr>
          <w:snapToGrid/>
          <w:kern w:val="0"/>
          <w:szCs w:val="22"/>
        </w:rPr>
        <w:tab/>
        <w:t>0026094649</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Global Crossing Telecommunications, Inc. </w:t>
      </w:r>
      <w:r w:rsidRPr="003B5C6E">
        <w:rPr>
          <w:snapToGrid/>
          <w:kern w:val="0"/>
          <w:szCs w:val="22"/>
        </w:rPr>
        <w:tab/>
        <w:t>0002850519</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Holdings, LLC </w:t>
      </w:r>
      <w:r w:rsidRPr="003B5C6E">
        <w:rPr>
          <w:snapToGrid/>
          <w:kern w:val="0"/>
          <w:szCs w:val="22"/>
        </w:rPr>
        <w:tab/>
      </w:r>
      <w:r w:rsidRPr="003B5C6E">
        <w:rPr>
          <w:snapToGrid/>
          <w:kern w:val="0"/>
          <w:szCs w:val="22"/>
        </w:rPr>
        <w:tab/>
        <w:t>0014942668</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Alabama, LLC </w:t>
      </w:r>
      <w:r w:rsidRPr="003B5C6E">
        <w:rPr>
          <w:snapToGrid/>
          <w:kern w:val="0"/>
          <w:szCs w:val="22"/>
        </w:rPr>
        <w:tab/>
      </w:r>
      <w:r w:rsidRPr="003B5C6E">
        <w:rPr>
          <w:snapToGrid/>
          <w:kern w:val="0"/>
          <w:szCs w:val="22"/>
        </w:rPr>
        <w:tab/>
        <w:t>0017347972</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Arizona, LLC </w:t>
      </w:r>
      <w:r w:rsidRPr="003B5C6E">
        <w:rPr>
          <w:snapToGrid/>
          <w:kern w:val="0"/>
          <w:szCs w:val="22"/>
        </w:rPr>
        <w:tab/>
      </w:r>
      <w:r w:rsidRPr="003B5C6E">
        <w:rPr>
          <w:snapToGrid/>
          <w:kern w:val="0"/>
          <w:szCs w:val="22"/>
        </w:rPr>
        <w:tab/>
        <w:t>0004352274</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Arkansas, LLC </w:t>
      </w:r>
      <w:r w:rsidRPr="003B5C6E">
        <w:rPr>
          <w:snapToGrid/>
          <w:kern w:val="0"/>
          <w:szCs w:val="22"/>
        </w:rPr>
        <w:tab/>
      </w:r>
      <w:r w:rsidRPr="003B5C6E">
        <w:rPr>
          <w:snapToGrid/>
          <w:kern w:val="0"/>
          <w:szCs w:val="22"/>
        </w:rPr>
        <w:tab/>
        <w:t>0017348012</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California, LP </w:t>
      </w:r>
      <w:r w:rsidRPr="003B5C6E">
        <w:rPr>
          <w:snapToGrid/>
          <w:kern w:val="0"/>
          <w:szCs w:val="22"/>
        </w:rPr>
        <w:tab/>
      </w:r>
      <w:r w:rsidRPr="003B5C6E">
        <w:rPr>
          <w:snapToGrid/>
          <w:kern w:val="0"/>
          <w:szCs w:val="22"/>
        </w:rPr>
        <w:tab/>
        <w:t>0004351110</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Colorado, LLC </w:t>
      </w:r>
      <w:r w:rsidRPr="003B5C6E">
        <w:rPr>
          <w:snapToGrid/>
          <w:kern w:val="0"/>
          <w:szCs w:val="22"/>
        </w:rPr>
        <w:tab/>
      </w:r>
      <w:r w:rsidRPr="003B5C6E">
        <w:rPr>
          <w:snapToGrid/>
          <w:kern w:val="0"/>
          <w:szCs w:val="22"/>
        </w:rPr>
        <w:tab/>
        <w:t>0004351086</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D.C., LLC </w:t>
      </w:r>
      <w:r w:rsidRPr="003B5C6E">
        <w:rPr>
          <w:snapToGrid/>
          <w:kern w:val="0"/>
          <w:szCs w:val="22"/>
        </w:rPr>
        <w:tab/>
      </w:r>
      <w:r w:rsidRPr="003B5C6E">
        <w:rPr>
          <w:snapToGrid/>
          <w:kern w:val="0"/>
          <w:szCs w:val="22"/>
        </w:rPr>
        <w:tab/>
      </w:r>
      <w:r w:rsidRPr="003B5C6E">
        <w:rPr>
          <w:snapToGrid/>
          <w:kern w:val="0"/>
          <w:szCs w:val="22"/>
        </w:rPr>
        <w:tab/>
        <w:t>0017348038</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Data Services, LLC </w:t>
      </w:r>
      <w:r w:rsidRPr="003B5C6E">
        <w:rPr>
          <w:snapToGrid/>
          <w:kern w:val="0"/>
          <w:szCs w:val="22"/>
        </w:rPr>
        <w:tab/>
      </w:r>
      <w:r w:rsidRPr="003B5C6E">
        <w:rPr>
          <w:snapToGrid/>
          <w:kern w:val="0"/>
          <w:szCs w:val="22"/>
        </w:rPr>
        <w:tab/>
        <w:t>0017348145</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Florida, LP </w:t>
      </w:r>
      <w:r w:rsidRPr="003B5C6E">
        <w:rPr>
          <w:snapToGrid/>
          <w:kern w:val="0"/>
          <w:szCs w:val="22"/>
        </w:rPr>
        <w:tab/>
      </w:r>
      <w:r w:rsidRPr="003B5C6E">
        <w:rPr>
          <w:snapToGrid/>
          <w:kern w:val="0"/>
          <w:szCs w:val="22"/>
        </w:rPr>
        <w:tab/>
      </w:r>
      <w:r w:rsidRPr="003B5C6E">
        <w:rPr>
          <w:snapToGrid/>
          <w:kern w:val="0"/>
          <w:szCs w:val="22"/>
        </w:rPr>
        <w:tab/>
        <w:t>0004351466</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Georgia, LP </w:t>
      </w:r>
      <w:r w:rsidRPr="003B5C6E">
        <w:rPr>
          <w:snapToGrid/>
          <w:kern w:val="0"/>
          <w:szCs w:val="22"/>
        </w:rPr>
        <w:tab/>
      </w:r>
      <w:r w:rsidRPr="003B5C6E">
        <w:rPr>
          <w:snapToGrid/>
          <w:kern w:val="0"/>
          <w:szCs w:val="22"/>
        </w:rPr>
        <w:tab/>
        <w:t>0004351383</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Hawaii, LP </w:t>
      </w:r>
      <w:r w:rsidRPr="003B5C6E">
        <w:rPr>
          <w:snapToGrid/>
          <w:kern w:val="0"/>
          <w:szCs w:val="22"/>
        </w:rPr>
        <w:tab/>
      </w:r>
      <w:r w:rsidRPr="003B5C6E">
        <w:rPr>
          <w:snapToGrid/>
          <w:kern w:val="0"/>
          <w:szCs w:val="22"/>
        </w:rPr>
        <w:tab/>
      </w:r>
      <w:r w:rsidRPr="003B5C6E">
        <w:rPr>
          <w:snapToGrid/>
          <w:kern w:val="0"/>
          <w:szCs w:val="22"/>
        </w:rPr>
        <w:tab/>
        <w:t>0004351169</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Idaho, LLC </w:t>
      </w:r>
      <w:r w:rsidRPr="003B5C6E">
        <w:rPr>
          <w:snapToGrid/>
          <w:kern w:val="0"/>
          <w:szCs w:val="22"/>
        </w:rPr>
        <w:tab/>
      </w:r>
      <w:r w:rsidRPr="003B5C6E">
        <w:rPr>
          <w:snapToGrid/>
          <w:kern w:val="0"/>
          <w:szCs w:val="22"/>
        </w:rPr>
        <w:tab/>
      </w:r>
      <w:r w:rsidRPr="003B5C6E">
        <w:rPr>
          <w:snapToGrid/>
          <w:kern w:val="0"/>
          <w:szCs w:val="22"/>
        </w:rPr>
        <w:tab/>
        <w:t>0004352266</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3Telecom of Illinois, LLC </w:t>
      </w:r>
      <w:r w:rsidRPr="003B5C6E">
        <w:rPr>
          <w:snapToGrid/>
          <w:kern w:val="0"/>
          <w:szCs w:val="22"/>
        </w:rPr>
        <w:tab/>
      </w:r>
      <w:r w:rsidRPr="003B5C6E">
        <w:rPr>
          <w:snapToGrid/>
          <w:kern w:val="0"/>
          <w:szCs w:val="22"/>
        </w:rPr>
        <w:tab/>
        <w:t>0004352308</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Indiana, LP </w:t>
      </w:r>
      <w:r w:rsidRPr="003B5C6E">
        <w:rPr>
          <w:snapToGrid/>
          <w:kern w:val="0"/>
          <w:szCs w:val="22"/>
        </w:rPr>
        <w:tab/>
      </w:r>
      <w:r w:rsidRPr="003B5C6E">
        <w:rPr>
          <w:snapToGrid/>
          <w:kern w:val="0"/>
          <w:szCs w:val="22"/>
        </w:rPr>
        <w:tab/>
      </w:r>
      <w:r w:rsidRPr="003B5C6E">
        <w:rPr>
          <w:snapToGrid/>
          <w:kern w:val="0"/>
          <w:szCs w:val="22"/>
        </w:rPr>
        <w:tab/>
        <w:t>0004351276</w:t>
      </w:r>
    </w:p>
    <w:p w:rsidR="006D5228" w:rsidRPr="003B5C6E" w:rsidRDefault="006D5228" w:rsidP="006D5228">
      <w:pPr>
        <w:widowControl/>
        <w:autoSpaceDE w:val="0"/>
        <w:autoSpaceDN w:val="0"/>
        <w:adjustRightInd w:val="0"/>
        <w:rPr>
          <w:i/>
          <w:iCs/>
          <w:snapToGrid/>
          <w:kern w:val="0"/>
          <w:szCs w:val="22"/>
        </w:rPr>
      </w:pPr>
      <w:r w:rsidRPr="003B5C6E">
        <w:rPr>
          <w:snapToGrid/>
          <w:kern w:val="0"/>
          <w:szCs w:val="22"/>
        </w:rPr>
        <w:t xml:space="preserve">Level 3 Telecom of Iowa, LLC </w:t>
      </w:r>
      <w:r w:rsidRPr="003B5C6E">
        <w:rPr>
          <w:snapToGrid/>
          <w:kern w:val="0"/>
          <w:szCs w:val="22"/>
        </w:rPr>
        <w:tab/>
      </w:r>
      <w:r w:rsidRPr="003B5C6E">
        <w:rPr>
          <w:snapToGrid/>
          <w:kern w:val="0"/>
          <w:szCs w:val="22"/>
        </w:rPr>
        <w:tab/>
      </w:r>
      <w:r w:rsidRPr="003B5C6E">
        <w:rPr>
          <w:snapToGrid/>
          <w:kern w:val="0"/>
          <w:szCs w:val="22"/>
        </w:rPr>
        <w:tab/>
      </w:r>
      <w:r w:rsidRPr="003B5C6E">
        <w:rPr>
          <w:i/>
          <w:iCs/>
          <w:snapToGrid/>
          <w:kern w:val="0"/>
          <w:szCs w:val="22"/>
        </w:rPr>
        <w:t>Entity does not have an FRN</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Kansas City, LLC </w:t>
      </w:r>
      <w:r w:rsidRPr="003B5C6E">
        <w:rPr>
          <w:snapToGrid/>
          <w:kern w:val="0"/>
          <w:szCs w:val="22"/>
        </w:rPr>
        <w:tab/>
      </w:r>
      <w:r w:rsidRPr="003B5C6E">
        <w:rPr>
          <w:snapToGrid/>
          <w:kern w:val="0"/>
          <w:szCs w:val="22"/>
        </w:rPr>
        <w:tab/>
        <w:t>0017348061</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Kentucky, LLC </w:t>
      </w:r>
      <w:r w:rsidRPr="003B5C6E">
        <w:rPr>
          <w:snapToGrid/>
          <w:kern w:val="0"/>
          <w:szCs w:val="22"/>
        </w:rPr>
        <w:tab/>
      </w:r>
      <w:r w:rsidRPr="003B5C6E">
        <w:rPr>
          <w:snapToGrid/>
          <w:kern w:val="0"/>
          <w:szCs w:val="22"/>
        </w:rPr>
        <w:tab/>
        <w:t>0017348087</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Louisiana, LLC </w:t>
      </w:r>
      <w:r w:rsidRPr="003B5C6E">
        <w:rPr>
          <w:snapToGrid/>
          <w:kern w:val="0"/>
          <w:szCs w:val="22"/>
        </w:rPr>
        <w:tab/>
      </w:r>
      <w:r w:rsidRPr="003B5C6E">
        <w:rPr>
          <w:snapToGrid/>
          <w:kern w:val="0"/>
          <w:szCs w:val="22"/>
        </w:rPr>
        <w:tab/>
        <w:t>0017348111</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Maryland, LLC </w:t>
      </w:r>
      <w:r w:rsidRPr="003B5C6E">
        <w:rPr>
          <w:snapToGrid/>
          <w:kern w:val="0"/>
          <w:szCs w:val="22"/>
        </w:rPr>
        <w:tab/>
      </w:r>
      <w:r w:rsidRPr="003B5C6E">
        <w:rPr>
          <w:snapToGrid/>
          <w:kern w:val="0"/>
          <w:szCs w:val="22"/>
        </w:rPr>
        <w:tab/>
        <w:t>0017348202</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Minnesota, LLC </w:t>
      </w:r>
      <w:r w:rsidRPr="003B5C6E">
        <w:rPr>
          <w:snapToGrid/>
          <w:kern w:val="0"/>
          <w:szCs w:val="22"/>
        </w:rPr>
        <w:tab/>
      </w:r>
      <w:r w:rsidRPr="003B5C6E">
        <w:rPr>
          <w:snapToGrid/>
          <w:kern w:val="0"/>
          <w:szCs w:val="22"/>
        </w:rPr>
        <w:tab/>
        <w:t>0004352290</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Mississippi, LLC </w:t>
      </w:r>
      <w:r w:rsidRPr="003B5C6E">
        <w:rPr>
          <w:snapToGrid/>
          <w:kern w:val="0"/>
          <w:szCs w:val="22"/>
        </w:rPr>
        <w:tab/>
      </w:r>
      <w:r w:rsidRPr="003B5C6E">
        <w:rPr>
          <w:snapToGrid/>
          <w:kern w:val="0"/>
          <w:szCs w:val="22"/>
        </w:rPr>
        <w:tab/>
        <w:t>0017348210</w:t>
      </w:r>
    </w:p>
    <w:p w:rsidR="006D5228" w:rsidRPr="003B5C6E" w:rsidRDefault="006D5228" w:rsidP="006D5228">
      <w:pPr>
        <w:rPr>
          <w:snapToGrid/>
          <w:kern w:val="0"/>
          <w:szCs w:val="22"/>
        </w:rPr>
      </w:pPr>
      <w:r w:rsidRPr="003B5C6E">
        <w:rPr>
          <w:snapToGrid/>
          <w:kern w:val="0"/>
          <w:szCs w:val="22"/>
        </w:rPr>
        <w:t xml:space="preserve">Level 3 Telecom of Nevada, LLC </w:t>
      </w:r>
      <w:r w:rsidRPr="003B5C6E">
        <w:rPr>
          <w:snapToGrid/>
          <w:kern w:val="0"/>
          <w:szCs w:val="22"/>
        </w:rPr>
        <w:tab/>
      </w:r>
      <w:r w:rsidRPr="003B5C6E">
        <w:rPr>
          <w:snapToGrid/>
          <w:kern w:val="0"/>
          <w:szCs w:val="22"/>
        </w:rPr>
        <w:tab/>
        <w:t>0004352258</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New Jersey, LP </w:t>
      </w:r>
      <w:r w:rsidRPr="003B5C6E">
        <w:rPr>
          <w:snapToGrid/>
          <w:kern w:val="0"/>
          <w:szCs w:val="22"/>
        </w:rPr>
        <w:tab/>
      </w:r>
      <w:r w:rsidRPr="003B5C6E">
        <w:rPr>
          <w:snapToGrid/>
          <w:kern w:val="0"/>
          <w:szCs w:val="22"/>
        </w:rPr>
        <w:tab/>
        <w:t>0004351409</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New Mexico, LLC </w:t>
      </w:r>
      <w:r w:rsidRPr="003B5C6E">
        <w:rPr>
          <w:snapToGrid/>
          <w:kern w:val="0"/>
          <w:szCs w:val="22"/>
        </w:rPr>
        <w:tab/>
      </w:r>
      <w:r w:rsidRPr="003B5C6E">
        <w:rPr>
          <w:snapToGrid/>
          <w:kern w:val="0"/>
          <w:szCs w:val="22"/>
        </w:rPr>
        <w:tab/>
        <w:t>0004351417</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New York, LP </w:t>
      </w:r>
      <w:r w:rsidRPr="003B5C6E">
        <w:rPr>
          <w:snapToGrid/>
          <w:kern w:val="0"/>
          <w:szCs w:val="22"/>
        </w:rPr>
        <w:tab/>
      </w:r>
      <w:r w:rsidRPr="003B5C6E">
        <w:rPr>
          <w:snapToGrid/>
          <w:kern w:val="0"/>
          <w:szCs w:val="22"/>
        </w:rPr>
        <w:tab/>
        <w:t>0004351425</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North Carolina, LP </w:t>
      </w:r>
      <w:r w:rsidRPr="003B5C6E">
        <w:rPr>
          <w:snapToGrid/>
          <w:kern w:val="0"/>
          <w:szCs w:val="22"/>
        </w:rPr>
        <w:tab/>
      </w:r>
      <w:r w:rsidRPr="003B5C6E">
        <w:rPr>
          <w:snapToGrid/>
          <w:kern w:val="0"/>
          <w:szCs w:val="22"/>
        </w:rPr>
        <w:tab/>
        <w:t>0004351474</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Ohio, LLC </w:t>
      </w:r>
      <w:r w:rsidRPr="003B5C6E">
        <w:rPr>
          <w:snapToGrid/>
          <w:kern w:val="0"/>
          <w:szCs w:val="22"/>
        </w:rPr>
        <w:tab/>
      </w:r>
      <w:r w:rsidRPr="003B5C6E">
        <w:rPr>
          <w:snapToGrid/>
          <w:kern w:val="0"/>
          <w:szCs w:val="22"/>
        </w:rPr>
        <w:tab/>
      </w:r>
      <w:r w:rsidRPr="003B5C6E">
        <w:rPr>
          <w:snapToGrid/>
          <w:kern w:val="0"/>
          <w:szCs w:val="22"/>
        </w:rPr>
        <w:tab/>
        <w:t>0004351482</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Oklahoma, LLC </w:t>
      </w:r>
      <w:r w:rsidRPr="003B5C6E">
        <w:rPr>
          <w:snapToGrid/>
          <w:kern w:val="0"/>
          <w:szCs w:val="22"/>
        </w:rPr>
        <w:tab/>
      </w:r>
      <w:r w:rsidRPr="003B5C6E">
        <w:rPr>
          <w:snapToGrid/>
          <w:kern w:val="0"/>
          <w:szCs w:val="22"/>
        </w:rPr>
        <w:tab/>
        <w:t>0017348269</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Oregon, LLC </w:t>
      </w:r>
      <w:r w:rsidRPr="003B5C6E">
        <w:rPr>
          <w:snapToGrid/>
          <w:kern w:val="0"/>
          <w:szCs w:val="22"/>
        </w:rPr>
        <w:tab/>
      </w:r>
      <w:r w:rsidRPr="003B5C6E">
        <w:rPr>
          <w:snapToGrid/>
          <w:kern w:val="0"/>
          <w:szCs w:val="22"/>
        </w:rPr>
        <w:tab/>
        <w:t>0004351573</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South Carolina, LLC </w:t>
      </w:r>
      <w:r w:rsidRPr="003B5C6E">
        <w:rPr>
          <w:snapToGrid/>
          <w:kern w:val="0"/>
          <w:szCs w:val="22"/>
        </w:rPr>
        <w:tab/>
        <w:t>0004352282</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Tennessee, LLC </w:t>
      </w:r>
      <w:r w:rsidRPr="003B5C6E">
        <w:rPr>
          <w:snapToGrid/>
          <w:kern w:val="0"/>
          <w:szCs w:val="22"/>
        </w:rPr>
        <w:tab/>
      </w:r>
      <w:r w:rsidRPr="003B5C6E">
        <w:rPr>
          <w:snapToGrid/>
          <w:kern w:val="0"/>
          <w:szCs w:val="22"/>
        </w:rPr>
        <w:tab/>
        <w:t>0004351458</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Texas, LLC </w:t>
      </w:r>
      <w:r w:rsidRPr="003B5C6E">
        <w:rPr>
          <w:snapToGrid/>
          <w:kern w:val="0"/>
          <w:szCs w:val="22"/>
        </w:rPr>
        <w:tab/>
      </w:r>
      <w:r w:rsidRPr="003B5C6E">
        <w:rPr>
          <w:snapToGrid/>
          <w:kern w:val="0"/>
          <w:szCs w:val="22"/>
        </w:rPr>
        <w:tab/>
        <w:t>0004351128</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Utah, LLC </w:t>
      </w:r>
      <w:r w:rsidRPr="003B5C6E">
        <w:rPr>
          <w:snapToGrid/>
          <w:kern w:val="0"/>
          <w:szCs w:val="22"/>
        </w:rPr>
        <w:tab/>
      </w:r>
      <w:r w:rsidRPr="003B5C6E">
        <w:rPr>
          <w:snapToGrid/>
          <w:kern w:val="0"/>
          <w:szCs w:val="22"/>
        </w:rPr>
        <w:tab/>
      </w:r>
      <w:r w:rsidRPr="003B5C6E">
        <w:rPr>
          <w:snapToGrid/>
          <w:kern w:val="0"/>
          <w:szCs w:val="22"/>
        </w:rPr>
        <w:tab/>
        <w:t>0004351557</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Virginia, LLC </w:t>
      </w:r>
      <w:r w:rsidRPr="003B5C6E">
        <w:rPr>
          <w:snapToGrid/>
          <w:kern w:val="0"/>
          <w:szCs w:val="22"/>
        </w:rPr>
        <w:tab/>
      </w:r>
      <w:r w:rsidRPr="003B5C6E">
        <w:rPr>
          <w:snapToGrid/>
          <w:kern w:val="0"/>
          <w:szCs w:val="22"/>
        </w:rPr>
        <w:tab/>
        <w:t>0017348590</w:t>
      </w:r>
    </w:p>
    <w:p w:rsidR="006D5228" w:rsidRPr="003B5C6E" w:rsidRDefault="006D5228" w:rsidP="006D5228">
      <w:pPr>
        <w:widowControl/>
        <w:autoSpaceDE w:val="0"/>
        <w:autoSpaceDN w:val="0"/>
        <w:adjustRightInd w:val="0"/>
        <w:rPr>
          <w:snapToGrid/>
          <w:kern w:val="0"/>
          <w:szCs w:val="22"/>
        </w:rPr>
      </w:pPr>
      <w:r w:rsidRPr="003B5C6E">
        <w:rPr>
          <w:snapToGrid/>
          <w:kern w:val="0"/>
          <w:szCs w:val="22"/>
        </w:rPr>
        <w:t xml:space="preserve">Level 3 Telecom of Washington, LLC </w:t>
      </w:r>
      <w:r w:rsidRPr="003B5C6E">
        <w:rPr>
          <w:snapToGrid/>
          <w:kern w:val="0"/>
          <w:szCs w:val="22"/>
        </w:rPr>
        <w:tab/>
      </w:r>
      <w:r w:rsidRPr="003B5C6E">
        <w:rPr>
          <w:snapToGrid/>
          <w:kern w:val="0"/>
          <w:szCs w:val="22"/>
        </w:rPr>
        <w:tab/>
        <w:t>0004351532</w:t>
      </w:r>
    </w:p>
    <w:p w:rsidR="006D5228" w:rsidRPr="003B5C6E" w:rsidRDefault="006D5228" w:rsidP="006D5228">
      <w:pPr>
        <w:rPr>
          <w:snapToGrid/>
          <w:kern w:val="0"/>
          <w:szCs w:val="22"/>
        </w:rPr>
      </w:pPr>
      <w:r w:rsidRPr="003B5C6E">
        <w:rPr>
          <w:snapToGrid/>
          <w:kern w:val="0"/>
          <w:szCs w:val="22"/>
        </w:rPr>
        <w:t xml:space="preserve">Level 3 Telecom of Wisconsin, LP </w:t>
      </w:r>
      <w:r w:rsidRPr="003B5C6E">
        <w:rPr>
          <w:snapToGrid/>
          <w:kern w:val="0"/>
          <w:szCs w:val="22"/>
        </w:rPr>
        <w:tab/>
      </w:r>
      <w:r w:rsidRPr="003B5C6E">
        <w:rPr>
          <w:snapToGrid/>
          <w:kern w:val="0"/>
          <w:szCs w:val="22"/>
        </w:rPr>
        <w:tab/>
        <w:t>0004351318</w:t>
      </w:r>
    </w:p>
    <w:p w:rsidR="006D5228" w:rsidRPr="003B5C6E" w:rsidRDefault="006D5228" w:rsidP="006D5228">
      <w:pPr>
        <w:rPr>
          <w:snapToGrid/>
          <w:kern w:val="0"/>
          <w:szCs w:val="22"/>
        </w:rPr>
      </w:pPr>
    </w:p>
    <w:p w:rsidR="006D5228" w:rsidRPr="003B5C6E" w:rsidRDefault="006D5228" w:rsidP="006D5228">
      <w:pPr>
        <w:rPr>
          <w:snapToGrid/>
          <w:kern w:val="0"/>
          <w:szCs w:val="22"/>
        </w:rPr>
      </w:pPr>
    </w:p>
    <w:p w:rsidR="006D5228" w:rsidRPr="003B5C6E" w:rsidRDefault="006D5228" w:rsidP="006D5228">
      <w:pPr>
        <w:widowControl/>
        <w:autoSpaceDE w:val="0"/>
        <w:autoSpaceDN w:val="0"/>
        <w:adjustRightInd w:val="0"/>
        <w:jc w:val="center"/>
        <w:rPr>
          <w:b/>
          <w:snapToGrid/>
          <w:kern w:val="0"/>
          <w:szCs w:val="22"/>
        </w:rPr>
      </w:pPr>
      <w:r w:rsidRPr="003B5C6E">
        <w:rPr>
          <w:b/>
          <w:snapToGrid/>
          <w:kern w:val="0"/>
          <w:szCs w:val="22"/>
        </w:rPr>
        <w:t>Level 3 Submarine Cable Landing Licenses</w:t>
      </w:r>
    </w:p>
    <w:p w:rsidR="006D5228" w:rsidRPr="003B5C6E" w:rsidRDefault="006D5228" w:rsidP="006D5228">
      <w:pPr>
        <w:widowControl/>
        <w:autoSpaceDE w:val="0"/>
        <w:autoSpaceDN w:val="0"/>
        <w:adjustRightInd w:val="0"/>
        <w:jc w:val="center"/>
        <w:rPr>
          <w:b/>
          <w:snapToGrid/>
          <w:kern w:val="0"/>
          <w:szCs w:val="22"/>
        </w:rPr>
      </w:pPr>
    </w:p>
    <w:tbl>
      <w:tblPr>
        <w:tblW w:w="4898" w:type="pct"/>
        <w:tblCellMar>
          <w:left w:w="115" w:type="dxa"/>
          <w:right w:w="115" w:type="dxa"/>
        </w:tblCellMar>
        <w:tblLook w:val="01E0" w:firstRow="1" w:lastRow="1" w:firstColumn="1" w:lastColumn="1" w:noHBand="0" w:noVBand="0"/>
      </w:tblPr>
      <w:tblGrid>
        <w:gridCol w:w="2856"/>
        <w:gridCol w:w="3111"/>
        <w:gridCol w:w="3427"/>
      </w:tblGrid>
      <w:tr w:rsidR="006D5228" w:rsidRPr="003B5C6E" w:rsidTr="002A5DB5">
        <w:trPr>
          <w:trHeight w:val="495"/>
        </w:trPr>
        <w:tc>
          <w:tcPr>
            <w:tcW w:w="1520" w:type="pct"/>
          </w:tcPr>
          <w:p w:rsidR="006D5228" w:rsidRPr="003B5C6E" w:rsidRDefault="006D5228" w:rsidP="002A5DB5">
            <w:pPr>
              <w:widowControl/>
              <w:spacing w:after="160" w:line="259" w:lineRule="auto"/>
              <w:rPr>
                <w:rFonts w:eastAsiaTheme="minorHAnsi"/>
                <w:b/>
                <w:snapToGrid/>
                <w:kern w:val="0"/>
                <w:szCs w:val="22"/>
              </w:rPr>
            </w:pPr>
            <w:r w:rsidRPr="003B5C6E">
              <w:rPr>
                <w:rFonts w:eastAsiaTheme="minorHAnsi"/>
                <w:b/>
                <w:snapToGrid/>
                <w:kern w:val="0"/>
                <w:szCs w:val="22"/>
                <w:u w:val="single"/>
              </w:rPr>
              <w:t>File Number</w:t>
            </w:r>
          </w:p>
        </w:tc>
        <w:tc>
          <w:tcPr>
            <w:tcW w:w="1656" w:type="pct"/>
          </w:tcPr>
          <w:p w:rsidR="006D5228" w:rsidRPr="003B5C6E" w:rsidRDefault="006D5228" w:rsidP="002A5DB5">
            <w:pPr>
              <w:widowControl/>
              <w:spacing w:after="160" w:line="259" w:lineRule="auto"/>
              <w:rPr>
                <w:rFonts w:eastAsiaTheme="minorHAnsi"/>
                <w:b/>
                <w:snapToGrid/>
                <w:kern w:val="0"/>
                <w:szCs w:val="22"/>
              </w:rPr>
            </w:pPr>
            <w:r w:rsidRPr="003B5C6E">
              <w:rPr>
                <w:rFonts w:eastAsiaTheme="minorHAnsi"/>
                <w:b/>
                <w:snapToGrid/>
                <w:kern w:val="0"/>
                <w:szCs w:val="22"/>
                <w:u w:val="single"/>
              </w:rPr>
              <w:t>Authorization Holder</w:t>
            </w:r>
          </w:p>
        </w:tc>
        <w:tc>
          <w:tcPr>
            <w:tcW w:w="1824" w:type="pct"/>
          </w:tcPr>
          <w:p w:rsidR="006D5228" w:rsidRPr="003B5C6E" w:rsidRDefault="006D5228" w:rsidP="002A5DB5">
            <w:pPr>
              <w:widowControl/>
              <w:spacing w:after="160" w:line="259" w:lineRule="auto"/>
              <w:rPr>
                <w:rFonts w:eastAsiaTheme="minorHAnsi"/>
                <w:b/>
                <w:snapToGrid/>
                <w:kern w:val="0"/>
                <w:szCs w:val="22"/>
                <w:u w:val="single"/>
              </w:rPr>
            </w:pPr>
            <w:r w:rsidRPr="003B5C6E">
              <w:rPr>
                <w:rFonts w:eastAsiaTheme="minorHAnsi"/>
                <w:b/>
                <w:snapToGrid/>
                <w:kern w:val="0"/>
                <w:szCs w:val="22"/>
                <w:u w:val="single"/>
              </w:rPr>
              <w:t>Authorization Number</w:t>
            </w:r>
          </w:p>
        </w:tc>
      </w:tr>
      <w:tr w:rsidR="006D5228" w:rsidRPr="003B5C6E" w:rsidTr="002A5DB5">
        <w:trPr>
          <w:trHeight w:val="183"/>
        </w:trPr>
        <w:tc>
          <w:tcPr>
            <w:tcW w:w="1520" w:type="pct"/>
          </w:tcPr>
          <w:p w:rsidR="006D5228" w:rsidRPr="003B5C6E" w:rsidRDefault="006D5228" w:rsidP="002A5DB5">
            <w:pPr>
              <w:widowControl/>
              <w:spacing w:after="160" w:line="259" w:lineRule="auto"/>
              <w:rPr>
                <w:rFonts w:eastAsiaTheme="minorHAnsi"/>
                <w:snapToGrid/>
                <w:kern w:val="0"/>
                <w:szCs w:val="22"/>
              </w:rPr>
            </w:pPr>
            <w:r w:rsidRPr="003B5C6E">
              <w:rPr>
                <w:rFonts w:eastAsiaTheme="minorHAnsi"/>
                <w:snapToGrid/>
                <w:kern w:val="0"/>
                <w:szCs w:val="22"/>
              </w:rPr>
              <w:t>SCL-T/C-20161212-00022</w:t>
            </w:r>
          </w:p>
        </w:tc>
        <w:tc>
          <w:tcPr>
            <w:tcW w:w="1656" w:type="pct"/>
          </w:tcPr>
          <w:p w:rsidR="006D5228" w:rsidRPr="003B5C6E" w:rsidRDefault="006D5228" w:rsidP="002A5DB5">
            <w:pPr>
              <w:widowControl/>
              <w:spacing w:after="160" w:line="259" w:lineRule="auto"/>
              <w:rPr>
                <w:rFonts w:eastAsiaTheme="minorHAnsi"/>
                <w:snapToGrid/>
                <w:kern w:val="0"/>
                <w:szCs w:val="22"/>
              </w:rPr>
            </w:pPr>
            <w:r w:rsidRPr="003B5C6E">
              <w:rPr>
                <w:rFonts w:eastAsiaTheme="minorHAnsi"/>
                <w:snapToGrid/>
                <w:kern w:val="0"/>
                <w:szCs w:val="22"/>
              </w:rPr>
              <w:t>Global Crossing Telecommunications, Inc.</w:t>
            </w:r>
          </w:p>
        </w:tc>
        <w:tc>
          <w:tcPr>
            <w:tcW w:w="1824" w:type="pct"/>
          </w:tcPr>
          <w:p w:rsidR="006D5228" w:rsidRPr="003B5C6E" w:rsidRDefault="006D5228" w:rsidP="002A5DB5">
            <w:pPr>
              <w:widowControl/>
              <w:spacing w:after="160" w:line="259" w:lineRule="auto"/>
              <w:rPr>
                <w:rFonts w:eastAsiaTheme="minorHAnsi"/>
                <w:snapToGrid/>
                <w:kern w:val="0"/>
                <w:szCs w:val="22"/>
              </w:rPr>
            </w:pPr>
            <w:r w:rsidRPr="003B5C6E">
              <w:rPr>
                <w:rFonts w:eastAsiaTheme="minorHAnsi"/>
                <w:snapToGrid/>
                <w:kern w:val="0"/>
                <w:szCs w:val="22"/>
              </w:rPr>
              <w:t>SCL-LIC-19970506-00003, SCL-LIC-19981030-00023, SCL-LIC-19981103-00022, SCL-LIC-19990823-00015, SCL-LIC-19990913-00019</w:t>
            </w:r>
          </w:p>
        </w:tc>
      </w:tr>
      <w:tr w:rsidR="006D5228" w:rsidRPr="003B5C6E" w:rsidTr="002A5DB5">
        <w:trPr>
          <w:trHeight w:val="187"/>
        </w:trPr>
        <w:tc>
          <w:tcPr>
            <w:tcW w:w="1520" w:type="pct"/>
          </w:tcPr>
          <w:p w:rsidR="006D5228" w:rsidRPr="003B5C6E" w:rsidRDefault="006D5228" w:rsidP="002A5DB5">
            <w:pPr>
              <w:widowControl/>
              <w:spacing w:after="160" w:line="259" w:lineRule="auto"/>
              <w:rPr>
                <w:rFonts w:eastAsiaTheme="minorHAnsi"/>
                <w:snapToGrid/>
                <w:kern w:val="0"/>
                <w:szCs w:val="22"/>
              </w:rPr>
            </w:pPr>
            <w:r w:rsidRPr="003B5C6E">
              <w:rPr>
                <w:rFonts w:eastAsiaTheme="minorHAnsi"/>
                <w:snapToGrid/>
                <w:kern w:val="0"/>
                <w:szCs w:val="22"/>
              </w:rPr>
              <w:t>SCL-T/C-20161212-00023</w:t>
            </w:r>
          </w:p>
        </w:tc>
        <w:tc>
          <w:tcPr>
            <w:tcW w:w="1656" w:type="pct"/>
          </w:tcPr>
          <w:p w:rsidR="006D5228" w:rsidRPr="003B5C6E" w:rsidRDefault="006D5228" w:rsidP="002A5DB5">
            <w:pPr>
              <w:widowControl/>
              <w:spacing w:after="160" w:line="259" w:lineRule="auto"/>
              <w:rPr>
                <w:rFonts w:eastAsiaTheme="minorHAnsi"/>
                <w:snapToGrid/>
                <w:kern w:val="0"/>
                <w:szCs w:val="22"/>
              </w:rPr>
            </w:pPr>
            <w:r w:rsidRPr="003B5C6E">
              <w:rPr>
                <w:rFonts w:eastAsiaTheme="minorHAnsi"/>
                <w:snapToGrid/>
                <w:kern w:val="0"/>
                <w:szCs w:val="22"/>
              </w:rPr>
              <w:t>Global Crossing Americas Solutions, Inc.</w:t>
            </w:r>
          </w:p>
        </w:tc>
        <w:tc>
          <w:tcPr>
            <w:tcW w:w="1824" w:type="pct"/>
          </w:tcPr>
          <w:p w:rsidR="006D5228" w:rsidRPr="003B5C6E" w:rsidRDefault="006D5228" w:rsidP="002A5DB5">
            <w:pPr>
              <w:widowControl/>
              <w:spacing w:after="160" w:line="259" w:lineRule="auto"/>
              <w:rPr>
                <w:rFonts w:eastAsiaTheme="minorHAnsi"/>
                <w:snapToGrid/>
                <w:kern w:val="0"/>
                <w:szCs w:val="22"/>
              </w:rPr>
            </w:pPr>
            <w:r w:rsidRPr="003B5C6E">
              <w:rPr>
                <w:rFonts w:eastAsiaTheme="minorHAnsi"/>
                <w:snapToGrid/>
                <w:kern w:val="0"/>
                <w:szCs w:val="22"/>
              </w:rPr>
              <w:t>SCL-LIC-19980429-00019</w:t>
            </w:r>
          </w:p>
        </w:tc>
      </w:tr>
      <w:tr w:rsidR="006D5228" w:rsidRPr="003B5C6E" w:rsidTr="002A5DB5">
        <w:trPr>
          <w:trHeight w:val="128"/>
        </w:trPr>
        <w:tc>
          <w:tcPr>
            <w:tcW w:w="1520" w:type="pct"/>
          </w:tcPr>
          <w:p w:rsidR="006D5228" w:rsidRPr="003B5C6E" w:rsidRDefault="006D5228" w:rsidP="002A5DB5">
            <w:pPr>
              <w:widowControl/>
              <w:spacing w:after="160" w:line="259" w:lineRule="auto"/>
              <w:rPr>
                <w:rFonts w:eastAsiaTheme="minorHAnsi"/>
                <w:snapToGrid/>
                <w:kern w:val="0"/>
                <w:szCs w:val="22"/>
              </w:rPr>
            </w:pPr>
            <w:r w:rsidRPr="003B5C6E">
              <w:rPr>
                <w:rFonts w:eastAsiaTheme="minorHAnsi"/>
                <w:snapToGrid/>
                <w:kern w:val="0"/>
                <w:szCs w:val="22"/>
              </w:rPr>
              <w:t>SCL-T/C-20161212-00024</w:t>
            </w:r>
          </w:p>
        </w:tc>
        <w:tc>
          <w:tcPr>
            <w:tcW w:w="1656" w:type="pct"/>
          </w:tcPr>
          <w:p w:rsidR="006D5228" w:rsidRPr="003B5C6E" w:rsidRDefault="006D5228" w:rsidP="002A5DB5">
            <w:pPr>
              <w:widowControl/>
              <w:spacing w:after="160" w:line="259" w:lineRule="auto"/>
              <w:rPr>
                <w:rFonts w:eastAsiaTheme="minorHAnsi"/>
                <w:snapToGrid/>
                <w:kern w:val="0"/>
                <w:szCs w:val="22"/>
              </w:rPr>
            </w:pPr>
            <w:r w:rsidRPr="003B5C6E">
              <w:rPr>
                <w:rFonts w:eastAsiaTheme="minorHAnsi"/>
                <w:snapToGrid/>
                <w:kern w:val="0"/>
                <w:szCs w:val="22"/>
              </w:rPr>
              <w:t>Level 3 Telecom of Hawaii LP</w:t>
            </w:r>
          </w:p>
        </w:tc>
        <w:tc>
          <w:tcPr>
            <w:tcW w:w="1824" w:type="pct"/>
          </w:tcPr>
          <w:p w:rsidR="006D5228" w:rsidRPr="003B5C6E" w:rsidRDefault="006D5228" w:rsidP="002A5DB5">
            <w:pPr>
              <w:widowControl/>
              <w:spacing w:after="160" w:line="259" w:lineRule="auto"/>
              <w:rPr>
                <w:rFonts w:eastAsiaTheme="minorHAnsi"/>
                <w:snapToGrid/>
                <w:kern w:val="0"/>
                <w:szCs w:val="22"/>
              </w:rPr>
            </w:pPr>
            <w:r w:rsidRPr="003B5C6E">
              <w:rPr>
                <w:rFonts w:eastAsiaTheme="minorHAnsi"/>
                <w:snapToGrid/>
                <w:kern w:val="0"/>
                <w:szCs w:val="22"/>
              </w:rPr>
              <w:t>SCL-LIC-19950627-00024</w:t>
            </w:r>
          </w:p>
        </w:tc>
      </w:tr>
      <w:tr w:rsidR="006D5228" w:rsidRPr="003B5C6E" w:rsidTr="002A5DB5">
        <w:trPr>
          <w:trHeight w:val="187"/>
        </w:trPr>
        <w:tc>
          <w:tcPr>
            <w:tcW w:w="1520" w:type="pct"/>
          </w:tcPr>
          <w:p w:rsidR="006D5228" w:rsidRPr="003B5C6E" w:rsidRDefault="006D5228" w:rsidP="002A5DB5">
            <w:pPr>
              <w:widowControl/>
              <w:spacing w:after="160" w:line="259" w:lineRule="auto"/>
              <w:rPr>
                <w:rFonts w:eastAsiaTheme="minorHAnsi"/>
                <w:snapToGrid/>
                <w:kern w:val="0"/>
                <w:szCs w:val="22"/>
              </w:rPr>
            </w:pPr>
            <w:r w:rsidRPr="003B5C6E">
              <w:rPr>
                <w:rFonts w:eastAsiaTheme="minorHAnsi"/>
                <w:snapToGrid/>
                <w:kern w:val="0"/>
                <w:szCs w:val="22"/>
              </w:rPr>
              <w:t>SCL-T/C-20161212-00025</w:t>
            </w:r>
          </w:p>
        </w:tc>
        <w:tc>
          <w:tcPr>
            <w:tcW w:w="1656" w:type="pct"/>
          </w:tcPr>
          <w:p w:rsidR="006D5228" w:rsidRPr="003B5C6E" w:rsidRDefault="006D5228" w:rsidP="002A5DB5">
            <w:pPr>
              <w:widowControl/>
              <w:spacing w:after="160" w:line="259" w:lineRule="auto"/>
              <w:rPr>
                <w:rFonts w:eastAsiaTheme="minorHAnsi"/>
                <w:snapToGrid/>
                <w:kern w:val="0"/>
                <w:szCs w:val="22"/>
              </w:rPr>
            </w:pPr>
            <w:r w:rsidRPr="003B5C6E">
              <w:rPr>
                <w:rFonts w:eastAsiaTheme="minorHAnsi"/>
                <w:snapToGrid/>
                <w:kern w:val="0"/>
                <w:szCs w:val="22"/>
              </w:rPr>
              <w:t>Level Communications, LLC</w:t>
            </w:r>
          </w:p>
        </w:tc>
        <w:tc>
          <w:tcPr>
            <w:tcW w:w="1824" w:type="pct"/>
          </w:tcPr>
          <w:p w:rsidR="006D5228" w:rsidRPr="003B5C6E" w:rsidRDefault="006D5228" w:rsidP="002A5DB5">
            <w:pPr>
              <w:widowControl/>
              <w:spacing w:after="160" w:line="259" w:lineRule="auto"/>
              <w:rPr>
                <w:rFonts w:eastAsiaTheme="minorHAnsi"/>
                <w:snapToGrid/>
                <w:kern w:val="0"/>
                <w:szCs w:val="22"/>
              </w:rPr>
            </w:pPr>
            <w:r w:rsidRPr="003B5C6E">
              <w:rPr>
                <w:rFonts w:eastAsiaTheme="minorHAnsi"/>
                <w:snapToGrid/>
                <w:kern w:val="0"/>
                <w:szCs w:val="22"/>
              </w:rPr>
              <w:t>SCL-LIC-19990913-00019</w:t>
            </w:r>
          </w:p>
        </w:tc>
      </w:tr>
    </w:tbl>
    <w:p w:rsidR="006D5228" w:rsidRPr="003B5C6E" w:rsidRDefault="006D5228" w:rsidP="006D5228">
      <w:pPr>
        <w:widowControl/>
        <w:autoSpaceDE w:val="0"/>
        <w:autoSpaceDN w:val="0"/>
        <w:adjustRightInd w:val="0"/>
        <w:jc w:val="center"/>
        <w:rPr>
          <w:b/>
          <w:snapToGrid/>
          <w:kern w:val="0"/>
          <w:szCs w:val="22"/>
        </w:rPr>
      </w:pPr>
    </w:p>
    <w:p w:rsidR="006D5228" w:rsidRPr="003B5C6E" w:rsidRDefault="006D5228" w:rsidP="006D5228">
      <w:pPr>
        <w:widowControl/>
        <w:autoSpaceDE w:val="0"/>
        <w:autoSpaceDN w:val="0"/>
        <w:adjustRightInd w:val="0"/>
        <w:jc w:val="center"/>
        <w:rPr>
          <w:b/>
          <w:snapToGrid/>
          <w:kern w:val="0"/>
          <w:szCs w:val="22"/>
        </w:rPr>
      </w:pPr>
      <w:r w:rsidRPr="003B5C6E">
        <w:rPr>
          <w:b/>
          <w:snapToGrid/>
          <w:kern w:val="0"/>
          <w:szCs w:val="22"/>
        </w:rPr>
        <w:t xml:space="preserve">Level 3 Satellite Earth Station </w:t>
      </w:r>
      <w:r w:rsidR="00E23685" w:rsidRPr="003B5C6E">
        <w:rPr>
          <w:b/>
          <w:snapToGrid/>
          <w:kern w:val="0"/>
          <w:szCs w:val="22"/>
        </w:rPr>
        <w:t>Authorizations</w:t>
      </w:r>
    </w:p>
    <w:p w:rsidR="006D5228" w:rsidRPr="003B5C6E" w:rsidRDefault="006D5228" w:rsidP="006D5228">
      <w:pPr>
        <w:widowControl/>
        <w:autoSpaceDE w:val="0"/>
        <w:autoSpaceDN w:val="0"/>
        <w:adjustRightInd w:val="0"/>
        <w:jc w:val="center"/>
        <w:rPr>
          <w:b/>
          <w:snapToGrid/>
          <w:kern w:val="0"/>
          <w:szCs w:val="22"/>
        </w:rPr>
      </w:pPr>
    </w:p>
    <w:tbl>
      <w:tblPr>
        <w:tblW w:w="4898" w:type="pct"/>
        <w:tblCellMar>
          <w:left w:w="115" w:type="dxa"/>
          <w:right w:w="115" w:type="dxa"/>
        </w:tblCellMar>
        <w:tblLook w:val="01E0" w:firstRow="1" w:lastRow="1" w:firstColumn="1" w:lastColumn="1" w:noHBand="0" w:noVBand="0"/>
      </w:tblPr>
      <w:tblGrid>
        <w:gridCol w:w="2856"/>
        <w:gridCol w:w="3111"/>
        <w:gridCol w:w="3427"/>
      </w:tblGrid>
      <w:tr w:rsidR="006D5228" w:rsidRPr="003B5C6E" w:rsidTr="002A5DB5">
        <w:trPr>
          <w:trHeight w:val="495"/>
        </w:trPr>
        <w:tc>
          <w:tcPr>
            <w:tcW w:w="1520" w:type="pct"/>
          </w:tcPr>
          <w:p w:rsidR="006D5228" w:rsidRPr="003B5C6E" w:rsidRDefault="006D5228" w:rsidP="002A5DB5">
            <w:pPr>
              <w:widowControl/>
              <w:spacing w:after="160" w:line="259" w:lineRule="auto"/>
              <w:rPr>
                <w:rFonts w:eastAsiaTheme="minorHAnsi"/>
                <w:b/>
                <w:snapToGrid/>
                <w:kern w:val="0"/>
                <w:szCs w:val="22"/>
              </w:rPr>
            </w:pPr>
            <w:r w:rsidRPr="003B5C6E">
              <w:rPr>
                <w:rFonts w:eastAsiaTheme="minorHAnsi"/>
                <w:b/>
                <w:snapToGrid/>
                <w:kern w:val="0"/>
                <w:szCs w:val="22"/>
                <w:u w:val="single"/>
              </w:rPr>
              <w:t>File Number</w:t>
            </w:r>
          </w:p>
        </w:tc>
        <w:tc>
          <w:tcPr>
            <w:tcW w:w="1656" w:type="pct"/>
          </w:tcPr>
          <w:p w:rsidR="006D5228" w:rsidRPr="003B5C6E" w:rsidRDefault="006D5228" w:rsidP="002A5DB5">
            <w:pPr>
              <w:widowControl/>
              <w:spacing w:after="160" w:line="259" w:lineRule="auto"/>
              <w:rPr>
                <w:rFonts w:eastAsiaTheme="minorHAnsi"/>
                <w:b/>
                <w:snapToGrid/>
                <w:kern w:val="0"/>
                <w:szCs w:val="22"/>
              </w:rPr>
            </w:pPr>
            <w:r w:rsidRPr="003B5C6E">
              <w:rPr>
                <w:rFonts w:eastAsiaTheme="minorHAnsi"/>
                <w:b/>
                <w:snapToGrid/>
                <w:kern w:val="0"/>
                <w:szCs w:val="22"/>
                <w:u w:val="single"/>
              </w:rPr>
              <w:t>Authorization Holder</w:t>
            </w:r>
          </w:p>
        </w:tc>
        <w:tc>
          <w:tcPr>
            <w:tcW w:w="1824" w:type="pct"/>
          </w:tcPr>
          <w:p w:rsidR="006D5228" w:rsidRPr="003B5C6E" w:rsidRDefault="00E23685" w:rsidP="00E23685">
            <w:pPr>
              <w:widowControl/>
              <w:spacing w:after="160" w:line="259" w:lineRule="auto"/>
              <w:rPr>
                <w:rFonts w:eastAsiaTheme="minorHAnsi"/>
                <w:b/>
                <w:snapToGrid/>
                <w:kern w:val="0"/>
                <w:szCs w:val="22"/>
                <w:u w:val="single"/>
              </w:rPr>
            </w:pPr>
            <w:r w:rsidRPr="003B5C6E">
              <w:rPr>
                <w:rFonts w:eastAsiaTheme="minorHAnsi"/>
                <w:b/>
                <w:snapToGrid/>
                <w:kern w:val="0"/>
                <w:szCs w:val="22"/>
                <w:u w:val="single"/>
              </w:rPr>
              <w:t>Lead Call Sign</w:t>
            </w:r>
          </w:p>
        </w:tc>
      </w:tr>
    </w:tbl>
    <w:p w:rsidR="006D5228" w:rsidRPr="003B5C6E" w:rsidRDefault="006D5228" w:rsidP="006D5228">
      <w:pPr>
        <w:rPr>
          <w:snapToGrid/>
          <w:kern w:val="0"/>
          <w:szCs w:val="22"/>
        </w:rPr>
      </w:pPr>
      <w:r w:rsidRPr="003B5C6E">
        <w:rPr>
          <w:szCs w:val="22"/>
        </w:rPr>
        <w:t>SES-T/C-20161212-00943</w:t>
      </w:r>
      <w:r w:rsidRPr="003B5C6E">
        <w:rPr>
          <w:szCs w:val="22"/>
        </w:rPr>
        <w:tab/>
      </w:r>
      <w:r w:rsidR="00E23685" w:rsidRPr="003B5C6E">
        <w:rPr>
          <w:szCs w:val="22"/>
        </w:rPr>
        <w:t xml:space="preserve">Vyvx, LLC </w:t>
      </w:r>
      <w:r w:rsidRPr="003B5C6E">
        <w:rPr>
          <w:szCs w:val="22"/>
        </w:rPr>
        <w:tab/>
      </w:r>
      <w:r w:rsidRPr="003B5C6E">
        <w:rPr>
          <w:szCs w:val="22"/>
        </w:rPr>
        <w:tab/>
      </w:r>
      <w:r w:rsidRPr="003B5C6E">
        <w:rPr>
          <w:szCs w:val="22"/>
        </w:rPr>
        <w:tab/>
      </w:r>
      <w:r w:rsidR="00752A56" w:rsidRPr="003B5C6E">
        <w:rPr>
          <w:szCs w:val="22"/>
        </w:rPr>
        <w:tab/>
      </w:r>
      <w:r w:rsidRPr="003B5C6E">
        <w:rPr>
          <w:szCs w:val="22"/>
        </w:rPr>
        <w:t>E150103</w:t>
      </w:r>
    </w:p>
    <w:p w:rsidR="006D5228" w:rsidRPr="003B5C6E" w:rsidRDefault="006D5228" w:rsidP="006D5228">
      <w:pPr>
        <w:rPr>
          <w:szCs w:val="22"/>
        </w:rPr>
      </w:pPr>
    </w:p>
    <w:p w:rsidR="006D5228" w:rsidRPr="003B5C6E" w:rsidRDefault="006D5228" w:rsidP="006D5228">
      <w:pPr>
        <w:rPr>
          <w:szCs w:val="22"/>
        </w:rPr>
      </w:pPr>
      <w:r w:rsidRPr="003B5C6E">
        <w:rPr>
          <w:szCs w:val="22"/>
        </w:rPr>
        <w:t>SES-T/C-20161212-00944</w:t>
      </w:r>
      <w:r w:rsidRPr="003B5C6E">
        <w:rPr>
          <w:szCs w:val="22"/>
        </w:rPr>
        <w:tab/>
      </w:r>
      <w:r w:rsidR="00E23685" w:rsidRPr="003B5C6E">
        <w:rPr>
          <w:szCs w:val="22"/>
        </w:rPr>
        <w:t xml:space="preserve">Vyvx, LLC </w:t>
      </w:r>
      <w:r w:rsidRPr="003B5C6E">
        <w:rPr>
          <w:szCs w:val="22"/>
        </w:rPr>
        <w:tab/>
      </w:r>
      <w:r w:rsidRPr="003B5C6E">
        <w:rPr>
          <w:szCs w:val="22"/>
        </w:rPr>
        <w:tab/>
      </w:r>
      <w:r w:rsidRPr="003B5C6E">
        <w:rPr>
          <w:szCs w:val="22"/>
        </w:rPr>
        <w:tab/>
      </w:r>
      <w:r w:rsidR="00752A56" w:rsidRPr="003B5C6E">
        <w:rPr>
          <w:szCs w:val="22"/>
        </w:rPr>
        <w:tab/>
      </w:r>
      <w:r w:rsidRPr="003B5C6E">
        <w:rPr>
          <w:szCs w:val="22"/>
        </w:rPr>
        <w:t>E000358</w:t>
      </w:r>
    </w:p>
    <w:p w:rsidR="006D5228" w:rsidRPr="003B5C6E" w:rsidRDefault="006D5228" w:rsidP="006D5228">
      <w:pPr>
        <w:rPr>
          <w:szCs w:val="22"/>
        </w:rPr>
      </w:pPr>
      <w:r w:rsidRPr="003B5C6E">
        <w:rPr>
          <w:szCs w:val="22"/>
        </w:rPr>
        <w:t xml:space="preserve"> </w:t>
      </w:r>
    </w:p>
    <w:p w:rsidR="00752A56" w:rsidRPr="003B5C6E" w:rsidRDefault="00752A56" w:rsidP="00102A3B">
      <w:pPr>
        <w:rPr>
          <w:szCs w:val="22"/>
        </w:rPr>
      </w:pPr>
    </w:p>
    <w:p w:rsidR="00752A56" w:rsidRPr="003B5C6E" w:rsidRDefault="006D5228" w:rsidP="00102A3B">
      <w:pPr>
        <w:rPr>
          <w:szCs w:val="22"/>
        </w:rPr>
      </w:pPr>
      <w:r w:rsidRPr="003B5C6E">
        <w:rPr>
          <w:szCs w:val="22"/>
        </w:rPr>
        <w:t>SES-T/C-20161212-00945</w:t>
      </w:r>
      <w:r w:rsidRPr="003B5C6E">
        <w:rPr>
          <w:szCs w:val="22"/>
        </w:rPr>
        <w:tab/>
      </w:r>
      <w:r w:rsidR="00102A3B" w:rsidRPr="003B5C6E">
        <w:rPr>
          <w:szCs w:val="22"/>
        </w:rPr>
        <w:t xml:space="preserve">Global Crossing Americas </w:t>
      </w:r>
      <w:r w:rsidR="00752A56" w:rsidRPr="003B5C6E">
        <w:rPr>
          <w:szCs w:val="22"/>
        </w:rPr>
        <w:tab/>
      </w:r>
      <w:r w:rsidR="00752A56" w:rsidRPr="003B5C6E">
        <w:rPr>
          <w:szCs w:val="22"/>
        </w:rPr>
        <w:tab/>
        <w:t>E080113</w:t>
      </w:r>
    </w:p>
    <w:p w:rsidR="00102A3B" w:rsidRPr="003B5C6E" w:rsidRDefault="00102A3B" w:rsidP="008E61F7">
      <w:pPr>
        <w:ind w:left="2160" w:firstLine="720"/>
        <w:rPr>
          <w:szCs w:val="22"/>
        </w:rPr>
      </w:pPr>
      <w:r w:rsidRPr="003B5C6E">
        <w:rPr>
          <w:szCs w:val="22"/>
        </w:rPr>
        <w:t>Solutions, Inc.</w:t>
      </w:r>
    </w:p>
    <w:p w:rsidR="001F2D30" w:rsidRPr="003B5C6E" w:rsidRDefault="006D5228" w:rsidP="006D5228">
      <w:pPr>
        <w:rPr>
          <w:szCs w:val="22"/>
        </w:rPr>
      </w:pPr>
      <w:r w:rsidRPr="003B5C6E">
        <w:rPr>
          <w:szCs w:val="22"/>
        </w:rPr>
        <w:tab/>
      </w:r>
      <w:r w:rsidRPr="003B5C6E">
        <w:rPr>
          <w:szCs w:val="22"/>
        </w:rPr>
        <w:tab/>
      </w:r>
      <w:r w:rsidRPr="003B5C6E">
        <w:rPr>
          <w:szCs w:val="22"/>
        </w:rPr>
        <w:tab/>
      </w:r>
    </w:p>
    <w:p w:rsidR="00560380" w:rsidRPr="003B5C6E" w:rsidRDefault="00560380" w:rsidP="00560380">
      <w:pPr>
        <w:widowControl/>
        <w:autoSpaceDE w:val="0"/>
        <w:autoSpaceDN w:val="0"/>
        <w:adjustRightInd w:val="0"/>
        <w:jc w:val="center"/>
        <w:rPr>
          <w:b/>
          <w:snapToGrid/>
          <w:kern w:val="0"/>
          <w:szCs w:val="22"/>
        </w:rPr>
      </w:pPr>
      <w:r w:rsidRPr="003B5C6E">
        <w:rPr>
          <w:b/>
          <w:snapToGrid/>
          <w:kern w:val="0"/>
          <w:szCs w:val="22"/>
        </w:rPr>
        <w:t>Level 3 Wireless Licenses</w:t>
      </w:r>
    </w:p>
    <w:p w:rsidR="00560380" w:rsidRPr="003B5C6E" w:rsidRDefault="00560380" w:rsidP="00560380">
      <w:pPr>
        <w:widowControl/>
        <w:autoSpaceDE w:val="0"/>
        <w:autoSpaceDN w:val="0"/>
        <w:adjustRightInd w:val="0"/>
        <w:jc w:val="center"/>
        <w:rPr>
          <w:b/>
          <w:snapToGrid/>
          <w:kern w:val="0"/>
          <w:szCs w:val="22"/>
        </w:rPr>
      </w:pPr>
    </w:p>
    <w:tbl>
      <w:tblPr>
        <w:tblW w:w="4898" w:type="pct"/>
        <w:tblCellMar>
          <w:left w:w="115" w:type="dxa"/>
          <w:right w:w="115" w:type="dxa"/>
        </w:tblCellMar>
        <w:tblLook w:val="01E0" w:firstRow="1" w:lastRow="1" w:firstColumn="1" w:lastColumn="1" w:noHBand="0" w:noVBand="0"/>
      </w:tblPr>
      <w:tblGrid>
        <w:gridCol w:w="2856"/>
        <w:gridCol w:w="3111"/>
        <w:gridCol w:w="3427"/>
      </w:tblGrid>
      <w:tr w:rsidR="00560380" w:rsidRPr="003B5C6E" w:rsidTr="00F14B12">
        <w:trPr>
          <w:trHeight w:val="495"/>
        </w:trPr>
        <w:tc>
          <w:tcPr>
            <w:tcW w:w="1520" w:type="pct"/>
          </w:tcPr>
          <w:p w:rsidR="00560380" w:rsidRPr="003B5C6E" w:rsidRDefault="00560380" w:rsidP="00F14B12">
            <w:pPr>
              <w:widowControl/>
              <w:spacing w:after="160" w:line="259" w:lineRule="auto"/>
              <w:rPr>
                <w:rFonts w:eastAsiaTheme="minorHAnsi"/>
                <w:b/>
                <w:snapToGrid/>
                <w:kern w:val="0"/>
                <w:szCs w:val="22"/>
              </w:rPr>
            </w:pPr>
            <w:r w:rsidRPr="003B5C6E">
              <w:rPr>
                <w:rFonts w:eastAsiaTheme="minorHAnsi"/>
                <w:b/>
                <w:snapToGrid/>
                <w:kern w:val="0"/>
                <w:szCs w:val="22"/>
                <w:u w:val="single"/>
              </w:rPr>
              <w:t>ULS File Number</w:t>
            </w:r>
          </w:p>
        </w:tc>
        <w:tc>
          <w:tcPr>
            <w:tcW w:w="1656" w:type="pct"/>
          </w:tcPr>
          <w:p w:rsidR="00560380" w:rsidRPr="003B5C6E" w:rsidRDefault="00560380" w:rsidP="00F14B12">
            <w:pPr>
              <w:widowControl/>
              <w:spacing w:after="160" w:line="259" w:lineRule="auto"/>
              <w:rPr>
                <w:rFonts w:eastAsiaTheme="minorHAnsi"/>
                <w:b/>
                <w:snapToGrid/>
                <w:kern w:val="0"/>
                <w:szCs w:val="22"/>
              </w:rPr>
            </w:pPr>
            <w:r w:rsidRPr="003B5C6E">
              <w:rPr>
                <w:rFonts w:eastAsiaTheme="minorHAnsi"/>
                <w:b/>
                <w:snapToGrid/>
                <w:kern w:val="0"/>
                <w:szCs w:val="22"/>
                <w:u w:val="single"/>
              </w:rPr>
              <w:t>Authorization Holder</w:t>
            </w:r>
          </w:p>
        </w:tc>
        <w:tc>
          <w:tcPr>
            <w:tcW w:w="1824" w:type="pct"/>
          </w:tcPr>
          <w:p w:rsidR="00560380" w:rsidRPr="003B5C6E" w:rsidRDefault="00560380" w:rsidP="00560380">
            <w:pPr>
              <w:widowControl/>
              <w:spacing w:after="160" w:line="259" w:lineRule="auto"/>
              <w:rPr>
                <w:rFonts w:eastAsiaTheme="minorHAnsi"/>
                <w:b/>
                <w:snapToGrid/>
                <w:kern w:val="0"/>
                <w:szCs w:val="22"/>
                <w:u w:val="single"/>
              </w:rPr>
            </w:pPr>
            <w:r w:rsidRPr="003B5C6E">
              <w:rPr>
                <w:rFonts w:eastAsiaTheme="minorHAnsi"/>
                <w:b/>
                <w:snapToGrid/>
                <w:kern w:val="0"/>
                <w:szCs w:val="22"/>
                <w:u w:val="single"/>
              </w:rPr>
              <w:t>Lead Call Sign</w:t>
            </w:r>
          </w:p>
        </w:tc>
      </w:tr>
    </w:tbl>
    <w:p w:rsidR="00560380" w:rsidRPr="003B5C6E" w:rsidRDefault="00560380" w:rsidP="00560380">
      <w:pPr>
        <w:rPr>
          <w:snapToGrid/>
          <w:kern w:val="0"/>
          <w:szCs w:val="22"/>
        </w:rPr>
      </w:pPr>
      <w:r w:rsidRPr="003B5C6E">
        <w:rPr>
          <w:szCs w:val="22"/>
        </w:rPr>
        <w:t>0007582013</w:t>
      </w:r>
      <w:r w:rsidRPr="003B5C6E">
        <w:rPr>
          <w:szCs w:val="22"/>
        </w:rPr>
        <w:tab/>
      </w:r>
      <w:r w:rsidRPr="003B5C6E">
        <w:rPr>
          <w:szCs w:val="22"/>
        </w:rPr>
        <w:tab/>
      </w:r>
      <w:r w:rsidRPr="003B5C6E">
        <w:rPr>
          <w:szCs w:val="22"/>
        </w:rPr>
        <w:tab/>
        <w:t>Vyvx, LLC</w:t>
      </w:r>
      <w:r w:rsidRPr="003B5C6E">
        <w:rPr>
          <w:szCs w:val="22"/>
        </w:rPr>
        <w:tab/>
      </w:r>
      <w:r w:rsidRPr="003B5C6E">
        <w:rPr>
          <w:szCs w:val="22"/>
        </w:rPr>
        <w:tab/>
      </w:r>
      <w:r w:rsidRPr="003B5C6E">
        <w:rPr>
          <w:szCs w:val="22"/>
        </w:rPr>
        <w:tab/>
      </w:r>
      <w:r w:rsidR="00E06287" w:rsidRPr="003B5C6E">
        <w:rPr>
          <w:szCs w:val="22"/>
        </w:rPr>
        <w:tab/>
      </w:r>
      <w:r w:rsidRPr="003B5C6E">
        <w:rPr>
          <w:szCs w:val="22"/>
        </w:rPr>
        <w:t>WLN645</w:t>
      </w:r>
    </w:p>
    <w:p w:rsidR="00560380" w:rsidRPr="003B5C6E" w:rsidRDefault="00560380" w:rsidP="00560380">
      <w:pPr>
        <w:rPr>
          <w:szCs w:val="22"/>
        </w:rPr>
      </w:pPr>
    </w:p>
    <w:p w:rsidR="00560380" w:rsidRPr="00DB4971" w:rsidRDefault="00560380" w:rsidP="00560380">
      <w:pPr>
        <w:rPr>
          <w:szCs w:val="22"/>
        </w:rPr>
      </w:pPr>
      <w:r w:rsidRPr="003B5C6E">
        <w:rPr>
          <w:szCs w:val="22"/>
        </w:rPr>
        <w:t>0007587844</w:t>
      </w:r>
      <w:r w:rsidRPr="003B5C6E">
        <w:rPr>
          <w:szCs w:val="22"/>
        </w:rPr>
        <w:tab/>
      </w:r>
      <w:r w:rsidRPr="003B5C6E">
        <w:rPr>
          <w:szCs w:val="22"/>
        </w:rPr>
        <w:tab/>
      </w:r>
      <w:r w:rsidRPr="003B5C6E">
        <w:rPr>
          <w:szCs w:val="22"/>
        </w:rPr>
        <w:tab/>
        <w:t>Level 3 Communications, LLC</w:t>
      </w:r>
      <w:r w:rsidRPr="003B5C6E">
        <w:rPr>
          <w:szCs w:val="22"/>
        </w:rPr>
        <w:tab/>
      </w:r>
      <w:r w:rsidR="00E06287" w:rsidRPr="003B5C6E">
        <w:rPr>
          <w:szCs w:val="22"/>
        </w:rPr>
        <w:tab/>
      </w:r>
      <w:r w:rsidRPr="003B5C6E">
        <w:rPr>
          <w:szCs w:val="22"/>
        </w:rPr>
        <w:t>WQUL574</w:t>
      </w:r>
    </w:p>
    <w:p w:rsidR="00560380" w:rsidRPr="00DB4971" w:rsidRDefault="00560380" w:rsidP="006D5228">
      <w:pPr>
        <w:rPr>
          <w:szCs w:val="22"/>
        </w:rPr>
      </w:pPr>
    </w:p>
    <w:p w:rsidR="003B5C6E" w:rsidRPr="00DB4971" w:rsidRDefault="003B5C6E">
      <w:pPr>
        <w:rPr>
          <w:szCs w:val="22"/>
        </w:rPr>
      </w:pPr>
    </w:p>
    <w:sectPr w:rsidR="003B5C6E" w:rsidRPr="00DB4971">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397" w:rsidRDefault="00CC3397">
      <w:r>
        <w:separator/>
      </w:r>
    </w:p>
  </w:endnote>
  <w:endnote w:type="continuationSeparator" w:id="0">
    <w:p w:rsidR="00CC3397" w:rsidRDefault="00CC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1C" w:rsidRDefault="004F1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46" w:rsidRDefault="000E2046">
    <w:pPr>
      <w:pStyle w:val="Footer"/>
      <w:jc w:val="center"/>
    </w:pPr>
    <w:r>
      <w:fldChar w:fldCharType="begin"/>
    </w:r>
    <w:r>
      <w:instrText xml:space="preserve"> PAGE   \* MERGEFORMAT </w:instrText>
    </w:r>
    <w:r>
      <w:fldChar w:fldCharType="separate"/>
    </w:r>
    <w:r w:rsidR="006D4571">
      <w:rPr>
        <w:noProof/>
      </w:rPr>
      <w:t>2</w:t>
    </w:r>
    <w:r>
      <w:rPr>
        <w:noProof/>
      </w:rPr>
      <w:fldChar w:fldCharType="end"/>
    </w:r>
  </w:p>
  <w:p w:rsidR="000E2046" w:rsidRDefault="000E20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1C" w:rsidRDefault="004F1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397" w:rsidRDefault="00CC3397">
      <w:r>
        <w:separator/>
      </w:r>
    </w:p>
  </w:footnote>
  <w:footnote w:type="continuationSeparator" w:id="0">
    <w:p w:rsidR="00CC3397" w:rsidRDefault="00CC3397">
      <w:pPr>
        <w:rPr>
          <w:sz w:val="20"/>
        </w:rPr>
      </w:pPr>
    </w:p>
    <w:p w:rsidR="00CC3397" w:rsidRPr="00C1509A" w:rsidRDefault="00CC3397">
      <w:pPr>
        <w:rPr>
          <w:sz w:val="20"/>
        </w:rPr>
      </w:pPr>
      <w:r w:rsidRPr="00C1509A">
        <w:rPr>
          <w:sz w:val="20"/>
        </w:rPr>
        <w:t xml:space="preserve">(Continued from previous page) </w:t>
      </w:r>
      <w:r w:rsidRPr="00C1509A">
        <w:rPr>
          <w:sz w:val="20"/>
        </w:rPr>
        <w:separator/>
      </w:r>
    </w:p>
  </w:footnote>
  <w:footnote w:type="continuationNotice" w:id="1">
    <w:p w:rsidR="00CC3397" w:rsidRPr="00C1509A" w:rsidRDefault="00CC3397" w:rsidP="00C1509A">
      <w:pPr>
        <w:jc w:val="right"/>
        <w:rPr>
          <w:sz w:val="20"/>
        </w:rPr>
      </w:pPr>
      <w:r>
        <w:rPr>
          <w:sz w:val="20"/>
        </w:rPr>
        <w:t>(continued…)</w:t>
      </w:r>
    </w:p>
  </w:footnote>
  <w:footnote w:id="2">
    <w:p w:rsidR="000E2046" w:rsidRPr="003F0E20" w:rsidRDefault="000E2046" w:rsidP="003B5C6E">
      <w:pPr>
        <w:pStyle w:val="FootnoteText"/>
        <w:tabs>
          <w:tab w:val="clear" w:pos="720"/>
        </w:tabs>
        <w:spacing w:after="120"/>
        <w:rPr>
          <w:sz w:val="20"/>
        </w:rPr>
      </w:pPr>
      <w:r w:rsidRPr="003F0E20">
        <w:rPr>
          <w:rStyle w:val="FootnoteReference"/>
          <w:sz w:val="20"/>
        </w:rPr>
        <w:footnoteRef/>
      </w:r>
      <w:r w:rsidRPr="003F0E20">
        <w:rPr>
          <w:sz w:val="20"/>
        </w:rPr>
        <w:t xml:space="preserve"> 47 U.S.C. §§ 214, 310(d).  Consolidated Application to Transfer Control of Domestic and International Section 214 Authorizations, WC Docket No. 16-403 (filed Dec. 12, 2016) (Lead Application).  </w:t>
      </w:r>
    </w:p>
  </w:footnote>
  <w:footnote w:id="3">
    <w:p w:rsidR="00772A08" w:rsidRPr="00B04DC0" w:rsidRDefault="00772A08" w:rsidP="003B5C6E">
      <w:pPr>
        <w:pStyle w:val="FootnoteText"/>
        <w:spacing w:after="120"/>
      </w:pPr>
      <w:r>
        <w:rPr>
          <w:rStyle w:val="FootnoteReference"/>
        </w:rPr>
        <w:footnoteRef/>
      </w:r>
      <w:r>
        <w:t xml:space="preserve"> </w:t>
      </w:r>
      <w:r w:rsidRPr="008E61F7">
        <w:rPr>
          <w:sz w:val="20"/>
        </w:rPr>
        <w:t xml:space="preserve">47 U.S.C. §§ 34-39.  </w:t>
      </w:r>
      <w:r w:rsidRPr="008E61F7">
        <w:rPr>
          <w:i/>
          <w:sz w:val="20"/>
        </w:rPr>
        <w:t>See also</w:t>
      </w:r>
      <w:r w:rsidRPr="008E61F7">
        <w:rPr>
          <w:sz w:val="20"/>
        </w:rPr>
        <w:t xml:space="preserve"> Exec. Ord. No. 10530, Sec. 5(a), reprinted as amended at 3 U.S.C. § 301 (delegating the President’s authority under the Cable Landing License Act to the Commission).</w:t>
      </w:r>
    </w:p>
  </w:footnote>
  <w:footnote w:id="4">
    <w:p w:rsidR="008B555B" w:rsidRPr="003F0E20" w:rsidRDefault="008B555B" w:rsidP="003B5C6E">
      <w:pPr>
        <w:pStyle w:val="FootnoteText"/>
        <w:tabs>
          <w:tab w:val="clear" w:pos="720"/>
        </w:tabs>
        <w:spacing w:after="120"/>
        <w:rPr>
          <w:sz w:val="20"/>
        </w:rPr>
      </w:pPr>
      <w:r w:rsidRPr="003F0E20">
        <w:rPr>
          <w:rStyle w:val="FootnoteReference"/>
          <w:sz w:val="20"/>
        </w:rPr>
        <w:footnoteRef/>
      </w:r>
      <w:r w:rsidRPr="003F0E20">
        <w:rPr>
          <w:sz w:val="20"/>
        </w:rPr>
        <w:t xml:space="preserve"> Applicants state that, in addition to domestic and international section 214 authorizations, the Level 3 subsidiaries hold 30 satellite earth station authorizations, three wireless licenses, and seven cable landing licenses.  </w:t>
      </w:r>
      <w:r w:rsidRPr="003F0E20">
        <w:rPr>
          <w:i/>
          <w:sz w:val="20"/>
        </w:rPr>
        <w:t xml:space="preserve">See </w:t>
      </w:r>
      <w:r w:rsidRPr="003F0E20">
        <w:rPr>
          <w:sz w:val="20"/>
        </w:rPr>
        <w:t>Lead Application at 2 &amp; Exh. D.</w:t>
      </w:r>
    </w:p>
  </w:footnote>
  <w:footnote w:id="5">
    <w:p w:rsidR="00D56769" w:rsidRDefault="00D56769" w:rsidP="003B5C6E">
      <w:pPr>
        <w:pStyle w:val="FootnoteText"/>
        <w:spacing w:after="120"/>
      </w:pPr>
      <w:r>
        <w:rPr>
          <w:rStyle w:val="FootnoteReference"/>
        </w:rPr>
        <w:footnoteRef/>
      </w:r>
      <w:r>
        <w:t xml:space="preserve"> </w:t>
      </w:r>
      <w:r w:rsidRPr="003F0E20">
        <w:rPr>
          <w:i/>
          <w:sz w:val="20"/>
        </w:rPr>
        <w:t xml:space="preserve">See </w:t>
      </w:r>
      <w:r w:rsidRPr="003F0E20">
        <w:rPr>
          <w:sz w:val="20"/>
        </w:rPr>
        <w:t>Letter from Thomas Jones, Counsel to Level 3, and Yaron Dori, Counsel to CenturyLink, to Marlene Dortch, Secretary, FCC, WC Docket No. 16-403 (filed Dec. 19, 2016) (Dec. 19, 2016 Supplement).</w:t>
      </w:r>
    </w:p>
  </w:footnote>
  <w:footnote w:id="6">
    <w:p w:rsidR="000E2046" w:rsidRPr="003F0E20" w:rsidRDefault="000E2046" w:rsidP="003B5C6E">
      <w:pPr>
        <w:pStyle w:val="FootnoteText"/>
        <w:tabs>
          <w:tab w:val="clear" w:pos="720"/>
        </w:tabs>
        <w:spacing w:after="120"/>
        <w:rPr>
          <w:sz w:val="20"/>
        </w:rPr>
      </w:pPr>
      <w:r w:rsidRPr="003F0E20">
        <w:rPr>
          <w:rStyle w:val="FootnoteReference"/>
          <w:sz w:val="20"/>
        </w:rPr>
        <w:footnoteRef/>
      </w:r>
      <w:r w:rsidRPr="003F0E20">
        <w:rPr>
          <w:sz w:val="20"/>
        </w:rPr>
        <w:t xml:space="preserve"> The </w:t>
      </w:r>
      <w:r w:rsidR="001F021B">
        <w:rPr>
          <w:sz w:val="20"/>
        </w:rPr>
        <w:t xml:space="preserve">applicable </w:t>
      </w:r>
      <w:r w:rsidRPr="003F0E20">
        <w:rPr>
          <w:sz w:val="20"/>
        </w:rPr>
        <w:t xml:space="preserve">Level 3 operating subsidiaries are identified in Lead Application, Exh. </w:t>
      </w:r>
      <w:r w:rsidR="008B555B" w:rsidRPr="003F0E20">
        <w:rPr>
          <w:sz w:val="20"/>
        </w:rPr>
        <w:t>A</w:t>
      </w:r>
      <w:r w:rsidRPr="003F0E20">
        <w:rPr>
          <w:sz w:val="20"/>
        </w:rPr>
        <w:t>.</w:t>
      </w:r>
    </w:p>
  </w:footnote>
  <w:footnote w:id="7">
    <w:p w:rsidR="000E2046" w:rsidRPr="003F0E20" w:rsidRDefault="000E2046" w:rsidP="003B5C6E">
      <w:pPr>
        <w:pStyle w:val="FootnoteText"/>
        <w:tabs>
          <w:tab w:val="clear" w:pos="720"/>
        </w:tabs>
        <w:spacing w:after="120"/>
        <w:rPr>
          <w:sz w:val="20"/>
        </w:rPr>
      </w:pPr>
      <w:r w:rsidRPr="003F0E20">
        <w:rPr>
          <w:rStyle w:val="FootnoteReference"/>
          <w:sz w:val="20"/>
        </w:rPr>
        <w:footnoteRef/>
      </w:r>
      <w:r w:rsidRPr="003F0E20">
        <w:rPr>
          <w:sz w:val="20"/>
        </w:rPr>
        <w:t xml:space="preserve"> Lead Application at 3, 6.</w:t>
      </w:r>
    </w:p>
  </w:footnote>
  <w:footnote w:id="8">
    <w:p w:rsidR="000E2046" w:rsidRPr="003F0E20" w:rsidRDefault="000E2046" w:rsidP="003B5C6E">
      <w:pPr>
        <w:pStyle w:val="FootnoteText"/>
        <w:spacing w:after="120"/>
        <w:rPr>
          <w:sz w:val="20"/>
        </w:rPr>
      </w:pPr>
      <w:r w:rsidRPr="003F0E20">
        <w:rPr>
          <w:rStyle w:val="FootnoteReference"/>
          <w:sz w:val="20"/>
        </w:rPr>
        <w:footnoteRef/>
      </w:r>
      <w:r w:rsidRPr="003F0E20">
        <w:rPr>
          <w:sz w:val="20"/>
        </w:rPr>
        <w:t xml:space="preserve"> Lead Application at 3</w:t>
      </w:r>
      <w:r w:rsidR="00EF51A5">
        <w:rPr>
          <w:sz w:val="20"/>
        </w:rPr>
        <w:t xml:space="preserve"> &amp; </w:t>
      </w:r>
      <w:r w:rsidR="00DE6CDE" w:rsidRPr="003F0E20">
        <w:rPr>
          <w:sz w:val="20"/>
        </w:rPr>
        <w:t xml:space="preserve">Exh. B, Public Interest Statement at B-2 (Public Interest Statement).  According to Applicants, </w:t>
      </w:r>
      <w:r w:rsidR="00DE6CDE" w:rsidRPr="003F0E20">
        <w:rPr>
          <w:snapToGrid/>
          <w:kern w:val="0"/>
          <w:sz w:val="20"/>
        </w:rPr>
        <w:t xml:space="preserve">Level 3 serves customer locations via its own fiber facilities where possible, but Level 3’s fiber facilities do not reach the majority of the customer locations it serves. </w:t>
      </w:r>
      <w:r w:rsidR="00DE6CDE">
        <w:rPr>
          <w:snapToGrid/>
          <w:kern w:val="0"/>
          <w:sz w:val="20"/>
        </w:rPr>
        <w:t xml:space="preserve"> </w:t>
      </w:r>
      <w:r w:rsidR="00DE6CDE" w:rsidRPr="003F0E20">
        <w:rPr>
          <w:snapToGrid/>
          <w:kern w:val="0"/>
          <w:sz w:val="20"/>
        </w:rPr>
        <w:t xml:space="preserve">Where this is the case, Level 3 serves the customer locations via end user connections leased from another carrier.  </w:t>
      </w:r>
      <w:r w:rsidR="00DE6CDE" w:rsidRPr="003F0E20">
        <w:rPr>
          <w:i/>
          <w:snapToGrid/>
          <w:kern w:val="0"/>
          <w:sz w:val="20"/>
        </w:rPr>
        <w:t>Id.</w:t>
      </w:r>
    </w:p>
  </w:footnote>
  <w:footnote w:id="9">
    <w:p w:rsidR="004500DC" w:rsidRPr="003F0E20" w:rsidRDefault="004500DC" w:rsidP="003B5C6E">
      <w:pPr>
        <w:widowControl/>
        <w:autoSpaceDE w:val="0"/>
        <w:autoSpaceDN w:val="0"/>
        <w:adjustRightInd w:val="0"/>
        <w:spacing w:after="120"/>
        <w:rPr>
          <w:sz w:val="20"/>
        </w:rPr>
      </w:pPr>
      <w:r w:rsidRPr="003F0E20">
        <w:rPr>
          <w:rStyle w:val="FootnoteReference"/>
          <w:sz w:val="20"/>
        </w:rPr>
        <w:footnoteRef/>
      </w:r>
      <w:r w:rsidRPr="003F0E20">
        <w:rPr>
          <w:sz w:val="20"/>
        </w:rPr>
        <w:t xml:space="preserve"> Dec. 19, 2016 Supplement at 2</w:t>
      </w:r>
      <w:r w:rsidR="00860824" w:rsidRPr="003F0E20">
        <w:rPr>
          <w:sz w:val="20"/>
        </w:rPr>
        <w:t xml:space="preserve"> (footnotes omitted)</w:t>
      </w:r>
      <w:r w:rsidRPr="003F0E20">
        <w:rPr>
          <w:sz w:val="20"/>
        </w:rPr>
        <w:t>.  According to Applicants, of the “</w:t>
      </w:r>
      <w:r w:rsidRPr="003F0E20">
        <w:rPr>
          <w:snapToGrid/>
          <w:kern w:val="0"/>
          <w:sz w:val="20"/>
        </w:rPr>
        <w:t xml:space="preserve">209,000 route miles of fiber owned or controlled today by Level 3 in the North America region, approximately 70,000 are long-haul fiber and 59,200 are metro fiber.”  </w:t>
      </w:r>
      <w:r w:rsidRPr="003F0E20">
        <w:rPr>
          <w:i/>
          <w:snapToGrid/>
          <w:kern w:val="0"/>
          <w:sz w:val="20"/>
        </w:rPr>
        <w:t>Id.</w:t>
      </w:r>
      <w:r w:rsidR="005D37E1" w:rsidRPr="003F0E20">
        <w:rPr>
          <w:i/>
          <w:snapToGrid/>
          <w:kern w:val="0"/>
          <w:sz w:val="20"/>
        </w:rPr>
        <w:t xml:space="preserve">  </w:t>
      </w:r>
      <w:r w:rsidR="005D37E1" w:rsidRPr="003F0E20">
        <w:rPr>
          <w:snapToGrid/>
          <w:kern w:val="0"/>
          <w:sz w:val="20"/>
        </w:rPr>
        <w:t xml:space="preserve">In addition, Applicants represent that all of Level 3’s route miles are lit (not dark) fiber.  </w:t>
      </w:r>
      <w:r w:rsidR="005D37E1" w:rsidRPr="003F0E20">
        <w:rPr>
          <w:i/>
          <w:snapToGrid/>
          <w:kern w:val="0"/>
          <w:sz w:val="20"/>
        </w:rPr>
        <w:t xml:space="preserve">Id. </w:t>
      </w:r>
      <w:r w:rsidR="005D37E1" w:rsidRPr="003F0E20">
        <w:rPr>
          <w:snapToGrid/>
          <w:kern w:val="0"/>
          <w:sz w:val="20"/>
        </w:rPr>
        <w:t>at 2 n.5.</w:t>
      </w:r>
    </w:p>
  </w:footnote>
  <w:footnote w:id="10">
    <w:p w:rsidR="00E9794F" w:rsidRPr="003F0E20" w:rsidRDefault="00E9794F" w:rsidP="003B5C6E">
      <w:pPr>
        <w:pStyle w:val="FootnoteText"/>
        <w:spacing w:after="120"/>
        <w:rPr>
          <w:sz w:val="20"/>
        </w:rPr>
      </w:pPr>
      <w:r w:rsidRPr="003F0E20">
        <w:rPr>
          <w:rStyle w:val="FootnoteReference"/>
          <w:sz w:val="20"/>
        </w:rPr>
        <w:footnoteRef/>
      </w:r>
      <w:r w:rsidRPr="003F0E20">
        <w:rPr>
          <w:sz w:val="20"/>
        </w:rPr>
        <w:t xml:space="preserve"> Public Interest Statement at B-2.</w:t>
      </w:r>
    </w:p>
  </w:footnote>
  <w:footnote w:id="11">
    <w:p w:rsidR="000E2046" w:rsidRPr="003F0E20" w:rsidRDefault="000E2046" w:rsidP="003B5C6E">
      <w:pPr>
        <w:pStyle w:val="FootnoteText"/>
        <w:spacing w:after="120"/>
        <w:rPr>
          <w:sz w:val="20"/>
        </w:rPr>
      </w:pPr>
      <w:r w:rsidRPr="003F0E20">
        <w:rPr>
          <w:rStyle w:val="FootnoteReference"/>
          <w:sz w:val="20"/>
        </w:rPr>
        <w:footnoteRef/>
      </w:r>
      <w:r w:rsidRPr="003F0E20">
        <w:rPr>
          <w:sz w:val="20"/>
        </w:rPr>
        <w:t xml:space="preserve"> Lead Application at 3, 6.</w:t>
      </w:r>
    </w:p>
  </w:footnote>
  <w:footnote w:id="12">
    <w:p w:rsidR="000E2046" w:rsidRPr="003F0E20" w:rsidRDefault="000E2046" w:rsidP="003B5C6E">
      <w:pPr>
        <w:pStyle w:val="FootnoteText"/>
        <w:spacing w:after="120"/>
        <w:rPr>
          <w:sz w:val="20"/>
        </w:rPr>
      </w:pPr>
      <w:r w:rsidRPr="003F0E20">
        <w:rPr>
          <w:rStyle w:val="FootnoteReference"/>
          <w:sz w:val="20"/>
        </w:rPr>
        <w:footnoteRef/>
      </w:r>
      <w:r w:rsidRPr="003F0E20">
        <w:rPr>
          <w:sz w:val="20"/>
        </w:rPr>
        <w:t xml:space="preserve"> </w:t>
      </w:r>
      <w:r w:rsidR="00A74ABE" w:rsidRPr="003F0E20">
        <w:rPr>
          <w:i/>
          <w:sz w:val="20"/>
        </w:rPr>
        <w:t>Id.</w:t>
      </w:r>
      <w:r w:rsidRPr="003F0E20">
        <w:rPr>
          <w:sz w:val="20"/>
        </w:rPr>
        <w:t xml:space="preserve"> at 3.</w:t>
      </w:r>
    </w:p>
  </w:footnote>
  <w:footnote w:id="13">
    <w:p w:rsidR="000E2046" w:rsidRPr="003F0E20" w:rsidRDefault="000E2046" w:rsidP="003B5C6E">
      <w:pPr>
        <w:pStyle w:val="FootnoteText"/>
        <w:spacing w:after="120"/>
        <w:rPr>
          <w:sz w:val="20"/>
        </w:rPr>
      </w:pPr>
      <w:r w:rsidRPr="003F0E20">
        <w:rPr>
          <w:rStyle w:val="FootnoteReference"/>
          <w:sz w:val="20"/>
        </w:rPr>
        <w:footnoteRef/>
      </w:r>
      <w:r w:rsidRPr="003F0E20">
        <w:rPr>
          <w:sz w:val="20"/>
        </w:rPr>
        <w:t xml:space="preserve"> </w:t>
      </w:r>
      <w:r w:rsidR="00A74ABE" w:rsidRPr="003F0E20">
        <w:rPr>
          <w:i/>
          <w:sz w:val="20"/>
        </w:rPr>
        <w:t>Id.</w:t>
      </w:r>
      <w:r w:rsidRPr="003F0E20">
        <w:rPr>
          <w:sz w:val="20"/>
        </w:rPr>
        <w:t xml:space="preserve"> at 4.</w:t>
      </w:r>
    </w:p>
  </w:footnote>
  <w:footnote w:id="14">
    <w:p w:rsidR="000E2046" w:rsidRPr="003F0E20" w:rsidRDefault="000E2046" w:rsidP="003B5C6E">
      <w:pPr>
        <w:widowControl/>
        <w:autoSpaceDE w:val="0"/>
        <w:autoSpaceDN w:val="0"/>
        <w:adjustRightInd w:val="0"/>
        <w:spacing w:after="120"/>
        <w:rPr>
          <w:i/>
          <w:sz w:val="20"/>
        </w:rPr>
      </w:pPr>
      <w:r w:rsidRPr="003F0E20">
        <w:rPr>
          <w:rStyle w:val="FootnoteReference"/>
          <w:sz w:val="20"/>
        </w:rPr>
        <w:footnoteRef/>
      </w:r>
      <w:r w:rsidRPr="003F0E20">
        <w:rPr>
          <w:sz w:val="20"/>
        </w:rPr>
        <w:t xml:space="preserve"> Public Interest Statement at B-1</w:t>
      </w:r>
      <w:r w:rsidR="00503F4C">
        <w:rPr>
          <w:sz w:val="20"/>
        </w:rPr>
        <w:t xml:space="preserve">; </w:t>
      </w:r>
      <w:r w:rsidR="005D37E1" w:rsidRPr="003F0E20">
        <w:rPr>
          <w:sz w:val="20"/>
        </w:rPr>
        <w:t>Dec. 19, 2016 Supplement at 2-3, n.9</w:t>
      </w:r>
      <w:r w:rsidR="00FE11C2" w:rsidRPr="003F0E20">
        <w:rPr>
          <w:sz w:val="20"/>
        </w:rPr>
        <w:t xml:space="preserve"> and Attach. A, CenturyLink ILEC Regions</w:t>
      </w:r>
      <w:r w:rsidR="005D37E1" w:rsidRPr="003F0E20">
        <w:rPr>
          <w:sz w:val="20"/>
        </w:rPr>
        <w:t>.</w:t>
      </w:r>
      <w:r w:rsidR="00B854D1" w:rsidRPr="003F0E20">
        <w:rPr>
          <w:sz w:val="20"/>
        </w:rPr>
        <w:t xml:space="preserve"> </w:t>
      </w:r>
      <w:r w:rsidR="005D37E1" w:rsidRPr="003F0E20">
        <w:rPr>
          <w:sz w:val="20"/>
        </w:rPr>
        <w:t xml:space="preserve"> </w:t>
      </w:r>
      <w:r w:rsidR="00E41E10">
        <w:rPr>
          <w:sz w:val="20"/>
        </w:rPr>
        <w:t xml:space="preserve">Applicants </w:t>
      </w:r>
      <w:r w:rsidR="00B854D1" w:rsidRPr="003F0E20">
        <w:rPr>
          <w:sz w:val="20"/>
        </w:rPr>
        <w:t xml:space="preserve">further state that </w:t>
      </w:r>
      <w:r w:rsidR="006F0132" w:rsidRPr="003F0E20">
        <w:rPr>
          <w:sz w:val="20"/>
        </w:rPr>
        <w:t>CenturyLink</w:t>
      </w:r>
      <w:r w:rsidR="00B854D1" w:rsidRPr="003F0E20">
        <w:rPr>
          <w:sz w:val="20"/>
        </w:rPr>
        <w:t xml:space="preserve"> </w:t>
      </w:r>
      <w:r w:rsidR="004E0CAB" w:rsidRPr="003F0E20">
        <w:rPr>
          <w:sz w:val="20"/>
        </w:rPr>
        <w:t xml:space="preserve">has a </w:t>
      </w:r>
      <w:r w:rsidR="00663718" w:rsidRPr="003F0E20">
        <w:rPr>
          <w:sz w:val="20"/>
        </w:rPr>
        <w:t xml:space="preserve">competitive LEC </w:t>
      </w:r>
      <w:r w:rsidR="004E0CAB" w:rsidRPr="003F0E20">
        <w:rPr>
          <w:sz w:val="20"/>
        </w:rPr>
        <w:t>subsidiary that provides “interstate services and intrastate toll services” in CenturyLink’s incumbent LEC territory</w:t>
      </w:r>
      <w:r w:rsidR="00FE11C2" w:rsidRPr="003F0E20">
        <w:rPr>
          <w:sz w:val="20"/>
        </w:rPr>
        <w:t xml:space="preserve">, but </w:t>
      </w:r>
      <w:r w:rsidR="00DF3F78" w:rsidRPr="003F0E20">
        <w:rPr>
          <w:sz w:val="20"/>
        </w:rPr>
        <w:t xml:space="preserve">it </w:t>
      </w:r>
      <w:r w:rsidR="00FE11C2" w:rsidRPr="003F0E20">
        <w:rPr>
          <w:sz w:val="20"/>
        </w:rPr>
        <w:t xml:space="preserve">does not provide traditional incumbent LEC services such as TDM-based local voice services or TDM-based special or switched access services.  </w:t>
      </w:r>
      <w:r w:rsidR="003F0E20" w:rsidRPr="003F0E20">
        <w:rPr>
          <w:sz w:val="20"/>
        </w:rPr>
        <w:t>Dec. 19, 2016 Supplement at 2-3 n.9</w:t>
      </w:r>
      <w:r w:rsidR="00FE11C2" w:rsidRPr="003F0E20">
        <w:rPr>
          <w:i/>
          <w:sz w:val="20"/>
        </w:rPr>
        <w:t xml:space="preserve">.  </w:t>
      </w:r>
      <w:r w:rsidRPr="003F0E20">
        <w:rPr>
          <w:sz w:val="20"/>
        </w:rPr>
        <w:t xml:space="preserve">According to Applicants, </w:t>
      </w:r>
      <w:r w:rsidRPr="003F0E20">
        <w:rPr>
          <w:snapToGrid/>
          <w:kern w:val="0"/>
          <w:sz w:val="20"/>
        </w:rPr>
        <w:t xml:space="preserve">CenturyLink serves enterprise customers both within and outside of its incumbent LEC territory, </w:t>
      </w:r>
      <w:r w:rsidR="00E9794F" w:rsidRPr="003F0E20">
        <w:rPr>
          <w:snapToGrid/>
          <w:kern w:val="0"/>
          <w:sz w:val="20"/>
        </w:rPr>
        <w:t xml:space="preserve">although </w:t>
      </w:r>
      <w:r w:rsidRPr="003F0E20">
        <w:rPr>
          <w:snapToGrid/>
          <w:kern w:val="0"/>
          <w:sz w:val="20"/>
        </w:rPr>
        <w:t>its fiber-based footprint for high-</w:t>
      </w:r>
      <w:r w:rsidR="00E9794F" w:rsidRPr="003F0E20">
        <w:rPr>
          <w:snapToGrid/>
          <w:kern w:val="0"/>
          <w:sz w:val="20"/>
        </w:rPr>
        <w:t xml:space="preserve">capacity </w:t>
      </w:r>
      <w:r w:rsidRPr="003F0E20">
        <w:rPr>
          <w:snapToGrid/>
          <w:kern w:val="0"/>
          <w:sz w:val="20"/>
        </w:rPr>
        <w:t xml:space="preserve">services such as Ethernet is limited relative to that of its largest competitors, especially outside of its incumbent LEC territory.  </w:t>
      </w:r>
      <w:r w:rsidR="00663718" w:rsidRPr="003F0E20">
        <w:rPr>
          <w:snapToGrid/>
          <w:kern w:val="0"/>
          <w:sz w:val="20"/>
        </w:rPr>
        <w:t>Public Interest Statement at B-1.</w:t>
      </w:r>
    </w:p>
  </w:footnote>
  <w:footnote w:id="15">
    <w:p w:rsidR="000E2046" w:rsidRPr="003F0E20" w:rsidRDefault="000E2046" w:rsidP="003B5C6E">
      <w:pPr>
        <w:pStyle w:val="FootnoteText"/>
        <w:spacing w:after="120"/>
        <w:rPr>
          <w:sz w:val="20"/>
        </w:rPr>
      </w:pPr>
      <w:r w:rsidRPr="003F0E20">
        <w:rPr>
          <w:rStyle w:val="FootnoteReference"/>
          <w:sz w:val="20"/>
        </w:rPr>
        <w:footnoteRef/>
      </w:r>
      <w:r w:rsidRPr="003F0E20">
        <w:rPr>
          <w:sz w:val="20"/>
        </w:rPr>
        <w:t xml:space="preserve"> Lead Application at 3-4.</w:t>
      </w:r>
    </w:p>
  </w:footnote>
  <w:footnote w:id="16">
    <w:p w:rsidR="005678F9" w:rsidRPr="003F0E20" w:rsidRDefault="005678F9" w:rsidP="003B5C6E">
      <w:pPr>
        <w:pStyle w:val="FootnoteText"/>
        <w:spacing w:after="120"/>
        <w:rPr>
          <w:sz w:val="20"/>
        </w:rPr>
      </w:pPr>
      <w:r w:rsidRPr="003F0E20">
        <w:rPr>
          <w:rStyle w:val="FootnoteReference"/>
          <w:sz w:val="20"/>
        </w:rPr>
        <w:footnoteRef/>
      </w:r>
      <w:r w:rsidRPr="003F0E20">
        <w:rPr>
          <w:sz w:val="20"/>
        </w:rPr>
        <w:t xml:space="preserve"> </w:t>
      </w:r>
      <w:r w:rsidR="003F0E20" w:rsidRPr="003F0E20">
        <w:rPr>
          <w:i/>
          <w:sz w:val="20"/>
        </w:rPr>
        <w:t xml:space="preserve">Id. </w:t>
      </w:r>
      <w:r w:rsidRPr="003F0E20">
        <w:rPr>
          <w:sz w:val="20"/>
        </w:rPr>
        <w:t>at 4-6.</w:t>
      </w:r>
      <w:r w:rsidR="00F22882" w:rsidRPr="003F0E20">
        <w:rPr>
          <w:snapToGrid/>
          <w:kern w:val="0"/>
          <w:sz w:val="20"/>
        </w:rPr>
        <w:t xml:space="preserve"> Applicants state that </w:t>
      </w:r>
      <w:r w:rsidR="00F22882" w:rsidRPr="003F0E20">
        <w:rPr>
          <w:sz w:val="20"/>
        </w:rPr>
        <w:t xml:space="preserve">pursuant to the Merger Agreement, each outstanding share of Level 3 common stock, par value $0.01 per share, other than shares held by holders who properly exercise appraisal rights, will be converted into the right to receive $26.50 in cash, without interest, and 1.4286 shares of CenturyLink common stock, par value $1.00 per share (the CenturyLink Common Stock).  According to </w:t>
      </w:r>
      <w:r w:rsidR="003F0E20" w:rsidRPr="003F0E20">
        <w:rPr>
          <w:sz w:val="20"/>
        </w:rPr>
        <w:t>A</w:t>
      </w:r>
      <w:r w:rsidR="00F22882" w:rsidRPr="003F0E20">
        <w:rPr>
          <w:sz w:val="20"/>
        </w:rPr>
        <w:t xml:space="preserve">pplicants, the </w:t>
      </w:r>
      <w:r w:rsidR="003F0E20" w:rsidRPr="003F0E20">
        <w:rPr>
          <w:sz w:val="20"/>
        </w:rPr>
        <w:t>Transaction</w:t>
      </w:r>
      <w:r w:rsidR="00F22882" w:rsidRPr="003F0E20">
        <w:rPr>
          <w:sz w:val="20"/>
        </w:rPr>
        <w:t xml:space="preserve"> is subject to (1) the approval and adoption of the Merger Agreement by the stockholders of Level 3, and (2) the approval by the shareholders of CenturyLink of the issuance of the CenturyLink Common Stock </w:t>
      </w:r>
      <w:r w:rsidR="00E541EE" w:rsidRPr="003F0E20">
        <w:rPr>
          <w:sz w:val="20"/>
        </w:rPr>
        <w:t xml:space="preserve">contemplated by the </w:t>
      </w:r>
      <w:r w:rsidR="00F22882" w:rsidRPr="003F0E20">
        <w:rPr>
          <w:sz w:val="20"/>
        </w:rPr>
        <w:t>Merger</w:t>
      </w:r>
      <w:r w:rsidR="00E541EE" w:rsidRPr="003F0E20">
        <w:rPr>
          <w:sz w:val="20"/>
        </w:rPr>
        <w:t xml:space="preserve"> Agreement. </w:t>
      </w:r>
      <w:r w:rsidR="003F0E20" w:rsidRPr="003F0E20">
        <w:rPr>
          <w:sz w:val="20"/>
        </w:rPr>
        <w:t xml:space="preserve"> </w:t>
      </w:r>
      <w:r w:rsidR="00E541EE" w:rsidRPr="003F0E20">
        <w:rPr>
          <w:i/>
          <w:sz w:val="20"/>
        </w:rPr>
        <w:t>Id</w:t>
      </w:r>
      <w:r w:rsidR="00E541EE" w:rsidRPr="003F0E20">
        <w:rPr>
          <w:sz w:val="20"/>
        </w:rPr>
        <w:t xml:space="preserve">. </w:t>
      </w:r>
    </w:p>
  </w:footnote>
  <w:footnote w:id="17">
    <w:p w:rsidR="000E2046" w:rsidRPr="003F0E20" w:rsidRDefault="000E2046" w:rsidP="003B5C6E">
      <w:pPr>
        <w:widowControl/>
        <w:autoSpaceDE w:val="0"/>
        <w:autoSpaceDN w:val="0"/>
        <w:adjustRightInd w:val="0"/>
        <w:spacing w:after="120"/>
        <w:rPr>
          <w:i/>
          <w:sz w:val="20"/>
        </w:rPr>
      </w:pPr>
      <w:r w:rsidRPr="003F0E20">
        <w:rPr>
          <w:rStyle w:val="FootnoteReference"/>
          <w:sz w:val="20"/>
        </w:rPr>
        <w:footnoteRef/>
      </w:r>
      <w:r w:rsidRPr="003F0E20">
        <w:rPr>
          <w:sz w:val="20"/>
        </w:rPr>
        <w:t xml:space="preserve"> </w:t>
      </w:r>
      <w:r w:rsidR="003F0E20">
        <w:rPr>
          <w:i/>
          <w:sz w:val="20"/>
        </w:rPr>
        <w:t>Id.</w:t>
      </w:r>
      <w:r w:rsidRPr="003F0E20">
        <w:rPr>
          <w:sz w:val="20"/>
        </w:rPr>
        <w:t xml:space="preserve"> at 5.  Applicants also state that i</w:t>
      </w:r>
      <w:r w:rsidRPr="003F0E20">
        <w:rPr>
          <w:snapToGrid/>
          <w:kern w:val="0"/>
          <w:sz w:val="20"/>
        </w:rPr>
        <w:t xml:space="preserve">n connection with this Transaction, they will be making filings or notifications with the Federal Trade Commission and U.S. Department of Justice pursuant to the Hart-Scott-Rodino Antitrust Improvements Act, state public utility commissions, and local governments and municipalities as may be required.  </w:t>
      </w:r>
      <w:r w:rsidRPr="003F0E20">
        <w:rPr>
          <w:i/>
          <w:snapToGrid/>
          <w:kern w:val="0"/>
          <w:sz w:val="20"/>
        </w:rPr>
        <w:t xml:space="preserve">Id. </w:t>
      </w:r>
      <w:r w:rsidRPr="003F0E20">
        <w:rPr>
          <w:snapToGrid/>
          <w:kern w:val="0"/>
          <w:sz w:val="20"/>
        </w:rPr>
        <w:t xml:space="preserve">at 15.  Applicants also represent that they are consulting with the Team Telecom agencies with respect to Level 3’s existing network security agreement.  </w:t>
      </w:r>
      <w:r w:rsidRPr="003F0E20">
        <w:rPr>
          <w:i/>
          <w:snapToGrid/>
          <w:kern w:val="0"/>
          <w:sz w:val="20"/>
        </w:rPr>
        <w:t>Id.</w:t>
      </w:r>
    </w:p>
  </w:footnote>
  <w:footnote w:id="18">
    <w:p w:rsidR="00EC28C6" w:rsidRPr="003F0E20" w:rsidRDefault="00EC28C6" w:rsidP="003B5C6E">
      <w:pPr>
        <w:pStyle w:val="FootnoteText"/>
        <w:spacing w:after="120"/>
        <w:rPr>
          <w:sz w:val="20"/>
        </w:rPr>
      </w:pPr>
      <w:r w:rsidRPr="003F0E20">
        <w:rPr>
          <w:rStyle w:val="FootnoteReference"/>
          <w:sz w:val="20"/>
        </w:rPr>
        <w:footnoteRef/>
      </w:r>
      <w:r w:rsidRPr="003F0E20">
        <w:rPr>
          <w:sz w:val="20"/>
        </w:rPr>
        <w:t xml:space="preserve"> </w:t>
      </w:r>
      <w:r w:rsidR="003F0E20">
        <w:rPr>
          <w:i/>
          <w:sz w:val="20"/>
        </w:rPr>
        <w:t>Id.</w:t>
      </w:r>
      <w:r w:rsidRPr="003F0E20">
        <w:rPr>
          <w:sz w:val="20"/>
        </w:rPr>
        <w:t xml:space="preserve"> at 8.</w:t>
      </w:r>
    </w:p>
  </w:footnote>
  <w:footnote w:id="19">
    <w:p w:rsidR="000E2046" w:rsidRPr="003F0E20" w:rsidRDefault="000E2046" w:rsidP="003B5C6E">
      <w:pPr>
        <w:widowControl/>
        <w:autoSpaceDE w:val="0"/>
        <w:autoSpaceDN w:val="0"/>
        <w:adjustRightInd w:val="0"/>
        <w:spacing w:after="120"/>
        <w:rPr>
          <w:sz w:val="20"/>
        </w:rPr>
      </w:pPr>
      <w:r w:rsidRPr="003F0E20">
        <w:rPr>
          <w:rStyle w:val="FootnoteReference"/>
          <w:sz w:val="20"/>
        </w:rPr>
        <w:footnoteRef/>
      </w:r>
      <w:r w:rsidRPr="003F0E20">
        <w:rPr>
          <w:sz w:val="20"/>
        </w:rPr>
        <w:t xml:space="preserve"> </w:t>
      </w:r>
      <w:r w:rsidR="003F0E20">
        <w:rPr>
          <w:i/>
          <w:sz w:val="20"/>
        </w:rPr>
        <w:t>Id.</w:t>
      </w:r>
      <w:r w:rsidRPr="003F0E20">
        <w:rPr>
          <w:sz w:val="20"/>
        </w:rPr>
        <w:t xml:space="preserve"> at 8-9 &amp; Exh. E.  </w:t>
      </w:r>
      <w:r w:rsidRPr="003F0E20">
        <w:rPr>
          <w:snapToGrid/>
          <w:kern w:val="0"/>
          <w:sz w:val="20"/>
        </w:rPr>
        <w:t xml:space="preserve">Exhibit E of the Lead Application identifies certain foreign carriers affiliated with Savvis Communications Corporation and Savvis, Inc. (together, the Savvis Entities).  According to Applicants, on November 3, 2016, CenturyLink entered into a definitive agreement to sell the Savvis Entities (the Savvis Transaction).  </w:t>
      </w:r>
      <w:r w:rsidRPr="003F0E20">
        <w:rPr>
          <w:i/>
          <w:snapToGrid/>
          <w:kern w:val="0"/>
          <w:sz w:val="20"/>
        </w:rPr>
        <w:t xml:space="preserve">Id. </w:t>
      </w:r>
      <w:r w:rsidRPr="003F0E20">
        <w:rPr>
          <w:snapToGrid/>
          <w:kern w:val="0"/>
          <w:sz w:val="20"/>
        </w:rPr>
        <w:t xml:space="preserve">at 9 n.1.  Applicants represent that the Savvis Transaction is unrelated to this Transaction and will be subject to its own regulatory approval process.  </w:t>
      </w:r>
      <w:r w:rsidRPr="003F0E20">
        <w:rPr>
          <w:i/>
          <w:snapToGrid/>
          <w:kern w:val="0"/>
          <w:sz w:val="20"/>
        </w:rPr>
        <w:t>Id.</w:t>
      </w:r>
      <w:r w:rsidRPr="003F0E20">
        <w:rPr>
          <w:snapToGrid/>
          <w:kern w:val="0"/>
          <w:sz w:val="20"/>
        </w:rPr>
        <w:t xml:space="preserve">  Applicants state that, to the extent the regulatory approvals required for the Savvis Transaction are obtained and the Savvis Transaction is consummated prior to the Commission’s approval of this Transaction, certain foreign carriers affiliated with the Savvis entities identified in Exhibit E will no longer be relevant to this Application, as they will no longer be foreign carrier affiliates of CenturyLink.  </w:t>
      </w:r>
      <w:r w:rsidRPr="003F0E20">
        <w:rPr>
          <w:i/>
          <w:snapToGrid/>
          <w:kern w:val="0"/>
          <w:sz w:val="20"/>
        </w:rPr>
        <w:t>Id.</w:t>
      </w:r>
    </w:p>
  </w:footnote>
  <w:footnote w:id="20">
    <w:p w:rsidR="00E43A5A" w:rsidRPr="003F0E20" w:rsidRDefault="00E43A5A" w:rsidP="003B5C6E">
      <w:pPr>
        <w:widowControl/>
        <w:autoSpaceDE w:val="0"/>
        <w:autoSpaceDN w:val="0"/>
        <w:adjustRightInd w:val="0"/>
        <w:spacing w:after="120"/>
        <w:rPr>
          <w:i/>
          <w:sz w:val="20"/>
        </w:rPr>
      </w:pPr>
      <w:r w:rsidRPr="003F0E20">
        <w:rPr>
          <w:rStyle w:val="FootnoteReference"/>
          <w:sz w:val="20"/>
        </w:rPr>
        <w:footnoteRef/>
      </w:r>
      <w:r w:rsidRPr="003F0E20">
        <w:rPr>
          <w:sz w:val="20"/>
        </w:rPr>
        <w:t xml:space="preserve"> Lead Application at 10.  </w:t>
      </w:r>
      <w:r w:rsidRPr="003F0E20">
        <w:rPr>
          <w:snapToGrid/>
          <w:kern w:val="0"/>
          <w:sz w:val="20"/>
        </w:rPr>
        <w:t xml:space="preserve">Applicants also certify that they have not agreed to accept any direct or indirect special concessions from a foreign carrier or administration with respect to any U.S. international route where the foreign carrier possesses market power on the foreign end of the route and will not enter into such agreements in the future.  </w:t>
      </w:r>
      <w:r w:rsidRPr="003F0E20">
        <w:rPr>
          <w:i/>
          <w:snapToGrid/>
          <w:kern w:val="0"/>
          <w:sz w:val="20"/>
        </w:rPr>
        <w:t>Id.</w:t>
      </w:r>
    </w:p>
  </w:footnote>
  <w:footnote w:id="21">
    <w:p w:rsidR="000E2046" w:rsidRPr="003F0E20" w:rsidRDefault="000E2046" w:rsidP="003B5C6E">
      <w:pPr>
        <w:widowControl/>
        <w:autoSpaceDE w:val="0"/>
        <w:autoSpaceDN w:val="0"/>
        <w:adjustRightInd w:val="0"/>
        <w:spacing w:after="120"/>
        <w:rPr>
          <w:sz w:val="20"/>
        </w:rPr>
      </w:pPr>
      <w:r w:rsidRPr="003F0E20">
        <w:rPr>
          <w:rStyle w:val="FootnoteReference"/>
          <w:sz w:val="20"/>
        </w:rPr>
        <w:footnoteRef/>
      </w:r>
      <w:r w:rsidRPr="003F0E20">
        <w:rPr>
          <w:sz w:val="20"/>
        </w:rPr>
        <w:t xml:space="preserve"> </w:t>
      </w:r>
      <w:r w:rsidRPr="003F0E20">
        <w:rPr>
          <w:snapToGrid/>
          <w:kern w:val="0"/>
          <w:sz w:val="20"/>
        </w:rPr>
        <w:t xml:space="preserve">47 C.F.R. § 63.10(a)(l), (3).  Lead Application at 9 </w:t>
      </w:r>
      <w:r w:rsidRPr="003F0E20">
        <w:rPr>
          <w:sz w:val="20"/>
        </w:rPr>
        <w:t>&amp; n.2.</w:t>
      </w:r>
    </w:p>
  </w:footnote>
  <w:footnote w:id="22">
    <w:p w:rsidR="000E2046" w:rsidRPr="009461EE" w:rsidRDefault="000E2046" w:rsidP="003B5C6E">
      <w:pPr>
        <w:pStyle w:val="FootnoteText"/>
        <w:spacing w:after="120"/>
        <w:rPr>
          <w:sz w:val="20"/>
        </w:rPr>
      </w:pPr>
      <w:r w:rsidRPr="009461EE">
        <w:rPr>
          <w:rStyle w:val="FootnoteReference"/>
          <w:sz w:val="20"/>
        </w:rPr>
        <w:footnoteRef/>
      </w:r>
      <w:r w:rsidRPr="009461EE">
        <w:rPr>
          <w:sz w:val="20"/>
        </w:rPr>
        <w:t xml:space="preserve"> Public Interest Statement at B-4.</w:t>
      </w:r>
    </w:p>
  </w:footnote>
  <w:footnote w:id="23">
    <w:p w:rsidR="009461EE" w:rsidRPr="0006682A" w:rsidRDefault="009461EE" w:rsidP="003B5C6E">
      <w:pPr>
        <w:pStyle w:val="FootnoteText"/>
        <w:spacing w:after="120"/>
        <w:rPr>
          <w:i/>
          <w:sz w:val="20"/>
          <w:u w:val="single"/>
        </w:rPr>
      </w:pPr>
      <w:r w:rsidRPr="0006682A">
        <w:rPr>
          <w:rStyle w:val="FootnoteReference"/>
          <w:sz w:val="20"/>
        </w:rPr>
        <w:footnoteRef/>
      </w:r>
      <w:r w:rsidRPr="0006682A">
        <w:rPr>
          <w:sz w:val="20"/>
        </w:rPr>
        <w:t xml:space="preserve"> </w:t>
      </w:r>
      <w:r w:rsidRPr="0006682A">
        <w:rPr>
          <w:i/>
          <w:sz w:val="20"/>
        </w:rPr>
        <w:t>Id</w:t>
      </w:r>
      <w:r w:rsidRPr="00872E17">
        <w:rPr>
          <w:sz w:val="20"/>
        </w:rPr>
        <w:t>. at B-4</w:t>
      </w:r>
      <w:r w:rsidR="00872E17">
        <w:rPr>
          <w:sz w:val="20"/>
        </w:rPr>
        <w:t>–</w:t>
      </w:r>
      <w:r w:rsidRPr="00872E17">
        <w:rPr>
          <w:sz w:val="20"/>
        </w:rPr>
        <w:t>B-8.</w:t>
      </w:r>
    </w:p>
  </w:footnote>
  <w:footnote w:id="24">
    <w:p w:rsidR="009461EE" w:rsidRPr="0006682A" w:rsidRDefault="009461EE" w:rsidP="003B5C6E">
      <w:pPr>
        <w:pStyle w:val="FootnoteText"/>
        <w:spacing w:after="120"/>
        <w:rPr>
          <w:sz w:val="20"/>
        </w:rPr>
      </w:pPr>
      <w:r w:rsidRPr="0006682A">
        <w:rPr>
          <w:rStyle w:val="FootnoteReference"/>
          <w:sz w:val="20"/>
        </w:rPr>
        <w:footnoteRef/>
      </w:r>
      <w:r w:rsidRPr="0006682A">
        <w:rPr>
          <w:sz w:val="20"/>
        </w:rPr>
        <w:t xml:space="preserve"> </w:t>
      </w:r>
      <w:r w:rsidRPr="0006682A">
        <w:rPr>
          <w:i/>
          <w:sz w:val="20"/>
        </w:rPr>
        <w:t>Id</w:t>
      </w:r>
      <w:r>
        <w:rPr>
          <w:sz w:val="20"/>
        </w:rPr>
        <w:t>. at B-8</w:t>
      </w:r>
      <w:r w:rsidR="00872E17">
        <w:rPr>
          <w:sz w:val="20"/>
        </w:rPr>
        <w:t>–B-12.</w:t>
      </w:r>
    </w:p>
  </w:footnote>
  <w:footnote w:id="25">
    <w:p w:rsidR="009461EE" w:rsidRPr="0006682A" w:rsidRDefault="009461EE" w:rsidP="003B5C6E">
      <w:pPr>
        <w:pStyle w:val="FootnoteText"/>
        <w:spacing w:after="120"/>
        <w:rPr>
          <w:sz w:val="20"/>
        </w:rPr>
      </w:pPr>
      <w:r w:rsidRPr="0006682A">
        <w:rPr>
          <w:rStyle w:val="FootnoteReference"/>
          <w:sz w:val="20"/>
        </w:rPr>
        <w:footnoteRef/>
      </w:r>
      <w:r w:rsidRPr="0006682A">
        <w:rPr>
          <w:sz w:val="20"/>
        </w:rPr>
        <w:t xml:space="preserve"> </w:t>
      </w:r>
      <w:r w:rsidR="00872E17">
        <w:rPr>
          <w:i/>
          <w:sz w:val="20"/>
        </w:rPr>
        <w:t>Id</w:t>
      </w:r>
      <w:r w:rsidR="00872E17">
        <w:rPr>
          <w:sz w:val="20"/>
        </w:rPr>
        <w:t>. at B-5.</w:t>
      </w:r>
    </w:p>
  </w:footnote>
  <w:footnote w:id="26">
    <w:p w:rsidR="000E2046" w:rsidRPr="003F0E20" w:rsidRDefault="000E2046" w:rsidP="003B5C6E">
      <w:pPr>
        <w:widowControl/>
        <w:autoSpaceDE w:val="0"/>
        <w:autoSpaceDN w:val="0"/>
        <w:adjustRightInd w:val="0"/>
        <w:spacing w:after="120"/>
        <w:rPr>
          <w:sz w:val="20"/>
        </w:rPr>
      </w:pPr>
      <w:r w:rsidRPr="003F0E20">
        <w:rPr>
          <w:rStyle w:val="FootnoteReference"/>
          <w:sz w:val="20"/>
        </w:rPr>
        <w:footnoteRef/>
      </w:r>
      <w:r w:rsidRPr="003F0E20">
        <w:rPr>
          <w:sz w:val="20"/>
        </w:rPr>
        <w:t xml:space="preserve"> </w:t>
      </w:r>
      <w:r w:rsidR="00872E17">
        <w:rPr>
          <w:i/>
          <w:sz w:val="20"/>
        </w:rPr>
        <w:t>Id</w:t>
      </w:r>
      <w:r w:rsidR="00872E17">
        <w:rPr>
          <w:sz w:val="20"/>
        </w:rPr>
        <w:t>. at B-13–B-14.</w:t>
      </w:r>
      <w:r w:rsidR="00503F4C">
        <w:rPr>
          <w:sz w:val="20"/>
        </w:rPr>
        <w:t xml:space="preserve">  </w:t>
      </w:r>
      <w:r w:rsidRPr="003F0E20">
        <w:rPr>
          <w:sz w:val="20"/>
        </w:rPr>
        <w:t>Applicants state that the combined company “</w:t>
      </w:r>
      <w:r w:rsidRPr="003F0E20">
        <w:rPr>
          <w:snapToGrid/>
          <w:kern w:val="0"/>
          <w:sz w:val="20"/>
        </w:rPr>
        <w:t xml:space="preserve">will have approximately $19 billion in pro forma business revenue and $13 billion in business strategic revenue for the trailing twelve months ended June 30, 2016.”  Public Interest Statement at B-13.  Applicants estimate that 76 percent of the combined company’s revenue will be derived from business customers, and 65 percent of the combined company’s core revenue will be from strategic services.  </w:t>
      </w:r>
      <w:r w:rsidRPr="003F0E20">
        <w:rPr>
          <w:i/>
          <w:snapToGrid/>
          <w:kern w:val="0"/>
          <w:sz w:val="20"/>
        </w:rPr>
        <w:t xml:space="preserve">Id. </w:t>
      </w:r>
      <w:r w:rsidRPr="003F0E20">
        <w:rPr>
          <w:snapToGrid/>
          <w:kern w:val="0"/>
          <w:sz w:val="20"/>
        </w:rPr>
        <w:t xml:space="preserve">at B-14.  Applicants estimate that the “increased scale afforded by the combined company is expected to generate about $975 million of annual run-rate cash synergies, primarily from the elimination of duplicative functions, systems integration, and increased operational and capital efficiencies. </w:t>
      </w:r>
      <w:r w:rsidR="00E41E10">
        <w:rPr>
          <w:snapToGrid/>
          <w:kern w:val="0"/>
          <w:sz w:val="20"/>
        </w:rPr>
        <w:t xml:space="preserve"> </w:t>
      </w:r>
      <w:r w:rsidRPr="003F0E20">
        <w:rPr>
          <w:snapToGrid/>
          <w:kern w:val="0"/>
          <w:sz w:val="20"/>
        </w:rPr>
        <w:t xml:space="preserve">The Commission recently recognized the public interest benefits of merger-specific efficiency gains.”  </w:t>
      </w:r>
      <w:r w:rsidRPr="003F0E20">
        <w:rPr>
          <w:i/>
          <w:snapToGrid/>
          <w:kern w:val="0"/>
          <w:sz w:val="20"/>
        </w:rPr>
        <w:t>Id.</w:t>
      </w:r>
      <w:r w:rsidRPr="003F0E20">
        <w:rPr>
          <w:snapToGrid/>
          <w:kern w:val="0"/>
          <w:sz w:val="20"/>
        </w:rPr>
        <w:t xml:space="preserve"> (citing </w:t>
      </w:r>
      <w:r w:rsidR="00F827CF" w:rsidRPr="003F0E20">
        <w:rPr>
          <w:i/>
          <w:iCs/>
          <w:snapToGrid/>
          <w:kern w:val="0"/>
          <w:sz w:val="20"/>
        </w:rPr>
        <w:t>Applications of XO Holdings and Verizon Communications Inc. for Consent to Transfer Control of Licenses and Authorizations</w:t>
      </w:r>
      <w:r w:rsidR="00F827CF" w:rsidRPr="003F0E20">
        <w:rPr>
          <w:snapToGrid/>
          <w:kern w:val="0"/>
          <w:sz w:val="20"/>
        </w:rPr>
        <w:t xml:space="preserve">, Memorandum Opinion and Order, DA 16-1281, WC Docket No. 16-70, at para. </w:t>
      </w:r>
      <w:r w:rsidR="00AC7BDF" w:rsidRPr="003F0E20">
        <w:rPr>
          <w:snapToGrid/>
          <w:kern w:val="0"/>
          <w:sz w:val="20"/>
        </w:rPr>
        <w:t>51</w:t>
      </w:r>
      <w:r w:rsidR="00F827CF" w:rsidRPr="003F0E20">
        <w:rPr>
          <w:snapToGrid/>
          <w:kern w:val="0"/>
          <w:sz w:val="20"/>
        </w:rPr>
        <w:t xml:space="preserve"> (Nov. 16, 2016) (</w:t>
      </w:r>
      <w:r w:rsidR="00F827CF" w:rsidRPr="003F0E20">
        <w:rPr>
          <w:i/>
          <w:snapToGrid/>
          <w:kern w:val="0"/>
          <w:sz w:val="20"/>
        </w:rPr>
        <w:t>Verizon-XO Order</w:t>
      </w:r>
      <w:r w:rsidR="00F827CF" w:rsidRPr="003F0E20">
        <w:rPr>
          <w:snapToGrid/>
          <w:kern w:val="0"/>
          <w:sz w:val="20"/>
        </w:rPr>
        <w:t>)</w:t>
      </w:r>
      <w:r w:rsidR="005678F9" w:rsidRPr="003F0E20">
        <w:rPr>
          <w:snapToGrid/>
          <w:kern w:val="0"/>
          <w:sz w:val="20"/>
        </w:rPr>
        <w:t>)</w:t>
      </w:r>
      <w:r w:rsidR="00F827CF" w:rsidRPr="003F0E20">
        <w:rPr>
          <w:snapToGrid/>
          <w:kern w:val="0"/>
          <w:sz w:val="20"/>
        </w:rPr>
        <w:t>.</w:t>
      </w:r>
    </w:p>
  </w:footnote>
  <w:footnote w:id="27">
    <w:p w:rsidR="000E2046" w:rsidRPr="003F0E20" w:rsidRDefault="000E2046" w:rsidP="003B5C6E">
      <w:pPr>
        <w:pStyle w:val="FootnoteText"/>
        <w:spacing w:after="120"/>
        <w:rPr>
          <w:sz w:val="20"/>
        </w:rPr>
      </w:pPr>
      <w:r w:rsidRPr="003F0E20">
        <w:rPr>
          <w:rStyle w:val="FootnoteReference"/>
          <w:sz w:val="20"/>
        </w:rPr>
        <w:footnoteRef/>
      </w:r>
      <w:r w:rsidRPr="003F0E20">
        <w:rPr>
          <w:sz w:val="20"/>
        </w:rPr>
        <w:t xml:space="preserve"> Public Interest Statement at B-1</w:t>
      </w:r>
      <w:r w:rsidR="00381977">
        <w:rPr>
          <w:sz w:val="20"/>
        </w:rPr>
        <w:t>–B-2</w:t>
      </w:r>
      <w:r w:rsidRPr="003F0E20">
        <w:rPr>
          <w:sz w:val="20"/>
        </w:rPr>
        <w:t>.</w:t>
      </w:r>
    </w:p>
  </w:footnote>
  <w:footnote w:id="28">
    <w:p w:rsidR="000E2046" w:rsidRPr="003F0E20" w:rsidRDefault="000E2046" w:rsidP="003B5C6E">
      <w:pPr>
        <w:pStyle w:val="FootnoteText"/>
        <w:spacing w:after="120"/>
        <w:rPr>
          <w:sz w:val="20"/>
        </w:rPr>
      </w:pPr>
      <w:r w:rsidRPr="003F0E20">
        <w:rPr>
          <w:rStyle w:val="FootnoteReference"/>
          <w:sz w:val="20"/>
        </w:rPr>
        <w:footnoteRef/>
      </w:r>
      <w:r w:rsidRPr="003F0E20">
        <w:rPr>
          <w:sz w:val="20"/>
        </w:rPr>
        <w:t xml:space="preserve"> </w:t>
      </w:r>
      <w:r w:rsidR="00DE0B25">
        <w:rPr>
          <w:i/>
          <w:sz w:val="20"/>
        </w:rPr>
        <w:t>Id</w:t>
      </w:r>
      <w:r w:rsidR="00DE0B25">
        <w:rPr>
          <w:sz w:val="20"/>
        </w:rPr>
        <w:t>. at B-1</w:t>
      </w:r>
      <w:r w:rsidR="007E3C5F">
        <w:rPr>
          <w:sz w:val="20"/>
        </w:rPr>
        <w:t>5</w:t>
      </w:r>
      <w:r w:rsidR="00DE0B25">
        <w:rPr>
          <w:sz w:val="20"/>
        </w:rPr>
        <w:t>–</w:t>
      </w:r>
      <w:r w:rsidR="007E3C5F">
        <w:rPr>
          <w:sz w:val="20"/>
        </w:rPr>
        <w:t>20.</w:t>
      </w:r>
      <w:r w:rsidR="00503F4C">
        <w:rPr>
          <w:sz w:val="20"/>
        </w:rPr>
        <w:t xml:space="preserve">  </w:t>
      </w:r>
      <w:r w:rsidRPr="003F0E20">
        <w:rPr>
          <w:sz w:val="20"/>
        </w:rPr>
        <w:t xml:space="preserve">CenturyLink states that </w:t>
      </w:r>
      <w:r w:rsidR="00503F4C">
        <w:rPr>
          <w:sz w:val="20"/>
        </w:rPr>
        <w:t>e</w:t>
      </w:r>
      <w:r w:rsidR="00503F4C" w:rsidRPr="003F0E20">
        <w:rPr>
          <w:sz w:val="20"/>
        </w:rPr>
        <w:t>ven within its incumbent LEC footprint</w:t>
      </w:r>
      <w:r w:rsidR="00503F4C">
        <w:rPr>
          <w:sz w:val="20"/>
        </w:rPr>
        <w:t>,</w:t>
      </w:r>
      <w:r w:rsidR="00503F4C" w:rsidRPr="003F0E20">
        <w:rPr>
          <w:sz w:val="20"/>
        </w:rPr>
        <w:t xml:space="preserve"> </w:t>
      </w:r>
      <w:r w:rsidRPr="003F0E20">
        <w:rPr>
          <w:sz w:val="20"/>
        </w:rPr>
        <w:t xml:space="preserve">it still relies on “a broad range of DSn connections” and “has not been as successful in selling Ethernet services as many of its competitors.”  Public Interest Statement at B-6–B7.  Applicants cite to the 2016 Ethernet leaderboard produced by the Vertical Systems Group, showing that CenturyLink ranks fifth among Ethernet providers in total retail port sales.  </w:t>
      </w:r>
      <w:r w:rsidRPr="003F0E20">
        <w:rPr>
          <w:i/>
          <w:sz w:val="20"/>
        </w:rPr>
        <w:t>Id.</w:t>
      </w:r>
      <w:r w:rsidRPr="003F0E20">
        <w:rPr>
          <w:sz w:val="20"/>
        </w:rPr>
        <w:t xml:space="preserve"> at B-7 n.4.</w:t>
      </w:r>
    </w:p>
  </w:footnote>
  <w:footnote w:id="29">
    <w:p w:rsidR="000E2046" w:rsidRPr="003F0E20" w:rsidRDefault="000E2046" w:rsidP="003B5C6E">
      <w:pPr>
        <w:pStyle w:val="FootnoteText"/>
        <w:spacing w:after="120"/>
        <w:rPr>
          <w:sz w:val="20"/>
        </w:rPr>
      </w:pPr>
      <w:r w:rsidRPr="003F0E20">
        <w:rPr>
          <w:rStyle w:val="FootnoteReference"/>
          <w:sz w:val="20"/>
        </w:rPr>
        <w:footnoteRef/>
      </w:r>
      <w:r w:rsidRPr="003F0E20">
        <w:rPr>
          <w:sz w:val="20"/>
        </w:rPr>
        <w:t xml:space="preserve"> Public Interest Statement at B-6 (citing to the Commission’s conclusions in the </w:t>
      </w:r>
      <w:r w:rsidRPr="003F0E20">
        <w:rPr>
          <w:i/>
          <w:sz w:val="20"/>
        </w:rPr>
        <w:t>Verizon-XO Order</w:t>
      </w:r>
      <w:r w:rsidRPr="003F0E20">
        <w:rPr>
          <w:sz w:val="20"/>
        </w:rPr>
        <w:t>).</w:t>
      </w:r>
    </w:p>
  </w:footnote>
  <w:footnote w:id="30">
    <w:p w:rsidR="00D452C1" w:rsidRPr="003F0E20" w:rsidRDefault="00D452C1" w:rsidP="003B5C6E">
      <w:pPr>
        <w:pStyle w:val="FootnoteText"/>
        <w:spacing w:after="120"/>
        <w:rPr>
          <w:sz w:val="20"/>
        </w:rPr>
      </w:pPr>
      <w:r w:rsidRPr="003F0E20">
        <w:rPr>
          <w:rStyle w:val="FootnoteReference"/>
          <w:sz w:val="20"/>
        </w:rPr>
        <w:footnoteRef/>
      </w:r>
      <w:r w:rsidRPr="003F0E20">
        <w:rPr>
          <w:sz w:val="20"/>
        </w:rPr>
        <w:t xml:space="preserve"> Because Level 3 has no mass-market consumer customers, Applicants suggest that the Commission</w:t>
      </w:r>
      <w:r w:rsidR="00E81296" w:rsidRPr="003F0E20">
        <w:rPr>
          <w:sz w:val="20"/>
        </w:rPr>
        <w:t>’s</w:t>
      </w:r>
      <w:r w:rsidRPr="003F0E20">
        <w:rPr>
          <w:sz w:val="20"/>
        </w:rPr>
        <w:t xml:space="preserve"> evaluat</w:t>
      </w:r>
      <w:r w:rsidR="00E81296" w:rsidRPr="003F0E20">
        <w:rPr>
          <w:sz w:val="20"/>
        </w:rPr>
        <w:t>ion of the Transaction is likely to focus on competitiv</w:t>
      </w:r>
      <w:r w:rsidRPr="003F0E20">
        <w:rPr>
          <w:sz w:val="20"/>
        </w:rPr>
        <w:t>e effect</w:t>
      </w:r>
      <w:r w:rsidR="00E81296" w:rsidRPr="003F0E20">
        <w:rPr>
          <w:sz w:val="20"/>
        </w:rPr>
        <w:t>s</w:t>
      </w:r>
      <w:r w:rsidRPr="003F0E20">
        <w:rPr>
          <w:sz w:val="20"/>
        </w:rPr>
        <w:t xml:space="preserve"> </w:t>
      </w:r>
      <w:r w:rsidR="00E81296" w:rsidRPr="003F0E20">
        <w:rPr>
          <w:sz w:val="20"/>
        </w:rPr>
        <w:t>i</w:t>
      </w:r>
      <w:r w:rsidRPr="003F0E20">
        <w:rPr>
          <w:sz w:val="20"/>
        </w:rPr>
        <w:t>n the following markets:  (1) Internet backbone transmission services (</w:t>
      </w:r>
      <w:r w:rsidRPr="003F0E20">
        <w:rPr>
          <w:i/>
          <w:iCs/>
          <w:sz w:val="20"/>
        </w:rPr>
        <w:t>i.e.</w:t>
      </w:r>
      <w:r w:rsidRPr="003F0E20">
        <w:rPr>
          <w:sz w:val="20"/>
        </w:rPr>
        <w:t xml:space="preserve">, IP transit); (2) international transport services (including submarine cable facilities and the capacity needed to provide those services); (3) long-haul services (including inter-city fiber needed to provide those services); and (4) retail and wholesale enterprise services (also known as business data services (BDS) and including facilities needed to provide those services, </w:t>
      </w:r>
      <w:r w:rsidRPr="003F0E20">
        <w:rPr>
          <w:i/>
          <w:iCs/>
          <w:sz w:val="20"/>
        </w:rPr>
        <w:t>e.g.</w:t>
      </w:r>
      <w:r w:rsidRPr="003F0E20">
        <w:rPr>
          <w:sz w:val="20"/>
        </w:rPr>
        <w:t>, connections to buildings and fiber transport facilities deployed near to buildings). Public Interest Statement at.</w:t>
      </w:r>
      <w:r w:rsidR="00013259" w:rsidRPr="003F0E20">
        <w:rPr>
          <w:sz w:val="20"/>
        </w:rPr>
        <w:t xml:space="preserve"> B-14–B15 &amp; n.20 (and cases cited therein). </w:t>
      </w:r>
    </w:p>
  </w:footnote>
  <w:footnote w:id="31">
    <w:p w:rsidR="00C14351" w:rsidRPr="003F0E20" w:rsidRDefault="00C14351" w:rsidP="003B5C6E">
      <w:pPr>
        <w:pStyle w:val="FootnoteText"/>
        <w:spacing w:after="120"/>
        <w:rPr>
          <w:sz w:val="20"/>
        </w:rPr>
      </w:pPr>
      <w:r w:rsidRPr="003F0E20">
        <w:rPr>
          <w:rStyle w:val="FootnoteReference"/>
          <w:sz w:val="20"/>
        </w:rPr>
        <w:footnoteRef/>
      </w:r>
      <w:r w:rsidRPr="003F0E20">
        <w:rPr>
          <w:sz w:val="20"/>
        </w:rPr>
        <w:t xml:space="preserve"> Public Interest Statement at B-15.</w:t>
      </w:r>
    </w:p>
  </w:footnote>
  <w:footnote w:id="32">
    <w:p w:rsidR="000E2046" w:rsidRPr="003F0E20" w:rsidRDefault="000E2046" w:rsidP="003B5C6E">
      <w:pPr>
        <w:widowControl/>
        <w:autoSpaceDE w:val="0"/>
        <w:autoSpaceDN w:val="0"/>
        <w:adjustRightInd w:val="0"/>
        <w:spacing w:after="120"/>
        <w:rPr>
          <w:sz w:val="20"/>
        </w:rPr>
      </w:pPr>
      <w:r w:rsidRPr="003F0E20">
        <w:rPr>
          <w:rStyle w:val="FootnoteReference"/>
          <w:sz w:val="20"/>
        </w:rPr>
        <w:footnoteRef/>
      </w:r>
      <w:r w:rsidRPr="003F0E20">
        <w:rPr>
          <w:sz w:val="20"/>
        </w:rPr>
        <w:t xml:space="preserve"> </w:t>
      </w:r>
      <w:r w:rsidR="007C2AFC">
        <w:rPr>
          <w:i/>
          <w:sz w:val="20"/>
        </w:rPr>
        <w:t xml:space="preserve">Id. </w:t>
      </w:r>
      <w:r w:rsidRPr="003F0E20">
        <w:rPr>
          <w:sz w:val="20"/>
        </w:rPr>
        <w:t>at B-16 (“</w:t>
      </w:r>
      <w:r w:rsidRPr="003F0E20">
        <w:rPr>
          <w:snapToGrid/>
          <w:kern w:val="0"/>
          <w:sz w:val="20"/>
        </w:rPr>
        <w:t>The Commission recently found that ‘transit prices have fallen by more than 90 percent in the last five years alone,’ which demonstrates that the market for transit services remains quite healthy.”</w:t>
      </w:r>
      <w:r w:rsidR="009C3668">
        <w:rPr>
          <w:snapToGrid/>
          <w:kern w:val="0"/>
          <w:sz w:val="20"/>
        </w:rPr>
        <w:t>)</w:t>
      </w:r>
      <w:r w:rsidRPr="003F0E20">
        <w:rPr>
          <w:snapToGrid/>
          <w:kern w:val="0"/>
          <w:sz w:val="20"/>
        </w:rPr>
        <w:t xml:space="preserve"> (footnote omitted) (citing </w:t>
      </w:r>
      <w:r w:rsidRPr="003F0E20">
        <w:rPr>
          <w:i/>
          <w:snapToGrid/>
          <w:kern w:val="0"/>
          <w:sz w:val="20"/>
        </w:rPr>
        <w:t xml:space="preserve">Verizon-XO Order </w:t>
      </w:r>
      <w:r w:rsidRPr="003F0E20">
        <w:rPr>
          <w:snapToGrid/>
          <w:kern w:val="0"/>
          <w:sz w:val="20"/>
        </w:rPr>
        <w:t>at para. 44 &amp; n.156).</w:t>
      </w:r>
      <w:r w:rsidRPr="003F0E20">
        <w:rPr>
          <w:i/>
          <w:snapToGrid/>
          <w:kern w:val="0"/>
          <w:sz w:val="20"/>
        </w:rPr>
        <w:t xml:space="preserve"> </w:t>
      </w:r>
    </w:p>
  </w:footnote>
  <w:footnote w:id="33">
    <w:p w:rsidR="000E2046" w:rsidRPr="003F0E20" w:rsidRDefault="000E2046" w:rsidP="003B5C6E">
      <w:pPr>
        <w:widowControl/>
        <w:autoSpaceDE w:val="0"/>
        <w:autoSpaceDN w:val="0"/>
        <w:adjustRightInd w:val="0"/>
        <w:spacing w:after="120"/>
        <w:rPr>
          <w:sz w:val="20"/>
        </w:rPr>
      </w:pPr>
      <w:r w:rsidRPr="003F0E20">
        <w:rPr>
          <w:rStyle w:val="FootnoteReference"/>
          <w:sz w:val="20"/>
        </w:rPr>
        <w:footnoteRef/>
      </w:r>
      <w:r w:rsidRPr="003F0E20">
        <w:rPr>
          <w:sz w:val="20"/>
        </w:rPr>
        <w:t xml:space="preserve"> </w:t>
      </w:r>
      <w:r w:rsidR="007C2AFC">
        <w:rPr>
          <w:i/>
          <w:sz w:val="20"/>
        </w:rPr>
        <w:t xml:space="preserve">Id. </w:t>
      </w:r>
      <w:r w:rsidRPr="003F0E20">
        <w:rPr>
          <w:sz w:val="20"/>
        </w:rPr>
        <w:t>at B-16</w:t>
      </w:r>
      <w:r w:rsidR="004500DC" w:rsidRPr="003F0E20">
        <w:rPr>
          <w:sz w:val="20"/>
        </w:rPr>
        <w:t xml:space="preserve">.  </w:t>
      </w:r>
      <w:r w:rsidR="00EF51A5">
        <w:rPr>
          <w:sz w:val="20"/>
        </w:rPr>
        <w:t xml:space="preserve">Applicants state that, </w:t>
      </w:r>
      <w:r w:rsidR="00EF51A5">
        <w:rPr>
          <w:snapToGrid/>
          <w:kern w:val="0"/>
          <w:sz w:val="20"/>
        </w:rPr>
        <w:t>a</w:t>
      </w:r>
      <w:r w:rsidRPr="003F0E20">
        <w:rPr>
          <w:snapToGrid/>
          <w:kern w:val="0"/>
          <w:sz w:val="20"/>
        </w:rPr>
        <w:t>ccording to the Center for Applied Internet Data Analysis (</w:t>
      </w:r>
      <w:r w:rsidR="0081321F" w:rsidRPr="003F0E20">
        <w:rPr>
          <w:snapToGrid/>
          <w:kern w:val="0"/>
          <w:sz w:val="20"/>
        </w:rPr>
        <w:t>‘</w:t>
      </w:r>
      <w:r w:rsidRPr="003F0E20">
        <w:rPr>
          <w:snapToGrid/>
          <w:kern w:val="0"/>
          <w:sz w:val="20"/>
        </w:rPr>
        <w:t>CAIDA</w:t>
      </w:r>
      <w:r w:rsidR="0081321F" w:rsidRPr="003F0E20">
        <w:rPr>
          <w:snapToGrid/>
          <w:kern w:val="0"/>
          <w:sz w:val="20"/>
        </w:rPr>
        <w:t>’</w:t>
      </w:r>
      <w:r w:rsidRPr="003F0E20">
        <w:rPr>
          <w:snapToGrid/>
          <w:kern w:val="0"/>
          <w:sz w:val="20"/>
        </w:rPr>
        <w:t xml:space="preserve">), </w:t>
      </w:r>
      <w:r w:rsidR="004500DC" w:rsidRPr="003F0E20">
        <w:rPr>
          <w:snapToGrid/>
          <w:kern w:val="0"/>
          <w:sz w:val="20"/>
        </w:rPr>
        <w:t>“</w:t>
      </w:r>
      <w:r w:rsidRPr="003F0E20">
        <w:rPr>
          <w:snapToGrid/>
          <w:kern w:val="0"/>
          <w:sz w:val="20"/>
        </w:rPr>
        <w:t>CenturyLink’s global IP network ranks seventeenth place,</w:t>
      </w:r>
      <w:r w:rsidR="0081321F" w:rsidRPr="003F0E20">
        <w:rPr>
          <w:snapToGrid/>
          <w:kern w:val="0"/>
          <w:sz w:val="20"/>
        </w:rPr>
        <w:t xml:space="preserve"> </w:t>
      </w:r>
      <w:r w:rsidRPr="003F0E20">
        <w:rPr>
          <w:snapToGrid/>
          <w:kern w:val="0"/>
          <w:sz w:val="20"/>
        </w:rPr>
        <w:t xml:space="preserve">while it does not make Dyn’s </w:t>
      </w:r>
      <w:r w:rsidR="0081321F" w:rsidRPr="003F0E20">
        <w:rPr>
          <w:snapToGrid/>
          <w:kern w:val="0"/>
          <w:sz w:val="20"/>
        </w:rPr>
        <w:t>‘</w:t>
      </w:r>
      <w:r w:rsidRPr="003F0E20">
        <w:rPr>
          <w:snapToGrid/>
          <w:kern w:val="0"/>
          <w:sz w:val="20"/>
        </w:rPr>
        <w:t>Baker’s Dozen</w:t>
      </w:r>
      <w:r w:rsidR="0081321F" w:rsidRPr="003F0E20">
        <w:rPr>
          <w:snapToGrid/>
          <w:kern w:val="0"/>
          <w:sz w:val="20"/>
        </w:rPr>
        <w:t>’</w:t>
      </w:r>
      <w:r w:rsidRPr="003F0E20">
        <w:rPr>
          <w:snapToGrid/>
          <w:kern w:val="0"/>
          <w:sz w:val="20"/>
        </w:rPr>
        <w:t xml:space="preserve"> list of the top thirteen global IP transit providers at all (and it has not since the 2012 edition of that report).”  </w:t>
      </w:r>
      <w:r w:rsidRPr="003F0E20">
        <w:rPr>
          <w:i/>
          <w:snapToGrid/>
          <w:kern w:val="0"/>
          <w:sz w:val="20"/>
        </w:rPr>
        <w:t xml:space="preserve">Id. </w:t>
      </w:r>
      <w:r w:rsidRPr="003F0E20">
        <w:rPr>
          <w:snapToGrid/>
          <w:kern w:val="0"/>
          <w:sz w:val="20"/>
        </w:rPr>
        <w:t>at B-16–B17 (footnotes omitted).</w:t>
      </w:r>
      <w:r w:rsidR="004500DC" w:rsidRPr="003F0E20">
        <w:rPr>
          <w:snapToGrid/>
          <w:kern w:val="0"/>
          <w:sz w:val="20"/>
        </w:rPr>
        <w:t xml:space="preserve">  </w:t>
      </w:r>
      <w:r w:rsidR="00860824" w:rsidRPr="003F0E20">
        <w:rPr>
          <w:snapToGrid/>
          <w:kern w:val="0"/>
          <w:sz w:val="20"/>
        </w:rPr>
        <w:t xml:space="preserve">Meanwhile, Level 3’s global IP network and IP transport business are both ranked first by CAIDA and Dyn’s “Baker’s Dozen” list.  Dec. 19, 2016 Supplement at 2.  </w:t>
      </w:r>
    </w:p>
  </w:footnote>
  <w:footnote w:id="34">
    <w:p w:rsidR="000E2046" w:rsidRPr="003F0E20" w:rsidRDefault="000E2046" w:rsidP="003B5C6E">
      <w:pPr>
        <w:pStyle w:val="FootnoteText"/>
        <w:spacing w:after="120"/>
        <w:rPr>
          <w:sz w:val="20"/>
        </w:rPr>
      </w:pPr>
      <w:r w:rsidRPr="003F0E20">
        <w:rPr>
          <w:rStyle w:val="FootnoteReference"/>
          <w:sz w:val="20"/>
        </w:rPr>
        <w:footnoteRef/>
      </w:r>
      <w:r w:rsidRPr="003F0E20">
        <w:rPr>
          <w:sz w:val="20"/>
        </w:rPr>
        <w:t xml:space="preserve"> Public Interest Statement at B-17.</w:t>
      </w:r>
    </w:p>
  </w:footnote>
  <w:footnote w:id="35">
    <w:p w:rsidR="003567F8" w:rsidRPr="003F0E20" w:rsidRDefault="003567F8" w:rsidP="003B5C6E">
      <w:pPr>
        <w:pStyle w:val="FootnoteText"/>
        <w:spacing w:after="120"/>
        <w:rPr>
          <w:i/>
          <w:sz w:val="20"/>
        </w:rPr>
      </w:pPr>
      <w:r w:rsidRPr="003F0E20">
        <w:rPr>
          <w:rStyle w:val="FootnoteReference"/>
          <w:sz w:val="20"/>
        </w:rPr>
        <w:footnoteRef/>
      </w:r>
      <w:r w:rsidRPr="003F0E20">
        <w:rPr>
          <w:sz w:val="20"/>
        </w:rPr>
        <w:t xml:space="preserve"> </w:t>
      </w:r>
      <w:r w:rsidR="007C2AFC">
        <w:rPr>
          <w:i/>
          <w:sz w:val="20"/>
        </w:rPr>
        <w:t xml:space="preserve">Id. </w:t>
      </w:r>
      <w:r w:rsidRPr="003F0E20">
        <w:rPr>
          <w:sz w:val="20"/>
        </w:rPr>
        <w:t>at B-17.</w:t>
      </w:r>
      <w:r w:rsidRPr="003F0E20">
        <w:rPr>
          <w:snapToGrid/>
          <w:kern w:val="0"/>
          <w:sz w:val="20"/>
        </w:rPr>
        <w:t xml:space="preserve">  </w:t>
      </w:r>
      <w:r w:rsidR="00E43A5A">
        <w:rPr>
          <w:snapToGrid/>
          <w:kern w:val="0"/>
          <w:sz w:val="20"/>
        </w:rPr>
        <w:t xml:space="preserve">Through its operating subsidiaries, </w:t>
      </w:r>
      <w:r w:rsidR="005678F9" w:rsidRPr="003F0E20">
        <w:rPr>
          <w:snapToGrid/>
          <w:kern w:val="0"/>
          <w:sz w:val="20"/>
        </w:rPr>
        <w:t>Level 3</w:t>
      </w:r>
      <w:r w:rsidRPr="003F0E20">
        <w:rPr>
          <w:sz w:val="20"/>
        </w:rPr>
        <w:t xml:space="preserve"> </w:t>
      </w:r>
      <w:r w:rsidR="005678F9" w:rsidRPr="003F0E20">
        <w:rPr>
          <w:sz w:val="20"/>
        </w:rPr>
        <w:t>h</w:t>
      </w:r>
      <w:r w:rsidRPr="003F0E20">
        <w:rPr>
          <w:sz w:val="20"/>
        </w:rPr>
        <w:t>old</w:t>
      </w:r>
      <w:r w:rsidR="005678F9" w:rsidRPr="003F0E20">
        <w:rPr>
          <w:sz w:val="20"/>
        </w:rPr>
        <w:t>s</w:t>
      </w:r>
      <w:r w:rsidRPr="003F0E20">
        <w:rPr>
          <w:sz w:val="20"/>
        </w:rPr>
        <w:t xml:space="preserve"> an interest in </w:t>
      </w:r>
      <w:r w:rsidR="00E11327" w:rsidRPr="003F0E20">
        <w:rPr>
          <w:sz w:val="20"/>
        </w:rPr>
        <w:t xml:space="preserve">the following </w:t>
      </w:r>
      <w:r w:rsidRPr="003F0E20">
        <w:rPr>
          <w:sz w:val="20"/>
        </w:rPr>
        <w:t>sub</w:t>
      </w:r>
      <w:r w:rsidR="00E81296" w:rsidRPr="003F0E20">
        <w:rPr>
          <w:sz w:val="20"/>
        </w:rPr>
        <w:t>marine</w:t>
      </w:r>
      <w:r w:rsidRPr="003F0E20">
        <w:rPr>
          <w:sz w:val="20"/>
        </w:rPr>
        <w:t xml:space="preserve"> cable routes</w:t>
      </w:r>
      <w:r w:rsidR="00E11327" w:rsidRPr="003F0E20">
        <w:rPr>
          <w:sz w:val="20"/>
        </w:rPr>
        <w:t>:  Americas-II, Atlantic Crossing-1, Mid-Atlantic Crossing, Pan American Crossing, South American Crossing, Yellow</w:t>
      </w:r>
      <w:r w:rsidR="00434C61" w:rsidRPr="003F0E20">
        <w:rPr>
          <w:sz w:val="20"/>
        </w:rPr>
        <w:t>,</w:t>
      </w:r>
      <w:r w:rsidR="00E11327" w:rsidRPr="003F0E20">
        <w:rPr>
          <w:sz w:val="20"/>
        </w:rPr>
        <w:t xml:space="preserve"> and Hawaiian Islands Fiber Network submarine cables.  </w:t>
      </w:r>
      <w:r w:rsidRPr="003F0E20">
        <w:rPr>
          <w:sz w:val="20"/>
        </w:rPr>
        <w:t>CenturyLink</w:t>
      </w:r>
      <w:r w:rsidR="00434C61" w:rsidRPr="003F0E20">
        <w:rPr>
          <w:sz w:val="20"/>
        </w:rPr>
        <w:t xml:space="preserve"> </w:t>
      </w:r>
      <w:r w:rsidRPr="003F0E20">
        <w:rPr>
          <w:sz w:val="20"/>
        </w:rPr>
        <w:t>holds a partial ownership interest in just one</w:t>
      </w:r>
      <w:r w:rsidR="00434C61" w:rsidRPr="003F0E20">
        <w:rPr>
          <w:sz w:val="20"/>
        </w:rPr>
        <w:t xml:space="preserve"> submarine cable route</w:t>
      </w:r>
      <w:r w:rsidRPr="003F0E20">
        <w:rPr>
          <w:sz w:val="20"/>
        </w:rPr>
        <w:t xml:space="preserve"> (which connects the U.S. and Japan) and otherwise leases all of its sub</w:t>
      </w:r>
      <w:r w:rsidR="00E81296" w:rsidRPr="003F0E20">
        <w:rPr>
          <w:sz w:val="20"/>
        </w:rPr>
        <w:t>marine</w:t>
      </w:r>
      <w:r w:rsidRPr="003F0E20">
        <w:rPr>
          <w:sz w:val="20"/>
        </w:rPr>
        <w:t xml:space="preserve"> capacity from other entities.</w:t>
      </w:r>
      <w:r w:rsidR="00434C61" w:rsidRPr="003F0E20">
        <w:rPr>
          <w:sz w:val="20"/>
        </w:rPr>
        <w:t xml:space="preserve">  </w:t>
      </w:r>
      <w:r w:rsidR="00434C61" w:rsidRPr="003F0E20">
        <w:rPr>
          <w:i/>
          <w:sz w:val="20"/>
        </w:rPr>
        <w:t>Id.</w:t>
      </w:r>
      <w:r w:rsidRPr="003F0E20">
        <w:rPr>
          <w:sz w:val="20"/>
        </w:rPr>
        <w:t xml:space="preserve"> </w:t>
      </w:r>
      <w:r w:rsidR="00434C61" w:rsidRPr="003F0E20">
        <w:rPr>
          <w:sz w:val="20"/>
        </w:rPr>
        <w:t xml:space="preserve"> </w:t>
      </w:r>
      <w:r w:rsidRPr="003F0E20">
        <w:rPr>
          <w:sz w:val="20"/>
        </w:rPr>
        <w:t>Applicants further state that CenturyLink’s ownership interest in that single sub</w:t>
      </w:r>
      <w:r w:rsidR="00E81296" w:rsidRPr="003F0E20">
        <w:rPr>
          <w:sz w:val="20"/>
        </w:rPr>
        <w:t>marine</w:t>
      </w:r>
      <w:r w:rsidRPr="003F0E20">
        <w:rPr>
          <w:sz w:val="20"/>
        </w:rPr>
        <w:t xml:space="preserve"> cable is less than five percent (and the interest held by Level 3 is even smaller), “meaning that the ability of the combined company to influence the operation of that cable will be limited.”</w:t>
      </w:r>
      <w:r w:rsidR="00B05B5C" w:rsidRPr="003F0E20">
        <w:rPr>
          <w:sz w:val="20"/>
        </w:rPr>
        <w:t xml:space="preserve">  </w:t>
      </w:r>
      <w:r w:rsidR="00B05B5C" w:rsidRPr="003F0E20">
        <w:rPr>
          <w:i/>
          <w:sz w:val="20"/>
        </w:rPr>
        <w:t>Id.</w:t>
      </w:r>
    </w:p>
  </w:footnote>
  <w:footnote w:id="36">
    <w:p w:rsidR="004E4BCD" w:rsidRPr="003F0E20" w:rsidRDefault="004E4BCD" w:rsidP="003B5C6E">
      <w:pPr>
        <w:pStyle w:val="FootnoteText"/>
        <w:spacing w:after="120"/>
        <w:rPr>
          <w:sz w:val="20"/>
        </w:rPr>
      </w:pPr>
      <w:r w:rsidRPr="003F0E20">
        <w:rPr>
          <w:rStyle w:val="FootnoteReference"/>
          <w:sz w:val="20"/>
        </w:rPr>
        <w:footnoteRef/>
      </w:r>
      <w:r w:rsidRPr="003F0E20">
        <w:rPr>
          <w:sz w:val="20"/>
        </w:rPr>
        <w:t xml:space="preserve"> </w:t>
      </w:r>
      <w:r w:rsidR="007C2AFC">
        <w:rPr>
          <w:i/>
          <w:sz w:val="20"/>
        </w:rPr>
        <w:t xml:space="preserve">Id. </w:t>
      </w:r>
      <w:r w:rsidRPr="003F0E20">
        <w:rPr>
          <w:sz w:val="20"/>
        </w:rPr>
        <w:t>at B-18.</w:t>
      </w:r>
      <w:r w:rsidR="00293585" w:rsidRPr="003F0E20">
        <w:rPr>
          <w:snapToGrid/>
          <w:kern w:val="0"/>
          <w:sz w:val="20"/>
        </w:rPr>
        <w:t xml:space="preserve"> </w:t>
      </w:r>
      <w:r w:rsidR="00713300" w:rsidRPr="003F0E20">
        <w:rPr>
          <w:snapToGrid/>
          <w:kern w:val="0"/>
          <w:sz w:val="20"/>
        </w:rPr>
        <w:t xml:space="preserve"> </w:t>
      </w:r>
      <w:r w:rsidR="00293585" w:rsidRPr="003F0E20">
        <w:rPr>
          <w:snapToGrid/>
          <w:kern w:val="0"/>
          <w:sz w:val="20"/>
        </w:rPr>
        <w:t xml:space="preserve">Applicants </w:t>
      </w:r>
      <w:r w:rsidR="00713300" w:rsidRPr="003F0E20">
        <w:rPr>
          <w:snapToGrid/>
          <w:kern w:val="0"/>
          <w:sz w:val="20"/>
        </w:rPr>
        <w:t xml:space="preserve">explain that using publicly available data, their competitive analysis </w:t>
      </w:r>
      <w:r w:rsidR="00293585" w:rsidRPr="003F0E20">
        <w:rPr>
          <w:sz w:val="20"/>
        </w:rPr>
        <w:t xml:space="preserve">showed that all but three of the overlapping CenturyLink-Level 3 long-haul fiber routes are served by one or more of AT&amp;T, Comcast, and/or Verizon, and that the three </w:t>
      </w:r>
      <w:r w:rsidR="00570EE1" w:rsidRPr="003F0E20">
        <w:rPr>
          <w:sz w:val="20"/>
        </w:rPr>
        <w:t xml:space="preserve">“relatively </w:t>
      </w:r>
      <w:r w:rsidR="00293585" w:rsidRPr="003F0E20">
        <w:rPr>
          <w:sz w:val="20"/>
        </w:rPr>
        <w:t>short routes</w:t>
      </w:r>
      <w:r w:rsidR="00570EE1" w:rsidRPr="003F0E20">
        <w:rPr>
          <w:sz w:val="20"/>
        </w:rPr>
        <w:t>”</w:t>
      </w:r>
      <w:r w:rsidR="00293585" w:rsidRPr="003F0E20">
        <w:rPr>
          <w:sz w:val="20"/>
        </w:rPr>
        <w:t xml:space="preserve"> that remain—Boise, ID, to Portland, OR; Jackson to Seminary, MS; and Birmingham to Montgomery, AL—are served by at least one other fiber competitor.  </w:t>
      </w:r>
      <w:r w:rsidR="00713300" w:rsidRPr="003F0E20">
        <w:rPr>
          <w:i/>
          <w:sz w:val="20"/>
        </w:rPr>
        <w:t>Id</w:t>
      </w:r>
      <w:r w:rsidR="00713300" w:rsidRPr="003F0E20">
        <w:rPr>
          <w:sz w:val="20"/>
        </w:rPr>
        <w:t>.</w:t>
      </w:r>
      <w:r w:rsidR="00452FA2" w:rsidRPr="003F0E20">
        <w:rPr>
          <w:sz w:val="20"/>
        </w:rPr>
        <w:t xml:space="preserve">; </w:t>
      </w:r>
      <w:r w:rsidR="00452FA2" w:rsidRPr="003F0E20">
        <w:rPr>
          <w:i/>
          <w:sz w:val="20"/>
        </w:rPr>
        <w:t xml:space="preserve">see also </w:t>
      </w:r>
      <w:r w:rsidR="00452FA2" w:rsidRPr="003F0E20">
        <w:rPr>
          <w:sz w:val="20"/>
        </w:rPr>
        <w:t>Dec. 19, 2016 Supplement at 4.</w:t>
      </w:r>
    </w:p>
  </w:footnote>
  <w:footnote w:id="37">
    <w:p w:rsidR="004E4BCD" w:rsidRPr="003F0E20" w:rsidRDefault="004E4BCD" w:rsidP="003B5C6E">
      <w:pPr>
        <w:widowControl/>
        <w:autoSpaceDE w:val="0"/>
        <w:autoSpaceDN w:val="0"/>
        <w:adjustRightInd w:val="0"/>
        <w:spacing w:after="120"/>
        <w:rPr>
          <w:snapToGrid/>
          <w:kern w:val="0"/>
          <w:sz w:val="20"/>
        </w:rPr>
      </w:pPr>
      <w:r w:rsidRPr="003F0E20">
        <w:rPr>
          <w:rStyle w:val="FootnoteReference"/>
          <w:sz w:val="20"/>
        </w:rPr>
        <w:footnoteRef/>
      </w:r>
      <w:r w:rsidRPr="003F0E20">
        <w:rPr>
          <w:sz w:val="20"/>
        </w:rPr>
        <w:t xml:space="preserve"> </w:t>
      </w:r>
      <w:r w:rsidR="00FD376F" w:rsidRPr="003F0E20">
        <w:rPr>
          <w:i/>
          <w:sz w:val="20"/>
        </w:rPr>
        <w:t>See</w:t>
      </w:r>
      <w:r w:rsidR="00FD376F" w:rsidRPr="003F0E20">
        <w:rPr>
          <w:sz w:val="20"/>
        </w:rPr>
        <w:t xml:space="preserve"> Public Interest Statement at B-18-19 </w:t>
      </w:r>
      <w:r w:rsidR="005D37E1" w:rsidRPr="003F0E20">
        <w:rPr>
          <w:sz w:val="20"/>
        </w:rPr>
        <w:t xml:space="preserve">and Dec. 19, 2016 Supplement at 3-4 </w:t>
      </w:r>
      <w:r w:rsidR="00FD376F" w:rsidRPr="003F0E20">
        <w:rPr>
          <w:sz w:val="20"/>
        </w:rPr>
        <w:t xml:space="preserve">for a detailed description of Applicants’ </w:t>
      </w:r>
      <w:r w:rsidR="00846287">
        <w:rPr>
          <w:sz w:val="20"/>
        </w:rPr>
        <w:t xml:space="preserve">tentative </w:t>
      </w:r>
      <w:r w:rsidR="00FD376F" w:rsidRPr="003F0E20">
        <w:rPr>
          <w:sz w:val="20"/>
        </w:rPr>
        <w:t xml:space="preserve">competitive analysis, including underlying assumptions and methodology.  Applicants represent that they are conducting physical inspections to confirm their analysis. </w:t>
      </w:r>
      <w:r w:rsidR="005D37E1" w:rsidRPr="003F0E20">
        <w:rPr>
          <w:sz w:val="20"/>
        </w:rPr>
        <w:t xml:space="preserve"> Public Interest Statement</w:t>
      </w:r>
      <w:r w:rsidR="00FD376F" w:rsidRPr="003F0E20">
        <w:rPr>
          <w:sz w:val="20"/>
        </w:rPr>
        <w:t xml:space="preserve"> at </w:t>
      </w:r>
      <w:r w:rsidR="005D37E1" w:rsidRPr="003F0E20">
        <w:rPr>
          <w:sz w:val="20"/>
        </w:rPr>
        <w:t>B-</w:t>
      </w:r>
      <w:r w:rsidR="00FD376F" w:rsidRPr="003F0E20">
        <w:rPr>
          <w:sz w:val="20"/>
        </w:rPr>
        <w:t xml:space="preserve">19. </w:t>
      </w:r>
      <w:r w:rsidR="007B57AF">
        <w:rPr>
          <w:sz w:val="20"/>
        </w:rPr>
        <w:t xml:space="preserve"> </w:t>
      </w:r>
      <w:r w:rsidR="007B57AF" w:rsidRPr="003F0E20">
        <w:rPr>
          <w:sz w:val="20"/>
        </w:rPr>
        <w:t>Applicants assert the vast majority of the overlapping in-region buildings are located in five metropolitan statistical areas: Albuquerque, NM; Boise City, ID; Colorado Springs, CO; Denver-Aurora-Lakewood, CO; and Minneapolis-St. Paul-Bloomington, MN-WI.,</w:t>
      </w:r>
      <w:r w:rsidR="007B57AF" w:rsidRPr="003F0E20">
        <w:rPr>
          <w:sz w:val="20"/>
          <w:vertAlign w:val="superscript"/>
        </w:rPr>
        <w:t xml:space="preserve"> </w:t>
      </w:r>
      <w:r w:rsidR="007B57AF" w:rsidRPr="003F0E20">
        <w:rPr>
          <w:sz w:val="20"/>
        </w:rPr>
        <w:t>and suggest that further analysis may result in a dec</w:t>
      </w:r>
      <w:r w:rsidR="007A6C62">
        <w:rPr>
          <w:sz w:val="20"/>
        </w:rPr>
        <w:t>reas</w:t>
      </w:r>
      <w:r w:rsidR="007B57AF" w:rsidRPr="003F0E20">
        <w:rPr>
          <w:sz w:val="20"/>
        </w:rPr>
        <w:t xml:space="preserve">e in the final number of 2:1 buildings that lack nearby competitors.  </w:t>
      </w:r>
      <w:r w:rsidR="007B57AF" w:rsidRPr="003F0E20">
        <w:rPr>
          <w:i/>
          <w:sz w:val="20"/>
        </w:rPr>
        <w:t>Id.</w:t>
      </w:r>
    </w:p>
  </w:footnote>
  <w:footnote w:id="38">
    <w:p w:rsidR="000E2046" w:rsidRPr="003F0E20" w:rsidRDefault="000E2046" w:rsidP="003B5C6E">
      <w:pPr>
        <w:widowControl/>
        <w:autoSpaceDE w:val="0"/>
        <w:autoSpaceDN w:val="0"/>
        <w:adjustRightInd w:val="0"/>
        <w:spacing w:after="120"/>
        <w:rPr>
          <w:i/>
          <w:sz w:val="20"/>
        </w:rPr>
      </w:pPr>
      <w:r w:rsidRPr="003F0E20">
        <w:rPr>
          <w:rStyle w:val="FootnoteReference"/>
          <w:sz w:val="20"/>
        </w:rPr>
        <w:footnoteRef/>
      </w:r>
      <w:r w:rsidRPr="003F0E20">
        <w:rPr>
          <w:sz w:val="20"/>
        </w:rPr>
        <w:t xml:space="preserve"> </w:t>
      </w:r>
      <w:r w:rsidR="007C2AFC">
        <w:rPr>
          <w:i/>
          <w:sz w:val="20"/>
        </w:rPr>
        <w:t xml:space="preserve">Id. </w:t>
      </w:r>
      <w:r w:rsidRPr="003F0E20">
        <w:rPr>
          <w:sz w:val="20"/>
        </w:rPr>
        <w:t>at B-4 (“</w:t>
      </w:r>
      <w:r w:rsidRPr="003F0E20">
        <w:rPr>
          <w:snapToGrid/>
          <w:kern w:val="0"/>
          <w:sz w:val="20"/>
        </w:rPr>
        <w:t xml:space="preserve">Specifically, the Transaction will not alter the rates, terms, and conditions of service under customers’ current contracts. </w:t>
      </w:r>
      <w:r w:rsidR="00434C61" w:rsidRPr="003F0E20">
        <w:rPr>
          <w:snapToGrid/>
          <w:kern w:val="0"/>
          <w:sz w:val="20"/>
        </w:rPr>
        <w:t xml:space="preserve"> </w:t>
      </w:r>
      <w:r w:rsidRPr="003F0E20">
        <w:rPr>
          <w:snapToGrid/>
          <w:kern w:val="0"/>
          <w:sz w:val="20"/>
        </w:rPr>
        <w:t>The Applicants also will continue to abide by their ongoing obligations under existing interconnection agreements, as well as under applicable law, including, for example, those set forth in Sections 251 and 252 of the Communications Act.”</w:t>
      </w:r>
      <w:r w:rsidR="00434C61" w:rsidRPr="003F0E20">
        <w:rPr>
          <w:snapToGrid/>
          <w:kern w:val="0"/>
          <w:sz w:val="20"/>
        </w:rPr>
        <w:t xml:space="preserve">  </w:t>
      </w:r>
      <w:r w:rsidR="00434C61" w:rsidRPr="003F0E20">
        <w:rPr>
          <w:i/>
          <w:snapToGrid/>
          <w:kern w:val="0"/>
          <w:sz w:val="20"/>
        </w:rPr>
        <w:t xml:space="preserve">Id. </w:t>
      </w:r>
      <w:r w:rsidR="00434C61" w:rsidRPr="003F0E20">
        <w:rPr>
          <w:snapToGrid/>
          <w:kern w:val="0"/>
          <w:sz w:val="20"/>
        </w:rPr>
        <w:t>at B-20.</w:t>
      </w:r>
      <w:r w:rsidRPr="003F0E20">
        <w:rPr>
          <w:snapToGrid/>
          <w:kern w:val="0"/>
          <w:sz w:val="20"/>
        </w:rPr>
        <w:t>).</w:t>
      </w:r>
    </w:p>
  </w:footnote>
  <w:footnote w:id="39">
    <w:p w:rsidR="00763E18" w:rsidRPr="003F0E20" w:rsidRDefault="00763E18" w:rsidP="003B5C6E">
      <w:pPr>
        <w:pStyle w:val="FootnoteText"/>
        <w:spacing w:after="120"/>
        <w:rPr>
          <w:sz w:val="20"/>
        </w:rPr>
      </w:pPr>
      <w:r w:rsidRPr="003F0E20">
        <w:rPr>
          <w:rStyle w:val="FootnoteReference"/>
          <w:sz w:val="20"/>
        </w:rPr>
        <w:footnoteRef/>
      </w:r>
      <w:r w:rsidRPr="003F0E20">
        <w:rPr>
          <w:sz w:val="20"/>
        </w:rPr>
        <w:t xml:space="preserve"> </w:t>
      </w:r>
      <w:r w:rsidR="007C2AFC">
        <w:rPr>
          <w:i/>
          <w:sz w:val="20"/>
        </w:rPr>
        <w:t xml:space="preserve">Id. </w:t>
      </w:r>
      <w:r w:rsidR="00FD376F" w:rsidRPr="003F0E20">
        <w:rPr>
          <w:sz w:val="20"/>
        </w:rPr>
        <w:t xml:space="preserve">at B-4. Applicants claim that the </w:t>
      </w:r>
      <w:r w:rsidR="00B05B5C" w:rsidRPr="003F0E20">
        <w:rPr>
          <w:sz w:val="20"/>
        </w:rPr>
        <w:t>T</w:t>
      </w:r>
      <w:r w:rsidR="00FD376F" w:rsidRPr="003F0E20">
        <w:rPr>
          <w:sz w:val="20"/>
        </w:rPr>
        <w:t>ransaction will have no effect on CenturyLink’s regulatory obligations toward residential subscribers or on any pending commitments or obligations CenturyLink may have in connection with those subscribers, such as rural broadband deployment obligations associated with the Connect America Fund.</w:t>
      </w:r>
      <w:r w:rsidR="00434C61" w:rsidRPr="003F0E20">
        <w:rPr>
          <w:sz w:val="20"/>
        </w:rPr>
        <w:t xml:space="preserve"> </w:t>
      </w:r>
      <w:r w:rsidR="00FD376F" w:rsidRPr="003F0E20">
        <w:rPr>
          <w:sz w:val="20"/>
        </w:rPr>
        <w:t xml:space="preserve"> </w:t>
      </w:r>
      <w:r w:rsidR="00FD376F" w:rsidRPr="003F0E20">
        <w:rPr>
          <w:i/>
          <w:sz w:val="20"/>
        </w:rPr>
        <w:t>Id</w:t>
      </w:r>
      <w:r w:rsidR="00FD376F" w:rsidRPr="003F0E20">
        <w:rPr>
          <w:sz w:val="20"/>
        </w:rPr>
        <w:t>.</w:t>
      </w:r>
    </w:p>
  </w:footnote>
  <w:footnote w:id="40">
    <w:p w:rsidR="000E2046" w:rsidRPr="003F0E20" w:rsidRDefault="000E2046" w:rsidP="003B5C6E">
      <w:pPr>
        <w:pStyle w:val="FootnoteText"/>
        <w:spacing w:after="120"/>
        <w:rPr>
          <w:sz w:val="20"/>
        </w:rPr>
      </w:pPr>
      <w:r w:rsidRPr="003F0E20">
        <w:rPr>
          <w:rStyle w:val="FootnoteReference"/>
          <w:sz w:val="20"/>
        </w:rPr>
        <w:footnoteRef/>
      </w:r>
      <w:r w:rsidRPr="003F0E20">
        <w:rPr>
          <w:sz w:val="20"/>
        </w:rPr>
        <w:t xml:space="preserve"> The Level 3 subsidiaries that rely on the International Section 214 authority of their direct or indirect parent entities are listed in Le</w:t>
      </w:r>
      <w:r w:rsidR="00434C61" w:rsidRPr="003F0E20">
        <w:rPr>
          <w:sz w:val="20"/>
        </w:rPr>
        <w:t>ad Application, Exh. D at D-4</w:t>
      </w:r>
      <w:r w:rsidR="009C3668">
        <w:rPr>
          <w:sz w:val="20"/>
        </w:rPr>
        <w:t>–</w:t>
      </w:r>
      <w:r w:rsidRPr="003F0E20">
        <w:rPr>
          <w:sz w:val="20"/>
        </w:rPr>
        <w:t>D-6.</w:t>
      </w:r>
    </w:p>
  </w:footnote>
  <w:footnote w:id="41">
    <w:p w:rsidR="000E2046" w:rsidRPr="003F0E20" w:rsidRDefault="000E2046" w:rsidP="003B5C6E">
      <w:pPr>
        <w:pStyle w:val="FootnoteText"/>
        <w:spacing w:after="120"/>
        <w:rPr>
          <w:sz w:val="20"/>
        </w:rPr>
      </w:pPr>
      <w:r w:rsidRPr="003F0E20">
        <w:rPr>
          <w:rStyle w:val="FootnoteReference"/>
          <w:sz w:val="20"/>
        </w:rPr>
        <w:footnoteRef/>
      </w:r>
      <w:r w:rsidRPr="003F0E20">
        <w:rPr>
          <w:sz w:val="20"/>
        </w:rPr>
        <w:t xml:space="preserve"> Applicants</w:t>
      </w:r>
      <w:r w:rsidRPr="003F0E20">
        <w:rPr>
          <w:color w:val="000000"/>
          <w:sz w:val="20"/>
        </w:rPr>
        <w:t xml:space="preserve"> d</w:t>
      </w:r>
      <w:r w:rsidR="005A646E" w:rsidRPr="003F0E20">
        <w:rPr>
          <w:color w:val="000000"/>
          <w:sz w:val="20"/>
        </w:rPr>
        <w:t>o</w:t>
      </w:r>
      <w:r w:rsidRPr="003F0E20">
        <w:rPr>
          <w:color w:val="000000"/>
          <w:sz w:val="20"/>
        </w:rPr>
        <w:t xml:space="preserve"> not request streamlined treatment for the domestic section 214 application </w:t>
      </w:r>
      <w:r w:rsidR="00172501" w:rsidRPr="003F0E20">
        <w:rPr>
          <w:color w:val="000000"/>
          <w:sz w:val="20"/>
        </w:rPr>
        <w:t xml:space="preserve">pursuant to </w:t>
      </w:r>
      <w:r w:rsidRPr="003F0E20">
        <w:rPr>
          <w:color w:val="000000"/>
          <w:sz w:val="20"/>
        </w:rPr>
        <w:t xml:space="preserve">section 63.03 of the Commission’s rules, </w:t>
      </w:r>
      <w:r w:rsidRPr="003F0E20">
        <w:rPr>
          <w:sz w:val="20"/>
        </w:rPr>
        <w:t>47 CFR § 63.03.</w:t>
      </w:r>
    </w:p>
  </w:footnote>
  <w:footnote w:id="42">
    <w:p w:rsidR="000E2046" w:rsidRPr="003F0E20" w:rsidRDefault="000E2046" w:rsidP="003B5C6E">
      <w:pPr>
        <w:pStyle w:val="FootnoteText"/>
        <w:spacing w:after="120"/>
        <w:rPr>
          <w:sz w:val="20"/>
        </w:rPr>
      </w:pPr>
      <w:r w:rsidRPr="003F0E20">
        <w:rPr>
          <w:rStyle w:val="FootnoteReference"/>
          <w:sz w:val="20"/>
        </w:rPr>
        <w:footnoteRef/>
      </w:r>
      <w:r w:rsidRPr="003F0E20">
        <w:rPr>
          <w:sz w:val="20"/>
        </w:rPr>
        <w:t xml:space="preserve"> Lead Application at 12-13.</w:t>
      </w:r>
    </w:p>
  </w:footnote>
  <w:footnote w:id="43">
    <w:p w:rsidR="000E2046" w:rsidRPr="003F0E20" w:rsidRDefault="000E2046" w:rsidP="003B5C6E">
      <w:pPr>
        <w:pStyle w:val="FootnoteText"/>
        <w:spacing w:after="120"/>
        <w:rPr>
          <w:sz w:val="20"/>
        </w:rPr>
      </w:pPr>
      <w:r w:rsidRPr="003F0E20">
        <w:rPr>
          <w:rStyle w:val="FootnoteReference"/>
          <w:sz w:val="20"/>
        </w:rPr>
        <w:footnoteRef/>
      </w:r>
      <w:r w:rsidRPr="003F0E20">
        <w:rPr>
          <w:sz w:val="20"/>
        </w:rPr>
        <w:t xml:space="preserve"> </w:t>
      </w:r>
      <w:r w:rsidR="007C2AFC">
        <w:rPr>
          <w:i/>
          <w:sz w:val="20"/>
        </w:rPr>
        <w:t xml:space="preserve">Id. </w:t>
      </w:r>
      <w:r w:rsidR="007C2AFC">
        <w:rPr>
          <w:sz w:val="20"/>
        </w:rPr>
        <w:t>a</w:t>
      </w:r>
      <w:r w:rsidRPr="003F0E20">
        <w:rPr>
          <w:sz w:val="20"/>
        </w:rPr>
        <w:t>t 14.</w:t>
      </w:r>
    </w:p>
  </w:footnote>
  <w:footnote w:id="44">
    <w:p w:rsidR="000E2046" w:rsidRPr="003F0E20" w:rsidRDefault="000E2046" w:rsidP="003B5C6E">
      <w:pPr>
        <w:pStyle w:val="FootnoteText"/>
        <w:spacing w:after="120"/>
        <w:rPr>
          <w:sz w:val="20"/>
        </w:rPr>
      </w:pPr>
      <w:r w:rsidRPr="003F0E20">
        <w:rPr>
          <w:rStyle w:val="FootnoteReference"/>
          <w:sz w:val="20"/>
        </w:rPr>
        <w:footnoteRef/>
      </w:r>
      <w:r w:rsidRPr="003F0E20">
        <w:rPr>
          <w:sz w:val="20"/>
        </w:rPr>
        <w:t xml:space="preserve"> </w:t>
      </w:r>
      <w:r w:rsidR="007C2AFC">
        <w:rPr>
          <w:i/>
          <w:sz w:val="20"/>
        </w:rPr>
        <w:t>Id.</w:t>
      </w:r>
    </w:p>
  </w:footnote>
  <w:footnote w:id="45">
    <w:p w:rsidR="000E2046" w:rsidRPr="003F0E20" w:rsidRDefault="000E2046" w:rsidP="003B5C6E">
      <w:pPr>
        <w:pStyle w:val="FootnoteText"/>
        <w:spacing w:after="120"/>
        <w:rPr>
          <w:i/>
          <w:iCs/>
          <w:sz w:val="20"/>
        </w:rPr>
      </w:pPr>
      <w:r w:rsidRPr="003F0E20">
        <w:rPr>
          <w:rStyle w:val="FootnoteReference"/>
          <w:sz w:val="20"/>
        </w:rPr>
        <w:footnoteRef/>
      </w:r>
      <w:r w:rsidRPr="003F0E20">
        <w:rPr>
          <w:sz w:val="20"/>
        </w:rPr>
        <w:t xml:space="preserve"> 47 CFR § 1.1200 </w:t>
      </w:r>
      <w:r w:rsidRPr="003F0E20">
        <w:rPr>
          <w:i/>
          <w:iCs/>
          <w:sz w:val="20"/>
        </w:rPr>
        <w:t>et seq.</w:t>
      </w:r>
    </w:p>
  </w:footnote>
  <w:footnote w:id="46">
    <w:p w:rsidR="000E2046" w:rsidRPr="003F0E20" w:rsidRDefault="000E2046" w:rsidP="003B5C6E">
      <w:pPr>
        <w:pStyle w:val="FootnoteText"/>
        <w:spacing w:after="120"/>
        <w:rPr>
          <w:sz w:val="20"/>
        </w:rPr>
      </w:pPr>
      <w:r w:rsidRPr="003F0E20">
        <w:rPr>
          <w:rStyle w:val="FootnoteReference"/>
          <w:sz w:val="20"/>
        </w:rPr>
        <w:footnoteRef/>
      </w:r>
      <w:r w:rsidRPr="003F0E20">
        <w:rPr>
          <w:sz w:val="20"/>
        </w:rPr>
        <w:t xml:space="preserve"> </w:t>
      </w:r>
      <w:r w:rsidRPr="003F0E20">
        <w:rPr>
          <w:i/>
          <w:sz w:val="20"/>
        </w:rPr>
        <w:t>See</w:t>
      </w:r>
      <w:r w:rsidRPr="003F0E20">
        <w:rPr>
          <w:sz w:val="20"/>
        </w:rPr>
        <w:t xml:space="preserve"> 47 CFR § 1.45(c).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1C" w:rsidRDefault="004F1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1C" w:rsidRDefault="004F10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46" w:rsidRPr="003B5C6E" w:rsidRDefault="000E2046">
    <w:pPr>
      <w:pStyle w:val="Header"/>
      <w:tabs>
        <w:tab w:val="clear" w:pos="4320"/>
        <w:tab w:val="clear" w:pos="8640"/>
      </w:tabs>
      <w:spacing w:before="40"/>
      <w:ind w:firstLine="1080"/>
      <w:rPr>
        <w:rFonts w:ascii="Arial" w:hAnsi="Arial" w:cs="Arial"/>
        <w:b/>
        <w:sz w:val="96"/>
      </w:rPr>
    </w:pPr>
    <w:r>
      <w:rPr>
        <w:rFonts w:ascii="News Gothic MT" w:hAnsi="News Gothic MT"/>
        <w:b/>
        <w:noProof/>
        <w:sz w:val="24"/>
      </w:rPr>
      <w:drawing>
        <wp:anchor distT="0" distB="0" distL="114300" distR="114300" simplePos="0" relativeHeight="251659264" behindDoc="0" locked="0" layoutInCell="0" allowOverlap="1" wp14:anchorId="51BA3A5E" wp14:editId="705E1A09">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sz w:val="96"/>
      </w:rPr>
      <w:t xml:space="preserve">  </w:t>
    </w:r>
    <w:r w:rsidRPr="003B5C6E">
      <w:rPr>
        <w:rFonts w:ascii="Arial" w:hAnsi="Arial" w:cs="Arial"/>
        <w:b/>
        <w:sz w:val="96"/>
      </w:rPr>
      <w:t>PUBLIC NOTICE</w:t>
    </w:r>
  </w:p>
  <w:p w:rsidR="000E2046" w:rsidRDefault="000E204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519CF11" wp14:editId="2A29AC7F">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96190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5P9gEAALY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BCB5E81" wp14:editId="63F53096">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046" w:rsidRDefault="000E2046">
                          <w:pPr>
                            <w:rPr>
                              <w:rFonts w:ascii="Arial" w:hAnsi="Arial"/>
                              <w:b/>
                            </w:rPr>
                          </w:pPr>
                          <w:r>
                            <w:rPr>
                              <w:rFonts w:ascii="Arial" w:hAnsi="Arial"/>
                              <w:b/>
                            </w:rPr>
                            <w:t>Federal Communications Commission</w:t>
                          </w:r>
                        </w:p>
                        <w:p w:rsidR="000E2046" w:rsidRDefault="000E204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E2046" w:rsidRDefault="000E204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CB5E81"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" o:allowincell="f" stroked="f">
              <v:textbox>
                <w:txbxContent>
                  <w:p w:rsidR="000E2046" w:rsidRDefault="000E2046">
                    <w:pPr>
                      <w:rPr>
                        <w:rFonts w:ascii="Arial" w:hAnsi="Arial"/>
                        <w:b/>
                      </w:rPr>
                    </w:pPr>
                    <w:r>
                      <w:rPr>
                        <w:rFonts w:ascii="Arial" w:hAnsi="Arial"/>
                        <w:b/>
                      </w:rPr>
                      <w:t>Federal Communications Commission</w:t>
                    </w:r>
                  </w:p>
                  <w:p w:rsidR="000E2046" w:rsidRDefault="000E204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E2046" w:rsidRDefault="000E2046">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055CD66" wp14:editId="06B592E8">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046" w:rsidRDefault="000E2046">
                          <w:pPr>
                            <w:spacing w:before="40"/>
                            <w:jc w:val="right"/>
                            <w:rPr>
                              <w:rFonts w:ascii="Arial" w:hAnsi="Arial"/>
                              <w:b/>
                              <w:sz w:val="16"/>
                            </w:rPr>
                          </w:pPr>
                          <w:r>
                            <w:rPr>
                              <w:rFonts w:ascii="Arial" w:hAnsi="Arial"/>
                              <w:b/>
                              <w:sz w:val="16"/>
                            </w:rPr>
                            <w:t>News Media Information 202 / 418-0500</w:t>
                          </w:r>
                        </w:p>
                        <w:p w:rsidR="000E2046" w:rsidRDefault="000E204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E2046" w:rsidRDefault="000E2046">
                          <w:pPr>
                            <w:jc w:val="right"/>
                            <w:rPr>
                              <w:rFonts w:ascii="Arial" w:hAnsi="Arial"/>
                              <w:b/>
                              <w:sz w:val="16"/>
                            </w:rPr>
                          </w:pPr>
                          <w:r>
                            <w:rPr>
                              <w:rFonts w:ascii="Arial" w:hAnsi="Arial"/>
                              <w:b/>
                              <w:sz w:val="16"/>
                            </w:rPr>
                            <w:t>TTY: 1-888-835-5322</w:t>
                          </w:r>
                        </w:p>
                        <w:p w:rsidR="000E2046" w:rsidRDefault="000E204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55CD66"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" o:allowincell="f" stroked="f">
              <v:textbox inset=",0,,0">
                <w:txbxContent>
                  <w:p w:rsidR="000E2046" w:rsidRDefault="000E2046">
                    <w:pPr>
                      <w:spacing w:before="40"/>
                      <w:jc w:val="right"/>
                      <w:rPr>
                        <w:rFonts w:ascii="Arial" w:hAnsi="Arial"/>
                        <w:b/>
                        <w:sz w:val="16"/>
                      </w:rPr>
                    </w:pPr>
                    <w:r>
                      <w:rPr>
                        <w:rFonts w:ascii="Arial" w:hAnsi="Arial"/>
                        <w:b/>
                        <w:sz w:val="16"/>
                      </w:rPr>
                      <w:t>News Media Information 202 / 418-0500</w:t>
                    </w:r>
                  </w:p>
                  <w:p w:rsidR="000E2046" w:rsidRDefault="000E204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E2046" w:rsidRDefault="000E2046">
                    <w:pPr>
                      <w:jc w:val="right"/>
                      <w:rPr>
                        <w:rFonts w:ascii="Arial" w:hAnsi="Arial"/>
                        <w:b/>
                        <w:sz w:val="16"/>
                      </w:rPr>
                    </w:pPr>
                    <w:r>
                      <w:rPr>
                        <w:rFonts w:ascii="Arial" w:hAnsi="Arial"/>
                        <w:b/>
                        <w:sz w:val="16"/>
                      </w:rPr>
                      <w:t>TTY: 1-888-835-5322</w:t>
                    </w:r>
                  </w:p>
                  <w:p w:rsidR="000E2046" w:rsidRDefault="000E2046">
                    <w:pPr>
                      <w:jc w:val="right"/>
                    </w:pPr>
                  </w:p>
                </w:txbxContent>
              </v:textbox>
            </v:shape>
          </w:pict>
        </mc:Fallback>
      </mc:AlternateContent>
    </w:r>
  </w:p>
  <w:p w:rsidR="000E2046" w:rsidRDefault="000E204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7C970FC"/>
    <w:multiLevelType w:val="hybridMultilevel"/>
    <w:tmpl w:val="793426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5EBD39A2"/>
    <w:multiLevelType w:val="hybridMultilevel"/>
    <w:tmpl w:val="8E0CE7BE"/>
    <w:lvl w:ilvl="0" w:tplc="C6BCCE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5C78B1"/>
    <w:multiLevelType w:val="hybridMultilevel"/>
    <w:tmpl w:val="68E82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8"/>
  </w:num>
  <w:num w:numId="14">
    <w:abstractNumId w:val="5"/>
  </w:num>
  <w:num w:numId="15">
    <w:abstractNumId w:val="0"/>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2F"/>
    <w:rsid w:val="00010D83"/>
    <w:rsid w:val="000126BC"/>
    <w:rsid w:val="00013259"/>
    <w:rsid w:val="000265AE"/>
    <w:rsid w:val="00050576"/>
    <w:rsid w:val="00064385"/>
    <w:rsid w:val="0006682A"/>
    <w:rsid w:val="00074BA7"/>
    <w:rsid w:val="000767A4"/>
    <w:rsid w:val="0007755F"/>
    <w:rsid w:val="000E2046"/>
    <w:rsid w:val="00102A3B"/>
    <w:rsid w:val="00125CA3"/>
    <w:rsid w:val="00143D62"/>
    <w:rsid w:val="00152BAE"/>
    <w:rsid w:val="00157C64"/>
    <w:rsid w:val="00172501"/>
    <w:rsid w:val="0017423E"/>
    <w:rsid w:val="001824C4"/>
    <w:rsid w:val="001C44A5"/>
    <w:rsid w:val="001C5C6B"/>
    <w:rsid w:val="001F021B"/>
    <w:rsid w:val="001F10A5"/>
    <w:rsid w:val="001F2D30"/>
    <w:rsid w:val="001F713F"/>
    <w:rsid w:val="00221AE4"/>
    <w:rsid w:val="00221B9C"/>
    <w:rsid w:val="00234175"/>
    <w:rsid w:val="002559C9"/>
    <w:rsid w:val="00293585"/>
    <w:rsid w:val="002E611B"/>
    <w:rsid w:val="00305D88"/>
    <w:rsid w:val="003113B2"/>
    <w:rsid w:val="00337A42"/>
    <w:rsid w:val="00341EB1"/>
    <w:rsid w:val="003567C1"/>
    <w:rsid w:val="003567F8"/>
    <w:rsid w:val="00356A77"/>
    <w:rsid w:val="003675AB"/>
    <w:rsid w:val="00381977"/>
    <w:rsid w:val="003A05BD"/>
    <w:rsid w:val="003A73D0"/>
    <w:rsid w:val="003B5C6E"/>
    <w:rsid w:val="003D3C79"/>
    <w:rsid w:val="003F0E20"/>
    <w:rsid w:val="00403C23"/>
    <w:rsid w:val="00434C61"/>
    <w:rsid w:val="004446B5"/>
    <w:rsid w:val="004500DC"/>
    <w:rsid w:val="00452FA2"/>
    <w:rsid w:val="004577FC"/>
    <w:rsid w:val="00494252"/>
    <w:rsid w:val="0049696C"/>
    <w:rsid w:val="004A6FF0"/>
    <w:rsid w:val="004C3D24"/>
    <w:rsid w:val="004E0CAB"/>
    <w:rsid w:val="004E4A53"/>
    <w:rsid w:val="004E4BCD"/>
    <w:rsid w:val="004F101C"/>
    <w:rsid w:val="004F24FE"/>
    <w:rsid w:val="005024E3"/>
    <w:rsid w:val="00503F4C"/>
    <w:rsid w:val="005077D7"/>
    <w:rsid w:val="0051753B"/>
    <w:rsid w:val="005179EC"/>
    <w:rsid w:val="00520AB7"/>
    <w:rsid w:val="0052207E"/>
    <w:rsid w:val="00556971"/>
    <w:rsid w:val="00560380"/>
    <w:rsid w:val="005678F9"/>
    <w:rsid w:val="00570EE1"/>
    <w:rsid w:val="00576470"/>
    <w:rsid w:val="00593225"/>
    <w:rsid w:val="005A646E"/>
    <w:rsid w:val="005D37E1"/>
    <w:rsid w:val="005D52C0"/>
    <w:rsid w:val="00602577"/>
    <w:rsid w:val="00636110"/>
    <w:rsid w:val="0066135E"/>
    <w:rsid w:val="00663718"/>
    <w:rsid w:val="0068684B"/>
    <w:rsid w:val="006967CA"/>
    <w:rsid w:val="006D4571"/>
    <w:rsid w:val="006D5228"/>
    <w:rsid w:val="006F0132"/>
    <w:rsid w:val="00703F1B"/>
    <w:rsid w:val="00707BC1"/>
    <w:rsid w:val="00713300"/>
    <w:rsid w:val="00732611"/>
    <w:rsid w:val="00752A56"/>
    <w:rsid w:val="00763E18"/>
    <w:rsid w:val="00772A08"/>
    <w:rsid w:val="007A6C62"/>
    <w:rsid w:val="007B1224"/>
    <w:rsid w:val="007B57AF"/>
    <w:rsid w:val="007C2AFC"/>
    <w:rsid w:val="007D112F"/>
    <w:rsid w:val="007E3C5F"/>
    <w:rsid w:val="0081321F"/>
    <w:rsid w:val="00827770"/>
    <w:rsid w:val="0083304B"/>
    <w:rsid w:val="00843CA2"/>
    <w:rsid w:val="00843CF3"/>
    <w:rsid w:val="00846287"/>
    <w:rsid w:val="00852DB7"/>
    <w:rsid w:val="00860824"/>
    <w:rsid w:val="00872E17"/>
    <w:rsid w:val="00885F77"/>
    <w:rsid w:val="008B555B"/>
    <w:rsid w:val="008E61F7"/>
    <w:rsid w:val="008F22E9"/>
    <w:rsid w:val="008F3B2D"/>
    <w:rsid w:val="009050FF"/>
    <w:rsid w:val="009461EE"/>
    <w:rsid w:val="00980C44"/>
    <w:rsid w:val="00995D28"/>
    <w:rsid w:val="009C3668"/>
    <w:rsid w:val="00A11184"/>
    <w:rsid w:val="00A25446"/>
    <w:rsid w:val="00A309BF"/>
    <w:rsid w:val="00A44F20"/>
    <w:rsid w:val="00A46F89"/>
    <w:rsid w:val="00A61FF6"/>
    <w:rsid w:val="00A74ABE"/>
    <w:rsid w:val="00A97988"/>
    <w:rsid w:val="00AB07A6"/>
    <w:rsid w:val="00AC7BDF"/>
    <w:rsid w:val="00AF3EE2"/>
    <w:rsid w:val="00B00D97"/>
    <w:rsid w:val="00B016BD"/>
    <w:rsid w:val="00B023BB"/>
    <w:rsid w:val="00B05B5C"/>
    <w:rsid w:val="00B13DE6"/>
    <w:rsid w:val="00B70DFA"/>
    <w:rsid w:val="00B84A70"/>
    <w:rsid w:val="00B854D1"/>
    <w:rsid w:val="00BA3C38"/>
    <w:rsid w:val="00BA7592"/>
    <w:rsid w:val="00BD2A05"/>
    <w:rsid w:val="00C14351"/>
    <w:rsid w:val="00C1509A"/>
    <w:rsid w:val="00C2189D"/>
    <w:rsid w:val="00C61264"/>
    <w:rsid w:val="00C71D81"/>
    <w:rsid w:val="00C976D9"/>
    <w:rsid w:val="00CC083E"/>
    <w:rsid w:val="00CC3397"/>
    <w:rsid w:val="00D031B7"/>
    <w:rsid w:val="00D17DC0"/>
    <w:rsid w:val="00D26989"/>
    <w:rsid w:val="00D31047"/>
    <w:rsid w:val="00D452C1"/>
    <w:rsid w:val="00D47DBA"/>
    <w:rsid w:val="00D56769"/>
    <w:rsid w:val="00D60EFF"/>
    <w:rsid w:val="00D901A1"/>
    <w:rsid w:val="00DA0070"/>
    <w:rsid w:val="00DB4971"/>
    <w:rsid w:val="00DB6C5A"/>
    <w:rsid w:val="00DE0B25"/>
    <w:rsid w:val="00DE6CDE"/>
    <w:rsid w:val="00DF3F78"/>
    <w:rsid w:val="00E06287"/>
    <w:rsid w:val="00E11327"/>
    <w:rsid w:val="00E23685"/>
    <w:rsid w:val="00E33AB4"/>
    <w:rsid w:val="00E41E10"/>
    <w:rsid w:val="00E43A5A"/>
    <w:rsid w:val="00E541EE"/>
    <w:rsid w:val="00E5778A"/>
    <w:rsid w:val="00E57969"/>
    <w:rsid w:val="00E60E0F"/>
    <w:rsid w:val="00E66863"/>
    <w:rsid w:val="00E71A60"/>
    <w:rsid w:val="00E81296"/>
    <w:rsid w:val="00E84763"/>
    <w:rsid w:val="00E9794F"/>
    <w:rsid w:val="00E97C19"/>
    <w:rsid w:val="00EA478B"/>
    <w:rsid w:val="00EB2770"/>
    <w:rsid w:val="00EC28C6"/>
    <w:rsid w:val="00ED3EAE"/>
    <w:rsid w:val="00EE278C"/>
    <w:rsid w:val="00EF51A5"/>
    <w:rsid w:val="00EF62BB"/>
    <w:rsid w:val="00F0352E"/>
    <w:rsid w:val="00F22882"/>
    <w:rsid w:val="00F62628"/>
    <w:rsid w:val="00F827CF"/>
    <w:rsid w:val="00F86248"/>
    <w:rsid w:val="00F93689"/>
    <w:rsid w:val="00FB704E"/>
    <w:rsid w:val="00FB758A"/>
    <w:rsid w:val="00FB7E18"/>
    <w:rsid w:val="00FD376F"/>
    <w:rsid w:val="00FE11C2"/>
    <w:rsid w:val="00FE6745"/>
    <w:rsid w:val="00FF6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2F"/>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rsid w:val="007D112F"/>
    <w:rPr>
      <w:sz w:val="22"/>
    </w:rPr>
  </w:style>
  <w:style w:type="paragraph" w:styleId="BalloonText">
    <w:name w:val="Balloon Text"/>
    <w:basedOn w:val="Normal"/>
    <w:link w:val="BalloonTextChar"/>
    <w:uiPriority w:val="99"/>
    <w:semiHidden/>
    <w:unhideWhenUsed/>
    <w:rsid w:val="00064385"/>
    <w:rPr>
      <w:rFonts w:ascii="Segoe UI" w:hAnsi="Segoe UI" w:cs="Segoe UI"/>
      <w:sz w:val="18"/>
      <w:szCs w:val="18"/>
    </w:rPr>
  </w:style>
  <w:style w:type="character" w:customStyle="1" w:styleId="BalloonTextChar">
    <w:name w:val="Balloon Text Char"/>
    <w:link w:val="BalloonText"/>
    <w:uiPriority w:val="99"/>
    <w:semiHidden/>
    <w:rsid w:val="00064385"/>
    <w:rPr>
      <w:rFonts w:ascii="Segoe UI" w:hAnsi="Segoe UI" w:cs="Segoe UI"/>
      <w:snapToGrid w:val="0"/>
      <w:kern w:val="28"/>
      <w:sz w:val="18"/>
      <w:szCs w:val="18"/>
    </w:rPr>
  </w:style>
  <w:style w:type="character" w:styleId="CommentReference">
    <w:name w:val="annotation reference"/>
    <w:uiPriority w:val="99"/>
    <w:semiHidden/>
    <w:unhideWhenUsed/>
    <w:rsid w:val="003A05BD"/>
    <w:rPr>
      <w:sz w:val="16"/>
      <w:szCs w:val="16"/>
    </w:rPr>
  </w:style>
  <w:style w:type="paragraph" w:styleId="CommentText">
    <w:name w:val="annotation text"/>
    <w:basedOn w:val="Normal"/>
    <w:link w:val="CommentTextChar"/>
    <w:uiPriority w:val="99"/>
    <w:semiHidden/>
    <w:unhideWhenUsed/>
    <w:rsid w:val="003A05BD"/>
    <w:rPr>
      <w:sz w:val="20"/>
    </w:rPr>
  </w:style>
  <w:style w:type="character" w:customStyle="1" w:styleId="CommentTextChar">
    <w:name w:val="Comment Text Char"/>
    <w:link w:val="CommentText"/>
    <w:uiPriority w:val="99"/>
    <w:semiHidden/>
    <w:rsid w:val="003A05BD"/>
    <w:rPr>
      <w:snapToGrid w:val="0"/>
      <w:kern w:val="28"/>
    </w:rPr>
  </w:style>
  <w:style w:type="paragraph" w:styleId="CommentSubject">
    <w:name w:val="annotation subject"/>
    <w:basedOn w:val="CommentText"/>
    <w:next w:val="CommentText"/>
    <w:link w:val="CommentSubjectChar"/>
    <w:uiPriority w:val="99"/>
    <w:semiHidden/>
    <w:unhideWhenUsed/>
    <w:rsid w:val="003A05BD"/>
    <w:rPr>
      <w:b/>
      <w:bCs/>
    </w:rPr>
  </w:style>
  <w:style w:type="character" w:customStyle="1" w:styleId="CommentSubjectChar">
    <w:name w:val="Comment Subject Char"/>
    <w:link w:val="CommentSubject"/>
    <w:uiPriority w:val="99"/>
    <w:semiHidden/>
    <w:rsid w:val="003A05BD"/>
    <w:rPr>
      <w:b/>
      <w:bCs/>
      <w:snapToGrid w:val="0"/>
      <w:kern w:val="28"/>
    </w:rPr>
  </w:style>
  <w:style w:type="character" w:customStyle="1" w:styleId="FooterChar">
    <w:name w:val="Footer Char"/>
    <w:link w:val="Footer"/>
    <w:uiPriority w:val="99"/>
    <w:rsid w:val="00520AB7"/>
    <w:rPr>
      <w:snapToGrid w:val="0"/>
      <w:kern w:val="28"/>
      <w:sz w:val="22"/>
    </w:rPr>
  </w:style>
  <w:style w:type="paragraph" w:styleId="ListParagraph">
    <w:name w:val="List Paragraph"/>
    <w:basedOn w:val="Normal"/>
    <w:uiPriority w:val="34"/>
    <w:qFormat/>
    <w:rsid w:val="00C71D8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2F"/>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rsid w:val="007D112F"/>
    <w:rPr>
      <w:sz w:val="22"/>
    </w:rPr>
  </w:style>
  <w:style w:type="paragraph" w:styleId="BalloonText">
    <w:name w:val="Balloon Text"/>
    <w:basedOn w:val="Normal"/>
    <w:link w:val="BalloonTextChar"/>
    <w:uiPriority w:val="99"/>
    <w:semiHidden/>
    <w:unhideWhenUsed/>
    <w:rsid w:val="00064385"/>
    <w:rPr>
      <w:rFonts w:ascii="Segoe UI" w:hAnsi="Segoe UI" w:cs="Segoe UI"/>
      <w:sz w:val="18"/>
      <w:szCs w:val="18"/>
    </w:rPr>
  </w:style>
  <w:style w:type="character" w:customStyle="1" w:styleId="BalloonTextChar">
    <w:name w:val="Balloon Text Char"/>
    <w:link w:val="BalloonText"/>
    <w:uiPriority w:val="99"/>
    <w:semiHidden/>
    <w:rsid w:val="00064385"/>
    <w:rPr>
      <w:rFonts w:ascii="Segoe UI" w:hAnsi="Segoe UI" w:cs="Segoe UI"/>
      <w:snapToGrid w:val="0"/>
      <w:kern w:val="28"/>
      <w:sz w:val="18"/>
      <w:szCs w:val="18"/>
    </w:rPr>
  </w:style>
  <w:style w:type="character" w:styleId="CommentReference">
    <w:name w:val="annotation reference"/>
    <w:uiPriority w:val="99"/>
    <w:semiHidden/>
    <w:unhideWhenUsed/>
    <w:rsid w:val="003A05BD"/>
    <w:rPr>
      <w:sz w:val="16"/>
      <w:szCs w:val="16"/>
    </w:rPr>
  </w:style>
  <w:style w:type="paragraph" w:styleId="CommentText">
    <w:name w:val="annotation text"/>
    <w:basedOn w:val="Normal"/>
    <w:link w:val="CommentTextChar"/>
    <w:uiPriority w:val="99"/>
    <w:semiHidden/>
    <w:unhideWhenUsed/>
    <w:rsid w:val="003A05BD"/>
    <w:rPr>
      <w:sz w:val="20"/>
    </w:rPr>
  </w:style>
  <w:style w:type="character" w:customStyle="1" w:styleId="CommentTextChar">
    <w:name w:val="Comment Text Char"/>
    <w:link w:val="CommentText"/>
    <w:uiPriority w:val="99"/>
    <w:semiHidden/>
    <w:rsid w:val="003A05BD"/>
    <w:rPr>
      <w:snapToGrid w:val="0"/>
      <w:kern w:val="28"/>
    </w:rPr>
  </w:style>
  <w:style w:type="paragraph" w:styleId="CommentSubject">
    <w:name w:val="annotation subject"/>
    <w:basedOn w:val="CommentText"/>
    <w:next w:val="CommentText"/>
    <w:link w:val="CommentSubjectChar"/>
    <w:uiPriority w:val="99"/>
    <w:semiHidden/>
    <w:unhideWhenUsed/>
    <w:rsid w:val="003A05BD"/>
    <w:rPr>
      <w:b/>
      <w:bCs/>
    </w:rPr>
  </w:style>
  <w:style w:type="character" w:customStyle="1" w:styleId="CommentSubjectChar">
    <w:name w:val="Comment Subject Char"/>
    <w:link w:val="CommentSubject"/>
    <w:uiPriority w:val="99"/>
    <w:semiHidden/>
    <w:rsid w:val="003A05BD"/>
    <w:rPr>
      <w:b/>
      <w:bCs/>
      <w:snapToGrid w:val="0"/>
      <w:kern w:val="28"/>
    </w:rPr>
  </w:style>
  <w:style w:type="character" w:customStyle="1" w:styleId="FooterChar">
    <w:name w:val="Footer Char"/>
    <w:link w:val="Footer"/>
    <w:uiPriority w:val="99"/>
    <w:rsid w:val="00520AB7"/>
    <w:rPr>
      <w:snapToGrid w:val="0"/>
      <w:kern w:val="28"/>
      <w:sz w:val="22"/>
    </w:rPr>
  </w:style>
  <w:style w:type="paragraph" w:styleId="ListParagraph">
    <w:name w:val="List Paragraph"/>
    <w:basedOn w:val="Normal"/>
    <w:uiPriority w:val="34"/>
    <w:qFormat/>
    <w:rsid w:val="00C71D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linda.ray@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michael.ray@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ansactionteam@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2658</Words>
  <Characters>16079</Characters>
  <Application>Microsoft Office Word</Application>
  <DocSecurity>0</DocSecurity>
  <Lines>327</Lines>
  <Paragraphs>139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18798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2016-12-21T19:05:00Z</cp:lastPrinted>
  <dcterms:created xsi:type="dcterms:W3CDTF">2016-12-21T21:42:00Z</dcterms:created>
  <dcterms:modified xsi:type="dcterms:W3CDTF">2016-12-21T21:42:00Z</dcterms:modified>
  <cp:category> </cp:category>
  <cp:contentStatus> </cp:contentStatus>
</cp:coreProperties>
</file>