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4C4BDA">
        <w:rPr>
          <w:b/>
          <w:szCs w:val="22"/>
        </w:rPr>
        <w:t>1443</w:t>
      </w:r>
    </w:p>
    <w:p w:rsidR="00F80FFB" w:rsidRPr="00D27120" w:rsidRDefault="003006D2" w:rsidP="00F80FFB">
      <w:pPr>
        <w:spacing w:before="60"/>
        <w:jc w:val="right"/>
        <w:rPr>
          <w:b/>
          <w:szCs w:val="22"/>
        </w:rPr>
      </w:pPr>
      <w:r>
        <w:rPr>
          <w:b/>
          <w:szCs w:val="22"/>
        </w:rPr>
        <w:t xml:space="preserve">December </w:t>
      </w:r>
      <w:r w:rsidR="009D3BAE">
        <w:rPr>
          <w:b/>
          <w:szCs w:val="22"/>
        </w:rPr>
        <w:t>22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C01431" w:rsidRDefault="004F356D" w:rsidP="00B74975">
      <w:pPr>
        <w:jc w:val="center"/>
        <w:rPr>
          <w:b/>
          <w:bCs/>
        </w:rPr>
      </w:pPr>
      <w:r>
        <w:rPr>
          <w:b/>
          <w:bCs/>
        </w:rPr>
        <w:t xml:space="preserve">TRANSFER OF CONTROL OF </w:t>
      </w:r>
      <w:r w:rsidR="003006D2">
        <w:rPr>
          <w:b/>
          <w:bCs/>
        </w:rPr>
        <w:t xml:space="preserve">THE SUBSIDIARIES OF </w:t>
      </w:r>
    </w:p>
    <w:p w:rsidR="005A487E" w:rsidRDefault="003006D2" w:rsidP="00B74975">
      <w:pPr>
        <w:jc w:val="center"/>
        <w:rPr>
          <w:b/>
          <w:bCs/>
        </w:rPr>
      </w:pPr>
      <w:r>
        <w:rPr>
          <w:b/>
          <w:bCs/>
        </w:rPr>
        <w:t xml:space="preserve">ELECTRIC LIGHTWAVE PARENT, INC. TO ZAYO GROUP, LLC </w:t>
      </w:r>
    </w:p>
    <w:p w:rsidR="00DB3DCF" w:rsidRDefault="00DB3DCF" w:rsidP="005A487E">
      <w:pPr>
        <w:jc w:val="center"/>
        <w:rPr>
          <w:b/>
          <w:bCs/>
        </w:rPr>
      </w:pPr>
    </w:p>
    <w:p w:rsidR="004363ED" w:rsidRDefault="00506717" w:rsidP="005A487E">
      <w:pPr>
        <w:jc w:val="center"/>
        <w:rPr>
          <w:b/>
          <w:szCs w:val="22"/>
        </w:rPr>
      </w:pPr>
      <w:r>
        <w:rPr>
          <w:b/>
          <w:szCs w:val="22"/>
        </w:rPr>
        <w:t>NON-</w:t>
      </w:r>
      <w:r w:rsidR="004363ED"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3006D2">
        <w:rPr>
          <w:b/>
          <w:szCs w:val="22"/>
        </w:rPr>
        <w:t>401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506717">
        <w:rPr>
          <w:b/>
          <w:szCs w:val="22"/>
        </w:rPr>
        <w:t>January</w:t>
      </w:r>
      <w:r w:rsidR="004F356D">
        <w:rPr>
          <w:b/>
          <w:szCs w:val="22"/>
        </w:rPr>
        <w:t xml:space="preserve"> </w:t>
      </w:r>
      <w:r w:rsidR="003C601F">
        <w:rPr>
          <w:b/>
          <w:szCs w:val="22"/>
        </w:rPr>
        <w:t>5</w:t>
      </w:r>
      <w:r w:rsidRPr="006F6A1D">
        <w:rPr>
          <w:b/>
          <w:szCs w:val="22"/>
        </w:rPr>
        <w:t>, 201</w:t>
      </w:r>
      <w:r w:rsidR="003C601F">
        <w:rPr>
          <w:b/>
          <w:szCs w:val="22"/>
        </w:rPr>
        <w:t>7</w:t>
      </w:r>
    </w:p>
    <w:p w:rsidR="00B03BB5" w:rsidRDefault="004363ED" w:rsidP="004363ED">
      <w:pPr>
        <w:pStyle w:val="NoSpacing"/>
        <w:rPr>
          <w:b/>
          <w:szCs w:val="22"/>
        </w:rPr>
      </w:pPr>
      <w:r w:rsidRPr="006F6A1D">
        <w:rPr>
          <w:b/>
          <w:szCs w:val="22"/>
        </w:rPr>
        <w:t xml:space="preserve">Reply Comments Due:  </w:t>
      </w:r>
      <w:r w:rsidR="00506717">
        <w:rPr>
          <w:b/>
          <w:szCs w:val="22"/>
        </w:rPr>
        <w:t xml:space="preserve">January </w:t>
      </w:r>
      <w:r w:rsidR="003C601F">
        <w:rPr>
          <w:b/>
          <w:szCs w:val="22"/>
        </w:rPr>
        <w:t>12</w:t>
      </w:r>
      <w:r w:rsidR="00A1474A">
        <w:rPr>
          <w:b/>
          <w:szCs w:val="22"/>
        </w:rPr>
        <w:t>,</w:t>
      </w:r>
      <w:r w:rsidRPr="006F6A1D">
        <w:rPr>
          <w:b/>
          <w:szCs w:val="22"/>
        </w:rPr>
        <w:t xml:space="preserve"> 201</w:t>
      </w:r>
      <w:r w:rsidR="003C601F">
        <w:rPr>
          <w:b/>
          <w:szCs w:val="22"/>
        </w:rPr>
        <w:t>7</w:t>
      </w:r>
    </w:p>
    <w:p w:rsidR="008A12E6" w:rsidRDefault="008A12E6" w:rsidP="004363ED">
      <w:pPr>
        <w:pStyle w:val="NoSpacing"/>
        <w:rPr>
          <w:b/>
          <w:szCs w:val="22"/>
        </w:rPr>
      </w:pPr>
    </w:p>
    <w:p w:rsidR="00D12CFB" w:rsidRDefault="003006D2" w:rsidP="003B693F">
      <w:pPr>
        <w:tabs>
          <w:tab w:val="left" w:pos="180"/>
        </w:tabs>
        <w:autoSpaceDE w:val="0"/>
        <w:autoSpaceDN w:val="0"/>
        <w:adjustRightInd w:val="0"/>
        <w:ind w:firstLine="720"/>
        <w:rPr>
          <w:szCs w:val="22"/>
        </w:rPr>
      </w:pPr>
      <w:r>
        <w:rPr>
          <w:szCs w:val="22"/>
        </w:rPr>
        <w:t>Electric Lightwave Parent, Inc. (EL Parent) and Zayo Group, LLC (Zayo) (tog</w:t>
      </w:r>
      <w:r w:rsidR="00E258FE">
        <w:rPr>
          <w:szCs w:val="22"/>
        </w:rPr>
        <w:t>ether</w:t>
      </w:r>
      <w:r w:rsidR="00DE17C5">
        <w:rPr>
          <w:szCs w:val="22"/>
        </w:rPr>
        <w:t xml:space="preserve">, </w:t>
      </w:r>
      <w:r w:rsidR="00BD7DFA">
        <w:rPr>
          <w:szCs w:val="22"/>
        </w:rPr>
        <w:t>Applicants</w:t>
      </w:r>
      <w:r w:rsidR="00DE17C5">
        <w:rPr>
          <w:szCs w:val="22"/>
        </w:rPr>
        <w:t xml:space="preserve">) </w:t>
      </w:r>
      <w:r w:rsidR="008A12E6" w:rsidRPr="008A12E6">
        <w:rPr>
          <w:szCs w:val="22"/>
        </w:rPr>
        <w:t>fi</w:t>
      </w:r>
      <w:r w:rsidR="00CD6113">
        <w:rPr>
          <w:szCs w:val="22"/>
        </w:rPr>
        <w:t>led an application</w:t>
      </w:r>
      <w:r w:rsidR="003A74B5">
        <w:rPr>
          <w:szCs w:val="22"/>
        </w:rPr>
        <w:t>,</w:t>
      </w:r>
      <w:r w:rsidR="00CD6113">
        <w:rPr>
          <w:szCs w:val="22"/>
        </w:rPr>
        <w:t xml:space="preserve">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w:t>
      </w:r>
      <w:r w:rsidR="00D43F33">
        <w:rPr>
          <w:szCs w:val="22"/>
        </w:rPr>
        <w:t>consent</w:t>
      </w:r>
      <w:r w:rsidR="00BD2BAE" w:rsidRPr="00BD2BAE">
        <w:rPr>
          <w:szCs w:val="22"/>
        </w:rPr>
        <w:t xml:space="preserve"> to </w:t>
      </w:r>
      <w:r w:rsidR="001413C0">
        <w:rPr>
          <w:szCs w:val="22"/>
        </w:rPr>
        <w:t>transfer</w:t>
      </w:r>
      <w:r w:rsidR="003C640D">
        <w:rPr>
          <w:szCs w:val="22"/>
        </w:rPr>
        <w:t xml:space="preserve"> </w:t>
      </w:r>
      <w:r w:rsidR="004F356D">
        <w:rPr>
          <w:szCs w:val="22"/>
        </w:rPr>
        <w:t>co</w:t>
      </w:r>
      <w:r w:rsidR="00E258FE">
        <w:rPr>
          <w:szCs w:val="22"/>
        </w:rPr>
        <w:t xml:space="preserve">ntrol of </w:t>
      </w:r>
      <w:r>
        <w:rPr>
          <w:szCs w:val="22"/>
        </w:rPr>
        <w:t xml:space="preserve">the </w:t>
      </w:r>
      <w:r w:rsidR="00706115">
        <w:rPr>
          <w:szCs w:val="22"/>
        </w:rPr>
        <w:t xml:space="preserve">operating </w:t>
      </w:r>
      <w:r>
        <w:rPr>
          <w:szCs w:val="22"/>
        </w:rPr>
        <w:t xml:space="preserve">subsidiaries </w:t>
      </w:r>
      <w:r w:rsidR="000120D2">
        <w:rPr>
          <w:szCs w:val="22"/>
        </w:rPr>
        <w:t xml:space="preserve">of EL Parent (collectively, </w:t>
      </w:r>
      <w:r>
        <w:rPr>
          <w:szCs w:val="22"/>
        </w:rPr>
        <w:t>Licensees) to Zayo.</w:t>
      </w:r>
      <w:r w:rsidR="00D705F6" w:rsidRPr="006F6A1D">
        <w:rPr>
          <w:rStyle w:val="FootnoteReference"/>
          <w:szCs w:val="22"/>
        </w:rPr>
        <w:footnoteReference w:id="2"/>
      </w:r>
    </w:p>
    <w:p w:rsidR="00D12CFB" w:rsidRDefault="00D12CFB" w:rsidP="00D50D22">
      <w:pPr>
        <w:autoSpaceDE w:val="0"/>
        <w:autoSpaceDN w:val="0"/>
        <w:adjustRightInd w:val="0"/>
        <w:rPr>
          <w:szCs w:val="22"/>
        </w:rPr>
      </w:pPr>
    </w:p>
    <w:p w:rsidR="00975A11" w:rsidRDefault="006859D1" w:rsidP="00975A11">
      <w:pPr>
        <w:autoSpaceDE w:val="0"/>
        <w:autoSpaceDN w:val="0"/>
        <w:adjustRightInd w:val="0"/>
        <w:ind w:firstLine="720"/>
        <w:rPr>
          <w:szCs w:val="22"/>
        </w:rPr>
      </w:pPr>
      <w:r>
        <w:rPr>
          <w:szCs w:val="22"/>
        </w:rPr>
        <w:t>E</w:t>
      </w:r>
      <w:r w:rsidR="003C601F">
        <w:rPr>
          <w:szCs w:val="22"/>
        </w:rPr>
        <w:t>L</w:t>
      </w:r>
      <w:r>
        <w:rPr>
          <w:szCs w:val="22"/>
        </w:rPr>
        <w:t xml:space="preserve"> Parent</w:t>
      </w:r>
      <w:r w:rsidR="00C01431">
        <w:rPr>
          <w:szCs w:val="22"/>
        </w:rPr>
        <w:t>,</w:t>
      </w:r>
      <w:r>
        <w:rPr>
          <w:szCs w:val="22"/>
        </w:rPr>
        <w:t xml:space="preserve"> a </w:t>
      </w:r>
      <w:r w:rsidR="00D12CFB">
        <w:rPr>
          <w:szCs w:val="22"/>
        </w:rPr>
        <w:t xml:space="preserve">privately held Delaware </w:t>
      </w:r>
      <w:r>
        <w:rPr>
          <w:szCs w:val="22"/>
        </w:rPr>
        <w:t>corporation</w:t>
      </w:r>
      <w:r w:rsidR="00C01431">
        <w:rPr>
          <w:szCs w:val="22"/>
        </w:rPr>
        <w:t>,</w:t>
      </w:r>
      <w:r>
        <w:rPr>
          <w:szCs w:val="22"/>
        </w:rPr>
        <w:t xml:space="preserve"> </w:t>
      </w:r>
      <w:r w:rsidR="00D12CFB">
        <w:rPr>
          <w:szCs w:val="22"/>
        </w:rPr>
        <w:t>functions</w:t>
      </w:r>
      <w:r w:rsidR="00CC4615">
        <w:rPr>
          <w:szCs w:val="22"/>
        </w:rPr>
        <w:t xml:space="preserve"> as a holding company and does </w:t>
      </w:r>
      <w:r w:rsidR="00D12CFB">
        <w:rPr>
          <w:szCs w:val="22"/>
        </w:rPr>
        <w:t>not</w:t>
      </w:r>
      <w:r w:rsidR="00D705F6">
        <w:rPr>
          <w:szCs w:val="22"/>
        </w:rPr>
        <w:t>, itself,</w:t>
      </w:r>
      <w:r w:rsidR="00D12CFB">
        <w:rPr>
          <w:szCs w:val="22"/>
        </w:rPr>
        <w:t xml:space="preserve"> provide telecommunications</w:t>
      </w:r>
      <w:r w:rsidR="00C01431">
        <w:rPr>
          <w:szCs w:val="22"/>
        </w:rPr>
        <w:t xml:space="preserve"> services</w:t>
      </w:r>
      <w:r w:rsidR="00D12CFB">
        <w:rPr>
          <w:szCs w:val="22"/>
        </w:rPr>
        <w:t xml:space="preserve">.  </w:t>
      </w:r>
      <w:r w:rsidR="00121DC9">
        <w:rPr>
          <w:szCs w:val="22"/>
        </w:rPr>
        <w:t>T</w:t>
      </w:r>
      <w:r w:rsidR="00C01431">
        <w:rPr>
          <w:szCs w:val="22"/>
        </w:rPr>
        <w:t>he Licensees</w:t>
      </w:r>
      <w:r w:rsidR="00121DC9">
        <w:rPr>
          <w:szCs w:val="22"/>
        </w:rPr>
        <w:t>, all U.S-based,</w:t>
      </w:r>
      <w:r w:rsidR="00D12CFB">
        <w:rPr>
          <w:szCs w:val="22"/>
        </w:rPr>
        <w:t xml:space="preserve"> operate primarily </w:t>
      </w:r>
      <w:r w:rsidR="00121DC9">
        <w:rPr>
          <w:szCs w:val="22"/>
        </w:rPr>
        <w:t xml:space="preserve">as competitive </w:t>
      </w:r>
      <w:r w:rsidR="00F17E21">
        <w:rPr>
          <w:szCs w:val="22"/>
        </w:rPr>
        <w:t xml:space="preserve">telecommunications </w:t>
      </w:r>
      <w:r w:rsidR="00121DC9">
        <w:rPr>
          <w:szCs w:val="22"/>
        </w:rPr>
        <w:t xml:space="preserve">carriers </w:t>
      </w:r>
      <w:r w:rsidR="00D12CFB">
        <w:rPr>
          <w:szCs w:val="22"/>
        </w:rPr>
        <w:t xml:space="preserve">in Arizona, California, Colorado, Idaho, Minnesota, Montana, Nevada, North Dakota, </w:t>
      </w:r>
      <w:r w:rsidR="00CC4615">
        <w:rPr>
          <w:szCs w:val="22"/>
        </w:rPr>
        <w:t>Oregon, Utah</w:t>
      </w:r>
      <w:r w:rsidR="00121DC9">
        <w:rPr>
          <w:szCs w:val="22"/>
        </w:rPr>
        <w:t>,</w:t>
      </w:r>
      <w:r w:rsidR="00CC4615">
        <w:rPr>
          <w:szCs w:val="22"/>
        </w:rPr>
        <w:t xml:space="preserve"> and Washington.</w:t>
      </w:r>
      <w:r w:rsidR="00D705F6">
        <w:rPr>
          <w:rStyle w:val="FootnoteReference"/>
          <w:szCs w:val="22"/>
        </w:rPr>
        <w:footnoteReference w:id="3"/>
      </w:r>
      <w:r w:rsidR="00CC4615">
        <w:rPr>
          <w:szCs w:val="22"/>
        </w:rPr>
        <w:t xml:space="preserve">  </w:t>
      </w:r>
      <w:r w:rsidR="005E49B5">
        <w:rPr>
          <w:szCs w:val="22"/>
        </w:rPr>
        <w:t xml:space="preserve">One of </w:t>
      </w:r>
      <w:r w:rsidR="003C601F">
        <w:rPr>
          <w:szCs w:val="22"/>
        </w:rPr>
        <w:t>the Licensees</w:t>
      </w:r>
      <w:r w:rsidR="005E49B5">
        <w:rPr>
          <w:szCs w:val="22"/>
        </w:rPr>
        <w:t xml:space="preserve">, </w:t>
      </w:r>
      <w:r w:rsidR="00C01431">
        <w:rPr>
          <w:szCs w:val="22"/>
        </w:rPr>
        <w:t xml:space="preserve">Scott-Rice </w:t>
      </w:r>
      <w:r w:rsidR="00D705F6">
        <w:rPr>
          <w:szCs w:val="22"/>
        </w:rPr>
        <w:t xml:space="preserve">Telephone Co. </w:t>
      </w:r>
      <w:r w:rsidR="00C01431">
        <w:rPr>
          <w:szCs w:val="22"/>
        </w:rPr>
        <w:lastRenderedPageBreak/>
        <w:t xml:space="preserve">(SRTC), </w:t>
      </w:r>
      <w:r w:rsidR="00D705F6">
        <w:rPr>
          <w:szCs w:val="22"/>
        </w:rPr>
        <w:t xml:space="preserve">is </w:t>
      </w:r>
      <w:r w:rsidR="00C01431">
        <w:rPr>
          <w:szCs w:val="22"/>
        </w:rPr>
        <w:t>an incumbent local exchange carrier</w:t>
      </w:r>
      <w:r w:rsidR="005E49B5">
        <w:rPr>
          <w:szCs w:val="22"/>
        </w:rPr>
        <w:t xml:space="preserve"> </w:t>
      </w:r>
      <w:r w:rsidR="00D705F6">
        <w:rPr>
          <w:szCs w:val="22"/>
        </w:rPr>
        <w:t xml:space="preserve">(LEC) </w:t>
      </w:r>
      <w:r w:rsidR="00C01431">
        <w:rPr>
          <w:szCs w:val="22"/>
        </w:rPr>
        <w:t>serv</w:t>
      </w:r>
      <w:r w:rsidR="00D705F6">
        <w:rPr>
          <w:szCs w:val="22"/>
        </w:rPr>
        <w:t>ing</w:t>
      </w:r>
      <w:r w:rsidR="00C01431">
        <w:rPr>
          <w:szCs w:val="22"/>
        </w:rPr>
        <w:t xml:space="preserve"> the Prior Lake, New Market</w:t>
      </w:r>
      <w:r w:rsidR="000120D2">
        <w:rPr>
          <w:szCs w:val="22"/>
        </w:rPr>
        <w:t>,</w:t>
      </w:r>
      <w:r w:rsidR="00C01431">
        <w:rPr>
          <w:szCs w:val="22"/>
        </w:rPr>
        <w:t xml:space="preserve"> and We</w:t>
      </w:r>
      <w:r w:rsidR="000120D2">
        <w:rPr>
          <w:szCs w:val="22"/>
        </w:rPr>
        <w:t>b</w:t>
      </w:r>
      <w:r w:rsidR="00C01431">
        <w:rPr>
          <w:szCs w:val="22"/>
        </w:rPr>
        <w:t xml:space="preserve">ster exchanges </w:t>
      </w:r>
      <w:r w:rsidR="00D705F6">
        <w:rPr>
          <w:szCs w:val="22"/>
        </w:rPr>
        <w:t>in Minnesota</w:t>
      </w:r>
      <w:r w:rsidR="00121DC9">
        <w:rPr>
          <w:szCs w:val="22"/>
        </w:rPr>
        <w:t>,</w:t>
      </w:r>
      <w:r w:rsidR="00D705F6">
        <w:rPr>
          <w:szCs w:val="22"/>
        </w:rPr>
        <w:t xml:space="preserve"> </w:t>
      </w:r>
      <w:r w:rsidR="00C01431">
        <w:rPr>
          <w:szCs w:val="22"/>
        </w:rPr>
        <w:t xml:space="preserve">and also provides </w:t>
      </w:r>
      <w:r w:rsidR="00121DC9">
        <w:rPr>
          <w:szCs w:val="22"/>
        </w:rPr>
        <w:t>cable services in certain communities in Scott County, Minnesota.  Overall, Applicants state that Licensees’ network has approximately</w:t>
      </w:r>
      <w:r w:rsidR="00CC4615">
        <w:rPr>
          <w:szCs w:val="22"/>
        </w:rPr>
        <w:t xml:space="preserve"> 12,500 fiber </w:t>
      </w:r>
      <w:r w:rsidR="00121DC9">
        <w:rPr>
          <w:szCs w:val="22"/>
        </w:rPr>
        <w:t xml:space="preserve">route </w:t>
      </w:r>
      <w:r w:rsidR="00CC4615">
        <w:rPr>
          <w:szCs w:val="22"/>
        </w:rPr>
        <w:t>miles</w:t>
      </w:r>
      <w:r w:rsidR="00573889">
        <w:rPr>
          <w:szCs w:val="22"/>
        </w:rPr>
        <w:t xml:space="preserve">, and </w:t>
      </w:r>
      <w:r w:rsidR="003A74B5">
        <w:rPr>
          <w:szCs w:val="22"/>
        </w:rPr>
        <w:t xml:space="preserve">that </w:t>
      </w:r>
      <w:r w:rsidR="00573889">
        <w:rPr>
          <w:szCs w:val="22"/>
        </w:rPr>
        <w:t>they provide fiber to approximately</w:t>
      </w:r>
      <w:r w:rsidR="00AE6275">
        <w:rPr>
          <w:szCs w:val="22"/>
        </w:rPr>
        <w:t xml:space="preserve"> 3,669</w:t>
      </w:r>
      <w:r w:rsidR="00573889">
        <w:rPr>
          <w:szCs w:val="22"/>
        </w:rPr>
        <w:t xml:space="preserve"> </w:t>
      </w:r>
      <w:r w:rsidR="00CC4615">
        <w:rPr>
          <w:szCs w:val="22"/>
        </w:rPr>
        <w:t>buildings.</w:t>
      </w:r>
      <w:r w:rsidR="00D30758">
        <w:rPr>
          <w:rStyle w:val="FootnoteReference"/>
          <w:szCs w:val="22"/>
        </w:rPr>
        <w:footnoteReference w:id="4"/>
      </w:r>
      <w:r w:rsidR="00CC4615">
        <w:rPr>
          <w:szCs w:val="22"/>
        </w:rPr>
        <w:t xml:space="preserve"> </w:t>
      </w:r>
      <w:r w:rsidR="00975A11">
        <w:rPr>
          <w:szCs w:val="22"/>
        </w:rPr>
        <w:t xml:space="preserve"> </w:t>
      </w:r>
    </w:p>
    <w:p w:rsidR="00922080" w:rsidRDefault="00922080" w:rsidP="00975A11">
      <w:pPr>
        <w:autoSpaceDE w:val="0"/>
        <w:autoSpaceDN w:val="0"/>
        <w:adjustRightInd w:val="0"/>
        <w:ind w:firstLine="720"/>
        <w:rPr>
          <w:szCs w:val="22"/>
        </w:rPr>
      </w:pPr>
    </w:p>
    <w:p w:rsidR="00B8053E" w:rsidRDefault="00DB0E18" w:rsidP="00B8053E">
      <w:pPr>
        <w:autoSpaceDE w:val="0"/>
        <w:autoSpaceDN w:val="0"/>
        <w:adjustRightInd w:val="0"/>
        <w:ind w:firstLine="720"/>
        <w:rPr>
          <w:szCs w:val="22"/>
        </w:rPr>
      </w:pPr>
      <w:r>
        <w:rPr>
          <w:szCs w:val="22"/>
        </w:rPr>
        <w:t>Zayo</w:t>
      </w:r>
      <w:r w:rsidR="00AE6275">
        <w:rPr>
          <w:szCs w:val="22"/>
        </w:rPr>
        <w:t xml:space="preserve">, a Delaware limited liability company, is a wholly owned subsidiary of Zayo Group Holdings, Inc. (Holdings), a publicly traded Delaware corporation.  </w:t>
      </w:r>
      <w:r w:rsidR="003E2DD5">
        <w:rPr>
          <w:szCs w:val="22"/>
        </w:rPr>
        <w:t xml:space="preserve">Zayo is authorized to provide competitive </w:t>
      </w:r>
      <w:r w:rsidR="00AE6275">
        <w:rPr>
          <w:szCs w:val="22"/>
        </w:rPr>
        <w:t>LEC and interexchange services</w:t>
      </w:r>
      <w:r w:rsidR="003E2DD5">
        <w:rPr>
          <w:szCs w:val="22"/>
        </w:rPr>
        <w:t xml:space="preserve"> in the District of Columbia and every state except Alaska and Hawaii. </w:t>
      </w:r>
      <w:r w:rsidR="00573889">
        <w:rPr>
          <w:szCs w:val="22"/>
        </w:rPr>
        <w:t xml:space="preserve"> </w:t>
      </w:r>
      <w:r w:rsidR="00AE6275">
        <w:rPr>
          <w:szCs w:val="22"/>
        </w:rPr>
        <w:t xml:space="preserve">Applicants state that Zayo does not provide voice services and that its primary telecommunications service offerings </w:t>
      </w:r>
      <w:r w:rsidR="00573889">
        <w:rPr>
          <w:szCs w:val="22"/>
        </w:rPr>
        <w:t>are</w:t>
      </w:r>
      <w:r w:rsidR="00AE6275">
        <w:rPr>
          <w:szCs w:val="22"/>
        </w:rPr>
        <w:t xml:space="preserve"> high-capacity bandwidth services.</w:t>
      </w:r>
      <w:r w:rsidR="00D30758">
        <w:rPr>
          <w:rStyle w:val="FootnoteReference"/>
          <w:szCs w:val="22"/>
        </w:rPr>
        <w:footnoteReference w:id="5"/>
      </w:r>
      <w:r w:rsidR="00AE6275">
        <w:rPr>
          <w:szCs w:val="22"/>
        </w:rPr>
        <w:t xml:space="preserve">  It provides fiber to approximately 25,768 buildings and has approximately 81,300 fiber route miles.</w:t>
      </w:r>
      <w:r w:rsidR="00B849AE">
        <w:rPr>
          <w:rStyle w:val="FootnoteReference"/>
          <w:szCs w:val="22"/>
        </w:rPr>
        <w:footnoteReference w:id="6"/>
      </w:r>
      <w:r w:rsidR="00AE6275">
        <w:rPr>
          <w:szCs w:val="22"/>
        </w:rPr>
        <w:t xml:space="preserve">  Applicants report that GTCR Partners X/A&amp;C LP, a Delaware limited partnership, has an approximate 18.70 percent </w:t>
      </w:r>
      <w:r w:rsidR="003A74B5">
        <w:rPr>
          <w:szCs w:val="22"/>
        </w:rPr>
        <w:t xml:space="preserve">indirect </w:t>
      </w:r>
      <w:r w:rsidR="00AE6275">
        <w:rPr>
          <w:szCs w:val="22"/>
        </w:rPr>
        <w:t>interest in Holdings.</w:t>
      </w:r>
      <w:r w:rsidR="00D30758">
        <w:rPr>
          <w:rStyle w:val="FootnoteReference"/>
          <w:szCs w:val="22"/>
        </w:rPr>
        <w:footnoteReference w:id="7"/>
      </w:r>
      <w:r w:rsidR="00B8053E">
        <w:rPr>
          <w:szCs w:val="22"/>
        </w:rPr>
        <w:t xml:space="preserve"> </w:t>
      </w:r>
      <w:r w:rsidR="00AE6275">
        <w:rPr>
          <w:szCs w:val="22"/>
        </w:rPr>
        <w:t xml:space="preserve"> They state that GTCR Investment X LLC, a Delaware limited</w:t>
      </w:r>
      <w:r w:rsidR="00B8053E">
        <w:rPr>
          <w:szCs w:val="22"/>
        </w:rPr>
        <w:t xml:space="preserve"> </w:t>
      </w:r>
      <w:r w:rsidR="00AE6275">
        <w:rPr>
          <w:szCs w:val="22"/>
        </w:rPr>
        <w:t>liability company, has an approximate 18.79 percent indirect</w:t>
      </w:r>
      <w:r w:rsidR="00B8053E">
        <w:rPr>
          <w:szCs w:val="22"/>
        </w:rPr>
        <w:t xml:space="preserve"> </w:t>
      </w:r>
      <w:r w:rsidR="00AE6275">
        <w:rPr>
          <w:szCs w:val="22"/>
        </w:rPr>
        <w:t xml:space="preserve">interest in Holdings as the general partner of GTCR Partners X/A&amp;C LP. </w:t>
      </w:r>
      <w:r w:rsidR="00B8053E">
        <w:rPr>
          <w:rStyle w:val="FootnoteReference"/>
          <w:szCs w:val="22"/>
        </w:rPr>
        <w:footnoteReference w:id="8"/>
      </w:r>
      <w:r w:rsidR="00DB29F1">
        <w:rPr>
          <w:szCs w:val="22"/>
        </w:rPr>
        <w:t xml:space="preserve">  According to Applicants, Zayo’s affiliate, Onvoy, LLC, provides certain telecommunications services in the incumbent LEC territory of SRTC.</w:t>
      </w:r>
      <w:r w:rsidR="00DB29F1">
        <w:rPr>
          <w:rStyle w:val="FootnoteReference"/>
          <w:szCs w:val="22"/>
        </w:rPr>
        <w:footnoteReference w:id="9"/>
      </w:r>
      <w:r w:rsidR="0027047E">
        <w:rPr>
          <w:szCs w:val="22"/>
        </w:rPr>
        <w:t xml:space="preserve">  Because of the overlapping service territories, we do not accept the Application for </w:t>
      </w:r>
      <w:r w:rsidR="00E41499">
        <w:rPr>
          <w:szCs w:val="22"/>
        </w:rPr>
        <w:t>filing under our presumptive streamlined procedures.</w:t>
      </w:r>
      <w:r w:rsidR="00E41499">
        <w:rPr>
          <w:rStyle w:val="FootnoteReference"/>
          <w:szCs w:val="22"/>
        </w:rPr>
        <w:footnoteReference w:id="10"/>
      </w:r>
      <w:r w:rsidR="0027047E">
        <w:rPr>
          <w:szCs w:val="22"/>
        </w:rPr>
        <w:t xml:space="preserve"> </w:t>
      </w:r>
    </w:p>
    <w:p w:rsidR="00F81E75" w:rsidRDefault="00F81E75" w:rsidP="00D50D22">
      <w:pPr>
        <w:autoSpaceDE w:val="0"/>
        <w:autoSpaceDN w:val="0"/>
        <w:adjustRightInd w:val="0"/>
        <w:rPr>
          <w:szCs w:val="22"/>
        </w:rPr>
      </w:pPr>
    </w:p>
    <w:p w:rsidR="005E0082" w:rsidRDefault="00232226" w:rsidP="00715806">
      <w:pPr>
        <w:autoSpaceDE w:val="0"/>
        <w:autoSpaceDN w:val="0"/>
        <w:adjustRightInd w:val="0"/>
        <w:rPr>
          <w:szCs w:val="22"/>
        </w:rPr>
      </w:pPr>
      <w:r>
        <w:rPr>
          <w:szCs w:val="22"/>
        </w:rPr>
        <w:tab/>
        <w:t xml:space="preserve">Pursuant to the terms of the </w:t>
      </w:r>
      <w:r w:rsidR="00D075A2">
        <w:rPr>
          <w:szCs w:val="22"/>
        </w:rPr>
        <w:t>agreement</w:t>
      </w:r>
      <w:r w:rsidR="00937239">
        <w:rPr>
          <w:szCs w:val="22"/>
        </w:rPr>
        <w:t xml:space="preserve"> </w:t>
      </w:r>
      <w:r w:rsidR="00F81E75">
        <w:rPr>
          <w:szCs w:val="22"/>
        </w:rPr>
        <w:t>by and among Zayo</w:t>
      </w:r>
      <w:r w:rsidR="005A4FCF">
        <w:rPr>
          <w:szCs w:val="22"/>
        </w:rPr>
        <w:t xml:space="preserve">, ZELMS, Inc. (a direct, wholly </w:t>
      </w:r>
      <w:r w:rsidR="00F81E75">
        <w:rPr>
          <w:szCs w:val="22"/>
        </w:rPr>
        <w:t>owned subsidi</w:t>
      </w:r>
      <w:r w:rsidR="005A4FCF">
        <w:rPr>
          <w:szCs w:val="22"/>
        </w:rPr>
        <w:t xml:space="preserve">ary of Zayo created for purposes of this </w:t>
      </w:r>
      <w:r w:rsidR="008268BF">
        <w:rPr>
          <w:szCs w:val="22"/>
        </w:rPr>
        <w:t>transaction</w:t>
      </w:r>
      <w:r w:rsidR="00F81E75">
        <w:rPr>
          <w:szCs w:val="22"/>
        </w:rPr>
        <w:t>) (Merger Sub), E</w:t>
      </w:r>
      <w:r w:rsidR="00D075A2">
        <w:rPr>
          <w:szCs w:val="22"/>
        </w:rPr>
        <w:t>L</w:t>
      </w:r>
      <w:r w:rsidR="00F81E75">
        <w:rPr>
          <w:szCs w:val="22"/>
        </w:rPr>
        <w:t xml:space="preserve"> Parent, and For</w:t>
      </w:r>
      <w:r w:rsidR="00D075A2">
        <w:rPr>
          <w:szCs w:val="22"/>
        </w:rPr>
        <w:t xml:space="preserve">tis Advisors LLC, as the </w:t>
      </w:r>
      <w:r w:rsidR="00F17E21">
        <w:rPr>
          <w:szCs w:val="22"/>
        </w:rPr>
        <w:t>“</w:t>
      </w:r>
      <w:r w:rsidR="00D075A2">
        <w:rPr>
          <w:szCs w:val="22"/>
        </w:rPr>
        <w:t>Equity</w:t>
      </w:r>
      <w:r w:rsidR="00F81E75">
        <w:rPr>
          <w:szCs w:val="22"/>
        </w:rPr>
        <w:t>holder Representative,</w:t>
      </w:r>
      <w:r w:rsidR="00F17E21">
        <w:rPr>
          <w:szCs w:val="22"/>
        </w:rPr>
        <w:t>”</w:t>
      </w:r>
      <w:r w:rsidR="00F81E75">
        <w:rPr>
          <w:szCs w:val="22"/>
        </w:rPr>
        <w:t xml:space="preserve"> Zayo will acquire all of the outstanding equity interest</w:t>
      </w:r>
      <w:r w:rsidR="003A74B5">
        <w:rPr>
          <w:szCs w:val="22"/>
        </w:rPr>
        <w:t>s</w:t>
      </w:r>
      <w:r w:rsidR="00F81E75">
        <w:rPr>
          <w:szCs w:val="22"/>
        </w:rPr>
        <w:t xml:space="preserve"> in EL Parent</w:t>
      </w:r>
      <w:r w:rsidR="00D075A2">
        <w:rPr>
          <w:szCs w:val="22"/>
        </w:rPr>
        <w:t>.</w:t>
      </w:r>
      <w:r w:rsidR="00F17E21">
        <w:rPr>
          <w:rStyle w:val="FootnoteReference"/>
          <w:szCs w:val="22"/>
        </w:rPr>
        <w:footnoteReference w:id="11"/>
      </w:r>
      <w:r w:rsidR="00F81E75">
        <w:rPr>
          <w:szCs w:val="22"/>
        </w:rPr>
        <w:t xml:space="preserve">  Specifically, </w:t>
      </w:r>
      <w:r w:rsidR="00D075A2">
        <w:rPr>
          <w:szCs w:val="22"/>
        </w:rPr>
        <w:t xml:space="preserve">Applicants state that </w:t>
      </w:r>
      <w:r w:rsidR="00F81E75">
        <w:rPr>
          <w:szCs w:val="22"/>
        </w:rPr>
        <w:t>Merger Sub will merge with and into EL Parent, whereupon the separate existence of Merger Sub will cease</w:t>
      </w:r>
      <w:r w:rsidR="00D075A2">
        <w:rPr>
          <w:szCs w:val="22"/>
        </w:rPr>
        <w:t>,</w:t>
      </w:r>
      <w:r w:rsidR="00F81E75">
        <w:rPr>
          <w:szCs w:val="22"/>
        </w:rPr>
        <w:t xml:space="preserve"> and EL Parent will be the surviving corporation.</w:t>
      </w:r>
      <w:r w:rsidR="00D30758">
        <w:rPr>
          <w:rStyle w:val="FootnoteReference"/>
          <w:szCs w:val="22"/>
        </w:rPr>
        <w:footnoteReference w:id="12"/>
      </w:r>
      <w:r w:rsidR="00F81E75">
        <w:rPr>
          <w:szCs w:val="22"/>
        </w:rPr>
        <w:t xml:space="preserve">  As a result, EL Parent will become a direct, wholly owned subsidiary of Zayo.</w:t>
      </w:r>
      <w:r w:rsidR="00076DDC">
        <w:rPr>
          <w:rStyle w:val="FootnoteReference"/>
          <w:szCs w:val="22"/>
        </w:rPr>
        <w:footnoteReference w:id="13"/>
      </w:r>
      <w:r w:rsidR="00F81E75">
        <w:rPr>
          <w:szCs w:val="22"/>
        </w:rPr>
        <w:t xml:space="preserve">  Licensees will remain indirect subsidiaries of EL Parent</w:t>
      </w:r>
      <w:r w:rsidR="00D075A2">
        <w:rPr>
          <w:szCs w:val="22"/>
        </w:rPr>
        <w:t>,</w:t>
      </w:r>
      <w:r w:rsidR="00F81E75">
        <w:rPr>
          <w:szCs w:val="22"/>
        </w:rPr>
        <w:t xml:space="preserve"> and, therefore, Licensee</w:t>
      </w:r>
      <w:r w:rsidR="00D075A2">
        <w:rPr>
          <w:szCs w:val="22"/>
        </w:rPr>
        <w:t>s</w:t>
      </w:r>
      <w:r w:rsidR="00F81E75">
        <w:rPr>
          <w:szCs w:val="22"/>
        </w:rPr>
        <w:t xml:space="preserve"> will become indirect subsidiaries of Zayo.</w:t>
      </w:r>
      <w:r w:rsidR="00D30758">
        <w:rPr>
          <w:rStyle w:val="FootnoteReference"/>
          <w:szCs w:val="22"/>
        </w:rPr>
        <w:footnoteReference w:id="14"/>
      </w:r>
      <w:r w:rsidR="008268BF">
        <w:rPr>
          <w:szCs w:val="22"/>
        </w:rPr>
        <w:t xml:space="preserve"> </w:t>
      </w:r>
      <w:r w:rsidR="00F81E75">
        <w:rPr>
          <w:szCs w:val="22"/>
        </w:rPr>
        <w:t xml:space="preserve"> </w:t>
      </w:r>
    </w:p>
    <w:p w:rsidR="005E0082" w:rsidRDefault="005E0082" w:rsidP="00715806">
      <w:pPr>
        <w:autoSpaceDE w:val="0"/>
        <w:autoSpaceDN w:val="0"/>
        <w:adjustRightInd w:val="0"/>
        <w:rPr>
          <w:szCs w:val="22"/>
        </w:rPr>
      </w:pPr>
    </w:p>
    <w:p w:rsidR="00BF1C1F" w:rsidRDefault="009F22DA" w:rsidP="005E0082">
      <w:pPr>
        <w:autoSpaceDE w:val="0"/>
        <w:autoSpaceDN w:val="0"/>
        <w:adjustRightInd w:val="0"/>
        <w:ind w:firstLine="720"/>
        <w:rPr>
          <w:szCs w:val="22"/>
        </w:rPr>
      </w:pPr>
      <w:r w:rsidRPr="009F22DA">
        <w:rPr>
          <w:szCs w:val="22"/>
        </w:rPr>
        <w:t xml:space="preserve">Applicants assert that this proposed transaction </w:t>
      </w:r>
      <w:r w:rsidR="005E0082">
        <w:rPr>
          <w:szCs w:val="22"/>
        </w:rPr>
        <w:t>is in the public interest.  They state that the Licensees will gain access to additional resources of Zayo and be able to offer services to multi-location and enterprise customers across a larger fiber</w:t>
      </w:r>
      <w:r w:rsidR="00E56AFA">
        <w:rPr>
          <w:szCs w:val="22"/>
        </w:rPr>
        <w:t xml:space="preserve"> footprint and become more </w:t>
      </w:r>
      <w:r w:rsidR="005E0082">
        <w:rPr>
          <w:szCs w:val="22"/>
        </w:rPr>
        <w:t>effective competitors to larger incumbent providers.</w:t>
      </w:r>
      <w:r w:rsidR="00D30758">
        <w:rPr>
          <w:rStyle w:val="FootnoteReference"/>
          <w:szCs w:val="22"/>
        </w:rPr>
        <w:footnoteReference w:id="15"/>
      </w:r>
      <w:r w:rsidR="005E0082">
        <w:rPr>
          <w:szCs w:val="22"/>
        </w:rPr>
        <w:t xml:space="preserve">  </w:t>
      </w:r>
      <w:r w:rsidR="00212FFB">
        <w:rPr>
          <w:szCs w:val="22"/>
        </w:rPr>
        <w:t xml:space="preserve"> </w:t>
      </w:r>
    </w:p>
    <w:p w:rsidR="004F0564" w:rsidRPr="007B54C3" w:rsidRDefault="004F0564" w:rsidP="00715806">
      <w:pPr>
        <w:autoSpaceDE w:val="0"/>
        <w:autoSpaceDN w:val="0"/>
        <w:adjustRightInd w:val="0"/>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3C076D">
        <w:rPr>
          <w:szCs w:val="22"/>
        </w:rPr>
        <w:t xml:space="preserve">Transfer of Control of </w:t>
      </w:r>
      <w:r w:rsidR="00EE3817">
        <w:rPr>
          <w:szCs w:val="22"/>
        </w:rPr>
        <w:t xml:space="preserve">the </w:t>
      </w:r>
      <w:r w:rsidR="00715806">
        <w:rPr>
          <w:szCs w:val="22"/>
        </w:rPr>
        <w:t>S</w:t>
      </w:r>
      <w:r w:rsidR="00EE3817">
        <w:rPr>
          <w:szCs w:val="22"/>
        </w:rPr>
        <w:t xml:space="preserve">ubsidiaries of Electric Lightwave Parent, Inc. to Zayo Group, LLC, </w:t>
      </w:r>
      <w:r w:rsidRPr="00456680">
        <w:rPr>
          <w:szCs w:val="22"/>
        </w:rPr>
        <w:t>WC Docket No. 1</w:t>
      </w:r>
      <w:r w:rsidR="00AA723D">
        <w:rPr>
          <w:szCs w:val="22"/>
        </w:rPr>
        <w:t>6</w:t>
      </w:r>
      <w:r w:rsidRPr="00456680">
        <w:rPr>
          <w:szCs w:val="22"/>
        </w:rPr>
        <w:t>-</w:t>
      </w:r>
      <w:r w:rsidR="00B343DA">
        <w:rPr>
          <w:szCs w:val="22"/>
        </w:rPr>
        <w:t>401</w:t>
      </w:r>
      <w:r w:rsidR="00B633D1">
        <w:rPr>
          <w:szCs w:val="22"/>
        </w:rPr>
        <w:t xml:space="preserve"> </w:t>
      </w:r>
      <w:r w:rsidRPr="00456680">
        <w:rPr>
          <w:szCs w:val="22"/>
        </w:rPr>
        <w:t xml:space="preserve">(filed </w:t>
      </w:r>
      <w:r w:rsidR="00B343DA">
        <w:rPr>
          <w:szCs w:val="22"/>
        </w:rPr>
        <w:t>Dec. 9</w:t>
      </w:r>
      <w:r w:rsidR="00AA723D">
        <w:rPr>
          <w:szCs w:val="22"/>
        </w:rPr>
        <w:t>, 2016</w:t>
      </w:r>
      <w:r w:rsidRPr="00456680">
        <w:rPr>
          <w:szCs w:val="22"/>
        </w:rPr>
        <w:t>).</w:t>
      </w:r>
    </w:p>
    <w:p w:rsidR="00B60B9B" w:rsidRPr="006F6A1D" w:rsidRDefault="00B60B9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 xml:space="preserve">The transfer of </w:t>
      </w:r>
      <w:r w:rsidR="00DC4751">
        <w:rPr>
          <w:szCs w:val="22"/>
        </w:rPr>
        <w:t>control</w:t>
      </w:r>
      <w:r w:rsidR="00F80FFB" w:rsidRPr="006F6A1D">
        <w:rPr>
          <w:szCs w:val="22"/>
        </w:rPr>
        <w:t xml:space="preserve"> identified herein has been found, upon initial review, to be acceptable for filing.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3C076D">
        <w:rPr>
          <w:b/>
          <w:szCs w:val="22"/>
        </w:rPr>
        <w:t xml:space="preserve">on or before </w:t>
      </w:r>
      <w:r w:rsidR="003A74B5">
        <w:rPr>
          <w:b/>
          <w:szCs w:val="22"/>
        </w:rPr>
        <w:t>January 5,</w:t>
      </w:r>
      <w:r w:rsidR="00F80FFB" w:rsidRPr="006F6A1D">
        <w:rPr>
          <w:b/>
          <w:szCs w:val="22"/>
        </w:rPr>
        <w:t xml:space="preserve"> 201</w:t>
      </w:r>
      <w:r w:rsidR="003A74B5">
        <w:rPr>
          <w:b/>
          <w:szCs w:val="22"/>
        </w:rPr>
        <w:t>7</w:t>
      </w:r>
      <w:r w:rsidR="00F80FFB" w:rsidRPr="006F6A1D">
        <w:rPr>
          <w:szCs w:val="22"/>
        </w:rPr>
        <w:t xml:space="preserve">, and reply comments </w:t>
      </w:r>
      <w:r w:rsidR="00F80FFB" w:rsidRPr="006F6A1D">
        <w:rPr>
          <w:b/>
          <w:szCs w:val="22"/>
        </w:rPr>
        <w:t xml:space="preserve">on or before </w:t>
      </w:r>
      <w:r w:rsidR="003A74B5">
        <w:rPr>
          <w:b/>
          <w:szCs w:val="22"/>
        </w:rPr>
        <w:t>January 12,</w:t>
      </w:r>
      <w:r w:rsidR="009C7B8A">
        <w:rPr>
          <w:b/>
          <w:szCs w:val="22"/>
        </w:rPr>
        <w:t xml:space="preserve"> </w:t>
      </w:r>
      <w:r w:rsidR="00F80FFB" w:rsidRPr="006F6A1D">
        <w:rPr>
          <w:b/>
          <w:szCs w:val="22"/>
        </w:rPr>
        <w:t>201</w:t>
      </w:r>
      <w:r w:rsidR="003A74B5">
        <w:rPr>
          <w:b/>
          <w:szCs w:val="22"/>
        </w:rPr>
        <w:t>7</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0410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E71041">
          <w:rPr>
            <w:rStyle w:val="Hyperlink"/>
            <w:szCs w:val="22"/>
          </w:rPr>
          <w:t>tracey.wilson@fcc.gov</w:t>
        </w:r>
      </w:hyperlink>
      <w:r w:rsidR="00717C73" w:rsidRPr="006F6A1D">
        <w:rPr>
          <w:szCs w:val="22"/>
        </w:rPr>
        <w:t>;</w:t>
      </w:r>
    </w:p>
    <w:p w:rsidR="00F80FFB" w:rsidRPr="006F6A1D" w:rsidRDefault="00F80FFB" w:rsidP="00F80FFB">
      <w:pPr>
        <w:rPr>
          <w:szCs w:val="22"/>
        </w:rPr>
      </w:pPr>
    </w:p>
    <w:p w:rsidR="00B343DA" w:rsidRDefault="00B343DA" w:rsidP="00B343DA">
      <w:pPr>
        <w:numPr>
          <w:ilvl w:val="0"/>
          <w:numId w:val="18"/>
        </w:numPr>
        <w:rPr>
          <w:szCs w:val="22"/>
        </w:rPr>
      </w:pPr>
      <w:r>
        <w:rPr>
          <w:szCs w:val="22"/>
        </w:rPr>
        <w:t>Dennis Johnson</w:t>
      </w:r>
      <w:r w:rsidR="00F80FFB" w:rsidRPr="00272538">
        <w:rPr>
          <w:szCs w:val="22"/>
        </w:rPr>
        <w:t xml:space="preserve">, Competition Policy Division, Wireline Competition Bureau, </w:t>
      </w:r>
      <w:hyperlink r:id="rId15" w:history="1">
        <w:r w:rsidRPr="008C0820">
          <w:rPr>
            <w:rStyle w:val="Hyperlink"/>
            <w:szCs w:val="22"/>
          </w:rPr>
          <w:t>dennis.johnson@fcc.gov</w:t>
        </w:r>
      </w:hyperlink>
      <w:r w:rsidR="00DB35A3">
        <w:rPr>
          <w:szCs w:val="22"/>
        </w:rPr>
        <w:t>;</w:t>
      </w:r>
    </w:p>
    <w:p w:rsidR="00506717" w:rsidRDefault="00506717" w:rsidP="00506717">
      <w:pPr>
        <w:pStyle w:val="ListParagraph"/>
        <w:rPr>
          <w:szCs w:val="22"/>
        </w:rPr>
      </w:pPr>
    </w:p>
    <w:p w:rsidR="00506717" w:rsidRDefault="00506717" w:rsidP="00B343DA">
      <w:pPr>
        <w:numPr>
          <w:ilvl w:val="0"/>
          <w:numId w:val="18"/>
        </w:numPr>
        <w:rPr>
          <w:szCs w:val="22"/>
        </w:rPr>
      </w:pPr>
      <w:r>
        <w:rPr>
          <w:szCs w:val="22"/>
        </w:rPr>
        <w:t xml:space="preserve">David Krech and Sumita Mukhoty, Policy Division, International Bureau, </w:t>
      </w:r>
      <w:hyperlink r:id="rId16" w:history="1">
        <w:r w:rsidRPr="00C34055">
          <w:rPr>
            <w:rStyle w:val="Hyperlink"/>
            <w:szCs w:val="22"/>
          </w:rPr>
          <w:t>david.krech@fcc.gov</w:t>
        </w:r>
      </w:hyperlink>
      <w:r>
        <w:rPr>
          <w:szCs w:val="22"/>
        </w:rPr>
        <w:t>; sumita.mukhoty@fcc.gov;</w:t>
      </w:r>
    </w:p>
    <w:p w:rsidR="00272538" w:rsidRPr="00B343DA" w:rsidRDefault="00272538" w:rsidP="00B343DA">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7" w:history="1">
        <w:r w:rsidR="00DB35A3" w:rsidRPr="000101F6">
          <w:rPr>
            <w:rStyle w:val="Hyperlink"/>
            <w:szCs w:val="22"/>
          </w:rPr>
          <w:t>jim.bird@fcc.gov</w:t>
        </w:r>
      </w:hyperlink>
      <w:r w:rsidR="00190FAB">
        <w:rPr>
          <w:szCs w:val="22"/>
        </w:rPr>
        <w:t>;</w:t>
      </w:r>
    </w:p>
    <w:p w:rsidR="00014418" w:rsidRDefault="00014418" w:rsidP="00014418">
      <w:pPr>
        <w:pStyle w:val="ListParagraph"/>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04108">
        <w:rPr>
          <w:szCs w:val="22"/>
        </w:rPr>
        <w:t>Tracey Wilson at (202) 418-1394</w:t>
      </w:r>
      <w:r w:rsidR="002C00C6">
        <w:rPr>
          <w:szCs w:val="22"/>
        </w:rPr>
        <w:t xml:space="preserve"> or </w:t>
      </w:r>
      <w:r w:rsidR="00EE3817">
        <w:rPr>
          <w:szCs w:val="22"/>
        </w:rPr>
        <w:t>Dennis Johnson</w:t>
      </w:r>
      <w:r w:rsidR="00DB35A3">
        <w:rPr>
          <w:szCs w:val="22"/>
        </w:rPr>
        <w:t xml:space="preserve"> </w:t>
      </w:r>
      <w:r w:rsidR="00664E23">
        <w:rPr>
          <w:szCs w:val="22"/>
        </w:rPr>
        <w:t>at (202) 418-</w:t>
      </w:r>
      <w:r w:rsidR="00E04108">
        <w:rPr>
          <w:szCs w:val="22"/>
        </w:rPr>
        <w:t>0</w:t>
      </w:r>
      <w:r w:rsidR="00EE3817">
        <w:rPr>
          <w:szCs w:val="22"/>
        </w:rPr>
        <w:t>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6D" w:rsidRDefault="00306F6D">
      <w:r>
        <w:separator/>
      </w:r>
    </w:p>
  </w:endnote>
  <w:endnote w:type="continuationSeparator" w:id="0">
    <w:p w:rsidR="00306F6D" w:rsidRDefault="00306F6D">
      <w:r>
        <w:continuationSeparator/>
      </w:r>
    </w:p>
  </w:endnote>
  <w:endnote w:type="continuationNotice" w:id="1">
    <w:p w:rsidR="00306F6D" w:rsidRDefault="0030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F6D" w:rsidRDefault="00306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6F6D" w:rsidRDefault="00306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E" w:rsidRDefault="00C546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jc w:val="center"/>
    </w:pPr>
    <w:r>
      <w:rPr>
        <w:rStyle w:val="PageNumber"/>
      </w:rPr>
      <w:fldChar w:fldCharType="begin"/>
    </w:r>
    <w:r>
      <w:rPr>
        <w:rStyle w:val="PageNumber"/>
      </w:rPr>
      <w:instrText xml:space="preserve"> PAGE </w:instrText>
    </w:r>
    <w:r>
      <w:rPr>
        <w:rStyle w:val="PageNumber"/>
      </w:rPr>
      <w:fldChar w:fldCharType="separate"/>
    </w:r>
    <w:r w:rsidR="00CB136B">
      <w:rPr>
        <w:rStyle w:val="PageNumber"/>
        <w:noProof/>
      </w:rPr>
      <w:t>2</w:t>
    </w:r>
    <w:r>
      <w:rPr>
        <w:rStyle w:val="PageNumber"/>
      </w:rPr>
      <w:fldChar w:fldCharType="end"/>
    </w:r>
  </w:p>
  <w:p w:rsidR="00306F6D" w:rsidRDefault="00306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6D" w:rsidRDefault="00306F6D">
      <w:r>
        <w:separator/>
      </w:r>
    </w:p>
  </w:footnote>
  <w:footnote w:type="continuationSeparator" w:id="0">
    <w:p w:rsidR="00306F6D" w:rsidRDefault="00306F6D">
      <w:r>
        <w:continuationSeparator/>
      </w:r>
    </w:p>
  </w:footnote>
  <w:footnote w:type="continuationNotice" w:id="1">
    <w:p w:rsidR="00306F6D" w:rsidRDefault="00306F6D"/>
  </w:footnote>
  <w:footnote w:id="2">
    <w:p w:rsidR="00D705F6" w:rsidRPr="003E2DD5" w:rsidRDefault="00D705F6" w:rsidP="00D705F6">
      <w:pPr>
        <w:pStyle w:val="FootnoteText"/>
        <w:rPr>
          <w:sz w:val="20"/>
        </w:rPr>
      </w:pPr>
      <w:r w:rsidRPr="003E2DD5">
        <w:rPr>
          <w:rStyle w:val="FootnoteReference"/>
          <w:sz w:val="20"/>
        </w:rPr>
        <w:footnoteRef/>
      </w:r>
      <w:r w:rsidRPr="003E2DD5">
        <w:rPr>
          <w:sz w:val="20"/>
        </w:rPr>
        <w:t xml:space="preserve"> </w:t>
      </w:r>
      <w:r w:rsidRPr="003E2DD5">
        <w:rPr>
          <w:i/>
          <w:sz w:val="20"/>
        </w:rPr>
        <w:t xml:space="preserve">See </w:t>
      </w:r>
      <w:r w:rsidRPr="003E2DD5">
        <w:rPr>
          <w:sz w:val="20"/>
        </w:rPr>
        <w:t xml:space="preserve">47 U.S.C. § 214; 47 CFR § 63.03.  </w:t>
      </w:r>
      <w:r w:rsidR="000120D2">
        <w:rPr>
          <w:sz w:val="20"/>
        </w:rPr>
        <w:t xml:space="preserve">Joint Application of Zayo Group, LLC and Electric Lightwave Parent, Inc. for Grant of Authority Pursuant to Section 214 of the Communications Act and Sections 63.04 and 63.24 of the Commission’s Rules to Transfer Indirect Control of Domestic and International Section 214 Authorization Holders to Zayo Group, LLC, WC Docket No. 16-401 (filed Dec. 9, 2016) (Application).  </w:t>
      </w:r>
      <w:r w:rsidRPr="003E2DD5">
        <w:rPr>
          <w:sz w:val="20"/>
        </w:rPr>
        <w:t>Any action on th</w:t>
      </w:r>
      <w:r w:rsidR="000120D2">
        <w:rPr>
          <w:sz w:val="20"/>
        </w:rPr>
        <w:t>e</w:t>
      </w:r>
      <w:r w:rsidRPr="003E2DD5">
        <w:rPr>
          <w:sz w:val="20"/>
        </w:rPr>
        <w:t xml:space="preserve"> domestic section 214 application is without prejudice to Commission action on other related, pending applications</w:t>
      </w:r>
      <w:r w:rsidR="00DB29F1">
        <w:rPr>
          <w:sz w:val="20"/>
        </w:rPr>
        <w:t xml:space="preserve">.  Applicants filed </w:t>
      </w:r>
      <w:r>
        <w:rPr>
          <w:sz w:val="20"/>
        </w:rPr>
        <w:t>supplement</w:t>
      </w:r>
      <w:r w:rsidR="00DB29F1">
        <w:rPr>
          <w:sz w:val="20"/>
        </w:rPr>
        <w:t>s</w:t>
      </w:r>
      <w:r>
        <w:rPr>
          <w:sz w:val="20"/>
        </w:rPr>
        <w:t xml:space="preserve"> to their domestic section 214 application on December 20</w:t>
      </w:r>
      <w:r w:rsidR="00DB29F1">
        <w:rPr>
          <w:sz w:val="20"/>
        </w:rPr>
        <w:t xml:space="preserve"> and 21</w:t>
      </w:r>
      <w:r>
        <w:rPr>
          <w:sz w:val="20"/>
        </w:rPr>
        <w:t>, 2016.</w:t>
      </w:r>
      <w:r w:rsidRPr="003E2DD5">
        <w:rPr>
          <w:sz w:val="20"/>
        </w:rPr>
        <w:t xml:space="preserve"> </w:t>
      </w:r>
      <w:r w:rsidR="000120D2">
        <w:rPr>
          <w:sz w:val="20"/>
        </w:rPr>
        <w:t xml:space="preserve"> Supplement to Joint Application, WC Docket No. 16-401 (filed Dec. 20, 2016) (</w:t>
      </w:r>
      <w:r w:rsidR="00DB29F1">
        <w:rPr>
          <w:sz w:val="20"/>
        </w:rPr>
        <w:t xml:space="preserve">First </w:t>
      </w:r>
      <w:r w:rsidR="000120D2">
        <w:rPr>
          <w:sz w:val="20"/>
        </w:rPr>
        <w:t>Supplement)</w:t>
      </w:r>
      <w:r w:rsidR="00DB29F1">
        <w:rPr>
          <w:sz w:val="20"/>
        </w:rPr>
        <w:t>; Letter from Brett P. Ferenchak, Counsel for Zayo, and Douglas Denney, Counsel for EL Parent, to Marlene H. Dortch, Secretary, FCC, WC Docket No. 16-401 (filed Dec. 21, 2016</w:t>
      </w:r>
      <w:r w:rsidR="003A74B5">
        <w:rPr>
          <w:sz w:val="20"/>
        </w:rPr>
        <w:t>)</w:t>
      </w:r>
      <w:r w:rsidR="00DB29F1">
        <w:rPr>
          <w:sz w:val="20"/>
        </w:rPr>
        <w:t xml:space="preserve"> (Second Supplement).</w:t>
      </w:r>
      <w:r w:rsidRPr="003E2DD5">
        <w:rPr>
          <w:sz w:val="20"/>
        </w:rPr>
        <w:t xml:space="preserve">   </w:t>
      </w:r>
    </w:p>
  </w:footnote>
  <w:footnote w:id="3">
    <w:p w:rsidR="00D705F6" w:rsidRPr="003E2DD5" w:rsidRDefault="00D705F6" w:rsidP="00D705F6">
      <w:pPr>
        <w:pStyle w:val="FootnoteText"/>
        <w:rPr>
          <w:sz w:val="20"/>
        </w:rPr>
      </w:pPr>
      <w:r w:rsidRPr="003E2DD5">
        <w:rPr>
          <w:rStyle w:val="FootnoteReference"/>
          <w:sz w:val="20"/>
        </w:rPr>
        <w:footnoteRef/>
      </w:r>
      <w:r w:rsidRPr="003E2DD5">
        <w:rPr>
          <w:sz w:val="20"/>
        </w:rPr>
        <w:t xml:space="preserve"> </w:t>
      </w:r>
      <w:r w:rsidR="000120D2">
        <w:rPr>
          <w:sz w:val="20"/>
        </w:rPr>
        <w:t xml:space="preserve">Applicants identified the following Licensees and described their service territories in the Application:  </w:t>
      </w:r>
      <w:r w:rsidRPr="003E2DD5">
        <w:rPr>
          <w:sz w:val="20"/>
        </w:rPr>
        <w:t>Advanced TelCom, Inc., Electric Lightwave, LLC, Electric Lightwave Holdings, Inc., Eschelon Telecom, Inc., Eschelon Telecom of Arizona, Inc., Eschelon Telecom of Colorado, Inc., Eschelon Telecom of Minnesota, Inc., Eschelon Telecom of Nevada, Inc., Eschelon Telecom of Oregon, Inc., Eschelon Telecom of Utah, Inc., Eschelon Telecom of Washington, Inc., Integra Telecom of Idaho, Inc., Integra Telecom of Minnesota, Inc., Integra Telecom of North Dakota, Inc., Integra Telecom of Oregon, Inc. Integra Telecom of Utah, Inc., Integra Telecom of Washington, Inc., Mountain Telecommunications of Arizona, Inc., OneEighty Communications, Inc., opticAccess, LLC, Oregon Telecom, Inc., Scott-Rice Telephone Co., Shared Communications Services, Inc., United Communications, Inc., and World Communications, Inc.</w:t>
      </w:r>
      <w:r>
        <w:rPr>
          <w:sz w:val="20"/>
        </w:rPr>
        <w:t xml:space="preserve">  Application at 14-16</w:t>
      </w:r>
      <w:r w:rsidR="000120D2">
        <w:rPr>
          <w:sz w:val="20"/>
        </w:rPr>
        <w:t xml:space="preserve"> and Exh. A</w:t>
      </w:r>
      <w:r>
        <w:rPr>
          <w:sz w:val="20"/>
        </w:rPr>
        <w:t>.</w:t>
      </w:r>
    </w:p>
  </w:footnote>
  <w:footnote w:id="4">
    <w:p w:rsidR="00D30758" w:rsidRPr="00D30758" w:rsidRDefault="00D30758">
      <w:pPr>
        <w:pStyle w:val="FootnoteText"/>
        <w:rPr>
          <w:sz w:val="20"/>
        </w:rPr>
      </w:pPr>
      <w:r>
        <w:rPr>
          <w:rStyle w:val="FootnoteReference"/>
        </w:rPr>
        <w:footnoteRef/>
      </w:r>
      <w:r>
        <w:t xml:space="preserve"> </w:t>
      </w:r>
      <w:r w:rsidRPr="00D30758">
        <w:rPr>
          <w:sz w:val="20"/>
        </w:rPr>
        <w:t>First Supplement at 1, 3.</w:t>
      </w:r>
    </w:p>
  </w:footnote>
  <w:footnote w:id="5">
    <w:p w:rsidR="00D30758" w:rsidRPr="00D30758" w:rsidRDefault="00D30758">
      <w:pPr>
        <w:pStyle w:val="FootnoteText"/>
        <w:rPr>
          <w:sz w:val="20"/>
        </w:rPr>
      </w:pPr>
      <w:r>
        <w:rPr>
          <w:rStyle w:val="FootnoteReference"/>
        </w:rPr>
        <w:footnoteRef/>
      </w:r>
      <w:r>
        <w:t xml:space="preserve"> </w:t>
      </w:r>
      <w:r w:rsidRPr="00D30758">
        <w:rPr>
          <w:sz w:val="20"/>
        </w:rPr>
        <w:t>Application at 16.</w:t>
      </w:r>
    </w:p>
  </w:footnote>
  <w:footnote w:id="6">
    <w:p w:rsidR="00B849AE" w:rsidRPr="00B849AE" w:rsidRDefault="00B849AE">
      <w:pPr>
        <w:pStyle w:val="FootnoteText"/>
        <w:rPr>
          <w:sz w:val="20"/>
        </w:rPr>
      </w:pPr>
      <w:r>
        <w:rPr>
          <w:rStyle w:val="FootnoteReference"/>
        </w:rPr>
        <w:footnoteRef/>
      </w:r>
      <w:r>
        <w:t xml:space="preserve"> </w:t>
      </w:r>
      <w:r w:rsidR="00D30758" w:rsidRPr="00D30758">
        <w:rPr>
          <w:sz w:val="20"/>
        </w:rPr>
        <w:t>First Supplement at 1, 3.</w:t>
      </w:r>
      <w:r w:rsidR="00D30758">
        <w:rPr>
          <w:sz w:val="20"/>
        </w:rPr>
        <w:t xml:space="preserve">  </w:t>
      </w:r>
      <w:r w:rsidRPr="00B849AE">
        <w:rPr>
          <w:sz w:val="20"/>
        </w:rPr>
        <w:t>Applicants state that Zayo and Licensees both provide fiber to approximately 419 buildings</w:t>
      </w:r>
      <w:r w:rsidR="005E0082">
        <w:rPr>
          <w:sz w:val="20"/>
        </w:rPr>
        <w:t xml:space="preserve"> and assert that</w:t>
      </w:r>
      <w:r w:rsidRPr="00B849AE">
        <w:rPr>
          <w:sz w:val="20"/>
        </w:rPr>
        <w:t xml:space="preserve"> there are multiple competitors, including the incumbent LEC and a cable company, serving the markets in which the companies overlap:  Bay Area, CA, Boise, ID, Phoenix AZ, Portland, OR, Sacramento, CA, Salt Lake City, UT, Seattle, WA,</w:t>
      </w:r>
      <w:r w:rsidR="00D30758">
        <w:rPr>
          <w:sz w:val="20"/>
        </w:rPr>
        <w:t xml:space="preserve"> and Spokane WA.  </w:t>
      </w:r>
      <w:r w:rsidR="00D30758">
        <w:rPr>
          <w:i/>
          <w:sz w:val="20"/>
        </w:rPr>
        <w:t>Id</w:t>
      </w:r>
      <w:r w:rsidR="00D30758">
        <w:rPr>
          <w:sz w:val="20"/>
        </w:rPr>
        <w:t>. at 2-3</w:t>
      </w:r>
      <w:r w:rsidR="005E0082">
        <w:rPr>
          <w:sz w:val="20"/>
        </w:rPr>
        <w:t>; Second Supplement at 1</w:t>
      </w:r>
      <w:r w:rsidRPr="00B849AE">
        <w:rPr>
          <w:sz w:val="20"/>
        </w:rPr>
        <w:t>.</w:t>
      </w:r>
    </w:p>
  </w:footnote>
  <w:footnote w:id="7">
    <w:p w:rsidR="00D30758" w:rsidRPr="00D30758" w:rsidRDefault="00D30758">
      <w:pPr>
        <w:pStyle w:val="FootnoteText"/>
        <w:rPr>
          <w:sz w:val="20"/>
        </w:rPr>
      </w:pPr>
      <w:r>
        <w:rPr>
          <w:rStyle w:val="FootnoteReference"/>
        </w:rPr>
        <w:footnoteRef/>
      </w:r>
      <w:r>
        <w:t xml:space="preserve"> </w:t>
      </w:r>
      <w:r>
        <w:rPr>
          <w:sz w:val="20"/>
        </w:rPr>
        <w:t>Application at 7-8.</w:t>
      </w:r>
    </w:p>
  </w:footnote>
  <w:footnote w:id="8">
    <w:p w:rsidR="00B8053E" w:rsidRPr="0048245E" w:rsidRDefault="00B8053E" w:rsidP="00B8053E">
      <w:pPr>
        <w:pStyle w:val="FootnoteText"/>
        <w:rPr>
          <w:sz w:val="20"/>
        </w:rPr>
      </w:pPr>
      <w:r w:rsidRPr="0048245E">
        <w:rPr>
          <w:rStyle w:val="FootnoteReference"/>
          <w:sz w:val="20"/>
        </w:rPr>
        <w:footnoteRef/>
      </w:r>
      <w:r w:rsidRPr="0048245E">
        <w:rPr>
          <w:sz w:val="20"/>
        </w:rPr>
        <w:t xml:space="preserve"> </w:t>
      </w:r>
      <w:r w:rsidR="00D30758" w:rsidRPr="00D30758">
        <w:rPr>
          <w:i/>
          <w:sz w:val="20"/>
        </w:rPr>
        <w:t>Id</w:t>
      </w:r>
      <w:r w:rsidR="00D30758">
        <w:rPr>
          <w:sz w:val="20"/>
        </w:rPr>
        <w:t xml:space="preserve">.  </w:t>
      </w:r>
      <w:r w:rsidRPr="00D30758">
        <w:rPr>
          <w:sz w:val="20"/>
        </w:rPr>
        <w:t>Applicants</w:t>
      </w:r>
      <w:r>
        <w:rPr>
          <w:sz w:val="20"/>
        </w:rPr>
        <w:t xml:space="preserve"> state that t</w:t>
      </w:r>
      <w:r w:rsidRPr="0048245E">
        <w:rPr>
          <w:sz w:val="20"/>
        </w:rPr>
        <w:t>he following U.S. citizens are members of the board of managers of GTCR Investment X LLC:  Mark M. Anderson, Craig A. Bondy, Philip A. Canfield, David A Do</w:t>
      </w:r>
      <w:r>
        <w:rPr>
          <w:sz w:val="20"/>
        </w:rPr>
        <w:t>nnini</w:t>
      </w:r>
      <w:r w:rsidRPr="0048245E">
        <w:rPr>
          <w:sz w:val="20"/>
        </w:rPr>
        <w:t xml:space="preserve">, Constantine S. </w:t>
      </w:r>
      <w:r>
        <w:rPr>
          <w:sz w:val="20"/>
        </w:rPr>
        <w:t>Mihas</w:t>
      </w:r>
      <w:r w:rsidRPr="0048245E">
        <w:rPr>
          <w:sz w:val="20"/>
        </w:rPr>
        <w:t xml:space="preserve">, Collin E. Roche, Sean L. Cunningham, </w:t>
      </w:r>
      <w:r>
        <w:rPr>
          <w:sz w:val="20"/>
        </w:rPr>
        <w:t xml:space="preserve">and </w:t>
      </w:r>
      <w:r w:rsidRPr="0048245E">
        <w:rPr>
          <w:sz w:val="20"/>
        </w:rPr>
        <w:t xml:space="preserve">Aaron D. Cohen.  </w:t>
      </w:r>
      <w:r w:rsidR="00D30758" w:rsidRPr="00D30758">
        <w:rPr>
          <w:i/>
          <w:sz w:val="20"/>
        </w:rPr>
        <w:t>Id</w:t>
      </w:r>
      <w:r w:rsidR="00D30758">
        <w:rPr>
          <w:sz w:val="20"/>
        </w:rPr>
        <w:t xml:space="preserve">. at 8.  </w:t>
      </w:r>
      <w:r w:rsidRPr="00D30758">
        <w:rPr>
          <w:sz w:val="20"/>
        </w:rPr>
        <w:t>Through</w:t>
      </w:r>
      <w:r w:rsidRPr="003E2DD5">
        <w:rPr>
          <w:sz w:val="20"/>
        </w:rPr>
        <w:t xml:space="preserve"> GTCR Investment X, LLC, Zayo is currently affiliated with the following domestic telecommunications service providers:  (1) Telecommunications Management, LLC, which through its subsidiaries</w:t>
      </w:r>
      <w:r>
        <w:rPr>
          <w:sz w:val="20"/>
        </w:rPr>
        <w:t>,</w:t>
      </w:r>
      <w:r w:rsidRPr="003E2DD5">
        <w:rPr>
          <w:sz w:val="20"/>
        </w:rPr>
        <w:t xml:space="preserve"> Ultra Communications Group LLC and Avenue Broadband Communications LLC</w:t>
      </w:r>
      <w:r>
        <w:rPr>
          <w:sz w:val="20"/>
        </w:rPr>
        <w:t>,</w:t>
      </w:r>
      <w:r w:rsidRPr="003E2DD5">
        <w:rPr>
          <w:sz w:val="20"/>
        </w:rPr>
        <w:t xml:space="preserve"> provides cable, broadband</w:t>
      </w:r>
      <w:r>
        <w:rPr>
          <w:sz w:val="20"/>
        </w:rPr>
        <w:t>,</w:t>
      </w:r>
      <w:r w:rsidRPr="003E2DD5">
        <w:rPr>
          <w:sz w:val="20"/>
        </w:rPr>
        <w:t xml:space="preserve"> and interconnected V</w:t>
      </w:r>
      <w:r>
        <w:rPr>
          <w:sz w:val="20"/>
        </w:rPr>
        <w:t xml:space="preserve">oice </w:t>
      </w:r>
      <w:r w:rsidRPr="003E2DD5">
        <w:rPr>
          <w:sz w:val="20"/>
        </w:rPr>
        <w:t>o</w:t>
      </w:r>
      <w:r>
        <w:rPr>
          <w:sz w:val="20"/>
        </w:rPr>
        <w:t xml:space="preserve">ver Internet </w:t>
      </w:r>
      <w:r w:rsidRPr="003E2DD5">
        <w:rPr>
          <w:sz w:val="20"/>
        </w:rPr>
        <w:t>P</w:t>
      </w:r>
      <w:r>
        <w:rPr>
          <w:sz w:val="20"/>
        </w:rPr>
        <w:t>rotocol</w:t>
      </w:r>
      <w:r w:rsidRPr="003E2DD5">
        <w:rPr>
          <w:sz w:val="20"/>
        </w:rPr>
        <w:t xml:space="preserve"> services to residential and commercial customers in parts of Missouri, Indiana, Illinois, Mississippi, Louisiana, Arkansas</w:t>
      </w:r>
      <w:r>
        <w:rPr>
          <w:sz w:val="20"/>
        </w:rPr>
        <w:t>,</w:t>
      </w:r>
      <w:r w:rsidRPr="003E2DD5">
        <w:rPr>
          <w:sz w:val="20"/>
        </w:rPr>
        <w:t xml:space="preserve"> and Texas; and (2) Onvoy, LLC and its subsidiaries, which provide or are authorized to provide competitive </w:t>
      </w:r>
      <w:r>
        <w:rPr>
          <w:sz w:val="20"/>
        </w:rPr>
        <w:t>LEC</w:t>
      </w:r>
      <w:r w:rsidRPr="003E2DD5">
        <w:rPr>
          <w:sz w:val="20"/>
        </w:rPr>
        <w:t xml:space="preserve"> and/or interexchange services in every state and the District of Columbia.</w:t>
      </w:r>
      <w:r>
        <w:rPr>
          <w:sz w:val="20"/>
        </w:rPr>
        <w:t xml:space="preserve">  </w:t>
      </w:r>
      <w:r w:rsidR="00D30758" w:rsidRPr="00D30758">
        <w:rPr>
          <w:i/>
          <w:sz w:val="20"/>
        </w:rPr>
        <w:t>Id</w:t>
      </w:r>
      <w:r w:rsidR="00D30758">
        <w:rPr>
          <w:sz w:val="20"/>
        </w:rPr>
        <w:t>. at 16.</w:t>
      </w:r>
    </w:p>
  </w:footnote>
  <w:footnote w:id="9">
    <w:p w:rsidR="00DB29F1" w:rsidRPr="005E0082" w:rsidRDefault="00DB29F1">
      <w:pPr>
        <w:pStyle w:val="FootnoteText"/>
        <w:rPr>
          <w:sz w:val="20"/>
        </w:rPr>
      </w:pPr>
      <w:r>
        <w:rPr>
          <w:rStyle w:val="FootnoteReference"/>
        </w:rPr>
        <w:footnoteRef/>
      </w:r>
      <w:r>
        <w:t xml:space="preserve"> </w:t>
      </w:r>
      <w:r w:rsidRPr="005E0082">
        <w:rPr>
          <w:sz w:val="20"/>
        </w:rPr>
        <w:t>Applicants state that Onvoy, LLC does not currently provide retail telecommunications services in the territory of SRTC but provides operator services, busy line verification, directory assistance, and access tandem services.</w:t>
      </w:r>
      <w:r w:rsidR="003A74B5">
        <w:rPr>
          <w:sz w:val="20"/>
        </w:rPr>
        <w:t xml:space="preserve">  Second Supplement at 1.</w:t>
      </w:r>
    </w:p>
  </w:footnote>
  <w:footnote w:id="10">
    <w:p w:rsidR="00E41499" w:rsidRPr="00E41499" w:rsidRDefault="00E41499">
      <w:pPr>
        <w:pStyle w:val="FootnoteText"/>
        <w:rPr>
          <w:sz w:val="20"/>
        </w:rPr>
      </w:pPr>
      <w:r>
        <w:rPr>
          <w:rStyle w:val="FootnoteReference"/>
        </w:rPr>
        <w:footnoteRef/>
      </w:r>
      <w:r>
        <w:t xml:space="preserve"> </w:t>
      </w:r>
      <w:r w:rsidRPr="00E41499">
        <w:rPr>
          <w:i/>
          <w:sz w:val="20"/>
        </w:rPr>
        <w:t>See</w:t>
      </w:r>
      <w:r w:rsidRPr="00E41499">
        <w:rPr>
          <w:sz w:val="20"/>
        </w:rPr>
        <w:t xml:space="preserve"> 47 CFR § 63.03(b)(2)(ii) (allowing presumptive streamlining where the applicants are a dominant carrier and a</w:t>
      </w:r>
      <w:r>
        <w:rPr>
          <w:sz w:val="20"/>
        </w:rPr>
        <w:t xml:space="preserve"> </w:t>
      </w:r>
      <w:r w:rsidRPr="00E41499">
        <w:rPr>
          <w:sz w:val="20"/>
        </w:rPr>
        <w:t xml:space="preserve">non-dominant carrier that </w:t>
      </w:r>
      <w:r>
        <w:rPr>
          <w:sz w:val="20"/>
        </w:rPr>
        <w:t>“</w:t>
      </w:r>
      <w:r w:rsidRPr="00E41499">
        <w:rPr>
          <w:sz w:val="20"/>
        </w:rPr>
        <w:t>provides service exclusively outside the geographic area where the dominant carrier is dominant</w:t>
      </w:r>
      <w:r>
        <w:rPr>
          <w:sz w:val="20"/>
        </w:rPr>
        <w:t>”</w:t>
      </w:r>
      <w:r w:rsidRPr="00E41499">
        <w:rPr>
          <w:sz w:val="20"/>
        </w:rPr>
        <w:t>).</w:t>
      </w:r>
    </w:p>
  </w:footnote>
  <w:footnote w:id="11">
    <w:p w:rsidR="00F17E21" w:rsidRPr="00F17E21" w:rsidRDefault="00F17E21">
      <w:pPr>
        <w:pStyle w:val="FootnoteText"/>
        <w:rPr>
          <w:sz w:val="20"/>
        </w:rPr>
      </w:pPr>
      <w:r>
        <w:rPr>
          <w:rStyle w:val="FootnoteReference"/>
        </w:rPr>
        <w:footnoteRef/>
      </w:r>
      <w:r>
        <w:t xml:space="preserve"> </w:t>
      </w:r>
      <w:r w:rsidRPr="00F17E21">
        <w:rPr>
          <w:sz w:val="20"/>
        </w:rPr>
        <w:t>Application at 2-3.</w:t>
      </w:r>
    </w:p>
  </w:footnote>
  <w:footnote w:id="12">
    <w:p w:rsidR="00D30758" w:rsidRPr="00D30758" w:rsidRDefault="00D30758">
      <w:pPr>
        <w:pStyle w:val="FootnoteText"/>
        <w:rPr>
          <w:sz w:val="20"/>
        </w:rPr>
      </w:pPr>
      <w:r>
        <w:rPr>
          <w:rStyle w:val="FootnoteReference"/>
        </w:rPr>
        <w:footnoteRef/>
      </w:r>
      <w:r>
        <w:t xml:space="preserve"> </w:t>
      </w:r>
      <w:r>
        <w:rPr>
          <w:i/>
          <w:sz w:val="20"/>
        </w:rPr>
        <w:t>Id</w:t>
      </w:r>
      <w:r>
        <w:rPr>
          <w:sz w:val="20"/>
        </w:rPr>
        <w:t>.</w:t>
      </w:r>
    </w:p>
  </w:footnote>
  <w:footnote w:id="13">
    <w:p w:rsidR="00076DDC" w:rsidRPr="00076DDC" w:rsidRDefault="00076DDC">
      <w:pPr>
        <w:pStyle w:val="FootnoteText"/>
        <w:rPr>
          <w:sz w:val="20"/>
        </w:rPr>
      </w:pPr>
      <w:r>
        <w:rPr>
          <w:rStyle w:val="FootnoteReference"/>
        </w:rPr>
        <w:footnoteRef/>
      </w:r>
      <w:r>
        <w:t xml:space="preserve"> </w:t>
      </w:r>
      <w:r w:rsidRPr="00076DDC">
        <w:rPr>
          <w:i/>
          <w:sz w:val="20"/>
        </w:rPr>
        <w:t>Id</w:t>
      </w:r>
      <w:r w:rsidRPr="00076DDC">
        <w:rPr>
          <w:sz w:val="20"/>
        </w:rPr>
        <w:t>.</w:t>
      </w:r>
    </w:p>
  </w:footnote>
  <w:footnote w:id="14">
    <w:p w:rsidR="00D30758" w:rsidRPr="00D30758" w:rsidRDefault="00D30758">
      <w:pPr>
        <w:pStyle w:val="FootnoteText"/>
        <w:rPr>
          <w:sz w:val="20"/>
        </w:rPr>
      </w:pPr>
      <w:r>
        <w:rPr>
          <w:rStyle w:val="FootnoteReference"/>
        </w:rPr>
        <w:footnoteRef/>
      </w:r>
      <w:r>
        <w:t xml:space="preserve"> </w:t>
      </w:r>
      <w:r w:rsidRPr="00D30758">
        <w:rPr>
          <w:i/>
          <w:sz w:val="20"/>
        </w:rPr>
        <w:t>Id</w:t>
      </w:r>
      <w:r>
        <w:t>.</w:t>
      </w:r>
    </w:p>
  </w:footnote>
  <w:footnote w:id="15">
    <w:p w:rsidR="00D30758" w:rsidRPr="00076DDC" w:rsidRDefault="00D30758">
      <w:pPr>
        <w:pStyle w:val="FootnoteText"/>
        <w:rPr>
          <w:sz w:val="20"/>
        </w:rPr>
      </w:pPr>
      <w:r>
        <w:rPr>
          <w:rStyle w:val="FootnoteReference"/>
        </w:rPr>
        <w:footnoteRef/>
      </w:r>
      <w:r>
        <w:t xml:space="preserve"> </w:t>
      </w:r>
      <w:r w:rsidR="00076DDC" w:rsidRPr="00076DDC">
        <w:rPr>
          <w:i/>
          <w:sz w:val="20"/>
        </w:rPr>
        <w:t>Id</w:t>
      </w:r>
      <w:r w:rsidR="00076DDC" w:rsidRPr="00076DDC">
        <w:rPr>
          <w:sz w:val="20"/>
        </w:rPr>
        <w:t>.</w:t>
      </w:r>
      <w:r w:rsidR="00076DDC">
        <w:t xml:space="preserve"> </w:t>
      </w:r>
      <w:r w:rsidRPr="00D30758">
        <w:rPr>
          <w:sz w:val="20"/>
        </w:rPr>
        <w:t>at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E" w:rsidRDefault="00C5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E" w:rsidRDefault="00C54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CB136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sidR="00306F6D">
      <w:rPr>
        <w:rFonts w:ascii="News Gothic MT" w:hAnsi="News Gothic MT"/>
        <w:b/>
        <w:kern w:val="28"/>
        <w:sz w:val="96"/>
      </w:rPr>
      <w:t>PUBLIC NOTICE</w:t>
    </w:r>
  </w:p>
  <w:p w:rsidR="00306F6D" w:rsidRDefault="00CB136B">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CB136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306F6D">
      <w:rPr>
        <w:rFonts w:ascii="Copperplate32bc" w:hAnsi="Copperplate32bc"/>
        <w:b/>
        <w:kern w:val="28"/>
        <w:sz w:val="96"/>
      </w:rPr>
      <w:t>PUBLIC NOTICE</w:t>
    </w:r>
  </w:p>
  <w:p w:rsidR="00306F6D" w:rsidRDefault="00CB136B">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Internet: http://www.fcc.gov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94C9E"/>
    <w:multiLevelType w:val="hybridMultilevel"/>
    <w:tmpl w:val="BB7648EA"/>
    <w:lvl w:ilvl="0" w:tplc="C08EB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0"/>
  </w:num>
  <w:num w:numId="15">
    <w:abstractNumId w:val="0"/>
  </w:num>
  <w:num w:numId="16">
    <w:abstractNumId w:val="12"/>
  </w:num>
  <w:num w:numId="17">
    <w:abstractNumId w:val="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20D2"/>
    <w:rsid w:val="00014418"/>
    <w:rsid w:val="00016830"/>
    <w:rsid w:val="000178AD"/>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252B"/>
    <w:rsid w:val="00076713"/>
    <w:rsid w:val="00076DDC"/>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DB2"/>
    <w:rsid w:val="00121DC9"/>
    <w:rsid w:val="001258A9"/>
    <w:rsid w:val="0013052A"/>
    <w:rsid w:val="001315AD"/>
    <w:rsid w:val="001345EA"/>
    <w:rsid w:val="00136BF8"/>
    <w:rsid w:val="001378A8"/>
    <w:rsid w:val="001413C0"/>
    <w:rsid w:val="00142BA4"/>
    <w:rsid w:val="00142D36"/>
    <w:rsid w:val="00151B43"/>
    <w:rsid w:val="00151E72"/>
    <w:rsid w:val="00153E4E"/>
    <w:rsid w:val="00154DD3"/>
    <w:rsid w:val="001566D2"/>
    <w:rsid w:val="00156895"/>
    <w:rsid w:val="0016148C"/>
    <w:rsid w:val="00162096"/>
    <w:rsid w:val="00165BD0"/>
    <w:rsid w:val="001727F8"/>
    <w:rsid w:val="001809F9"/>
    <w:rsid w:val="00187B28"/>
    <w:rsid w:val="00190FAB"/>
    <w:rsid w:val="00192F32"/>
    <w:rsid w:val="001A207D"/>
    <w:rsid w:val="001A269E"/>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2BAF"/>
    <w:rsid w:val="00212FFB"/>
    <w:rsid w:val="0021533F"/>
    <w:rsid w:val="0022076B"/>
    <w:rsid w:val="002273F1"/>
    <w:rsid w:val="002277E1"/>
    <w:rsid w:val="00227CC7"/>
    <w:rsid w:val="00230574"/>
    <w:rsid w:val="00232226"/>
    <w:rsid w:val="00234FF8"/>
    <w:rsid w:val="002374C2"/>
    <w:rsid w:val="00241AB2"/>
    <w:rsid w:val="002458B5"/>
    <w:rsid w:val="002479BC"/>
    <w:rsid w:val="00247BC5"/>
    <w:rsid w:val="002507AC"/>
    <w:rsid w:val="00261E94"/>
    <w:rsid w:val="00264B89"/>
    <w:rsid w:val="00266585"/>
    <w:rsid w:val="0027047E"/>
    <w:rsid w:val="002713A6"/>
    <w:rsid w:val="00272538"/>
    <w:rsid w:val="00272E9B"/>
    <w:rsid w:val="00274C2B"/>
    <w:rsid w:val="00295114"/>
    <w:rsid w:val="002A0D31"/>
    <w:rsid w:val="002A2546"/>
    <w:rsid w:val="002A4C8C"/>
    <w:rsid w:val="002A6844"/>
    <w:rsid w:val="002B110B"/>
    <w:rsid w:val="002B1C38"/>
    <w:rsid w:val="002B21FB"/>
    <w:rsid w:val="002B3987"/>
    <w:rsid w:val="002C00C6"/>
    <w:rsid w:val="002C013D"/>
    <w:rsid w:val="002C2AD8"/>
    <w:rsid w:val="002D1502"/>
    <w:rsid w:val="002D152E"/>
    <w:rsid w:val="002D3C39"/>
    <w:rsid w:val="002D5357"/>
    <w:rsid w:val="002D7782"/>
    <w:rsid w:val="002E0322"/>
    <w:rsid w:val="002E2641"/>
    <w:rsid w:val="002E7F1A"/>
    <w:rsid w:val="002F1B28"/>
    <w:rsid w:val="002F2AB4"/>
    <w:rsid w:val="00300056"/>
    <w:rsid w:val="003006D2"/>
    <w:rsid w:val="003007C4"/>
    <w:rsid w:val="00304122"/>
    <w:rsid w:val="00304B73"/>
    <w:rsid w:val="0030565F"/>
    <w:rsid w:val="00305EAF"/>
    <w:rsid w:val="00306F6D"/>
    <w:rsid w:val="00313386"/>
    <w:rsid w:val="00314909"/>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1DBB"/>
    <w:rsid w:val="00372CD6"/>
    <w:rsid w:val="00372CF6"/>
    <w:rsid w:val="00383537"/>
    <w:rsid w:val="00384993"/>
    <w:rsid w:val="003929A9"/>
    <w:rsid w:val="00393BD4"/>
    <w:rsid w:val="00395E7C"/>
    <w:rsid w:val="003A1C84"/>
    <w:rsid w:val="003A47DB"/>
    <w:rsid w:val="003A74B5"/>
    <w:rsid w:val="003B0D5B"/>
    <w:rsid w:val="003B16B0"/>
    <w:rsid w:val="003B3262"/>
    <w:rsid w:val="003B693F"/>
    <w:rsid w:val="003C05AF"/>
    <w:rsid w:val="003C0651"/>
    <w:rsid w:val="003C076D"/>
    <w:rsid w:val="003C124D"/>
    <w:rsid w:val="003C3C08"/>
    <w:rsid w:val="003C57EE"/>
    <w:rsid w:val="003C601F"/>
    <w:rsid w:val="003C640D"/>
    <w:rsid w:val="003C74FF"/>
    <w:rsid w:val="003D0EAC"/>
    <w:rsid w:val="003D528E"/>
    <w:rsid w:val="003D5E4D"/>
    <w:rsid w:val="003D62AA"/>
    <w:rsid w:val="003E13D5"/>
    <w:rsid w:val="003E2DD5"/>
    <w:rsid w:val="003E65E9"/>
    <w:rsid w:val="003F08DD"/>
    <w:rsid w:val="004009F5"/>
    <w:rsid w:val="004009FF"/>
    <w:rsid w:val="00402BBF"/>
    <w:rsid w:val="00402F08"/>
    <w:rsid w:val="00405B13"/>
    <w:rsid w:val="00406D42"/>
    <w:rsid w:val="00406EA7"/>
    <w:rsid w:val="00412D95"/>
    <w:rsid w:val="00413532"/>
    <w:rsid w:val="00423979"/>
    <w:rsid w:val="004272D7"/>
    <w:rsid w:val="00430E14"/>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68F2"/>
    <w:rsid w:val="0046747F"/>
    <w:rsid w:val="004704E5"/>
    <w:rsid w:val="00471557"/>
    <w:rsid w:val="0047389D"/>
    <w:rsid w:val="004754AC"/>
    <w:rsid w:val="00480CA3"/>
    <w:rsid w:val="0048245E"/>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0F56"/>
    <w:rsid w:val="004C159F"/>
    <w:rsid w:val="004C4BDA"/>
    <w:rsid w:val="004C5F29"/>
    <w:rsid w:val="004D396B"/>
    <w:rsid w:val="004D6475"/>
    <w:rsid w:val="004D67C3"/>
    <w:rsid w:val="004D74B9"/>
    <w:rsid w:val="004D75F8"/>
    <w:rsid w:val="004E32BF"/>
    <w:rsid w:val="004E4AED"/>
    <w:rsid w:val="004F0564"/>
    <w:rsid w:val="004F0BF1"/>
    <w:rsid w:val="004F356D"/>
    <w:rsid w:val="004F5524"/>
    <w:rsid w:val="004F75CD"/>
    <w:rsid w:val="005007B4"/>
    <w:rsid w:val="00506717"/>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0F39"/>
    <w:rsid w:val="00565FBE"/>
    <w:rsid w:val="0056768B"/>
    <w:rsid w:val="00570B4C"/>
    <w:rsid w:val="005719F8"/>
    <w:rsid w:val="00573889"/>
    <w:rsid w:val="005741D7"/>
    <w:rsid w:val="00575E76"/>
    <w:rsid w:val="0058289C"/>
    <w:rsid w:val="00587F5D"/>
    <w:rsid w:val="00592FE0"/>
    <w:rsid w:val="005A06DF"/>
    <w:rsid w:val="005A487E"/>
    <w:rsid w:val="005A4FCF"/>
    <w:rsid w:val="005A5CC8"/>
    <w:rsid w:val="005B1E67"/>
    <w:rsid w:val="005C2131"/>
    <w:rsid w:val="005C26CE"/>
    <w:rsid w:val="005C3288"/>
    <w:rsid w:val="005C3917"/>
    <w:rsid w:val="005C621B"/>
    <w:rsid w:val="005D5EB3"/>
    <w:rsid w:val="005E0082"/>
    <w:rsid w:val="005E16B5"/>
    <w:rsid w:val="005E47DF"/>
    <w:rsid w:val="005E49B5"/>
    <w:rsid w:val="005E6A88"/>
    <w:rsid w:val="005F154C"/>
    <w:rsid w:val="005F1B83"/>
    <w:rsid w:val="005F7789"/>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2687"/>
    <w:rsid w:val="006859D1"/>
    <w:rsid w:val="0068693B"/>
    <w:rsid w:val="00686E81"/>
    <w:rsid w:val="0068743C"/>
    <w:rsid w:val="00687A88"/>
    <w:rsid w:val="00691752"/>
    <w:rsid w:val="0069220A"/>
    <w:rsid w:val="00694E3C"/>
    <w:rsid w:val="0069541E"/>
    <w:rsid w:val="006A554C"/>
    <w:rsid w:val="006A55EB"/>
    <w:rsid w:val="006A6B79"/>
    <w:rsid w:val="006A74E9"/>
    <w:rsid w:val="006B1D9A"/>
    <w:rsid w:val="006B3019"/>
    <w:rsid w:val="006B33F3"/>
    <w:rsid w:val="006B707F"/>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703EC6"/>
    <w:rsid w:val="00706115"/>
    <w:rsid w:val="00706AC9"/>
    <w:rsid w:val="0071025C"/>
    <w:rsid w:val="00714819"/>
    <w:rsid w:val="00715806"/>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0DB2"/>
    <w:rsid w:val="0081224A"/>
    <w:rsid w:val="00813F5B"/>
    <w:rsid w:val="0081400F"/>
    <w:rsid w:val="0081510C"/>
    <w:rsid w:val="0081552C"/>
    <w:rsid w:val="00816FBA"/>
    <w:rsid w:val="00817653"/>
    <w:rsid w:val="00817D67"/>
    <w:rsid w:val="008211E2"/>
    <w:rsid w:val="008268BF"/>
    <w:rsid w:val="00830946"/>
    <w:rsid w:val="00832D56"/>
    <w:rsid w:val="00833A87"/>
    <w:rsid w:val="00847592"/>
    <w:rsid w:val="00856727"/>
    <w:rsid w:val="00856872"/>
    <w:rsid w:val="008656D9"/>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A6F83"/>
    <w:rsid w:val="008B06B4"/>
    <w:rsid w:val="008B261C"/>
    <w:rsid w:val="008B2C64"/>
    <w:rsid w:val="008B3DCA"/>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6A9B"/>
    <w:rsid w:val="0090088A"/>
    <w:rsid w:val="009036A1"/>
    <w:rsid w:val="0090733F"/>
    <w:rsid w:val="009074E9"/>
    <w:rsid w:val="00922080"/>
    <w:rsid w:val="009305A4"/>
    <w:rsid w:val="00930DEB"/>
    <w:rsid w:val="009322CC"/>
    <w:rsid w:val="0093341E"/>
    <w:rsid w:val="00933726"/>
    <w:rsid w:val="00933F7C"/>
    <w:rsid w:val="00934620"/>
    <w:rsid w:val="00937239"/>
    <w:rsid w:val="00940008"/>
    <w:rsid w:val="00941ED1"/>
    <w:rsid w:val="00942117"/>
    <w:rsid w:val="00957B60"/>
    <w:rsid w:val="00960ED3"/>
    <w:rsid w:val="0096348A"/>
    <w:rsid w:val="00967F4A"/>
    <w:rsid w:val="00972567"/>
    <w:rsid w:val="00972AE9"/>
    <w:rsid w:val="00975232"/>
    <w:rsid w:val="00975A11"/>
    <w:rsid w:val="009760F6"/>
    <w:rsid w:val="00977C32"/>
    <w:rsid w:val="009A3AF2"/>
    <w:rsid w:val="009A3D3C"/>
    <w:rsid w:val="009A46FB"/>
    <w:rsid w:val="009A6CA9"/>
    <w:rsid w:val="009A6D5F"/>
    <w:rsid w:val="009A7FBD"/>
    <w:rsid w:val="009B1A42"/>
    <w:rsid w:val="009B1C8D"/>
    <w:rsid w:val="009C019F"/>
    <w:rsid w:val="009C2EED"/>
    <w:rsid w:val="009C4123"/>
    <w:rsid w:val="009C49A3"/>
    <w:rsid w:val="009C51B3"/>
    <w:rsid w:val="009C7B8A"/>
    <w:rsid w:val="009D12E7"/>
    <w:rsid w:val="009D2374"/>
    <w:rsid w:val="009D3BAE"/>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00B3"/>
    <w:rsid w:val="00A71476"/>
    <w:rsid w:val="00A75ACA"/>
    <w:rsid w:val="00A8048E"/>
    <w:rsid w:val="00A80AD8"/>
    <w:rsid w:val="00A82C60"/>
    <w:rsid w:val="00A878C7"/>
    <w:rsid w:val="00A90EBD"/>
    <w:rsid w:val="00A93F47"/>
    <w:rsid w:val="00A974B9"/>
    <w:rsid w:val="00A975CE"/>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765A"/>
    <w:rsid w:val="00AE039B"/>
    <w:rsid w:val="00AE2EB5"/>
    <w:rsid w:val="00AE3BE8"/>
    <w:rsid w:val="00AE3CBB"/>
    <w:rsid w:val="00AE6275"/>
    <w:rsid w:val="00AF3BBA"/>
    <w:rsid w:val="00B016A1"/>
    <w:rsid w:val="00B032A0"/>
    <w:rsid w:val="00B03BB5"/>
    <w:rsid w:val="00B1118C"/>
    <w:rsid w:val="00B139AE"/>
    <w:rsid w:val="00B17211"/>
    <w:rsid w:val="00B21A75"/>
    <w:rsid w:val="00B253BD"/>
    <w:rsid w:val="00B26C74"/>
    <w:rsid w:val="00B27DCF"/>
    <w:rsid w:val="00B316B9"/>
    <w:rsid w:val="00B343DA"/>
    <w:rsid w:val="00B418FA"/>
    <w:rsid w:val="00B427D3"/>
    <w:rsid w:val="00B4303D"/>
    <w:rsid w:val="00B53DE7"/>
    <w:rsid w:val="00B558E7"/>
    <w:rsid w:val="00B60477"/>
    <w:rsid w:val="00B60B9B"/>
    <w:rsid w:val="00B633D1"/>
    <w:rsid w:val="00B63F31"/>
    <w:rsid w:val="00B6572A"/>
    <w:rsid w:val="00B66BBB"/>
    <w:rsid w:val="00B72906"/>
    <w:rsid w:val="00B74975"/>
    <w:rsid w:val="00B750D5"/>
    <w:rsid w:val="00B753A4"/>
    <w:rsid w:val="00B7686B"/>
    <w:rsid w:val="00B800AF"/>
    <w:rsid w:val="00B8053E"/>
    <w:rsid w:val="00B815D7"/>
    <w:rsid w:val="00B849AE"/>
    <w:rsid w:val="00B969C9"/>
    <w:rsid w:val="00BA0BFE"/>
    <w:rsid w:val="00BA30A4"/>
    <w:rsid w:val="00BA3857"/>
    <w:rsid w:val="00BB2CF8"/>
    <w:rsid w:val="00BB7DC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508F"/>
    <w:rsid w:val="00C01431"/>
    <w:rsid w:val="00C04F2B"/>
    <w:rsid w:val="00C2115F"/>
    <w:rsid w:val="00C23BF4"/>
    <w:rsid w:val="00C255BC"/>
    <w:rsid w:val="00C3148F"/>
    <w:rsid w:val="00C33615"/>
    <w:rsid w:val="00C35242"/>
    <w:rsid w:val="00C3639C"/>
    <w:rsid w:val="00C40FF3"/>
    <w:rsid w:val="00C419F7"/>
    <w:rsid w:val="00C41B9D"/>
    <w:rsid w:val="00C5086E"/>
    <w:rsid w:val="00C51228"/>
    <w:rsid w:val="00C527E5"/>
    <w:rsid w:val="00C54121"/>
    <w:rsid w:val="00C54524"/>
    <w:rsid w:val="00C5465E"/>
    <w:rsid w:val="00C56F22"/>
    <w:rsid w:val="00C6038C"/>
    <w:rsid w:val="00C61C33"/>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36B"/>
    <w:rsid w:val="00CB19AC"/>
    <w:rsid w:val="00CB30CD"/>
    <w:rsid w:val="00CB3D31"/>
    <w:rsid w:val="00CB7F6D"/>
    <w:rsid w:val="00CC09A4"/>
    <w:rsid w:val="00CC264E"/>
    <w:rsid w:val="00CC2F49"/>
    <w:rsid w:val="00CC4615"/>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075A2"/>
    <w:rsid w:val="00D12CF8"/>
    <w:rsid w:val="00D12CFB"/>
    <w:rsid w:val="00D166D1"/>
    <w:rsid w:val="00D240BB"/>
    <w:rsid w:val="00D24728"/>
    <w:rsid w:val="00D248A8"/>
    <w:rsid w:val="00D27120"/>
    <w:rsid w:val="00D305DE"/>
    <w:rsid w:val="00D30758"/>
    <w:rsid w:val="00D3731D"/>
    <w:rsid w:val="00D401CC"/>
    <w:rsid w:val="00D43F33"/>
    <w:rsid w:val="00D44068"/>
    <w:rsid w:val="00D466B9"/>
    <w:rsid w:val="00D50D22"/>
    <w:rsid w:val="00D50D2B"/>
    <w:rsid w:val="00D516C5"/>
    <w:rsid w:val="00D6145B"/>
    <w:rsid w:val="00D62953"/>
    <w:rsid w:val="00D65E12"/>
    <w:rsid w:val="00D70329"/>
    <w:rsid w:val="00D705F6"/>
    <w:rsid w:val="00D71F6B"/>
    <w:rsid w:val="00D72792"/>
    <w:rsid w:val="00D7450C"/>
    <w:rsid w:val="00D86239"/>
    <w:rsid w:val="00D86BFA"/>
    <w:rsid w:val="00D87E3D"/>
    <w:rsid w:val="00D91896"/>
    <w:rsid w:val="00D9256B"/>
    <w:rsid w:val="00D927ED"/>
    <w:rsid w:val="00D97655"/>
    <w:rsid w:val="00D97B31"/>
    <w:rsid w:val="00D97E4C"/>
    <w:rsid w:val="00DA50A3"/>
    <w:rsid w:val="00DA51F9"/>
    <w:rsid w:val="00DA57FA"/>
    <w:rsid w:val="00DB0E18"/>
    <w:rsid w:val="00DB17A1"/>
    <w:rsid w:val="00DB29F1"/>
    <w:rsid w:val="00DB2F67"/>
    <w:rsid w:val="00DB35A3"/>
    <w:rsid w:val="00DB3DCF"/>
    <w:rsid w:val="00DC3323"/>
    <w:rsid w:val="00DC3B85"/>
    <w:rsid w:val="00DC413F"/>
    <w:rsid w:val="00DC4751"/>
    <w:rsid w:val="00DC6056"/>
    <w:rsid w:val="00DC62FF"/>
    <w:rsid w:val="00DC648C"/>
    <w:rsid w:val="00DC7382"/>
    <w:rsid w:val="00DD1600"/>
    <w:rsid w:val="00DD3361"/>
    <w:rsid w:val="00DD3F97"/>
    <w:rsid w:val="00DD6541"/>
    <w:rsid w:val="00DE17C5"/>
    <w:rsid w:val="00DE1F42"/>
    <w:rsid w:val="00DE3B77"/>
    <w:rsid w:val="00DF5665"/>
    <w:rsid w:val="00E001CE"/>
    <w:rsid w:val="00E008AD"/>
    <w:rsid w:val="00E0104E"/>
    <w:rsid w:val="00E039A7"/>
    <w:rsid w:val="00E04108"/>
    <w:rsid w:val="00E1161E"/>
    <w:rsid w:val="00E143C4"/>
    <w:rsid w:val="00E208D9"/>
    <w:rsid w:val="00E21EC9"/>
    <w:rsid w:val="00E236EB"/>
    <w:rsid w:val="00E258FE"/>
    <w:rsid w:val="00E264FC"/>
    <w:rsid w:val="00E32EA8"/>
    <w:rsid w:val="00E33A2C"/>
    <w:rsid w:val="00E3545F"/>
    <w:rsid w:val="00E3773A"/>
    <w:rsid w:val="00E40887"/>
    <w:rsid w:val="00E40C8C"/>
    <w:rsid w:val="00E41499"/>
    <w:rsid w:val="00E44159"/>
    <w:rsid w:val="00E4643A"/>
    <w:rsid w:val="00E540C5"/>
    <w:rsid w:val="00E5460E"/>
    <w:rsid w:val="00E562AE"/>
    <w:rsid w:val="00E56570"/>
    <w:rsid w:val="00E56AFA"/>
    <w:rsid w:val="00E655A8"/>
    <w:rsid w:val="00E65CD0"/>
    <w:rsid w:val="00E65D6E"/>
    <w:rsid w:val="00E66AB4"/>
    <w:rsid w:val="00E717C3"/>
    <w:rsid w:val="00E812F7"/>
    <w:rsid w:val="00E9196A"/>
    <w:rsid w:val="00E91C79"/>
    <w:rsid w:val="00E9451C"/>
    <w:rsid w:val="00E9677C"/>
    <w:rsid w:val="00EA472D"/>
    <w:rsid w:val="00EB2322"/>
    <w:rsid w:val="00EB2EE1"/>
    <w:rsid w:val="00EB3220"/>
    <w:rsid w:val="00EB52D2"/>
    <w:rsid w:val="00EC45B8"/>
    <w:rsid w:val="00ED32CD"/>
    <w:rsid w:val="00ED7B69"/>
    <w:rsid w:val="00EE3817"/>
    <w:rsid w:val="00EE3FFF"/>
    <w:rsid w:val="00EE509A"/>
    <w:rsid w:val="00EE5616"/>
    <w:rsid w:val="00EF632A"/>
    <w:rsid w:val="00EF7DA7"/>
    <w:rsid w:val="00F004D9"/>
    <w:rsid w:val="00F0094A"/>
    <w:rsid w:val="00F03304"/>
    <w:rsid w:val="00F038F7"/>
    <w:rsid w:val="00F11571"/>
    <w:rsid w:val="00F12E21"/>
    <w:rsid w:val="00F17A33"/>
    <w:rsid w:val="00F17E21"/>
    <w:rsid w:val="00F2097E"/>
    <w:rsid w:val="00F20B29"/>
    <w:rsid w:val="00F2332A"/>
    <w:rsid w:val="00F2380A"/>
    <w:rsid w:val="00F2469A"/>
    <w:rsid w:val="00F26CF3"/>
    <w:rsid w:val="00F30B29"/>
    <w:rsid w:val="00F33F22"/>
    <w:rsid w:val="00F36993"/>
    <w:rsid w:val="00F43775"/>
    <w:rsid w:val="00F44F33"/>
    <w:rsid w:val="00F466A5"/>
    <w:rsid w:val="00F50F06"/>
    <w:rsid w:val="00F60CBD"/>
    <w:rsid w:val="00F60F8D"/>
    <w:rsid w:val="00F6346B"/>
    <w:rsid w:val="00F6366B"/>
    <w:rsid w:val="00F73755"/>
    <w:rsid w:val="00F767E5"/>
    <w:rsid w:val="00F77D31"/>
    <w:rsid w:val="00F80FFB"/>
    <w:rsid w:val="00F81847"/>
    <w:rsid w:val="00F81E75"/>
    <w:rsid w:val="00F831DC"/>
    <w:rsid w:val="00F93F2A"/>
    <w:rsid w:val="00F9738D"/>
    <w:rsid w:val="00FB0C70"/>
    <w:rsid w:val="00FB4679"/>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5982</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7029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2016-12-22T17:31:00Z</dcterms:created>
  <dcterms:modified xsi:type="dcterms:W3CDTF">2016-12-22T17:31:00Z</dcterms:modified>
  <cp:category> </cp:category>
  <cp:contentStatus> </cp:contentStatus>
</cp:coreProperties>
</file>