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98E5D" w14:textId="77777777" w:rsidR="00AB64AE" w:rsidRDefault="00AB64AE">
      <w:pPr>
        <w:widowControl/>
        <w:jc w:val="center"/>
        <w:rPr>
          <w:b/>
        </w:rPr>
      </w:pPr>
      <w:bookmarkStart w:id="0" w:name="_GoBack"/>
      <w:bookmarkEnd w:id="0"/>
      <w:r>
        <w:rPr>
          <w:rFonts w:ascii="Times New Roman Bold" w:hAnsi="Times New Roman Bold"/>
          <w:b/>
          <w:szCs w:val="22"/>
        </w:rPr>
        <w:t>Before</w:t>
      </w:r>
      <w:r>
        <w:rPr>
          <w:b/>
        </w:rPr>
        <w:t xml:space="preserve"> the</w:t>
      </w:r>
    </w:p>
    <w:p w14:paraId="0BC74F5E" w14:textId="77777777" w:rsidR="00AB64AE" w:rsidRDefault="00AB64AE">
      <w:pPr>
        <w:pStyle w:val="StyleBoldCentered"/>
        <w:widowControl/>
      </w:pPr>
      <w:r>
        <w:t>F</w:t>
      </w:r>
      <w:r>
        <w:rPr>
          <w:caps w:val="0"/>
        </w:rPr>
        <w:t>ederal Communications Commission</w:t>
      </w:r>
    </w:p>
    <w:p w14:paraId="783C8ADC" w14:textId="77777777" w:rsidR="00AB64AE" w:rsidRDefault="00AB64AE">
      <w:pPr>
        <w:pStyle w:val="StyleBoldCentered"/>
        <w:widowControl/>
      </w:pPr>
      <w:r>
        <w:rPr>
          <w:caps w:val="0"/>
        </w:rPr>
        <w:t>Washington</w:t>
      </w:r>
      <w:r>
        <w:t>, D.C. 20554</w:t>
      </w:r>
    </w:p>
    <w:p w14:paraId="45A7FF3A" w14:textId="77777777" w:rsidR="00AB64AE" w:rsidRDefault="00AB64AE">
      <w:pPr>
        <w:widowControl/>
      </w:pPr>
    </w:p>
    <w:p w14:paraId="58F71DB9" w14:textId="77777777" w:rsidR="00AB64AE" w:rsidRDefault="00AB64AE">
      <w:pPr>
        <w:widowControl/>
      </w:pPr>
    </w:p>
    <w:tbl>
      <w:tblPr>
        <w:tblW w:w="0" w:type="auto"/>
        <w:tblLayout w:type="fixed"/>
        <w:tblLook w:val="0000" w:firstRow="0" w:lastRow="0" w:firstColumn="0" w:lastColumn="0" w:noHBand="0" w:noVBand="0"/>
      </w:tblPr>
      <w:tblGrid>
        <w:gridCol w:w="4698"/>
        <w:gridCol w:w="630"/>
        <w:gridCol w:w="4248"/>
      </w:tblGrid>
      <w:tr w:rsidR="00AB64AE" w14:paraId="20481407" w14:textId="77777777">
        <w:tc>
          <w:tcPr>
            <w:tcW w:w="4698" w:type="dxa"/>
          </w:tcPr>
          <w:p w14:paraId="1B3C3141" w14:textId="77777777" w:rsidR="00AB64AE" w:rsidRDefault="00AB64AE">
            <w:pPr>
              <w:widowControl/>
              <w:tabs>
                <w:tab w:val="center" w:pos="4680"/>
              </w:tabs>
              <w:suppressAutoHyphens/>
              <w:rPr>
                <w:spacing w:val="-2"/>
              </w:rPr>
            </w:pPr>
            <w:r>
              <w:rPr>
                <w:spacing w:val="-2"/>
              </w:rPr>
              <w:t>In the Matter of</w:t>
            </w:r>
          </w:p>
          <w:p w14:paraId="6F3A456E" w14:textId="77777777" w:rsidR="00AB64AE" w:rsidRDefault="00AB64AE">
            <w:pPr>
              <w:widowControl/>
              <w:tabs>
                <w:tab w:val="center" w:pos="4680"/>
              </w:tabs>
              <w:suppressAutoHyphens/>
              <w:rPr>
                <w:spacing w:val="-2"/>
              </w:rPr>
            </w:pPr>
          </w:p>
          <w:p w14:paraId="29867D5B" w14:textId="77777777" w:rsidR="00AB64AE" w:rsidRDefault="00AB64AE">
            <w:pPr>
              <w:widowControl/>
              <w:tabs>
                <w:tab w:val="center" w:pos="4680"/>
              </w:tabs>
              <w:suppressAutoHyphens/>
              <w:rPr>
                <w:spacing w:val="-2"/>
              </w:rPr>
            </w:pPr>
            <w:r>
              <w:rPr>
                <w:spacing w:val="-2"/>
              </w:rPr>
              <w:t>COMMONWEALTH OF VIRGINIA</w:t>
            </w:r>
          </w:p>
          <w:p w14:paraId="2783D138" w14:textId="77777777" w:rsidR="00AB64AE" w:rsidRDefault="00AB64AE">
            <w:pPr>
              <w:widowControl/>
              <w:tabs>
                <w:tab w:val="center" w:pos="4680"/>
              </w:tabs>
              <w:suppressAutoHyphens/>
              <w:rPr>
                <w:spacing w:val="-2"/>
              </w:rPr>
            </w:pPr>
            <w:r>
              <w:rPr>
                <w:spacing w:val="-2"/>
              </w:rPr>
              <w:t xml:space="preserve"> </w:t>
            </w:r>
          </w:p>
          <w:p w14:paraId="06FE1DED" w14:textId="77777777" w:rsidR="007B73FD" w:rsidRDefault="007B73FD">
            <w:pPr>
              <w:widowControl/>
              <w:tabs>
                <w:tab w:val="center" w:pos="4680"/>
              </w:tabs>
              <w:suppressAutoHyphens/>
              <w:rPr>
                <w:spacing w:val="-2"/>
              </w:rPr>
            </w:pPr>
            <w:r>
              <w:rPr>
                <w:spacing w:val="-2"/>
              </w:rPr>
              <w:t>Licensee of 700 MHz State License WPTZ775</w:t>
            </w:r>
          </w:p>
        </w:tc>
        <w:tc>
          <w:tcPr>
            <w:tcW w:w="630" w:type="dxa"/>
          </w:tcPr>
          <w:p w14:paraId="5DCEB2A3" w14:textId="77777777" w:rsidR="00AB64AE" w:rsidRDefault="00AB64AE">
            <w:pPr>
              <w:widowControl/>
              <w:tabs>
                <w:tab w:val="center" w:pos="4680"/>
              </w:tabs>
              <w:suppressAutoHyphens/>
              <w:rPr>
                <w:spacing w:val="-2"/>
              </w:rPr>
            </w:pPr>
            <w:r>
              <w:rPr>
                <w:spacing w:val="-2"/>
              </w:rPr>
              <w:t>)</w:t>
            </w:r>
          </w:p>
          <w:p w14:paraId="5DA7F121" w14:textId="77777777" w:rsidR="00AB64AE" w:rsidRDefault="00AB64AE">
            <w:pPr>
              <w:widowControl/>
              <w:tabs>
                <w:tab w:val="center" w:pos="4680"/>
              </w:tabs>
              <w:suppressAutoHyphens/>
              <w:rPr>
                <w:spacing w:val="-2"/>
              </w:rPr>
            </w:pPr>
            <w:r>
              <w:rPr>
                <w:spacing w:val="-2"/>
              </w:rPr>
              <w:t>)</w:t>
            </w:r>
          </w:p>
          <w:p w14:paraId="0EDA57A2" w14:textId="77777777" w:rsidR="00AB64AE" w:rsidRDefault="00AB64AE">
            <w:pPr>
              <w:widowControl/>
              <w:tabs>
                <w:tab w:val="center" w:pos="4680"/>
              </w:tabs>
              <w:suppressAutoHyphens/>
              <w:rPr>
                <w:spacing w:val="-2"/>
              </w:rPr>
            </w:pPr>
            <w:r>
              <w:rPr>
                <w:spacing w:val="-2"/>
              </w:rPr>
              <w:t>)</w:t>
            </w:r>
          </w:p>
          <w:p w14:paraId="696090C1" w14:textId="77777777" w:rsidR="00AB64AE" w:rsidRDefault="00AB64AE">
            <w:pPr>
              <w:widowControl/>
              <w:tabs>
                <w:tab w:val="center" w:pos="4680"/>
              </w:tabs>
              <w:suppressAutoHyphens/>
              <w:rPr>
                <w:spacing w:val="-2"/>
              </w:rPr>
            </w:pPr>
            <w:r>
              <w:rPr>
                <w:spacing w:val="-2"/>
              </w:rPr>
              <w:t>)</w:t>
            </w:r>
          </w:p>
          <w:p w14:paraId="389E3114" w14:textId="77777777" w:rsidR="007B73FD" w:rsidRDefault="007B73FD">
            <w:pPr>
              <w:widowControl/>
              <w:tabs>
                <w:tab w:val="center" w:pos="4680"/>
              </w:tabs>
              <w:suppressAutoHyphens/>
              <w:rPr>
                <w:spacing w:val="-2"/>
              </w:rPr>
            </w:pPr>
            <w:r>
              <w:rPr>
                <w:spacing w:val="-2"/>
              </w:rPr>
              <w:t>)</w:t>
            </w:r>
          </w:p>
        </w:tc>
        <w:tc>
          <w:tcPr>
            <w:tcW w:w="4248" w:type="dxa"/>
          </w:tcPr>
          <w:p w14:paraId="27CD9480" w14:textId="77777777" w:rsidR="00AB64AE" w:rsidRDefault="00AB64AE">
            <w:pPr>
              <w:widowControl/>
              <w:tabs>
                <w:tab w:val="center" w:pos="4680"/>
              </w:tabs>
              <w:suppressAutoHyphens/>
              <w:rPr>
                <w:spacing w:val="-2"/>
              </w:rPr>
            </w:pPr>
          </w:p>
          <w:p w14:paraId="14C6A9E0" w14:textId="77777777" w:rsidR="00AB64AE" w:rsidRDefault="00AB64AE">
            <w:pPr>
              <w:pStyle w:val="TOAHeading"/>
              <w:widowControl/>
              <w:tabs>
                <w:tab w:val="clear" w:pos="9360"/>
                <w:tab w:val="center" w:pos="4680"/>
              </w:tabs>
              <w:rPr>
                <w:spacing w:val="-2"/>
              </w:rPr>
            </w:pPr>
          </w:p>
          <w:p w14:paraId="246FB2C5" w14:textId="77777777" w:rsidR="00AB64AE" w:rsidRDefault="00AB64AE">
            <w:pPr>
              <w:widowControl/>
              <w:tabs>
                <w:tab w:val="center" w:pos="4680"/>
              </w:tabs>
              <w:suppressAutoHyphens/>
              <w:rPr>
                <w:spacing w:val="-2"/>
              </w:rPr>
            </w:pPr>
          </w:p>
          <w:p w14:paraId="6C29F27A" w14:textId="77777777" w:rsidR="00AB64AE" w:rsidRDefault="00AB64AE">
            <w:pPr>
              <w:widowControl/>
              <w:tabs>
                <w:tab w:val="center" w:pos="4680"/>
              </w:tabs>
              <w:suppressAutoHyphens/>
              <w:rPr>
                <w:spacing w:val="-2"/>
              </w:rPr>
            </w:pPr>
          </w:p>
        </w:tc>
      </w:tr>
    </w:tbl>
    <w:p w14:paraId="083524FE" w14:textId="77777777" w:rsidR="00AB64AE" w:rsidRDefault="00AB64AE">
      <w:pPr>
        <w:widowControl/>
      </w:pPr>
    </w:p>
    <w:p w14:paraId="79D8CC95" w14:textId="77777777" w:rsidR="00AB64AE" w:rsidRDefault="00AB64AE">
      <w:pPr>
        <w:pStyle w:val="StyleBoldCentered"/>
        <w:widowControl/>
      </w:pPr>
      <w:r>
        <w:t>Order</w:t>
      </w:r>
    </w:p>
    <w:p w14:paraId="0D2D65B2" w14:textId="77777777" w:rsidR="00AB64AE" w:rsidRDefault="00AB64AE">
      <w:pPr>
        <w:widowControl/>
        <w:tabs>
          <w:tab w:val="left" w:pos="-720"/>
        </w:tabs>
        <w:suppressAutoHyphens/>
        <w:spacing w:line="227" w:lineRule="auto"/>
        <w:rPr>
          <w:spacing w:val="-2"/>
        </w:rPr>
      </w:pPr>
    </w:p>
    <w:p w14:paraId="21A310FE" w14:textId="22BBBC26" w:rsidR="00AB64AE" w:rsidRDefault="00AB64AE">
      <w:pPr>
        <w:widowControl/>
        <w:tabs>
          <w:tab w:val="left" w:pos="720"/>
          <w:tab w:val="left" w:pos="5760"/>
        </w:tabs>
        <w:suppressAutoHyphens/>
        <w:spacing w:line="227" w:lineRule="auto"/>
        <w:rPr>
          <w:spacing w:val="-2"/>
        </w:rPr>
      </w:pPr>
      <w:r>
        <w:rPr>
          <w:b/>
          <w:spacing w:val="-2"/>
        </w:rPr>
        <w:t xml:space="preserve">Adopted:  December </w:t>
      </w:r>
      <w:r w:rsidR="00A24D3E">
        <w:rPr>
          <w:b/>
          <w:spacing w:val="-2"/>
        </w:rPr>
        <w:t>30</w:t>
      </w:r>
      <w:r w:rsidR="00E36C03">
        <w:rPr>
          <w:b/>
          <w:spacing w:val="-2"/>
        </w:rPr>
        <w:t>,</w:t>
      </w:r>
      <w:r>
        <w:rPr>
          <w:b/>
          <w:spacing w:val="-2"/>
        </w:rPr>
        <w:t xml:space="preserve"> 2016</w:t>
      </w:r>
      <w:r>
        <w:rPr>
          <w:b/>
          <w:spacing w:val="-2"/>
        </w:rPr>
        <w:tab/>
        <w:t xml:space="preserve">Released:  December </w:t>
      </w:r>
      <w:r w:rsidR="00A24D3E">
        <w:rPr>
          <w:b/>
          <w:spacing w:val="-2"/>
        </w:rPr>
        <w:t>30</w:t>
      </w:r>
      <w:r w:rsidR="00E36C03">
        <w:rPr>
          <w:b/>
          <w:spacing w:val="-2"/>
        </w:rPr>
        <w:t>,</w:t>
      </w:r>
      <w:r>
        <w:rPr>
          <w:b/>
          <w:spacing w:val="-2"/>
        </w:rPr>
        <w:t xml:space="preserve"> 2016</w:t>
      </w:r>
    </w:p>
    <w:p w14:paraId="07CFA403" w14:textId="77777777" w:rsidR="00AB64AE" w:rsidRDefault="00AB64AE">
      <w:pPr>
        <w:widowControl/>
      </w:pPr>
    </w:p>
    <w:p w14:paraId="43D3C25C" w14:textId="77777777" w:rsidR="00AB64AE" w:rsidRDefault="00AB64AE" w:rsidP="006E125E">
      <w:pPr>
        <w:widowControl/>
        <w:rPr>
          <w:spacing w:val="-2"/>
        </w:rPr>
      </w:pPr>
      <w:r>
        <w:t>By the Deputy Chief, Policy and Licensing Division, Public Safety and Homeland Security Bureau</w:t>
      </w:r>
      <w:r>
        <w:rPr>
          <w:spacing w:val="-2"/>
        </w:rPr>
        <w:t xml:space="preserve">:  </w:t>
      </w:r>
      <w:r>
        <w:rPr>
          <w:szCs w:val="22"/>
        </w:rPr>
        <w:t xml:space="preserve"> </w:t>
      </w:r>
      <w:r>
        <w:rPr>
          <w:spacing w:val="-2"/>
        </w:rPr>
        <w:t xml:space="preserve"> </w:t>
      </w:r>
    </w:p>
    <w:p w14:paraId="2DD410E6" w14:textId="77777777" w:rsidR="006E125E" w:rsidRDefault="006E125E" w:rsidP="006E125E">
      <w:pPr>
        <w:widowControl/>
        <w:rPr>
          <w:spacing w:val="-2"/>
        </w:rPr>
      </w:pPr>
    </w:p>
    <w:p w14:paraId="3B991A5A" w14:textId="77777777" w:rsidR="00553B7F" w:rsidRPr="006E125E" w:rsidRDefault="00C509DC" w:rsidP="00FF792D">
      <w:pPr>
        <w:pStyle w:val="Heading1"/>
      </w:pPr>
      <w:r>
        <w:t>Introduction</w:t>
      </w:r>
    </w:p>
    <w:p w14:paraId="7B94BD84" w14:textId="77777777" w:rsidR="00AB64AE" w:rsidRDefault="00AB64AE" w:rsidP="00891798">
      <w:pPr>
        <w:pStyle w:val="ParaNum"/>
      </w:pPr>
      <w:r>
        <w:t xml:space="preserve">In this </w:t>
      </w:r>
      <w:r w:rsidRPr="00CB58DE">
        <w:rPr>
          <w:i/>
        </w:rPr>
        <w:t>Order</w:t>
      </w:r>
      <w:r>
        <w:t xml:space="preserve">, </w:t>
      </w:r>
      <w:r w:rsidR="00737A88">
        <w:t xml:space="preserve">and on our own motion, </w:t>
      </w:r>
      <w:r>
        <w:t xml:space="preserve">we </w:t>
      </w:r>
      <w:r w:rsidR="002640ED">
        <w:t xml:space="preserve">authorize </w:t>
      </w:r>
      <w:r>
        <w:t xml:space="preserve">the Commonwealth of Virginia </w:t>
      </w:r>
      <w:r w:rsidR="00737A88">
        <w:t xml:space="preserve">(Virginia) </w:t>
      </w:r>
      <w:r w:rsidR="002640ED">
        <w:t xml:space="preserve">to proceed with relocation of existing 700 MHz narrowband operations to state-licensed channels and we grant a </w:t>
      </w:r>
      <w:r>
        <w:t xml:space="preserve">conditional waiver of the requirement to coordinate </w:t>
      </w:r>
      <w:r w:rsidR="005839EB">
        <w:t xml:space="preserve">Virginia’s </w:t>
      </w:r>
      <w:r w:rsidR="002640ED">
        <w:t xml:space="preserve">operations on these channels </w:t>
      </w:r>
      <w:r w:rsidR="009E27BB">
        <w:t>with the Commonwealth of Kentucky (Kentuc</w:t>
      </w:r>
      <w:r w:rsidR="006E125E">
        <w:t>k</w:t>
      </w:r>
      <w:r w:rsidR="009E27BB">
        <w:t>y)</w:t>
      </w:r>
      <w:r>
        <w:t xml:space="preserve">. </w:t>
      </w:r>
    </w:p>
    <w:p w14:paraId="14377475" w14:textId="77777777" w:rsidR="00C509DC" w:rsidRDefault="00C509DC" w:rsidP="00FF792D">
      <w:pPr>
        <w:pStyle w:val="Heading1"/>
      </w:pPr>
      <w:r>
        <w:t>background</w:t>
      </w:r>
    </w:p>
    <w:p w14:paraId="2E7B5797" w14:textId="77777777" w:rsidR="00F67563" w:rsidRPr="009158A8" w:rsidRDefault="00CD5DF2" w:rsidP="009158A8">
      <w:pPr>
        <w:pStyle w:val="ParaNum"/>
        <w:rPr>
          <w:snapToGrid/>
          <w:kern w:val="0"/>
          <w:szCs w:val="22"/>
        </w:rPr>
      </w:pPr>
      <w:r w:rsidRPr="009158A8">
        <w:rPr>
          <w:szCs w:val="22"/>
        </w:rPr>
        <w:t xml:space="preserve">Virginia is one of a number of </w:t>
      </w:r>
      <w:r w:rsidR="008F6DA6">
        <w:rPr>
          <w:szCs w:val="22"/>
        </w:rPr>
        <w:t xml:space="preserve">700 MHz public safety </w:t>
      </w:r>
      <w:r w:rsidRPr="009158A8">
        <w:rPr>
          <w:szCs w:val="22"/>
        </w:rPr>
        <w:t xml:space="preserve">narrowband licensees </w:t>
      </w:r>
      <w:r w:rsidR="006E7A3E">
        <w:rPr>
          <w:szCs w:val="22"/>
        </w:rPr>
        <w:t xml:space="preserve">that </w:t>
      </w:r>
      <w:r w:rsidR="008F6DA6">
        <w:rPr>
          <w:szCs w:val="22"/>
        </w:rPr>
        <w:t xml:space="preserve">have </w:t>
      </w:r>
      <w:r w:rsidR="002640ED">
        <w:rPr>
          <w:szCs w:val="22"/>
        </w:rPr>
        <w:t xml:space="preserve">existing </w:t>
      </w:r>
      <w:r w:rsidRPr="009158A8">
        <w:rPr>
          <w:szCs w:val="22"/>
        </w:rPr>
        <w:t>operat</w:t>
      </w:r>
      <w:r w:rsidR="008F6DA6">
        <w:rPr>
          <w:szCs w:val="22"/>
        </w:rPr>
        <w:t xml:space="preserve">ions </w:t>
      </w:r>
      <w:r w:rsidRPr="009158A8">
        <w:rPr>
          <w:szCs w:val="22"/>
        </w:rPr>
        <w:t xml:space="preserve">on </w:t>
      </w:r>
      <w:r w:rsidR="008F6DA6">
        <w:rPr>
          <w:szCs w:val="22"/>
        </w:rPr>
        <w:t xml:space="preserve">the </w:t>
      </w:r>
      <w:r w:rsidR="009158A8" w:rsidRPr="009158A8">
        <w:rPr>
          <w:szCs w:val="22"/>
        </w:rPr>
        <w:t xml:space="preserve">700 MHz </w:t>
      </w:r>
      <w:r w:rsidR="001274D7">
        <w:rPr>
          <w:szCs w:val="22"/>
        </w:rPr>
        <w:t xml:space="preserve">public safety </w:t>
      </w:r>
      <w:r w:rsidR="009158A8" w:rsidRPr="009158A8">
        <w:rPr>
          <w:szCs w:val="22"/>
        </w:rPr>
        <w:t xml:space="preserve">broadband </w:t>
      </w:r>
      <w:r w:rsidRPr="009158A8">
        <w:rPr>
          <w:szCs w:val="22"/>
        </w:rPr>
        <w:t xml:space="preserve">spectrum </w:t>
      </w:r>
      <w:r w:rsidR="009158A8" w:rsidRPr="009158A8">
        <w:rPr>
          <w:szCs w:val="22"/>
        </w:rPr>
        <w:t>(</w:t>
      </w:r>
      <w:r w:rsidR="009158A8" w:rsidRPr="009158A8">
        <w:rPr>
          <w:color w:val="010101"/>
          <w:kern w:val="0"/>
          <w:szCs w:val="22"/>
        </w:rPr>
        <w:t>758-769/788-799 MHz</w:t>
      </w:r>
      <w:r w:rsidR="009158A8" w:rsidRPr="009158A8">
        <w:rPr>
          <w:szCs w:val="22"/>
        </w:rPr>
        <w:t xml:space="preserve">) </w:t>
      </w:r>
      <w:r w:rsidRPr="00C651E6">
        <w:rPr>
          <w:szCs w:val="22"/>
        </w:rPr>
        <w:t xml:space="preserve">licensed to the </w:t>
      </w:r>
      <w:r w:rsidRPr="00C651E6">
        <w:rPr>
          <w:snapToGrid/>
          <w:color w:val="010101"/>
          <w:kern w:val="0"/>
          <w:szCs w:val="22"/>
        </w:rPr>
        <w:t>First Responder Network Authority (FirstNet)</w:t>
      </w:r>
      <w:r w:rsidR="009158A8">
        <w:rPr>
          <w:snapToGrid/>
          <w:color w:val="010101"/>
          <w:kern w:val="0"/>
          <w:szCs w:val="22"/>
        </w:rPr>
        <w:t>.</w:t>
      </w:r>
      <w:r w:rsidR="004D6CB7">
        <w:rPr>
          <w:rStyle w:val="FootnoteReference"/>
          <w:snapToGrid/>
          <w:kern w:val="0"/>
          <w:szCs w:val="22"/>
        </w:rPr>
        <w:footnoteReference w:id="2"/>
      </w:r>
      <w:r w:rsidRPr="00C651E6">
        <w:rPr>
          <w:snapToGrid/>
          <w:color w:val="010101"/>
          <w:kern w:val="0"/>
          <w:szCs w:val="22"/>
        </w:rPr>
        <w:t xml:space="preserve">  </w:t>
      </w:r>
      <w:r w:rsidR="00F67563" w:rsidRPr="009158A8">
        <w:rPr>
          <w:szCs w:val="22"/>
        </w:rPr>
        <w:t xml:space="preserve">On August 26, 2016, the Commission released a </w:t>
      </w:r>
      <w:r w:rsidR="00F67563" w:rsidRPr="009158A8">
        <w:rPr>
          <w:i/>
          <w:iCs/>
          <w:snapToGrid/>
          <w:color w:val="010101"/>
          <w:kern w:val="0"/>
          <w:szCs w:val="22"/>
        </w:rPr>
        <w:t xml:space="preserve">Report and Order and Notice of Proposed Rulemaking </w:t>
      </w:r>
      <w:r w:rsidR="006E7A3E">
        <w:rPr>
          <w:iCs/>
          <w:snapToGrid/>
          <w:color w:val="010101"/>
          <w:kern w:val="0"/>
          <w:szCs w:val="22"/>
        </w:rPr>
        <w:t>that</w:t>
      </w:r>
      <w:r w:rsidR="00F67563" w:rsidRPr="009158A8">
        <w:rPr>
          <w:snapToGrid/>
          <w:color w:val="010101"/>
          <w:kern w:val="0"/>
          <w:szCs w:val="22"/>
        </w:rPr>
        <w:t xml:space="preserve"> established a mechanism to facilitate the</w:t>
      </w:r>
      <w:r w:rsidR="00F67563" w:rsidRPr="009158A8">
        <w:rPr>
          <w:szCs w:val="22"/>
        </w:rPr>
        <w:t xml:space="preserve"> </w:t>
      </w:r>
      <w:r w:rsidR="00F67563" w:rsidRPr="009158A8">
        <w:rPr>
          <w:snapToGrid/>
          <w:color w:val="010101"/>
          <w:kern w:val="0"/>
          <w:szCs w:val="22"/>
        </w:rPr>
        <w:t>relocation of public safety narrowband incumbents</w:t>
      </w:r>
      <w:r w:rsidR="006507C3" w:rsidRPr="009158A8">
        <w:rPr>
          <w:snapToGrid/>
          <w:color w:val="010101"/>
          <w:kern w:val="0"/>
          <w:szCs w:val="22"/>
        </w:rPr>
        <w:t>,</w:t>
      </w:r>
      <w:r w:rsidR="00F67563" w:rsidRPr="009158A8">
        <w:rPr>
          <w:snapToGrid/>
          <w:color w:val="010101"/>
          <w:kern w:val="0"/>
          <w:szCs w:val="22"/>
        </w:rPr>
        <w:t xml:space="preserve"> </w:t>
      </w:r>
      <w:r w:rsidR="006507C3" w:rsidRPr="009158A8">
        <w:rPr>
          <w:snapToGrid/>
          <w:color w:val="010101"/>
          <w:kern w:val="0"/>
          <w:szCs w:val="22"/>
        </w:rPr>
        <w:t xml:space="preserve">including Virginia, from </w:t>
      </w:r>
      <w:r w:rsidR="00F67563" w:rsidRPr="009158A8">
        <w:rPr>
          <w:snapToGrid/>
          <w:color w:val="010101"/>
          <w:kern w:val="0"/>
          <w:szCs w:val="22"/>
        </w:rPr>
        <w:t>FirstNet’s spectrum</w:t>
      </w:r>
      <w:r w:rsidR="006D145A" w:rsidRPr="009158A8">
        <w:rPr>
          <w:snapToGrid/>
          <w:color w:val="010101"/>
          <w:kern w:val="0"/>
          <w:szCs w:val="22"/>
        </w:rPr>
        <w:t xml:space="preserve"> to the consolidated block of </w:t>
      </w:r>
      <w:r w:rsidR="001274D7">
        <w:rPr>
          <w:snapToGrid/>
          <w:color w:val="010101"/>
          <w:kern w:val="0"/>
          <w:szCs w:val="22"/>
        </w:rPr>
        <w:t xml:space="preserve">public safety </w:t>
      </w:r>
      <w:r w:rsidR="006D145A" w:rsidRPr="009158A8">
        <w:rPr>
          <w:snapToGrid/>
          <w:color w:val="010101"/>
          <w:kern w:val="0"/>
          <w:szCs w:val="22"/>
        </w:rPr>
        <w:t>narrowband spectrum</w:t>
      </w:r>
      <w:r w:rsidR="009158A8">
        <w:rPr>
          <w:snapToGrid/>
          <w:color w:val="010101"/>
          <w:kern w:val="0"/>
          <w:szCs w:val="22"/>
        </w:rPr>
        <w:t xml:space="preserve"> </w:t>
      </w:r>
      <w:r w:rsidR="009158A8" w:rsidRPr="009158A8">
        <w:rPr>
          <w:szCs w:val="22"/>
        </w:rPr>
        <w:t>(</w:t>
      </w:r>
      <w:r w:rsidR="009158A8" w:rsidRPr="009158A8">
        <w:rPr>
          <w:color w:val="010101"/>
          <w:kern w:val="0"/>
          <w:szCs w:val="22"/>
        </w:rPr>
        <w:t>769</w:t>
      </w:r>
      <w:r w:rsidR="009158A8">
        <w:rPr>
          <w:color w:val="010101"/>
          <w:kern w:val="0"/>
          <w:szCs w:val="22"/>
        </w:rPr>
        <w:t>-775/</w:t>
      </w:r>
      <w:r w:rsidR="009158A8" w:rsidRPr="009158A8">
        <w:rPr>
          <w:color w:val="010101"/>
          <w:kern w:val="0"/>
          <w:szCs w:val="22"/>
        </w:rPr>
        <w:t>799</w:t>
      </w:r>
      <w:r w:rsidR="009158A8">
        <w:rPr>
          <w:color w:val="010101"/>
          <w:kern w:val="0"/>
          <w:szCs w:val="22"/>
        </w:rPr>
        <w:t>-806 MHz</w:t>
      </w:r>
      <w:r w:rsidR="009158A8">
        <w:t>)</w:t>
      </w:r>
      <w:r w:rsidR="00F67563" w:rsidRPr="009158A8">
        <w:rPr>
          <w:snapToGrid/>
          <w:color w:val="010101"/>
          <w:kern w:val="0"/>
          <w:szCs w:val="22"/>
        </w:rPr>
        <w:t>.</w:t>
      </w:r>
      <w:r w:rsidR="00020041" w:rsidRPr="00F67563">
        <w:rPr>
          <w:rStyle w:val="FootnoteReference"/>
          <w:snapToGrid/>
          <w:kern w:val="0"/>
          <w:sz w:val="22"/>
          <w:szCs w:val="22"/>
        </w:rPr>
        <w:footnoteReference w:id="3"/>
      </w:r>
      <w:r w:rsidR="00020041" w:rsidRPr="009158A8">
        <w:rPr>
          <w:snapToGrid/>
          <w:color w:val="010101"/>
          <w:kern w:val="0"/>
          <w:szCs w:val="22"/>
        </w:rPr>
        <w:t xml:space="preserve"> </w:t>
      </w:r>
      <w:r w:rsidR="00F67563" w:rsidRPr="009158A8">
        <w:rPr>
          <w:snapToGrid/>
          <w:color w:val="010101"/>
          <w:kern w:val="0"/>
          <w:szCs w:val="22"/>
        </w:rPr>
        <w:t xml:space="preserve"> Under that relocation mechanism, the Commission permitted incumbents to remain on FirstNet’s spectrum until August 31, 2017, after which </w:t>
      </w:r>
      <w:r w:rsidR="00EE5875">
        <w:rPr>
          <w:snapToGrid/>
          <w:color w:val="010101"/>
          <w:kern w:val="0"/>
          <w:szCs w:val="22"/>
        </w:rPr>
        <w:t xml:space="preserve">they </w:t>
      </w:r>
      <w:r w:rsidR="00F67563" w:rsidRPr="009158A8">
        <w:rPr>
          <w:snapToGrid/>
          <w:color w:val="010101"/>
          <w:kern w:val="0"/>
          <w:szCs w:val="22"/>
        </w:rPr>
        <w:t xml:space="preserve">will be required to </w:t>
      </w:r>
      <w:r w:rsidR="00EE5875">
        <w:rPr>
          <w:snapToGrid/>
          <w:color w:val="010101"/>
          <w:kern w:val="0"/>
          <w:szCs w:val="22"/>
        </w:rPr>
        <w:t xml:space="preserve">relocate </w:t>
      </w:r>
      <w:r w:rsidR="00F67563" w:rsidRPr="009158A8">
        <w:rPr>
          <w:snapToGrid/>
          <w:color w:val="010101"/>
          <w:kern w:val="0"/>
          <w:szCs w:val="22"/>
        </w:rPr>
        <w:t xml:space="preserve">absent FirstNet’s express </w:t>
      </w:r>
      <w:r w:rsidR="00EE5875">
        <w:rPr>
          <w:snapToGrid/>
          <w:color w:val="010101"/>
          <w:kern w:val="0"/>
          <w:szCs w:val="22"/>
        </w:rPr>
        <w:t xml:space="preserve">written </w:t>
      </w:r>
      <w:r w:rsidR="00F67563" w:rsidRPr="009158A8">
        <w:rPr>
          <w:snapToGrid/>
          <w:color w:val="010101"/>
          <w:kern w:val="0"/>
          <w:szCs w:val="22"/>
        </w:rPr>
        <w:t>consent to remain longer.</w:t>
      </w:r>
      <w:r w:rsidR="009E27BB">
        <w:rPr>
          <w:rStyle w:val="FootnoteReference"/>
          <w:snapToGrid/>
          <w:kern w:val="0"/>
          <w:szCs w:val="22"/>
        </w:rPr>
        <w:footnoteReference w:id="4"/>
      </w:r>
      <w:r w:rsidR="00F67563" w:rsidRPr="009158A8">
        <w:rPr>
          <w:snapToGrid/>
          <w:color w:val="010101"/>
          <w:kern w:val="0"/>
          <w:szCs w:val="22"/>
        </w:rPr>
        <w:t xml:space="preserve">   </w:t>
      </w:r>
      <w:r w:rsidR="00F67563" w:rsidRPr="009158A8">
        <w:rPr>
          <w:szCs w:val="22"/>
        </w:rPr>
        <w:t xml:space="preserve"> </w:t>
      </w:r>
    </w:p>
    <w:p w14:paraId="4CDC0057" w14:textId="77777777" w:rsidR="00512A5A" w:rsidRPr="00512A5A" w:rsidRDefault="00F67563" w:rsidP="00512A5A">
      <w:pPr>
        <w:pStyle w:val="ParaNum"/>
        <w:rPr>
          <w:snapToGrid/>
          <w:kern w:val="0"/>
          <w:sz w:val="24"/>
        </w:rPr>
      </w:pPr>
      <w:r>
        <w:t xml:space="preserve">Virginia </w:t>
      </w:r>
      <w:r w:rsidR="002E5B1B">
        <w:t>intends to relocate its</w:t>
      </w:r>
      <w:r>
        <w:t xml:space="preserve"> operations</w:t>
      </w:r>
      <w:r w:rsidR="006E125E">
        <w:t xml:space="preserve"> </w:t>
      </w:r>
      <w:r w:rsidR="006D145A">
        <w:t xml:space="preserve">from </w:t>
      </w:r>
      <w:r w:rsidR="006E125E">
        <w:t>FirstNet’s spectrum</w:t>
      </w:r>
      <w:r w:rsidR="002E5B1B">
        <w:t xml:space="preserve"> to </w:t>
      </w:r>
      <w:r w:rsidR="006D145A">
        <w:t xml:space="preserve">the state channels in </w:t>
      </w:r>
      <w:r w:rsidR="002E5B1B">
        <w:t>the consolidated narrowband segment</w:t>
      </w:r>
      <w:r>
        <w:t>.</w:t>
      </w:r>
      <w:r w:rsidR="002E5B1B">
        <w:rPr>
          <w:rStyle w:val="FootnoteReference"/>
        </w:rPr>
        <w:footnoteReference w:id="5"/>
      </w:r>
      <w:r>
        <w:t xml:space="preserve"> </w:t>
      </w:r>
      <w:r w:rsidR="006E125E">
        <w:t xml:space="preserve"> </w:t>
      </w:r>
      <w:r w:rsidR="009158A8">
        <w:rPr>
          <w:szCs w:val="22"/>
        </w:rPr>
        <w:t>Virginia</w:t>
      </w:r>
      <w:r w:rsidR="006E7A3E">
        <w:rPr>
          <w:szCs w:val="22"/>
        </w:rPr>
        <w:t>’s</w:t>
      </w:r>
      <w:r w:rsidR="009158A8">
        <w:rPr>
          <w:szCs w:val="22"/>
        </w:rPr>
        <w:t xml:space="preserve"> </w:t>
      </w:r>
      <w:r w:rsidR="009158A8" w:rsidRPr="00D628C6">
        <w:t>license permit</w:t>
      </w:r>
      <w:r w:rsidR="006E7A3E">
        <w:t xml:space="preserve">s </w:t>
      </w:r>
      <w:r w:rsidR="009158A8" w:rsidRPr="00D628C6">
        <w:t>it to operate on state channels in the 700 MHz band under call sign</w:t>
      </w:r>
      <w:r w:rsidR="009158A8">
        <w:t xml:space="preserve"> WPTZ775.  The state channels consist of ninety-six </w:t>
      </w:r>
      <w:r w:rsidR="00FF2464">
        <w:t xml:space="preserve">(96) </w:t>
      </w:r>
      <w:r w:rsidR="009158A8">
        <w:t xml:space="preserve">channel pairs (12.5 kHz bandwidth) </w:t>
      </w:r>
      <w:r w:rsidR="008F6DA6">
        <w:t xml:space="preserve">in </w:t>
      </w:r>
      <w:r w:rsidR="009158A8">
        <w:t xml:space="preserve">the public safety narrowband segment that are reserved for use by each state, </w:t>
      </w:r>
      <w:r w:rsidR="009158A8">
        <w:lastRenderedPageBreak/>
        <w:t>territory, district or possession (state licensees).</w:t>
      </w:r>
      <w:r w:rsidR="009158A8">
        <w:rPr>
          <w:rStyle w:val="FootnoteReference"/>
        </w:rPr>
        <w:footnoteReference w:id="6"/>
      </w:r>
      <w:r w:rsidR="009158A8">
        <w:t xml:space="preserve">  </w:t>
      </w:r>
      <w:r w:rsidR="008F6DA6">
        <w:t>Virginia advised staff that it intends to use 48 of the 96 state channels for relocation of its existing operations from FirstNet’s spectrum</w:t>
      </w:r>
      <w:r w:rsidR="004D7AD9">
        <w:t xml:space="preserve">.  </w:t>
      </w:r>
      <w:r>
        <w:t xml:space="preserve">To facilitate Virginia’s relocation and to mitigate interference with adjacent state </w:t>
      </w:r>
      <w:r w:rsidR="003530A9">
        <w:t xml:space="preserve">narrowband </w:t>
      </w:r>
      <w:r>
        <w:t xml:space="preserve">systems, Virginia </w:t>
      </w:r>
      <w:r w:rsidR="006946E3">
        <w:t xml:space="preserve">advised Commission staff that it </w:t>
      </w:r>
      <w:r>
        <w:t xml:space="preserve">reached agreement </w:t>
      </w:r>
      <w:r w:rsidR="006E7A3E">
        <w:t>on state border area channel allocation</w:t>
      </w:r>
      <w:r w:rsidR="00FF2464">
        <w:t>s</w:t>
      </w:r>
      <w:r w:rsidR="006E7A3E">
        <w:t xml:space="preserve"> </w:t>
      </w:r>
      <w:r>
        <w:t xml:space="preserve">with all states along its </w:t>
      </w:r>
      <w:r w:rsidR="009A608C">
        <w:t xml:space="preserve">geographic </w:t>
      </w:r>
      <w:r w:rsidR="006E125E">
        <w:t xml:space="preserve">borders except </w:t>
      </w:r>
      <w:r>
        <w:t>Kentucky.</w:t>
      </w:r>
      <w:r w:rsidR="006C4DAF">
        <w:t xml:space="preserve">  </w:t>
      </w:r>
    </w:p>
    <w:p w14:paraId="2F05E432" w14:textId="77777777" w:rsidR="007B73FD" w:rsidRPr="007B73FD" w:rsidRDefault="00C651E6" w:rsidP="006E125E">
      <w:pPr>
        <w:pStyle w:val="ParaNum"/>
        <w:rPr>
          <w:snapToGrid/>
          <w:kern w:val="0"/>
          <w:sz w:val="24"/>
        </w:rPr>
      </w:pPr>
      <w:r>
        <w:t>When the Commission established state licenses</w:t>
      </w:r>
      <w:r w:rsidR="00474C54">
        <w:t>,</w:t>
      </w:r>
      <w:r w:rsidR="00737A88">
        <w:t xml:space="preserve"> </w:t>
      </w:r>
      <w:r w:rsidR="006E7A3E">
        <w:t xml:space="preserve">it </w:t>
      </w:r>
      <w:r>
        <w:t xml:space="preserve">adopted certain technical requirements </w:t>
      </w:r>
      <w:r w:rsidR="00737A88">
        <w:t>t</w:t>
      </w:r>
      <w:r w:rsidR="00512A5A">
        <w:t xml:space="preserve">o ensure efficient use of </w:t>
      </w:r>
      <w:r w:rsidR="00737A88">
        <w:t xml:space="preserve">700 MHz state license </w:t>
      </w:r>
      <w:r>
        <w:t>spectrum</w:t>
      </w:r>
      <w:r w:rsidR="004D7AD9">
        <w:t xml:space="preserve">, including </w:t>
      </w:r>
      <w:r w:rsidR="006E7A3E">
        <w:rPr>
          <w:snapToGrid/>
        </w:rPr>
        <w:t xml:space="preserve">a measure to limit the maximum field strength a licensee could provide at the state border, </w:t>
      </w:r>
      <w:r w:rsidR="006E7A3E" w:rsidRPr="00B0157A">
        <w:rPr>
          <w:i/>
          <w:snapToGrid/>
        </w:rPr>
        <w:t>i.e.,</w:t>
      </w:r>
      <w:r w:rsidR="006E7A3E">
        <w:rPr>
          <w:snapToGrid/>
        </w:rPr>
        <w:t xml:space="preserve"> </w:t>
      </w:r>
      <w:r w:rsidR="00512A5A" w:rsidRPr="00512A5A">
        <w:rPr>
          <w:snapToGrid/>
        </w:rPr>
        <w:t>“a field strength</w:t>
      </w:r>
      <w:r w:rsidR="00512A5A">
        <w:rPr>
          <w:rStyle w:val="FootnoteReference"/>
          <w:snapToGrid/>
          <w:kern w:val="0"/>
          <w:szCs w:val="22"/>
        </w:rPr>
        <w:footnoteReference w:id="7"/>
      </w:r>
      <w:r w:rsidR="00512A5A" w:rsidRPr="00512A5A">
        <w:rPr>
          <w:snapToGrid/>
        </w:rPr>
        <w:t xml:space="preserve"> of 40 dBu</w:t>
      </w:r>
      <w:r w:rsidR="006D145A">
        <w:rPr>
          <w:snapToGrid/>
        </w:rPr>
        <w:t>V</w:t>
      </w:r>
      <w:r w:rsidR="00512A5A" w:rsidRPr="00512A5A">
        <w:rPr>
          <w:snapToGrid/>
        </w:rPr>
        <w:t>/m</w:t>
      </w:r>
      <w:r w:rsidR="00512A5A">
        <w:rPr>
          <w:rStyle w:val="FootnoteReference"/>
          <w:snapToGrid/>
          <w:kern w:val="0"/>
          <w:szCs w:val="22"/>
        </w:rPr>
        <w:footnoteReference w:id="8"/>
      </w:r>
      <w:r w:rsidR="00512A5A" w:rsidRPr="00512A5A">
        <w:rPr>
          <w:snapToGrid/>
        </w:rPr>
        <w:t xml:space="preserve"> to control harmful interference between state systems[.]”</w:t>
      </w:r>
      <w:r w:rsidR="00512A5A">
        <w:rPr>
          <w:rStyle w:val="FootnoteReference"/>
          <w:snapToGrid/>
          <w:kern w:val="0"/>
          <w:szCs w:val="22"/>
        </w:rPr>
        <w:footnoteReference w:id="9"/>
      </w:r>
      <w:r w:rsidR="00512A5A" w:rsidRPr="00512A5A">
        <w:rPr>
          <w:snapToGrid/>
        </w:rPr>
        <w:t xml:space="preserve">  The Commission stated that “we believe the field strength approach provides established, objective criteria for controlling in-band interference, and gives licensees the ability to construct and operate facilities in boundary areas so long as the limit is met.”</w:t>
      </w:r>
      <w:r w:rsidR="00512A5A">
        <w:rPr>
          <w:rStyle w:val="FootnoteReference"/>
          <w:snapToGrid/>
          <w:kern w:val="0"/>
          <w:szCs w:val="22"/>
        </w:rPr>
        <w:footnoteReference w:id="10"/>
      </w:r>
      <w:r w:rsidR="00512A5A" w:rsidRPr="00512A5A">
        <w:rPr>
          <w:snapToGrid/>
        </w:rPr>
        <w:t xml:space="preserve">  The Commission also permitted “adjoining states to agree to alternate field strengths at their common border.”</w:t>
      </w:r>
      <w:r w:rsidR="00512A5A" w:rsidRPr="00E97FDC">
        <w:rPr>
          <w:rStyle w:val="FootnoteReference"/>
          <w:snapToGrid/>
          <w:kern w:val="0"/>
          <w:sz w:val="22"/>
          <w:szCs w:val="22"/>
        </w:rPr>
        <w:footnoteReference w:id="11"/>
      </w:r>
      <w:r w:rsidR="00512A5A" w:rsidRPr="00F67563">
        <w:t xml:space="preserve"> </w:t>
      </w:r>
      <w:r w:rsidR="00512A5A">
        <w:t xml:space="preserve"> </w:t>
      </w:r>
    </w:p>
    <w:p w14:paraId="10101CCC" w14:textId="77777777" w:rsidR="00AB64AE" w:rsidRPr="00FF792D" w:rsidRDefault="007B73FD" w:rsidP="006E125E">
      <w:pPr>
        <w:pStyle w:val="ParaNum"/>
        <w:rPr>
          <w:snapToGrid/>
          <w:kern w:val="0"/>
          <w:sz w:val="24"/>
        </w:rPr>
      </w:pPr>
      <w:r>
        <w:t>On October 16, 2014, Kentucky cancelled its state geographic area license WPTZ806.</w:t>
      </w:r>
      <w:r>
        <w:rPr>
          <w:rStyle w:val="FootnoteReference"/>
        </w:rPr>
        <w:footnoteReference w:id="12"/>
      </w:r>
      <w:r>
        <w:t xml:space="preserve">  </w:t>
      </w:r>
      <w:r w:rsidR="004D7AD9">
        <w:t xml:space="preserve">Kentucky has advised Commission staff that it anticipates using </w:t>
      </w:r>
      <w:r w:rsidR="001C7520">
        <w:t xml:space="preserve">an </w:t>
      </w:r>
      <w:r w:rsidR="004D7AD9">
        <w:t xml:space="preserve">undefined number of the state channels covered by its former license at some time in the future. </w:t>
      </w:r>
      <w:r w:rsidR="00512A5A">
        <w:t>Virginia and Kentucky</w:t>
      </w:r>
      <w:r w:rsidR="00474C54">
        <w:t>, however,</w:t>
      </w:r>
      <w:r>
        <w:t xml:space="preserve"> have been unable to reach agreement</w:t>
      </w:r>
      <w:r w:rsidR="006C4DAF">
        <w:t xml:space="preserve"> on </w:t>
      </w:r>
      <w:r w:rsidR="004D7AD9">
        <w:t xml:space="preserve">the specific </w:t>
      </w:r>
      <w:r w:rsidR="00FF2464">
        <w:t>allocati</w:t>
      </w:r>
      <w:r w:rsidR="004D7AD9">
        <w:t xml:space="preserve">on of </w:t>
      </w:r>
      <w:r w:rsidR="00AD46E6">
        <w:t>state</w:t>
      </w:r>
      <w:r w:rsidR="004D7AD9">
        <w:t xml:space="preserve"> channels between them </w:t>
      </w:r>
      <w:r w:rsidR="00512A5A">
        <w:t xml:space="preserve">that would </w:t>
      </w:r>
      <w:r w:rsidR="00CF7CD5">
        <w:t xml:space="preserve">allow </w:t>
      </w:r>
      <w:r w:rsidR="00512A5A">
        <w:t>Virginia to exceed the 40 dBu</w:t>
      </w:r>
      <w:r w:rsidR="006D145A">
        <w:t>V</w:t>
      </w:r>
      <w:r w:rsidR="00512A5A">
        <w:t xml:space="preserve">/m </w:t>
      </w:r>
      <w:r w:rsidR="006D145A">
        <w:t xml:space="preserve">signal level </w:t>
      </w:r>
      <w:r w:rsidR="00512A5A">
        <w:t>at the common border</w:t>
      </w:r>
      <w:r w:rsidR="006D145A">
        <w:t xml:space="preserve"> when it retunes its system from FirstNet’s spectrum to the consolidated block of narrowband channels</w:t>
      </w:r>
      <w:r w:rsidR="00512A5A">
        <w:t xml:space="preserve">. </w:t>
      </w:r>
      <w:r>
        <w:t xml:space="preserve">   </w:t>
      </w:r>
      <w:r w:rsidR="00512A5A">
        <w:t xml:space="preserve"> </w:t>
      </w:r>
    </w:p>
    <w:p w14:paraId="552D6E4A" w14:textId="77777777" w:rsidR="00C509DC" w:rsidRPr="006E125E" w:rsidRDefault="00C509DC" w:rsidP="00FF792D">
      <w:pPr>
        <w:pStyle w:val="Heading1"/>
        <w:rPr>
          <w:snapToGrid/>
        </w:rPr>
      </w:pPr>
      <w:r>
        <w:rPr>
          <w:snapToGrid/>
        </w:rPr>
        <w:t>discussion</w:t>
      </w:r>
    </w:p>
    <w:p w14:paraId="4AECDEDB" w14:textId="77777777" w:rsidR="00AB64AE" w:rsidRPr="009A608C" w:rsidRDefault="00512A5A" w:rsidP="002E5452">
      <w:pPr>
        <w:pStyle w:val="ParaNum"/>
      </w:pPr>
      <w:bookmarkStart w:id="1" w:name="_Toc194920642"/>
      <w:bookmarkStart w:id="2" w:name="_Toc194921850"/>
      <w:bookmarkStart w:id="3" w:name="_Toc194927741"/>
      <w:bookmarkStart w:id="4" w:name="_Toc195496619"/>
      <w:bookmarkStart w:id="5" w:name="_Toc196131849"/>
      <w:bookmarkStart w:id="6" w:name="_Toc196732576"/>
      <w:bookmarkStart w:id="7" w:name="_Toc196740828"/>
      <w:bookmarkStart w:id="8" w:name="_Toc198032895"/>
      <w:bookmarkStart w:id="9" w:name="_Toc198033797"/>
      <w:bookmarkStart w:id="10" w:name="_Toc198466365"/>
      <w:bookmarkStart w:id="11" w:name="_Toc198521376"/>
      <w:r>
        <w:t>To facilitate Virginia’s relocation from FirstNet’s spectrum, w</w:t>
      </w:r>
      <w:r w:rsidR="004C7471">
        <w:t xml:space="preserve">e find good cause to </w:t>
      </w:r>
      <w:r w:rsidR="006E125E">
        <w:t xml:space="preserve">permit Virginia to </w:t>
      </w:r>
      <w:r w:rsidR="004D7AD9">
        <w:t xml:space="preserve">select 48 state channels for licensed use </w:t>
      </w:r>
      <w:r w:rsidR="001C7520">
        <w:t>at</w:t>
      </w:r>
      <w:r w:rsidR="007F6482">
        <w:t xml:space="preserve"> the Virginia-Kentucky border </w:t>
      </w:r>
      <w:r w:rsidR="004D7AD9">
        <w:t xml:space="preserve">and to </w:t>
      </w:r>
      <w:r w:rsidR="006E125E">
        <w:t>exceed</w:t>
      </w:r>
      <w:r w:rsidR="004C7471">
        <w:t xml:space="preserve"> 40 dBu</w:t>
      </w:r>
      <w:r w:rsidR="003235EA">
        <w:t>V</w:t>
      </w:r>
      <w:r>
        <w:t>/m</w:t>
      </w:r>
      <w:r w:rsidR="004C7471">
        <w:t xml:space="preserve"> field strength </w:t>
      </w:r>
      <w:r w:rsidR="006E125E">
        <w:t>at the border with Kentucky</w:t>
      </w:r>
      <w:r w:rsidR="00CF7CD5">
        <w:t xml:space="preserve"> </w:t>
      </w:r>
      <w:r w:rsidR="004D7AD9">
        <w:t xml:space="preserve">on these channels </w:t>
      </w:r>
      <w:r w:rsidR="00CF7CD5">
        <w:t>when it retunes its system</w:t>
      </w:r>
      <w:r w:rsidR="004C7471">
        <w:t xml:space="preserve">.  </w:t>
      </w:r>
      <w:r w:rsidR="006E125E">
        <w:t xml:space="preserve">In the </w:t>
      </w:r>
      <w:r w:rsidR="006E125E" w:rsidRPr="00C651E6">
        <w:rPr>
          <w:i/>
        </w:rPr>
        <w:t>Report and Order</w:t>
      </w:r>
      <w:r w:rsidR="006E125E">
        <w:t xml:space="preserve">, </w:t>
      </w:r>
      <w:r w:rsidR="006E125E" w:rsidRPr="00C651E6">
        <w:rPr>
          <w:snapToGrid/>
          <w:color w:val="010101"/>
          <w:kern w:val="0"/>
          <w:szCs w:val="22"/>
        </w:rPr>
        <w:t>t</w:t>
      </w:r>
      <w:r w:rsidR="004C7471" w:rsidRPr="00C651E6">
        <w:rPr>
          <w:snapToGrid/>
          <w:color w:val="010101"/>
          <w:kern w:val="0"/>
          <w:szCs w:val="22"/>
        </w:rPr>
        <w:t>he Commission found that the prompt relocation of incumbents remains an imperative to successful deployment of the FirstNet nationwide public safety broadband network, and that certainty with respect to the timing of this process will support this goal.</w:t>
      </w:r>
      <w:r w:rsidR="00E013DF">
        <w:rPr>
          <w:rStyle w:val="FootnoteReference"/>
          <w:snapToGrid/>
          <w:kern w:val="0"/>
          <w:szCs w:val="22"/>
        </w:rPr>
        <w:footnoteReference w:id="13"/>
      </w:r>
      <w:r w:rsidR="004C7471" w:rsidRPr="00C651E6">
        <w:rPr>
          <w:snapToGrid/>
          <w:color w:val="010101"/>
          <w:kern w:val="0"/>
          <w:szCs w:val="22"/>
        </w:rPr>
        <w:t xml:space="preserve">  Therefore, to ensure certainty and prompt action on the part of all parties involved, consistent with the Commission’s relocation determination </w:t>
      </w:r>
      <w:r w:rsidR="009A608C" w:rsidRPr="00C651E6">
        <w:rPr>
          <w:snapToGrid/>
          <w:color w:val="010101"/>
          <w:kern w:val="0"/>
          <w:szCs w:val="22"/>
        </w:rPr>
        <w:t xml:space="preserve">and </w:t>
      </w:r>
      <w:r w:rsidR="004C7471" w:rsidRPr="00C651E6">
        <w:rPr>
          <w:snapToGrid/>
          <w:color w:val="010101"/>
          <w:kern w:val="0"/>
          <w:szCs w:val="22"/>
        </w:rPr>
        <w:t>with the mandate of the Spectrum Act</w:t>
      </w:r>
      <w:r w:rsidR="00E117DE" w:rsidRPr="00C651E6">
        <w:rPr>
          <w:snapToGrid/>
          <w:color w:val="010101"/>
          <w:kern w:val="0"/>
          <w:szCs w:val="22"/>
        </w:rPr>
        <w:t xml:space="preserve"> to facilitate the transition of the broadband spectrum to FirstNet,</w:t>
      </w:r>
      <w:r w:rsidR="00E013DF">
        <w:rPr>
          <w:rStyle w:val="FootnoteReference"/>
          <w:snapToGrid/>
          <w:kern w:val="0"/>
          <w:szCs w:val="22"/>
        </w:rPr>
        <w:footnoteReference w:id="14"/>
      </w:r>
      <w:r w:rsidR="00E117DE" w:rsidRPr="00C651E6">
        <w:rPr>
          <w:snapToGrid/>
          <w:color w:val="010101"/>
          <w:kern w:val="0"/>
          <w:szCs w:val="22"/>
        </w:rPr>
        <w:t xml:space="preserve"> we waive the 40 dBu</w:t>
      </w:r>
      <w:r w:rsidR="00EE5875">
        <w:rPr>
          <w:snapToGrid/>
          <w:color w:val="010101"/>
          <w:kern w:val="0"/>
          <w:szCs w:val="22"/>
        </w:rPr>
        <w:t>V</w:t>
      </w:r>
      <w:r w:rsidR="00474C54" w:rsidRPr="00C651E6">
        <w:rPr>
          <w:snapToGrid/>
          <w:color w:val="010101"/>
          <w:kern w:val="0"/>
          <w:szCs w:val="22"/>
        </w:rPr>
        <w:t>/m</w:t>
      </w:r>
      <w:r w:rsidR="00E117DE" w:rsidRPr="00C651E6">
        <w:rPr>
          <w:snapToGrid/>
          <w:color w:val="010101"/>
          <w:kern w:val="0"/>
          <w:szCs w:val="22"/>
        </w:rPr>
        <w:t xml:space="preserve"> field strength</w:t>
      </w:r>
      <w:r w:rsidR="00737A88" w:rsidRPr="00C651E6">
        <w:rPr>
          <w:snapToGrid/>
          <w:color w:val="010101"/>
          <w:kern w:val="0"/>
          <w:szCs w:val="22"/>
        </w:rPr>
        <w:t xml:space="preserve"> requirement along Virginia’s border with Kentucky</w:t>
      </w:r>
      <w:r w:rsidR="004F00C2" w:rsidRPr="00C651E6">
        <w:rPr>
          <w:snapToGrid/>
          <w:color w:val="010101"/>
          <w:kern w:val="0"/>
          <w:szCs w:val="22"/>
        </w:rPr>
        <w:t xml:space="preserve"> </w:t>
      </w:r>
      <w:r w:rsidR="00A50EF0">
        <w:rPr>
          <w:snapToGrid/>
          <w:color w:val="010101"/>
          <w:kern w:val="0"/>
          <w:szCs w:val="22"/>
        </w:rPr>
        <w:t xml:space="preserve">because </w:t>
      </w:r>
      <w:r w:rsidR="004F00C2" w:rsidRPr="00C651E6">
        <w:rPr>
          <w:snapToGrid/>
          <w:color w:val="010101"/>
          <w:kern w:val="0"/>
          <w:szCs w:val="22"/>
        </w:rPr>
        <w:t xml:space="preserve">there are no state </w:t>
      </w:r>
      <w:r w:rsidR="006E125E" w:rsidRPr="00C651E6">
        <w:rPr>
          <w:snapToGrid/>
          <w:color w:val="010101"/>
          <w:kern w:val="0"/>
          <w:szCs w:val="22"/>
        </w:rPr>
        <w:t xml:space="preserve">license </w:t>
      </w:r>
      <w:r w:rsidR="00474C54" w:rsidRPr="00C651E6">
        <w:rPr>
          <w:snapToGrid/>
          <w:color w:val="010101"/>
          <w:kern w:val="0"/>
          <w:szCs w:val="22"/>
        </w:rPr>
        <w:t>operations</w:t>
      </w:r>
      <w:r w:rsidR="004F00C2" w:rsidRPr="00C651E6">
        <w:rPr>
          <w:snapToGrid/>
          <w:color w:val="010101"/>
          <w:kern w:val="0"/>
          <w:szCs w:val="22"/>
        </w:rPr>
        <w:t xml:space="preserve"> to protect</w:t>
      </w:r>
      <w:r w:rsidR="00815B2C">
        <w:rPr>
          <w:snapToGrid/>
          <w:color w:val="010101"/>
          <w:kern w:val="0"/>
          <w:szCs w:val="22"/>
        </w:rPr>
        <w:t xml:space="preserve"> in Kentucky</w:t>
      </w:r>
      <w:r w:rsidR="00E117DE" w:rsidRPr="00C651E6">
        <w:rPr>
          <w:snapToGrid/>
          <w:color w:val="010101"/>
          <w:kern w:val="0"/>
          <w:szCs w:val="22"/>
        </w:rPr>
        <w:t>.</w:t>
      </w:r>
      <w:r w:rsidR="004C7471" w:rsidRPr="00C651E6">
        <w:rPr>
          <w:snapToGrid/>
          <w:color w:val="010101"/>
          <w:kern w:val="0"/>
          <w:szCs w:val="22"/>
        </w:rPr>
        <w:t xml:space="preserve"> </w:t>
      </w:r>
    </w:p>
    <w:p w14:paraId="7C2E4674" w14:textId="77777777" w:rsidR="00C509DC" w:rsidRPr="00C509DC" w:rsidRDefault="00A50EF0" w:rsidP="00410E73">
      <w:pPr>
        <w:pStyle w:val="ParaNum"/>
      </w:pPr>
      <w:r>
        <w:lastRenderedPageBreak/>
        <w:t>W</w:t>
      </w:r>
      <w:r w:rsidR="009A608C">
        <w:t xml:space="preserve">hen Kentucky canceled its state license, Kentucky’s state channels reverted to </w:t>
      </w:r>
      <w:r w:rsidR="004D7AD9">
        <w:t>g</w:t>
      </w:r>
      <w:r w:rsidR="009A608C">
        <w:t xml:space="preserve">eneral </w:t>
      </w:r>
      <w:r w:rsidR="004D7AD9">
        <w:t>u</w:t>
      </w:r>
      <w:r w:rsidR="009A608C">
        <w:t xml:space="preserve">se </w:t>
      </w:r>
      <w:r w:rsidR="00E117DE">
        <w:t>for site-based licensing</w:t>
      </w:r>
      <w:r w:rsidR="002E5B1B">
        <w:t xml:space="preserve"> subject to </w:t>
      </w:r>
      <w:r w:rsidR="004D7AD9">
        <w:t>r</w:t>
      </w:r>
      <w:r w:rsidR="002E5B1B">
        <w:t xml:space="preserve">egional </w:t>
      </w:r>
      <w:r w:rsidR="004D7AD9">
        <w:t>p</w:t>
      </w:r>
      <w:r w:rsidR="002E5B1B">
        <w:t>lanning</w:t>
      </w:r>
      <w:r w:rsidR="000B580B">
        <w:t xml:space="preserve"> by Region 17 (Kentucky) 700 MHz Regional Planning Committee (RPC)</w:t>
      </w:r>
      <w:r w:rsidR="00E117DE">
        <w:t>.</w:t>
      </w:r>
      <w:r w:rsidR="004F00C2">
        <w:rPr>
          <w:rStyle w:val="FootnoteReference"/>
        </w:rPr>
        <w:footnoteReference w:id="15"/>
      </w:r>
      <w:r w:rsidR="00E117DE">
        <w:t xml:space="preserve"> </w:t>
      </w:r>
      <w:r w:rsidR="002E5B1B">
        <w:t xml:space="preserve"> </w:t>
      </w:r>
      <w:r w:rsidR="000B580B">
        <w:t>H</w:t>
      </w:r>
      <w:r w:rsidR="00E117DE">
        <w:t>owever,</w:t>
      </w:r>
      <w:r w:rsidR="009A608C">
        <w:t xml:space="preserve"> </w:t>
      </w:r>
      <w:r w:rsidR="000B580B">
        <w:t xml:space="preserve">the state channels </w:t>
      </w:r>
      <w:r w:rsidR="009A608C">
        <w:t xml:space="preserve">may not be </w:t>
      </w:r>
      <w:r w:rsidR="00E117DE">
        <w:t xml:space="preserve">licensed </w:t>
      </w:r>
      <w:r w:rsidR="00512A5A">
        <w:t xml:space="preserve">until </w:t>
      </w:r>
      <w:r w:rsidR="005839EB">
        <w:t xml:space="preserve">the Region 17 </w:t>
      </w:r>
      <w:r w:rsidR="000B580B">
        <w:t xml:space="preserve">RPC </w:t>
      </w:r>
      <w:r w:rsidR="00526E9A">
        <w:t>submits a</w:t>
      </w:r>
      <w:r w:rsidR="002640ED">
        <w:t xml:space="preserve"> proposed</w:t>
      </w:r>
      <w:r w:rsidR="00526E9A">
        <w:t xml:space="preserve"> </w:t>
      </w:r>
      <w:r w:rsidR="00815B2C">
        <w:t>modif</w:t>
      </w:r>
      <w:r w:rsidR="00526E9A">
        <w:t xml:space="preserve">ication to </w:t>
      </w:r>
      <w:r w:rsidR="00815B2C">
        <w:t xml:space="preserve">its existing </w:t>
      </w:r>
      <w:r w:rsidR="00526E9A">
        <w:t xml:space="preserve">regional </w:t>
      </w:r>
      <w:r w:rsidR="00815B2C">
        <w:t xml:space="preserve">plan to </w:t>
      </w:r>
      <w:r w:rsidR="00526E9A">
        <w:t xml:space="preserve">incorporate </w:t>
      </w:r>
      <w:r w:rsidR="005839EB">
        <w:t>the former state license channels</w:t>
      </w:r>
      <w:r w:rsidR="007F6482">
        <w:t>, and the Commission approves the modified plan</w:t>
      </w:r>
      <w:r w:rsidR="009A608C">
        <w:t>.</w:t>
      </w:r>
      <w:r w:rsidR="00815B2C">
        <w:rPr>
          <w:rStyle w:val="FootnoteReference"/>
        </w:rPr>
        <w:footnoteReference w:id="16"/>
      </w:r>
      <w:r w:rsidR="00E117DE">
        <w:t xml:space="preserve">  </w:t>
      </w:r>
      <w:r w:rsidR="007F6482">
        <w:t xml:space="preserve">At this time, </w:t>
      </w:r>
      <w:r w:rsidR="000B580B">
        <w:t>the RPC</w:t>
      </w:r>
      <w:r>
        <w:t xml:space="preserve"> has not submitted </w:t>
      </w:r>
      <w:r w:rsidR="007F6482">
        <w:t xml:space="preserve">a proposed modified </w:t>
      </w:r>
      <w:r>
        <w:t xml:space="preserve">plan for Commission approval.  </w:t>
      </w:r>
      <w:r w:rsidR="00E117DE">
        <w:t>T</w:t>
      </w:r>
      <w:r w:rsidR="007F6482">
        <w:t>o enable Virginia to proceed with relocation</w:t>
      </w:r>
      <w:r w:rsidR="003650D5">
        <w:t xml:space="preserve"> without delay</w:t>
      </w:r>
      <w:r w:rsidR="00E117DE">
        <w:t xml:space="preserve">, </w:t>
      </w:r>
      <w:r w:rsidR="007B73FD">
        <w:t>we allow</w:t>
      </w:r>
      <w:r w:rsidR="005839EB">
        <w:t xml:space="preserve"> Virginia </w:t>
      </w:r>
      <w:r w:rsidR="007F6482">
        <w:t>to select 48 of the 96 state channels for use on the Virginia-Kentucky border while preserving the remaining 48 channels for</w:t>
      </w:r>
      <w:r w:rsidR="000B580B">
        <w:t xml:space="preserve"> future </w:t>
      </w:r>
      <w:r w:rsidR="007F6482">
        <w:t>use by Kentucky</w:t>
      </w:r>
      <w:r w:rsidR="000B580B">
        <w:t>, and</w:t>
      </w:r>
      <w:r w:rsidR="007F6482">
        <w:t xml:space="preserve"> </w:t>
      </w:r>
      <w:r w:rsidR="00E117DE">
        <w:t xml:space="preserve">to </w:t>
      </w:r>
      <w:r w:rsidR="007B73FD">
        <w:t>exceed</w:t>
      </w:r>
      <w:r w:rsidR="00737A88">
        <w:t xml:space="preserve"> the 40 </w:t>
      </w:r>
      <w:r w:rsidRPr="00A50EF0">
        <w:t xml:space="preserve">dBuV/m </w:t>
      </w:r>
      <w:r w:rsidR="005839EB">
        <w:t xml:space="preserve">field strength </w:t>
      </w:r>
      <w:r>
        <w:t xml:space="preserve">limit </w:t>
      </w:r>
      <w:r w:rsidR="007B73FD">
        <w:t>at the border with</w:t>
      </w:r>
      <w:r w:rsidR="005839EB">
        <w:t xml:space="preserve"> Kentucky</w:t>
      </w:r>
      <w:r>
        <w:t xml:space="preserve"> on </w:t>
      </w:r>
      <w:r w:rsidR="000B580B">
        <w:t xml:space="preserve">the </w:t>
      </w:r>
      <w:r w:rsidR="00E117DE">
        <w:t>state channels</w:t>
      </w:r>
      <w:r w:rsidR="000B580B">
        <w:t xml:space="preserve"> it selects.  </w:t>
      </w:r>
      <w:r w:rsidR="00FF2464" w:rsidRPr="00FF792D">
        <w:rPr>
          <w:szCs w:val="22"/>
        </w:rPr>
        <w:t xml:space="preserve">Virginia </w:t>
      </w:r>
      <w:r w:rsidR="00FF2464" w:rsidRPr="00FF792D">
        <w:rPr>
          <w:rFonts w:cs="Arial"/>
          <w:szCs w:val="22"/>
        </w:rPr>
        <w:t xml:space="preserve">may </w:t>
      </w:r>
      <w:r w:rsidR="00C21B5A">
        <w:rPr>
          <w:rFonts w:cs="Arial"/>
          <w:szCs w:val="22"/>
        </w:rPr>
        <w:t xml:space="preserve">operate </w:t>
      </w:r>
      <w:r w:rsidR="00FF2464" w:rsidRPr="00FF792D">
        <w:rPr>
          <w:rFonts w:cs="Arial"/>
          <w:szCs w:val="22"/>
        </w:rPr>
        <w:t xml:space="preserve">on </w:t>
      </w:r>
      <w:r w:rsidR="00FF2464" w:rsidRPr="00C21B5A">
        <w:rPr>
          <w:rFonts w:cs="Arial"/>
          <w:szCs w:val="22"/>
        </w:rPr>
        <w:t xml:space="preserve">48 </w:t>
      </w:r>
      <w:r w:rsidR="00FF2464" w:rsidRPr="00FF792D">
        <w:rPr>
          <w:rFonts w:cs="Arial"/>
          <w:szCs w:val="22"/>
        </w:rPr>
        <w:t>state channel</w:t>
      </w:r>
      <w:r w:rsidR="00FF2464" w:rsidRPr="00C21B5A">
        <w:rPr>
          <w:rFonts w:cs="Arial"/>
          <w:szCs w:val="22"/>
        </w:rPr>
        <w:t>s</w:t>
      </w:r>
      <w:r w:rsidR="00553B7F">
        <w:rPr>
          <w:rFonts w:cs="Arial"/>
          <w:szCs w:val="22"/>
        </w:rPr>
        <w:t xml:space="preserve"> of its choosing</w:t>
      </w:r>
      <w:r w:rsidR="00FF2464" w:rsidRPr="00FF792D">
        <w:rPr>
          <w:rFonts w:cs="Arial"/>
          <w:szCs w:val="22"/>
        </w:rPr>
        <w:t xml:space="preserve"> </w:t>
      </w:r>
      <w:r w:rsidR="00C21B5A">
        <w:rPr>
          <w:rFonts w:cs="Arial"/>
          <w:szCs w:val="22"/>
        </w:rPr>
        <w:t xml:space="preserve">provided that </w:t>
      </w:r>
      <w:r w:rsidR="000B580B">
        <w:rPr>
          <w:rFonts w:cs="Arial"/>
          <w:szCs w:val="22"/>
        </w:rPr>
        <w:t>its</w:t>
      </w:r>
      <w:r w:rsidR="00C21B5A">
        <w:rPr>
          <w:rFonts w:cs="Arial"/>
          <w:szCs w:val="22"/>
        </w:rPr>
        <w:t xml:space="preserve"> predicted F:(50,50) </w:t>
      </w:r>
      <w:r w:rsidR="00C21B5A" w:rsidRPr="00C21B5A">
        <w:rPr>
          <w:rFonts w:cs="Arial"/>
          <w:szCs w:val="22"/>
        </w:rPr>
        <w:t xml:space="preserve">field </w:t>
      </w:r>
      <w:r w:rsidR="00FF2464" w:rsidRPr="00FF792D">
        <w:rPr>
          <w:rFonts w:cs="Arial"/>
          <w:szCs w:val="22"/>
        </w:rPr>
        <w:t xml:space="preserve">strength </w:t>
      </w:r>
      <w:r w:rsidR="00C21B5A">
        <w:rPr>
          <w:rFonts w:cs="Arial"/>
          <w:szCs w:val="22"/>
        </w:rPr>
        <w:t>contour</w:t>
      </w:r>
      <w:r w:rsidR="00553B7F">
        <w:rPr>
          <w:rStyle w:val="FootnoteReference"/>
          <w:rFonts w:cs="Arial"/>
          <w:szCs w:val="22"/>
        </w:rPr>
        <w:footnoteReference w:id="17"/>
      </w:r>
      <w:r w:rsidR="00C21B5A">
        <w:rPr>
          <w:rFonts w:cs="Arial"/>
          <w:szCs w:val="22"/>
        </w:rPr>
        <w:t xml:space="preserve"> does not exceed </w:t>
      </w:r>
      <w:r w:rsidR="00C21B5A" w:rsidRPr="00C21B5A">
        <w:rPr>
          <w:rFonts w:cs="Arial"/>
          <w:szCs w:val="22"/>
        </w:rPr>
        <w:t xml:space="preserve">14 dBuV/m </w:t>
      </w:r>
      <w:r w:rsidR="00FF2464" w:rsidRPr="00FF792D">
        <w:rPr>
          <w:rFonts w:cs="Arial"/>
          <w:szCs w:val="22"/>
        </w:rPr>
        <w:t>30 miles outside Virginia’s border and inside the territory of Kentucky</w:t>
      </w:r>
      <w:r w:rsidR="006F4986" w:rsidRPr="00C21B5A">
        <w:rPr>
          <w:rFonts w:cs="Arial"/>
          <w:szCs w:val="22"/>
        </w:rPr>
        <w:t xml:space="preserve">. </w:t>
      </w:r>
      <w:r w:rsidR="000B580B">
        <w:rPr>
          <w:rFonts w:cs="Arial"/>
          <w:szCs w:val="22"/>
        </w:rPr>
        <w:t xml:space="preserve"> We do not require Virginia to obtain </w:t>
      </w:r>
      <w:r w:rsidR="00FF792D">
        <w:rPr>
          <w:rFonts w:cs="Arial"/>
          <w:szCs w:val="22"/>
        </w:rPr>
        <w:t>Kentucky</w:t>
      </w:r>
      <w:r w:rsidR="000B580B">
        <w:rPr>
          <w:rFonts w:cs="Arial"/>
          <w:szCs w:val="22"/>
        </w:rPr>
        <w:t>’s</w:t>
      </w:r>
      <w:r w:rsidR="00FF792D">
        <w:rPr>
          <w:rFonts w:cs="Arial"/>
          <w:szCs w:val="22"/>
        </w:rPr>
        <w:t xml:space="preserve"> concurrence when it relocates</w:t>
      </w:r>
      <w:r w:rsidR="000B580B">
        <w:rPr>
          <w:rFonts w:cs="Arial"/>
          <w:szCs w:val="22"/>
        </w:rPr>
        <w:t xml:space="preserve">, </w:t>
      </w:r>
      <w:r w:rsidR="00FF792D">
        <w:rPr>
          <w:rFonts w:cs="Arial"/>
          <w:szCs w:val="22"/>
        </w:rPr>
        <w:t>but Virginia must notify Kentucky at the time Virginia begins operations on the state channels.</w:t>
      </w:r>
    </w:p>
    <w:p w14:paraId="1651DA9C" w14:textId="77777777" w:rsidR="00C509DC" w:rsidRDefault="006F4986" w:rsidP="00410E73">
      <w:pPr>
        <w:pStyle w:val="ParaNum"/>
      </w:pPr>
      <w:r w:rsidRPr="00C21B5A">
        <w:rPr>
          <w:rFonts w:cs="Arial"/>
          <w:szCs w:val="22"/>
        </w:rPr>
        <w:t xml:space="preserve"> </w:t>
      </w:r>
      <w:r w:rsidR="0057060D" w:rsidRPr="00C21B5A">
        <w:rPr>
          <w:rFonts w:cs="Arial"/>
          <w:szCs w:val="22"/>
        </w:rPr>
        <w:t xml:space="preserve">Notwithstanding this waiver, </w:t>
      </w:r>
      <w:r w:rsidR="00CF3F4F" w:rsidRPr="00C21B5A">
        <w:rPr>
          <w:rFonts w:cs="Arial"/>
          <w:szCs w:val="22"/>
        </w:rPr>
        <w:t xml:space="preserve">Virginia must </w:t>
      </w:r>
      <w:r w:rsidR="0057060D" w:rsidRPr="00C21B5A">
        <w:rPr>
          <w:rFonts w:cs="Arial"/>
          <w:szCs w:val="22"/>
        </w:rPr>
        <w:t xml:space="preserve">continue to </w:t>
      </w:r>
      <w:r w:rsidR="00CF3F4F" w:rsidRPr="00C21B5A">
        <w:rPr>
          <w:rFonts w:cs="Arial"/>
          <w:szCs w:val="22"/>
        </w:rPr>
        <w:t>work</w:t>
      </w:r>
      <w:r w:rsidR="00AD46E6" w:rsidRPr="00C21B5A">
        <w:rPr>
          <w:rFonts w:cs="Arial"/>
          <w:szCs w:val="22"/>
        </w:rPr>
        <w:t xml:space="preserve"> in good faith</w:t>
      </w:r>
      <w:r w:rsidR="00CF3F4F" w:rsidRPr="00C21B5A">
        <w:rPr>
          <w:rFonts w:cs="Arial"/>
          <w:szCs w:val="22"/>
        </w:rPr>
        <w:t xml:space="preserve"> with Kentucky to mitigate interference </w:t>
      </w:r>
      <w:r w:rsidR="00204D45" w:rsidRPr="00C21B5A">
        <w:rPr>
          <w:rFonts w:cs="Arial"/>
          <w:szCs w:val="22"/>
        </w:rPr>
        <w:t xml:space="preserve">and </w:t>
      </w:r>
      <w:r w:rsidR="00FF2464" w:rsidRPr="00C21B5A">
        <w:rPr>
          <w:rFonts w:cs="Arial"/>
          <w:szCs w:val="22"/>
        </w:rPr>
        <w:t xml:space="preserve">minimize </w:t>
      </w:r>
      <w:r w:rsidR="00204D45" w:rsidRPr="00C21B5A">
        <w:rPr>
          <w:rFonts w:cs="Arial"/>
          <w:szCs w:val="22"/>
        </w:rPr>
        <w:t xml:space="preserve">the </w:t>
      </w:r>
      <w:r w:rsidR="00C21B5A" w:rsidRPr="00C21B5A">
        <w:rPr>
          <w:rFonts w:cs="Arial"/>
          <w:szCs w:val="22"/>
        </w:rPr>
        <w:t xml:space="preserve">effect of Virginia’s operations on </w:t>
      </w:r>
      <w:r w:rsidR="00CF3F4F" w:rsidRPr="00C21B5A">
        <w:rPr>
          <w:rFonts w:cs="Arial"/>
          <w:szCs w:val="22"/>
        </w:rPr>
        <w:t>a</w:t>
      </w:r>
      <w:r w:rsidR="00C53560">
        <w:rPr>
          <w:rFonts w:cs="Arial"/>
          <w:szCs w:val="22"/>
        </w:rPr>
        <w:t>ny</w:t>
      </w:r>
      <w:r w:rsidR="00CF3F4F" w:rsidRPr="00C21B5A">
        <w:rPr>
          <w:rFonts w:cs="Arial"/>
          <w:szCs w:val="22"/>
        </w:rPr>
        <w:t xml:space="preserve"> future </w:t>
      </w:r>
      <w:r w:rsidR="00C53560">
        <w:rPr>
          <w:rFonts w:cs="Arial"/>
          <w:szCs w:val="22"/>
        </w:rPr>
        <w:t xml:space="preserve">operations on the </w:t>
      </w:r>
      <w:r w:rsidR="00CF3F4F" w:rsidRPr="00C21B5A">
        <w:rPr>
          <w:rFonts w:cs="Arial"/>
          <w:szCs w:val="22"/>
        </w:rPr>
        <w:t>state</w:t>
      </w:r>
      <w:r w:rsidR="00C53560">
        <w:rPr>
          <w:rFonts w:cs="Arial"/>
          <w:szCs w:val="22"/>
        </w:rPr>
        <w:t xml:space="preserve"> channels in Kentucky</w:t>
      </w:r>
      <w:r w:rsidR="00CF3F4F" w:rsidRPr="00C21B5A">
        <w:rPr>
          <w:rFonts w:cs="Arial"/>
          <w:szCs w:val="22"/>
        </w:rPr>
        <w:t xml:space="preserve">.  </w:t>
      </w:r>
      <w:r w:rsidR="00A50EF0">
        <w:t xml:space="preserve">If and when </w:t>
      </w:r>
      <w:r w:rsidR="005839EB">
        <w:t xml:space="preserve">Kentucky </w:t>
      </w:r>
      <w:r w:rsidR="00C509DC">
        <w:t xml:space="preserve">is prepared to </w:t>
      </w:r>
      <w:r w:rsidR="005839EB">
        <w:t xml:space="preserve">license </w:t>
      </w:r>
      <w:r w:rsidR="004A2CC4">
        <w:t xml:space="preserve">facilities on </w:t>
      </w:r>
      <w:r w:rsidR="005839EB">
        <w:t>the former state channels</w:t>
      </w:r>
      <w:r w:rsidR="00C53560">
        <w:t xml:space="preserve"> pursuant to a modified regional plan</w:t>
      </w:r>
      <w:r w:rsidR="00C509DC">
        <w:t xml:space="preserve">, </w:t>
      </w:r>
      <w:r w:rsidR="008B73D5">
        <w:t>the Region 17 RPC.</w:t>
      </w:r>
      <w:r w:rsidR="00737A88">
        <w:t>may negotiate field strength</w:t>
      </w:r>
      <w:r w:rsidR="007B73FD">
        <w:t xml:space="preserve"> value</w:t>
      </w:r>
      <w:r w:rsidR="002A20A5">
        <w:t xml:space="preserve">s of </w:t>
      </w:r>
      <w:r w:rsidR="00C509DC">
        <w:t xml:space="preserve">its </w:t>
      </w:r>
      <w:r w:rsidR="002A20A5">
        <w:t xml:space="preserve">signals at the </w:t>
      </w:r>
      <w:r w:rsidR="00C509DC">
        <w:t xml:space="preserve">Virginia </w:t>
      </w:r>
      <w:r w:rsidR="002A20A5">
        <w:t>border</w:t>
      </w:r>
      <w:r w:rsidR="00553C59">
        <w:t>,</w:t>
      </w:r>
      <w:r w:rsidR="008B73D5">
        <w:t xml:space="preserve"> and Virginia and Kentucky must coordinate any </w:t>
      </w:r>
      <w:r w:rsidR="00553C59">
        <w:t xml:space="preserve">future </w:t>
      </w:r>
      <w:r w:rsidR="008B73D5">
        <w:t>license applications for state channels to avoid interference conflicts</w:t>
      </w:r>
      <w:r w:rsidR="00553C59">
        <w:t xml:space="preserve"> at the border</w:t>
      </w:r>
      <w:r w:rsidR="002A20A5">
        <w:t>.</w:t>
      </w:r>
      <w:r w:rsidR="00E117DE">
        <w:t xml:space="preserve"> </w:t>
      </w:r>
      <w:r w:rsidR="0057060D">
        <w:t xml:space="preserve"> </w:t>
      </w:r>
      <w:r w:rsidR="008B73D5">
        <w:t xml:space="preserve">In the interim, </w:t>
      </w:r>
      <w:r w:rsidR="009E27BB">
        <w:t>th</w:t>
      </w:r>
      <w:r w:rsidR="002A20A5">
        <w:t>is waiver shall remain in effect and th</w:t>
      </w:r>
      <w:r w:rsidR="009E27BB">
        <w:t xml:space="preserve">e Region 17 RPC shall protect Virginia’s state </w:t>
      </w:r>
      <w:r w:rsidR="003650D5">
        <w:t xml:space="preserve">channel </w:t>
      </w:r>
      <w:r w:rsidR="007B73FD">
        <w:t>operations</w:t>
      </w:r>
      <w:r w:rsidR="00553B7F">
        <w:t xml:space="preserve"> as authorized herein</w:t>
      </w:r>
      <w:r w:rsidR="008B73D5">
        <w:t xml:space="preserve">.  </w:t>
      </w:r>
      <w:r w:rsidR="007B73FD">
        <w:t xml:space="preserve">  </w:t>
      </w:r>
      <w:r w:rsidR="009E27BB">
        <w:t xml:space="preserve"> </w:t>
      </w:r>
    </w:p>
    <w:p w14:paraId="5D3C5FEC" w14:textId="77777777" w:rsidR="009A608C" w:rsidRPr="004C7471" w:rsidRDefault="00C509DC" w:rsidP="00FF792D">
      <w:pPr>
        <w:pStyle w:val="Heading1"/>
      </w:pPr>
      <w:r>
        <w:t>ordering clause</w:t>
      </w:r>
      <w:r w:rsidR="009E27BB">
        <w:t xml:space="preserve">     </w:t>
      </w:r>
      <w:r w:rsidR="00E117DE">
        <w:t xml:space="preserve"> </w:t>
      </w:r>
    </w:p>
    <w:bookmarkEnd w:id="1"/>
    <w:bookmarkEnd w:id="2"/>
    <w:bookmarkEnd w:id="3"/>
    <w:bookmarkEnd w:id="4"/>
    <w:bookmarkEnd w:id="5"/>
    <w:bookmarkEnd w:id="6"/>
    <w:bookmarkEnd w:id="7"/>
    <w:bookmarkEnd w:id="8"/>
    <w:bookmarkEnd w:id="9"/>
    <w:bookmarkEnd w:id="10"/>
    <w:bookmarkEnd w:id="11"/>
    <w:p w14:paraId="7038C4FC" w14:textId="77777777" w:rsidR="00AB64AE" w:rsidRDefault="00AB64AE">
      <w:pPr>
        <w:pStyle w:val="ParaNum"/>
        <w:widowControl/>
      </w:pPr>
      <w:r>
        <w:t>Accordingly, IT IS ORDERED, pursuant to Section 4(i) of the Communications Act of 1934, as amended, 47 U.S.C. § 154(i), and Section 1.</w:t>
      </w:r>
      <w:r w:rsidR="00512A5A">
        <w:t>3</w:t>
      </w:r>
      <w:r>
        <w:t xml:space="preserve"> of t</w:t>
      </w:r>
      <w:r w:rsidR="00512A5A">
        <w:t>he Commission’s rules, 47 CFR</w:t>
      </w:r>
      <w:r>
        <w:t xml:space="preserve"> § 1.</w:t>
      </w:r>
      <w:r w:rsidR="00512A5A">
        <w:t>3</w:t>
      </w:r>
      <w:r>
        <w:t xml:space="preserve">, that the </w:t>
      </w:r>
      <w:r w:rsidR="00553B7F">
        <w:t xml:space="preserve">instant </w:t>
      </w:r>
      <w:r>
        <w:t xml:space="preserve">waiver IS GRANTED WITH CONDITIONS. </w:t>
      </w:r>
    </w:p>
    <w:p w14:paraId="4CE9F919" w14:textId="77777777" w:rsidR="00AB64AE" w:rsidRDefault="00AB64AE">
      <w:pPr>
        <w:pStyle w:val="ParaNum"/>
        <w:widowControl/>
      </w:pPr>
      <w:r>
        <w:t xml:space="preserve">This action is taken under delegated authority pursuant to Sections 0.191 and 0.392 of the Commission’s rules, 47 C.F.R. §§ 0.191, 0.392.  </w:t>
      </w:r>
    </w:p>
    <w:p w14:paraId="4706102B" w14:textId="77777777" w:rsidR="00AB64AE" w:rsidRDefault="00AB64AE">
      <w:pPr>
        <w:widowControl/>
        <w:tabs>
          <w:tab w:val="left" w:pos="3600"/>
        </w:tabs>
        <w:spacing w:line="234" w:lineRule="auto"/>
      </w:pPr>
      <w:r>
        <w:tab/>
      </w:r>
      <w:r>
        <w:tab/>
        <w:t>FEDERAL COMMUNICATIONS COMMISSION</w:t>
      </w:r>
    </w:p>
    <w:p w14:paraId="4EA72487" w14:textId="77777777" w:rsidR="00AB64AE" w:rsidRDefault="00AB64AE">
      <w:pPr>
        <w:widowControl/>
        <w:tabs>
          <w:tab w:val="left" w:pos="3600"/>
        </w:tabs>
        <w:spacing w:line="234" w:lineRule="auto"/>
      </w:pPr>
    </w:p>
    <w:p w14:paraId="7D311FE3" w14:textId="77777777" w:rsidR="00AB64AE" w:rsidRDefault="00AB64AE">
      <w:pPr>
        <w:widowControl/>
        <w:tabs>
          <w:tab w:val="left" w:pos="3600"/>
        </w:tabs>
        <w:spacing w:line="234" w:lineRule="auto"/>
      </w:pPr>
    </w:p>
    <w:p w14:paraId="60A1474A" w14:textId="77777777" w:rsidR="00C651E6" w:rsidRDefault="00C651E6">
      <w:pPr>
        <w:widowControl/>
        <w:tabs>
          <w:tab w:val="left" w:pos="3600"/>
        </w:tabs>
        <w:spacing w:line="234" w:lineRule="auto"/>
      </w:pPr>
    </w:p>
    <w:p w14:paraId="2638DD97" w14:textId="77777777" w:rsidR="00AB64AE" w:rsidRDefault="00AB64AE">
      <w:pPr>
        <w:widowControl/>
        <w:tabs>
          <w:tab w:val="left" w:pos="3600"/>
        </w:tabs>
        <w:spacing w:line="234" w:lineRule="auto"/>
        <w:rPr>
          <w:szCs w:val="22"/>
        </w:rPr>
      </w:pPr>
      <w:r>
        <w:tab/>
      </w:r>
      <w:r>
        <w:tab/>
      </w:r>
      <w:r>
        <w:rPr>
          <w:szCs w:val="22"/>
        </w:rPr>
        <w:t xml:space="preserve">Michael J. Wilhelm </w:t>
      </w:r>
    </w:p>
    <w:p w14:paraId="6E99BF6C" w14:textId="77777777" w:rsidR="00AB64AE" w:rsidRDefault="00AB64AE">
      <w:pPr>
        <w:widowControl/>
        <w:tabs>
          <w:tab w:val="left" w:pos="3600"/>
        </w:tabs>
        <w:spacing w:line="234" w:lineRule="auto"/>
        <w:rPr>
          <w:szCs w:val="22"/>
        </w:rPr>
      </w:pPr>
      <w:r>
        <w:rPr>
          <w:szCs w:val="22"/>
        </w:rPr>
        <w:tab/>
      </w:r>
      <w:r>
        <w:rPr>
          <w:szCs w:val="22"/>
        </w:rPr>
        <w:tab/>
        <w:t>Deputy Chief, Policy and Licensing Division</w:t>
      </w:r>
    </w:p>
    <w:p w14:paraId="1B517CB6" w14:textId="77777777" w:rsidR="00F67563" w:rsidRDefault="00AB64AE">
      <w:pPr>
        <w:widowControl/>
        <w:tabs>
          <w:tab w:val="left" w:pos="3600"/>
        </w:tabs>
        <w:spacing w:line="234" w:lineRule="auto"/>
        <w:rPr>
          <w:szCs w:val="22"/>
        </w:rPr>
      </w:pPr>
      <w:r>
        <w:rPr>
          <w:szCs w:val="22"/>
        </w:rPr>
        <w:tab/>
      </w:r>
      <w:r>
        <w:rPr>
          <w:szCs w:val="22"/>
        </w:rPr>
        <w:tab/>
        <w:t>Public Safety and Homeland Security Bureau</w:t>
      </w:r>
    </w:p>
    <w:sectPr w:rsidR="00F6756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47840" w14:textId="77777777" w:rsidR="00A43998" w:rsidRDefault="00A43998">
      <w:pPr>
        <w:spacing w:line="20" w:lineRule="exact"/>
      </w:pPr>
    </w:p>
  </w:endnote>
  <w:endnote w:type="continuationSeparator" w:id="0">
    <w:p w14:paraId="470197A0" w14:textId="77777777" w:rsidR="00A43998" w:rsidRDefault="00A43998">
      <w:r>
        <w:t xml:space="preserve"> </w:t>
      </w:r>
    </w:p>
  </w:endnote>
  <w:endnote w:type="continuationNotice" w:id="1">
    <w:p w14:paraId="045A0E83" w14:textId="77777777" w:rsidR="00A43998" w:rsidRDefault="00A439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4AA9E" w14:textId="77777777" w:rsidR="00512A5A" w:rsidRDefault="00512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323FF2" w14:textId="77777777" w:rsidR="00512A5A" w:rsidRDefault="00512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9CC53" w14:textId="77777777" w:rsidR="00512A5A" w:rsidRDefault="00512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35E7">
      <w:rPr>
        <w:rStyle w:val="PageNumber"/>
        <w:noProof/>
      </w:rPr>
      <w:t>2</w:t>
    </w:r>
    <w:r>
      <w:rPr>
        <w:rStyle w:val="PageNumber"/>
      </w:rPr>
      <w:fldChar w:fldCharType="end"/>
    </w:r>
  </w:p>
  <w:p w14:paraId="46B078B9" w14:textId="77777777" w:rsidR="00512A5A" w:rsidRDefault="00512A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154DF" w14:textId="77777777" w:rsidR="00512A5A" w:rsidRDefault="00512A5A">
    <w:pPr>
      <w:pStyle w:val="Footer"/>
      <w:framePr w:wrap="around" w:vAnchor="text" w:hAnchor="margin" w:xAlign="center" w:y="1"/>
      <w:rPr>
        <w:rStyle w:val="PageNumber"/>
      </w:rPr>
    </w:pPr>
  </w:p>
  <w:p w14:paraId="16D1A364" w14:textId="77777777" w:rsidR="00512A5A" w:rsidRDefault="00512A5A">
    <w:pPr>
      <w:pStyle w:val="Footer"/>
      <w:framePr w:wrap="around" w:vAnchor="text" w:hAnchor="margin" w:xAlign="center" w:y="1"/>
      <w:rPr>
        <w:rStyle w:val="PageNumber"/>
      </w:rPr>
    </w:pPr>
  </w:p>
  <w:p w14:paraId="0375E589" w14:textId="77777777" w:rsidR="00512A5A" w:rsidRDefault="00512A5A">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264B5" w14:textId="77777777" w:rsidR="00A43998" w:rsidRDefault="00A43998">
      <w:r>
        <w:separator/>
      </w:r>
    </w:p>
  </w:footnote>
  <w:footnote w:type="continuationSeparator" w:id="0">
    <w:p w14:paraId="1CC3BD67" w14:textId="77777777" w:rsidR="00A43998" w:rsidRDefault="00A43998">
      <w:pPr>
        <w:rPr>
          <w:sz w:val="20"/>
        </w:rPr>
      </w:pPr>
      <w:r>
        <w:rPr>
          <w:sz w:val="20"/>
        </w:rPr>
        <w:t xml:space="preserve">(Continued from previous page)  </w:t>
      </w:r>
      <w:r>
        <w:rPr>
          <w:sz w:val="20"/>
        </w:rPr>
        <w:separator/>
      </w:r>
    </w:p>
  </w:footnote>
  <w:footnote w:type="continuationNotice" w:id="1">
    <w:p w14:paraId="3FD67D65" w14:textId="77777777" w:rsidR="00A43998" w:rsidRDefault="00A43998">
      <w:pPr>
        <w:rPr>
          <w:sz w:val="20"/>
        </w:rPr>
      </w:pPr>
      <w:r>
        <w:rPr>
          <w:sz w:val="20"/>
        </w:rPr>
        <w:t>(continued….)</w:t>
      </w:r>
    </w:p>
  </w:footnote>
  <w:footnote w:id="2">
    <w:p w14:paraId="4EBCD85B" w14:textId="77777777" w:rsidR="004D6CB7" w:rsidRPr="001274D7" w:rsidRDefault="004D6CB7" w:rsidP="001274D7">
      <w:pPr>
        <w:widowControl/>
        <w:autoSpaceDE w:val="0"/>
        <w:autoSpaceDN w:val="0"/>
        <w:adjustRightInd w:val="0"/>
        <w:spacing w:after="120"/>
        <w:rPr>
          <w:rStyle w:val="FootnoteReference"/>
          <w:i/>
          <w:snapToGrid/>
          <w:color w:val="010101"/>
          <w:kern w:val="0"/>
          <w:vertAlign w:val="baseline"/>
        </w:rPr>
      </w:pPr>
      <w:r w:rsidRPr="001274D7">
        <w:rPr>
          <w:rStyle w:val="FootnoteReference"/>
        </w:rPr>
        <w:footnoteRef/>
      </w:r>
      <w:r w:rsidRPr="001274D7">
        <w:rPr>
          <w:sz w:val="20"/>
        </w:rPr>
        <w:t xml:space="preserve"> </w:t>
      </w:r>
      <w:r w:rsidR="0072158A" w:rsidRPr="001274D7">
        <w:rPr>
          <w:sz w:val="20"/>
        </w:rPr>
        <w:t xml:space="preserve">Prior to the Commission licensing the </w:t>
      </w:r>
      <w:r w:rsidR="0072158A" w:rsidRPr="001274D7">
        <w:rPr>
          <w:color w:val="010101"/>
          <w:kern w:val="0"/>
          <w:sz w:val="20"/>
        </w:rPr>
        <w:t>758-769/788-799 MHz</w:t>
      </w:r>
      <w:r w:rsidR="0072158A" w:rsidRPr="001274D7">
        <w:rPr>
          <w:color w:val="010101"/>
          <w:sz w:val="20"/>
        </w:rPr>
        <w:t xml:space="preserve"> spectrum to FirstNet, Virginia obtained a</w:t>
      </w:r>
      <w:r w:rsidR="001274D7">
        <w:rPr>
          <w:color w:val="010101"/>
          <w:sz w:val="20"/>
        </w:rPr>
        <w:t>n interim</w:t>
      </w:r>
      <w:r w:rsidR="0072158A" w:rsidRPr="001274D7">
        <w:rPr>
          <w:color w:val="010101"/>
          <w:sz w:val="20"/>
        </w:rPr>
        <w:t xml:space="preserve"> waiver from the Commission allowing Virginia to deploy </w:t>
      </w:r>
      <w:r w:rsidR="001274D7">
        <w:rPr>
          <w:color w:val="010101"/>
          <w:sz w:val="20"/>
        </w:rPr>
        <w:t xml:space="preserve">narrowband operations </w:t>
      </w:r>
      <w:r w:rsidR="0072158A" w:rsidRPr="001274D7">
        <w:rPr>
          <w:color w:val="010101"/>
          <w:sz w:val="20"/>
        </w:rPr>
        <w:t xml:space="preserve">on the 700 MHz public safety broadband spectrum </w:t>
      </w:r>
      <w:r w:rsidR="001274D7">
        <w:rPr>
          <w:color w:val="010101"/>
          <w:sz w:val="20"/>
        </w:rPr>
        <w:t>segment</w:t>
      </w:r>
      <w:r w:rsidR="0072158A" w:rsidRPr="001274D7">
        <w:rPr>
          <w:color w:val="010101"/>
          <w:sz w:val="20"/>
        </w:rPr>
        <w:t xml:space="preserve">.  </w:t>
      </w:r>
      <w:r w:rsidR="0072158A" w:rsidRPr="001274D7">
        <w:rPr>
          <w:i/>
          <w:snapToGrid/>
          <w:color w:val="010101"/>
          <w:kern w:val="0"/>
          <w:sz w:val="20"/>
        </w:rPr>
        <w:t>Implementing a Nationwide, Broadband, Interoperable Public Safety Network in the 700 MHz Band;</w:t>
      </w:r>
      <w:r w:rsidR="001274D7">
        <w:rPr>
          <w:i/>
          <w:snapToGrid/>
          <w:color w:val="010101"/>
          <w:kern w:val="0"/>
          <w:sz w:val="20"/>
        </w:rPr>
        <w:t xml:space="preserve"> </w:t>
      </w:r>
      <w:r w:rsidR="0072158A" w:rsidRPr="001274D7">
        <w:rPr>
          <w:i/>
          <w:snapToGrid/>
          <w:color w:val="010101"/>
          <w:kern w:val="0"/>
          <w:sz w:val="20"/>
        </w:rPr>
        <w:t>Development of Operational, Technical and Spectrum Requirements for Meeting Federal, State and Local Public</w:t>
      </w:r>
      <w:r w:rsidR="001274D7">
        <w:rPr>
          <w:i/>
          <w:snapToGrid/>
          <w:color w:val="010101"/>
          <w:kern w:val="0"/>
          <w:sz w:val="20"/>
        </w:rPr>
        <w:t xml:space="preserve"> </w:t>
      </w:r>
      <w:r w:rsidR="0072158A" w:rsidRPr="001274D7">
        <w:rPr>
          <w:i/>
          <w:snapToGrid/>
          <w:color w:val="010101"/>
          <w:kern w:val="0"/>
          <w:sz w:val="20"/>
        </w:rPr>
        <w:t>Safety Communications Requirements Through the Year 2010</w:t>
      </w:r>
      <w:r w:rsidR="0072158A" w:rsidRPr="001274D7">
        <w:rPr>
          <w:snapToGrid/>
          <w:color w:val="010101"/>
          <w:kern w:val="0"/>
          <w:sz w:val="20"/>
        </w:rPr>
        <w:t>, 22 FCC Rcd 20290 (2007).</w:t>
      </w:r>
      <w:r w:rsidR="0072158A" w:rsidRPr="001274D7">
        <w:rPr>
          <w:rStyle w:val="FootnoteReference"/>
        </w:rPr>
        <w:t xml:space="preserve">    </w:t>
      </w:r>
    </w:p>
  </w:footnote>
  <w:footnote w:id="3">
    <w:p w14:paraId="3DC4F8CC" w14:textId="77777777" w:rsidR="00020041" w:rsidRPr="001274D7" w:rsidRDefault="00020041" w:rsidP="001274D7">
      <w:pPr>
        <w:spacing w:after="120"/>
        <w:rPr>
          <w:sz w:val="20"/>
        </w:rPr>
      </w:pPr>
      <w:r w:rsidRPr="001274D7">
        <w:rPr>
          <w:rStyle w:val="FootnoteReference"/>
        </w:rPr>
        <w:footnoteRef/>
      </w:r>
      <w:r w:rsidRPr="001274D7">
        <w:rPr>
          <w:sz w:val="20"/>
        </w:rPr>
        <w:t xml:space="preserve"> </w:t>
      </w:r>
      <w:r w:rsidR="0072158A" w:rsidRPr="001274D7">
        <w:rPr>
          <w:i/>
          <w:sz w:val="20"/>
        </w:rPr>
        <w:t xml:space="preserve">See </w:t>
      </w:r>
      <w:r w:rsidR="0072158A" w:rsidRPr="001274D7">
        <w:rPr>
          <w:i/>
          <w:color w:val="010101"/>
          <w:sz w:val="20"/>
        </w:rPr>
        <w:t>Implementing Public Safety Broadband Provisions of the Middle Class Tax Relief and Job Creation Act of 2012</w:t>
      </w:r>
      <w:r w:rsidR="0072158A" w:rsidRPr="001274D7">
        <w:rPr>
          <w:color w:val="010101"/>
          <w:sz w:val="20"/>
        </w:rPr>
        <w:t xml:space="preserve">, Report and Order and Further Notice of Proposed Rulemaking, </w:t>
      </w:r>
      <w:r w:rsidR="0072158A" w:rsidRPr="001274D7">
        <w:rPr>
          <w:iCs/>
          <w:color w:val="333333"/>
          <w:sz w:val="20"/>
        </w:rPr>
        <w:t xml:space="preserve">31 FCC Rcd 10253, </w:t>
      </w:r>
      <w:r w:rsidR="0072158A" w:rsidRPr="001274D7">
        <w:rPr>
          <w:sz w:val="20"/>
        </w:rPr>
        <w:t>10260-63 paras. 19-30</w:t>
      </w:r>
      <w:r w:rsidR="0072158A" w:rsidRPr="001274D7">
        <w:rPr>
          <w:iCs/>
          <w:sz w:val="20"/>
        </w:rPr>
        <w:t xml:space="preserve"> (2016) (</w:t>
      </w:r>
      <w:r w:rsidR="0072158A" w:rsidRPr="001274D7">
        <w:rPr>
          <w:i/>
          <w:iCs/>
          <w:sz w:val="20"/>
        </w:rPr>
        <w:t>Report and Order</w:t>
      </w:r>
      <w:r w:rsidR="0072158A" w:rsidRPr="001274D7">
        <w:rPr>
          <w:iCs/>
          <w:sz w:val="20"/>
        </w:rPr>
        <w:t xml:space="preserve">) </w:t>
      </w:r>
      <w:r w:rsidR="0072158A" w:rsidRPr="001274D7">
        <w:rPr>
          <w:i/>
          <w:iCs/>
          <w:sz w:val="20"/>
        </w:rPr>
        <w:t xml:space="preserve">citing </w:t>
      </w:r>
      <w:r w:rsidR="0072158A" w:rsidRPr="001274D7">
        <w:rPr>
          <w:sz w:val="20"/>
        </w:rPr>
        <w:t>Middle Class Tax Relief and Job Creation Act of 2012, Pub. L. No. 112-96, 126 Stat. 156 §§ 6001-6303, 6413 (codified at 47 U.S.C. §§ 1401-1443, 1457) (Spectrum Ac</w:t>
      </w:r>
      <w:r w:rsidR="006C0C2F">
        <w:rPr>
          <w:sz w:val="20"/>
        </w:rPr>
        <w:t>t</w:t>
      </w:r>
      <w:r w:rsidR="0072158A" w:rsidRPr="001274D7">
        <w:rPr>
          <w:sz w:val="20"/>
        </w:rPr>
        <w:t xml:space="preserve">).  </w:t>
      </w:r>
    </w:p>
  </w:footnote>
  <w:footnote w:id="4">
    <w:p w14:paraId="488971F7" w14:textId="77777777" w:rsidR="009E27BB" w:rsidRPr="005B11BA" w:rsidRDefault="009E27BB" w:rsidP="005B11BA">
      <w:pPr>
        <w:pStyle w:val="FootnoteText"/>
      </w:pPr>
      <w:r w:rsidRPr="005B11BA">
        <w:rPr>
          <w:rStyle w:val="FootnoteReference"/>
        </w:rPr>
        <w:footnoteRef/>
      </w:r>
      <w:r w:rsidR="006E7A3E" w:rsidRPr="006E7A3E">
        <w:rPr>
          <w:i/>
          <w:iCs/>
          <w:snapToGrid w:val="0"/>
          <w:kern w:val="28"/>
        </w:rPr>
        <w:t xml:space="preserve"> </w:t>
      </w:r>
      <w:r w:rsidR="006E7A3E" w:rsidRPr="006E7A3E">
        <w:rPr>
          <w:i/>
          <w:iCs/>
        </w:rPr>
        <w:t>Report and Order</w:t>
      </w:r>
      <w:r w:rsidR="006E7A3E" w:rsidRPr="006E7A3E">
        <w:rPr>
          <w:i/>
        </w:rPr>
        <w:t xml:space="preserve"> </w:t>
      </w:r>
      <w:r w:rsidR="005B11BA">
        <w:t>at 10260 para. 20.</w:t>
      </w:r>
    </w:p>
  </w:footnote>
  <w:footnote w:id="5">
    <w:p w14:paraId="5BE5F1FC" w14:textId="77777777" w:rsidR="002E5B1B" w:rsidRDefault="002E5B1B">
      <w:pPr>
        <w:pStyle w:val="FootnoteText"/>
      </w:pPr>
      <w:r>
        <w:rPr>
          <w:rStyle w:val="FootnoteReference"/>
        </w:rPr>
        <w:footnoteRef/>
      </w:r>
      <w:r>
        <w:t xml:space="preserve"> </w:t>
      </w:r>
      <w:r w:rsidRPr="002E5B1B">
        <w:rPr>
          <w:i/>
        </w:rPr>
        <w:t>Id</w:t>
      </w:r>
      <w:r>
        <w:t>. at 10262 para. 27.</w:t>
      </w:r>
    </w:p>
  </w:footnote>
  <w:footnote w:id="6">
    <w:p w14:paraId="1F8147E9" w14:textId="77777777" w:rsidR="009158A8" w:rsidRDefault="009158A8" w:rsidP="009158A8">
      <w:pPr>
        <w:pStyle w:val="FootnoteText"/>
      </w:pPr>
      <w:r>
        <w:rPr>
          <w:rStyle w:val="FootnoteReference"/>
        </w:rPr>
        <w:footnoteRef/>
      </w:r>
      <w:r>
        <w:t xml:space="preserve"> 47 CFR §§ 90.529 and 90.531(b)(5); </w:t>
      </w:r>
      <w:r w:rsidRPr="006E125E">
        <w:t>Development of Operational, Technical and Spectrum Requirements for Meeting Federal, State and Local Public Safety Agency Communications Requirements Through the Year 2010, WT Docket No. 96-86,</w:t>
      </w:r>
      <w:r w:rsidRPr="006E125E">
        <w:rPr>
          <w:i/>
        </w:rPr>
        <w:t xml:space="preserve"> Third Memorandum Opinion and Order and Third Report and Order</w:t>
      </w:r>
      <w:r w:rsidRPr="006E125E">
        <w:t>, 15 FCC Rcd 19844, 19864 para. 48 (2000) (</w:t>
      </w:r>
      <w:r w:rsidRPr="006E125E">
        <w:rPr>
          <w:i/>
        </w:rPr>
        <w:t>Third MO&amp;O and Third R&amp;O</w:t>
      </w:r>
      <w:r>
        <w:t xml:space="preserve">).  </w:t>
      </w:r>
    </w:p>
  </w:footnote>
  <w:footnote w:id="7">
    <w:p w14:paraId="3DB076AF" w14:textId="77777777" w:rsidR="00512A5A" w:rsidRPr="006E125E" w:rsidRDefault="00512A5A" w:rsidP="006E125E">
      <w:pPr>
        <w:widowControl/>
        <w:spacing w:after="120"/>
        <w:rPr>
          <w:snapToGrid/>
          <w:kern w:val="0"/>
          <w:sz w:val="20"/>
        </w:rPr>
      </w:pPr>
      <w:r w:rsidRPr="006E125E">
        <w:rPr>
          <w:rStyle w:val="FootnoteReference"/>
        </w:rPr>
        <w:footnoteRef/>
      </w:r>
      <w:r w:rsidRPr="006E125E">
        <w:rPr>
          <w:sz w:val="20"/>
        </w:rPr>
        <w:t xml:space="preserve"> </w:t>
      </w:r>
      <w:r w:rsidRPr="006E125E">
        <w:rPr>
          <w:snapToGrid/>
          <w:kern w:val="0"/>
          <w:sz w:val="20"/>
        </w:rPr>
        <w:t xml:space="preserve">The field strength approach requires a licensee to limit the field strength of its station transmissions to some prescribed level at the licensee's geographic border.  </w:t>
      </w:r>
      <w:r w:rsidRPr="006E125E">
        <w:rPr>
          <w:i/>
          <w:sz w:val="20"/>
        </w:rPr>
        <w:t>Third MO&amp;O and Third R&amp;</w:t>
      </w:r>
      <w:r w:rsidRPr="006E125E">
        <w:rPr>
          <w:sz w:val="20"/>
        </w:rPr>
        <w:t>O, 15 FCC Rcd</w:t>
      </w:r>
      <w:r w:rsidRPr="006E125E">
        <w:rPr>
          <w:snapToGrid/>
          <w:kern w:val="0"/>
          <w:sz w:val="20"/>
        </w:rPr>
        <w:t xml:space="preserve"> at fn 206.</w:t>
      </w:r>
    </w:p>
  </w:footnote>
  <w:footnote w:id="8">
    <w:p w14:paraId="35C5E487" w14:textId="77777777" w:rsidR="00512A5A" w:rsidRPr="006E125E" w:rsidRDefault="00512A5A" w:rsidP="006E125E">
      <w:pPr>
        <w:widowControl/>
        <w:spacing w:after="120"/>
        <w:rPr>
          <w:snapToGrid/>
          <w:color w:val="252525"/>
          <w:kern w:val="0"/>
          <w:sz w:val="20"/>
        </w:rPr>
      </w:pPr>
      <w:r w:rsidRPr="006E125E">
        <w:rPr>
          <w:rStyle w:val="FootnoteReference"/>
        </w:rPr>
        <w:footnoteRef/>
      </w:r>
      <w:r w:rsidRPr="006E125E">
        <w:rPr>
          <w:sz w:val="20"/>
        </w:rPr>
        <w:t xml:space="preserve"> </w:t>
      </w:r>
      <w:r w:rsidRPr="006E125E">
        <w:rPr>
          <w:snapToGrid/>
          <w:kern w:val="0"/>
          <w:sz w:val="20"/>
        </w:rPr>
        <w:t>The predicted 40 dBu/v field strength shall be calculated using Figure 10 of</w:t>
      </w:r>
      <w:r w:rsidRPr="006E125E">
        <w:rPr>
          <w:snapToGrid/>
          <w:color w:val="252525"/>
          <w:kern w:val="0"/>
          <w:sz w:val="20"/>
        </w:rPr>
        <w:t xml:space="preserve"> Section 73.699 of the FCC’s rules, with a correction factor for antenna height differential of -9 dB.  </w:t>
      </w:r>
      <w:r w:rsidRPr="006E125E">
        <w:rPr>
          <w:i/>
          <w:snapToGrid/>
          <w:color w:val="252525"/>
          <w:kern w:val="0"/>
          <w:sz w:val="20"/>
        </w:rPr>
        <w:t>Id</w:t>
      </w:r>
      <w:r w:rsidRPr="006E125E">
        <w:rPr>
          <w:snapToGrid/>
          <w:color w:val="252525"/>
          <w:kern w:val="0"/>
          <w:sz w:val="20"/>
        </w:rPr>
        <w:t xml:space="preserve">. at fn 207 </w:t>
      </w:r>
      <w:r w:rsidRPr="00B0157A">
        <w:rPr>
          <w:i/>
          <w:snapToGrid/>
          <w:color w:val="252525"/>
          <w:kern w:val="0"/>
          <w:sz w:val="20"/>
        </w:rPr>
        <w:t>citing</w:t>
      </w:r>
      <w:r w:rsidRPr="006E125E">
        <w:rPr>
          <w:snapToGrid/>
          <w:color w:val="252525"/>
          <w:kern w:val="0"/>
          <w:sz w:val="20"/>
        </w:rPr>
        <w:t xml:space="preserve"> 47 CFR § 73.699, Fig. 10.</w:t>
      </w:r>
    </w:p>
  </w:footnote>
  <w:footnote w:id="9">
    <w:p w14:paraId="03DCD76D" w14:textId="77777777" w:rsidR="00512A5A" w:rsidRPr="006E125E" w:rsidRDefault="00512A5A" w:rsidP="006E125E">
      <w:pPr>
        <w:pStyle w:val="FootnoteText"/>
      </w:pPr>
      <w:r w:rsidRPr="006E125E">
        <w:rPr>
          <w:rStyle w:val="FootnoteReference"/>
        </w:rPr>
        <w:footnoteRef/>
      </w:r>
      <w:r w:rsidRPr="006E125E">
        <w:t xml:space="preserve"> </w:t>
      </w:r>
      <w:r w:rsidR="006C0C2F">
        <w:rPr>
          <w:i/>
        </w:rPr>
        <w:t xml:space="preserve">Third MO&amp;O and Third R&amp;O, </w:t>
      </w:r>
      <w:r w:rsidR="006C0C2F">
        <w:t>15 FCC Rcd</w:t>
      </w:r>
      <w:r w:rsidRPr="006E125E">
        <w:t xml:space="preserve"> at 19873 para. 67.</w:t>
      </w:r>
    </w:p>
  </w:footnote>
  <w:footnote w:id="10">
    <w:p w14:paraId="4A4135E8" w14:textId="77777777" w:rsidR="00512A5A" w:rsidRPr="006E125E" w:rsidRDefault="00512A5A" w:rsidP="006E125E">
      <w:pPr>
        <w:pStyle w:val="FootnoteText"/>
      </w:pPr>
      <w:r w:rsidRPr="006E125E">
        <w:rPr>
          <w:rStyle w:val="FootnoteReference"/>
        </w:rPr>
        <w:footnoteRef/>
      </w:r>
      <w:r w:rsidRPr="006E125E">
        <w:t xml:space="preserve"> </w:t>
      </w:r>
      <w:r w:rsidRPr="006E125E">
        <w:rPr>
          <w:i/>
        </w:rPr>
        <w:t>Id</w:t>
      </w:r>
      <w:r w:rsidRPr="006E125E">
        <w:t>.</w:t>
      </w:r>
    </w:p>
  </w:footnote>
  <w:footnote w:id="11">
    <w:p w14:paraId="42BDDFCB" w14:textId="77777777" w:rsidR="00512A5A" w:rsidRPr="006E125E" w:rsidRDefault="00512A5A" w:rsidP="006E125E">
      <w:pPr>
        <w:pStyle w:val="FootnoteText"/>
      </w:pPr>
      <w:r w:rsidRPr="006E125E">
        <w:rPr>
          <w:rStyle w:val="FootnoteReference"/>
        </w:rPr>
        <w:footnoteRef/>
      </w:r>
      <w:r w:rsidRPr="006E125E">
        <w:t xml:space="preserve"> </w:t>
      </w:r>
      <w:r w:rsidRPr="006E125E">
        <w:rPr>
          <w:i/>
        </w:rPr>
        <w:t>Id</w:t>
      </w:r>
      <w:r w:rsidRPr="006E125E">
        <w:t>.</w:t>
      </w:r>
    </w:p>
  </w:footnote>
  <w:footnote w:id="12">
    <w:p w14:paraId="093F58C6" w14:textId="77777777" w:rsidR="007B73FD" w:rsidRPr="006E125E" w:rsidRDefault="007B73FD" w:rsidP="007B73FD">
      <w:pPr>
        <w:pStyle w:val="FootnoteText"/>
      </w:pPr>
      <w:r w:rsidRPr="006E125E">
        <w:rPr>
          <w:rStyle w:val="FootnoteReference"/>
        </w:rPr>
        <w:footnoteRef/>
      </w:r>
      <w:r w:rsidRPr="006E125E">
        <w:t xml:space="preserve"> FCC File No. 0006505437 (Oct. 16, 2014).</w:t>
      </w:r>
    </w:p>
  </w:footnote>
  <w:footnote w:id="13">
    <w:p w14:paraId="5E3D583A" w14:textId="77777777" w:rsidR="00E013DF" w:rsidRPr="00E013DF" w:rsidRDefault="00E013DF">
      <w:pPr>
        <w:pStyle w:val="FootnoteText"/>
      </w:pPr>
      <w:r>
        <w:rPr>
          <w:rStyle w:val="FootnoteReference"/>
        </w:rPr>
        <w:footnoteRef/>
      </w:r>
      <w:r>
        <w:t xml:space="preserve"> </w:t>
      </w:r>
      <w:r w:rsidRPr="00E669B9">
        <w:rPr>
          <w:i/>
        </w:rPr>
        <w:t>Report and Order</w:t>
      </w:r>
      <w:r>
        <w:t xml:space="preserve">, </w:t>
      </w:r>
      <w:r w:rsidRPr="00E669B9">
        <w:t>31 FCC Rcd</w:t>
      </w:r>
      <w:r>
        <w:t xml:space="preserve"> at 10260 para. 19.</w:t>
      </w:r>
    </w:p>
  </w:footnote>
  <w:footnote w:id="14">
    <w:p w14:paraId="726EA107" w14:textId="77777777" w:rsidR="00E013DF" w:rsidRDefault="00E013DF">
      <w:pPr>
        <w:pStyle w:val="FootnoteText"/>
      </w:pPr>
      <w:r>
        <w:rPr>
          <w:rStyle w:val="FootnoteReference"/>
        </w:rPr>
        <w:footnoteRef/>
      </w:r>
      <w:r>
        <w:t xml:space="preserve"> </w:t>
      </w:r>
      <w:r w:rsidR="00FF792D" w:rsidRPr="0054267F">
        <w:t xml:space="preserve">“The Commission shall take all actions necessary to facilitate the transition of the existing public safety broadband spectrum to the First Responder Network Authority.”  </w:t>
      </w:r>
      <w:r w:rsidR="00FF792D" w:rsidRPr="0054267F">
        <w:rPr>
          <w:color w:val="010101"/>
        </w:rPr>
        <w:t>47 U.S.C. § 1421(c).</w:t>
      </w:r>
    </w:p>
  </w:footnote>
  <w:footnote w:id="15">
    <w:p w14:paraId="19248254" w14:textId="77777777" w:rsidR="004F00C2" w:rsidRDefault="004F00C2" w:rsidP="006E125E">
      <w:pPr>
        <w:pStyle w:val="FootnoteText"/>
      </w:pPr>
      <w:r w:rsidRPr="006E125E">
        <w:rPr>
          <w:rStyle w:val="FootnoteReference"/>
        </w:rPr>
        <w:footnoteRef/>
      </w:r>
      <w:r w:rsidRPr="006E125E">
        <w:t xml:space="preserve"> 47 CFR § 90.529</w:t>
      </w:r>
      <w:r w:rsidR="006E125E" w:rsidRPr="006E125E">
        <w:t>(e</w:t>
      </w:r>
      <w:r w:rsidRPr="006E125E">
        <w:t>).</w:t>
      </w:r>
    </w:p>
  </w:footnote>
  <w:footnote w:id="16">
    <w:p w14:paraId="28A8A2DD" w14:textId="77777777" w:rsidR="00815B2C" w:rsidRDefault="00815B2C">
      <w:pPr>
        <w:pStyle w:val="FootnoteText"/>
      </w:pPr>
      <w:r>
        <w:rPr>
          <w:rStyle w:val="FootnoteReference"/>
        </w:rPr>
        <w:footnoteRef/>
      </w:r>
      <w:r>
        <w:t xml:space="preserve"> 47 CFR § 90.527(b).</w:t>
      </w:r>
    </w:p>
  </w:footnote>
  <w:footnote w:id="17">
    <w:p w14:paraId="687CC3A9" w14:textId="77777777" w:rsidR="00553B7F" w:rsidRDefault="00553B7F">
      <w:pPr>
        <w:pStyle w:val="FootnoteText"/>
      </w:pPr>
      <w:r>
        <w:rPr>
          <w:rStyle w:val="FootnoteReference"/>
        </w:rPr>
        <w:footnoteRef/>
      </w:r>
      <w:r>
        <w:t xml:space="preserve"> </w:t>
      </w:r>
      <w:r w:rsidRPr="00FF792D">
        <w:rPr>
          <w:i/>
        </w:rPr>
        <w:t>Supra</w:t>
      </w:r>
      <w:r>
        <w:t xml:space="preserve"> n.7.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93382" w14:textId="77777777" w:rsidR="00095C01" w:rsidRDefault="00095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0DEB" w14:textId="77777777" w:rsidR="00512A5A" w:rsidRDefault="00512A5A">
    <w:pPr>
      <w:pStyle w:val="Header"/>
      <w:pBdr>
        <w:bottom w:val="single" w:sz="12" w:space="0" w:color="auto"/>
      </w:pBdr>
      <w:rPr>
        <w:b w:val="0"/>
      </w:rPr>
    </w:pPr>
    <w:r>
      <w:tab/>
      <w:t>Federal</w:t>
    </w:r>
    <w:r w:rsidR="00737A88">
      <w:t xml:space="preserve"> Communications Commission</w:t>
    </w:r>
    <w:r w:rsidR="00737A88">
      <w:tab/>
      <w:t>DA 16</w:t>
    </w:r>
    <w:r w:rsidR="00A114E4">
      <w:t>-1460</w:t>
    </w:r>
  </w:p>
  <w:p w14:paraId="78BFCAA8" w14:textId="77777777" w:rsidR="00512A5A" w:rsidRDefault="00512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68FF8" w14:textId="77777777" w:rsidR="00512A5A" w:rsidRDefault="00512A5A">
    <w:pPr>
      <w:pStyle w:val="Header"/>
      <w:pBdr>
        <w:bottom w:val="single" w:sz="12" w:space="1" w:color="auto"/>
      </w:pBdr>
      <w:rPr>
        <w:b w:val="0"/>
      </w:rPr>
    </w:pPr>
    <w:r>
      <w:tab/>
      <w:t>Federal Communications Commission</w:t>
    </w:r>
    <w:r>
      <w:tab/>
      <w:t>DA 16</w:t>
    </w:r>
    <w:r w:rsidR="00A114E4">
      <w:t>-1460</w:t>
    </w:r>
  </w:p>
  <w:p w14:paraId="382DFC54" w14:textId="77777777" w:rsidR="00512A5A" w:rsidRDefault="00512A5A"/>
  <w:p w14:paraId="5735F72F" w14:textId="77777777" w:rsidR="00512A5A" w:rsidRDefault="00512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63F1933"/>
    <w:multiLevelType w:val="singleLevel"/>
    <w:tmpl w:val="0000000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3">
    <w:nsid w:val="1D5F0B24"/>
    <w:multiLevelType w:val="singleLevel"/>
    <w:tmpl w:val="9FD2E0D8"/>
    <w:lvl w:ilvl="0">
      <w:start w:val="1"/>
      <w:numFmt w:val="decimal"/>
      <w:pStyle w:val="NumberedParagraphs"/>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E225D9"/>
    <w:multiLevelType w:val="hybridMultilevel"/>
    <w:tmpl w:val="6F56B5B2"/>
    <w:lvl w:ilvl="0" w:tplc="833C359A">
      <w:start w:val="1"/>
      <w:numFmt w:val="bullet"/>
      <w:lvlText w:val=""/>
      <w:lvlJc w:val="left"/>
      <w:pPr>
        <w:tabs>
          <w:tab w:val="num" w:pos="720"/>
        </w:tabs>
        <w:ind w:left="720" w:hanging="360"/>
      </w:pPr>
      <w:rPr>
        <w:rFonts w:ascii="Wingdings" w:hAnsi="Wingdings" w:hint="default"/>
      </w:rPr>
    </w:lvl>
    <w:lvl w:ilvl="1" w:tplc="B01242F6">
      <w:start w:val="1"/>
      <w:numFmt w:val="bullet"/>
      <w:lvlText w:val="o"/>
      <w:lvlJc w:val="left"/>
      <w:pPr>
        <w:tabs>
          <w:tab w:val="num" w:pos="720"/>
        </w:tabs>
        <w:ind w:left="720" w:hanging="360"/>
      </w:pPr>
      <w:rPr>
        <w:rFonts w:ascii="Courier New" w:hAnsi="Courier New" w:cs="Courier New" w:hint="default"/>
      </w:rPr>
    </w:lvl>
    <w:lvl w:ilvl="2" w:tplc="3BD49072">
      <w:start w:val="1"/>
      <w:numFmt w:val="bullet"/>
      <w:lvlText w:val=""/>
      <w:lvlJc w:val="left"/>
      <w:pPr>
        <w:tabs>
          <w:tab w:val="num" w:pos="1440"/>
        </w:tabs>
        <w:ind w:left="1440" w:hanging="360"/>
      </w:pPr>
      <w:rPr>
        <w:rFonts w:ascii="Wingdings" w:hAnsi="Wingdings" w:hint="default"/>
      </w:rPr>
    </w:lvl>
    <w:lvl w:ilvl="3" w:tplc="00BC7D76" w:tentative="1">
      <w:start w:val="1"/>
      <w:numFmt w:val="bullet"/>
      <w:lvlText w:val=""/>
      <w:lvlJc w:val="left"/>
      <w:pPr>
        <w:tabs>
          <w:tab w:val="num" w:pos="2160"/>
        </w:tabs>
        <w:ind w:left="2160" w:hanging="360"/>
      </w:pPr>
      <w:rPr>
        <w:rFonts w:ascii="Symbol" w:hAnsi="Symbol" w:hint="default"/>
      </w:rPr>
    </w:lvl>
    <w:lvl w:ilvl="4" w:tplc="B81ED04A" w:tentative="1">
      <w:start w:val="1"/>
      <w:numFmt w:val="bullet"/>
      <w:lvlText w:val="o"/>
      <w:lvlJc w:val="left"/>
      <w:pPr>
        <w:tabs>
          <w:tab w:val="num" w:pos="2880"/>
        </w:tabs>
        <w:ind w:left="2880" w:hanging="360"/>
      </w:pPr>
      <w:rPr>
        <w:rFonts w:ascii="Courier New" w:hAnsi="Courier New" w:cs="Courier New" w:hint="default"/>
      </w:rPr>
    </w:lvl>
    <w:lvl w:ilvl="5" w:tplc="37A89D74" w:tentative="1">
      <w:start w:val="1"/>
      <w:numFmt w:val="bullet"/>
      <w:lvlText w:val=""/>
      <w:lvlJc w:val="left"/>
      <w:pPr>
        <w:tabs>
          <w:tab w:val="num" w:pos="3600"/>
        </w:tabs>
        <w:ind w:left="3600" w:hanging="360"/>
      </w:pPr>
      <w:rPr>
        <w:rFonts w:ascii="Wingdings" w:hAnsi="Wingdings" w:hint="default"/>
      </w:rPr>
    </w:lvl>
    <w:lvl w:ilvl="6" w:tplc="FA5C3E28" w:tentative="1">
      <w:start w:val="1"/>
      <w:numFmt w:val="bullet"/>
      <w:lvlText w:val=""/>
      <w:lvlJc w:val="left"/>
      <w:pPr>
        <w:tabs>
          <w:tab w:val="num" w:pos="4320"/>
        </w:tabs>
        <w:ind w:left="4320" w:hanging="360"/>
      </w:pPr>
      <w:rPr>
        <w:rFonts w:ascii="Symbol" w:hAnsi="Symbol" w:hint="default"/>
      </w:rPr>
    </w:lvl>
    <w:lvl w:ilvl="7" w:tplc="D6AAF574" w:tentative="1">
      <w:start w:val="1"/>
      <w:numFmt w:val="bullet"/>
      <w:lvlText w:val="o"/>
      <w:lvlJc w:val="left"/>
      <w:pPr>
        <w:tabs>
          <w:tab w:val="num" w:pos="5040"/>
        </w:tabs>
        <w:ind w:left="5040" w:hanging="360"/>
      </w:pPr>
      <w:rPr>
        <w:rFonts w:ascii="Courier New" w:hAnsi="Courier New" w:cs="Courier New" w:hint="default"/>
      </w:rPr>
    </w:lvl>
    <w:lvl w:ilvl="8" w:tplc="2E2CBE9A" w:tentative="1">
      <w:start w:val="1"/>
      <w:numFmt w:val="bullet"/>
      <w:lvlText w:val=""/>
      <w:lvlJc w:val="left"/>
      <w:pPr>
        <w:tabs>
          <w:tab w:val="num" w:pos="5760"/>
        </w:tabs>
        <w:ind w:left="576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631020E"/>
    <w:multiLevelType w:val="hybridMultilevel"/>
    <w:tmpl w:val="D1123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4"/>
  </w:num>
  <w:num w:numId="2">
    <w:abstractNumId w:val="10"/>
  </w:num>
  <w:num w:numId="3">
    <w:abstractNumId w:val="6"/>
  </w:num>
  <w:num w:numId="4">
    <w:abstractNumId w:val="9"/>
  </w:num>
  <w:num w:numId="5">
    <w:abstractNumId w:val="12"/>
  </w:num>
  <w:num w:numId="6">
    <w:abstractNumId w:val="3"/>
  </w:num>
  <w:num w:numId="7">
    <w:abstractNumId w:val="6"/>
    <w:lvlOverride w:ilvl="0">
      <w:startOverride w:val="4"/>
    </w:lvlOverride>
  </w:num>
  <w:num w:numId="8">
    <w:abstractNumId w:val="8"/>
  </w:num>
  <w:num w:numId="9">
    <w:abstractNumId w:val="5"/>
  </w:num>
  <w:num w:numId="10">
    <w:abstractNumId w:val="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7"/>
  </w:num>
  <w:num w:numId="20">
    <w:abstractNumId w:val="7"/>
    <w:lvlOverride w:ilvl="0">
      <w:startOverride w:val="1"/>
    </w:lvlOverride>
  </w:num>
  <w:num w:numId="21">
    <w:abstractNumId w:val="7"/>
  </w:num>
  <w:num w:numId="22">
    <w:abstractNumId w:val="7"/>
  </w:num>
  <w:num w:numId="23">
    <w:abstractNumId w:val="11"/>
  </w:num>
  <w:num w:numId="24">
    <w:abstractNumId w:val="10"/>
  </w:num>
  <w:num w:numId="25">
    <w:abstractNumId w:val="10"/>
  </w:num>
  <w:num w:numId="26">
    <w:abstractNumId w:val="6"/>
  </w:num>
  <w:num w:numId="27">
    <w:abstractNumId w:val="0"/>
  </w:num>
  <w:num w:numId="28">
    <w:abstractNumId w:val="2"/>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AE"/>
    <w:rsid w:val="00020041"/>
    <w:rsid w:val="00044BE0"/>
    <w:rsid w:val="00073333"/>
    <w:rsid w:val="00095C01"/>
    <w:rsid w:val="000B580B"/>
    <w:rsid w:val="000E5FE4"/>
    <w:rsid w:val="0010235B"/>
    <w:rsid w:val="00115D31"/>
    <w:rsid w:val="001274D7"/>
    <w:rsid w:val="001C7520"/>
    <w:rsid w:val="00204D45"/>
    <w:rsid w:val="002640ED"/>
    <w:rsid w:val="002A20A5"/>
    <w:rsid w:val="002A633B"/>
    <w:rsid w:val="002E5452"/>
    <w:rsid w:val="002E5B1B"/>
    <w:rsid w:val="003235EA"/>
    <w:rsid w:val="003379F7"/>
    <w:rsid w:val="003530A9"/>
    <w:rsid w:val="003650D5"/>
    <w:rsid w:val="003B145A"/>
    <w:rsid w:val="003C4979"/>
    <w:rsid w:val="003D1F94"/>
    <w:rsid w:val="00410E73"/>
    <w:rsid w:val="004529DE"/>
    <w:rsid w:val="00474C54"/>
    <w:rsid w:val="004A2CC4"/>
    <w:rsid w:val="004C3FCB"/>
    <w:rsid w:val="004C7471"/>
    <w:rsid w:val="004D6CB7"/>
    <w:rsid w:val="004D7AD9"/>
    <w:rsid w:val="004F00C2"/>
    <w:rsid w:val="00512A5A"/>
    <w:rsid w:val="00526E9A"/>
    <w:rsid w:val="00553B7F"/>
    <w:rsid w:val="00553C59"/>
    <w:rsid w:val="00555C78"/>
    <w:rsid w:val="0057060D"/>
    <w:rsid w:val="005839EB"/>
    <w:rsid w:val="00585499"/>
    <w:rsid w:val="005B11BA"/>
    <w:rsid w:val="00611A02"/>
    <w:rsid w:val="006507C3"/>
    <w:rsid w:val="006946E3"/>
    <w:rsid w:val="00694FCD"/>
    <w:rsid w:val="006C0C2F"/>
    <w:rsid w:val="006C2EB2"/>
    <w:rsid w:val="006C4DAF"/>
    <w:rsid w:val="006D145A"/>
    <w:rsid w:val="006E125E"/>
    <w:rsid w:val="006E7A3E"/>
    <w:rsid w:val="006F4986"/>
    <w:rsid w:val="0072158A"/>
    <w:rsid w:val="00737A88"/>
    <w:rsid w:val="007B0B07"/>
    <w:rsid w:val="007B73FD"/>
    <w:rsid w:val="007F4055"/>
    <w:rsid w:val="007F6482"/>
    <w:rsid w:val="00815B2C"/>
    <w:rsid w:val="00825C7D"/>
    <w:rsid w:val="00891798"/>
    <w:rsid w:val="008B73D5"/>
    <w:rsid w:val="008C30F4"/>
    <w:rsid w:val="008F6DA6"/>
    <w:rsid w:val="009158A8"/>
    <w:rsid w:val="00922FB8"/>
    <w:rsid w:val="009245CD"/>
    <w:rsid w:val="009A608C"/>
    <w:rsid w:val="009E27BB"/>
    <w:rsid w:val="00A114E4"/>
    <w:rsid w:val="00A2277A"/>
    <w:rsid w:val="00A24D3E"/>
    <w:rsid w:val="00A43998"/>
    <w:rsid w:val="00A50EF0"/>
    <w:rsid w:val="00AB64AE"/>
    <w:rsid w:val="00AD46E6"/>
    <w:rsid w:val="00B0157A"/>
    <w:rsid w:val="00B04F51"/>
    <w:rsid w:val="00B477C2"/>
    <w:rsid w:val="00BC654C"/>
    <w:rsid w:val="00C21B5A"/>
    <w:rsid w:val="00C3665B"/>
    <w:rsid w:val="00C37C29"/>
    <w:rsid w:val="00C509DC"/>
    <w:rsid w:val="00C53560"/>
    <w:rsid w:val="00C651E6"/>
    <w:rsid w:val="00CB58DE"/>
    <w:rsid w:val="00CD5DF2"/>
    <w:rsid w:val="00CD7AE4"/>
    <w:rsid w:val="00CF3F4F"/>
    <w:rsid w:val="00CF7CD5"/>
    <w:rsid w:val="00D041CF"/>
    <w:rsid w:val="00D335E7"/>
    <w:rsid w:val="00D916E2"/>
    <w:rsid w:val="00DA2D71"/>
    <w:rsid w:val="00DB397F"/>
    <w:rsid w:val="00DC0865"/>
    <w:rsid w:val="00DD788D"/>
    <w:rsid w:val="00E013DF"/>
    <w:rsid w:val="00E117DE"/>
    <w:rsid w:val="00E36C03"/>
    <w:rsid w:val="00E97FDC"/>
    <w:rsid w:val="00EE5875"/>
    <w:rsid w:val="00F67563"/>
    <w:rsid w:val="00FF2464"/>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81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E7"/>
    <w:pPr>
      <w:widowControl w:val="0"/>
    </w:pPr>
    <w:rPr>
      <w:snapToGrid w:val="0"/>
      <w:kern w:val="28"/>
      <w:sz w:val="22"/>
    </w:rPr>
  </w:style>
  <w:style w:type="paragraph" w:styleId="Heading1">
    <w:name w:val="heading 1"/>
    <w:basedOn w:val="Normal"/>
    <w:next w:val="ParaNum"/>
    <w:qFormat/>
    <w:rsid w:val="00D335E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D335E7"/>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D335E7"/>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D335E7"/>
    <w:pPr>
      <w:keepNext/>
      <w:numPr>
        <w:ilvl w:val="3"/>
        <w:numId w:val="3"/>
      </w:numPr>
      <w:tabs>
        <w:tab w:val="left" w:pos="2880"/>
      </w:tabs>
      <w:spacing w:after="120"/>
      <w:outlineLvl w:val="3"/>
    </w:pPr>
    <w:rPr>
      <w:b/>
    </w:rPr>
  </w:style>
  <w:style w:type="paragraph" w:styleId="Heading5">
    <w:name w:val="heading 5"/>
    <w:basedOn w:val="Normal"/>
    <w:next w:val="ParaNum"/>
    <w:qFormat/>
    <w:rsid w:val="00D335E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335E7"/>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D335E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335E7"/>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D335E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335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35E7"/>
  </w:style>
  <w:style w:type="paragraph" w:customStyle="1" w:styleId="ParaNum">
    <w:name w:val="ParaNum"/>
    <w:basedOn w:val="Normal"/>
    <w:link w:val="ParaNumChar"/>
    <w:rsid w:val="00D335E7"/>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D335E7"/>
    <w:rPr>
      <w:sz w:val="20"/>
    </w:rPr>
  </w:style>
  <w:style w:type="character" w:styleId="EndnoteReference">
    <w:name w:val="endnote reference"/>
    <w:semiHidden/>
    <w:rsid w:val="00D335E7"/>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D335E7"/>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
    <w:rsid w:val="00D335E7"/>
    <w:rPr>
      <w:rFonts w:ascii="Times New Roman" w:hAnsi="Times New Roman"/>
      <w:dstrike w:val="0"/>
      <w:color w:val="auto"/>
      <w:sz w:val="20"/>
      <w:vertAlign w:val="superscript"/>
    </w:rPr>
  </w:style>
  <w:style w:type="paragraph" w:styleId="TOC1">
    <w:name w:val="toc 1"/>
    <w:basedOn w:val="Normal"/>
    <w:next w:val="Normal"/>
    <w:semiHidden/>
    <w:rsid w:val="00D335E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335E7"/>
    <w:pPr>
      <w:tabs>
        <w:tab w:val="left" w:pos="720"/>
        <w:tab w:val="right" w:leader="dot" w:pos="9360"/>
      </w:tabs>
      <w:suppressAutoHyphens/>
      <w:ind w:left="720" w:right="720" w:hanging="360"/>
    </w:pPr>
    <w:rPr>
      <w:noProof/>
    </w:rPr>
  </w:style>
  <w:style w:type="paragraph" w:styleId="TOC3">
    <w:name w:val="toc 3"/>
    <w:basedOn w:val="Normal"/>
    <w:next w:val="Normal"/>
    <w:semiHidden/>
    <w:rsid w:val="00D335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35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35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35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35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35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35E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335E7"/>
    <w:pPr>
      <w:tabs>
        <w:tab w:val="right" w:pos="9360"/>
      </w:tabs>
      <w:suppressAutoHyphens/>
    </w:pPr>
  </w:style>
  <w:style w:type="character" w:customStyle="1" w:styleId="EquationCaption">
    <w:name w:val="_Equation Caption"/>
    <w:rsid w:val="00D335E7"/>
  </w:style>
  <w:style w:type="paragraph" w:styleId="Header">
    <w:name w:val="header"/>
    <w:basedOn w:val="Normal"/>
    <w:autoRedefine/>
    <w:rsid w:val="00D335E7"/>
    <w:pPr>
      <w:tabs>
        <w:tab w:val="center" w:pos="4680"/>
        <w:tab w:val="right" w:pos="9360"/>
      </w:tabs>
    </w:pPr>
    <w:rPr>
      <w:b/>
    </w:rPr>
  </w:style>
  <w:style w:type="paragraph" w:styleId="Footer">
    <w:name w:val="footer"/>
    <w:basedOn w:val="Normal"/>
    <w:rsid w:val="00D335E7"/>
    <w:pPr>
      <w:tabs>
        <w:tab w:val="center" w:pos="4320"/>
        <w:tab w:val="right" w:pos="8640"/>
      </w:tabs>
    </w:pPr>
  </w:style>
  <w:style w:type="character" w:styleId="PageNumber">
    <w:name w:val="page number"/>
    <w:basedOn w:val="DefaultParagraphFont"/>
    <w:rsid w:val="00D335E7"/>
  </w:style>
  <w:style w:type="paragraph" w:styleId="BlockText">
    <w:name w:val="Block Text"/>
    <w:basedOn w:val="Normal"/>
    <w:rsid w:val="00D335E7"/>
    <w:pPr>
      <w:spacing w:after="240"/>
      <w:ind w:left="1440" w:right="1440"/>
    </w:pPr>
  </w:style>
  <w:style w:type="paragraph" w:customStyle="1" w:styleId="Paratitle">
    <w:name w:val="Para title"/>
    <w:basedOn w:val="Normal"/>
    <w:rsid w:val="00D335E7"/>
    <w:pPr>
      <w:tabs>
        <w:tab w:val="center" w:pos="9270"/>
      </w:tabs>
      <w:spacing w:after="240"/>
    </w:pPr>
    <w:rPr>
      <w:spacing w:val="-2"/>
    </w:rPr>
  </w:style>
  <w:style w:type="paragraph" w:customStyle="1" w:styleId="Bullet">
    <w:name w:val="Bullet"/>
    <w:basedOn w:val="Normal"/>
    <w:rsid w:val="00D335E7"/>
    <w:pPr>
      <w:tabs>
        <w:tab w:val="left" w:pos="2160"/>
      </w:tabs>
      <w:spacing w:after="220"/>
      <w:ind w:left="2160" w:hanging="720"/>
    </w:pPr>
  </w:style>
  <w:style w:type="paragraph" w:customStyle="1" w:styleId="TableFormat">
    <w:name w:val="TableFormat"/>
    <w:basedOn w:val="Bullet"/>
    <w:rsid w:val="00D335E7"/>
    <w:pPr>
      <w:tabs>
        <w:tab w:val="clear" w:pos="2160"/>
        <w:tab w:val="left" w:pos="5040"/>
      </w:tabs>
      <w:ind w:left="5040" w:hanging="3600"/>
    </w:pPr>
  </w:style>
  <w:style w:type="paragraph" w:customStyle="1" w:styleId="TOCTitle">
    <w:name w:val="TOC Title"/>
    <w:basedOn w:val="Normal"/>
    <w:rsid w:val="00D335E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335E7"/>
    <w:pPr>
      <w:jc w:val="center"/>
    </w:pPr>
    <w:rPr>
      <w:rFonts w:ascii="Times New Roman Bold" w:hAnsi="Times New Roman Bold"/>
      <w:b/>
      <w:bCs/>
      <w:caps/>
      <w:szCs w:val="22"/>
    </w:rPr>
  </w:style>
  <w:style w:type="character" w:styleId="Hyperlink">
    <w:name w:val="Hyperlink"/>
    <w:rsid w:val="00D335E7"/>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paragraph" w:styleId="ListParagraph">
    <w:name w:val="List Paragraph"/>
    <w:basedOn w:val="Normal"/>
    <w:uiPriority w:val="34"/>
    <w:qFormat/>
    <w:rsid w:val="004C7471"/>
    <w:pPr>
      <w:widowControl/>
      <w:ind w:left="720"/>
    </w:pPr>
    <w:rPr>
      <w:rFonts w:ascii="Calibri" w:eastAsia="Calibri" w:hAnsi="Calibri" w:cs="Calibri"/>
      <w:snapToGrid/>
      <w:kern w:val="0"/>
      <w:szCs w:val="22"/>
    </w:rPr>
  </w:style>
  <w:style w:type="paragraph" w:styleId="Revision">
    <w:name w:val="Revision"/>
    <w:hidden/>
    <w:uiPriority w:val="99"/>
    <w:semiHidden/>
    <w:rsid w:val="00B04F5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E7"/>
    <w:pPr>
      <w:widowControl w:val="0"/>
    </w:pPr>
    <w:rPr>
      <w:snapToGrid w:val="0"/>
      <w:kern w:val="28"/>
      <w:sz w:val="22"/>
    </w:rPr>
  </w:style>
  <w:style w:type="paragraph" w:styleId="Heading1">
    <w:name w:val="heading 1"/>
    <w:basedOn w:val="Normal"/>
    <w:next w:val="ParaNum"/>
    <w:qFormat/>
    <w:rsid w:val="00D335E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D335E7"/>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D335E7"/>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D335E7"/>
    <w:pPr>
      <w:keepNext/>
      <w:numPr>
        <w:ilvl w:val="3"/>
        <w:numId w:val="3"/>
      </w:numPr>
      <w:tabs>
        <w:tab w:val="left" w:pos="2880"/>
      </w:tabs>
      <w:spacing w:after="120"/>
      <w:outlineLvl w:val="3"/>
    </w:pPr>
    <w:rPr>
      <w:b/>
    </w:rPr>
  </w:style>
  <w:style w:type="paragraph" w:styleId="Heading5">
    <w:name w:val="heading 5"/>
    <w:basedOn w:val="Normal"/>
    <w:next w:val="ParaNum"/>
    <w:qFormat/>
    <w:rsid w:val="00D335E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335E7"/>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D335E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335E7"/>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D335E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335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35E7"/>
  </w:style>
  <w:style w:type="paragraph" w:customStyle="1" w:styleId="ParaNum">
    <w:name w:val="ParaNum"/>
    <w:basedOn w:val="Normal"/>
    <w:link w:val="ParaNumChar"/>
    <w:rsid w:val="00D335E7"/>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D335E7"/>
    <w:rPr>
      <w:sz w:val="20"/>
    </w:rPr>
  </w:style>
  <w:style w:type="character" w:styleId="EndnoteReference">
    <w:name w:val="endnote reference"/>
    <w:semiHidden/>
    <w:rsid w:val="00D335E7"/>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D335E7"/>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
    <w:rsid w:val="00D335E7"/>
    <w:rPr>
      <w:rFonts w:ascii="Times New Roman" w:hAnsi="Times New Roman"/>
      <w:dstrike w:val="0"/>
      <w:color w:val="auto"/>
      <w:sz w:val="20"/>
      <w:vertAlign w:val="superscript"/>
    </w:rPr>
  </w:style>
  <w:style w:type="paragraph" w:styleId="TOC1">
    <w:name w:val="toc 1"/>
    <w:basedOn w:val="Normal"/>
    <w:next w:val="Normal"/>
    <w:semiHidden/>
    <w:rsid w:val="00D335E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335E7"/>
    <w:pPr>
      <w:tabs>
        <w:tab w:val="left" w:pos="720"/>
        <w:tab w:val="right" w:leader="dot" w:pos="9360"/>
      </w:tabs>
      <w:suppressAutoHyphens/>
      <w:ind w:left="720" w:right="720" w:hanging="360"/>
    </w:pPr>
    <w:rPr>
      <w:noProof/>
    </w:rPr>
  </w:style>
  <w:style w:type="paragraph" w:styleId="TOC3">
    <w:name w:val="toc 3"/>
    <w:basedOn w:val="Normal"/>
    <w:next w:val="Normal"/>
    <w:semiHidden/>
    <w:rsid w:val="00D335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35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35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35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35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35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35E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335E7"/>
    <w:pPr>
      <w:tabs>
        <w:tab w:val="right" w:pos="9360"/>
      </w:tabs>
      <w:suppressAutoHyphens/>
    </w:pPr>
  </w:style>
  <w:style w:type="character" w:customStyle="1" w:styleId="EquationCaption">
    <w:name w:val="_Equation Caption"/>
    <w:rsid w:val="00D335E7"/>
  </w:style>
  <w:style w:type="paragraph" w:styleId="Header">
    <w:name w:val="header"/>
    <w:basedOn w:val="Normal"/>
    <w:autoRedefine/>
    <w:rsid w:val="00D335E7"/>
    <w:pPr>
      <w:tabs>
        <w:tab w:val="center" w:pos="4680"/>
        <w:tab w:val="right" w:pos="9360"/>
      </w:tabs>
    </w:pPr>
    <w:rPr>
      <w:b/>
    </w:rPr>
  </w:style>
  <w:style w:type="paragraph" w:styleId="Footer">
    <w:name w:val="footer"/>
    <w:basedOn w:val="Normal"/>
    <w:rsid w:val="00D335E7"/>
    <w:pPr>
      <w:tabs>
        <w:tab w:val="center" w:pos="4320"/>
        <w:tab w:val="right" w:pos="8640"/>
      </w:tabs>
    </w:pPr>
  </w:style>
  <w:style w:type="character" w:styleId="PageNumber">
    <w:name w:val="page number"/>
    <w:basedOn w:val="DefaultParagraphFont"/>
    <w:rsid w:val="00D335E7"/>
  </w:style>
  <w:style w:type="paragraph" w:styleId="BlockText">
    <w:name w:val="Block Text"/>
    <w:basedOn w:val="Normal"/>
    <w:rsid w:val="00D335E7"/>
    <w:pPr>
      <w:spacing w:after="240"/>
      <w:ind w:left="1440" w:right="1440"/>
    </w:pPr>
  </w:style>
  <w:style w:type="paragraph" w:customStyle="1" w:styleId="Paratitle">
    <w:name w:val="Para title"/>
    <w:basedOn w:val="Normal"/>
    <w:rsid w:val="00D335E7"/>
    <w:pPr>
      <w:tabs>
        <w:tab w:val="center" w:pos="9270"/>
      </w:tabs>
      <w:spacing w:after="240"/>
    </w:pPr>
    <w:rPr>
      <w:spacing w:val="-2"/>
    </w:rPr>
  </w:style>
  <w:style w:type="paragraph" w:customStyle="1" w:styleId="Bullet">
    <w:name w:val="Bullet"/>
    <w:basedOn w:val="Normal"/>
    <w:rsid w:val="00D335E7"/>
    <w:pPr>
      <w:tabs>
        <w:tab w:val="left" w:pos="2160"/>
      </w:tabs>
      <w:spacing w:after="220"/>
      <w:ind w:left="2160" w:hanging="720"/>
    </w:pPr>
  </w:style>
  <w:style w:type="paragraph" w:customStyle="1" w:styleId="TableFormat">
    <w:name w:val="TableFormat"/>
    <w:basedOn w:val="Bullet"/>
    <w:rsid w:val="00D335E7"/>
    <w:pPr>
      <w:tabs>
        <w:tab w:val="clear" w:pos="2160"/>
        <w:tab w:val="left" w:pos="5040"/>
      </w:tabs>
      <w:ind w:left="5040" w:hanging="3600"/>
    </w:pPr>
  </w:style>
  <w:style w:type="paragraph" w:customStyle="1" w:styleId="TOCTitle">
    <w:name w:val="TOC Title"/>
    <w:basedOn w:val="Normal"/>
    <w:rsid w:val="00D335E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335E7"/>
    <w:pPr>
      <w:jc w:val="center"/>
    </w:pPr>
    <w:rPr>
      <w:rFonts w:ascii="Times New Roman Bold" w:hAnsi="Times New Roman Bold"/>
      <w:b/>
      <w:bCs/>
      <w:caps/>
      <w:szCs w:val="22"/>
    </w:rPr>
  </w:style>
  <w:style w:type="character" w:styleId="Hyperlink">
    <w:name w:val="Hyperlink"/>
    <w:rsid w:val="00D335E7"/>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paragraph" w:styleId="ListParagraph">
    <w:name w:val="List Paragraph"/>
    <w:basedOn w:val="Normal"/>
    <w:uiPriority w:val="34"/>
    <w:qFormat/>
    <w:rsid w:val="004C7471"/>
    <w:pPr>
      <w:widowControl/>
      <w:ind w:left="720"/>
    </w:pPr>
    <w:rPr>
      <w:rFonts w:ascii="Calibri" w:eastAsia="Calibri" w:hAnsi="Calibri" w:cs="Calibri"/>
      <w:snapToGrid/>
      <w:kern w:val="0"/>
      <w:szCs w:val="22"/>
    </w:rPr>
  </w:style>
  <w:style w:type="paragraph" w:styleId="Revision">
    <w:name w:val="Revision"/>
    <w:hidden/>
    <w:uiPriority w:val="99"/>
    <w:semiHidden/>
    <w:rsid w:val="00B04F5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2165">
      <w:bodyDiv w:val="1"/>
      <w:marLeft w:val="0"/>
      <w:marRight w:val="0"/>
      <w:marTop w:val="0"/>
      <w:marBottom w:val="0"/>
      <w:divBdr>
        <w:top w:val="none" w:sz="0" w:space="0" w:color="auto"/>
        <w:left w:val="none" w:sz="0" w:space="0" w:color="auto"/>
        <w:bottom w:val="none" w:sz="0" w:space="0" w:color="auto"/>
        <w:right w:val="none" w:sz="0" w:space="0" w:color="auto"/>
      </w:divBdr>
    </w:div>
    <w:div w:id="119736906">
      <w:bodyDiv w:val="1"/>
      <w:marLeft w:val="0"/>
      <w:marRight w:val="0"/>
      <w:marTop w:val="0"/>
      <w:marBottom w:val="0"/>
      <w:divBdr>
        <w:top w:val="none" w:sz="0" w:space="0" w:color="auto"/>
        <w:left w:val="none" w:sz="0" w:space="0" w:color="auto"/>
        <w:bottom w:val="none" w:sz="0" w:space="0" w:color="auto"/>
        <w:right w:val="none" w:sz="0" w:space="0" w:color="auto"/>
      </w:divBdr>
    </w:div>
    <w:div w:id="193083492">
      <w:bodyDiv w:val="1"/>
      <w:marLeft w:val="0"/>
      <w:marRight w:val="0"/>
      <w:marTop w:val="0"/>
      <w:marBottom w:val="0"/>
      <w:divBdr>
        <w:top w:val="none" w:sz="0" w:space="0" w:color="auto"/>
        <w:left w:val="none" w:sz="0" w:space="0" w:color="auto"/>
        <w:bottom w:val="none" w:sz="0" w:space="0" w:color="auto"/>
        <w:right w:val="none" w:sz="0" w:space="0" w:color="auto"/>
      </w:divBdr>
    </w:div>
    <w:div w:id="351803138">
      <w:bodyDiv w:val="1"/>
      <w:marLeft w:val="0"/>
      <w:marRight w:val="0"/>
      <w:marTop w:val="0"/>
      <w:marBottom w:val="0"/>
      <w:divBdr>
        <w:top w:val="none" w:sz="0" w:space="0" w:color="auto"/>
        <w:left w:val="none" w:sz="0" w:space="0" w:color="auto"/>
        <w:bottom w:val="none" w:sz="0" w:space="0" w:color="auto"/>
        <w:right w:val="none" w:sz="0" w:space="0" w:color="auto"/>
      </w:divBdr>
      <w:divsChild>
        <w:div w:id="1750469310">
          <w:marLeft w:val="0"/>
          <w:marRight w:val="0"/>
          <w:marTop w:val="0"/>
          <w:marBottom w:val="0"/>
          <w:divBdr>
            <w:top w:val="none" w:sz="0" w:space="0" w:color="auto"/>
            <w:left w:val="single" w:sz="6" w:space="0" w:color="BBBBBB"/>
            <w:bottom w:val="single" w:sz="6" w:space="0" w:color="BBBBBB"/>
            <w:right w:val="single" w:sz="6" w:space="0" w:color="BBBBBB"/>
          </w:divBdr>
          <w:divsChild>
            <w:div w:id="1323123409">
              <w:marLeft w:val="0"/>
              <w:marRight w:val="0"/>
              <w:marTop w:val="0"/>
              <w:marBottom w:val="0"/>
              <w:divBdr>
                <w:top w:val="none" w:sz="0" w:space="0" w:color="auto"/>
                <w:left w:val="none" w:sz="0" w:space="0" w:color="auto"/>
                <w:bottom w:val="none" w:sz="0" w:space="0" w:color="auto"/>
                <w:right w:val="none" w:sz="0" w:space="0" w:color="auto"/>
              </w:divBdr>
              <w:divsChild>
                <w:div w:id="1574242730">
                  <w:marLeft w:val="0"/>
                  <w:marRight w:val="0"/>
                  <w:marTop w:val="75"/>
                  <w:marBottom w:val="0"/>
                  <w:divBdr>
                    <w:top w:val="none" w:sz="0" w:space="0" w:color="auto"/>
                    <w:left w:val="none" w:sz="0" w:space="0" w:color="auto"/>
                    <w:bottom w:val="none" w:sz="0" w:space="0" w:color="auto"/>
                    <w:right w:val="none" w:sz="0" w:space="0" w:color="auto"/>
                  </w:divBdr>
                  <w:divsChild>
                    <w:div w:id="913005597">
                      <w:marLeft w:val="0"/>
                      <w:marRight w:val="0"/>
                      <w:marTop w:val="0"/>
                      <w:marBottom w:val="0"/>
                      <w:divBdr>
                        <w:top w:val="none" w:sz="0" w:space="0" w:color="auto"/>
                        <w:left w:val="none" w:sz="0" w:space="0" w:color="auto"/>
                        <w:bottom w:val="none" w:sz="0" w:space="0" w:color="auto"/>
                        <w:right w:val="none" w:sz="0" w:space="0" w:color="auto"/>
                      </w:divBdr>
                      <w:divsChild>
                        <w:div w:id="1743478832">
                          <w:marLeft w:val="0"/>
                          <w:marRight w:val="0"/>
                          <w:marTop w:val="0"/>
                          <w:marBottom w:val="0"/>
                          <w:divBdr>
                            <w:top w:val="none" w:sz="0" w:space="0" w:color="auto"/>
                            <w:left w:val="none" w:sz="0" w:space="0" w:color="auto"/>
                            <w:bottom w:val="none" w:sz="0" w:space="0" w:color="auto"/>
                            <w:right w:val="none" w:sz="0" w:space="0" w:color="auto"/>
                          </w:divBdr>
                          <w:divsChild>
                            <w:div w:id="989089927">
                              <w:marLeft w:val="0"/>
                              <w:marRight w:val="0"/>
                              <w:marTop w:val="0"/>
                              <w:marBottom w:val="0"/>
                              <w:divBdr>
                                <w:top w:val="none" w:sz="0" w:space="0" w:color="auto"/>
                                <w:left w:val="none" w:sz="0" w:space="0" w:color="auto"/>
                                <w:bottom w:val="none" w:sz="0" w:space="0" w:color="auto"/>
                                <w:right w:val="none" w:sz="0" w:space="0" w:color="auto"/>
                              </w:divBdr>
                              <w:divsChild>
                                <w:div w:id="849680954">
                                  <w:marLeft w:val="0"/>
                                  <w:marRight w:val="0"/>
                                  <w:marTop w:val="0"/>
                                  <w:marBottom w:val="0"/>
                                  <w:divBdr>
                                    <w:top w:val="none" w:sz="0" w:space="0" w:color="auto"/>
                                    <w:left w:val="none" w:sz="0" w:space="0" w:color="auto"/>
                                    <w:bottom w:val="none" w:sz="0" w:space="0" w:color="auto"/>
                                    <w:right w:val="none" w:sz="0" w:space="0" w:color="auto"/>
                                  </w:divBdr>
                                  <w:divsChild>
                                    <w:div w:id="279186534">
                                      <w:marLeft w:val="0"/>
                                      <w:marRight w:val="0"/>
                                      <w:marTop w:val="0"/>
                                      <w:marBottom w:val="0"/>
                                      <w:divBdr>
                                        <w:top w:val="none" w:sz="0" w:space="0" w:color="auto"/>
                                        <w:left w:val="none" w:sz="0" w:space="0" w:color="auto"/>
                                        <w:bottom w:val="none" w:sz="0" w:space="0" w:color="auto"/>
                                        <w:right w:val="none" w:sz="0" w:space="0" w:color="auto"/>
                                      </w:divBdr>
                                      <w:divsChild>
                                        <w:div w:id="1919820849">
                                          <w:marLeft w:val="1200"/>
                                          <w:marRight w:val="1200"/>
                                          <w:marTop w:val="0"/>
                                          <w:marBottom w:val="0"/>
                                          <w:divBdr>
                                            <w:top w:val="none" w:sz="0" w:space="0" w:color="auto"/>
                                            <w:left w:val="none" w:sz="0" w:space="0" w:color="auto"/>
                                            <w:bottom w:val="none" w:sz="0" w:space="0" w:color="auto"/>
                                            <w:right w:val="none" w:sz="0" w:space="0" w:color="auto"/>
                                          </w:divBdr>
                                          <w:divsChild>
                                            <w:div w:id="1570505571">
                                              <w:marLeft w:val="0"/>
                                              <w:marRight w:val="0"/>
                                              <w:marTop w:val="0"/>
                                              <w:marBottom w:val="0"/>
                                              <w:divBdr>
                                                <w:top w:val="none" w:sz="0" w:space="0" w:color="auto"/>
                                                <w:left w:val="none" w:sz="0" w:space="0" w:color="auto"/>
                                                <w:bottom w:val="none" w:sz="0" w:space="0" w:color="auto"/>
                                                <w:right w:val="none" w:sz="0" w:space="0" w:color="auto"/>
                                              </w:divBdr>
                                              <w:divsChild>
                                                <w:div w:id="179587426">
                                                  <w:marLeft w:val="0"/>
                                                  <w:marRight w:val="0"/>
                                                  <w:marTop w:val="0"/>
                                                  <w:marBottom w:val="0"/>
                                                  <w:divBdr>
                                                    <w:top w:val="single" w:sz="6" w:space="5" w:color="D6D6D6"/>
                                                    <w:left w:val="none" w:sz="0" w:space="0" w:color="auto"/>
                                                    <w:bottom w:val="none" w:sz="0" w:space="0" w:color="auto"/>
                                                    <w:right w:val="none" w:sz="0" w:space="0" w:color="auto"/>
                                                  </w:divBdr>
                                                  <w:divsChild>
                                                    <w:div w:id="1106000463">
                                                      <w:marLeft w:val="0"/>
                                                      <w:marRight w:val="0"/>
                                                      <w:marTop w:val="0"/>
                                                      <w:marBottom w:val="0"/>
                                                      <w:divBdr>
                                                        <w:top w:val="none" w:sz="0" w:space="0" w:color="auto"/>
                                                        <w:left w:val="none" w:sz="0" w:space="0" w:color="auto"/>
                                                        <w:bottom w:val="none" w:sz="0" w:space="0" w:color="auto"/>
                                                        <w:right w:val="none" w:sz="0" w:space="0" w:color="auto"/>
                                                      </w:divBdr>
                                                      <w:divsChild>
                                                        <w:div w:id="1099518920">
                                                          <w:marLeft w:val="0"/>
                                                          <w:marRight w:val="0"/>
                                                          <w:marTop w:val="0"/>
                                                          <w:marBottom w:val="0"/>
                                                          <w:divBdr>
                                                            <w:top w:val="none" w:sz="0" w:space="0" w:color="auto"/>
                                                            <w:left w:val="none" w:sz="0" w:space="0" w:color="auto"/>
                                                            <w:bottom w:val="none" w:sz="0" w:space="0" w:color="auto"/>
                                                            <w:right w:val="none" w:sz="0" w:space="0" w:color="auto"/>
                                                          </w:divBdr>
                                                          <w:divsChild>
                                                            <w:div w:id="14359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9965491">
      <w:bodyDiv w:val="1"/>
      <w:marLeft w:val="0"/>
      <w:marRight w:val="0"/>
      <w:marTop w:val="0"/>
      <w:marBottom w:val="0"/>
      <w:divBdr>
        <w:top w:val="none" w:sz="0" w:space="0" w:color="auto"/>
        <w:left w:val="none" w:sz="0" w:space="0" w:color="auto"/>
        <w:bottom w:val="none" w:sz="0" w:space="0" w:color="auto"/>
        <w:right w:val="none" w:sz="0" w:space="0" w:color="auto"/>
      </w:divBdr>
    </w:div>
    <w:div w:id="514392430">
      <w:bodyDiv w:val="1"/>
      <w:marLeft w:val="0"/>
      <w:marRight w:val="0"/>
      <w:marTop w:val="0"/>
      <w:marBottom w:val="0"/>
      <w:divBdr>
        <w:top w:val="none" w:sz="0" w:space="0" w:color="auto"/>
        <w:left w:val="none" w:sz="0" w:space="0" w:color="auto"/>
        <w:bottom w:val="none" w:sz="0" w:space="0" w:color="auto"/>
        <w:right w:val="none" w:sz="0" w:space="0" w:color="auto"/>
      </w:divBdr>
    </w:div>
    <w:div w:id="535387846">
      <w:bodyDiv w:val="1"/>
      <w:marLeft w:val="0"/>
      <w:marRight w:val="0"/>
      <w:marTop w:val="0"/>
      <w:marBottom w:val="0"/>
      <w:divBdr>
        <w:top w:val="none" w:sz="0" w:space="0" w:color="auto"/>
        <w:left w:val="none" w:sz="0" w:space="0" w:color="auto"/>
        <w:bottom w:val="none" w:sz="0" w:space="0" w:color="auto"/>
        <w:right w:val="none" w:sz="0" w:space="0" w:color="auto"/>
      </w:divBdr>
    </w:div>
    <w:div w:id="633103496">
      <w:bodyDiv w:val="1"/>
      <w:marLeft w:val="0"/>
      <w:marRight w:val="0"/>
      <w:marTop w:val="0"/>
      <w:marBottom w:val="0"/>
      <w:divBdr>
        <w:top w:val="none" w:sz="0" w:space="0" w:color="auto"/>
        <w:left w:val="none" w:sz="0" w:space="0" w:color="auto"/>
        <w:bottom w:val="none" w:sz="0" w:space="0" w:color="auto"/>
        <w:right w:val="none" w:sz="0" w:space="0" w:color="auto"/>
      </w:divBdr>
    </w:div>
    <w:div w:id="677120485">
      <w:bodyDiv w:val="1"/>
      <w:marLeft w:val="0"/>
      <w:marRight w:val="0"/>
      <w:marTop w:val="0"/>
      <w:marBottom w:val="0"/>
      <w:divBdr>
        <w:top w:val="none" w:sz="0" w:space="0" w:color="auto"/>
        <w:left w:val="none" w:sz="0" w:space="0" w:color="auto"/>
        <w:bottom w:val="none" w:sz="0" w:space="0" w:color="auto"/>
        <w:right w:val="none" w:sz="0" w:space="0" w:color="auto"/>
      </w:divBdr>
      <w:divsChild>
        <w:div w:id="1195077474">
          <w:marLeft w:val="0"/>
          <w:marRight w:val="0"/>
          <w:marTop w:val="0"/>
          <w:marBottom w:val="0"/>
          <w:divBdr>
            <w:top w:val="none" w:sz="0" w:space="0" w:color="auto"/>
            <w:left w:val="single" w:sz="6" w:space="0" w:color="BBBBBB"/>
            <w:bottom w:val="single" w:sz="6" w:space="0" w:color="BBBBBB"/>
            <w:right w:val="single" w:sz="6" w:space="0" w:color="BBBBBB"/>
          </w:divBdr>
          <w:divsChild>
            <w:div w:id="861748734">
              <w:marLeft w:val="0"/>
              <w:marRight w:val="0"/>
              <w:marTop w:val="0"/>
              <w:marBottom w:val="0"/>
              <w:divBdr>
                <w:top w:val="none" w:sz="0" w:space="0" w:color="auto"/>
                <w:left w:val="none" w:sz="0" w:space="0" w:color="auto"/>
                <w:bottom w:val="none" w:sz="0" w:space="0" w:color="auto"/>
                <w:right w:val="none" w:sz="0" w:space="0" w:color="auto"/>
              </w:divBdr>
              <w:divsChild>
                <w:div w:id="888416770">
                  <w:marLeft w:val="0"/>
                  <w:marRight w:val="0"/>
                  <w:marTop w:val="75"/>
                  <w:marBottom w:val="0"/>
                  <w:divBdr>
                    <w:top w:val="none" w:sz="0" w:space="0" w:color="auto"/>
                    <w:left w:val="none" w:sz="0" w:space="0" w:color="auto"/>
                    <w:bottom w:val="none" w:sz="0" w:space="0" w:color="auto"/>
                    <w:right w:val="none" w:sz="0" w:space="0" w:color="auto"/>
                  </w:divBdr>
                  <w:divsChild>
                    <w:div w:id="398985922">
                      <w:marLeft w:val="0"/>
                      <w:marRight w:val="0"/>
                      <w:marTop w:val="0"/>
                      <w:marBottom w:val="0"/>
                      <w:divBdr>
                        <w:top w:val="none" w:sz="0" w:space="0" w:color="auto"/>
                        <w:left w:val="none" w:sz="0" w:space="0" w:color="auto"/>
                        <w:bottom w:val="none" w:sz="0" w:space="0" w:color="auto"/>
                        <w:right w:val="none" w:sz="0" w:space="0" w:color="auto"/>
                      </w:divBdr>
                      <w:divsChild>
                        <w:div w:id="1157261120">
                          <w:marLeft w:val="0"/>
                          <w:marRight w:val="0"/>
                          <w:marTop w:val="0"/>
                          <w:marBottom w:val="0"/>
                          <w:divBdr>
                            <w:top w:val="none" w:sz="0" w:space="0" w:color="auto"/>
                            <w:left w:val="none" w:sz="0" w:space="0" w:color="auto"/>
                            <w:bottom w:val="none" w:sz="0" w:space="0" w:color="auto"/>
                            <w:right w:val="none" w:sz="0" w:space="0" w:color="auto"/>
                          </w:divBdr>
                          <w:divsChild>
                            <w:div w:id="1231577864">
                              <w:marLeft w:val="0"/>
                              <w:marRight w:val="0"/>
                              <w:marTop w:val="0"/>
                              <w:marBottom w:val="0"/>
                              <w:divBdr>
                                <w:top w:val="none" w:sz="0" w:space="0" w:color="auto"/>
                                <w:left w:val="none" w:sz="0" w:space="0" w:color="auto"/>
                                <w:bottom w:val="none" w:sz="0" w:space="0" w:color="auto"/>
                                <w:right w:val="none" w:sz="0" w:space="0" w:color="auto"/>
                              </w:divBdr>
                              <w:divsChild>
                                <w:div w:id="78329405">
                                  <w:marLeft w:val="0"/>
                                  <w:marRight w:val="0"/>
                                  <w:marTop w:val="0"/>
                                  <w:marBottom w:val="0"/>
                                  <w:divBdr>
                                    <w:top w:val="none" w:sz="0" w:space="0" w:color="auto"/>
                                    <w:left w:val="none" w:sz="0" w:space="0" w:color="auto"/>
                                    <w:bottom w:val="none" w:sz="0" w:space="0" w:color="auto"/>
                                    <w:right w:val="none" w:sz="0" w:space="0" w:color="auto"/>
                                  </w:divBdr>
                                  <w:divsChild>
                                    <w:div w:id="1570338120">
                                      <w:marLeft w:val="0"/>
                                      <w:marRight w:val="0"/>
                                      <w:marTop w:val="0"/>
                                      <w:marBottom w:val="0"/>
                                      <w:divBdr>
                                        <w:top w:val="none" w:sz="0" w:space="0" w:color="auto"/>
                                        <w:left w:val="none" w:sz="0" w:space="0" w:color="auto"/>
                                        <w:bottom w:val="none" w:sz="0" w:space="0" w:color="auto"/>
                                        <w:right w:val="none" w:sz="0" w:space="0" w:color="auto"/>
                                      </w:divBdr>
                                      <w:divsChild>
                                        <w:div w:id="1984236854">
                                          <w:marLeft w:val="1200"/>
                                          <w:marRight w:val="1200"/>
                                          <w:marTop w:val="0"/>
                                          <w:marBottom w:val="0"/>
                                          <w:divBdr>
                                            <w:top w:val="none" w:sz="0" w:space="0" w:color="auto"/>
                                            <w:left w:val="none" w:sz="0" w:space="0" w:color="auto"/>
                                            <w:bottom w:val="none" w:sz="0" w:space="0" w:color="auto"/>
                                            <w:right w:val="none" w:sz="0" w:space="0" w:color="auto"/>
                                          </w:divBdr>
                                          <w:divsChild>
                                            <w:div w:id="1112092178">
                                              <w:marLeft w:val="0"/>
                                              <w:marRight w:val="0"/>
                                              <w:marTop w:val="0"/>
                                              <w:marBottom w:val="0"/>
                                              <w:divBdr>
                                                <w:top w:val="none" w:sz="0" w:space="0" w:color="auto"/>
                                                <w:left w:val="none" w:sz="0" w:space="0" w:color="auto"/>
                                                <w:bottom w:val="none" w:sz="0" w:space="0" w:color="auto"/>
                                                <w:right w:val="none" w:sz="0" w:space="0" w:color="auto"/>
                                              </w:divBdr>
                                              <w:divsChild>
                                                <w:div w:id="880704449">
                                                  <w:marLeft w:val="0"/>
                                                  <w:marRight w:val="0"/>
                                                  <w:marTop w:val="0"/>
                                                  <w:marBottom w:val="0"/>
                                                  <w:divBdr>
                                                    <w:top w:val="single" w:sz="6" w:space="5" w:color="D6D6D6"/>
                                                    <w:left w:val="none" w:sz="0" w:space="0" w:color="auto"/>
                                                    <w:bottom w:val="none" w:sz="0" w:space="0" w:color="auto"/>
                                                    <w:right w:val="none" w:sz="0" w:space="0" w:color="auto"/>
                                                  </w:divBdr>
                                                  <w:divsChild>
                                                    <w:div w:id="67195301">
                                                      <w:marLeft w:val="0"/>
                                                      <w:marRight w:val="0"/>
                                                      <w:marTop w:val="0"/>
                                                      <w:marBottom w:val="0"/>
                                                      <w:divBdr>
                                                        <w:top w:val="none" w:sz="0" w:space="0" w:color="auto"/>
                                                        <w:left w:val="none" w:sz="0" w:space="0" w:color="auto"/>
                                                        <w:bottom w:val="none" w:sz="0" w:space="0" w:color="auto"/>
                                                        <w:right w:val="none" w:sz="0" w:space="0" w:color="auto"/>
                                                      </w:divBdr>
                                                      <w:divsChild>
                                                        <w:div w:id="974481942">
                                                          <w:marLeft w:val="0"/>
                                                          <w:marRight w:val="0"/>
                                                          <w:marTop w:val="0"/>
                                                          <w:marBottom w:val="0"/>
                                                          <w:divBdr>
                                                            <w:top w:val="none" w:sz="0" w:space="0" w:color="auto"/>
                                                            <w:left w:val="none" w:sz="0" w:space="0" w:color="auto"/>
                                                            <w:bottom w:val="none" w:sz="0" w:space="0" w:color="auto"/>
                                                            <w:right w:val="none" w:sz="0" w:space="0" w:color="auto"/>
                                                          </w:divBdr>
                                                          <w:divsChild>
                                                            <w:div w:id="1035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355110">
      <w:bodyDiv w:val="1"/>
      <w:marLeft w:val="30"/>
      <w:marRight w:val="30"/>
      <w:marTop w:val="30"/>
      <w:marBottom w:val="30"/>
      <w:divBdr>
        <w:top w:val="none" w:sz="0" w:space="0" w:color="auto"/>
        <w:left w:val="none" w:sz="0" w:space="0" w:color="auto"/>
        <w:bottom w:val="none" w:sz="0" w:space="0" w:color="auto"/>
        <w:right w:val="none" w:sz="0" w:space="0" w:color="auto"/>
      </w:divBdr>
      <w:divsChild>
        <w:div w:id="1072047464">
          <w:marLeft w:val="0"/>
          <w:marRight w:val="0"/>
          <w:marTop w:val="0"/>
          <w:marBottom w:val="0"/>
          <w:divBdr>
            <w:top w:val="none" w:sz="0" w:space="0" w:color="auto"/>
            <w:left w:val="none" w:sz="0" w:space="0" w:color="auto"/>
            <w:bottom w:val="none" w:sz="0" w:space="0" w:color="auto"/>
            <w:right w:val="none" w:sz="0" w:space="0" w:color="auto"/>
          </w:divBdr>
          <w:divsChild>
            <w:div w:id="612051475">
              <w:marLeft w:val="45"/>
              <w:marRight w:val="45"/>
              <w:marTop w:val="45"/>
              <w:marBottom w:val="45"/>
              <w:divBdr>
                <w:top w:val="none" w:sz="0" w:space="0" w:color="auto"/>
                <w:left w:val="none" w:sz="0" w:space="0" w:color="auto"/>
                <w:bottom w:val="none" w:sz="0" w:space="0" w:color="auto"/>
                <w:right w:val="none" w:sz="0" w:space="0" w:color="auto"/>
              </w:divBdr>
              <w:divsChild>
                <w:div w:id="592402382">
                  <w:marLeft w:val="0"/>
                  <w:marRight w:val="0"/>
                  <w:marTop w:val="0"/>
                  <w:marBottom w:val="0"/>
                  <w:divBdr>
                    <w:top w:val="none" w:sz="0" w:space="0" w:color="auto"/>
                    <w:left w:val="none" w:sz="0" w:space="0" w:color="auto"/>
                    <w:bottom w:val="none" w:sz="0" w:space="0" w:color="auto"/>
                    <w:right w:val="none" w:sz="0" w:space="0" w:color="auto"/>
                  </w:divBdr>
                  <w:divsChild>
                    <w:div w:id="9554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7165">
      <w:bodyDiv w:val="1"/>
      <w:marLeft w:val="0"/>
      <w:marRight w:val="0"/>
      <w:marTop w:val="0"/>
      <w:marBottom w:val="0"/>
      <w:divBdr>
        <w:top w:val="none" w:sz="0" w:space="0" w:color="auto"/>
        <w:left w:val="none" w:sz="0" w:space="0" w:color="auto"/>
        <w:bottom w:val="none" w:sz="0" w:space="0" w:color="auto"/>
        <w:right w:val="none" w:sz="0" w:space="0" w:color="auto"/>
      </w:divBdr>
      <w:divsChild>
        <w:div w:id="1199470208">
          <w:marLeft w:val="0"/>
          <w:marRight w:val="0"/>
          <w:marTop w:val="0"/>
          <w:marBottom w:val="0"/>
          <w:divBdr>
            <w:top w:val="none" w:sz="0" w:space="0" w:color="auto"/>
            <w:left w:val="single" w:sz="6" w:space="0" w:color="BBBBBB"/>
            <w:bottom w:val="single" w:sz="6" w:space="0" w:color="BBBBBB"/>
            <w:right w:val="single" w:sz="6" w:space="0" w:color="BBBBBB"/>
          </w:divBdr>
          <w:divsChild>
            <w:div w:id="1329482772">
              <w:marLeft w:val="0"/>
              <w:marRight w:val="0"/>
              <w:marTop w:val="0"/>
              <w:marBottom w:val="0"/>
              <w:divBdr>
                <w:top w:val="none" w:sz="0" w:space="0" w:color="auto"/>
                <w:left w:val="none" w:sz="0" w:space="0" w:color="auto"/>
                <w:bottom w:val="none" w:sz="0" w:space="0" w:color="auto"/>
                <w:right w:val="none" w:sz="0" w:space="0" w:color="auto"/>
              </w:divBdr>
              <w:divsChild>
                <w:div w:id="2081055933">
                  <w:marLeft w:val="0"/>
                  <w:marRight w:val="0"/>
                  <w:marTop w:val="75"/>
                  <w:marBottom w:val="0"/>
                  <w:divBdr>
                    <w:top w:val="none" w:sz="0" w:space="0" w:color="auto"/>
                    <w:left w:val="none" w:sz="0" w:space="0" w:color="auto"/>
                    <w:bottom w:val="none" w:sz="0" w:space="0" w:color="auto"/>
                    <w:right w:val="none" w:sz="0" w:space="0" w:color="auto"/>
                  </w:divBdr>
                  <w:divsChild>
                    <w:div w:id="815754664">
                      <w:marLeft w:val="0"/>
                      <w:marRight w:val="0"/>
                      <w:marTop w:val="0"/>
                      <w:marBottom w:val="0"/>
                      <w:divBdr>
                        <w:top w:val="none" w:sz="0" w:space="0" w:color="auto"/>
                        <w:left w:val="none" w:sz="0" w:space="0" w:color="auto"/>
                        <w:bottom w:val="none" w:sz="0" w:space="0" w:color="auto"/>
                        <w:right w:val="none" w:sz="0" w:space="0" w:color="auto"/>
                      </w:divBdr>
                      <w:divsChild>
                        <w:div w:id="112090773">
                          <w:marLeft w:val="0"/>
                          <w:marRight w:val="0"/>
                          <w:marTop w:val="0"/>
                          <w:marBottom w:val="0"/>
                          <w:divBdr>
                            <w:top w:val="none" w:sz="0" w:space="0" w:color="auto"/>
                            <w:left w:val="none" w:sz="0" w:space="0" w:color="auto"/>
                            <w:bottom w:val="none" w:sz="0" w:space="0" w:color="auto"/>
                            <w:right w:val="none" w:sz="0" w:space="0" w:color="auto"/>
                          </w:divBdr>
                          <w:divsChild>
                            <w:div w:id="169031357">
                              <w:marLeft w:val="0"/>
                              <w:marRight w:val="0"/>
                              <w:marTop w:val="0"/>
                              <w:marBottom w:val="0"/>
                              <w:divBdr>
                                <w:top w:val="none" w:sz="0" w:space="0" w:color="auto"/>
                                <w:left w:val="none" w:sz="0" w:space="0" w:color="auto"/>
                                <w:bottom w:val="none" w:sz="0" w:space="0" w:color="auto"/>
                                <w:right w:val="none" w:sz="0" w:space="0" w:color="auto"/>
                              </w:divBdr>
                              <w:divsChild>
                                <w:div w:id="772240886">
                                  <w:marLeft w:val="0"/>
                                  <w:marRight w:val="0"/>
                                  <w:marTop w:val="0"/>
                                  <w:marBottom w:val="0"/>
                                  <w:divBdr>
                                    <w:top w:val="none" w:sz="0" w:space="0" w:color="auto"/>
                                    <w:left w:val="none" w:sz="0" w:space="0" w:color="auto"/>
                                    <w:bottom w:val="none" w:sz="0" w:space="0" w:color="auto"/>
                                    <w:right w:val="none" w:sz="0" w:space="0" w:color="auto"/>
                                  </w:divBdr>
                                  <w:divsChild>
                                    <w:div w:id="739715730">
                                      <w:marLeft w:val="0"/>
                                      <w:marRight w:val="0"/>
                                      <w:marTop w:val="0"/>
                                      <w:marBottom w:val="0"/>
                                      <w:divBdr>
                                        <w:top w:val="none" w:sz="0" w:space="0" w:color="auto"/>
                                        <w:left w:val="none" w:sz="0" w:space="0" w:color="auto"/>
                                        <w:bottom w:val="none" w:sz="0" w:space="0" w:color="auto"/>
                                        <w:right w:val="none" w:sz="0" w:space="0" w:color="auto"/>
                                      </w:divBdr>
                                      <w:divsChild>
                                        <w:div w:id="1769504641">
                                          <w:marLeft w:val="1200"/>
                                          <w:marRight w:val="1200"/>
                                          <w:marTop w:val="0"/>
                                          <w:marBottom w:val="0"/>
                                          <w:divBdr>
                                            <w:top w:val="none" w:sz="0" w:space="0" w:color="auto"/>
                                            <w:left w:val="none" w:sz="0" w:space="0" w:color="auto"/>
                                            <w:bottom w:val="none" w:sz="0" w:space="0" w:color="auto"/>
                                            <w:right w:val="none" w:sz="0" w:space="0" w:color="auto"/>
                                          </w:divBdr>
                                          <w:divsChild>
                                            <w:div w:id="1108698732">
                                              <w:marLeft w:val="0"/>
                                              <w:marRight w:val="0"/>
                                              <w:marTop w:val="0"/>
                                              <w:marBottom w:val="0"/>
                                              <w:divBdr>
                                                <w:top w:val="none" w:sz="0" w:space="0" w:color="auto"/>
                                                <w:left w:val="none" w:sz="0" w:space="0" w:color="auto"/>
                                                <w:bottom w:val="none" w:sz="0" w:space="0" w:color="auto"/>
                                                <w:right w:val="none" w:sz="0" w:space="0" w:color="auto"/>
                                              </w:divBdr>
                                              <w:divsChild>
                                                <w:div w:id="1942107992">
                                                  <w:marLeft w:val="0"/>
                                                  <w:marRight w:val="0"/>
                                                  <w:marTop w:val="0"/>
                                                  <w:marBottom w:val="0"/>
                                                  <w:divBdr>
                                                    <w:top w:val="none" w:sz="0" w:space="0" w:color="auto"/>
                                                    <w:left w:val="none" w:sz="0" w:space="0" w:color="auto"/>
                                                    <w:bottom w:val="none" w:sz="0" w:space="0" w:color="auto"/>
                                                    <w:right w:val="none" w:sz="0" w:space="0" w:color="auto"/>
                                                  </w:divBdr>
                                                  <w:divsChild>
                                                    <w:div w:id="1415933973">
                                                      <w:marLeft w:val="0"/>
                                                      <w:marRight w:val="0"/>
                                                      <w:marTop w:val="0"/>
                                                      <w:marBottom w:val="0"/>
                                                      <w:divBdr>
                                                        <w:top w:val="none" w:sz="0" w:space="0" w:color="auto"/>
                                                        <w:left w:val="none" w:sz="0" w:space="0" w:color="auto"/>
                                                        <w:bottom w:val="none" w:sz="0" w:space="0" w:color="auto"/>
                                                        <w:right w:val="none" w:sz="0" w:space="0" w:color="auto"/>
                                                      </w:divBdr>
                                                      <w:divsChild>
                                                        <w:div w:id="14540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6076706">
      <w:bodyDiv w:val="1"/>
      <w:marLeft w:val="0"/>
      <w:marRight w:val="0"/>
      <w:marTop w:val="0"/>
      <w:marBottom w:val="0"/>
      <w:divBdr>
        <w:top w:val="none" w:sz="0" w:space="0" w:color="auto"/>
        <w:left w:val="none" w:sz="0" w:space="0" w:color="auto"/>
        <w:bottom w:val="none" w:sz="0" w:space="0" w:color="auto"/>
        <w:right w:val="none" w:sz="0" w:space="0" w:color="auto"/>
      </w:divBdr>
    </w:div>
    <w:div w:id="728184943">
      <w:bodyDiv w:val="1"/>
      <w:marLeft w:val="0"/>
      <w:marRight w:val="0"/>
      <w:marTop w:val="0"/>
      <w:marBottom w:val="0"/>
      <w:divBdr>
        <w:top w:val="none" w:sz="0" w:space="0" w:color="auto"/>
        <w:left w:val="none" w:sz="0" w:space="0" w:color="auto"/>
        <w:bottom w:val="none" w:sz="0" w:space="0" w:color="auto"/>
        <w:right w:val="none" w:sz="0" w:space="0" w:color="auto"/>
      </w:divBdr>
    </w:div>
    <w:div w:id="738791138">
      <w:bodyDiv w:val="1"/>
      <w:marLeft w:val="0"/>
      <w:marRight w:val="0"/>
      <w:marTop w:val="0"/>
      <w:marBottom w:val="0"/>
      <w:divBdr>
        <w:top w:val="none" w:sz="0" w:space="0" w:color="auto"/>
        <w:left w:val="none" w:sz="0" w:space="0" w:color="auto"/>
        <w:bottom w:val="none" w:sz="0" w:space="0" w:color="auto"/>
        <w:right w:val="none" w:sz="0" w:space="0" w:color="auto"/>
      </w:divBdr>
    </w:div>
    <w:div w:id="825247928">
      <w:bodyDiv w:val="1"/>
      <w:marLeft w:val="0"/>
      <w:marRight w:val="0"/>
      <w:marTop w:val="0"/>
      <w:marBottom w:val="0"/>
      <w:divBdr>
        <w:top w:val="none" w:sz="0" w:space="0" w:color="auto"/>
        <w:left w:val="none" w:sz="0" w:space="0" w:color="auto"/>
        <w:bottom w:val="none" w:sz="0" w:space="0" w:color="auto"/>
        <w:right w:val="none" w:sz="0" w:space="0" w:color="auto"/>
      </w:divBdr>
    </w:div>
    <w:div w:id="839006687">
      <w:bodyDiv w:val="1"/>
      <w:marLeft w:val="0"/>
      <w:marRight w:val="0"/>
      <w:marTop w:val="0"/>
      <w:marBottom w:val="0"/>
      <w:divBdr>
        <w:top w:val="none" w:sz="0" w:space="0" w:color="auto"/>
        <w:left w:val="none" w:sz="0" w:space="0" w:color="auto"/>
        <w:bottom w:val="none" w:sz="0" w:space="0" w:color="auto"/>
        <w:right w:val="none" w:sz="0" w:space="0" w:color="auto"/>
      </w:divBdr>
    </w:div>
    <w:div w:id="847599799">
      <w:bodyDiv w:val="1"/>
      <w:marLeft w:val="0"/>
      <w:marRight w:val="0"/>
      <w:marTop w:val="0"/>
      <w:marBottom w:val="0"/>
      <w:divBdr>
        <w:top w:val="none" w:sz="0" w:space="0" w:color="auto"/>
        <w:left w:val="none" w:sz="0" w:space="0" w:color="auto"/>
        <w:bottom w:val="none" w:sz="0" w:space="0" w:color="auto"/>
        <w:right w:val="none" w:sz="0" w:space="0" w:color="auto"/>
      </w:divBdr>
    </w:div>
    <w:div w:id="1068721760">
      <w:bodyDiv w:val="1"/>
      <w:marLeft w:val="0"/>
      <w:marRight w:val="0"/>
      <w:marTop w:val="0"/>
      <w:marBottom w:val="0"/>
      <w:divBdr>
        <w:top w:val="none" w:sz="0" w:space="0" w:color="auto"/>
        <w:left w:val="none" w:sz="0" w:space="0" w:color="auto"/>
        <w:bottom w:val="none" w:sz="0" w:space="0" w:color="auto"/>
        <w:right w:val="none" w:sz="0" w:space="0" w:color="auto"/>
      </w:divBdr>
      <w:divsChild>
        <w:div w:id="2004891140">
          <w:marLeft w:val="0"/>
          <w:marRight w:val="0"/>
          <w:marTop w:val="0"/>
          <w:marBottom w:val="0"/>
          <w:divBdr>
            <w:top w:val="none" w:sz="0" w:space="0" w:color="auto"/>
            <w:left w:val="none" w:sz="0" w:space="0" w:color="auto"/>
            <w:bottom w:val="none" w:sz="0" w:space="0" w:color="auto"/>
            <w:right w:val="none" w:sz="0" w:space="0" w:color="auto"/>
          </w:divBdr>
          <w:divsChild>
            <w:div w:id="587542811">
              <w:marLeft w:val="0"/>
              <w:marRight w:val="0"/>
              <w:marTop w:val="0"/>
              <w:marBottom w:val="75"/>
              <w:divBdr>
                <w:top w:val="none" w:sz="0" w:space="0" w:color="auto"/>
                <w:left w:val="none" w:sz="0" w:space="0" w:color="auto"/>
                <w:bottom w:val="none" w:sz="0" w:space="0" w:color="auto"/>
                <w:right w:val="none" w:sz="0" w:space="0" w:color="auto"/>
              </w:divBdr>
              <w:divsChild>
                <w:div w:id="673654260">
                  <w:marLeft w:val="0"/>
                  <w:marRight w:val="0"/>
                  <w:marTop w:val="0"/>
                  <w:marBottom w:val="0"/>
                  <w:divBdr>
                    <w:top w:val="none" w:sz="0" w:space="0" w:color="auto"/>
                    <w:left w:val="none" w:sz="0" w:space="0" w:color="auto"/>
                    <w:bottom w:val="none" w:sz="0" w:space="0" w:color="auto"/>
                    <w:right w:val="none" w:sz="0" w:space="0" w:color="auto"/>
                  </w:divBdr>
                  <w:divsChild>
                    <w:div w:id="1085029501">
                      <w:marLeft w:val="0"/>
                      <w:marRight w:val="0"/>
                      <w:marTop w:val="0"/>
                      <w:marBottom w:val="0"/>
                      <w:divBdr>
                        <w:top w:val="none" w:sz="0" w:space="0" w:color="auto"/>
                        <w:left w:val="none" w:sz="0" w:space="0" w:color="auto"/>
                        <w:bottom w:val="none" w:sz="0" w:space="0" w:color="auto"/>
                        <w:right w:val="none" w:sz="0" w:space="0" w:color="auto"/>
                      </w:divBdr>
                      <w:divsChild>
                        <w:div w:id="2008896860">
                          <w:marLeft w:val="0"/>
                          <w:marRight w:val="0"/>
                          <w:marTop w:val="0"/>
                          <w:marBottom w:val="0"/>
                          <w:divBdr>
                            <w:top w:val="none" w:sz="0" w:space="0" w:color="auto"/>
                            <w:left w:val="none" w:sz="0" w:space="0" w:color="auto"/>
                            <w:bottom w:val="none" w:sz="0" w:space="0" w:color="auto"/>
                            <w:right w:val="none" w:sz="0" w:space="0" w:color="auto"/>
                          </w:divBdr>
                          <w:divsChild>
                            <w:div w:id="1709256043">
                              <w:marLeft w:val="0"/>
                              <w:marRight w:val="0"/>
                              <w:marTop w:val="0"/>
                              <w:marBottom w:val="0"/>
                              <w:divBdr>
                                <w:top w:val="none" w:sz="0" w:space="0" w:color="auto"/>
                                <w:left w:val="none" w:sz="0" w:space="0" w:color="auto"/>
                                <w:bottom w:val="none" w:sz="0" w:space="0" w:color="auto"/>
                                <w:right w:val="none" w:sz="0" w:space="0" w:color="auto"/>
                              </w:divBdr>
                              <w:divsChild>
                                <w:div w:id="12468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240086">
      <w:bodyDiv w:val="1"/>
      <w:marLeft w:val="0"/>
      <w:marRight w:val="0"/>
      <w:marTop w:val="0"/>
      <w:marBottom w:val="0"/>
      <w:divBdr>
        <w:top w:val="none" w:sz="0" w:space="0" w:color="auto"/>
        <w:left w:val="none" w:sz="0" w:space="0" w:color="auto"/>
        <w:bottom w:val="none" w:sz="0" w:space="0" w:color="auto"/>
        <w:right w:val="none" w:sz="0" w:space="0" w:color="auto"/>
      </w:divBdr>
    </w:div>
    <w:div w:id="1130855538">
      <w:bodyDiv w:val="1"/>
      <w:marLeft w:val="30"/>
      <w:marRight w:val="30"/>
      <w:marTop w:val="30"/>
      <w:marBottom w:val="30"/>
      <w:divBdr>
        <w:top w:val="none" w:sz="0" w:space="0" w:color="auto"/>
        <w:left w:val="none" w:sz="0" w:space="0" w:color="auto"/>
        <w:bottom w:val="none" w:sz="0" w:space="0" w:color="auto"/>
        <w:right w:val="none" w:sz="0" w:space="0" w:color="auto"/>
      </w:divBdr>
      <w:divsChild>
        <w:div w:id="248735466">
          <w:marLeft w:val="0"/>
          <w:marRight w:val="0"/>
          <w:marTop w:val="0"/>
          <w:marBottom w:val="0"/>
          <w:divBdr>
            <w:top w:val="none" w:sz="0" w:space="0" w:color="auto"/>
            <w:left w:val="none" w:sz="0" w:space="0" w:color="auto"/>
            <w:bottom w:val="none" w:sz="0" w:space="0" w:color="auto"/>
            <w:right w:val="none" w:sz="0" w:space="0" w:color="auto"/>
          </w:divBdr>
          <w:divsChild>
            <w:div w:id="172962289">
              <w:marLeft w:val="45"/>
              <w:marRight w:val="45"/>
              <w:marTop w:val="45"/>
              <w:marBottom w:val="45"/>
              <w:divBdr>
                <w:top w:val="none" w:sz="0" w:space="0" w:color="auto"/>
                <w:left w:val="none" w:sz="0" w:space="0" w:color="auto"/>
                <w:bottom w:val="none" w:sz="0" w:space="0" w:color="auto"/>
                <w:right w:val="none" w:sz="0" w:space="0" w:color="auto"/>
              </w:divBdr>
              <w:divsChild>
                <w:div w:id="1393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4172">
      <w:bodyDiv w:val="1"/>
      <w:marLeft w:val="0"/>
      <w:marRight w:val="0"/>
      <w:marTop w:val="0"/>
      <w:marBottom w:val="0"/>
      <w:divBdr>
        <w:top w:val="none" w:sz="0" w:space="0" w:color="auto"/>
        <w:left w:val="none" w:sz="0" w:space="0" w:color="auto"/>
        <w:bottom w:val="none" w:sz="0" w:space="0" w:color="auto"/>
        <w:right w:val="none" w:sz="0" w:space="0" w:color="auto"/>
      </w:divBdr>
      <w:divsChild>
        <w:div w:id="882058278">
          <w:marLeft w:val="0"/>
          <w:marRight w:val="0"/>
          <w:marTop w:val="0"/>
          <w:marBottom w:val="0"/>
          <w:divBdr>
            <w:top w:val="none" w:sz="0" w:space="0" w:color="auto"/>
            <w:left w:val="single" w:sz="6" w:space="0" w:color="BBBBBB"/>
            <w:bottom w:val="single" w:sz="6" w:space="0" w:color="BBBBBB"/>
            <w:right w:val="single" w:sz="6" w:space="0" w:color="BBBBBB"/>
          </w:divBdr>
          <w:divsChild>
            <w:div w:id="123277534">
              <w:marLeft w:val="0"/>
              <w:marRight w:val="0"/>
              <w:marTop w:val="0"/>
              <w:marBottom w:val="0"/>
              <w:divBdr>
                <w:top w:val="none" w:sz="0" w:space="0" w:color="auto"/>
                <w:left w:val="none" w:sz="0" w:space="0" w:color="auto"/>
                <w:bottom w:val="none" w:sz="0" w:space="0" w:color="auto"/>
                <w:right w:val="none" w:sz="0" w:space="0" w:color="auto"/>
              </w:divBdr>
              <w:divsChild>
                <w:div w:id="962544158">
                  <w:marLeft w:val="0"/>
                  <w:marRight w:val="0"/>
                  <w:marTop w:val="75"/>
                  <w:marBottom w:val="0"/>
                  <w:divBdr>
                    <w:top w:val="none" w:sz="0" w:space="0" w:color="auto"/>
                    <w:left w:val="none" w:sz="0" w:space="0" w:color="auto"/>
                    <w:bottom w:val="none" w:sz="0" w:space="0" w:color="auto"/>
                    <w:right w:val="none" w:sz="0" w:space="0" w:color="auto"/>
                  </w:divBdr>
                  <w:divsChild>
                    <w:div w:id="344330966">
                      <w:marLeft w:val="0"/>
                      <w:marRight w:val="0"/>
                      <w:marTop w:val="0"/>
                      <w:marBottom w:val="0"/>
                      <w:divBdr>
                        <w:top w:val="none" w:sz="0" w:space="0" w:color="auto"/>
                        <w:left w:val="none" w:sz="0" w:space="0" w:color="auto"/>
                        <w:bottom w:val="none" w:sz="0" w:space="0" w:color="auto"/>
                        <w:right w:val="none" w:sz="0" w:space="0" w:color="auto"/>
                      </w:divBdr>
                      <w:divsChild>
                        <w:div w:id="1470395237">
                          <w:marLeft w:val="0"/>
                          <w:marRight w:val="0"/>
                          <w:marTop w:val="0"/>
                          <w:marBottom w:val="0"/>
                          <w:divBdr>
                            <w:top w:val="none" w:sz="0" w:space="0" w:color="auto"/>
                            <w:left w:val="none" w:sz="0" w:space="0" w:color="auto"/>
                            <w:bottom w:val="none" w:sz="0" w:space="0" w:color="auto"/>
                            <w:right w:val="none" w:sz="0" w:space="0" w:color="auto"/>
                          </w:divBdr>
                          <w:divsChild>
                            <w:div w:id="265969386">
                              <w:marLeft w:val="0"/>
                              <w:marRight w:val="0"/>
                              <w:marTop w:val="0"/>
                              <w:marBottom w:val="0"/>
                              <w:divBdr>
                                <w:top w:val="none" w:sz="0" w:space="0" w:color="auto"/>
                                <w:left w:val="none" w:sz="0" w:space="0" w:color="auto"/>
                                <w:bottom w:val="none" w:sz="0" w:space="0" w:color="auto"/>
                                <w:right w:val="none" w:sz="0" w:space="0" w:color="auto"/>
                              </w:divBdr>
                              <w:divsChild>
                                <w:div w:id="1252162429">
                                  <w:marLeft w:val="0"/>
                                  <w:marRight w:val="0"/>
                                  <w:marTop w:val="0"/>
                                  <w:marBottom w:val="0"/>
                                  <w:divBdr>
                                    <w:top w:val="none" w:sz="0" w:space="0" w:color="auto"/>
                                    <w:left w:val="none" w:sz="0" w:space="0" w:color="auto"/>
                                    <w:bottom w:val="none" w:sz="0" w:space="0" w:color="auto"/>
                                    <w:right w:val="none" w:sz="0" w:space="0" w:color="auto"/>
                                  </w:divBdr>
                                  <w:divsChild>
                                    <w:div w:id="695346364">
                                      <w:marLeft w:val="0"/>
                                      <w:marRight w:val="0"/>
                                      <w:marTop w:val="0"/>
                                      <w:marBottom w:val="0"/>
                                      <w:divBdr>
                                        <w:top w:val="none" w:sz="0" w:space="0" w:color="auto"/>
                                        <w:left w:val="none" w:sz="0" w:space="0" w:color="auto"/>
                                        <w:bottom w:val="none" w:sz="0" w:space="0" w:color="auto"/>
                                        <w:right w:val="none" w:sz="0" w:space="0" w:color="auto"/>
                                      </w:divBdr>
                                      <w:divsChild>
                                        <w:div w:id="454325234">
                                          <w:marLeft w:val="1200"/>
                                          <w:marRight w:val="1200"/>
                                          <w:marTop w:val="0"/>
                                          <w:marBottom w:val="0"/>
                                          <w:divBdr>
                                            <w:top w:val="none" w:sz="0" w:space="0" w:color="auto"/>
                                            <w:left w:val="none" w:sz="0" w:space="0" w:color="auto"/>
                                            <w:bottom w:val="none" w:sz="0" w:space="0" w:color="auto"/>
                                            <w:right w:val="none" w:sz="0" w:space="0" w:color="auto"/>
                                          </w:divBdr>
                                          <w:divsChild>
                                            <w:div w:id="836461963">
                                              <w:marLeft w:val="0"/>
                                              <w:marRight w:val="0"/>
                                              <w:marTop w:val="0"/>
                                              <w:marBottom w:val="0"/>
                                              <w:divBdr>
                                                <w:top w:val="none" w:sz="0" w:space="0" w:color="auto"/>
                                                <w:left w:val="none" w:sz="0" w:space="0" w:color="auto"/>
                                                <w:bottom w:val="none" w:sz="0" w:space="0" w:color="auto"/>
                                                <w:right w:val="none" w:sz="0" w:space="0" w:color="auto"/>
                                              </w:divBdr>
                                              <w:divsChild>
                                                <w:div w:id="812261763">
                                                  <w:marLeft w:val="0"/>
                                                  <w:marRight w:val="0"/>
                                                  <w:marTop w:val="0"/>
                                                  <w:marBottom w:val="0"/>
                                                  <w:divBdr>
                                                    <w:top w:val="single" w:sz="6" w:space="5" w:color="D6D6D6"/>
                                                    <w:left w:val="none" w:sz="0" w:space="0" w:color="auto"/>
                                                    <w:bottom w:val="none" w:sz="0" w:space="0" w:color="auto"/>
                                                    <w:right w:val="none" w:sz="0" w:space="0" w:color="auto"/>
                                                  </w:divBdr>
                                                  <w:divsChild>
                                                    <w:div w:id="1709834485">
                                                      <w:marLeft w:val="0"/>
                                                      <w:marRight w:val="0"/>
                                                      <w:marTop w:val="0"/>
                                                      <w:marBottom w:val="0"/>
                                                      <w:divBdr>
                                                        <w:top w:val="none" w:sz="0" w:space="0" w:color="auto"/>
                                                        <w:left w:val="none" w:sz="0" w:space="0" w:color="auto"/>
                                                        <w:bottom w:val="none" w:sz="0" w:space="0" w:color="auto"/>
                                                        <w:right w:val="none" w:sz="0" w:space="0" w:color="auto"/>
                                                      </w:divBdr>
                                                      <w:divsChild>
                                                        <w:div w:id="2037778058">
                                                          <w:marLeft w:val="0"/>
                                                          <w:marRight w:val="0"/>
                                                          <w:marTop w:val="0"/>
                                                          <w:marBottom w:val="0"/>
                                                          <w:divBdr>
                                                            <w:top w:val="none" w:sz="0" w:space="0" w:color="auto"/>
                                                            <w:left w:val="none" w:sz="0" w:space="0" w:color="auto"/>
                                                            <w:bottom w:val="none" w:sz="0" w:space="0" w:color="auto"/>
                                                            <w:right w:val="none" w:sz="0" w:space="0" w:color="auto"/>
                                                          </w:divBdr>
                                                          <w:divsChild>
                                                            <w:div w:id="20712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9504528">
      <w:bodyDiv w:val="1"/>
      <w:marLeft w:val="0"/>
      <w:marRight w:val="0"/>
      <w:marTop w:val="0"/>
      <w:marBottom w:val="0"/>
      <w:divBdr>
        <w:top w:val="none" w:sz="0" w:space="0" w:color="auto"/>
        <w:left w:val="none" w:sz="0" w:space="0" w:color="auto"/>
        <w:bottom w:val="none" w:sz="0" w:space="0" w:color="auto"/>
        <w:right w:val="none" w:sz="0" w:space="0" w:color="auto"/>
      </w:divBdr>
    </w:div>
    <w:div w:id="1407610598">
      <w:bodyDiv w:val="1"/>
      <w:marLeft w:val="0"/>
      <w:marRight w:val="0"/>
      <w:marTop w:val="0"/>
      <w:marBottom w:val="0"/>
      <w:divBdr>
        <w:top w:val="none" w:sz="0" w:space="0" w:color="auto"/>
        <w:left w:val="none" w:sz="0" w:space="0" w:color="auto"/>
        <w:bottom w:val="none" w:sz="0" w:space="0" w:color="auto"/>
        <w:right w:val="none" w:sz="0" w:space="0" w:color="auto"/>
      </w:divBdr>
    </w:div>
    <w:div w:id="1507016181">
      <w:bodyDiv w:val="1"/>
      <w:marLeft w:val="0"/>
      <w:marRight w:val="0"/>
      <w:marTop w:val="0"/>
      <w:marBottom w:val="0"/>
      <w:divBdr>
        <w:top w:val="none" w:sz="0" w:space="0" w:color="auto"/>
        <w:left w:val="none" w:sz="0" w:space="0" w:color="auto"/>
        <w:bottom w:val="none" w:sz="0" w:space="0" w:color="auto"/>
        <w:right w:val="none" w:sz="0" w:space="0" w:color="auto"/>
      </w:divBdr>
    </w:div>
    <w:div w:id="1591159078">
      <w:bodyDiv w:val="1"/>
      <w:marLeft w:val="0"/>
      <w:marRight w:val="0"/>
      <w:marTop w:val="0"/>
      <w:marBottom w:val="0"/>
      <w:divBdr>
        <w:top w:val="none" w:sz="0" w:space="0" w:color="auto"/>
        <w:left w:val="none" w:sz="0" w:space="0" w:color="auto"/>
        <w:bottom w:val="none" w:sz="0" w:space="0" w:color="auto"/>
        <w:right w:val="none" w:sz="0" w:space="0" w:color="auto"/>
      </w:divBdr>
    </w:div>
    <w:div w:id="1607348082">
      <w:bodyDiv w:val="1"/>
      <w:marLeft w:val="0"/>
      <w:marRight w:val="0"/>
      <w:marTop w:val="0"/>
      <w:marBottom w:val="0"/>
      <w:divBdr>
        <w:top w:val="none" w:sz="0" w:space="0" w:color="auto"/>
        <w:left w:val="none" w:sz="0" w:space="0" w:color="auto"/>
        <w:bottom w:val="none" w:sz="0" w:space="0" w:color="auto"/>
        <w:right w:val="none" w:sz="0" w:space="0" w:color="auto"/>
      </w:divBdr>
    </w:div>
    <w:div w:id="1688485301">
      <w:bodyDiv w:val="1"/>
      <w:marLeft w:val="0"/>
      <w:marRight w:val="0"/>
      <w:marTop w:val="0"/>
      <w:marBottom w:val="0"/>
      <w:divBdr>
        <w:top w:val="none" w:sz="0" w:space="0" w:color="auto"/>
        <w:left w:val="none" w:sz="0" w:space="0" w:color="auto"/>
        <w:bottom w:val="none" w:sz="0" w:space="0" w:color="auto"/>
        <w:right w:val="none" w:sz="0" w:space="0" w:color="auto"/>
      </w:divBdr>
    </w:div>
    <w:div w:id="1702511871">
      <w:bodyDiv w:val="1"/>
      <w:marLeft w:val="0"/>
      <w:marRight w:val="0"/>
      <w:marTop w:val="0"/>
      <w:marBottom w:val="0"/>
      <w:divBdr>
        <w:top w:val="none" w:sz="0" w:space="0" w:color="auto"/>
        <w:left w:val="none" w:sz="0" w:space="0" w:color="auto"/>
        <w:bottom w:val="none" w:sz="0" w:space="0" w:color="auto"/>
        <w:right w:val="none" w:sz="0" w:space="0" w:color="auto"/>
      </w:divBdr>
    </w:div>
    <w:div w:id="1761096934">
      <w:bodyDiv w:val="1"/>
      <w:marLeft w:val="0"/>
      <w:marRight w:val="0"/>
      <w:marTop w:val="0"/>
      <w:marBottom w:val="0"/>
      <w:divBdr>
        <w:top w:val="none" w:sz="0" w:space="0" w:color="auto"/>
        <w:left w:val="none" w:sz="0" w:space="0" w:color="auto"/>
        <w:bottom w:val="none" w:sz="0" w:space="0" w:color="auto"/>
        <w:right w:val="none" w:sz="0" w:space="0" w:color="auto"/>
      </w:divBdr>
    </w:div>
    <w:div w:id="1815877693">
      <w:bodyDiv w:val="1"/>
      <w:marLeft w:val="30"/>
      <w:marRight w:val="30"/>
      <w:marTop w:val="30"/>
      <w:marBottom w:val="30"/>
      <w:divBdr>
        <w:top w:val="none" w:sz="0" w:space="0" w:color="auto"/>
        <w:left w:val="none" w:sz="0" w:space="0" w:color="auto"/>
        <w:bottom w:val="none" w:sz="0" w:space="0" w:color="auto"/>
        <w:right w:val="none" w:sz="0" w:space="0" w:color="auto"/>
      </w:divBdr>
      <w:divsChild>
        <w:div w:id="1453523180">
          <w:marLeft w:val="0"/>
          <w:marRight w:val="0"/>
          <w:marTop w:val="0"/>
          <w:marBottom w:val="0"/>
          <w:divBdr>
            <w:top w:val="none" w:sz="0" w:space="0" w:color="auto"/>
            <w:left w:val="none" w:sz="0" w:space="0" w:color="auto"/>
            <w:bottom w:val="none" w:sz="0" w:space="0" w:color="auto"/>
            <w:right w:val="none" w:sz="0" w:space="0" w:color="auto"/>
          </w:divBdr>
          <w:divsChild>
            <w:div w:id="1859654379">
              <w:marLeft w:val="45"/>
              <w:marRight w:val="45"/>
              <w:marTop w:val="45"/>
              <w:marBottom w:val="45"/>
              <w:divBdr>
                <w:top w:val="none" w:sz="0" w:space="0" w:color="auto"/>
                <w:left w:val="none" w:sz="0" w:space="0" w:color="auto"/>
                <w:bottom w:val="none" w:sz="0" w:space="0" w:color="auto"/>
                <w:right w:val="none" w:sz="0" w:space="0" w:color="auto"/>
              </w:divBdr>
              <w:divsChild>
                <w:div w:id="1896966831">
                  <w:marLeft w:val="0"/>
                  <w:marRight w:val="0"/>
                  <w:marTop w:val="0"/>
                  <w:marBottom w:val="0"/>
                  <w:divBdr>
                    <w:top w:val="none" w:sz="0" w:space="0" w:color="auto"/>
                    <w:left w:val="none" w:sz="0" w:space="0" w:color="auto"/>
                    <w:bottom w:val="none" w:sz="0" w:space="0" w:color="auto"/>
                    <w:right w:val="none" w:sz="0" w:space="0" w:color="auto"/>
                  </w:divBdr>
                  <w:divsChild>
                    <w:div w:id="203906566">
                      <w:marLeft w:val="0"/>
                      <w:marRight w:val="0"/>
                      <w:marTop w:val="0"/>
                      <w:marBottom w:val="0"/>
                      <w:divBdr>
                        <w:top w:val="none" w:sz="0" w:space="0" w:color="auto"/>
                        <w:left w:val="none" w:sz="0" w:space="0" w:color="auto"/>
                        <w:bottom w:val="none" w:sz="0" w:space="0" w:color="auto"/>
                        <w:right w:val="none" w:sz="0" w:space="0" w:color="auto"/>
                      </w:divBdr>
                    </w:div>
                    <w:div w:id="240795602">
                      <w:marLeft w:val="180"/>
                      <w:marRight w:val="0"/>
                      <w:marTop w:val="0"/>
                      <w:marBottom w:val="0"/>
                      <w:divBdr>
                        <w:top w:val="none" w:sz="0" w:space="0" w:color="auto"/>
                        <w:left w:val="none" w:sz="0" w:space="0" w:color="auto"/>
                        <w:bottom w:val="none" w:sz="0" w:space="0" w:color="auto"/>
                        <w:right w:val="none" w:sz="0" w:space="0" w:color="auto"/>
                      </w:divBdr>
                    </w:div>
                    <w:div w:id="512191323">
                      <w:marLeft w:val="180"/>
                      <w:marRight w:val="0"/>
                      <w:marTop w:val="0"/>
                      <w:marBottom w:val="0"/>
                      <w:divBdr>
                        <w:top w:val="none" w:sz="0" w:space="0" w:color="auto"/>
                        <w:left w:val="none" w:sz="0" w:space="0" w:color="auto"/>
                        <w:bottom w:val="none" w:sz="0" w:space="0" w:color="auto"/>
                        <w:right w:val="none" w:sz="0" w:space="0" w:color="auto"/>
                      </w:divBdr>
                    </w:div>
                    <w:div w:id="73231231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7685">
      <w:bodyDiv w:val="1"/>
      <w:marLeft w:val="0"/>
      <w:marRight w:val="0"/>
      <w:marTop w:val="0"/>
      <w:marBottom w:val="0"/>
      <w:divBdr>
        <w:top w:val="none" w:sz="0" w:space="0" w:color="auto"/>
        <w:left w:val="none" w:sz="0" w:space="0" w:color="auto"/>
        <w:bottom w:val="none" w:sz="0" w:space="0" w:color="auto"/>
        <w:right w:val="none" w:sz="0" w:space="0" w:color="auto"/>
      </w:divBdr>
    </w:div>
    <w:div w:id="21436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1093</Words>
  <Characters>6087</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2011-07-27T15:03:00Z</cp:lastPrinted>
  <dcterms:created xsi:type="dcterms:W3CDTF">2016-12-29T17:22:00Z</dcterms:created>
  <dcterms:modified xsi:type="dcterms:W3CDTF">2016-12-29T17:22:00Z</dcterms:modified>
  <cp:category> </cp:category>
  <cp:contentStatus> </cp:contentStatus>
</cp:coreProperties>
</file>