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790B7EA8"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D24B15">
        <w:rPr>
          <w:rFonts w:ascii="Times New Roman" w:hAnsi="Times New Roman"/>
          <w:b/>
          <w:sz w:val="22"/>
          <w:szCs w:val="22"/>
        </w:rPr>
        <w:t>198</w:t>
      </w:r>
    </w:p>
    <w:p w14:paraId="32F354EB" w14:textId="4CC2F5B3" w:rsidR="009D0E9A" w:rsidRPr="000C12B4" w:rsidRDefault="006F12CB" w:rsidP="000C12B4">
      <w:pPr>
        <w:jc w:val="right"/>
        <w:rPr>
          <w:rFonts w:ascii="Times New Roman" w:hAnsi="Times New Roman"/>
          <w:b/>
          <w:sz w:val="22"/>
          <w:szCs w:val="22"/>
        </w:rPr>
      </w:pPr>
      <w:r>
        <w:rPr>
          <w:rFonts w:ascii="Times New Roman" w:hAnsi="Times New Roman"/>
          <w:b/>
          <w:sz w:val="22"/>
          <w:szCs w:val="22"/>
        </w:rPr>
        <w:lastRenderedPageBreak/>
        <w:t>February</w:t>
      </w:r>
      <w:r w:rsidR="00652F38" w:rsidRPr="000C12B4">
        <w:rPr>
          <w:rFonts w:ascii="Times New Roman" w:hAnsi="Times New Roman"/>
          <w:b/>
          <w:sz w:val="22"/>
          <w:szCs w:val="22"/>
        </w:rPr>
        <w:t xml:space="preserve"> </w:t>
      </w:r>
      <w:r w:rsidR="00D24B15">
        <w:rPr>
          <w:rFonts w:ascii="Times New Roman" w:hAnsi="Times New Roman"/>
          <w:b/>
          <w:sz w:val="22"/>
          <w:szCs w:val="22"/>
        </w:rPr>
        <w:t>25</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53FE50C0" w14:textId="0AD44FDA" w:rsidR="006F12CB" w:rsidRPr="006F12CB" w:rsidRDefault="006F12CB" w:rsidP="000D5601">
      <w:pPr>
        <w:widowControl/>
        <w:rPr>
          <w:rFonts w:ascii="Times New Roman" w:hAnsi="Times New Roman"/>
          <w:snapToGrid/>
          <w:sz w:val="22"/>
          <w:szCs w:val="22"/>
        </w:rPr>
      </w:pPr>
      <w:r w:rsidRPr="006F12CB">
        <w:rPr>
          <w:rFonts w:ascii="Times New Roman" w:hAnsi="Times New Roman"/>
          <w:snapToGrid/>
          <w:sz w:val="22"/>
          <w:szCs w:val="22"/>
        </w:rPr>
        <w:tab/>
        <w:t>The Region 21 (Michigan)</w:t>
      </w:r>
      <w:r w:rsidRPr="006F12CB">
        <w:rPr>
          <w:rFonts w:ascii="Times New Roman" w:hAnsi="Times New Roman"/>
          <w:snapToGrid/>
          <w:sz w:val="22"/>
          <w:szCs w:val="22"/>
          <w:vertAlign w:val="superscript"/>
        </w:rPr>
        <w:footnoteReference w:id="1"/>
      </w:r>
      <w:r w:rsidRPr="006F12CB">
        <w:rPr>
          <w:rFonts w:ascii="Times New Roman" w:hAnsi="Times New Roman"/>
          <w:snapToGrid/>
          <w:sz w:val="22"/>
          <w:szCs w:val="22"/>
        </w:rPr>
        <w:t xml:space="preserve"> 700 MHz and 800 MHz Regional Planning Committees (RPCs) will hold two consecutive planning meetings on Thursday, </w:t>
      </w:r>
      <w:r w:rsidR="000D5601">
        <w:rPr>
          <w:rFonts w:ascii="Times New Roman" w:hAnsi="Times New Roman"/>
          <w:snapToGrid/>
          <w:sz w:val="22"/>
          <w:szCs w:val="22"/>
        </w:rPr>
        <w:t>March 10</w:t>
      </w:r>
      <w:r w:rsidRPr="006F12CB">
        <w:rPr>
          <w:rFonts w:ascii="Times New Roman" w:hAnsi="Times New Roman"/>
          <w:snapToGrid/>
          <w:sz w:val="22"/>
          <w:szCs w:val="22"/>
        </w:rPr>
        <w:t>, 201</w:t>
      </w:r>
      <w:r w:rsidR="000D5601">
        <w:rPr>
          <w:rFonts w:ascii="Times New Roman" w:hAnsi="Times New Roman"/>
          <w:snapToGrid/>
          <w:sz w:val="22"/>
          <w:szCs w:val="22"/>
        </w:rPr>
        <w:t>6</w:t>
      </w:r>
      <w:r w:rsidRPr="006F12CB">
        <w:rPr>
          <w:rFonts w:ascii="Times New Roman" w:hAnsi="Times New Roman"/>
          <w:snapToGrid/>
          <w:sz w:val="22"/>
          <w:szCs w:val="22"/>
        </w:rPr>
        <w:t xml:space="preserve">. Beginning at 10:00 a.m., the Region 21 800 MHz RPC will convene at the </w:t>
      </w:r>
      <w:r w:rsidR="000D5601" w:rsidRPr="000D5601">
        <w:rPr>
          <w:rFonts w:ascii="Times New Roman" w:hAnsi="Times New Roman"/>
          <w:snapToGrid/>
          <w:sz w:val="22"/>
          <w:szCs w:val="22"/>
        </w:rPr>
        <w:t>State of M</w:t>
      </w:r>
      <w:r w:rsidR="000D5601">
        <w:rPr>
          <w:rFonts w:ascii="Times New Roman" w:hAnsi="Times New Roman"/>
          <w:snapToGrid/>
          <w:sz w:val="22"/>
          <w:szCs w:val="22"/>
        </w:rPr>
        <w:t xml:space="preserve">ichigan General Office Building, </w:t>
      </w:r>
      <w:r w:rsidR="000D5601" w:rsidRPr="000D5601">
        <w:rPr>
          <w:rFonts w:ascii="Times New Roman" w:hAnsi="Times New Roman"/>
          <w:snapToGrid/>
          <w:sz w:val="22"/>
          <w:szCs w:val="22"/>
        </w:rPr>
        <w:t>7150 Harris Dr., Dimondale, MI</w:t>
      </w:r>
      <w:r w:rsidR="000D5601">
        <w:rPr>
          <w:rFonts w:ascii="Times New Roman" w:hAnsi="Times New Roman"/>
          <w:snapToGrid/>
          <w:sz w:val="22"/>
          <w:szCs w:val="22"/>
        </w:rPr>
        <w:t xml:space="preserve"> </w:t>
      </w:r>
      <w:r w:rsidR="000D5601" w:rsidRPr="000D5601">
        <w:rPr>
          <w:rFonts w:ascii="Times New Roman" w:hAnsi="Times New Roman"/>
          <w:snapToGrid/>
          <w:sz w:val="22"/>
          <w:szCs w:val="22"/>
        </w:rPr>
        <w:t>48821</w:t>
      </w:r>
      <w:r w:rsidRPr="006F12CB">
        <w:rPr>
          <w:rFonts w:ascii="Times New Roman" w:hAnsi="Times New Roman"/>
          <w:snapToGrid/>
          <w:sz w:val="22"/>
          <w:szCs w:val="22"/>
        </w:rPr>
        <w:t>.</w:t>
      </w:r>
    </w:p>
    <w:p w14:paraId="5E6CC910" w14:textId="77777777" w:rsidR="006F12CB" w:rsidRPr="006F12CB" w:rsidRDefault="006F12CB" w:rsidP="006F12CB">
      <w:pPr>
        <w:widowControl/>
        <w:rPr>
          <w:rFonts w:ascii="Times New Roman" w:hAnsi="Times New Roman"/>
          <w:snapToGrid/>
          <w:sz w:val="22"/>
          <w:szCs w:val="22"/>
        </w:rPr>
      </w:pPr>
    </w:p>
    <w:p w14:paraId="0E6A598F" w14:textId="77777777" w:rsidR="006F12CB" w:rsidRPr="006F12CB" w:rsidRDefault="006F12CB" w:rsidP="006F12CB">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20FA8843" w14:textId="77777777" w:rsidR="006F12CB" w:rsidRPr="006F12CB" w:rsidRDefault="006F12CB" w:rsidP="006F12CB">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464A267D" w14:textId="77777777" w:rsidR="006F12CB" w:rsidRP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25B37370" w14:textId="77777777" w:rsidR="006F12CB" w:rsidRP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706043FC" w14:textId="4C950FDC" w:rsid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sidR="00DC08CF">
        <w:rPr>
          <w:rFonts w:ascii="Times New Roman" w:hAnsi="Times New Roman"/>
          <w:snapToGrid/>
          <w:sz w:val="22"/>
          <w:szCs w:val="22"/>
        </w:rPr>
        <w:t>Minutes - January 21</w:t>
      </w:r>
      <w:r w:rsidRPr="006F12CB">
        <w:rPr>
          <w:rFonts w:ascii="Times New Roman" w:hAnsi="Times New Roman"/>
          <w:snapToGrid/>
          <w:sz w:val="22"/>
          <w:szCs w:val="22"/>
        </w:rPr>
        <w:t>, 201</w:t>
      </w:r>
      <w:r w:rsidR="00DC08CF">
        <w:rPr>
          <w:rFonts w:ascii="Times New Roman" w:hAnsi="Times New Roman"/>
          <w:snapToGrid/>
          <w:sz w:val="22"/>
          <w:szCs w:val="22"/>
        </w:rPr>
        <w:t>6</w:t>
      </w:r>
      <w:r w:rsidRPr="006F12CB">
        <w:rPr>
          <w:rFonts w:ascii="Times New Roman" w:hAnsi="Times New Roman"/>
          <w:snapToGrid/>
          <w:sz w:val="22"/>
          <w:szCs w:val="22"/>
        </w:rPr>
        <w:t xml:space="preserve"> </w:t>
      </w:r>
      <w:r w:rsidR="00DC08CF">
        <w:rPr>
          <w:rFonts w:ascii="Times New Roman" w:hAnsi="Times New Roman"/>
          <w:snapToGrid/>
          <w:sz w:val="22"/>
          <w:szCs w:val="22"/>
        </w:rPr>
        <w:t>meeting</w:t>
      </w:r>
    </w:p>
    <w:p w14:paraId="0D8E588C" w14:textId="28E79C5F" w:rsidR="00DC08CF" w:rsidRPr="006F12CB" w:rsidRDefault="00DC08CF" w:rsidP="006F12CB">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381D1282" w14:textId="77777777" w:rsidR="006F12CB" w:rsidRPr="006F12CB" w:rsidRDefault="006F12CB" w:rsidP="006F12CB">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4E5BD7B9" w14:textId="77777777" w:rsidR="006F12CB" w:rsidRPr="006F12CB" w:rsidRDefault="006F12CB" w:rsidP="006F12CB">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3B60B4F0" w14:textId="6F05536F" w:rsidR="006F12CB" w:rsidRPr="006F12CB" w:rsidRDefault="00DC08CF" w:rsidP="006F12CB">
      <w:pPr>
        <w:widowControl/>
        <w:numPr>
          <w:ilvl w:val="4"/>
          <w:numId w:val="18"/>
        </w:numPr>
        <w:ind w:left="1800"/>
        <w:contextualSpacing/>
        <w:rPr>
          <w:rFonts w:ascii="Times New Roman" w:hAnsi="Times New Roman"/>
          <w:snapToGrid/>
          <w:sz w:val="22"/>
          <w:szCs w:val="22"/>
        </w:rPr>
      </w:pPr>
      <w:r>
        <w:rPr>
          <w:rFonts w:ascii="Times New Roman" w:hAnsi="Times New Roman"/>
          <w:snapToGrid/>
          <w:sz w:val="22"/>
          <w:szCs w:val="22"/>
        </w:rPr>
        <w:t>State of Michigan</w:t>
      </w:r>
    </w:p>
    <w:p w14:paraId="080A2B11" w14:textId="77777777" w:rsidR="006F12CB" w:rsidRPr="006F12CB" w:rsidRDefault="006F12CB" w:rsidP="006F12CB">
      <w:pPr>
        <w:widowControl/>
        <w:numPr>
          <w:ilvl w:val="4"/>
          <w:numId w:val="18"/>
        </w:numPr>
        <w:ind w:left="1800"/>
        <w:contextualSpacing/>
        <w:rPr>
          <w:rFonts w:ascii="Times New Roman" w:hAnsi="Times New Roman"/>
          <w:snapToGrid/>
          <w:sz w:val="22"/>
          <w:szCs w:val="22"/>
        </w:rPr>
      </w:pPr>
      <w:r w:rsidRPr="006F12CB">
        <w:rPr>
          <w:rFonts w:ascii="Times New Roman" w:hAnsi="Times New Roman"/>
          <w:snapToGrid/>
          <w:sz w:val="22"/>
          <w:szCs w:val="22"/>
        </w:rPr>
        <w:t>Other</w:t>
      </w:r>
    </w:p>
    <w:p w14:paraId="0922D06B" w14:textId="77777777" w:rsidR="006F12CB" w:rsidRPr="006F12CB" w:rsidRDefault="006F12CB" w:rsidP="00DC08CF">
      <w:pPr>
        <w:widowControl/>
        <w:numPr>
          <w:ilvl w:val="1"/>
          <w:numId w:val="18"/>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17A256EA" w14:textId="75039882" w:rsidR="006F12CB" w:rsidRDefault="006F12CB" w:rsidP="006F12CB">
      <w:pPr>
        <w:widowControl/>
        <w:numPr>
          <w:ilvl w:val="2"/>
          <w:numId w:val="18"/>
        </w:numPr>
        <w:ind w:left="1800"/>
        <w:contextualSpacing/>
        <w:rPr>
          <w:rFonts w:ascii="Times New Roman" w:hAnsi="Times New Roman"/>
          <w:snapToGrid/>
          <w:sz w:val="22"/>
          <w:szCs w:val="22"/>
        </w:rPr>
      </w:pPr>
      <w:r w:rsidRPr="006F12CB">
        <w:rPr>
          <w:rFonts w:ascii="Times New Roman" w:hAnsi="Times New Roman"/>
          <w:snapToGrid/>
          <w:sz w:val="22"/>
          <w:szCs w:val="22"/>
        </w:rPr>
        <w:t xml:space="preserve">State of Michigan – </w:t>
      </w:r>
      <w:r w:rsidR="00DC08CF">
        <w:rPr>
          <w:rFonts w:ascii="Times New Roman" w:hAnsi="Times New Roman"/>
          <w:snapToGrid/>
          <w:sz w:val="22"/>
          <w:szCs w:val="22"/>
        </w:rPr>
        <w:t>851.3000 and 853.5875 @ Interlochen</w:t>
      </w:r>
    </w:p>
    <w:p w14:paraId="34D9C5B3" w14:textId="25FEA9FD" w:rsidR="00DC08CF" w:rsidRDefault="00DC08CF" w:rsidP="00DC08CF">
      <w:pPr>
        <w:widowControl/>
        <w:numPr>
          <w:ilvl w:val="2"/>
          <w:numId w:val="18"/>
        </w:numPr>
        <w:ind w:left="1800"/>
        <w:contextualSpacing/>
        <w:rPr>
          <w:rFonts w:ascii="Times New Roman" w:hAnsi="Times New Roman"/>
          <w:snapToGrid/>
          <w:sz w:val="22"/>
          <w:szCs w:val="22"/>
        </w:rPr>
      </w:pPr>
      <w:r w:rsidRPr="006F12CB">
        <w:rPr>
          <w:rFonts w:ascii="Times New Roman" w:hAnsi="Times New Roman"/>
          <w:snapToGrid/>
          <w:sz w:val="22"/>
          <w:szCs w:val="22"/>
        </w:rPr>
        <w:t xml:space="preserve">State of Michigan – </w:t>
      </w:r>
      <w:r>
        <w:rPr>
          <w:rFonts w:ascii="Times New Roman" w:hAnsi="Times New Roman"/>
          <w:snapToGrid/>
          <w:sz w:val="22"/>
          <w:szCs w:val="22"/>
        </w:rPr>
        <w:t>853.8000 and 851.3376 @ S. Boardman</w:t>
      </w:r>
    </w:p>
    <w:p w14:paraId="41863A8A" w14:textId="785F8AFA" w:rsidR="00DC08CF" w:rsidRDefault="00DC08CF" w:rsidP="00DC08CF">
      <w:pPr>
        <w:widowControl/>
        <w:numPr>
          <w:ilvl w:val="2"/>
          <w:numId w:val="18"/>
        </w:numPr>
        <w:ind w:left="1800"/>
        <w:contextualSpacing/>
        <w:rPr>
          <w:rFonts w:ascii="Times New Roman" w:hAnsi="Times New Roman"/>
          <w:snapToGrid/>
          <w:sz w:val="22"/>
          <w:szCs w:val="22"/>
        </w:rPr>
      </w:pPr>
      <w:r w:rsidRPr="006F12CB">
        <w:rPr>
          <w:rFonts w:ascii="Times New Roman" w:hAnsi="Times New Roman"/>
          <w:snapToGrid/>
          <w:sz w:val="22"/>
          <w:szCs w:val="22"/>
        </w:rPr>
        <w:t xml:space="preserve">State of Michigan – </w:t>
      </w:r>
      <w:r>
        <w:rPr>
          <w:rFonts w:ascii="Times New Roman" w:hAnsi="Times New Roman"/>
          <w:snapToGrid/>
          <w:sz w:val="22"/>
          <w:szCs w:val="22"/>
        </w:rPr>
        <w:t>853.5250 @ Leelenau</w:t>
      </w:r>
    </w:p>
    <w:p w14:paraId="558093FA" w14:textId="796AD2F1" w:rsidR="00DC08CF" w:rsidRDefault="00DC08CF" w:rsidP="00DC08CF">
      <w:pPr>
        <w:widowControl/>
        <w:numPr>
          <w:ilvl w:val="2"/>
          <w:numId w:val="18"/>
        </w:numPr>
        <w:ind w:left="1800"/>
        <w:contextualSpacing/>
        <w:rPr>
          <w:rFonts w:ascii="Times New Roman" w:hAnsi="Times New Roman"/>
          <w:snapToGrid/>
          <w:sz w:val="22"/>
          <w:szCs w:val="22"/>
        </w:rPr>
      </w:pPr>
      <w:r w:rsidRPr="006F12CB">
        <w:rPr>
          <w:rFonts w:ascii="Times New Roman" w:hAnsi="Times New Roman"/>
          <w:snapToGrid/>
          <w:sz w:val="22"/>
          <w:szCs w:val="22"/>
        </w:rPr>
        <w:t xml:space="preserve">State of Michigan – </w:t>
      </w:r>
      <w:r>
        <w:rPr>
          <w:rFonts w:ascii="Times New Roman" w:hAnsi="Times New Roman"/>
          <w:snapToGrid/>
          <w:sz w:val="22"/>
          <w:szCs w:val="22"/>
        </w:rPr>
        <w:t>853.2875 and 853.7125 @ Mesick</w:t>
      </w:r>
    </w:p>
    <w:p w14:paraId="49ED11C5" w14:textId="77777777" w:rsidR="006F12CB" w:rsidRPr="006F12CB" w:rsidRDefault="006F12CB" w:rsidP="006F12CB">
      <w:pPr>
        <w:widowControl/>
        <w:numPr>
          <w:ilvl w:val="2"/>
          <w:numId w:val="18"/>
        </w:numPr>
        <w:ind w:left="1800"/>
        <w:contextualSpacing/>
        <w:rPr>
          <w:rFonts w:ascii="Times New Roman" w:hAnsi="Times New Roman"/>
          <w:snapToGrid/>
          <w:sz w:val="22"/>
          <w:szCs w:val="22"/>
        </w:rPr>
      </w:pPr>
      <w:r w:rsidRPr="006F12CB">
        <w:rPr>
          <w:rFonts w:ascii="Times New Roman" w:hAnsi="Times New Roman"/>
          <w:snapToGrid/>
          <w:sz w:val="22"/>
          <w:szCs w:val="22"/>
        </w:rPr>
        <w:t>Other</w:t>
      </w:r>
    </w:p>
    <w:p w14:paraId="26CF8657" w14:textId="77777777" w:rsidR="006F12CB" w:rsidRPr="006F12CB" w:rsidRDefault="006F12CB" w:rsidP="006F12CB">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02616DEF" w14:textId="77777777" w:rsidR="006F12CB" w:rsidRPr="006F12CB" w:rsidRDefault="006F12CB" w:rsidP="006F12CB">
      <w:pPr>
        <w:widowControl/>
        <w:numPr>
          <w:ilvl w:val="0"/>
          <w:numId w:val="21"/>
        </w:numPr>
        <w:rPr>
          <w:rFonts w:ascii="Times New Roman" w:hAnsi="Times New Roman"/>
          <w:snapToGrid/>
          <w:sz w:val="22"/>
        </w:rPr>
      </w:pPr>
      <w:r w:rsidRPr="006F12CB">
        <w:rPr>
          <w:rFonts w:ascii="Times New Roman" w:hAnsi="Times New Roman"/>
          <w:snapToGrid/>
          <w:sz w:val="22"/>
        </w:rPr>
        <w:t>Interoperable Communication Subcommittee</w:t>
      </w:r>
    </w:p>
    <w:p w14:paraId="6EC31162" w14:textId="77777777" w:rsidR="006F12CB" w:rsidRPr="006F12CB" w:rsidRDefault="006F12CB" w:rsidP="006F12CB">
      <w:pPr>
        <w:widowControl/>
        <w:numPr>
          <w:ilvl w:val="0"/>
          <w:numId w:val="21"/>
        </w:numPr>
        <w:rPr>
          <w:rFonts w:ascii="Times New Roman" w:hAnsi="Times New Roman"/>
          <w:snapToGrid/>
          <w:sz w:val="22"/>
        </w:rPr>
      </w:pPr>
      <w:r w:rsidRPr="006F12CB">
        <w:rPr>
          <w:rFonts w:ascii="Times New Roman" w:hAnsi="Times New Roman"/>
          <w:snapToGrid/>
          <w:sz w:val="22"/>
        </w:rPr>
        <w:t>Engineering/Technical Subcommittee</w:t>
      </w:r>
    </w:p>
    <w:p w14:paraId="4C7ED936" w14:textId="77777777" w:rsidR="006F12CB" w:rsidRPr="006F12CB" w:rsidRDefault="006F12CB" w:rsidP="006F12CB">
      <w:pPr>
        <w:widowControl/>
        <w:numPr>
          <w:ilvl w:val="0"/>
          <w:numId w:val="21"/>
        </w:numPr>
        <w:rPr>
          <w:rFonts w:ascii="Times New Roman" w:hAnsi="Times New Roman"/>
          <w:snapToGrid/>
          <w:sz w:val="22"/>
        </w:rPr>
      </w:pPr>
      <w:r w:rsidRPr="006F12CB">
        <w:rPr>
          <w:rFonts w:ascii="Times New Roman" w:hAnsi="Times New Roman"/>
          <w:snapToGrid/>
          <w:sz w:val="22"/>
        </w:rPr>
        <w:t>Ongoing Plan Revision Standing Committee</w:t>
      </w:r>
    </w:p>
    <w:p w14:paraId="395FB9B8" w14:textId="77777777" w:rsidR="006F12CB" w:rsidRPr="006F12CB" w:rsidRDefault="006F12CB" w:rsidP="006F12CB">
      <w:pPr>
        <w:widowControl/>
        <w:numPr>
          <w:ilvl w:val="0"/>
          <w:numId w:val="21"/>
        </w:numPr>
        <w:rPr>
          <w:rFonts w:ascii="Times New Roman" w:hAnsi="Times New Roman"/>
          <w:snapToGrid/>
          <w:sz w:val="22"/>
        </w:rPr>
      </w:pPr>
      <w:r w:rsidRPr="006F12CB">
        <w:rPr>
          <w:rFonts w:ascii="Times New Roman" w:hAnsi="Times New Roman"/>
          <w:snapToGrid/>
          <w:sz w:val="22"/>
        </w:rPr>
        <w:t>Other</w:t>
      </w:r>
    </w:p>
    <w:p w14:paraId="28649E2A" w14:textId="77777777" w:rsidR="006F12CB" w:rsidRPr="006F12CB" w:rsidRDefault="006F12CB" w:rsidP="006F12CB">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37146E53" w14:textId="69B049DA" w:rsidR="006F12CB" w:rsidRPr="006F12CB" w:rsidRDefault="006F12CB" w:rsidP="006F12CB">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sidR="00DC08CF">
        <w:rPr>
          <w:rFonts w:ascii="Times New Roman" w:hAnsi="Times New Roman"/>
          <w:snapToGrid/>
          <w:sz w:val="22"/>
        </w:rPr>
        <w:t>FCC Docket 15-32RM Interstitial 12.5 KHz Channels</w:t>
      </w:r>
    </w:p>
    <w:p w14:paraId="1AAF627E" w14:textId="77777777" w:rsidR="006F12CB" w:rsidRPr="006F12CB" w:rsidRDefault="006F12CB" w:rsidP="006F12CB">
      <w:pPr>
        <w:widowControl/>
        <w:numPr>
          <w:ilvl w:val="1"/>
          <w:numId w:val="18"/>
        </w:numPr>
        <w:ind w:left="1440"/>
        <w:rPr>
          <w:rFonts w:ascii="Times New Roman" w:hAnsi="Times New Roman"/>
          <w:snapToGrid/>
          <w:sz w:val="22"/>
        </w:rPr>
      </w:pPr>
      <w:r w:rsidRPr="006F12CB">
        <w:rPr>
          <w:rFonts w:ascii="Times New Roman" w:hAnsi="Times New Roman"/>
          <w:snapToGrid/>
          <w:sz w:val="22"/>
        </w:rPr>
        <w:lastRenderedPageBreak/>
        <w:t>Policy Book and Searchable Terms</w:t>
      </w:r>
    </w:p>
    <w:p w14:paraId="55622D3A" w14:textId="018F0766" w:rsidR="006F12CB" w:rsidRDefault="000D5601" w:rsidP="006F12CB">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671B88A7" w14:textId="26565C24" w:rsidR="000D5601" w:rsidRPr="006F12CB" w:rsidRDefault="000D5601" w:rsidP="006F12CB">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4EB5B260" w14:textId="77777777" w:rsidR="006F12CB" w:rsidRPr="006F12CB" w:rsidRDefault="006F12CB" w:rsidP="006F12CB">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5BD45197" w14:textId="77777777" w:rsidR="000D5601" w:rsidRDefault="006F12CB" w:rsidP="000D5601">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 xml:space="preserve">Next meeting:  </w:t>
      </w:r>
      <w:r w:rsidR="000D5601" w:rsidRPr="000D5601">
        <w:rPr>
          <w:rFonts w:ascii="Times New Roman" w:hAnsi="Times New Roman"/>
          <w:snapToGrid/>
          <w:sz w:val="22"/>
          <w:szCs w:val="22"/>
        </w:rPr>
        <w:t>May 19, 2016 – Marshall, Michigan</w:t>
      </w:r>
    </w:p>
    <w:p w14:paraId="1AAED618" w14:textId="7B4AF6AD" w:rsidR="006F12CB" w:rsidRPr="000D5601" w:rsidRDefault="006F12CB" w:rsidP="000D5601">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Adjourn</w:t>
      </w:r>
    </w:p>
    <w:p w14:paraId="405808EC" w14:textId="77777777" w:rsidR="006F12CB" w:rsidRPr="006F12CB" w:rsidRDefault="006F12CB" w:rsidP="006F12CB">
      <w:pPr>
        <w:widowControl/>
        <w:contextualSpacing/>
        <w:rPr>
          <w:rFonts w:ascii="Times New Roman" w:hAnsi="Times New Roman"/>
          <w:snapToGrid/>
          <w:sz w:val="22"/>
          <w:szCs w:val="22"/>
        </w:rPr>
      </w:pPr>
    </w:p>
    <w:p w14:paraId="0C5B140A" w14:textId="77777777" w:rsidR="006F12CB" w:rsidRPr="006F12CB" w:rsidRDefault="006F12CB" w:rsidP="006F12CB">
      <w:pPr>
        <w:widowControl/>
        <w:ind w:firstLine="720"/>
        <w:rPr>
          <w:rFonts w:ascii="Times New Roman" w:hAnsi="Times New Roman"/>
          <w:snapToGrid/>
          <w:sz w:val="22"/>
          <w:szCs w:val="22"/>
        </w:rPr>
      </w:pPr>
      <w:r w:rsidRPr="006F12CB">
        <w:rPr>
          <w:rFonts w:ascii="Times New Roman" w:hAnsi="Times New Roman"/>
          <w:snapToGrid/>
          <w:sz w:val="22"/>
          <w:szCs w:val="22"/>
        </w:rPr>
        <w:t xml:space="preserve">Immediately following the 800 MHz RPC meeting, the 700 MHz RPC meeting will convene at the same location.  </w:t>
      </w:r>
    </w:p>
    <w:p w14:paraId="1D1C6FFE" w14:textId="77777777" w:rsidR="006F12CB" w:rsidRPr="006F12CB" w:rsidRDefault="006F12CB" w:rsidP="006F12CB">
      <w:pPr>
        <w:widowControl/>
        <w:ind w:left="720"/>
        <w:contextualSpacing/>
        <w:rPr>
          <w:rFonts w:ascii="Times New Roman" w:hAnsi="Times New Roman"/>
          <w:snapToGrid/>
          <w:sz w:val="22"/>
          <w:szCs w:val="22"/>
        </w:rPr>
      </w:pPr>
    </w:p>
    <w:p w14:paraId="67012B21" w14:textId="77777777" w:rsidR="006F12CB" w:rsidRPr="006F12CB" w:rsidRDefault="006F12CB" w:rsidP="006F12CB">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32E0723F" w14:textId="77777777" w:rsidR="006F12CB" w:rsidRPr="000D5601" w:rsidRDefault="006F12CB" w:rsidP="000D5601">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678BABE2" w14:textId="77777777" w:rsidR="006F12CB" w:rsidRPr="000D5601" w:rsidRDefault="006F12CB" w:rsidP="000D5601">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A4E605B" w14:textId="77777777" w:rsidR="00607E47" w:rsidRDefault="006F12CB" w:rsidP="00607E47">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p>
    <w:p w14:paraId="6B43F5D0" w14:textId="3BD3618B" w:rsidR="006F12CB" w:rsidRPr="00607E47" w:rsidRDefault="000D5601" w:rsidP="00607E47">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Minutes - January 21, 2016 meeting</w:t>
      </w:r>
    </w:p>
    <w:p w14:paraId="293A1B62" w14:textId="77777777" w:rsidR="006F12CB" w:rsidRPr="000D5601" w:rsidRDefault="006F12CB" w:rsidP="000D5601">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35394AF4" w14:textId="77777777" w:rsidR="006F12CB" w:rsidRDefault="006F12CB" w:rsidP="006F12CB">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71FD5000" w14:textId="77777777" w:rsidR="006F12CB" w:rsidRDefault="006F12CB" w:rsidP="00E277F2">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1DF2F648" w14:textId="3751ED36" w:rsidR="006F12CB" w:rsidRPr="006F12CB" w:rsidRDefault="00607E47" w:rsidP="006F12CB">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006F12CB" w:rsidRPr="006F12CB">
        <w:rPr>
          <w:rFonts w:ascii="Times New Roman" w:hAnsi="Times New Roman"/>
          <w:snapToGrid/>
          <w:sz w:val="22"/>
        </w:rPr>
        <w:t>Subcommittee Reports</w:t>
      </w:r>
    </w:p>
    <w:p w14:paraId="0CDED963" w14:textId="47EF28AA" w:rsidR="006F12CB" w:rsidRDefault="00607E47" w:rsidP="00E277F2">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w:t>
      </w:r>
      <w:r w:rsidR="006F12CB" w:rsidRPr="006F12CB">
        <w:rPr>
          <w:rFonts w:ascii="Times New Roman" w:hAnsi="Times New Roman"/>
          <w:snapToGrid/>
          <w:sz w:val="22"/>
        </w:rPr>
        <w:t xml:space="preserve">700 MHz Plan Update Subcommittee </w:t>
      </w:r>
      <w:r w:rsidR="00E277F2">
        <w:rPr>
          <w:rFonts w:ascii="Times New Roman" w:hAnsi="Times New Roman"/>
          <w:snapToGrid/>
          <w:sz w:val="22"/>
        </w:rPr>
        <w:t>– Review Draft 3</w:t>
      </w:r>
    </w:p>
    <w:p w14:paraId="1B7D4A13" w14:textId="308F6D7B" w:rsidR="00552C5D" w:rsidRPr="006F12CB" w:rsidRDefault="00552C5D" w:rsidP="00E277F2">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Establish Date for Public Hearing on Plan Revision</w:t>
      </w:r>
    </w:p>
    <w:p w14:paraId="5C466B67" w14:textId="77777777" w:rsidR="006F12CB" w:rsidRPr="006F12CB" w:rsidRDefault="006F12CB" w:rsidP="00E277F2">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1493305A" w14:textId="77777777" w:rsidR="006F12CB" w:rsidRPr="006F12CB" w:rsidRDefault="006F12CB" w:rsidP="006F12CB">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6DB2AFAE" w14:textId="77777777" w:rsidR="006F12CB" w:rsidRPr="006F12CB" w:rsidRDefault="006F12CB" w:rsidP="006F12CB">
      <w:pPr>
        <w:widowControl/>
        <w:numPr>
          <w:ilvl w:val="1"/>
          <w:numId w:val="18"/>
        </w:numPr>
        <w:ind w:left="1440"/>
        <w:contextualSpacing/>
        <w:rPr>
          <w:rFonts w:ascii="Times New Roman" w:hAnsi="Times New Roman"/>
          <w:snapToGrid/>
          <w:sz w:val="22"/>
        </w:rPr>
      </w:pPr>
      <w:r w:rsidRPr="006F12CB">
        <w:rPr>
          <w:rFonts w:ascii="Times New Roman" w:hAnsi="Times New Roman"/>
          <w:snapToGrid/>
          <w:sz w:val="22"/>
          <w:szCs w:val="22"/>
        </w:rPr>
        <w:t>Air to Ground deployable channels</w:t>
      </w:r>
    </w:p>
    <w:p w14:paraId="7B0A8EE2" w14:textId="77777777" w:rsidR="006F12CB" w:rsidRPr="006F12CB" w:rsidRDefault="006F12CB" w:rsidP="006F12CB">
      <w:pPr>
        <w:widowControl/>
        <w:numPr>
          <w:ilvl w:val="1"/>
          <w:numId w:val="18"/>
        </w:numPr>
        <w:ind w:left="1440"/>
        <w:contextualSpacing/>
        <w:rPr>
          <w:rFonts w:ascii="Times New Roman" w:hAnsi="Times New Roman"/>
          <w:snapToGrid/>
          <w:sz w:val="22"/>
        </w:rPr>
      </w:pPr>
      <w:r w:rsidRPr="006F12CB">
        <w:rPr>
          <w:rFonts w:ascii="Times New Roman" w:hAnsi="Times New Roman"/>
          <w:snapToGrid/>
          <w:sz w:val="22"/>
          <w:szCs w:val="22"/>
        </w:rPr>
        <w:t>Other</w:t>
      </w:r>
    </w:p>
    <w:p w14:paraId="5F186ADD" w14:textId="77777777" w:rsidR="006F12CB" w:rsidRPr="006F12CB" w:rsidRDefault="006F12CB" w:rsidP="006F12CB">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71392086" w14:textId="548200E1" w:rsidR="00E277F2" w:rsidRPr="00E277F2" w:rsidRDefault="006F12CB" w:rsidP="00E277F2">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E277F2" w:rsidRPr="00E277F2">
        <w:rPr>
          <w:rFonts w:ascii="Times New Roman" w:hAnsi="Times New Roman"/>
          <w:snapToGrid/>
          <w:sz w:val="22"/>
          <w:szCs w:val="22"/>
        </w:rPr>
        <w:t>May 19, 2016 – Marshall, Michigan</w:t>
      </w:r>
    </w:p>
    <w:p w14:paraId="137235C4" w14:textId="77777777" w:rsidR="006F12CB" w:rsidRPr="006F12CB" w:rsidRDefault="006F12CB" w:rsidP="006F12CB">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F856178" w14:textId="77777777" w:rsidR="006F12CB" w:rsidRPr="006F12CB" w:rsidRDefault="006F12CB" w:rsidP="006F12CB">
      <w:pPr>
        <w:widowControl/>
        <w:ind w:left="1080"/>
        <w:contextualSpacing/>
        <w:rPr>
          <w:rFonts w:ascii="Times New Roman" w:hAnsi="Times New Roman"/>
          <w:snapToGrid/>
          <w:sz w:val="22"/>
          <w:szCs w:val="22"/>
        </w:rPr>
      </w:pPr>
    </w:p>
    <w:p w14:paraId="5AF8F416" w14:textId="77777777" w:rsidR="006F12CB" w:rsidRPr="006F12CB" w:rsidRDefault="006F12CB" w:rsidP="006F12CB">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21 RPCs’ (Michigan)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1BB8D260" w14:textId="77777777" w:rsidR="006F12CB" w:rsidRPr="006F12CB" w:rsidRDefault="006F12CB" w:rsidP="006F12CB">
      <w:pPr>
        <w:widowControl/>
        <w:ind w:firstLine="720"/>
        <w:contextualSpacing/>
        <w:rPr>
          <w:rFonts w:ascii="Times New Roman" w:hAnsi="Times New Roman"/>
          <w:snapToGrid/>
          <w:sz w:val="22"/>
          <w:szCs w:val="22"/>
        </w:rPr>
      </w:pPr>
    </w:p>
    <w:p w14:paraId="1C6B734F" w14:textId="77777777" w:rsidR="006F12CB" w:rsidRPr="006F12CB" w:rsidRDefault="006F12CB" w:rsidP="006F12CB">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All interested parties wishing to participate in planning for the use of public safety spectrum in the 700 MHz and 800 MHz bands within Region 21 should plan to attend.  For further information, please contact Keith Bradshaw:  </w:t>
      </w:r>
    </w:p>
    <w:p w14:paraId="61336DA5" w14:textId="77777777" w:rsidR="006F12CB" w:rsidRPr="006F12CB" w:rsidRDefault="006F12CB" w:rsidP="006F12CB">
      <w:pPr>
        <w:widowControl/>
        <w:ind w:firstLine="720"/>
        <w:contextualSpacing/>
        <w:rPr>
          <w:rFonts w:ascii="Times New Roman" w:hAnsi="Times New Roman"/>
          <w:snapToGrid/>
          <w:sz w:val="22"/>
          <w:szCs w:val="22"/>
        </w:rPr>
      </w:pPr>
    </w:p>
    <w:p w14:paraId="032463B8" w14:textId="77777777" w:rsidR="000A66A9" w:rsidRDefault="000A66A9" w:rsidP="000A66A9">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2C25B0A9" w14:textId="20E1E573" w:rsidR="006F12CB" w:rsidRDefault="000A66A9" w:rsidP="000A66A9">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006F12CB" w:rsidRPr="006F12CB">
        <w:rPr>
          <w:rFonts w:ascii="Times New Roman" w:hAnsi="Times New Roman"/>
          <w:snapToGrid/>
          <w:color w:val="010101"/>
          <w:sz w:val="22"/>
          <w:szCs w:val="22"/>
        </w:rPr>
        <w:t>hair, Region 21 700 MHz and 800 MHz RPCs</w:t>
      </w:r>
    </w:p>
    <w:p w14:paraId="7E51E13A" w14:textId="77777777"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263A600A" w14:textId="77777777"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28831DC0" w14:textId="77777777"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002C9CA3" w14:textId="77777777" w:rsidR="000A66A9" w:rsidRDefault="000A66A9" w:rsidP="000A66A9">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53E7D6E9" w14:textId="4AE7531A" w:rsidR="000A66A9" w:rsidRPr="000A66A9" w:rsidRDefault="000A66A9" w:rsidP="000A66A9">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62CCF655" w14:textId="18C45DB3" w:rsidR="000A66A9" w:rsidRPr="000A66A9" w:rsidRDefault="00B86A70" w:rsidP="000A66A9">
      <w:pPr>
        <w:widowControl/>
        <w:autoSpaceDE w:val="0"/>
        <w:autoSpaceDN w:val="0"/>
        <w:adjustRightInd w:val="0"/>
        <w:ind w:firstLine="720"/>
        <w:rPr>
          <w:rFonts w:ascii="Times New Roman" w:hAnsi="Times New Roman"/>
          <w:snapToGrid/>
          <w:color w:val="010101"/>
          <w:sz w:val="22"/>
          <w:szCs w:val="22"/>
        </w:rPr>
      </w:pPr>
      <w:hyperlink r:id="rId14" w:history="1">
        <w:r w:rsidR="000A66A9" w:rsidRPr="000A66A9">
          <w:rPr>
            <w:rStyle w:val="Hyperlink"/>
            <w:rFonts w:ascii="Times New Roman" w:hAnsi="Times New Roman"/>
            <w:snapToGrid/>
            <w:sz w:val="22"/>
            <w:szCs w:val="22"/>
          </w:rPr>
          <w:t>bradshawk@michigan.gov</w:t>
        </w:r>
      </w:hyperlink>
    </w:p>
    <w:p w14:paraId="152C37EF" w14:textId="77777777" w:rsidR="000A66A9" w:rsidRPr="006F12CB" w:rsidRDefault="000A66A9" w:rsidP="000A66A9">
      <w:pPr>
        <w:widowControl/>
        <w:autoSpaceDE w:val="0"/>
        <w:autoSpaceDN w:val="0"/>
        <w:adjustRightInd w:val="0"/>
        <w:ind w:firstLine="720"/>
        <w:rPr>
          <w:rFonts w:ascii="Times New Roman" w:hAnsi="Times New Roman"/>
          <w:snapToGrid/>
          <w:color w:val="010101"/>
          <w:sz w:val="22"/>
          <w:szCs w:val="22"/>
        </w:rPr>
      </w:pPr>
    </w:p>
    <w:p w14:paraId="1A6898FF" w14:textId="276BECF4" w:rsidR="00E277F2" w:rsidRDefault="006F12CB" w:rsidP="000A66A9">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lastRenderedPageBreak/>
        <w:tab/>
      </w:r>
    </w:p>
    <w:p w14:paraId="39C23FA3" w14:textId="6C101140" w:rsidR="00E277F2" w:rsidRPr="00E277F2" w:rsidRDefault="00E277F2" w:rsidP="00E277F2">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C7B5" w14:textId="77777777" w:rsidR="005B4DE6" w:rsidRDefault="005B4DE6">
      <w:r>
        <w:separator/>
      </w:r>
    </w:p>
  </w:endnote>
  <w:endnote w:type="continuationSeparator" w:id="0">
    <w:p w14:paraId="653D4165" w14:textId="77777777" w:rsidR="005B4DE6" w:rsidRDefault="005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0D5601" w:rsidRDefault="000D560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0D5601" w:rsidRDefault="000D5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0D5601" w:rsidRPr="006F63A0" w:rsidRDefault="000D560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B86A70">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0D5601" w:rsidRDefault="000D5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187D" w14:textId="77777777" w:rsidR="00BD58B9" w:rsidRDefault="00BD5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DCD6" w14:textId="77777777" w:rsidR="005B4DE6" w:rsidRDefault="005B4DE6">
      <w:r>
        <w:separator/>
      </w:r>
    </w:p>
  </w:footnote>
  <w:footnote w:type="continuationSeparator" w:id="0">
    <w:p w14:paraId="62F077BF" w14:textId="77777777" w:rsidR="005B4DE6" w:rsidRDefault="005B4DE6">
      <w:r>
        <w:continuationSeparator/>
      </w:r>
    </w:p>
  </w:footnote>
  <w:footnote w:id="1">
    <w:p w14:paraId="0DE5B8AF" w14:textId="77777777" w:rsidR="000D5601" w:rsidRPr="006F12CB" w:rsidRDefault="000D5601" w:rsidP="006F12CB">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922B" w14:textId="77777777" w:rsidR="00BD58B9" w:rsidRDefault="00BD5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34F0" w14:textId="77777777" w:rsidR="00BD58B9" w:rsidRDefault="00BD5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0D5601" w:rsidRPr="00804ED0" w:rsidRDefault="000D5601"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0D5601" w:rsidRDefault="000D560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FEFA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0D5601" w:rsidRPr="00B530AC" w:rsidRDefault="000D5601" w:rsidP="0076498C">
                          <w:pPr>
                            <w:rPr>
                              <w:rFonts w:ascii="Arial" w:hAnsi="Arial"/>
                              <w:b/>
                              <w:sz w:val="22"/>
                              <w:szCs w:val="22"/>
                            </w:rPr>
                          </w:pPr>
                          <w:r w:rsidRPr="00B530AC">
                            <w:rPr>
                              <w:rFonts w:ascii="Arial" w:hAnsi="Arial"/>
                              <w:b/>
                              <w:sz w:val="22"/>
                              <w:szCs w:val="22"/>
                            </w:rPr>
                            <w:t>Federal Communications Commission</w:t>
                          </w:r>
                        </w:p>
                        <w:p w14:paraId="53614E39" w14:textId="77777777" w:rsidR="000D5601" w:rsidRPr="00B530AC" w:rsidRDefault="000D560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D5601" w:rsidRPr="00B530AC" w:rsidRDefault="000D560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0D5601" w:rsidRPr="00B530AC" w:rsidRDefault="000D5601" w:rsidP="0076498C">
                    <w:pPr>
                      <w:rPr>
                        <w:rFonts w:ascii="Arial" w:hAnsi="Arial"/>
                        <w:b/>
                        <w:sz w:val="22"/>
                        <w:szCs w:val="22"/>
                      </w:rPr>
                    </w:pPr>
                    <w:r w:rsidRPr="00B530AC">
                      <w:rPr>
                        <w:rFonts w:ascii="Arial" w:hAnsi="Arial"/>
                        <w:b/>
                        <w:sz w:val="22"/>
                        <w:szCs w:val="22"/>
                      </w:rPr>
                      <w:t>Federal Communications Commission</w:t>
                    </w:r>
                  </w:p>
                  <w:p w14:paraId="53614E39" w14:textId="77777777" w:rsidR="000D5601" w:rsidRPr="00B530AC" w:rsidRDefault="000D560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D5601" w:rsidRPr="00B530AC" w:rsidRDefault="000D560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0D5601" w:rsidRDefault="000D5601" w:rsidP="0076498C">
                          <w:pPr>
                            <w:spacing w:before="40"/>
                            <w:jc w:val="right"/>
                            <w:rPr>
                              <w:rFonts w:ascii="Arial" w:hAnsi="Arial"/>
                              <w:b/>
                              <w:sz w:val="16"/>
                            </w:rPr>
                          </w:pPr>
                          <w:r>
                            <w:rPr>
                              <w:rFonts w:ascii="Arial" w:hAnsi="Arial"/>
                              <w:b/>
                              <w:sz w:val="16"/>
                            </w:rPr>
                            <w:t>News Media Information 202 / 418-0500</w:t>
                          </w:r>
                        </w:p>
                        <w:p w14:paraId="72798515" w14:textId="77777777" w:rsidR="000D5601" w:rsidRDefault="000D560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D5601" w:rsidRDefault="000D5601" w:rsidP="0076498C">
                          <w:pPr>
                            <w:jc w:val="right"/>
                            <w:rPr>
                              <w:rFonts w:ascii="Arial" w:hAnsi="Arial"/>
                              <w:b/>
                              <w:sz w:val="16"/>
                            </w:rPr>
                          </w:pPr>
                          <w:r>
                            <w:rPr>
                              <w:rFonts w:ascii="Arial" w:hAnsi="Arial"/>
                              <w:b/>
                              <w:sz w:val="16"/>
                            </w:rPr>
                            <w:t>TTY: 1-888-835-5322</w:t>
                          </w:r>
                        </w:p>
                        <w:p w14:paraId="29BAF433" w14:textId="77777777" w:rsidR="000D5601" w:rsidRDefault="000D560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0D5601" w:rsidRDefault="000D5601" w:rsidP="0076498C">
                    <w:pPr>
                      <w:spacing w:before="40"/>
                      <w:jc w:val="right"/>
                      <w:rPr>
                        <w:rFonts w:ascii="Arial" w:hAnsi="Arial"/>
                        <w:b/>
                        <w:sz w:val="16"/>
                      </w:rPr>
                    </w:pPr>
                    <w:r>
                      <w:rPr>
                        <w:rFonts w:ascii="Arial" w:hAnsi="Arial"/>
                        <w:b/>
                        <w:sz w:val="16"/>
                      </w:rPr>
                      <w:t>News Media Information 202 / 418-0500</w:t>
                    </w:r>
                  </w:p>
                  <w:p w14:paraId="72798515" w14:textId="77777777" w:rsidR="000D5601" w:rsidRDefault="000D560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D5601" w:rsidRDefault="000D5601" w:rsidP="0076498C">
                    <w:pPr>
                      <w:jc w:val="right"/>
                      <w:rPr>
                        <w:rFonts w:ascii="Arial" w:hAnsi="Arial"/>
                        <w:b/>
                        <w:sz w:val="16"/>
                      </w:rPr>
                    </w:pPr>
                    <w:r>
                      <w:rPr>
                        <w:rFonts w:ascii="Arial" w:hAnsi="Arial"/>
                        <w:b/>
                        <w:sz w:val="16"/>
                      </w:rPr>
                      <w:t>TTY: 1-888-835-5322</w:t>
                    </w:r>
                  </w:p>
                  <w:p w14:paraId="29BAF433" w14:textId="77777777" w:rsidR="000D5601" w:rsidRDefault="000D5601" w:rsidP="0076498C">
                    <w:pPr>
                      <w:jc w:val="right"/>
                    </w:pPr>
                  </w:p>
                </w:txbxContent>
              </v:textbox>
            </v:shape>
          </w:pict>
        </mc:Fallback>
      </mc:AlternateContent>
    </w:r>
  </w:p>
  <w:p w14:paraId="4246DF2A" w14:textId="77777777" w:rsidR="000D5601" w:rsidRDefault="000D5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8DD0FA9"/>
    <w:multiLevelType w:val="hybridMultilevel"/>
    <w:tmpl w:val="4D16C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DF1B97"/>
    <w:multiLevelType w:val="hybridMultilevel"/>
    <w:tmpl w:val="07D8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13"/>
  </w:num>
  <w:num w:numId="4">
    <w:abstractNumId w:val="21"/>
  </w:num>
  <w:num w:numId="5">
    <w:abstractNumId w:val="9"/>
  </w:num>
  <w:num w:numId="6">
    <w:abstractNumId w:val="17"/>
  </w:num>
  <w:num w:numId="7">
    <w:abstractNumId w:val="10"/>
  </w:num>
  <w:num w:numId="8">
    <w:abstractNumId w:val="8"/>
  </w:num>
  <w:num w:numId="9">
    <w:abstractNumId w:val="11"/>
  </w:num>
  <w:num w:numId="10">
    <w:abstractNumId w:val="15"/>
  </w:num>
  <w:num w:numId="11">
    <w:abstractNumId w:val="14"/>
  </w:num>
  <w:num w:numId="12">
    <w:abstractNumId w:val="20"/>
  </w:num>
  <w:num w:numId="13">
    <w:abstractNumId w:val="6"/>
  </w:num>
  <w:num w:numId="14">
    <w:abstractNumId w:val="0"/>
  </w:num>
  <w:num w:numId="15">
    <w:abstractNumId w:val="23"/>
  </w:num>
  <w:num w:numId="16">
    <w:abstractNumId w:val="2"/>
  </w:num>
  <w:num w:numId="17">
    <w:abstractNumId w:val="22"/>
  </w:num>
  <w:num w:numId="18">
    <w:abstractNumId w:val="5"/>
  </w:num>
  <w:num w:numId="19">
    <w:abstractNumId w:val="24"/>
  </w:num>
  <w:num w:numId="20">
    <w:abstractNumId w:val="18"/>
  </w:num>
  <w:num w:numId="21">
    <w:abstractNumId w:val="3"/>
  </w:num>
  <w:num w:numId="22">
    <w:abstractNumId w:val="4"/>
  </w:num>
  <w:num w:numId="23">
    <w:abstractNumId w:val="7"/>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66A9"/>
    <w:rsid w:val="000B0F7B"/>
    <w:rsid w:val="000B2568"/>
    <w:rsid w:val="000C12B4"/>
    <w:rsid w:val="000D3793"/>
    <w:rsid w:val="000D38B1"/>
    <w:rsid w:val="000D5601"/>
    <w:rsid w:val="000D78DF"/>
    <w:rsid w:val="000F1DFF"/>
    <w:rsid w:val="001122DD"/>
    <w:rsid w:val="001123C2"/>
    <w:rsid w:val="00113433"/>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363D"/>
    <w:rsid w:val="003D45CF"/>
    <w:rsid w:val="003E331A"/>
    <w:rsid w:val="003E5ABF"/>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D304D"/>
    <w:rsid w:val="005D6FF4"/>
    <w:rsid w:val="005F0C3A"/>
    <w:rsid w:val="005F452D"/>
    <w:rsid w:val="00607E47"/>
    <w:rsid w:val="00622831"/>
    <w:rsid w:val="006248D2"/>
    <w:rsid w:val="006419B8"/>
    <w:rsid w:val="00647649"/>
    <w:rsid w:val="00652F38"/>
    <w:rsid w:val="00653B22"/>
    <w:rsid w:val="00655A4F"/>
    <w:rsid w:val="0067451F"/>
    <w:rsid w:val="006818F1"/>
    <w:rsid w:val="00683C51"/>
    <w:rsid w:val="00694D11"/>
    <w:rsid w:val="00696BE3"/>
    <w:rsid w:val="006B5CBC"/>
    <w:rsid w:val="006B6420"/>
    <w:rsid w:val="006F12CB"/>
    <w:rsid w:val="006F486B"/>
    <w:rsid w:val="006F687C"/>
    <w:rsid w:val="00701A97"/>
    <w:rsid w:val="00701BF6"/>
    <w:rsid w:val="00715B52"/>
    <w:rsid w:val="00732441"/>
    <w:rsid w:val="00735A99"/>
    <w:rsid w:val="00737F11"/>
    <w:rsid w:val="007509C6"/>
    <w:rsid w:val="00751524"/>
    <w:rsid w:val="007632ED"/>
    <w:rsid w:val="0076498C"/>
    <w:rsid w:val="007703DD"/>
    <w:rsid w:val="007739D7"/>
    <w:rsid w:val="00782647"/>
    <w:rsid w:val="007B2B97"/>
    <w:rsid w:val="007C0579"/>
    <w:rsid w:val="007C32B8"/>
    <w:rsid w:val="007C574A"/>
    <w:rsid w:val="007E264B"/>
    <w:rsid w:val="00801D78"/>
    <w:rsid w:val="0081016B"/>
    <w:rsid w:val="0081134E"/>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505DB"/>
    <w:rsid w:val="00B50A3D"/>
    <w:rsid w:val="00B530AC"/>
    <w:rsid w:val="00B61A14"/>
    <w:rsid w:val="00B63E55"/>
    <w:rsid w:val="00B720C3"/>
    <w:rsid w:val="00B8220B"/>
    <w:rsid w:val="00B824E5"/>
    <w:rsid w:val="00B86A70"/>
    <w:rsid w:val="00BA16CB"/>
    <w:rsid w:val="00BD58B9"/>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9182D"/>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38D6"/>
    <w:rsid w:val="00E550DA"/>
    <w:rsid w:val="00E56BD4"/>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A3D94"/>
    <w:rsid w:val="00FB2073"/>
    <w:rsid w:val="00FB6432"/>
    <w:rsid w:val="00FC17E7"/>
    <w:rsid w:val="00FC64E6"/>
    <w:rsid w:val="00FD1C6C"/>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2520</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2967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2016-02-26T18:18:00Z</dcterms:created>
  <dcterms:modified xsi:type="dcterms:W3CDTF">2016-02-26T18:18:00Z</dcterms:modified>
  <cp:category> </cp:category>
  <cp:contentStatus> </cp:contentStatus>
</cp:coreProperties>
</file>