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9C1" w:rsidRDefault="009A29C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Gill Sans MT" w:hAnsi="Gill Sans MT" w:cs="Arial"/>
          <w:b/>
          <w:spacing w:val="-3"/>
          <w:sz w:val="21"/>
          <w:szCs w:val="21"/>
        </w:rPr>
      </w:pPr>
      <w:bookmarkStart w:id="0" w:name="_GoBack"/>
      <w:bookmarkEnd w:id="0"/>
      <w:r>
        <w:rPr>
          <w:rFonts w:ascii="Gill Sans MT" w:hAnsi="Gill Sans MT" w:cs="Arial"/>
          <w:b/>
          <w:spacing w:val="-3"/>
          <w:sz w:val="21"/>
          <w:szCs w:val="21"/>
        </w:rPr>
        <w:t xml:space="preserve">DA </w:t>
      </w:r>
      <w:r w:rsidR="009930A3">
        <w:rPr>
          <w:rFonts w:ascii="Gill Sans MT" w:hAnsi="Gill Sans MT" w:cs="Arial"/>
          <w:b/>
          <w:spacing w:val="-3"/>
          <w:sz w:val="21"/>
          <w:szCs w:val="21"/>
        </w:rPr>
        <w:t>16</w:t>
      </w:r>
      <w:r>
        <w:rPr>
          <w:rFonts w:ascii="Gill Sans MT" w:hAnsi="Gill Sans MT" w:cs="Arial"/>
          <w:b/>
          <w:spacing w:val="-3"/>
          <w:sz w:val="21"/>
          <w:szCs w:val="21"/>
        </w:rPr>
        <w:t>-</w:t>
      </w:r>
      <w:r w:rsidR="00A400DC">
        <w:rPr>
          <w:rFonts w:ascii="Gill Sans MT" w:hAnsi="Gill Sans MT" w:cs="Arial"/>
          <w:b/>
          <w:spacing w:val="-3"/>
          <w:sz w:val="21"/>
          <w:szCs w:val="21"/>
        </w:rPr>
        <w:t>264</w:t>
      </w:r>
    </w:p>
    <w:p w:rsidR="009A29C1" w:rsidRDefault="00127984">
      <w:pPr>
        <w:pStyle w:val="Header"/>
        <w:tabs>
          <w:tab w:val="clear" w:pos="4320"/>
          <w:tab w:val="clear" w:pos="8640"/>
        </w:tabs>
        <w:jc w:val="right"/>
        <w:rPr>
          <w:rFonts w:ascii="Gill Sans MT" w:hAnsi="Gill Sans MT" w:cs="Arial"/>
          <w:b/>
          <w:spacing w:val="-3"/>
          <w:sz w:val="21"/>
          <w:szCs w:val="21"/>
        </w:rPr>
      </w:pP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r>
      <w:r>
        <w:rPr>
          <w:rFonts w:ascii="Gill Sans MT" w:hAnsi="Gill Sans MT" w:cs="Arial"/>
          <w:b/>
          <w:spacing w:val="-3"/>
          <w:sz w:val="21"/>
          <w:szCs w:val="21"/>
        </w:rPr>
        <w:tab/>
        <w:t>March 1</w:t>
      </w:r>
      <w:r w:rsidR="00CA0CA1">
        <w:rPr>
          <w:rFonts w:ascii="Gill Sans MT" w:hAnsi="Gill Sans MT" w:cs="Arial"/>
          <w:b/>
          <w:spacing w:val="-3"/>
          <w:sz w:val="21"/>
          <w:szCs w:val="21"/>
        </w:rPr>
        <w:t>4</w:t>
      </w:r>
      <w:r w:rsidR="009930A3">
        <w:rPr>
          <w:rFonts w:ascii="Gill Sans MT" w:hAnsi="Gill Sans MT" w:cs="Arial"/>
          <w:b/>
          <w:spacing w:val="-3"/>
          <w:sz w:val="21"/>
          <w:szCs w:val="21"/>
        </w:rPr>
        <w:t>, 2016</w:t>
      </w:r>
    </w:p>
    <w:p w:rsidR="009A29C1" w:rsidRDefault="009A29C1">
      <w:pPr>
        <w:pStyle w:val="Header"/>
        <w:tabs>
          <w:tab w:val="clear" w:pos="4320"/>
          <w:tab w:val="clear" w:pos="8640"/>
        </w:tabs>
        <w:jc w:val="right"/>
        <w:rPr>
          <w:rFonts w:ascii="Gill Sans MT" w:hAnsi="Gill Sans MT" w:cs="Arial"/>
          <w:szCs w:val="22"/>
        </w:rPr>
      </w:pPr>
      <w:r>
        <w:rPr>
          <w:rFonts w:ascii="Gill Sans MT" w:hAnsi="Gill Sans MT" w:cs="Arial"/>
          <w:b/>
          <w:spacing w:val="-3"/>
          <w:sz w:val="21"/>
          <w:szCs w:val="21"/>
        </w:rPr>
        <w:t>Enforcement Advisory No. 201</w:t>
      </w:r>
      <w:r w:rsidR="009930A3">
        <w:rPr>
          <w:rFonts w:ascii="Gill Sans MT" w:hAnsi="Gill Sans MT" w:cs="Arial"/>
          <w:b/>
          <w:spacing w:val="-3"/>
          <w:sz w:val="21"/>
          <w:szCs w:val="21"/>
        </w:rPr>
        <w:t>6</w:t>
      </w:r>
      <w:r>
        <w:rPr>
          <w:rFonts w:ascii="Gill Sans MT" w:hAnsi="Gill Sans MT" w:cs="Arial"/>
          <w:b/>
          <w:spacing w:val="-3"/>
          <w:sz w:val="21"/>
          <w:szCs w:val="21"/>
        </w:rPr>
        <w:t>-</w:t>
      </w:r>
      <w:r w:rsidR="00127984">
        <w:rPr>
          <w:rFonts w:ascii="Gill Sans MT" w:hAnsi="Gill Sans MT" w:cs="Arial"/>
          <w:b/>
          <w:spacing w:val="-3"/>
          <w:sz w:val="21"/>
          <w:szCs w:val="21"/>
        </w:rPr>
        <w:t>03</w:t>
      </w:r>
    </w:p>
    <w:p w:rsidR="009A29C1" w:rsidRDefault="001279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2"/>
          <w:szCs w:val="22"/>
        </w:rPr>
      </w:pPr>
      <w:r>
        <w:rPr>
          <w:rFonts w:ascii="Arial" w:hAnsi="Arial" w:cs="Arial"/>
          <w:b/>
          <w:noProof/>
          <w:snapToGrid/>
          <w:spacing w:val="-3"/>
          <w:szCs w:val="22"/>
        </w:rPr>
        <mc:AlternateContent>
          <mc:Choice Requires="wps">
            <w:drawing>
              <wp:anchor distT="0" distB="0" distL="114300" distR="114300" simplePos="0" relativeHeight="251657728" behindDoc="0" locked="0" layoutInCell="1" allowOverlap="1" wp14:anchorId="4F5BB5C5" wp14:editId="0C591ED6">
                <wp:simplePos x="0" y="0"/>
                <wp:positionH relativeFrom="margin">
                  <wp:posOffset>914400</wp:posOffset>
                </wp:positionH>
                <wp:positionV relativeFrom="page">
                  <wp:posOffset>2667000</wp:posOffset>
                </wp:positionV>
                <wp:extent cx="5270500" cy="504825"/>
                <wp:effectExtent l="19050" t="19050" r="44450" b="66675"/>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0" cy="504825"/>
                        </a:xfrm>
                        <a:prstGeom prst="rect">
                          <a:avLst/>
                        </a:prstGeom>
                        <a:solidFill>
                          <a:srgbClr val="17365D"/>
                        </a:solidFill>
                        <a:ln w="38100">
                          <a:solidFill>
                            <a:srgbClr val="FF0000"/>
                          </a:solidFill>
                          <a:round/>
                          <a:headEnd/>
                          <a:tailEnd/>
                        </a:ln>
                        <a:effectLst>
                          <a:outerShdw dist="28398" dir="3806097" algn="ctr" rotWithShape="0">
                            <a:srgbClr val="622423">
                              <a:alpha val="50000"/>
                            </a:srgbClr>
                          </a:outerShdw>
                        </a:effectLst>
                      </wps:spPr>
                      <wps:txbx>
                        <w:txbxContent>
                          <w:p w:rsidR="009A29C1" w:rsidRDefault="009A29C1">
                            <w:pPr>
                              <w:spacing w:before="60"/>
                              <w:jc w:val="center"/>
                              <w:rPr>
                                <w:rFonts w:ascii="Gill Sans MT" w:hAnsi="Gill Sans MT"/>
                                <w:b/>
                                <w:color w:val="FEFFFE"/>
                                <w:sz w:val="44"/>
                              </w:rPr>
                            </w:pPr>
                            <w:r>
                              <w:rPr>
                                <w:rFonts w:ascii="Gill Sans MT" w:hAnsi="Gill Sans MT"/>
                                <w:b/>
                                <w:color w:val="FEFFFE"/>
                                <w:sz w:val="44"/>
                              </w:rPr>
                              <w:t>FCC ENFORCEMENT ADVISORY</w:t>
                            </w:r>
                          </w:p>
                          <w:p w:rsidR="009A29C1" w:rsidRDefault="009A29C1">
                            <w:pPr>
                              <w:rPr>
                                <w:rFonts w:ascii="Times New Roman" w:hAnsi="Times New Roman"/>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5BB5C5" id="Rectangle 2" o:spid="_x0000_s1026" style="position:absolute;left:0;text-align:left;margin-left:1in;margin-top:210pt;width:415pt;height:39.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" fillcolor="#17365d" strokecolor="red" strokeweight="3pt">
                <v:stroke joinstyle="round"/>
                <v:shadow on="t" color="#622423" opacity=".5" offset="1pt"/>
                <v:path arrowok="t"/>
                <v:textbox inset="3pt,3pt,3pt,3pt">
                  <w:txbxContent>
                    <w:p w:rsidR="009A29C1" w:rsidRDefault="009A29C1">
                      <w:pPr>
                        <w:spacing w:before="60"/>
                        <w:jc w:val="center"/>
                        <w:rPr>
                          <w:rFonts w:ascii="Gill Sans MT" w:hAnsi="Gill Sans MT"/>
                          <w:b/>
                          <w:color w:val="FEFFFE"/>
                          <w:sz w:val="44"/>
                        </w:rPr>
                      </w:pPr>
                      <w:r>
                        <w:rPr>
                          <w:rFonts w:ascii="Gill Sans MT" w:hAnsi="Gill Sans MT"/>
                          <w:b/>
                          <w:color w:val="FEFFFE"/>
                          <w:sz w:val="44"/>
                        </w:rPr>
                        <w:t>FCC ENFORCEMENT ADVISORY</w:t>
                      </w:r>
                    </w:p>
                    <w:p w:rsidR="009A29C1" w:rsidRDefault="009A29C1">
                      <w:pPr>
                        <w:rPr>
                          <w:rFonts w:ascii="Times New Roman" w:hAnsi="Times New Roman"/>
                          <w:sz w:val="20"/>
                          <w:lang w:bidi="x-none"/>
                        </w:rPr>
                      </w:pPr>
                    </w:p>
                  </w:txbxContent>
                </v:textbox>
                <w10:wrap type="topAndBottom" anchorx="margin" anchory="page"/>
              </v:rect>
            </w:pict>
          </mc:Fallback>
        </mc:AlternateContent>
      </w:r>
    </w:p>
    <w:p w:rsidR="00BC2602" w:rsidRDefault="00BC2602">
      <w:pPr>
        <w:jc w:val="center"/>
        <w:rPr>
          <w:rFonts w:ascii="Gill Sans MT" w:hAnsi="Gill Sans MT" w:cs="GillSansMT"/>
          <w:b/>
          <w:sz w:val="18"/>
          <w:szCs w:val="18"/>
        </w:rPr>
      </w:pPr>
    </w:p>
    <w:p w:rsidR="009A29C1" w:rsidRDefault="009A29C1">
      <w:pPr>
        <w:jc w:val="center"/>
        <w:rPr>
          <w:rFonts w:ascii="Gill Sans MT" w:hAnsi="Gill Sans MT" w:cs="GillSansMT"/>
          <w:b/>
          <w:sz w:val="18"/>
          <w:szCs w:val="18"/>
        </w:rPr>
      </w:pPr>
      <w:r>
        <w:rPr>
          <w:rFonts w:ascii="Gill Sans MT" w:hAnsi="Gill Sans MT" w:cs="GillSansMT"/>
          <w:b/>
          <w:sz w:val="18"/>
          <w:szCs w:val="18"/>
        </w:rPr>
        <w:t xml:space="preserve">TELEPHONE CONSUMER PROTECTION ACT ROBOCALL </w:t>
      </w:r>
      <w:r w:rsidR="000C1F3E">
        <w:rPr>
          <w:rFonts w:ascii="Gill Sans MT" w:hAnsi="Gill Sans MT" w:cs="GillSansMT"/>
          <w:b/>
          <w:sz w:val="18"/>
          <w:szCs w:val="18"/>
        </w:rPr>
        <w:t xml:space="preserve">AND TEXT </w:t>
      </w:r>
      <w:r>
        <w:rPr>
          <w:rFonts w:ascii="Gill Sans MT" w:hAnsi="Gill Sans MT" w:cs="GillSansMT"/>
          <w:b/>
          <w:sz w:val="18"/>
          <w:szCs w:val="18"/>
        </w:rPr>
        <w:t>RULES</w:t>
      </w:r>
    </w:p>
    <w:p w:rsidR="00A707B4" w:rsidRDefault="00CA0CA1" w:rsidP="00E4012C">
      <w:pPr>
        <w:spacing w:before="120"/>
        <w:ind w:firstLine="720"/>
        <w:jc w:val="center"/>
        <w:rPr>
          <w:rFonts w:ascii="Gill Sans MT" w:hAnsi="Gill Sans MT" w:cs="GillSansMT"/>
          <w:b/>
          <w:sz w:val="22"/>
          <w:szCs w:val="22"/>
        </w:rPr>
      </w:pPr>
      <w:r>
        <w:rPr>
          <w:rFonts w:ascii="Gill Sans MT" w:hAnsi="Gill Sans MT" w:cs="GillSansMT"/>
          <w:b/>
          <w:sz w:val="22"/>
          <w:szCs w:val="22"/>
        </w:rPr>
        <w:t xml:space="preserve">BIENNIAL REMINDER FOR </w:t>
      </w:r>
      <w:r w:rsidR="00A707B4">
        <w:rPr>
          <w:rFonts w:ascii="Gill Sans MT" w:hAnsi="Gill Sans MT" w:cs="GillSansMT"/>
          <w:b/>
          <w:sz w:val="22"/>
          <w:szCs w:val="22"/>
        </w:rPr>
        <w:t xml:space="preserve">POLITICAL CAMPAIGNS </w:t>
      </w:r>
      <w:r w:rsidR="00C662AC">
        <w:rPr>
          <w:rFonts w:ascii="Gill Sans MT" w:hAnsi="Gill Sans MT" w:cs="GillSansMT"/>
          <w:b/>
          <w:sz w:val="22"/>
          <w:szCs w:val="22"/>
        </w:rPr>
        <w:t xml:space="preserve">ABOUT </w:t>
      </w:r>
      <w:r w:rsidR="00A707B4">
        <w:rPr>
          <w:rFonts w:ascii="Gill Sans MT" w:hAnsi="Gill Sans MT" w:cs="GillSansMT"/>
          <w:b/>
          <w:sz w:val="22"/>
          <w:szCs w:val="22"/>
        </w:rPr>
        <w:t xml:space="preserve">ROBOCALL </w:t>
      </w:r>
      <w:r w:rsidR="00785BD9">
        <w:rPr>
          <w:rFonts w:ascii="Gill Sans MT" w:hAnsi="Gill Sans MT" w:cs="GillSansMT"/>
          <w:b/>
          <w:sz w:val="22"/>
          <w:szCs w:val="22"/>
        </w:rPr>
        <w:t xml:space="preserve">AND TEXT </w:t>
      </w:r>
      <w:r w:rsidR="00A707B4">
        <w:rPr>
          <w:rFonts w:ascii="Gill Sans MT" w:hAnsi="Gill Sans MT" w:cs="GillSansMT"/>
          <w:b/>
          <w:sz w:val="22"/>
          <w:szCs w:val="22"/>
        </w:rPr>
        <w:t>ABUSE</w:t>
      </w:r>
    </w:p>
    <w:p w:rsidR="00A707B4" w:rsidRDefault="00A707B4" w:rsidP="00A707B4">
      <w:pPr>
        <w:pStyle w:val="Header"/>
        <w:tabs>
          <w:tab w:val="clear" w:pos="4320"/>
          <w:tab w:val="clear" w:pos="8640"/>
        </w:tabs>
        <w:jc w:val="center"/>
        <w:rPr>
          <w:rFonts w:ascii="Arial" w:hAnsi="Arial" w:cs="Arial"/>
          <w:b/>
          <w:sz w:val="20"/>
        </w:rPr>
        <w:sectPr w:rsidR="00A707B4" w:rsidSect="00E4012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576" w:footer="720" w:gutter="0"/>
          <w:cols w:space="720"/>
          <w:titlePg/>
        </w:sectPr>
      </w:pPr>
    </w:p>
    <w:p w:rsidR="00A707B4" w:rsidRDefault="001231AE" w:rsidP="008857EC">
      <w:pPr>
        <w:pStyle w:val="Header"/>
        <w:widowControl/>
        <w:spacing w:before="120"/>
        <w:rPr>
          <w:rFonts w:ascii="Gill Sans MT" w:hAnsi="Gill Sans MT" w:cs="Arial"/>
          <w:sz w:val="21"/>
          <w:szCs w:val="21"/>
        </w:rPr>
      </w:pPr>
      <w:r>
        <w:rPr>
          <w:rFonts w:ascii="Gill Sans MT" w:hAnsi="Gill Sans MT" w:cs="Arial"/>
          <w:sz w:val="21"/>
          <w:szCs w:val="21"/>
        </w:rPr>
        <w:lastRenderedPageBreak/>
        <w:t>With</w:t>
      </w:r>
      <w:r w:rsidR="00A707B4">
        <w:rPr>
          <w:rFonts w:ascii="Gill Sans MT" w:hAnsi="Gill Sans MT" w:cs="Arial"/>
          <w:sz w:val="21"/>
          <w:szCs w:val="21"/>
        </w:rPr>
        <w:t xml:space="preserve"> the 201</w:t>
      </w:r>
      <w:r>
        <w:rPr>
          <w:rFonts w:ascii="Gill Sans MT" w:hAnsi="Gill Sans MT" w:cs="Arial"/>
          <w:sz w:val="21"/>
          <w:szCs w:val="21"/>
        </w:rPr>
        <w:t>6</w:t>
      </w:r>
      <w:r w:rsidR="00A707B4">
        <w:rPr>
          <w:rFonts w:ascii="Gill Sans MT" w:hAnsi="Gill Sans MT" w:cs="Arial"/>
          <w:sz w:val="21"/>
          <w:szCs w:val="21"/>
        </w:rPr>
        <w:t xml:space="preserve"> campaign season </w:t>
      </w:r>
      <w:r>
        <w:rPr>
          <w:rFonts w:ascii="Gill Sans MT" w:hAnsi="Gill Sans MT" w:cs="Arial"/>
          <w:sz w:val="21"/>
          <w:szCs w:val="21"/>
        </w:rPr>
        <w:t>underway</w:t>
      </w:r>
      <w:r w:rsidR="00A707B4">
        <w:rPr>
          <w:rFonts w:ascii="Gill Sans MT" w:hAnsi="Gill Sans MT" w:cs="Arial"/>
          <w:sz w:val="21"/>
          <w:szCs w:val="21"/>
        </w:rPr>
        <w:t xml:space="preserve">, the FCC’s Enforcement Bureau reminds political campaigns and calling services that there are clear limits on the use of </w:t>
      </w:r>
      <w:r w:rsidR="00813213">
        <w:rPr>
          <w:rFonts w:ascii="Gill Sans MT" w:hAnsi="Gill Sans MT" w:cs="Arial"/>
          <w:sz w:val="21"/>
          <w:szCs w:val="21"/>
        </w:rPr>
        <w:t>autodialed calls</w:t>
      </w:r>
      <w:r w:rsidR="00C31E76">
        <w:rPr>
          <w:rFonts w:ascii="Gill Sans MT" w:hAnsi="Gill Sans MT" w:cs="Arial"/>
          <w:sz w:val="21"/>
          <w:szCs w:val="21"/>
        </w:rPr>
        <w:t xml:space="preserve"> or texts (known as “robocalls”)</w:t>
      </w:r>
      <w:r w:rsidR="00DE29C6">
        <w:rPr>
          <w:rFonts w:ascii="Gill Sans MT" w:hAnsi="Gill Sans MT" w:cs="Arial"/>
          <w:sz w:val="21"/>
          <w:szCs w:val="21"/>
        </w:rPr>
        <w:t xml:space="preserve"> </w:t>
      </w:r>
      <w:r w:rsidR="002C1302">
        <w:rPr>
          <w:rFonts w:ascii="Gill Sans MT" w:hAnsi="Gill Sans MT" w:cs="Arial"/>
          <w:sz w:val="21"/>
          <w:szCs w:val="21"/>
        </w:rPr>
        <w:t>and</w:t>
      </w:r>
      <w:r w:rsidR="00813213">
        <w:rPr>
          <w:rFonts w:ascii="Gill Sans MT" w:hAnsi="Gill Sans MT" w:cs="Arial"/>
          <w:sz w:val="21"/>
          <w:szCs w:val="21"/>
        </w:rPr>
        <w:t xml:space="preserve"> </w:t>
      </w:r>
      <w:r w:rsidR="00B14E88">
        <w:rPr>
          <w:rFonts w:ascii="Gill Sans MT" w:hAnsi="Gill Sans MT" w:cs="Arial"/>
          <w:sz w:val="21"/>
          <w:szCs w:val="21"/>
        </w:rPr>
        <w:t xml:space="preserve">prerecorded </w:t>
      </w:r>
      <w:r w:rsidR="00813213">
        <w:rPr>
          <w:rFonts w:ascii="Gill Sans MT" w:hAnsi="Gill Sans MT" w:cs="Arial"/>
          <w:sz w:val="21"/>
          <w:szCs w:val="21"/>
        </w:rPr>
        <w:t xml:space="preserve">voice </w:t>
      </w:r>
      <w:r w:rsidR="00B14E88">
        <w:rPr>
          <w:rFonts w:ascii="Gill Sans MT" w:hAnsi="Gill Sans MT" w:cs="Arial"/>
          <w:sz w:val="21"/>
          <w:szCs w:val="21"/>
        </w:rPr>
        <w:t>calls</w:t>
      </w:r>
      <w:r w:rsidR="002C1302">
        <w:rPr>
          <w:rFonts w:ascii="Gill Sans MT" w:hAnsi="Gill Sans MT" w:cs="Arial"/>
          <w:sz w:val="21"/>
          <w:szCs w:val="21"/>
        </w:rPr>
        <w:t>.</w:t>
      </w:r>
      <w:r w:rsidR="00A707B4">
        <w:rPr>
          <w:rFonts w:ascii="Gill Sans MT" w:hAnsi="Gill Sans MT" w:cs="Arial"/>
          <w:sz w:val="21"/>
          <w:szCs w:val="21"/>
        </w:rPr>
        <w:t xml:space="preserve">  </w:t>
      </w:r>
      <w:r w:rsidR="00A707B4" w:rsidRPr="000619EA">
        <w:rPr>
          <w:rFonts w:ascii="Gill Sans MT" w:hAnsi="Gill Sans MT" w:cs="Arial"/>
          <w:sz w:val="21"/>
          <w:szCs w:val="21"/>
        </w:rPr>
        <w:t>The FCC is committed to protecting consumers from harassing, intrusive, and unwanted robocalls</w:t>
      </w:r>
      <w:r w:rsidR="00A707B4">
        <w:rPr>
          <w:rFonts w:ascii="Gill Sans MT" w:hAnsi="Gill Sans MT" w:cs="Arial"/>
          <w:sz w:val="21"/>
          <w:szCs w:val="21"/>
        </w:rPr>
        <w:t xml:space="preserve"> and texts, including</w:t>
      </w:r>
      <w:r w:rsidR="00A707B4" w:rsidRPr="000619EA">
        <w:rPr>
          <w:rFonts w:ascii="Gill Sans MT" w:hAnsi="Gill Sans MT" w:cs="Arial"/>
          <w:sz w:val="21"/>
          <w:szCs w:val="21"/>
        </w:rPr>
        <w:t xml:space="preserve"> to </w:t>
      </w:r>
      <w:r w:rsidR="006F7BAF">
        <w:rPr>
          <w:rFonts w:ascii="Gill Sans MT" w:hAnsi="Gill Sans MT" w:cs="Arial"/>
          <w:sz w:val="21"/>
          <w:szCs w:val="21"/>
        </w:rPr>
        <w:t>cell</w:t>
      </w:r>
      <w:r w:rsidR="00785BD9">
        <w:rPr>
          <w:rFonts w:ascii="Gill Sans MT" w:hAnsi="Gill Sans MT" w:cs="Arial"/>
          <w:sz w:val="21"/>
          <w:szCs w:val="21"/>
        </w:rPr>
        <w:t xml:space="preserve"> phones</w:t>
      </w:r>
      <w:r w:rsidR="00A707B4" w:rsidRPr="000619EA">
        <w:rPr>
          <w:rFonts w:ascii="Gill Sans MT" w:hAnsi="Gill Sans MT" w:cs="Arial"/>
          <w:sz w:val="21"/>
          <w:szCs w:val="21"/>
        </w:rPr>
        <w:t xml:space="preserve"> and other mobile devices.</w:t>
      </w:r>
      <w:r w:rsidR="00A707B4">
        <w:rPr>
          <w:rFonts w:ascii="Gill Sans MT" w:hAnsi="Gill Sans MT" w:cs="Arial"/>
          <w:sz w:val="21"/>
          <w:szCs w:val="21"/>
        </w:rPr>
        <w:t xml:space="preserve">  </w:t>
      </w:r>
    </w:p>
    <w:p w:rsidR="00BC2602" w:rsidRDefault="00BC2602" w:rsidP="00BC2602">
      <w:pPr>
        <w:pStyle w:val="Header"/>
        <w:widowControl/>
        <w:rPr>
          <w:rFonts w:ascii="Gill Sans MT" w:hAnsi="Gill Sans MT" w:cs="Arial"/>
          <w:sz w:val="21"/>
          <w:szCs w:val="21"/>
        </w:rPr>
      </w:pPr>
    </w:p>
    <w:p w:rsidR="007E27B0" w:rsidRDefault="005314C2" w:rsidP="00A707B4">
      <w:pPr>
        <w:pStyle w:val="Header"/>
        <w:widowControl/>
        <w:rPr>
          <w:rFonts w:ascii="Gill Sans MT" w:hAnsi="Gill Sans MT" w:cs="Arial"/>
          <w:sz w:val="21"/>
          <w:szCs w:val="21"/>
        </w:rPr>
      </w:pPr>
      <w:r>
        <w:rPr>
          <w:rFonts w:ascii="Gill Sans MT" w:hAnsi="Gill Sans MT" w:cs="Arial"/>
          <w:sz w:val="21"/>
          <w:szCs w:val="21"/>
        </w:rPr>
        <w:t>Since its adoption in 1991, t</w:t>
      </w:r>
      <w:r w:rsidR="003203CC" w:rsidRPr="003203CC">
        <w:rPr>
          <w:rFonts w:ascii="Gill Sans MT" w:hAnsi="Gill Sans MT" w:cs="Arial"/>
          <w:sz w:val="21"/>
          <w:szCs w:val="21"/>
        </w:rPr>
        <w:t xml:space="preserve">he Telephone Consumer Protection Act (“TCPA”) </w:t>
      </w:r>
      <w:r>
        <w:rPr>
          <w:rFonts w:ascii="Gill Sans MT" w:hAnsi="Gill Sans MT" w:cs="Arial"/>
          <w:sz w:val="21"/>
          <w:szCs w:val="21"/>
        </w:rPr>
        <w:t xml:space="preserve">has </w:t>
      </w:r>
      <w:r w:rsidR="003203CC" w:rsidRPr="003203CC">
        <w:rPr>
          <w:rFonts w:ascii="Gill Sans MT" w:hAnsi="Gill Sans MT" w:cs="Arial"/>
          <w:sz w:val="21"/>
          <w:szCs w:val="21"/>
        </w:rPr>
        <w:t>place</w:t>
      </w:r>
      <w:r>
        <w:rPr>
          <w:rFonts w:ascii="Gill Sans MT" w:hAnsi="Gill Sans MT" w:cs="Arial"/>
          <w:sz w:val="21"/>
          <w:szCs w:val="21"/>
        </w:rPr>
        <w:t>d</w:t>
      </w:r>
      <w:r w:rsidR="003203CC" w:rsidRPr="003203CC">
        <w:rPr>
          <w:rFonts w:ascii="Gill Sans MT" w:hAnsi="Gill Sans MT" w:cs="Arial"/>
          <w:sz w:val="21"/>
          <w:szCs w:val="21"/>
        </w:rPr>
        <w:t xml:space="preserve"> limits on unsolicited prerecorded telemarketing calls to landline home telephones, and all autodialed</w:t>
      </w:r>
      <w:r w:rsidR="002C1302">
        <w:rPr>
          <w:rFonts w:ascii="Gill Sans MT" w:hAnsi="Gill Sans MT" w:cs="Arial"/>
          <w:sz w:val="21"/>
          <w:szCs w:val="21"/>
        </w:rPr>
        <w:t xml:space="preserve"> calls</w:t>
      </w:r>
      <w:r w:rsidR="003203CC" w:rsidRPr="003203CC">
        <w:rPr>
          <w:rFonts w:ascii="Gill Sans MT" w:hAnsi="Gill Sans MT" w:cs="Arial"/>
          <w:sz w:val="21"/>
          <w:szCs w:val="21"/>
        </w:rPr>
        <w:t xml:space="preserve"> or prerecorded </w:t>
      </w:r>
      <w:r w:rsidR="002A3671">
        <w:rPr>
          <w:rFonts w:ascii="Gill Sans MT" w:hAnsi="Gill Sans MT" w:cs="Arial"/>
          <w:sz w:val="21"/>
          <w:szCs w:val="21"/>
        </w:rPr>
        <w:t xml:space="preserve">voice </w:t>
      </w:r>
      <w:r w:rsidR="003203CC" w:rsidRPr="003203CC">
        <w:rPr>
          <w:rFonts w:ascii="Gill Sans MT" w:hAnsi="Gill Sans MT" w:cs="Arial"/>
          <w:sz w:val="21"/>
          <w:szCs w:val="21"/>
        </w:rPr>
        <w:t>calls to wireless numbers, emergency numbers, and patient rooms at health care facilities.</w:t>
      </w:r>
      <w:r w:rsidR="00900920">
        <w:rPr>
          <w:rFonts w:ascii="Gill Sans MT" w:hAnsi="Gill Sans MT" w:cs="Arial"/>
          <w:sz w:val="21"/>
          <w:szCs w:val="21"/>
        </w:rPr>
        <w:t xml:space="preserve"> </w:t>
      </w:r>
      <w:r w:rsidR="003203CC" w:rsidRPr="003203CC">
        <w:rPr>
          <w:rFonts w:ascii="Gill Sans MT" w:hAnsi="Gill Sans MT" w:cs="Arial"/>
          <w:sz w:val="21"/>
          <w:szCs w:val="21"/>
        </w:rPr>
        <w:t xml:space="preserve"> </w:t>
      </w:r>
      <w:r w:rsidR="003203CC">
        <w:rPr>
          <w:rFonts w:ascii="Gill Sans MT" w:hAnsi="Gill Sans MT" w:cs="Arial"/>
          <w:sz w:val="21"/>
          <w:szCs w:val="21"/>
        </w:rPr>
        <w:t xml:space="preserve">The FCC’s corresponding </w:t>
      </w:r>
      <w:r w:rsidR="00A707B4">
        <w:rPr>
          <w:rFonts w:ascii="Gill Sans MT" w:hAnsi="Gill Sans MT" w:cs="Arial"/>
          <w:sz w:val="21"/>
          <w:szCs w:val="21"/>
        </w:rPr>
        <w:t>rules</w:t>
      </w:r>
      <w:r w:rsidR="00A707B4">
        <w:rPr>
          <w:rStyle w:val="FootnoteReference"/>
          <w:rFonts w:ascii="Gill Sans MT" w:hAnsi="Gill Sans MT" w:cs="Arial"/>
          <w:sz w:val="21"/>
          <w:szCs w:val="21"/>
        </w:rPr>
        <w:footnoteReference w:id="2"/>
      </w:r>
      <w:r w:rsidR="00A707B4">
        <w:rPr>
          <w:rFonts w:ascii="Gill Sans MT" w:hAnsi="Gill Sans MT" w:cs="Arial"/>
          <w:sz w:val="21"/>
          <w:szCs w:val="21"/>
        </w:rPr>
        <w:t xml:space="preserve"> governing </w:t>
      </w:r>
      <w:r w:rsidR="00050ABC">
        <w:rPr>
          <w:rFonts w:ascii="Gill Sans MT" w:hAnsi="Gill Sans MT" w:cs="Arial"/>
          <w:sz w:val="21"/>
          <w:szCs w:val="21"/>
        </w:rPr>
        <w:t xml:space="preserve">automated </w:t>
      </w:r>
      <w:r w:rsidR="00A707B4">
        <w:rPr>
          <w:rFonts w:ascii="Gill Sans MT" w:hAnsi="Gill Sans MT" w:cs="Arial"/>
          <w:sz w:val="21"/>
          <w:szCs w:val="21"/>
        </w:rPr>
        <w:t>telephone calls set forth restrictions that govern the use of prerecorded voice messages and automat</w:t>
      </w:r>
      <w:r w:rsidR="002C1302">
        <w:rPr>
          <w:rFonts w:ascii="Gill Sans MT" w:hAnsi="Gill Sans MT" w:cs="Arial"/>
          <w:sz w:val="21"/>
          <w:szCs w:val="21"/>
        </w:rPr>
        <w:t>ic</w:t>
      </w:r>
      <w:r w:rsidR="00A707B4">
        <w:rPr>
          <w:rFonts w:ascii="Gill Sans MT" w:hAnsi="Gill Sans MT" w:cs="Arial"/>
          <w:sz w:val="21"/>
          <w:szCs w:val="21"/>
        </w:rPr>
        <w:t xml:space="preserve"> telephone dialing systems</w:t>
      </w:r>
      <w:r w:rsidR="002A3671">
        <w:rPr>
          <w:rFonts w:ascii="Gill Sans MT" w:hAnsi="Gill Sans MT" w:cs="Arial"/>
          <w:sz w:val="21"/>
          <w:szCs w:val="21"/>
        </w:rPr>
        <w:t xml:space="preserve"> including those that deliver text messages.  These provision</w:t>
      </w:r>
      <w:r w:rsidR="00326154">
        <w:rPr>
          <w:rFonts w:ascii="Gill Sans MT" w:hAnsi="Gill Sans MT" w:cs="Arial"/>
          <w:sz w:val="21"/>
          <w:szCs w:val="21"/>
        </w:rPr>
        <w:t>s</w:t>
      </w:r>
      <w:r w:rsidR="002A3671">
        <w:rPr>
          <w:rFonts w:ascii="Gill Sans MT" w:hAnsi="Gill Sans MT" w:cs="Arial"/>
          <w:sz w:val="21"/>
          <w:szCs w:val="21"/>
        </w:rPr>
        <w:t xml:space="preserve"> apply</w:t>
      </w:r>
      <w:r w:rsidR="00326154">
        <w:rPr>
          <w:rFonts w:ascii="Gill Sans MT" w:hAnsi="Gill Sans MT" w:cs="Arial"/>
          <w:sz w:val="21"/>
          <w:szCs w:val="21"/>
        </w:rPr>
        <w:t xml:space="preserve"> to all such prerecorded </w:t>
      </w:r>
      <w:r w:rsidR="00DE29C6">
        <w:rPr>
          <w:rFonts w:ascii="Gill Sans MT" w:hAnsi="Gill Sans MT" w:cs="Arial"/>
          <w:sz w:val="21"/>
          <w:szCs w:val="21"/>
        </w:rPr>
        <w:t xml:space="preserve">voice calls </w:t>
      </w:r>
      <w:r w:rsidR="00326154">
        <w:rPr>
          <w:rFonts w:ascii="Gill Sans MT" w:hAnsi="Gill Sans MT" w:cs="Arial"/>
          <w:sz w:val="21"/>
          <w:szCs w:val="21"/>
        </w:rPr>
        <w:t xml:space="preserve">and autodialed calls or </w:t>
      </w:r>
      <w:r w:rsidR="00C31E76">
        <w:rPr>
          <w:rFonts w:ascii="Gill Sans MT" w:hAnsi="Gill Sans MT" w:cs="Arial"/>
          <w:sz w:val="21"/>
          <w:szCs w:val="21"/>
        </w:rPr>
        <w:t>texts</w:t>
      </w:r>
      <w:r w:rsidR="00A707B4">
        <w:rPr>
          <w:rFonts w:ascii="Gill Sans MT" w:hAnsi="Gill Sans MT" w:cs="Arial"/>
          <w:sz w:val="21"/>
          <w:szCs w:val="21"/>
        </w:rPr>
        <w:t xml:space="preserve">, including </w:t>
      </w:r>
      <w:r w:rsidR="00C31E76">
        <w:rPr>
          <w:rFonts w:ascii="Gill Sans MT" w:hAnsi="Gill Sans MT" w:cs="Arial"/>
          <w:sz w:val="21"/>
          <w:szCs w:val="21"/>
        </w:rPr>
        <w:t>those</w:t>
      </w:r>
      <w:r w:rsidR="007E27B0">
        <w:rPr>
          <w:rFonts w:ascii="Gill Sans MT" w:hAnsi="Gill Sans MT" w:cs="Arial"/>
          <w:sz w:val="21"/>
          <w:szCs w:val="21"/>
        </w:rPr>
        <w:t xml:space="preserve"> made by </w:t>
      </w:r>
      <w:r w:rsidR="00A707B4">
        <w:rPr>
          <w:rFonts w:ascii="Gill Sans MT" w:hAnsi="Gill Sans MT" w:cs="Arial"/>
          <w:sz w:val="21"/>
          <w:szCs w:val="21"/>
        </w:rPr>
        <w:t xml:space="preserve">political </w:t>
      </w:r>
      <w:r w:rsidR="007E27B0">
        <w:rPr>
          <w:rFonts w:ascii="Gill Sans MT" w:hAnsi="Gill Sans MT" w:cs="Arial"/>
          <w:sz w:val="21"/>
          <w:szCs w:val="21"/>
        </w:rPr>
        <w:t>campaigns or other organizations involved in the 2016 election</w:t>
      </w:r>
      <w:r w:rsidR="00A707B4">
        <w:rPr>
          <w:rFonts w:ascii="Gill Sans MT" w:hAnsi="Gill Sans MT" w:cs="Arial"/>
          <w:sz w:val="21"/>
          <w:szCs w:val="21"/>
        </w:rPr>
        <w:t xml:space="preserve">.  The restrictions vary according to whether a call is delivered to a business or residential landline telephone, a cell phone, or some other category of protected telephone lines such as toll-free lines, emergency lines, or those lines servicing hospitals, nursing homes, </w:t>
      </w:r>
      <w:r w:rsidR="00DA4139">
        <w:rPr>
          <w:rFonts w:ascii="Gill Sans MT" w:hAnsi="Gill Sans MT" w:cs="Arial"/>
          <w:sz w:val="21"/>
          <w:szCs w:val="21"/>
        </w:rPr>
        <w:t xml:space="preserve">or </w:t>
      </w:r>
      <w:r w:rsidR="00A707B4">
        <w:rPr>
          <w:rFonts w:ascii="Gill Sans MT" w:hAnsi="Gill Sans MT" w:cs="Arial"/>
          <w:sz w:val="21"/>
          <w:szCs w:val="21"/>
        </w:rPr>
        <w:t>paging systems.</w:t>
      </w:r>
      <w:r w:rsidR="00AC713E">
        <w:rPr>
          <w:rFonts w:ascii="Gill Sans MT" w:hAnsi="Gill Sans MT" w:cs="Arial"/>
          <w:sz w:val="21"/>
          <w:szCs w:val="21"/>
          <w:vertAlign w:val="superscript"/>
        </w:rPr>
        <w:footnoteReference w:id="3"/>
      </w:r>
      <w:r w:rsidR="00C662AC">
        <w:rPr>
          <w:rFonts w:ascii="Gill Sans MT" w:hAnsi="Gill Sans MT" w:cs="Arial"/>
          <w:sz w:val="21"/>
          <w:szCs w:val="21"/>
        </w:rPr>
        <w:t xml:space="preserve"> </w:t>
      </w:r>
    </w:p>
    <w:p w:rsidR="007E27B0" w:rsidRDefault="007E27B0" w:rsidP="00A707B4">
      <w:pPr>
        <w:pStyle w:val="Header"/>
        <w:widowControl/>
        <w:rPr>
          <w:rFonts w:ascii="Gill Sans MT" w:hAnsi="Gill Sans MT" w:cs="Arial"/>
          <w:sz w:val="21"/>
          <w:szCs w:val="21"/>
        </w:rPr>
      </w:pPr>
    </w:p>
    <w:p w:rsidR="009A29C1" w:rsidRDefault="007E27B0" w:rsidP="00A707B4">
      <w:pPr>
        <w:pStyle w:val="Header"/>
        <w:widowControl/>
        <w:rPr>
          <w:rFonts w:ascii="Gill Sans MT" w:hAnsi="Gill Sans MT" w:cs="Arial"/>
          <w:sz w:val="21"/>
          <w:szCs w:val="21"/>
        </w:rPr>
      </w:pPr>
      <w:r>
        <w:rPr>
          <w:rFonts w:ascii="Gill Sans MT" w:hAnsi="Gill Sans MT" w:cs="Arial"/>
          <w:sz w:val="21"/>
          <w:szCs w:val="21"/>
        </w:rPr>
        <w:t xml:space="preserve">We expect this Advisory will </w:t>
      </w:r>
      <w:r w:rsidR="00C64AA6">
        <w:rPr>
          <w:rFonts w:ascii="Gill Sans MT" w:hAnsi="Gill Sans MT" w:cs="Arial"/>
          <w:sz w:val="21"/>
          <w:szCs w:val="21"/>
        </w:rPr>
        <w:t>facilitate</w:t>
      </w:r>
      <w:r>
        <w:rPr>
          <w:rFonts w:ascii="Gill Sans MT" w:hAnsi="Gill Sans MT" w:cs="Arial"/>
          <w:sz w:val="21"/>
          <w:szCs w:val="21"/>
        </w:rPr>
        <w:t xml:space="preserve"> compliance with the law and rules by senders of campaign related voice messages and autodialed calls </w:t>
      </w:r>
      <w:r w:rsidR="00DE29C6">
        <w:rPr>
          <w:rFonts w:ascii="Gill Sans MT" w:hAnsi="Gill Sans MT" w:cs="Arial"/>
          <w:sz w:val="21"/>
          <w:szCs w:val="21"/>
        </w:rPr>
        <w:t xml:space="preserve">and texts </w:t>
      </w:r>
      <w:r>
        <w:rPr>
          <w:rFonts w:ascii="Gill Sans MT" w:hAnsi="Gill Sans MT" w:cs="Arial"/>
          <w:sz w:val="21"/>
          <w:szCs w:val="21"/>
        </w:rPr>
        <w:t xml:space="preserve">and again remind all those using these tool to carefully observe the legal limits. </w:t>
      </w:r>
      <w:r w:rsidR="00FA3027">
        <w:rPr>
          <w:rFonts w:ascii="Gill Sans MT" w:hAnsi="Gill Sans MT" w:cs="Arial"/>
          <w:sz w:val="21"/>
          <w:szCs w:val="21"/>
        </w:rPr>
        <w:t xml:space="preserve"> </w:t>
      </w:r>
      <w:r w:rsidR="00232693">
        <w:rPr>
          <w:rFonts w:ascii="Gill Sans MT" w:hAnsi="Gill Sans MT" w:cs="Arial"/>
          <w:sz w:val="21"/>
          <w:szCs w:val="21"/>
        </w:rPr>
        <w:t>The FCC’s Enforcement Bureau</w:t>
      </w:r>
      <w:r w:rsidR="00A707B4">
        <w:rPr>
          <w:rFonts w:ascii="Gill Sans MT" w:hAnsi="Gill Sans MT" w:cs="Arial"/>
          <w:sz w:val="21"/>
          <w:szCs w:val="21"/>
        </w:rPr>
        <w:t xml:space="preserve"> will </w:t>
      </w:r>
      <w:r w:rsidR="00232693">
        <w:rPr>
          <w:rFonts w:ascii="Gill Sans MT" w:hAnsi="Gill Sans MT" w:cs="Arial"/>
          <w:sz w:val="21"/>
          <w:szCs w:val="21"/>
        </w:rPr>
        <w:t>rigorous</w:t>
      </w:r>
      <w:r w:rsidR="00A707B4">
        <w:rPr>
          <w:rFonts w:ascii="Gill Sans MT" w:hAnsi="Gill Sans MT" w:cs="Arial"/>
          <w:sz w:val="21"/>
          <w:szCs w:val="21"/>
        </w:rPr>
        <w:t>ly enforce the important consumer protections in the TCPA and our corresponding rules.</w:t>
      </w:r>
      <w:r w:rsidR="009A29C1">
        <w:rPr>
          <w:rFonts w:ascii="Gill Sans MT" w:hAnsi="Gill Sans MT" w:cs="Arial"/>
          <w:sz w:val="21"/>
          <w:szCs w:val="21"/>
        </w:rPr>
        <w:t xml:space="preserve">  </w:t>
      </w:r>
    </w:p>
    <w:p w:rsidR="00FA3027" w:rsidRDefault="00FA3027">
      <w:pPr>
        <w:pStyle w:val="Header"/>
        <w:widowControl/>
        <w:rPr>
          <w:rFonts w:ascii="Gill Sans MT" w:hAnsi="Gill Sans MT" w:cs="GillSansMT,Bold"/>
          <w:b/>
          <w:bCs/>
          <w:snapToGrid/>
          <w:color w:val="17365D"/>
          <w:sz w:val="21"/>
          <w:szCs w:val="21"/>
        </w:rPr>
      </w:pPr>
    </w:p>
    <w:p w:rsidR="009A29C1" w:rsidRDefault="00AC713E">
      <w:pPr>
        <w:pStyle w:val="Header"/>
        <w:widowControl/>
        <w:rPr>
          <w:rFonts w:ascii="Gill Sans MT" w:hAnsi="Gill Sans MT" w:cs="Arial"/>
          <w:sz w:val="21"/>
          <w:szCs w:val="21"/>
        </w:rPr>
      </w:pPr>
      <w:r>
        <w:rPr>
          <w:rFonts w:ascii="Gill Sans MT" w:hAnsi="Gill Sans MT" w:cs="GillSansMT,Bold"/>
          <w:b/>
          <w:bCs/>
          <w:snapToGrid/>
          <w:color w:val="17365D"/>
          <w:sz w:val="21"/>
          <w:szCs w:val="21"/>
        </w:rPr>
        <w:t xml:space="preserve">Prohibition Against </w:t>
      </w:r>
      <w:r w:rsidR="009A29C1">
        <w:rPr>
          <w:rFonts w:ascii="Gill Sans MT" w:hAnsi="Gill Sans MT" w:cs="GillSansMT,Bold"/>
          <w:b/>
          <w:bCs/>
          <w:snapToGrid/>
          <w:color w:val="17365D"/>
          <w:sz w:val="21"/>
          <w:szCs w:val="21"/>
        </w:rPr>
        <w:t xml:space="preserve">Prerecorded Voice Messages and Autodialed Calls to Cell Phones and Other Mobile Services.  </w:t>
      </w:r>
      <w:r w:rsidR="009A29C1">
        <w:rPr>
          <w:rFonts w:ascii="Gill Sans MT" w:hAnsi="Gill Sans MT" w:cs="Arial"/>
          <w:sz w:val="21"/>
          <w:szCs w:val="21"/>
        </w:rPr>
        <w:t xml:space="preserve">Prerecorded voice messages and autodialed calls (including autodialed live calls, prerecorded or artificial voice messages, and text messages) to cell phones and other mobile services such as paging systems are prohibited, subject to only </w:t>
      </w:r>
      <w:r w:rsidR="00FE7E63">
        <w:rPr>
          <w:rFonts w:ascii="Gill Sans MT" w:hAnsi="Gill Sans MT" w:cs="Arial"/>
          <w:sz w:val="21"/>
          <w:szCs w:val="21"/>
        </w:rPr>
        <w:t xml:space="preserve">three </w:t>
      </w:r>
      <w:r w:rsidR="009A29C1">
        <w:rPr>
          <w:rFonts w:ascii="Gill Sans MT" w:hAnsi="Gill Sans MT" w:cs="Arial"/>
          <w:sz w:val="21"/>
          <w:szCs w:val="21"/>
        </w:rPr>
        <w:t xml:space="preserve">exceptions: </w:t>
      </w:r>
      <w:r w:rsidR="009C57C9">
        <w:rPr>
          <w:rFonts w:ascii="Gill Sans MT" w:hAnsi="Gill Sans MT" w:cs="Arial"/>
          <w:sz w:val="21"/>
          <w:szCs w:val="21"/>
        </w:rPr>
        <w:t>(</w:t>
      </w:r>
      <w:r w:rsidR="009A29C1">
        <w:rPr>
          <w:rFonts w:ascii="Gill Sans MT" w:hAnsi="Gill Sans MT" w:cs="Arial"/>
          <w:sz w:val="21"/>
          <w:szCs w:val="21"/>
        </w:rPr>
        <w:t xml:space="preserve">1) calls made for emergency purposes, </w:t>
      </w:r>
      <w:r w:rsidR="009C57C9">
        <w:rPr>
          <w:rFonts w:ascii="Gill Sans MT" w:hAnsi="Gill Sans MT" w:cs="Arial"/>
          <w:sz w:val="21"/>
          <w:szCs w:val="21"/>
        </w:rPr>
        <w:t>(</w:t>
      </w:r>
      <w:r w:rsidR="009A29C1">
        <w:rPr>
          <w:rFonts w:ascii="Gill Sans MT" w:hAnsi="Gill Sans MT" w:cs="Arial"/>
          <w:sz w:val="21"/>
          <w:szCs w:val="21"/>
        </w:rPr>
        <w:t>2) calls made with the prior express consent of the called party</w:t>
      </w:r>
      <w:r w:rsidR="00FE7E63">
        <w:rPr>
          <w:rFonts w:ascii="Gill Sans MT" w:hAnsi="Gill Sans MT" w:cs="Arial"/>
          <w:sz w:val="21"/>
          <w:szCs w:val="21"/>
        </w:rPr>
        <w:t>, (3) and calls made to collect debt</w:t>
      </w:r>
      <w:r w:rsidR="008324BF">
        <w:rPr>
          <w:rFonts w:ascii="Gill Sans MT" w:hAnsi="Gill Sans MT" w:cs="Arial"/>
          <w:sz w:val="21"/>
          <w:szCs w:val="21"/>
        </w:rPr>
        <w:t>s</w:t>
      </w:r>
      <w:r w:rsidR="00FE7E63">
        <w:rPr>
          <w:rFonts w:ascii="Gill Sans MT" w:hAnsi="Gill Sans MT" w:cs="Arial"/>
          <w:sz w:val="21"/>
          <w:szCs w:val="21"/>
        </w:rPr>
        <w:t xml:space="preserve"> “owed to or guaranteed by the United States</w:t>
      </w:r>
      <w:r w:rsidR="009A29C1">
        <w:rPr>
          <w:rFonts w:ascii="Gill Sans MT" w:hAnsi="Gill Sans MT" w:cs="Arial"/>
          <w:sz w:val="21"/>
          <w:szCs w:val="21"/>
        </w:rPr>
        <w:t>.</w:t>
      </w:r>
      <w:r w:rsidR="00FE7E63">
        <w:rPr>
          <w:rFonts w:ascii="Gill Sans MT" w:hAnsi="Gill Sans MT" w:cs="Arial"/>
          <w:sz w:val="21"/>
          <w:szCs w:val="21"/>
        </w:rPr>
        <w:t>”</w:t>
      </w:r>
      <w:r w:rsidR="009A29C1">
        <w:rPr>
          <w:rStyle w:val="FootnoteReference"/>
          <w:rFonts w:ascii="Gill Sans MT" w:hAnsi="Gill Sans MT" w:cs="Arial"/>
          <w:sz w:val="21"/>
          <w:szCs w:val="21"/>
        </w:rPr>
        <w:footnoteReference w:id="4"/>
      </w:r>
      <w:r w:rsidR="009A29C1">
        <w:rPr>
          <w:rFonts w:ascii="Gill Sans MT" w:hAnsi="Gill Sans MT" w:cs="Arial"/>
          <w:sz w:val="21"/>
          <w:szCs w:val="21"/>
        </w:rPr>
        <w:t xml:space="preserve">  This broad prohibition covers prerecorded voice and autodialed calls, including those sent by nonprofit</w:t>
      </w:r>
      <w:r w:rsidR="009C57C9">
        <w:rPr>
          <w:rFonts w:ascii="Gill Sans MT" w:hAnsi="Gill Sans MT" w:cs="Arial"/>
          <w:sz w:val="21"/>
          <w:szCs w:val="21"/>
        </w:rPr>
        <w:t xml:space="preserve"> or </w:t>
      </w:r>
      <w:r>
        <w:rPr>
          <w:rFonts w:ascii="Gill Sans MT" w:hAnsi="Gill Sans MT" w:cs="Arial"/>
          <w:sz w:val="21"/>
          <w:szCs w:val="21"/>
        </w:rPr>
        <w:t>political</w:t>
      </w:r>
      <w:r w:rsidR="009A29C1">
        <w:rPr>
          <w:rFonts w:ascii="Gill Sans MT" w:hAnsi="Gill Sans MT" w:cs="Arial"/>
          <w:sz w:val="21"/>
          <w:szCs w:val="21"/>
        </w:rPr>
        <w:t xml:space="preserve"> </w:t>
      </w:r>
      <w:r w:rsidR="007E27B0">
        <w:rPr>
          <w:rFonts w:ascii="Gill Sans MT" w:hAnsi="Gill Sans MT" w:cs="Arial"/>
          <w:sz w:val="21"/>
          <w:szCs w:val="21"/>
        </w:rPr>
        <w:t xml:space="preserve">campaign-related </w:t>
      </w:r>
      <w:r w:rsidR="009A29C1">
        <w:rPr>
          <w:rFonts w:ascii="Gill Sans MT" w:hAnsi="Gill Sans MT" w:cs="Arial"/>
          <w:sz w:val="21"/>
          <w:szCs w:val="21"/>
        </w:rPr>
        <w:t>organizations.  Callers contending that they have the prior express consent to make prerecorded voice or autodialed calls to cell phones or other mobile service numbers have the burden of proof to show that they obtained such consent.</w:t>
      </w:r>
      <w:r w:rsidR="009A29C1">
        <w:rPr>
          <w:rFonts w:ascii="Gill Sans MT" w:hAnsi="Gill Sans MT" w:cs="Arial"/>
          <w:sz w:val="21"/>
          <w:szCs w:val="21"/>
          <w:vertAlign w:val="superscript"/>
        </w:rPr>
        <w:footnoteReference w:id="5"/>
      </w:r>
      <w:r w:rsidR="009A29C1">
        <w:rPr>
          <w:rFonts w:ascii="Gill Sans MT" w:hAnsi="Gill Sans MT" w:cs="Arial"/>
          <w:sz w:val="21"/>
          <w:szCs w:val="21"/>
        </w:rPr>
        <w:t xml:space="preserve">  </w:t>
      </w:r>
      <w:r w:rsidR="00F70DAE">
        <w:rPr>
          <w:rFonts w:ascii="Gill Sans MT" w:hAnsi="Gill Sans MT" w:cs="Arial"/>
          <w:sz w:val="21"/>
          <w:szCs w:val="21"/>
        </w:rPr>
        <w:t xml:space="preserve">Further, call recipients may revoke their consent to be called using any reasonable method including </w:t>
      </w:r>
      <w:r w:rsidR="00B2563B">
        <w:rPr>
          <w:rFonts w:ascii="Gill Sans MT" w:hAnsi="Gill Sans MT" w:cs="Arial"/>
          <w:sz w:val="21"/>
          <w:szCs w:val="21"/>
        </w:rPr>
        <w:t>verbally</w:t>
      </w:r>
      <w:r w:rsidR="00F70DAE">
        <w:rPr>
          <w:rFonts w:ascii="Gill Sans MT" w:hAnsi="Gill Sans MT" w:cs="Arial"/>
          <w:sz w:val="21"/>
          <w:szCs w:val="21"/>
        </w:rPr>
        <w:t xml:space="preserve"> or in writing.</w:t>
      </w:r>
      <w:r w:rsidR="00F70DAE">
        <w:rPr>
          <w:rStyle w:val="FootnoteReference"/>
          <w:rFonts w:ascii="Gill Sans MT" w:hAnsi="Gill Sans MT" w:cs="Arial"/>
          <w:sz w:val="21"/>
          <w:szCs w:val="21"/>
        </w:rPr>
        <w:footnoteReference w:id="6"/>
      </w:r>
    </w:p>
    <w:p w:rsidR="009A29C1" w:rsidRDefault="009A29C1">
      <w:pPr>
        <w:pStyle w:val="Header"/>
        <w:widowControl/>
        <w:rPr>
          <w:rFonts w:ascii="Gill Sans MT" w:hAnsi="Gill Sans MT" w:cs="Arial"/>
          <w:sz w:val="21"/>
          <w:szCs w:val="21"/>
        </w:rPr>
      </w:pPr>
    </w:p>
    <w:p w:rsidR="009A29C1" w:rsidRDefault="009A29C1">
      <w:pPr>
        <w:pStyle w:val="Header"/>
        <w:widowControl/>
        <w:rPr>
          <w:rFonts w:ascii="Gill Sans MT" w:hAnsi="Gill Sans MT" w:cs="Arial"/>
          <w:sz w:val="21"/>
          <w:szCs w:val="21"/>
        </w:rPr>
      </w:pPr>
      <w:r>
        <w:rPr>
          <w:rFonts w:ascii="Gill Sans MT" w:hAnsi="Gill Sans MT" w:cs="GillSansMT,Bold"/>
          <w:b/>
          <w:bCs/>
          <w:snapToGrid/>
          <w:color w:val="17365D"/>
          <w:sz w:val="21"/>
          <w:szCs w:val="21"/>
        </w:rPr>
        <w:t xml:space="preserve">Prerecorded Voice Messages and Autodialed Calls to Landline Telephones.  </w:t>
      </w:r>
      <w:r>
        <w:rPr>
          <w:rFonts w:ascii="Gill Sans MT" w:hAnsi="Gill Sans MT" w:cs="Arial"/>
          <w:sz w:val="21"/>
          <w:szCs w:val="21"/>
        </w:rPr>
        <w:t>P</w:t>
      </w:r>
      <w:r w:rsidR="00050ABC">
        <w:rPr>
          <w:rFonts w:ascii="Gill Sans MT" w:hAnsi="Gill Sans MT" w:cs="Arial"/>
          <w:sz w:val="21"/>
          <w:szCs w:val="21"/>
        </w:rPr>
        <w:t>olitical campaign-related p</w:t>
      </w:r>
      <w:r>
        <w:rPr>
          <w:rFonts w:ascii="Gill Sans MT" w:hAnsi="Gill Sans MT" w:cs="Arial"/>
          <w:sz w:val="21"/>
          <w:szCs w:val="21"/>
        </w:rPr>
        <w:t>rerecorded voice messages or autodialed calls—whether live or prerecorded—to most landline telephones are not prohibited, so long as they adhere to the identification requirements set forth immediately below.  However, prerecorded</w:t>
      </w:r>
      <w:r w:rsidR="00050ABC">
        <w:rPr>
          <w:rFonts w:ascii="Gill Sans MT" w:hAnsi="Gill Sans MT" w:cs="Arial"/>
          <w:sz w:val="21"/>
          <w:szCs w:val="21"/>
        </w:rPr>
        <w:t xml:space="preserve"> campaign-related</w:t>
      </w:r>
      <w:r>
        <w:rPr>
          <w:rFonts w:ascii="Gill Sans MT" w:hAnsi="Gill Sans MT" w:cs="Arial"/>
          <w:sz w:val="21"/>
          <w:szCs w:val="21"/>
        </w:rPr>
        <w:t xml:space="preserve"> voice messages or autodialed calls to emergency telephone lines; lines in guest or patient rooms at a hospital, nursing home, or similar establishment; or toll-free lines are prohibited unless the called party has agreed to receive such calls.</w:t>
      </w:r>
      <w:r>
        <w:rPr>
          <w:rStyle w:val="FootnoteReference"/>
          <w:rFonts w:ascii="Gill Sans MT" w:hAnsi="Gill Sans MT" w:cs="Arial"/>
          <w:sz w:val="21"/>
          <w:szCs w:val="21"/>
        </w:rPr>
        <w:footnoteReference w:id="7"/>
      </w:r>
      <w:r>
        <w:rPr>
          <w:rFonts w:ascii="Gill Sans MT" w:hAnsi="Gill Sans MT" w:cs="Arial"/>
          <w:sz w:val="21"/>
          <w:szCs w:val="21"/>
        </w:rPr>
        <w:t xml:space="preserve"> </w:t>
      </w:r>
    </w:p>
    <w:p w:rsidR="009A29C1" w:rsidRDefault="009A29C1">
      <w:pPr>
        <w:pStyle w:val="Header"/>
        <w:widowControl/>
        <w:rPr>
          <w:rFonts w:ascii="Gill Sans MT" w:hAnsi="Gill Sans MT" w:cs="Arial"/>
          <w:sz w:val="21"/>
          <w:szCs w:val="21"/>
        </w:rPr>
      </w:pPr>
    </w:p>
    <w:p w:rsidR="001F567F" w:rsidRDefault="009A29C1" w:rsidP="00F13CCC">
      <w:pPr>
        <w:pStyle w:val="Header"/>
        <w:widowControl/>
        <w:rPr>
          <w:rFonts w:ascii="Gill Sans MT" w:hAnsi="Gill Sans MT" w:cs="Arial"/>
          <w:sz w:val="21"/>
          <w:szCs w:val="21"/>
        </w:rPr>
      </w:pPr>
      <w:r>
        <w:rPr>
          <w:rFonts w:ascii="Gill Sans MT" w:hAnsi="Gill Sans MT" w:cs="GillSansMT,Bold"/>
          <w:b/>
          <w:bCs/>
          <w:snapToGrid/>
          <w:color w:val="17365D"/>
          <w:sz w:val="21"/>
          <w:szCs w:val="21"/>
        </w:rPr>
        <w:t xml:space="preserve">Identification Requirements for Prerecorded Voice Messages.  </w:t>
      </w:r>
      <w:r>
        <w:rPr>
          <w:rFonts w:ascii="Gill Sans MT" w:hAnsi="Gill Sans MT" w:cs="Arial"/>
          <w:sz w:val="21"/>
          <w:szCs w:val="21"/>
        </w:rPr>
        <w:t xml:space="preserve">All prerecorded voice messages, </w:t>
      </w:r>
      <w:r w:rsidR="007E27B0">
        <w:rPr>
          <w:rFonts w:ascii="Gill Sans MT" w:hAnsi="Gill Sans MT" w:cs="Arial"/>
          <w:sz w:val="21"/>
          <w:szCs w:val="21"/>
        </w:rPr>
        <w:t xml:space="preserve">campaign-related </w:t>
      </w:r>
      <w:r>
        <w:rPr>
          <w:rFonts w:ascii="Gill Sans MT" w:hAnsi="Gill Sans MT" w:cs="Arial"/>
          <w:sz w:val="21"/>
          <w:szCs w:val="21"/>
        </w:rPr>
        <w:t xml:space="preserve">and otherwise, that are permissible under </w:t>
      </w:r>
      <w:r w:rsidR="007D0A31">
        <w:rPr>
          <w:rFonts w:ascii="Gill Sans MT" w:hAnsi="Gill Sans MT" w:cs="Arial"/>
          <w:sz w:val="21"/>
          <w:szCs w:val="21"/>
        </w:rPr>
        <w:t>S</w:t>
      </w:r>
      <w:r>
        <w:rPr>
          <w:rFonts w:ascii="Gill Sans MT" w:hAnsi="Gill Sans MT" w:cs="Arial"/>
          <w:sz w:val="21"/>
          <w:szCs w:val="21"/>
        </w:rPr>
        <w:t>ection 227</w:t>
      </w:r>
      <w:r w:rsidR="000B637F">
        <w:rPr>
          <w:rFonts w:ascii="Gill Sans MT" w:hAnsi="Gill Sans MT" w:cs="Arial"/>
          <w:sz w:val="21"/>
          <w:szCs w:val="21"/>
        </w:rPr>
        <w:t xml:space="preserve"> of the Communications Act of 1934, as amended,</w:t>
      </w:r>
      <w:r>
        <w:rPr>
          <w:rFonts w:ascii="Gill Sans MT" w:hAnsi="Gill Sans MT" w:cs="Arial"/>
          <w:sz w:val="21"/>
          <w:szCs w:val="21"/>
        </w:rPr>
        <w:t xml:space="preserve"> and the Commission’s rules must include certain information to identify the party responsible for the message.  In particular</w:t>
      </w:r>
      <w:r w:rsidR="001F567F">
        <w:rPr>
          <w:rFonts w:ascii="Gill Sans MT" w:hAnsi="Gill Sans MT" w:cs="Arial"/>
          <w:sz w:val="21"/>
          <w:szCs w:val="21"/>
        </w:rPr>
        <w:t xml:space="preserve">: </w:t>
      </w:r>
    </w:p>
    <w:p w:rsidR="001F567F" w:rsidRDefault="001F567F" w:rsidP="00813213">
      <w:pPr>
        <w:pStyle w:val="Header"/>
        <w:widowControl/>
        <w:numPr>
          <w:ilvl w:val="0"/>
          <w:numId w:val="52"/>
        </w:numPr>
        <w:tabs>
          <w:tab w:val="clear" w:pos="4320"/>
          <w:tab w:val="center" w:pos="1440"/>
        </w:tabs>
        <w:rPr>
          <w:rFonts w:ascii="Gill Sans MT" w:hAnsi="Gill Sans MT" w:cs="Arial"/>
          <w:sz w:val="21"/>
          <w:szCs w:val="21"/>
        </w:rPr>
      </w:pPr>
      <w:r w:rsidRPr="00813213">
        <w:rPr>
          <w:rFonts w:ascii="Gill Sans MT" w:hAnsi="Gill Sans MT" w:cs="Arial"/>
          <w:sz w:val="21"/>
          <w:szCs w:val="21"/>
          <w:u w:val="single"/>
        </w:rPr>
        <w:t>All artificial and prerecorded voice messages</w:t>
      </w:r>
      <w:r w:rsidRPr="00690A30">
        <w:rPr>
          <w:rFonts w:ascii="Gill Sans MT" w:hAnsi="Gill Sans MT" w:cs="Arial"/>
          <w:sz w:val="21"/>
          <w:szCs w:val="21"/>
        </w:rPr>
        <w:t xml:space="preserve"> must</w:t>
      </w:r>
      <w:r>
        <w:rPr>
          <w:rFonts w:ascii="Gill Sans MT" w:hAnsi="Gill Sans MT" w:cs="Arial"/>
          <w:sz w:val="21"/>
          <w:szCs w:val="21"/>
        </w:rPr>
        <w:t xml:space="preserve"> state clearly, at the beginning of the message, </w:t>
      </w:r>
      <w:r w:rsidR="009A29C1">
        <w:rPr>
          <w:rFonts w:ascii="Gill Sans MT" w:hAnsi="Gill Sans MT" w:cs="Arial"/>
          <w:sz w:val="21"/>
          <w:szCs w:val="21"/>
        </w:rPr>
        <w:t>the identity of the business, individual, or other entity that is responsible for initiating the call.</w:t>
      </w:r>
      <w:r w:rsidR="009A29C1">
        <w:rPr>
          <w:rStyle w:val="FootnoteReference"/>
          <w:rFonts w:ascii="Gill Sans MT" w:hAnsi="Gill Sans MT" w:cs="Arial"/>
          <w:sz w:val="21"/>
          <w:szCs w:val="21"/>
        </w:rPr>
        <w:footnoteReference w:id="8"/>
      </w:r>
      <w:r w:rsidR="009A29C1">
        <w:rPr>
          <w:rFonts w:ascii="Gill Sans MT" w:hAnsi="Gill Sans MT" w:cs="Arial"/>
          <w:sz w:val="21"/>
          <w:szCs w:val="21"/>
        </w:rPr>
        <w:t xml:space="preserve">  </w:t>
      </w:r>
    </w:p>
    <w:p w:rsidR="001F567F" w:rsidRDefault="009A29C1" w:rsidP="00813213">
      <w:pPr>
        <w:pStyle w:val="Header"/>
        <w:widowControl/>
        <w:numPr>
          <w:ilvl w:val="0"/>
          <w:numId w:val="52"/>
        </w:numPr>
        <w:tabs>
          <w:tab w:val="clear" w:pos="4320"/>
          <w:tab w:val="center" w:pos="1440"/>
        </w:tabs>
        <w:rPr>
          <w:rFonts w:ascii="Gill Sans MT" w:hAnsi="Gill Sans MT" w:cs="Arial"/>
          <w:sz w:val="21"/>
          <w:szCs w:val="21"/>
        </w:rPr>
      </w:pPr>
      <w:r w:rsidRPr="001F567F">
        <w:rPr>
          <w:rFonts w:ascii="Gill Sans MT" w:hAnsi="Gill Sans MT" w:cs="Arial"/>
          <w:sz w:val="21"/>
          <w:szCs w:val="21"/>
        </w:rPr>
        <w:t>If a business or other corporate entity is responsible for the call, the prerecorded voice message must contain that entity’s official business name (the name registered with a state corporation commission or other regulatory authority).</w:t>
      </w:r>
      <w:r>
        <w:rPr>
          <w:rStyle w:val="FootnoteReference"/>
          <w:rFonts w:ascii="Gill Sans MT" w:hAnsi="Gill Sans MT" w:cs="Arial"/>
          <w:sz w:val="21"/>
          <w:szCs w:val="21"/>
        </w:rPr>
        <w:footnoteReference w:id="9"/>
      </w:r>
      <w:r w:rsidRPr="001F567F">
        <w:rPr>
          <w:rFonts w:ascii="Gill Sans MT" w:hAnsi="Gill Sans MT" w:cs="Arial"/>
          <w:sz w:val="21"/>
          <w:szCs w:val="21"/>
        </w:rPr>
        <w:t xml:space="preserve">  </w:t>
      </w:r>
    </w:p>
    <w:p w:rsidR="009A29C1" w:rsidRPr="001F567F" w:rsidRDefault="009A29C1" w:rsidP="00813213">
      <w:pPr>
        <w:pStyle w:val="Header"/>
        <w:widowControl/>
        <w:numPr>
          <w:ilvl w:val="0"/>
          <w:numId w:val="52"/>
        </w:numPr>
        <w:tabs>
          <w:tab w:val="clear" w:pos="4320"/>
          <w:tab w:val="center" w:pos="1440"/>
        </w:tabs>
        <w:rPr>
          <w:rFonts w:ascii="Gill Sans MT" w:hAnsi="Gill Sans MT" w:cs="Arial"/>
          <w:sz w:val="21"/>
          <w:szCs w:val="21"/>
        </w:rPr>
      </w:pPr>
      <w:r w:rsidRPr="001F567F">
        <w:rPr>
          <w:rFonts w:ascii="Gill Sans MT" w:hAnsi="Gill Sans MT" w:cs="Arial"/>
          <w:sz w:val="21"/>
          <w:szCs w:val="21"/>
        </w:rPr>
        <w:t>In addition, the telephone number of such business, individual, or other entity must be provided either during or after the prerecorded voice message.</w:t>
      </w:r>
      <w:r>
        <w:rPr>
          <w:rStyle w:val="FootnoteReference"/>
          <w:rFonts w:ascii="Gill Sans MT" w:hAnsi="Gill Sans MT" w:cs="Arial"/>
          <w:sz w:val="21"/>
          <w:szCs w:val="21"/>
        </w:rPr>
        <w:footnoteReference w:id="10"/>
      </w:r>
      <w:r w:rsidRPr="001F567F">
        <w:rPr>
          <w:rFonts w:ascii="Gill Sans MT" w:hAnsi="Gill Sans MT" w:cs="Arial"/>
          <w:sz w:val="21"/>
          <w:szCs w:val="21"/>
        </w:rPr>
        <w:t xml:space="preserve"> </w:t>
      </w:r>
    </w:p>
    <w:p w:rsidR="009A29C1" w:rsidRDefault="009A29C1">
      <w:pPr>
        <w:pStyle w:val="Header"/>
        <w:widowControl/>
        <w:rPr>
          <w:rFonts w:ascii="Gill Sans MT" w:hAnsi="Gill Sans MT" w:cs="Arial"/>
          <w:sz w:val="21"/>
          <w:szCs w:val="21"/>
        </w:rPr>
      </w:pPr>
    </w:p>
    <w:p w:rsidR="009A29C1" w:rsidRDefault="009A29C1">
      <w:pPr>
        <w:pStyle w:val="Header"/>
        <w:widowControl/>
        <w:rPr>
          <w:rFonts w:ascii="Gill Sans MT" w:hAnsi="Gill Sans MT" w:cs="GillSansMT,Bold"/>
          <w:bCs/>
          <w:snapToGrid/>
          <w:color w:val="17365D"/>
          <w:sz w:val="21"/>
          <w:szCs w:val="21"/>
        </w:rPr>
      </w:pPr>
      <w:r>
        <w:rPr>
          <w:rFonts w:ascii="Gill Sans MT" w:hAnsi="Gill Sans MT" w:cs="GillSansMT,Bold"/>
          <w:b/>
          <w:bCs/>
          <w:snapToGrid/>
          <w:color w:val="17365D"/>
          <w:sz w:val="21"/>
          <w:szCs w:val="21"/>
        </w:rPr>
        <w:t xml:space="preserve">Line Seizure by Prerecorded Voice Messages and Autodialed Calls.  </w:t>
      </w:r>
      <w:r>
        <w:rPr>
          <w:rFonts w:ascii="Gill Sans MT" w:hAnsi="Gill Sans MT" w:cs="Arial"/>
          <w:sz w:val="21"/>
          <w:szCs w:val="21"/>
        </w:rPr>
        <w:t>Automatic telephone dialing systems that deliver prerecorded voice messages must release the called party’s telephone line within five seconds of the time that notification is transmitted to the system that the called party has hung up.</w:t>
      </w:r>
      <w:r>
        <w:rPr>
          <w:rFonts w:ascii="Gill Sans MT" w:hAnsi="Gill Sans MT"/>
          <w:sz w:val="21"/>
          <w:szCs w:val="21"/>
          <w:vertAlign w:val="superscript"/>
        </w:rPr>
        <w:footnoteReference w:id="11"/>
      </w:r>
      <w:r>
        <w:rPr>
          <w:rFonts w:ascii="Gill Sans MT" w:hAnsi="Gill Sans MT" w:cs="Arial"/>
          <w:sz w:val="21"/>
          <w:szCs w:val="21"/>
        </w:rPr>
        <w:t xml:space="preserve">  In addition, an automatic telephone dialing system may not be used in a way that simultaneously engages two or more telephone lines of a multi-line business.</w:t>
      </w:r>
      <w:r>
        <w:rPr>
          <w:rFonts w:ascii="Gill Sans MT" w:hAnsi="Gill Sans MT"/>
          <w:sz w:val="21"/>
          <w:szCs w:val="21"/>
          <w:vertAlign w:val="superscript"/>
        </w:rPr>
        <w:footnoteReference w:id="12"/>
      </w:r>
    </w:p>
    <w:p w:rsidR="009A29C1" w:rsidRDefault="00742915" w:rsidP="00BC2602">
      <w:pPr>
        <w:pStyle w:val="paranum0"/>
        <w:sectPr w:rsidR="009A29C1" w:rsidSect="00E4012C">
          <w:footerReference w:type="default" r:id="rId14"/>
          <w:footnotePr>
            <w:numRestart w:val="eachSect"/>
          </w:footnotePr>
          <w:endnotePr>
            <w:numFmt w:val="decimal"/>
          </w:endnotePr>
          <w:type w:val="continuous"/>
          <w:pgSz w:w="12240" w:h="15840" w:code="1"/>
          <w:pgMar w:top="1008" w:right="720" w:bottom="720" w:left="1008" w:header="576" w:footer="576" w:gutter="0"/>
          <w:cols w:space="720"/>
          <w:noEndnote/>
          <w:titlePg/>
        </w:sectPr>
      </w:pPr>
      <w:r>
        <w:rPr>
          <w:rFonts w:ascii="Gill Sans MT" w:hAnsi="Gill Sans MT" w:cs="Arial"/>
          <w:sz w:val="21"/>
          <w:szCs w:val="21"/>
        </w:rPr>
        <w:t>As we have done in previous election cycles, we remind s</w:t>
      </w:r>
      <w:r w:rsidR="009A29C1">
        <w:rPr>
          <w:rFonts w:ascii="Gill Sans MT" w:hAnsi="Gill Sans MT" w:cs="Arial"/>
          <w:sz w:val="21"/>
          <w:szCs w:val="21"/>
        </w:rPr>
        <w:t xml:space="preserve">enders of </w:t>
      </w:r>
      <w:r w:rsidR="007E27B0">
        <w:rPr>
          <w:rFonts w:ascii="Gill Sans MT" w:hAnsi="Gill Sans MT" w:cs="Arial"/>
          <w:sz w:val="21"/>
          <w:szCs w:val="21"/>
        </w:rPr>
        <w:t xml:space="preserve">campaign-related </w:t>
      </w:r>
      <w:r w:rsidR="009A29C1">
        <w:rPr>
          <w:rFonts w:ascii="Gill Sans MT" w:hAnsi="Gill Sans MT" w:cs="Arial"/>
          <w:sz w:val="21"/>
          <w:szCs w:val="21"/>
        </w:rPr>
        <w:t xml:space="preserve">prerecorded voice messages and autodialed calls </w:t>
      </w:r>
      <w:r w:rsidR="00050ABC">
        <w:rPr>
          <w:rFonts w:ascii="Gill Sans MT" w:hAnsi="Gill Sans MT" w:cs="Arial"/>
          <w:sz w:val="21"/>
          <w:szCs w:val="21"/>
        </w:rPr>
        <w:t xml:space="preserve">or texts </w:t>
      </w:r>
      <w:r w:rsidR="009A29C1">
        <w:rPr>
          <w:rFonts w:ascii="Gill Sans MT" w:hAnsi="Gill Sans MT" w:cs="Arial"/>
          <w:sz w:val="21"/>
          <w:szCs w:val="21"/>
        </w:rPr>
        <w:t>that failure to comply with the relevant sections of the TCPA and corresponding rules may subject them to enforcement action, including monetary forfeitures as high as $16,000 per violation for any person who does not hold a license or other authorization issued by the Commission.</w:t>
      </w:r>
      <w:r w:rsidR="009A29C1">
        <w:rPr>
          <w:rFonts w:ascii="Gill Sans MT" w:hAnsi="Gill Sans MT" w:cs="Arial"/>
          <w:sz w:val="21"/>
          <w:szCs w:val="21"/>
          <w:vertAlign w:val="superscript"/>
        </w:rPr>
        <w:footnoteReference w:id="13"/>
      </w:r>
    </w:p>
    <w:p w:rsidR="009A29C1" w:rsidRPr="00A707B4" w:rsidRDefault="009A29C1">
      <w:pPr>
        <w:widowControl/>
        <w:autoSpaceDE w:val="0"/>
        <w:autoSpaceDN w:val="0"/>
        <w:adjustRightInd w:val="0"/>
        <w:rPr>
          <w:rFonts w:ascii="Gill Sans MT" w:hAnsi="Gill Sans MT" w:cs="GillSansMT,Bold"/>
          <w:bCs/>
          <w:snapToGrid/>
          <w:sz w:val="21"/>
          <w:szCs w:val="21"/>
        </w:rPr>
      </w:pPr>
      <w:r>
        <w:rPr>
          <w:rFonts w:ascii="Gill Sans MT" w:hAnsi="Gill Sans MT" w:cs="GillSansMT,Bold"/>
          <w:b/>
          <w:bCs/>
          <w:snapToGrid/>
          <w:color w:val="17365D"/>
          <w:sz w:val="21"/>
          <w:szCs w:val="21"/>
        </w:rPr>
        <w:t>Need more information?</w:t>
      </w:r>
      <w:r>
        <w:rPr>
          <w:rFonts w:ascii="Gill Sans MT" w:hAnsi="Gill Sans MT" w:cs="GillSansMT,Bold"/>
          <w:b/>
          <w:bCs/>
          <w:snapToGrid/>
          <w:sz w:val="21"/>
          <w:szCs w:val="21"/>
        </w:rPr>
        <w:t xml:space="preserve"> </w:t>
      </w:r>
      <w:r>
        <w:rPr>
          <w:rFonts w:ascii="Gill Sans MT" w:hAnsi="Gill Sans MT"/>
          <w:sz w:val="21"/>
          <w:szCs w:val="21"/>
        </w:rPr>
        <w:t xml:space="preserve">For further information </w:t>
      </w:r>
      <w:r w:rsidRPr="00A707B4">
        <w:rPr>
          <w:rFonts w:ascii="Gill Sans MT" w:hAnsi="Gill Sans MT"/>
          <w:sz w:val="21"/>
          <w:szCs w:val="21"/>
        </w:rPr>
        <w:t xml:space="preserve">regarding requirements for prerecorded voice and autodialed calls, contact: </w:t>
      </w:r>
      <w:r w:rsidR="001231AE">
        <w:rPr>
          <w:rFonts w:ascii="Gill Sans MT" w:hAnsi="Gill Sans MT"/>
          <w:sz w:val="21"/>
          <w:szCs w:val="21"/>
        </w:rPr>
        <w:t xml:space="preserve">Kristi Thompson at (202) 418-1318 or </w:t>
      </w:r>
      <w:hyperlink r:id="rId15" w:history="1">
        <w:r w:rsidR="001231AE" w:rsidRPr="00303024">
          <w:rPr>
            <w:rStyle w:val="Hyperlink"/>
            <w:rFonts w:ascii="Gill Sans MT" w:hAnsi="Gill Sans MT"/>
            <w:sz w:val="21"/>
            <w:szCs w:val="21"/>
          </w:rPr>
          <w:t>kristi.thompson@fcc.gov</w:t>
        </w:r>
      </w:hyperlink>
      <w:r w:rsidR="001231AE">
        <w:rPr>
          <w:rFonts w:ascii="Gill Sans MT" w:hAnsi="Gill Sans MT"/>
          <w:sz w:val="21"/>
          <w:szCs w:val="21"/>
        </w:rPr>
        <w:t xml:space="preserve"> </w:t>
      </w:r>
      <w:r w:rsidRPr="00A707B4">
        <w:rPr>
          <w:rFonts w:ascii="Gill Sans MT" w:hAnsi="Gill Sans MT"/>
          <w:sz w:val="21"/>
          <w:szCs w:val="21"/>
        </w:rPr>
        <w:t>or Mary Romano at (202) 418-0975</w:t>
      </w:r>
      <w:r w:rsidR="001231AE">
        <w:rPr>
          <w:rFonts w:ascii="Gill Sans MT" w:hAnsi="Gill Sans MT"/>
          <w:sz w:val="21"/>
          <w:szCs w:val="21"/>
        </w:rPr>
        <w:t xml:space="preserve"> or</w:t>
      </w:r>
      <w:r w:rsidRPr="00A707B4">
        <w:rPr>
          <w:rFonts w:ascii="Gill Sans MT" w:hAnsi="Gill Sans MT"/>
          <w:sz w:val="21"/>
          <w:szCs w:val="21"/>
        </w:rPr>
        <w:t xml:space="preserve"> </w:t>
      </w:r>
      <w:hyperlink r:id="rId16" w:history="1">
        <w:r w:rsidRPr="00A707B4">
          <w:rPr>
            <w:rStyle w:val="Hyperlink"/>
            <w:rFonts w:ascii="Gill Sans MT" w:hAnsi="Gill Sans MT"/>
            <w:sz w:val="21"/>
            <w:szCs w:val="21"/>
          </w:rPr>
          <w:t>mary.romano@fcc.gov</w:t>
        </w:r>
      </w:hyperlink>
      <w:r w:rsidRPr="00A707B4">
        <w:rPr>
          <w:rFonts w:ascii="Gill Sans MT" w:hAnsi="Gill Sans MT"/>
          <w:sz w:val="21"/>
          <w:szCs w:val="21"/>
        </w:rPr>
        <w:t xml:space="preserve"> in the Telecommunications Consumers Division, Enforcement Bureau. </w:t>
      </w:r>
      <w:r w:rsidR="006B0A86">
        <w:rPr>
          <w:rFonts w:ascii="Gill Sans MT" w:hAnsi="Gill Sans MT"/>
          <w:sz w:val="21"/>
          <w:szCs w:val="21"/>
        </w:rPr>
        <w:t xml:space="preserve"> More information can also be found at </w:t>
      </w:r>
      <w:r w:rsidR="006B0A86" w:rsidRPr="006B0A86">
        <w:rPr>
          <w:rFonts w:ascii="Gill Sans MT" w:hAnsi="Gill Sans MT"/>
          <w:sz w:val="21"/>
          <w:szCs w:val="21"/>
        </w:rPr>
        <w:t>www.fcc.gov/guides/robocalls</w:t>
      </w:r>
      <w:r w:rsidR="006B0A86">
        <w:rPr>
          <w:rFonts w:ascii="Gill Sans MT" w:hAnsi="Gill Sans MT"/>
          <w:sz w:val="21"/>
          <w:szCs w:val="21"/>
        </w:rPr>
        <w:t>.</w:t>
      </w:r>
      <w:r w:rsidRPr="00A707B4">
        <w:rPr>
          <w:rFonts w:ascii="Gill Sans MT" w:hAnsi="Gill Sans MT"/>
          <w:sz w:val="21"/>
          <w:szCs w:val="21"/>
        </w:rPr>
        <w:t xml:space="preserve"> </w:t>
      </w:r>
      <w:r w:rsidR="002B77BB">
        <w:rPr>
          <w:rFonts w:ascii="Gill Sans MT" w:hAnsi="Gill Sans MT"/>
          <w:sz w:val="21"/>
          <w:szCs w:val="21"/>
        </w:rPr>
        <w:t xml:space="preserve"> </w:t>
      </w:r>
      <w:r w:rsidRPr="00A707B4">
        <w:rPr>
          <w:rFonts w:ascii="Gill Sans MT" w:hAnsi="Gill Sans MT"/>
          <w:sz w:val="21"/>
          <w:szCs w:val="21"/>
        </w:rPr>
        <w:t>To file a complaint, visit</w:t>
      </w:r>
      <w:r w:rsidR="009C57C9">
        <w:rPr>
          <w:rFonts w:ascii="Gill Sans MT" w:hAnsi="Gill Sans MT"/>
          <w:sz w:val="21"/>
          <w:szCs w:val="21"/>
        </w:rPr>
        <w:t xml:space="preserve"> </w:t>
      </w:r>
      <w:hyperlink r:id="rId17" w:history="1">
        <w:r w:rsidR="009C57C9" w:rsidRPr="00A358F7">
          <w:rPr>
            <w:rStyle w:val="Hyperlink"/>
            <w:rFonts w:ascii="Gill Sans MT" w:hAnsi="Gill Sans MT"/>
            <w:sz w:val="21"/>
            <w:szCs w:val="21"/>
          </w:rPr>
          <w:t>www.consumercomplaints.fcc.gov</w:t>
        </w:r>
      </w:hyperlink>
      <w:r w:rsidR="009C57C9">
        <w:rPr>
          <w:rFonts w:ascii="Gill Sans MT" w:hAnsi="Gill Sans MT"/>
          <w:sz w:val="21"/>
          <w:szCs w:val="21"/>
        </w:rPr>
        <w:t xml:space="preserve"> </w:t>
      </w:r>
      <w:r w:rsidRPr="00A707B4">
        <w:rPr>
          <w:rFonts w:ascii="Gill Sans MT" w:hAnsi="Gill Sans MT"/>
          <w:sz w:val="21"/>
          <w:szCs w:val="21"/>
        </w:rPr>
        <w:t>or call 1-888-CALL</w:t>
      </w:r>
      <w:r w:rsidR="00C91A64" w:rsidRPr="00A707B4">
        <w:rPr>
          <w:rFonts w:ascii="Gill Sans MT" w:hAnsi="Gill Sans MT"/>
          <w:sz w:val="21"/>
          <w:szCs w:val="21"/>
        </w:rPr>
        <w:t>-</w:t>
      </w:r>
      <w:r w:rsidRPr="00A707B4">
        <w:rPr>
          <w:rFonts w:ascii="Gill Sans MT" w:hAnsi="Gill Sans MT"/>
          <w:sz w:val="21"/>
          <w:szCs w:val="21"/>
        </w:rPr>
        <w:t>FCC.</w:t>
      </w:r>
    </w:p>
    <w:p w:rsidR="009A29C1" w:rsidRPr="00A707B4" w:rsidRDefault="009A29C1">
      <w:pPr>
        <w:widowControl/>
        <w:autoSpaceDE w:val="0"/>
        <w:autoSpaceDN w:val="0"/>
        <w:adjustRightInd w:val="0"/>
        <w:rPr>
          <w:rFonts w:ascii="Gill Sans MT" w:hAnsi="Gill Sans MT" w:cs="GillSansMT"/>
          <w:snapToGrid/>
          <w:color w:val="010101"/>
          <w:sz w:val="21"/>
          <w:szCs w:val="21"/>
        </w:rPr>
      </w:pPr>
    </w:p>
    <w:p w:rsidR="009A29C1" w:rsidRDefault="009A29C1" w:rsidP="009C57C9">
      <w:pPr>
        <w:widowControl/>
        <w:autoSpaceDE w:val="0"/>
        <w:autoSpaceDN w:val="0"/>
        <w:adjustRightInd w:val="0"/>
        <w:rPr>
          <w:rFonts w:ascii="Gill Sans MT" w:hAnsi="Gill Sans MT" w:cs="GillSansMT"/>
          <w:snapToGrid/>
          <w:color w:val="010101"/>
          <w:sz w:val="21"/>
          <w:szCs w:val="21"/>
        </w:rPr>
      </w:pPr>
      <w:r w:rsidRPr="00A707B4">
        <w:rPr>
          <w:rFonts w:ascii="Gill Sans MT" w:hAnsi="Gill Sans MT" w:cs="GillSansMT"/>
          <w:snapToGrid/>
          <w:color w:val="010101"/>
          <w:sz w:val="21"/>
          <w:szCs w:val="21"/>
        </w:rPr>
        <w:t xml:space="preserve">Media inquiries should be directed to </w:t>
      </w:r>
      <w:r w:rsidR="001231AE">
        <w:rPr>
          <w:rFonts w:ascii="Gill Sans MT" w:hAnsi="Gill Sans MT" w:cs="GillSansMT"/>
          <w:snapToGrid/>
          <w:color w:val="010101"/>
          <w:sz w:val="21"/>
          <w:szCs w:val="21"/>
        </w:rPr>
        <w:t xml:space="preserve">Will Wiquist at (202) 418-0509 or </w:t>
      </w:r>
      <w:hyperlink r:id="rId18" w:history="1">
        <w:r w:rsidR="001231AE" w:rsidRPr="00303024">
          <w:rPr>
            <w:rStyle w:val="Hyperlink"/>
            <w:rFonts w:ascii="Gill Sans MT" w:hAnsi="Gill Sans MT" w:cs="GillSansMT"/>
            <w:snapToGrid/>
            <w:sz w:val="21"/>
            <w:szCs w:val="21"/>
          </w:rPr>
          <w:t>will.wiquist@fcc.gov</w:t>
        </w:r>
      </w:hyperlink>
      <w:r w:rsidR="009C57C9">
        <w:rPr>
          <w:rFonts w:ascii="Gill Sans MT" w:hAnsi="Gill Sans MT" w:cs="GillSansMT"/>
          <w:snapToGrid/>
          <w:color w:val="010101"/>
          <w:sz w:val="21"/>
          <w:szCs w:val="21"/>
        </w:rPr>
        <w:t>.</w:t>
      </w:r>
      <w:r w:rsidR="001231AE">
        <w:rPr>
          <w:rFonts w:ascii="Gill Sans MT" w:hAnsi="Gill Sans MT" w:cs="GillSansMT"/>
          <w:snapToGrid/>
          <w:color w:val="010101"/>
          <w:sz w:val="21"/>
          <w:szCs w:val="21"/>
        </w:rPr>
        <w:t xml:space="preserve"> </w:t>
      </w:r>
    </w:p>
    <w:p w:rsidR="009A29C1" w:rsidRDefault="009A29C1">
      <w:pPr>
        <w:widowControl/>
        <w:autoSpaceDE w:val="0"/>
        <w:autoSpaceDN w:val="0"/>
        <w:adjustRightInd w:val="0"/>
        <w:rPr>
          <w:rFonts w:ascii="Gill Sans MT" w:hAnsi="Gill Sans MT" w:cs="GillSansMT"/>
          <w:snapToGrid/>
          <w:color w:val="010101"/>
          <w:sz w:val="21"/>
          <w:szCs w:val="21"/>
        </w:rPr>
      </w:pPr>
    </w:p>
    <w:p w:rsidR="009A29C1" w:rsidRDefault="009A29C1">
      <w:pPr>
        <w:widowControl/>
        <w:autoSpaceDE w:val="0"/>
        <w:autoSpaceDN w:val="0"/>
        <w:adjustRightInd w:val="0"/>
        <w:rPr>
          <w:rFonts w:ascii="Gill Sans MT" w:hAnsi="Gill Sans MT" w:cs="GillSansMT"/>
          <w:snapToGrid/>
          <w:color w:val="010101"/>
          <w:sz w:val="21"/>
          <w:szCs w:val="21"/>
        </w:rPr>
      </w:pPr>
      <w:r>
        <w:rPr>
          <w:rFonts w:ascii="Gill Sans MT" w:hAnsi="Gill Sans MT" w:cs="GillSansMT"/>
          <w:snapToGrid/>
          <w:color w:val="010101"/>
          <w:sz w:val="21"/>
          <w:szCs w:val="21"/>
        </w:rPr>
        <w:t>To request materials in accessible formats for people with disabilities (Braille, large print, electronic files, audio format),</w:t>
      </w:r>
    </w:p>
    <w:p w:rsidR="009A29C1" w:rsidRDefault="009A29C1">
      <w:pPr>
        <w:widowControl/>
        <w:autoSpaceDE w:val="0"/>
        <w:autoSpaceDN w:val="0"/>
        <w:adjustRightInd w:val="0"/>
        <w:rPr>
          <w:rFonts w:ascii="Gill Sans MT" w:hAnsi="Gill Sans MT" w:cs="Arial"/>
          <w:sz w:val="21"/>
          <w:szCs w:val="21"/>
        </w:rPr>
      </w:pPr>
      <w:r>
        <w:rPr>
          <w:rFonts w:ascii="Gill Sans MT" w:hAnsi="Gill Sans MT"/>
          <w:snapToGrid/>
          <w:sz w:val="21"/>
          <w:szCs w:val="21"/>
        </w:rPr>
        <w:t xml:space="preserve">send an e-mail to fcc504@fcc.gov or call the Consumer &amp; Governmental Affairs Bureau at (202) 418-0530 (voice), (202) 418-0432 (TTY). </w:t>
      </w:r>
      <w:r w:rsidR="002B77BB">
        <w:rPr>
          <w:rFonts w:ascii="Gill Sans MT" w:hAnsi="Gill Sans MT"/>
          <w:snapToGrid/>
          <w:sz w:val="21"/>
          <w:szCs w:val="21"/>
        </w:rPr>
        <w:t xml:space="preserve"> </w:t>
      </w:r>
      <w:r>
        <w:rPr>
          <w:rFonts w:ascii="Gill Sans MT" w:hAnsi="Gill Sans MT"/>
          <w:snapToGrid/>
          <w:sz w:val="21"/>
          <w:szCs w:val="21"/>
        </w:rPr>
        <w:t>You may also contact the Enforcement Bureau on its TTY line at (202) 418-1148 for further information about this Enforcement Advisory, or the FCC on its TTY line at 1-888-TELL-FCC (1-888-835-5322) for further information about the Telephone Consumer Protection Act.</w:t>
      </w:r>
    </w:p>
    <w:p w:rsidR="009A29C1" w:rsidRDefault="009A29C1">
      <w:pPr>
        <w:pStyle w:val="Header"/>
        <w:widowControl/>
        <w:rPr>
          <w:rFonts w:ascii="Gill Sans MT" w:hAnsi="Gill Sans MT" w:cs="Arial"/>
          <w:sz w:val="21"/>
          <w:szCs w:val="21"/>
        </w:rPr>
      </w:pPr>
    </w:p>
    <w:p w:rsidR="009A29C1" w:rsidRDefault="009A29C1">
      <w:pPr>
        <w:pStyle w:val="paranum0"/>
        <w:rPr>
          <w:rFonts w:ascii="Gill Sans MT" w:hAnsi="Gill Sans MT" w:cs="Arial"/>
          <w:sz w:val="21"/>
          <w:szCs w:val="21"/>
        </w:rPr>
      </w:pPr>
      <w:r>
        <w:rPr>
          <w:rFonts w:ascii="Gill Sans MT" w:hAnsi="Gill Sans MT" w:cs="GillSansMT,Bold"/>
          <w:b/>
          <w:bCs/>
          <w:color w:val="17365D"/>
          <w:sz w:val="21"/>
          <w:szCs w:val="21"/>
        </w:rPr>
        <w:t xml:space="preserve">Attachments:  </w:t>
      </w:r>
      <w:r>
        <w:rPr>
          <w:rFonts w:ascii="Gill Sans MT" w:hAnsi="Gill Sans MT" w:cs="Arial"/>
          <w:sz w:val="21"/>
          <w:szCs w:val="21"/>
        </w:rPr>
        <w:t>(1) “At a Glance,” Political Calls; (2) Frequently Asked Questions.</w:t>
      </w:r>
    </w:p>
    <w:p w:rsidR="009A29C1" w:rsidRDefault="009A29C1">
      <w:pPr>
        <w:pStyle w:val="Header"/>
        <w:rPr>
          <w:rFonts w:ascii="Gill Sans MT" w:hAnsi="Gill Sans MT" w:cs="Arial"/>
          <w:sz w:val="21"/>
          <w:szCs w:val="21"/>
        </w:rPr>
      </w:pPr>
    </w:p>
    <w:p w:rsidR="009A29C1" w:rsidRDefault="009A29C1">
      <w:pPr>
        <w:pStyle w:val="Header"/>
        <w:jc w:val="right"/>
        <w:rPr>
          <w:rFonts w:ascii="Gill Sans MT" w:hAnsi="Gill Sans MT" w:cs="Arial"/>
          <w:sz w:val="21"/>
          <w:szCs w:val="21"/>
        </w:rPr>
      </w:pPr>
      <w:r>
        <w:rPr>
          <w:rFonts w:ascii="Gill Sans MT" w:hAnsi="Gill Sans MT" w:cs="Arial"/>
          <w:sz w:val="21"/>
          <w:szCs w:val="21"/>
        </w:rPr>
        <w:t>Issued by: Chief, Enforcement Bureau</w:t>
      </w:r>
    </w:p>
    <w:p w:rsidR="009A29C1" w:rsidRDefault="009A29C1">
      <w:pPr>
        <w:pStyle w:val="paranum0"/>
        <w:jc w:val="right"/>
        <w:rPr>
          <w:rFonts w:ascii="Gill Sans MT" w:hAnsi="Gill Sans MT" w:cs="Arial"/>
          <w:sz w:val="21"/>
          <w:szCs w:val="21"/>
        </w:rPr>
        <w:sectPr w:rsidR="009A29C1" w:rsidSect="00E4012C">
          <w:headerReference w:type="first" r:id="rId19"/>
          <w:footerReference w:type="first" r:id="rId20"/>
          <w:footnotePr>
            <w:numRestart w:val="eachSect"/>
          </w:footnotePr>
          <w:endnotePr>
            <w:numFmt w:val="decimal"/>
          </w:endnotePr>
          <w:type w:val="continuous"/>
          <w:pgSz w:w="12240" w:h="15840" w:code="1"/>
          <w:pgMar w:top="1008" w:right="720" w:bottom="720" w:left="1008" w:header="576" w:footer="576" w:gutter="0"/>
          <w:cols w:space="720"/>
          <w:noEndnote/>
          <w:titlePg/>
        </w:sectPr>
      </w:pPr>
    </w:p>
    <w:p w:rsidR="009A29C1" w:rsidRDefault="009A29C1">
      <w:pPr>
        <w:pStyle w:val="paranum0"/>
        <w:jc w:val="right"/>
        <w:rPr>
          <w:rFonts w:ascii="Gill Sans MT" w:hAnsi="Gill Sans MT" w:cs="Arial"/>
          <w:b/>
          <w:sz w:val="21"/>
          <w:szCs w:val="21"/>
        </w:rPr>
      </w:pPr>
      <w:r>
        <w:rPr>
          <w:rFonts w:ascii="Gill Sans MT" w:hAnsi="Gill Sans MT" w:cs="Arial"/>
          <w:b/>
          <w:sz w:val="21"/>
          <w:szCs w:val="21"/>
        </w:rPr>
        <w:t>ATTACHMENT 1</w:t>
      </w:r>
    </w:p>
    <w:p w:rsidR="009A29C1" w:rsidRDefault="009A29C1">
      <w:pPr>
        <w:pStyle w:val="paranum0"/>
        <w:spacing w:after="0" w:afterAutospacing="0"/>
        <w:jc w:val="center"/>
        <w:rPr>
          <w:rFonts w:ascii="Gill Sans MT" w:hAnsi="Gill Sans MT" w:cs="Arial"/>
          <w:b/>
          <w:sz w:val="21"/>
          <w:szCs w:val="21"/>
        </w:rPr>
      </w:pPr>
      <w:r>
        <w:rPr>
          <w:rFonts w:ascii="Gill Sans MT" w:hAnsi="Gill Sans MT" w:cs="Arial"/>
          <w:b/>
          <w:sz w:val="21"/>
          <w:szCs w:val="21"/>
        </w:rPr>
        <w:t>“AT A GLANCE”</w:t>
      </w:r>
    </w:p>
    <w:p w:rsidR="009A29C1" w:rsidRDefault="009A29C1">
      <w:pPr>
        <w:pStyle w:val="paranum0"/>
        <w:spacing w:after="0" w:afterAutospacing="0"/>
        <w:jc w:val="center"/>
        <w:rPr>
          <w:rFonts w:ascii="Gill Sans MT" w:hAnsi="Gill Sans MT" w:cs="Arial"/>
          <w:b/>
          <w:sz w:val="21"/>
          <w:szCs w:val="21"/>
        </w:rPr>
      </w:pPr>
      <w:r>
        <w:rPr>
          <w:rFonts w:ascii="Gill Sans MT" w:hAnsi="Gill Sans MT" w:cs="Arial"/>
          <w:b/>
          <w:sz w:val="21"/>
          <w:szCs w:val="21"/>
        </w:rPr>
        <w:t>POLITICAL CALLS</w:t>
      </w:r>
    </w:p>
    <w:p w:rsidR="009A29C1" w:rsidRDefault="009A29C1">
      <w:pPr>
        <w:pStyle w:val="Header"/>
        <w:spacing w:after="120"/>
        <w:ind w:left="360"/>
        <w:rPr>
          <w:rFonts w:ascii="Gill Sans MT" w:hAnsi="Gill Sans MT" w:cs="Arial"/>
          <w:sz w:val="21"/>
          <w:szCs w:val="21"/>
        </w:rPr>
      </w:pPr>
    </w:p>
    <w:p w:rsidR="009A29C1" w:rsidRDefault="009A29C1">
      <w:pPr>
        <w:pStyle w:val="Header"/>
        <w:numPr>
          <w:ilvl w:val="0"/>
          <w:numId w:val="43"/>
        </w:numPr>
        <w:spacing w:after="120"/>
        <w:rPr>
          <w:rFonts w:ascii="Gill Sans MT" w:hAnsi="Gill Sans MT" w:cs="Arial"/>
          <w:sz w:val="21"/>
          <w:szCs w:val="21"/>
        </w:rPr>
      </w:pPr>
      <w:r>
        <w:rPr>
          <w:rFonts w:ascii="Gill Sans MT" w:hAnsi="Gill Sans MT" w:cs="Arial"/>
          <w:sz w:val="21"/>
          <w:szCs w:val="21"/>
        </w:rPr>
        <w:t xml:space="preserve">Political </w:t>
      </w:r>
      <w:r w:rsidR="007E27B0">
        <w:rPr>
          <w:rFonts w:ascii="Gill Sans MT" w:hAnsi="Gill Sans MT" w:cs="Arial"/>
          <w:sz w:val="21"/>
          <w:szCs w:val="21"/>
        </w:rPr>
        <w:t xml:space="preserve">campaign-related </w:t>
      </w:r>
      <w:r>
        <w:rPr>
          <w:rFonts w:ascii="Gill Sans MT" w:hAnsi="Gill Sans MT" w:cs="Arial"/>
          <w:sz w:val="21"/>
          <w:szCs w:val="21"/>
        </w:rPr>
        <w:t>calls are subject to restrictions governing prerecorded voice and autodialed calls.</w:t>
      </w:r>
    </w:p>
    <w:p w:rsidR="009A29C1" w:rsidRDefault="009A29C1">
      <w:pPr>
        <w:pStyle w:val="Header"/>
        <w:numPr>
          <w:ilvl w:val="0"/>
          <w:numId w:val="43"/>
        </w:numPr>
        <w:spacing w:after="120"/>
        <w:rPr>
          <w:rFonts w:ascii="Gill Sans MT" w:hAnsi="Gill Sans MT" w:cs="Arial"/>
          <w:sz w:val="21"/>
          <w:szCs w:val="21"/>
        </w:rPr>
      </w:pPr>
      <w:r>
        <w:rPr>
          <w:rFonts w:ascii="Gill Sans MT" w:hAnsi="Gill Sans MT" w:cs="Arial"/>
          <w:sz w:val="21"/>
          <w:szCs w:val="21"/>
        </w:rPr>
        <w:t>There are no restrictions on live manually-dialed political calls, which may be delivered to any landline telephone or cell phone.</w:t>
      </w:r>
    </w:p>
    <w:p w:rsidR="009A29C1" w:rsidRDefault="009A29C1">
      <w:pPr>
        <w:pStyle w:val="Header"/>
        <w:numPr>
          <w:ilvl w:val="0"/>
          <w:numId w:val="43"/>
        </w:numPr>
        <w:spacing w:after="120"/>
        <w:rPr>
          <w:rFonts w:ascii="Gill Sans MT" w:hAnsi="Gill Sans MT" w:cs="Arial"/>
          <w:sz w:val="21"/>
          <w:szCs w:val="21"/>
        </w:rPr>
      </w:pPr>
      <w:r>
        <w:rPr>
          <w:rFonts w:ascii="Gill Sans MT" w:hAnsi="Gill Sans MT" w:cs="Arial"/>
          <w:sz w:val="21"/>
          <w:szCs w:val="21"/>
        </w:rPr>
        <w:t>Prerecorded voice and autodialed calls may NOT be delivered to the following types of landline phones without the prior express consent of the called party:</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any emergency line (including any 911 line and any emergency line of a hospital, medical physician or service office, health care facility, poison control center, or fire protection or law enforcement agency);</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the telephone line of any guest room or patient room of a hospital, health care facility, elderly home, or similar establishment; or</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any service for which the called party is charged for the call such as toll-free lines.</w:t>
      </w:r>
    </w:p>
    <w:p w:rsidR="009A29C1" w:rsidRDefault="009A29C1">
      <w:pPr>
        <w:pStyle w:val="Header"/>
        <w:numPr>
          <w:ilvl w:val="0"/>
          <w:numId w:val="45"/>
        </w:numPr>
        <w:spacing w:after="120"/>
        <w:rPr>
          <w:rFonts w:ascii="Gill Sans MT" w:hAnsi="Gill Sans MT" w:cs="Arial"/>
          <w:sz w:val="21"/>
          <w:szCs w:val="21"/>
        </w:rPr>
      </w:pPr>
      <w:r>
        <w:rPr>
          <w:rFonts w:ascii="Gill Sans MT" w:hAnsi="Gill Sans MT" w:cs="Arial"/>
          <w:sz w:val="21"/>
          <w:szCs w:val="21"/>
        </w:rPr>
        <w:t>Prerecorded voice and autodialed calls (including live calls, prerecorded voice messages, and text messages) may NOT be delivered to cell phones, pagers, or other mobile devices without the prior express consent of the called party.  This restriction governs all prerecorded voice and autodialed calls.</w:t>
      </w:r>
    </w:p>
    <w:p w:rsidR="009A29C1" w:rsidRDefault="009A29C1">
      <w:pPr>
        <w:pStyle w:val="Header"/>
        <w:numPr>
          <w:ilvl w:val="0"/>
          <w:numId w:val="45"/>
        </w:numPr>
        <w:spacing w:after="120"/>
        <w:rPr>
          <w:rFonts w:ascii="Gill Sans MT" w:hAnsi="Gill Sans MT" w:cs="Arial"/>
          <w:sz w:val="21"/>
          <w:szCs w:val="21"/>
        </w:rPr>
      </w:pPr>
      <w:r>
        <w:rPr>
          <w:rFonts w:ascii="Gill Sans MT" w:hAnsi="Gill Sans MT" w:cs="Arial"/>
          <w:sz w:val="21"/>
          <w:szCs w:val="21"/>
        </w:rPr>
        <w:t>All prerecorded voice messages</w:t>
      </w:r>
      <w:r w:rsidR="005314C2">
        <w:rPr>
          <w:rFonts w:ascii="Gill Sans MT" w:hAnsi="Gill Sans MT" w:cs="Arial"/>
          <w:sz w:val="21"/>
          <w:szCs w:val="21"/>
        </w:rPr>
        <w:t xml:space="preserve"> </w:t>
      </w:r>
      <w:r>
        <w:rPr>
          <w:rFonts w:ascii="Gill Sans MT" w:hAnsi="Gill Sans MT" w:cs="Arial"/>
          <w:sz w:val="21"/>
          <w:szCs w:val="21"/>
        </w:rPr>
        <w:t>must contain the following information:</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the name of the person or entity responsible for the call, which must be provided at the beginning of the message;</w:t>
      </w:r>
    </w:p>
    <w:p w:rsidR="009A29C1" w:rsidRDefault="009A29C1">
      <w:pPr>
        <w:pStyle w:val="Header"/>
        <w:numPr>
          <w:ilvl w:val="0"/>
          <w:numId w:val="41"/>
        </w:numPr>
        <w:spacing w:after="120"/>
        <w:rPr>
          <w:rFonts w:ascii="Gill Sans MT" w:hAnsi="Gill Sans MT" w:cs="Arial"/>
          <w:sz w:val="21"/>
          <w:szCs w:val="21"/>
        </w:rPr>
      </w:pPr>
      <w:r>
        <w:rPr>
          <w:rFonts w:ascii="Gill Sans MT" w:hAnsi="Gill Sans MT" w:cs="Arial"/>
          <w:sz w:val="21"/>
          <w:szCs w:val="21"/>
        </w:rPr>
        <w:t>the telephone number of the person or entity responsible for the call, which must be provided during or after the message.</w:t>
      </w:r>
    </w:p>
    <w:p w:rsidR="009A29C1" w:rsidRDefault="009A29C1">
      <w:pPr>
        <w:pStyle w:val="Header"/>
        <w:numPr>
          <w:ilvl w:val="0"/>
          <w:numId w:val="47"/>
        </w:numPr>
        <w:spacing w:after="120"/>
        <w:rPr>
          <w:rFonts w:ascii="Gill Sans MT" w:hAnsi="Gill Sans MT" w:cs="Arial"/>
          <w:sz w:val="21"/>
          <w:szCs w:val="21"/>
        </w:rPr>
      </w:pPr>
      <w:r>
        <w:rPr>
          <w:rFonts w:ascii="Gill Sans MT" w:hAnsi="Gill Sans MT" w:cs="Arial"/>
          <w:sz w:val="21"/>
          <w:szCs w:val="21"/>
        </w:rPr>
        <w:t>The National Do-Not-Call Registry and company-specific do-not-call lists do not apply to political calls.</w:t>
      </w:r>
    </w:p>
    <w:p w:rsidR="009A29C1" w:rsidRDefault="009A29C1">
      <w:pPr>
        <w:pStyle w:val="Header"/>
        <w:numPr>
          <w:ilvl w:val="0"/>
          <w:numId w:val="47"/>
        </w:numPr>
        <w:spacing w:after="120"/>
        <w:rPr>
          <w:rFonts w:ascii="Gill Sans MT" w:hAnsi="Gill Sans MT" w:cs="Arial"/>
          <w:sz w:val="21"/>
          <w:szCs w:val="21"/>
        </w:rPr>
      </w:pPr>
      <w:r>
        <w:rPr>
          <w:rFonts w:ascii="Gill Sans MT" w:hAnsi="Gill Sans MT" w:cs="Arial"/>
          <w:sz w:val="21"/>
          <w:szCs w:val="21"/>
        </w:rPr>
        <w:t xml:space="preserve">Individuals or entities who do not hold (and are not required to hold) FCC licenses responsible for unlawful political prerecorded voice messages or autodialed calls may face forfeiture penalties of up to $16,000 per violation.  The penalties are higher for FCC licensees, </w:t>
      </w:r>
      <w:r w:rsidR="00D428B8">
        <w:rPr>
          <w:rFonts w:ascii="Gill Sans MT" w:hAnsi="Gill Sans MT" w:cs="Arial"/>
          <w:sz w:val="21"/>
          <w:szCs w:val="21"/>
        </w:rPr>
        <w:t xml:space="preserve">such as </w:t>
      </w:r>
      <w:r>
        <w:rPr>
          <w:rFonts w:ascii="Gill Sans MT" w:hAnsi="Gill Sans MT" w:cs="Arial"/>
          <w:sz w:val="21"/>
          <w:szCs w:val="21"/>
        </w:rPr>
        <w:t>broadcasters, cable operators, and common carriers.</w:t>
      </w:r>
    </w:p>
    <w:p w:rsidR="009A29C1" w:rsidRDefault="009A29C1">
      <w:pPr>
        <w:pStyle w:val="Header"/>
        <w:ind w:left="360"/>
        <w:rPr>
          <w:rFonts w:ascii="Gill Sans MT" w:hAnsi="Gill Sans MT" w:cs="Arial"/>
          <w:sz w:val="21"/>
          <w:szCs w:val="21"/>
        </w:rPr>
      </w:pPr>
    </w:p>
    <w:p w:rsidR="009A29C1" w:rsidRDefault="009A29C1">
      <w:pPr>
        <w:pStyle w:val="Header"/>
        <w:rPr>
          <w:rFonts w:ascii="Gill Sans MT" w:hAnsi="Gill Sans MT" w:cs="Arial"/>
          <w:sz w:val="21"/>
          <w:szCs w:val="21"/>
        </w:rPr>
      </w:pPr>
      <w:r>
        <w:rPr>
          <w:rFonts w:ascii="Gill Sans MT" w:hAnsi="Gill Sans MT" w:cs="Arial"/>
          <w:sz w:val="21"/>
          <w:szCs w:val="21"/>
        </w:rPr>
        <w:br/>
      </w:r>
    </w:p>
    <w:p w:rsidR="009A29C1" w:rsidRDefault="009A29C1">
      <w:pPr>
        <w:pStyle w:val="Header"/>
        <w:rPr>
          <w:rFonts w:ascii="Arial" w:hAnsi="Arial" w:cs="Arial"/>
          <w:sz w:val="20"/>
        </w:rPr>
      </w:pPr>
      <w:r>
        <w:rPr>
          <w:rFonts w:ascii="Gill Sans MT" w:hAnsi="Gill Sans MT" w:cs="Arial"/>
          <w:sz w:val="21"/>
          <w:szCs w:val="21"/>
        </w:rPr>
        <w:br w:type="page"/>
      </w:r>
    </w:p>
    <w:p w:rsidR="009A29C1" w:rsidRDefault="009A29C1">
      <w:pPr>
        <w:pStyle w:val="paranum0"/>
        <w:jc w:val="right"/>
        <w:rPr>
          <w:rFonts w:ascii="Gill Sans MT" w:hAnsi="Gill Sans MT" w:cs="Arial"/>
          <w:b/>
          <w:sz w:val="32"/>
          <w:szCs w:val="32"/>
        </w:rPr>
      </w:pPr>
      <w:r>
        <w:rPr>
          <w:rFonts w:ascii="Gill Sans MT" w:hAnsi="Gill Sans MT" w:cs="Arial"/>
          <w:b/>
          <w:sz w:val="20"/>
          <w:szCs w:val="20"/>
        </w:rPr>
        <w:t>ATTACHMENT 2</w:t>
      </w:r>
    </w:p>
    <w:p w:rsidR="009A29C1" w:rsidRDefault="009A29C1">
      <w:pPr>
        <w:pStyle w:val="paranum0"/>
        <w:jc w:val="center"/>
        <w:rPr>
          <w:rFonts w:ascii="Arial" w:hAnsi="Arial" w:cs="Arial"/>
          <w:b/>
          <w:sz w:val="32"/>
          <w:szCs w:val="32"/>
          <w:u w:val="single"/>
        </w:rPr>
        <w:sectPr w:rsidR="009A29C1">
          <w:footerReference w:type="default" r:id="rId21"/>
          <w:headerReference w:type="first" r:id="rId22"/>
          <w:footerReference w:type="first" r:id="rId23"/>
          <w:footnotePr>
            <w:numRestart w:val="eachSect"/>
          </w:footnotePr>
          <w:endnotePr>
            <w:numFmt w:val="decimal"/>
          </w:endnotePr>
          <w:pgSz w:w="12240" w:h="15840" w:code="1"/>
          <w:pgMar w:top="1008" w:right="720" w:bottom="720" w:left="1008" w:header="576" w:footer="576" w:gutter="0"/>
          <w:pgNumType w:start="0"/>
          <w:cols w:space="720"/>
          <w:noEndnote/>
          <w:titlePg/>
        </w:sectPr>
      </w:pPr>
    </w:p>
    <w:p w:rsidR="009A29C1" w:rsidRDefault="009A29C1">
      <w:pPr>
        <w:pStyle w:val="paranum0"/>
        <w:jc w:val="center"/>
        <w:rPr>
          <w:rFonts w:ascii="Gill Sans MT" w:hAnsi="Gill Sans MT" w:cs="Arial"/>
          <w:b/>
          <w:sz w:val="21"/>
          <w:szCs w:val="21"/>
          <w:u w:val="single"/>
        </w:rPr>
      </w:pPr>
      <w:r>
        <w:rPr>
          <w:rFonts w:ascii="Gill Sans MT" w:hAnsi="Gill Sans MT" w:cs="Arial"/>
          <w:b/>
          <w:sz w:val="21"/>
          <w:szCs w:val="21"/>
          <w:u w:val="single"/>
        </w:rPr>
        <w:t>FREQUENTLY ASKED QUESTIONS</w:t>
      </w:r>
    </w:p>
    <w:p w:rsidR="009A29C1" w:rsidRDefault="009A29C1">
      <w:pPr>
        <w:pStyle w:val="paranum0"/>
        <w:rPr>
          <w:rFonts w:ascii="Gill Sans MT" w:hAnsi="Gill Sans MT" w:cs="Arial"/>
          <w:b/>
          <w:sz w:val="21"/>
          <w:szCs w:val="21"/>
        </w:rPr>
      </w:pPr>
      <w:r>
        <w:rPr>
          <w:rFonts w:ascii="Gill Sans MT" w:hAnsi="Gill Sans MT" w:cs="Arial"/>
          <w:b/>
          <w:sz w:val="21"/>
          <w:szCs w:val="21"/>
        </w:rPr>
        <w:t xml:space="preserve">The following </w:t>
      </w:r>
      <w:r w:rsidR="001F567F">
        <w:rPr>
          <w:rFonts w:ascii="Gill Sans MT" w:hAnsi="Gill Sans MT" w:cs="Arial"/>
          <w:b/>
          <w:sz w:val="21"/>
          <w:szCs w:val="21"/>
        </w:rPr>
        <w:t>F</w:t>
      </w:r>
      <w:r>
        <w:rPr>
          <w:rFonts w:ascii="Gill Sans MT" w:hAnsi="Gill Sans MT" w:cs="Arial"/>
          <w:b/>
          <w:sz w:val="21"/>
          <w:szCs w:val="21"/>
        </w:rPr>
        <w:t xml:space="preserve">requently </w:t>
      </w:r>
      <w:r w:rsidR="001F567F">
        <w:rPr>
          <w:rFonts w:ascii="Gill Sans MT" w:hAnsi="Gill Sans MT" w:cs="Arial"/>
          <w:b/>
          <w:sz w:val="21"/>
          <w:szCs w:val="21"/>
        </w:rPr>
        <w:t>A</w:t>
      </w:r>
      <w:r>
        <w:rPr>
          <w:rFonts w:ascii="Gill Sans MT" w:hAnsi="Gill Sans MT" w:cs="Arial"/>
          <w:b/>
          <w:sz w:val="21"/>
          <w:szCs w:val="21"/>
        </w:rPr>
        <w:t xml:space="preserve">sked </w:t>
      </w:r>
      <w:r w:rsidR="001F567F">
        <w:rPr>
          <w:rFonts w:ascii="Gill Sans MT" w:hAnsi="Gill Sans MT" w:cs="Arial"/>
          <w:b/>
          <w:sz w:val="21"/>
          <w:szCs w:val="21"/>
        </w:rPr>
        <w:t>Q</w:t>
      </w:r>
      <w:r>
        <w:rPr>
          <w:rFonts w:ascii="Gill Sans MT" w:hAnsi="Gill Sans MT" w:cs="Arial"/>
          <w:b/>
          <w:sz w:val="21"/>
          <w:szCs w:val="21"/>
        </w:rPr>
        <w:t xml:space="preserve">uestions are addressed in this Advisory: </w:t>
      </w: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What are the rules covering prerecorded voice messages and autodialed calls, and where can I find them?</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What is an autodialed call?</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 xml:space="preserve">Are nonprofit organizations exempt from the prohibition against making prerecorded voice </w:t>
      </w:r>
      <w:r w:rsidR="00312D9E">
        <w:rPr>
          <w:rFonts w:ascii="Gill Sans MT" w:hAnsi="Gill Sans MT" w:cs="Arial"/>
          <w:sz w:val="21"/>
          <w:szCs w:val="21"/>
        </w:rPr>
        <w:t xml:space="preserve">calls </w:t>
      </w:r>
      <w:r>
        <w:rPr>
          <w:rFonts w:ascii="Gill Sans MT" w:hAnsi="Gill Sans MT" w:cs="Arial"/>
          <w:sz w:val="21"/>
          <w:szCs w:val="21"/>
        </w:rPr>
        <w:t xml:space="preserve">or autodialed calls </w:t>
      </w:r>
      <w:r w:rsidR="00312D9E">
        <w:rPr>
          <w:rFonts w:ascii="Gill Sans MT" w:hAnsi="Gill Sans MT" w:cs="Arial"/>
          <w:sz w:val="21"/>
          <w:szCs w:val="21"/>
        </w:rPr>
        <w:t xml:space="preserve">or texts </w:t>
      </w:r>
      <w:r>
        <w:rPr>
          <w:rFonts w:ascii="Gill Sans MT" w:hAnsi="Gill Sans MT" w:cs="Arial"/>
          <w:sz w:val="21"/>
          <w:szCs w:val="21"/>
        </w:rPr>
        <w:t>to cell phones and other mobile service numbers?</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What does it mean to make a prerecorded voice or autodialed call for “emergency purposes”?</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 xml:space="preserve">Does the same prohibition against making autodialed calls to cell phones apply to sending </w:t>
      </w:r>
      <w:r w:rsidR="00050ABC">
        <w:rPr>
          <w:rFonts w:ascii="Gill Sans MT" w:hAnsi="Gill Sans MT" w:cs="Arial"/>
          <w:sz w:val="21"/>
          <w:szCs w:val="21"/>
        </w:rPr>
        <w:t xml:space="preserve">autodialed </w:t>
      </w:r>
      <w:r>
        <w:rPr>
          <w:rFonts w:ascii="Gill Sans MT" w:hAnsi="Gill Sans MT" w:cs="Arial"/>
          <w:sz w:val="21"/>
          <w:szCs w:val="21"/>
        </w:rPr>
        <w:t>text messages to cell phones?</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 xml:space="preserve">Do the rules allow me to send </w:t>
      </w:r>
      <w:r w:rsidR="007E27B0">
        <w:rPr>
          <w:rFonts w:ascii="Gill Sans MT" w:hAnsi="Gill Sans MT" w:cs="Arial"/>
          <w:sz w:val="21"/>
          <w:szCs w:val="21"/>
        </w:rPr>
        <w:t xml:space="preserve">campaign-related </w:t>
      </w:r>
      <w:r>
        <w:rPr>
          <w:rFonts w:ascii="Gill Sans MT" w:hAnsi="Gill Sans MT" w:cs="Arial"/>
          <w:sz w:val="21"/>
          <w:szCs w:val="21"/>
        </w:rPr>
        <w:t>prerecorded voice messages to a landline telephone number that is registered on the National Do Not Call Registry?</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sz w:val="21"/>
          <w:szCs w:val="21"/>
        </w:rPr>
        <w:t xml:space="preserve">Before making a prerecorded voice or autodialed call, how can I determine whether the target telephone number is associated with a landline phone or a wireless phone? </w:t>
      </w:r>
    </w:p>
    <w:p w:rsidR="009A29C1" w:rsidRDefault="009A29C1">
      <w:pPr>
        <w:pStyle w:val="paranum0"/>
        <w:spacing w:before="0" w:beforeAutospacing="0" w:after="0" w:afterAutospacing="0"/>
        <w:ind w:left="360"/>
        <w:rPr>
          <w:rFonts w:ascii="Gill Sans MT" w:hAnsi="Gill Sans MT" w:cs="Arial"/>
          <w:sz w:val="21"/>
          <w:szCs w:val="21"/>
        </w:rPr>
      </w:pPr>
    </w:p>
    <w:p w:rsidR="009A29C1" w:rsidRDefault="009A29C1">
      <w:pPr>
        <w:pStyle w:val="paranum0"/>
        <w:numPr>
          <w:ilvl w:val="0"/>
          <w:numId w:val="50"/>
        </w:numPr>
        <w:spacing w:before="0" w:beforeAutospacing="0" w:after="0" w:afterAutospacing="0"/>
        <w:rPr>
          <w:rFonts w:ascii="Gill Sans MT" w:hAnsi="Gill Sans MT" w:cs="Arial"/>
          <w:sz w:val="21"/>
          <w:szCs w:val="21"/>
        </w:rPr>
      </w:pPr>
      <w:r>
        <w:rPr>
          <w:rFonts w:ascii="Gill Sans MT" w:hAnsi="Gill Sans MT" w:cs="Arial"/>
          <w:bCs/>
          <w:sz w:val="21"/>
          <w:szCs w:val="21"/>
        </w:rPr>
        <w:t>What if I have questions?</w:t>
      </w:r>
    </w:p>
    <w:p w:rsidR="009A29C1" w:rsidRDefault="009A29C1">
      <w:pPr>
        <w:pStyle w:val="paranum0"/>
        <w:rPr>
          <w:rFonts w:ascii="Gill Sans MT" w:hAnsi="Gill Sans MT" w:cs="Arial"/>
          <w:sz w:val="21"/>
          <w:szCs w:val="21"/>
          <w:u w:val="single"/>
        </w:rPr>
      </w:pPr>
    </w:p>
    <w:p w:rsidR="009A29C1" w:rsidRDefault="009A29C1">
      <w:pPr>
        <w:pStyle w:val="paranum0"/>
        <w:spacing w:before="120" w:beforeAutospacing="0" w:after="120" w:afterAutospacing="0"/>
        <w:rPr>
          <w:rFonts w:ascii="Gill Sans MT" w:hAnsi="Gill Sans MT" w:cs="Arial"/>
          <w:b/>
          <w:i/>
          <w:sz w:val="21"/>
          <w:szCs w:val="21"/>
        </w:rPr>
      </w:pPr>
      <w:r>
        <w:rPr>
          <w:rFonts w:ascii="Gill Sans MT" w:hAnsi="Gill Sans MT" w:cs="Arial"/>
          <w:b/>
          <w:i/>
          <w:sz w:val="21"/>
          <w:szCs w:val="21"/>
        </w:rPr>
        <w:t>What are the rules covering prerecorded voice messages and autodialed calls, and where can I find them?</w:t>
      </w:r>
    </w:p>
    <w:p w:rsidR="009A29C1" w:rsidRDefault="009A29C1">
      <w:pPr>
        <w:spacing w:after="120"/>
        <w:rPr>
          <w:rFonts w:ascii="Gill Sans MT" w:hAnsi="Gill Sans MT" w:cs="Arial"/>
          <w:sz w:val="21"/>
          <w:szCs w:val="21"/>
        </w:rPr>
      </w:pPr>
      <w:r>
        <w:rPr>
          <w:rFonts w:ascii="Gill Sans MT" w:hAnsi="Gill Sans MT" w:cs="Arial"/>
          <w:sz w:val="21"/>
          <w:szCs w:val="21"/>
        </w:rPr>
        <w:t xml:space="preserve">These calls are subject to the general restrictions on prerecorded voice messages and autodialed calls, found at 47 U.S.C. § 227 and 47 CFR § 64.1200.  </w:t>
      </w:r>
    </w:p>
    <w:p w:rsidR="009A29C1" w:rsidRDefault="009A29C1">
      <w:pPr>
        <w:pStyle w:val="paranum0"/>
        <w:keepNext/>
        <w:keepLines/>
        <w:spacing w:before="120" w:beforeAutospacing="0" w:after="120" w:afterAutospacing="0"/>
        <w:rPr>
          <w:rFonts w:ascii="Gill Sans MT" w:hAnsi="Gill Sans MT" w:cs="Arial"/>
          <w:b/>
          <w:i/>
          <w:sz w:val="21"/>
          <w:szCs w:val="21"/>
        </w:rPr>
      </w:pPr>
      <w:r>
        <w:rPr>
          <w:rFonts w:ascii="Gill Sans MT" w:hAnsi="Gill Sans MT" w:cs="Arial"/>
          <w:b/>
          <w:i/>
          <w:sz w:val="21"/>
          <w:szCs w:val="21"/>
        </w:rPr>
        <w:t>What is an autodialed call?</w:t>
      </w:r>
    </w:p>
    <w:p w:rsidR="009A29C1" w:rsidRDefault="009A29C1">
      <w:pPr>
        <w:pStyle w:val="paranum0"/>
        <w:spacing w:before="0" w:beforeAutospacing="0" w:after="120" w:afterAutospacing="0"/>
        <w:rPr>
          <w:rFonts w:ascii="Gill Sans MT" w:hAnsi="Gill Sans MT" w:cs="Arial"/>
          <w:sz w:val="21"/>
          <w:szCs w:val="21"/>
        </w:rPr>
      </w:pPr>
      <w:r>
        <w:rPr>
          <w:rFonts w:ascii="Gill Sans MT" w:hAnsi="Gill Sans MT" w:cs="Arial"/>
          <w:sz w:val="21"/>
          <w:szCs w:val="21"/>
        </w:rPr>
        <w:t>An autodialed call is any type of call or message, including a text message, that is made by an “autodialer” or “automatic telephone dialing system,” which is “equipment which has the capacity to store or produce telephone numbers to be called using a random or sequential number generator and to dial such numbers.”</w:t>
      </w:r>
      <w:r>
        <w:rPr>
          <w:rStyle w:val="FootnoteReference"/>
          <w:rFonts w:ascii="Gill Sans MT" w:hAnsi="Gill Sans MT" w:cs="Arial"/>
          <w:sz w:val="21"/>
          <w:szCs w:val="21"/>
        </w:rPr>
        <w:footnoteReference w:id="14"/>
      </w:r>
      <w:r>
        <w:rPr>
          <w:rFonts w:ascii="Gill Sans MT" w:hAnsi="Gill Sans MT" w:cs="Arial"/>
          <w:sz w:val="21"/>
          <w:szCs w:val="21"/>
        </w:rPr>
        <w:t xml:space="preserve">  The Commission has emphasized that this definition covers any equipment</w:t>
      </w:r>
      <w:r w:rsidR="0078448C">
        <w:rPr>
          <w:rFonts w:ascii="Gill Sans MT" w:hAnsi="Gill Sans MT" w:cs="Arial"/>
          <w:sz w:val="21"/>
          <w:szCs w:val="21"/>
        </w:rPr>
        <w:t>—</w:t>
      </w:r>
      <w:r>
        <w:rPr>
          <w:rFonts w:ascii="Gill Sans MT" w:hAnsi="Gill Sans MT" w:cs="Arial"/>
          <w:sz w:val="21"/>
          <w:szCs w:val="21"/>
        </w:rPr>
        <w:t>including predictive dialers</w:t>
      </w:r>
      <w:r w:rsidR="0078448C">
        <w:rPr>
          <w:rFonts w:ascii="Gill Sans MT" w:hAnsi="Gill Sans MT" w:cs="Arial"/>
          <w:sz w:val="21"/>
          <w:szCs w:val="21"/>
        </w:rPr>
        <w:t>—</w:t>
      </w:r>
      <w:r>
        <w:rPr>
          <w:rFonts w:ascii="Gill Sans MT" w:hAnsi="Gill Sans MT" w:cs="Arial"/>
          <w:sz w:val="21"/>
          <w:szCs w:val="21"/>
        </w:rPr>
        <w:t xml:space="preserve">that has the specified </w:t>
      </w:r>
      <w:r>
        <w:rPr>
          <w:rFonts w:ascii="Gill Sans MT" w:hAnsi="Gill Sans MT" w:cs="Arial"/>
          <w:i/>
          <w:sz w:val="21"/>
          <w:szCs w:val="21"/>
        </w:rPr>
        <w:t>capacity</w:t>
      </w:r>
      <w:r>
        <w:rPr>
          <w:rFonts w:ascii="Gill Sans MT" w:hAnsi="Gill Sans MT" w:cs="Arial"/>
          <w:sz w:val="21"/>
          <w:szCs w:val="21"/>
        </w:rPr>
        <w:t xml:space="preserve"> to dial numbers without human intervention whether or not the numbers called actually are randomly or sequentially generated or come from calling lists.</w:t>
      </w:r>
      <w:r>
        <w:rPr>
          <w:rStyle w:val="FootnoteReference"/>
          <w:rFonts w:ascii="Gill Sans MT" w:hAnsi="Gill Sans MT" w:cs="Arial"/>
          <w:sz w:val="21"/>
          <w:szCs w:val="21"/>
        </w:rPr>
        <w:footnoteReference w:id="15"/>
      </w:r>
      <w:r>
        <w:rPr>
          <w:rFonts w:ascii="Gill Sans MT" w:hAnsi="Gill Sans MT" w:cs="Arial"/>
          <w:sz w:val="21"/>
          <w:szCs w:val="21"/>
        </w:rPr>
        <w:t xml:space="preserve">  </w:t>
      </w:r>
      <w:r w:rsidR="00CC6F02">
        <w:rPr>
          <w:rFonts w:ascii="Gill Sans MT" w:hAnsi="Gill Sans MT" w:cs="Arial"/>
          <w:sz w:val="21"/>
          <w:szCs w:val="21"/>
        </w:rPr>
        <w:t xml:space="preserve">The Commission has further emphasized that </w:t>
      </w:r>
      <w:r w:rsidR="001F28A7">
        <w:rPr>
          <w:rFonts w:ascii="Gill Sans MT" w:hAnsi="Gill Sans MT" w:cs="Arial"/>
          <w:sz w:val="21"/>
          <w:szCs w:val="21"/>
        </w:rPr>
        <w:t xml:space="preserve">the </w:t>
      </w:r>
      <w:r w:rsidR="00CC6F02">
        <w:rPr>
          <w:rFonts w:ascii="Gill Sans MT" w:hAnsi="Gill Sans MT" w:cs="Arial"/>
          <w:sz w:val="21"/>
          <w:szCs w:val="21"/>
        </w:rPr>
        <w:t xml:space="preserve">capacity </w:t>
      </w:r>
      <w:r w:rsidR="001F28A7">
        <w:rPr>
          <w:rFonts w:ascii="Gill Sans MT" w:hAnsi="Gill Sans MT" w:cs="Arial"/>
          <w:sz w:val="21"/>
          <w:szCs w:val="21"/>
        </w:rPr>
        <w:t>of a dialing system is not limited to any current configuration or present ability but also includes potential functionalities that are more than mere theoretical possibilities.</w:t>
      </w:r>
      <w:r w:rsidR="001F28A7">
        <w:rPr>
          <w:rStyle w:val="FootnoteReference"/>
          <w:rFonts w:ascii="Gill Sans MT" w:hAnsi="Gill Sans MT" w:cs="Arial"/>
          <w:sz w:val="21"/>
          <w:szCs w:val="21"/>
        </w:rPr>
        <w:footnoteReference w:id="16"/>
      </w:r>
      <w:r w:rsidR="006701E6">
        <w:rPr>
          <w:rFonts w:ascii="Gill Sans MT" w:hAnsi="Gill Sans MT" w:cs="Arial"/>
          <w:sz w:val="21"/>
          <w:szCs w:val="21"/>
        </w:rPr>
        <w:t xml:space="preserve">  Finally, the Commission has made clear that Internet-to-phone text messaging technology</w:t>
      </w:r>
      <w:r w:rsidR="00B70CF8">
        <w:rPr>
          <w:rFonts w:ascii="Gill Sans MT" w:hAnsi="Gill Sans MT" w:cs="Arial"/>
          <w:sz w:val="21"/>
          <w:szCs w:val="21"/>
        </w:rPr>
        <w:t xml:space="preserve"> and text messaging apps that </w:t>
      </w:r>
      <w:r w:rsidR="001C1952">
        <w:rPr>
          <w:rFonts w:ascii="Gill Sans MT" w:hAnsi="Gill Sans MT" w:cs="Arial"/>
          <w:sz w:val="21"/>
          <w:szCs w:val="21"/>
        </w:rPr>
        <w:t>send to all or virtually all text-capable U.S. phone numbers</w:t>
      </w:r>
      <w:r w:rsidR="006701E6">
        <w:rPr>
          <w:rFonts w:ascii="Gill Sans MT" w:hAnsi="Gill Sans MT" w:cs="Arial"/>
          <w:sz w:val="21"/>
          <w:szCs w:val="21"/>
        </w:rPr>
        <w:t xml:space="preserve"> </w:t>
      </w:r>
      <w:r w:rsidR="001C1952">
        <w:rPr>
          <w:rFonts w:ascii="Gill Sans MT" w:hAnsi="Gill Sans MT" w:cs="Arial"/>
          <w:sz w:val="21"/>
          <w:szCs w:val="21"/>
        </w:rPr>
        <w:t xml:space="preserve">constitute </w:t>
      </w:r>
      <w:r w:rsidR="00B70CF8">
        <w:rPr>
          <w:rFonts w:ascii="Gill Sans MT" w:hAnsi="Gill Sans MT" w:cs="Arial"/>
          <w:sz w:val="21"/>
          <w:szCs w:val="21"/>
        </w:rPr>
        <w:t>autodialer</w:t>
      </w:r>
      <w:r w:rsidR="001C1952">
        <w:rPr>
          <w:rFonts w:ascii="Gill Sans MT" w:hAnsi="Gill Sans MT" w:cs="Arial"/>
          <w:sz w:val="21"/>
          <w:szCs w:val="21"/>
        </w:rPr>
        <w:t>s</w:t>
      </w:r>
      <w:r w:rsidR="00B70CF8">
        <w:rPr>
          <w:rFonts w:ascii="Gill Sans MT" w:hAnsi="Gill Sans MT" w:cs="Arial"/>
          <w:sz w:val="21"/>
          <w:szCs w:val="21"/>
        </w:rPr>
        <w:t>.</w:t>
      </w:r>
      <w:r w:rsidR="00B70CF8">
        <w:rPr>
          <w:rStyle w:val="FootnoteReference"/>
          <w:rFonts w:ascii="Gill Sans MT" w:hAnsi="Gill Sans MT" w:cs="Arial"/>
          <w:sz w:val="21"/>
          <w:szCs w:val="21"/>
        </w:rPr>
        <w:footnoteReference w:id="17"/>
      </w:r>
      <w:r w:rsidR="006701E6">
        <w:rPr>
          <w:rFonts w:ascii="Gill Sans MT" w:hAnsi="Gill Sans MT" w:cs="Arial"/>
          <w:sz w:val="21"/>
          <w:szCs w:val="21"/>
        </w:rPr>
        <w:t xml:space="preserve"> </w:t>
      </w:r>
    </w:p>
    <w:p w:rsidR="009A29C1" w:rsidRDefault="009A29C1">
      <w:pPr>
        <w:pStyle w:val="paranum0"/>
        <w:keepNext/>
        <w:keepLines/>
        <w:spacing w:before="120" w:beforeAutospacing="0" w:after="120" w:afterAutospacing="0"/>
        <w:rPr>
          <w:rFonts w:ascii="Gill Sans MT" w:hAnsi="Gill Sans MT" w:cs="Arial"/>
          <w:b/>
          <w:i/>
          <w:sz w:val="21"/>
          <w:szCs w:val="21"/>
        </w:rPr>
      </w:pPr>
      <w:r>
        <w:rPr>
          <w:rFonts w:ascii="Gill Sans MT" w:hAnsi="Gill Sans MT" w:cs="Arial"/>
          <w:b/>
          <w:i/>
          <w:sz w:val="21"/>
          <w:szCs w:val="21"/>
        </w:rPr>
        <w:t xml:space="preserve">Are nonprofit organizations exempt from the prohibition against making prerecorded voice </w:t>
      </w:r>
      <w:r w:rsidR="00312D9E">
        <w:rPr>
          <w:rFonts w:ascii="Gill Sans MT" w:hAnsi="Gill Sans MT" w:cs="Arial"/>
          <w:b/>
          <w:i/>
          <w:sz w:val="21"/>
          <w:szCs w:val="21"/>
        </w:rPr>
        <w:t xml:space="preserve">calls </w:t>
      </w:r>
      <w:r>
        <w:rPr>
          <w:rFonts w:ascii="Gill Sans MT" w:hAnsi="Gill Sans MT" w:cs="Arial"/>
          <w:b/>
          <w:i/>
          <w:sz w:val="21"/>
          <w:szCs w:val="21"/>
        </w:rPr>
        <w:t xml:space="preserve">or autodialed calls </w:t>
      </w:r>
      <w:r w:rsidR="00C31E76">
        <w:rPr>
          <w:rFonts w:ascii="Gill Sans MT" w:hAnsi="Gill Sans MT" w:cs="Arial"/>
          <w:b/>
          <w:i/>
          <w:sz w:val="21"/>
          <w:szCs w:val="21"/>
        </w:rPr>
        <w:t xml:space="preserve">or texts </w:t>
      </w:r>
      <w:r>
        <w:rPr>
          <w:rFonts w:ascii="Gill Sans MT" w:hAnsi="Gill Sans MT" w:cs="Arial"/>
          <w:b/>
          <w:i/>
          <w:sz w:val="21"/>
          <w:szCs w:val="21"/>
        </w:rPr>
        <w:t>to cell phones and other mobile service numbers?</w:t>
      </w:r>
    </w:p>
    <w:p w:rsidR="009A29C1" w:rsidRDefault="009A29C1">
      <w:pPr>
        <w:pStyle w:val="Header"/>
        <w:spacing w:after="120"/>
        <w:rPr>
          <w:rFonts w:ascii="Gill Sans MT" w:hAnsi="Gill Sans MT" w:cs="Arial"/>
          <w:sz w:val="21"/>
          <w:szCs w:val="21"/>
        </w:rPr>
      </w:pPr>
      <w:r>
        <w:rPr>
          <w:rFonts w:ascii="Gill Sans MT" w:hAnsi="Gill Sans MT" w:cs="Arial"/>
          <w:sz w:val="21"/>
          <w:szCs w:val="21"/>
        </w:rPr>
        <w:t xml:space="preserve">No.  Although nonprofit organizations enjoy certain exemptions under the TCPA, there is NO blanket exemption that allows nonprofit organizations to make either prerecorded voice </w:t>
      </w:r>
      <w:r w:rsidR="00050ABC">
        <w:rPr>
          <w:rFonts w:ascii="Gill Sans MT" w:hAnsi="Gill Sans MT" w:cs="Arial"/>
          <w:sz w:val="21"/>
          <w:szCs w:val="21"/>
        </w:rPr>
        <w:t xml:space="preserve">calls </w:t>
      </w:r>
      <w:r>
        <w:rPr>
          <w:rFonts w:ascii="Gill Sans MT" w:hAnsi="Gill Sans MT" w:cs="Arial"/>
          <w:sz w:val="21"/>
          <w:szCs w:val="21"/>
        </w:rPr>
        <w:t xml:space="preserve">or autodialed calls </w:t>
      </w:r>
      <w:r w:rsidR="00050ABC">
        <w:rPr>
          <w:rFonts w:ascii="Gill Sans MT" w:hAnsi="Gill Sans MT" w:cs="Arial"/>
          <w:sz w:val="21"/>
          <w:szCs w:val="21"/>
        </w:rPr>
        <w:t xml:space="preserve">or texts </w:t>
      </w:r>
      <w:r>
        <w:rPr>
          <w:rFonts w:ascii="Gill Sans MT" w:hAnsi="Gill Sans MT" w:cs="Arial"/>
          <w:sz w:val="21"/>
          <w:szCs w:val="21"/>
        </w:rPr>
        <w:t xml:space="preserve">to cell phones </w:t>
      </w:r>
      <w:r w:rsidR="00D428B8">
        <w:rPr>
          <w:rFonts w:ascii="Gill Sans MT" w:hAnsi="Gill Sans MT" w:cs="Arial"/>
          <w:sz w:val="21"/>
          <w:szCs w:val="21"/>
        </w:rPr>
        <w:t xml:space="preserve">or </w:t>
      </w:r>
      <w:r>
        <w:rPr>
          <w:rFonts w:ascii="Gill Sans MT" w:hAnsi="Gill Sans MT" w:cs="Arial"/>
          <w:sz w:val="21"/>
          <w:szCs w:val="21"/>
        </w:rPr>
        <w:t>other mobile service numbers</w:t>
      </w:r>
      <w:r w:rsidR="00050ABC">
        <w:rPr>
          <w:rFonts w:ascii="Gill Sans MT" w:hAnsi="Gill Sans MT" w:cs="Arial"/>
          <w:sz w:val="21"/>
          <w:szCs w:val="21"/>
        </w:rPr>
        <w:t xml:space="preserve"> without prior express consent</w:t>
      </w:r>
      <w:r>
        <w:rPr>
          <w:rFonts w:ascii="Gill Sans MT" w:hAnsi="Gill Sans MT" w:cs="Arial"/>
          <w:sz w:val="21"/>
          <w:szCs w:val="21"/>
        </w:rPr>
        <w:t xml:space="preserve">. </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 xml:space="preserve">What does it mean to make a prerecorded voice or autodialed call for “emergency purposes”?  </w:t>
      </w:r>
    </w:p>
    <w:p w:rsidR="009A29C1" w:rsidRDefault="009A29C1">
      <w:pPr>
        <w:pStyle w:val="paranum0"/>
        <w:keepNext/>
        <w:keepLines/>
        <w:spacing w:before="0" w:beforeAutospacing="0" w:after="120" w:afterAutospacing="0"/>
        <w:rPr>
          <w:rFonts w:ascii="Gill Sans MT" w:hAnsi="Gill Sans MT" w:cs="Arial"/>
          <w:sz w:val="21"/>
          <w:szCs w:val="21"/>
        </w:rPr>
      </w:pPr>
      <w:r>
        <w:rPr>
          <w:rFonts w:ascii="Gill Sans MT" w:hAnsi="Gill Sans MT" w:cs="Arial"/>
          <w:sz w:val="21"/>
          <w:szCs w:val="21"/>
        </w:rPr>
        <w:t xml:space="preserve">Under Commission rules, “emergency purposes means calls made necessary in any situation affecting the health and safety of consumers.” </w:t>
      </w:r>
      <w:r w:rsidR="00DC068F">
        <w:rPr>
          <w:rFonts w:ascii="Gill Sans MT" w:hAnsi="Gill Sans MT" w:cs="Arial"/>
          <w:sz w:val="21"/>
          <w:szCs w:val="21"/>
        </w:rPr>
        <w:t xml:space="preserve"> </w:t>
      </w:r>
      <w:r>
        <w:rPr>
          <w:rFonts w:ascii="Gill Sans MT" w:hAnsi="Gill Sans MT" w:cs="Arial"/>
          <w:sz w:val="21"/>
          <w:szCs w:val="21"/>
        </w:rPr>
        <w:t>47 C</w:t>
      </w:r>
      <w:r w:rsidR="00DC068F">
        <w:rPr>
          <w:rFonts w:ascii="Gill Sans MT" w:hAnsi="Gill Sans MT" w:cs="Arial"/>
          <w:sz w:val="21"/>
          <w:szCs w:val="21"/>
        </w:rPr>
        <w:t>FR</w:t>
      </w:r>
      <w:r>
        <w:rPr>
          <w:rFonts w:ascii="Gill Sans MT" w:hAnsi="Gill Sans MT" w:cs="Arial"/>
          <w:sz w:val="21"/>
          <w:szCs w:val="21"/>
        </w:rPr>
        <w:t xml:space="preserve"> § 64.1200(f)(4).  Political</w:t>
      </w:r>
      <w:r w:rsidR="007E27B0">
        <w:rPr>
          <w:rFonts w:ascii="Gill Sans MT" w:hAnsi="Gill Sans MT" w:cs="Arial"/>
          <w:sz w:val="21"/>
          <w:szCs w:val="21"/>
        </w:rPr>
        <w:t xml:space="preserve"> campaign-related</w:t>
      </w:r>
      <w:r>
        <w:rPr>
          <w:rFonts w:ascii="Gill Sans MT" w:hAnsi="Gill Sans MT" w:cs="Arial"/>
          <w:sz w:val="21"/>
          <w:szCs w:val="21"/>
        </w:rPr>
        <w:t xml:space="preserve"> prerecorded voice messages and autodialed calls are NOT included in this definition.</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 xml:space="preserve">Does the same prohibition against making autodialed calls to cell phones apply to sending </w:t>
      </w:r>
      <w:r w:rsidR="00050ABC">
        <w:rPr>
          <w:rFonts w:ascii="Gill Sans MT" w:hAnsi="Gill Sans MT" w:cs="Arial"/>
          <w:b/>
          <w:i/>
          <w:sz w:val="21"/>
          <w:szCs w:val="21"/>
        </w:rPr>
        <w:t xml:space="preserve">autodialed </w:t>
      </w:r>
      <w:r>
        <w:rPr>
          <w:rFonts w:ascii="Gill Sans MT" w:hAnsi="Gill Sans MT" w:cs="Arial"/>
          <w:b/>
          <w:i/>
          <w:sz w:val="21"/>
          <w:szCs w:val="21"/>
        </w:rPr>
        <w:t xml:space="preserve">text messages to cell phones?  </w:t>
      </w:r>
    </w:p>
    <w:p w:rsidR="009A29C1" w:rsidRDefault="009A29C1">
      <w:pPr>
        <w:pStyle w:val="Header"/>
        <w:spacing w:after="120"/>
        <w:rPr>
          <w:rFonts w:ascii="Gill Sans MT" w:hAnsi="Gill Sans MT" w:cs="Arial"/>
          <w:sz w:val="21"/>
          <w:szCs w:val="21"/>
        </w:rPr>
      </w:pPr>
      <w:r>
        <w:rPr>
          <w:rFonts w:ascii="Gill Sans MT" w:hAnsi="Gill Sans MT" w:cs="Arial"/>
          <w:sz w:val="21"/>
          <w:szCs w:val="21"/>
        </w:rPr>
        <w:t>Yes.  The Commission has determined that the prohibition against placing autodialed calls to cell phones</w:t>
      </w:r>
      <w:r w:rsidR="00C31E76">
        <w:rPr>
          <w:rFonts w:ascii="Gill Sans MT" w:hAnsi="Gill Sans MT" w:cs="Arial"/>
          <w:sz w:val="21"/>
          <w:szCs w:val="21"/>
        </w:rPr>
        <w:t xml:space="preserve"> without prior express consent</w:t>
      </w:r>
      <w:r>
        <w:rPr>
          <w:rFonts w:ascii="Gill Sans MT" w:hAnsi="Gill Sans MT" w:cs="Arial"/>
          <w:sz w:val="21"/>
          <w:szCs w:val="21"/>
        </w:rPr>
        <w:t xml:space="preserve"> “encompasses both voice calls and text calls to wireless numbers including, for example, short message service (SMS) calls, provided the call is made to a telephone number assigned to [a wireless] service.”</w:t>
      </w:r>
      <w:r>
        <w:rPr>
          <w:rStyle w:val="FootnoteReference"/>
          <w:rFonts w:ascii="Gill Sans MT" w:hAnsi="Gill Sans MT" w:cs="Arial"/>
          <w:sz w:val="21"/>
          <w:szCs w:val="21"/>
        </w:rPr>
        <w:footnoteReference w:id="18"/>
      </w:r>
      <w:r>
        <w:rPr>
          <w:rFonts w:ascii="Gill Sans MT" w:hAnsi="Gill Sans MT" w:cs="Arial"/>
          <w:sz w:val="21"/>
          <w:szCs w:val="21"/>
        </w:rPr>
        <w:t xml:space="preserve">  Accordingly, only manually placed text messages are permissible</w:t>
      </w:r>
      <w:r w:rsidR="00C31E76">
        <w:rPr>
          <w:rFonts w:ascii="Gill Sans MT" w:hAnsi="Gill Sans MT" w:cs="Arial"/>
          <w:sz w:val="21"/>
          <w:szCs w:val="21"/>
        </w:rPr>
        <w:t xml:space="preserve"> without prior express consent</w:t>
      </w:r>
      <w:r>
        <w:rPr>
          <w:rFonts w:ascii="Gill Sans MT" w:hAnsi="Gill Sans MT" w:cs="Arial"/>
          <w:sz w:val="21"/>
          <w:szCs w:val="21"/>
        </w:rPr>
        <w:t xml:space="preserve">.  </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 xml:space="preserve">Do the rules allow me to send political </w:t>
      </w:r>
      <w:r w:rsidR="007E27B0">
        <w:rPr>
          <w:rFonts w:ascii="Gill Sans MT" w:hAnsi="Gill Sans MT" w:cs="Arial"/>
          <w:b/>
          <w:i/>
          <w:sz w:val="21"/>
          <w:szCs w:val="21"/>
        </w:rPr>
        <w:t xml:space="preserve">campaign-related </w:t>
      </w:r>
      <w:r>
        <w:rPr>
          <w:rFonts w:ascii="Gill Sans MT" w:hAnsi="Gill Sans MT" w:cs="Arial"/>
          <w:b/>
          <w:i/>
          <w:sz w:val="21"/>
          <w:szCs w:val="21"/>
        </w:rPr>
        <w:t>prerecorded voice messages to a landline telephone number that is registered on the National Do-Not-Call Registry?</w:t>
      </w:r>
    </w:p>
    <w:p w:rsidR="009A29C1" w:rsidRDefault="009A29C1">
      <w:pPr>
        <w:pStyle w:val="Header"/>
        <w:keepNext/>
        <w:keepLines/>
        <w:spacing w:after="120"/>
        <w:rPr>
          <w:rFonts w:ascii="Gill Sans MT" w:hAnsi="Gill Sans MT" w:cs="Arial"/>
          <w:sz w:val="21"/>
          <w:szCs w:val="21"/>
        </w:rPr>
      </w:pPr>
      <w:r>
        <w:rPr>
          <w:rFonts w:ascii="Gill Sans MT" w:hAnsi="Gill Sans MT" w:cs="Arial"/>
          <w:sz w:val="21"/>
          <w:szCs w:val="21"/>
        </w:rPr>
        <w:t xml:space="preserve">Yes.  Political </w:t>
      </w:r>
      <w:r w:rsidR="007E27B0">
        <w:rPr>
          <w:rFonts w:ascii="Gill Sans MT" w:hAnsi="Gill Sans MT" w:cs="Arial"/>
          <w:sz w:val="21"/>
          <w:szCs w:val="21"/>
        </w:rPr>
        <w:t xml:space="preserve">campaign-related </w:t>
      </w:r>
      <w:r>
        <w:rPr>
          <w:rFonts w:ascii="Gill Sans MT" w:hAnsi="Gill Sans MT" w:cs="Arial"/>
          <w:sz w:val="21"/>
          <w:szCs w:val="21"/>
        </w:rPr>
        <w:t>prerecorded voice messages (as well as live political calls) are not subject to the National Do-Not-Call Registry because such messages (or live calls) do not include telephone solicitations.</w:t>
      </w:r>
      <w:r>
        <w:rPr>
          <w:rStyle w:val="FootnoteReference"/>
          <w:rFonts w:ascii="Gill Sans MT" w:hAnsi="Gill Sans MT" w:cs="Arial"/>
          <w:sz w:val="21"/>
          <w:szCs w:val="21"/>
        </w:rPr>
        <w:footnoteReference w:id="19"/>
      </w:r>
      <w:r>
        <w:rPr>
          <w:rFonts w:ascii="Gill Sans MT" w:hAnsi="Gill Sans MT" w:cs="Arial"/>
          <w:sz w:val="21"/>
          <w:szCs w:val="21"/>
        </w:rPr>
        <w:t xml:space="preserve"> </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Before making a prerecorded voice or autodialed call, how can I determine whether the target telephone number is associated with a landline phone or a wireless phone?</w:t>
      </w:r>
    </w:p>
    <w:p w:rsidR="009A29C1" w:rsidRDefault="009A29C1">
      <w:pPr>
        <w:pStyle w:val="Header"/>
        <w:keepNext/>
        <w:keepLines/>
        <w:spacing w:after="120"/>
        <w:rPr>
          <w:rFonts w:ascii="Gill Sans MT" w:hAnsi="Gill Sans MT" w:cs="Arial"/>
          <w:sz w:val="21"/>
          <w:szCs w:val="21"/>
        </w:rPr>
      </w:pPr>
      <w:r>
        <w:rPr>
          <w:rFonts w:ascii="Gill Sans MT" w:hAnsi="Gill Sans MT"/>
          <w:sz w:val="21"/>
          <w:szCs w:val="21"/>
        </w:rPr>
        <w:t>There are a variety of commercial services that callers may use to identify wireless telephone numbers.</w:t>
      </w:r>
      <w:r>
        <w:rPr>
          <w:rFonts w:ascii="Gill Sans MT" w:hAnsi="Gill Sans MT" w:cs="Arial"/>
          <w:sz w:val="21"/>
          <w:szCs w:val="21"/>
        </w:rPr>
        <w:t xml:space="preserve">  </w:t>
      </w:r>
    </w:p>
    <w:p w:rsidR="009A29C1" w:rsidRDefault="009A29C1">
      <w:pPr>
        <w:pStyle w:val="paranum0"/>
        <w:keepNext/>
        <w:keepLines/>
        <w:tabs>
          <w:tab w:val="left" w:pos="1044"/>
        </w:tabs>
        <w:spacing w:before="120" w:beforeAutospacing="0" w:after="120" w:afterAutospacing="0"/>
        <w:rPr>
          <w:rFonts w:ascii="Gill Sans MT" w:hAnsi="Gill Sans MT" w:cs="Arial"/>
          <w:b/>
          <w:i/>
          <w:sz w:val="21"/>
          <w:szCs w:val="21"/>
        </w:rPr>
      </w:pPr>
      <w:r>
        <w:rPr>
          <w:rFonts w:ascii="Gill Sans MT" w:hAnsi="Gill Sans MT" w:cs="Arial"/>
          <w:b/>
          <w:i/>
          <w:sz w:val="21"/>
          <w:szCs w:val="21"/>
        </w:rPr>
        <w:t>What if I have questions?</w:t>
      </w:r>
    </w:p>
    <w:p w:rsidR="009A29C1" w:rsidRPr="00B77D0A" w:rsidRDefault="009A29C1">
      <w:pPr>
        <w:widowControl/>
        <w:autoSpaceDE w:val="0"/>
        <w:autoSpaceDN w:val="0"/>
        <w:adjustRightInd w:val="0"/>
        <w:spacing w:after="120"/>
        <w:rPr>
          <w:rFonts w:ascii="Gill Sans MT" w:hAnsi="Gill Sans MT"/>
          <w:sz w:val="21"/>
          <w:szCs w:val="21"/>
        </w:rPr>
      </w:pPr>
      <w:r>
        <w:rPr>
          <w:rFonts w:ascii="Gill Sans MT" w:hAnsi="Gill Sans MT"/>
          <w:sz w:val="21"/>
          <w:szCs w:val="21"/>
        </w:rPr>
        <w:t xml:space="preserve">For further information regarding requirements for </w:t>
      </w:r>
      <w:r w:rsidRPr="00A707B4">
        <w:rPr>
          <w:rFonts w:ascii="Gill Sans MT" w:hAnsi="Gill Sans MT"/>
          <w:sz w:val="21"/>
          <w:szCs w:val="21"/>
        </w:rPr>
        <w:t xml:space="preserve">prerecorded voice and autodialed calls, contact one of the following individuals in the Telecommunications Consumers Division, Enforcement Bureau:  </w:t>
      </w:r>
      <w:r w:rsidR="00347885">
        <w:rPr>
          <w:rFonts w:ascii="Gill Sans MT" w:hAnsi="Gill Sans MT"/>
          <w:sz w:val="21"/>
          <w:szCs w:val="21"/>
        </w:rPr>
        <w:t xml:space="preserve">Kristi Thompson at (202) 418-1318 or </w:t>
      </w:r>
      <w:hyperlink r:id="rId24" w:history="1">
        <w:r w:rsidR="00347885" w:rsidRPr="00303024">
          <w:rPr>
            <w:rStyle w:val="Hyperlink"/>
            <w:rFonts w:ascii="Gill Sans MT" w:hAnsi="Gill Sans MT"/>
            <w:sz w:val="21"/>
            <w:szCs w:val="21"/>
          </w:rPr>
          <w:t>kristi.thompson@fcc.gov</w:t>
        </w:r>
      </w:hyperlink>
      <w:r w:rsidR="00347885">
        <w:rPr>
          <w:rFonts w:ascii="Gill Sans MT" w:hAnsi="Gill Sans MT"/>
          <w:sz w:val="21"/>
          <w:szCs w:val="21"/>
        </w:rPr>
        <w:t xml:space="preserve"> </w:t>
      </w:r>
      <w:r w:rsidR="00DC068F">
        <w:rPr>
          <w:rFonts w:ascii="Gill Sans MT" w:hAnsi="Gill Sans MT"/>
          <w:sz w:val="21"/>
          <w:szCs w:val="21"/>
        </w:rPr>
        <w:t xml:space="preserve">or </w:t>
      </w:r>
      <w:r w:rsidRPr="00A707B4">
        <w:rPr>
          <w:rFonts w:ascii="Gill Sans MT" w:hAnsi="Gill Sans MT"/>
          <w:sz w:val="21"/>
          <w:szCs w:val="21"/>
        </w:rPr>
        <w:t xml:space="preserve">Mary Romano at (202) 418-0975 or </w:t>
      </w:r>
      <w:hyperlink r:id="rId25" w:history="1">
        <w:r w:rsidR="00B77D0A" w:rsidRPr="00225293">
          <w:rPr>
            <w:rStyle w:val="Hyperlink"/>
            <w:rFonts w:ascii="Gill Sans MT" w:hAnsi="Gill Sans MT"/>
            <w:sz w:val="21"/>
            <w:szCs w:val="21"/>
          </w:rPr>
          <w:t>mary.romano@fcc.gov</w:t>
        </w:r>
      </w:hyperlink>
      <w:r w:rsidR="00B77D0A">
        <w:rPr>
          <w:rFonts w:ascii="Gill Sans MT" w:hAnsi="Gill Sans MT"/>
          <w:sz w:val="21"/>
          <w:szCs w:val="21"/>
        </w:rPr>
        <w:t>.</w:t>
      </w:r>
      <w:r w:rsidRPr="00A707B4">
        <w:rPr>
          <w:rFonts w:ascii="Gill Sans MT" w:hAnsi="Gill Sans MT"/>
          <w:sz w:val="21"/>
          <w:szCs w:val="21"/>
        </w:rPr>
        <w:t xml:space="preserve">  To file a complaint, visit </w:t>
      </w:r>
      <w:hyperlink r:id="rId26" w:history="1">
        <w:r w:rsidR="00D428B8" w:rsidRPr="00A358F7">
          <w:rPr>
            <w:rStyle w:val="Hyperlink"/>
            <w:rFonts w:ascii="Gill Sans MT" w:hAnsi="Gill Sans MT"/>
            <w:sz w:val="21"/>
            <w:szCs w:val="21"/>
          </w:rPr>
          <w:t>www.consumercompliants.fcc.gov</w:t>
        </w:r>
      </w:hyperlink>
      <w:r w:rsidRPr="00A707B4">
        <w:rPr>
          <w:rFonts w:ascii="Gill Sans MT" w:hAnsi="Gill Sans MT"/>
          <w:sz w:val="21"/>
          <w:szCs w:val="21"/>
        </w:rPr>
        <w:t xml:space="preserve"> or call 1-888-CALLFCC.</w:t>
      </w:r>
    </w:p>
    <w:p w:rsidR="009A29C1" w:rsidRPr="00B77D0A" w:rsidRDefault="009A29C1" w:rsidP="00B77D0A">
      <w:pPr>
        <w:widowControl/>
        <w:autoSpaceDE w:val="0"/>
        <w:autoSpaceDN w:val="0"/>
        <w:adjustRightInd w:val="0"/>
        <w:rPr>
          <w:rFonts w:ascii="Gill Sans MT" w:hAnsi="Gill Sans MT" w:cs="GillSansMT"/>
          <w:snapToGrid/>
          <w:color w:val="010101"/>
          <w:sz w:val="21"/>
          <w:szCs w:val="21"/>
        </w:rPr>
      </w:pPr>
      <w:r w:rsidRPr="00A707B4">
        <w:rPr>
          <w:rFonts w:ascii="Gill Sans MT" w:hAnsi="Gill Sans MT" w:cs="GillSansMT"/>
          <w:snapToGrid/>
          <w:color w:val="010101"/>
          <w:sz w:val="21"/>
          <w:szCs w:val="21"/>
        </w:rPr>
        <w:t xml:space="preserve">Media inquiries should be directed to </w:t>
      </w:r>
      <w:r w:rsidR="00347885">
        <w:rPr>
          <w:rFonts w:ascii="Gill Sans MT" w:hAnsi="Gill Sans MT" w:cs="GillSansMT"/>
          <w:snapToGrid/>
          <w:color w:val="010101"/>
          <w:sz w:val="21"/>
          <w:szCs w:val="21"/>
        </w:rPr>
        <w:t xml:space="preserve">Will Wiquist at (202) 418-0509 or </w:t>
      </w:r>
      <w:hyperlink r:id="rId27" w:history="1">
        <w:r w:rsidR="00347885" w:rsidRPr="00303024">
          <w:rPr>
            <w:rStyle w:val="Hyperlink"/>
            <w:rFonts w:ascii="Gill Sans MT" w:hAnsi="Gill Sans MT" w:cs="GillSansMT"/>
            <w:snapToGrid/>
            <w:sz w:val="21"/>
            <w:szCs w:val="21"/>
          </w:rPr>
          <w:t>will.wiquist@fcc.gov</w:t>
        </w:r>
      </w:hyperlink>
      <w:r w:rsidR="007D0A31">
        <w:rPr>
          <w:rFonts w:ascii="Gill Sans MT" w:hAnsi="Gill Sans MT" w:cs="GillSansMT"/>
          <w:snapToGrid/>
          <w:color w:val="010101"/>
          <w:sz w:val="21"/>
          <w:szCs w:val="21"/>
        </w:rPr>
        <w:t>.</w:t>
      </w:r>
      <w:r w:rsidR="00347885">
        <w:rPr>
          <w:rFonts w:ascii="Gill Sans MT" w:hAnsi="Gill Sans MT" w:cs="GillSansMT"/>
          <w:snapToGrid/>
          <w:color w:val="010101"/>
          <w:sz w:val="21"/>
          <w:szCs w:val="21"/>
        </w:rPr>
        <w:t xml:space="preserve"> </w:t>
      </w:r>
    </w:p>
    <w:sectPr w:rsidR="009A29C1" w:rsidRPr="00B77D0A">
      <w:footnotePr>
        <w:numRestart w:val="eachSect"/>
      </w:footnotePr>
      <w:endnotePr>
        <w:numFmt w:val="decimal"/>
      </w:endnotePr>
      <w:type w:val="continuous"/>
      <w:pgSz w:w="12240" w:h="15840" w:code="1"/>
      <w:pgMar w:top="1008" w:right="720" w:bottom="720" w:left="1008" w:header="576" w:footer="576" w:gutter="0"/>
      <w:pgNumType w:start="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39" w:rsidRDefault="00F80F39">
      <w:r>
        <w:separator/>
      </w:r>
    </w:p>
  </w:endnote>
  <w:endnote w:type="continuationSeparator" w:id="0">
    <w:p w:rsidR="00F80F39" w:rsidRDefault="00F80F39">
      <w:r>
        <w:continuationSeparator/>
      </w:r>
    </w:p>
  </w:endnote>
  <w:endnote w:type="continuationNotice" w:id="1">
    <w:p w:rsidR="00F80F39" w:rsidRDefault="00F80F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4" w:rsidRDefault="00F32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4" w:rsidRDefault="00F32F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4" w:rsidRDefault="00F32F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7A5" w:rsidRPr="003167A5" w:rsidRDefault="003167A5">
    <w:pPr>
      <w:pStyle w:val="Footer"/>
      <w:jc w:val="center"/>
      <w:rPr>
        <w:rFonts w:ascii="Gill Sans MT" w:hAnsi="Gill Sans MT"/>
        <w:noProof/>
        <w:sz w:val="21"/>
        <w:szCs w:val="21"/>
      </w:rPr>
    </w:pPr>
  </w:p>
  <w:p w:rsidR="009A29C1" w:rsidRPr="00E4012C" w:rsidRDefault="009A29C1" w:rsidP="00E4012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Default="009A29C1">
    <w:pPr>
      <w:pStyle w:val="Footer"/>
      <w:jc w:val="center"/>
      <w:rPr>
        <w:rFonts w:ascii="Gill Sans MT" w:hAnsi="Gill Sans MT"/>
        <w:sz w:val="21"/>
        <w:szCs w:val="2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Pr="00E4012C" w:rsidRDefault="009A29C1" w:rsidP="00E4012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Default="009A29C1">
    <w:pPr>
      <w:pStyle w:val="Footer"/>
      <w:jc w:val="center"/>
      <w:rPr>
        <w:rFonts w:ascii="Gill Sans MT" w:hAnsi="Gill Sans MT"/>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39" w:rsidRDefault="00F80F39">
      <w:r>
        <w:separator/>
      </w:r>
    </w:p>
  </w:footnote>
  <w:footnote w:type="continuationSeparator" w:id="0">
    <w:p w:rsidR="00F80F39" w:rsidRDefault="00F80F39">
      <w:r>
        <w:continuationSeparator/>
      </w:r>
    </w:p>
  </w:footnote>
  <w:footnote w:type="continuationNotice" w:id="1">
    <w:p w:rsidR="00F80F39" w:rsidRDefault="00F80F39"/>
  </w:footnote>
  <w:footnote w:id="2">
    <w:p w:rsidR="00A707B4" w:rsidRPr="00E11B62" w:rsidRDefault="00A707B4"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w:t>
      </w:r>
      <w:r w:rsidR="00386461" w:rsidRPr="00386461">
        <w:rPr>
          <w:rFonts w:ascii="Gill Sans MT" w:hAnsi="Gill Sans MT"/>
          <w:i/>
          <w:sz w:val="20"/>
        </w:rPr>
        <w:t>See</w:t>
      </w:r>
      <w:r w:rsidR="00386461">
        <w:rPr>
          <w:rFonts w:ascii="Gill Sans MT" w:hAnsi="Gill Sans MT"/>
          <w:sz w:val="20"/>
        </w:rPr>
        <w:t xml:space="preserve"> </w:t>
      </w:r>
      <w:r w:rsidRPr="00E11B62">
        <w:rPr>
          <w:rFonts w:ascii="Gill Sans MT" w:hAnsi="Gill Sans MT"/>
          <w:sz w:val="20"/>
        </w:rPr>
        <w:t>47 CFR § 64.1200.</w:t>
      </w:r>
    </w:p>
  </w:footnote>
  <w:footnote w:id="3">
    <w:p w:rsidR="00AC713E" w:rsidRPr="00E11B62" w:rsidRDefault="00AC713E"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By this Enforcement Advisory, the FCC’s Enforcement Bureau highlights certain obligations under the TCPA and corresponding Commission rules.  Failure to receive this notice does not absolve an entity of the obligation to meet the requirements of the Communications Act of 1934, as amended, or the Commission’s rules and orders.  Companies, individuals, and other entities should read the full text of the relevant portions of the TCPA and corresponding Commission rules, respectively, at 47 U.S.C. § 227 and 47 CFR § 64.1200.  </w:t>
      </w:r>
    </w:p>
  </w:footnote>
  <w:footnote w:id="4">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w:t>
      </w:r>
      <w:r w:rsidRPr="00E11B62">
        <w:rPr>
          <w:rFonts w:ascii="Gill Sans MT" w:hAnsi="Gill Sans MT"/>
          <w:i/>
          <w:sz w:val="20"/>
        </w:rPr>
        <w:t>See</w:t>
      </w:r>
      <w:r w:rsidRPr="00E11B62">
        <w:rPr>
          <w:rFonts w:ascii="Gill Sans MT" w:hAnsi="Gill Sans MT"/>
          <w:sz w:val="20"/>
        </w:rPr>
        <w:t xml:space="preserve"> 47 U.S.C. § 227(b)(1)(A)(iii); </w:t>
      </w:r>
      <w:r w:rsidR="00FE7E63" w:rsidRPr="00E5353A">
        <w:rPr>
          <w:rFonts w:ascii="Gill Sans MT" w:hAnsi="Gill Sans MT"/>
          <w:i/>
          <w:sz w:val="20"/>
        </w:rPr>
        <w:t>see also</w:t>
      </w:r>
      <w:r w:rsidR="00FE7E63">
        <w:rPr>
          <w:rFonts w:ascii="Gill Sans MT" w:hAnsi="Gill Sans MT"/>
          <w:sz w:val="20"/>
        </w:rPr>
        <w:t xml:space="preserve"> </w:t>
      </w:r>
      <w:r w:rsidRPr="00E11B62">
        <w:rPr>
          <w:rFonts w:ascii="Gill Sans MT" w:hAnsi="Gill Sans MT"/>
          <w:sz w:val="20"/>
        </w:rPr>
        <w:t>47 CFR § 64.1200(a)(1)(iii)</w:t>
      </w:r>
      <w:r w:rsidR="00FE7E63">
        <w:rPr>
          <w:rFonts w:ascii="Gill Sans MT" w:hAnsi="Gill Sans MT"/>
          <w:sz w:val="20"/>
        </w:rPr>
        <w:t xml:space="preserve"> (</w:t>
      </w:r>
      <w:r w:rsidRPr="00E11B62">
        <w:rPr>
          <w:rFonts w:ascii="Gill Sans MT" w:hAnsi="Gill Sans MT"/>
          <w:sz w:val="20"/>
        </w:rPr>
        <w:t>prohibit</w:t>
      </w:r>
      <w:r w:rsidR="00FE7E63">
        <w:rPr>
          <w:rFonts w:ascii="Gill Sans MT" w:hAnsi="Gill Sans MT"/>
          <w:sz w:val="20"/>
        </w:rPr>
        <w:t>ing</w:t>
      </w:r>
      <w:r w:rsidRPr="00E11B62">
        <w:rPr>
          <w:rFonts w:ascii="Gill Sans MT" w:hAnsi="Gill Sans MT"/>
          <w:sz w:val="20"/>
        </w:rPr>
        <w:t xml:space="preserve"> such calls to </w:t>
      </w:r>
      <w:r w:rsidR="00FE7E63">
        <w:rPr>
          <w:rFonts w:ascii="Gill Sans MT" w:hAnsi="Gill Sans MT"/>
          <w:sz w:val="20"/>
        </w:rPr>
        <w:t>“</w:t>
      </w:r>
      <w:r w:rsidRPr="00E11B62">
        <w:rPr>
          <w:rFonts w:ascii="Gill Sans MT" w:hAnsi="Gill Sans MT"/>
          <w:sz w:val="20"/>
        </w:rPr>
        <w:t xml:space="preserve">any telephone number assigned to a paging service, </w:t>
      </w:r>
      <w:r w:rsidR="008E1A1C" w:rsidRPr="00E11B62">
        <w:rPr>
          <w:rFonts w:ascii="Gill Sans MT" w:hAnsi="Gill Sans MT"/>
          <w:sz w:val="20"/>
        </w:rPr>
        <w:t xml:space="preserve">cellular telephone service, </w:t>
      </w:r>
      <w:r w:rsidRPr="00E11B62">
        <w:rPr>
          <w:rFonts w:ascii="Gill Sans MT" w:hAnsi="Gill Sans MT"/>
          <w:sz w:val="20"/>
        </w:rPr>
        <w:t>specialized mobile radio service, or other radio common carrier service</w:t>
      </w:r>
      <w:r w:rsidR="008E1A1C" w:rsidRPr="00E11B62">
        <w:rPr>
          <w:rFonts w:ascii="Gill Sans MT" w:hAnsi="Gill Sans MT"/>
          <w:sz w:val="20"/>
        </w:rPr>
        <w:t>, or any service which the called party is charged for the call</w:t>
      </w:r>
      <w:r w:rsidR="00FE7E63">
        <w:rPr>
          <w:rFonts w:ascii="Gill Sans MT" w:hAnsi="Gill Sans MT"/>
          <w:sz w:val="20"/>
        </w:rPr>
        <w:t>”)</w:t>
      </w:r>
      <w:r w:rsidR="008E1A1C" w:rsidRPr="00E11B62">
        <w:rPr>
          <w:rFonts w:ascii="Gill Sans MT" w:hAnsi="Gill Sans MT"/>
          <w:sz w:val="20"/>
        </w:rPr>
        <w:t>.</w:t>
      </w:r>
      <w:r w:rsidR="003D5B58">
        <w:rPr>
          <w:rFonts w:ascii="Gill Sans MT" w:hAnsi="Gill Sans MT"/>
          <w:sz w:val="20"/>
        </w:rPr>
        <w:t xml:space="preserve">  </w:t>
      </w:r>
      <w:r w:rsidR="003D5B58" w:rsidRPr="003D5B58">
        <w:rPr>
          <w:rFonts w:ascii="Gill Sans MT" w:hAnsi="Gill Sans MT"/>
          <w:sz w:val="20"/>
        </w:rPr>
        <w:t>Congress has amended the TCPA to exempt federal debt collection calls and the Commission is in the process of implementing rules related to that exemption</w:t>
      </w:r>
      <w:r w:rsidR="003D5B58">
        <w:rPr>
          <w:rFonts w:ascii="Gill Sans MT" w:hAnsi="Gill Sans MT"/>
          <w:sz w:val="20"/>
        </w:rPr>
        <w:t>.</w:t>
      </w:r>
    </w:p>
  </w:footnote>
  <w:footnote w:id="5">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w:t>
      </w:r>
      <w:r w:rsidR="00B0658B" w:rsidRPr="00E11B62">
        <w:rPr>
          <w:rFonts w:ascii="Gill Sans MT" w:hAnsi="Gill Sans MT"/>
          <w:i/>
          <w:sz w:val="20"/>
        </w:rPr>
        <w:t>Rules and Regulations Implementing the Telephone Consumer Protection Act of 1991</w:t>
      </w:r>
      <w:r w:rsidR="003C3405">
        <w:rPr>
          <w:rFonts w:ascii="Gill Sans MT" w:hAnsi="Gill Sans MT"/>
          <w:sz w:val="20"/>
        </w:rPr>
        <w:t>,</w:t>
      </w:r>
      <w:r w:rsidR="00B0658B" w:rsidRPr="00E11B62">
        <w:rPr>
          <w:rFonts w:ascii="Gill Sans MT" w:hAnsi="Gill Sans MT"/>
          <w:sz w:val="20"/>
        </w:rPr>
        <w:t xml:space="preserve"> Declaratory Ruling and Order, 30 FCC Rcd 7961, 7990</w:t>
      </w:r>
      <w:r w:rsidR="003C3405">
        <w:rPr>
          <w:rFonts w:ascii="Gill Sans MT" w:hAnsi="Gill Sans MT"/>
          <w:sz w:val="20"/>
        </w:rPr>
        <w:t>,</w:t>
      </w:r>
      <w:r w:rsidR="00B0658B" w:rsidRPr="00E11B62">
        <w:rPr>
          <w:rFonts w:ascii="Gill Sans MT" w:hAnsi="Gill Sans MT"/>
          <w:sz w:val="20"/>
        </w:rPr>
        <w:t xml:space="preserve"> para. 47 (2015) (</w:t>
      </w:r>
      <w:r w:rsidR="00B0658B" w:rsidRPr="00E11B62">
        <w:rPr>
          <w:rFonts w:ascii="Gill Sans MT" w:hAnsi="Gill Sans MT"/>
          <w:i/>
          <w:sz w:val="20"/>
        </w:rPr>
        <w:t>TCPA Omnibus Declaratory Ruling and Order</w:t>
      </w:r>
      <w:r w:rsidR="00B0658B" w:rsidRPr="00E11B62">
        <w:rPr>
          <w:rFonts w:ascii="Gill Sans MT" w:hAnsi="Gill Sans MT"/>
          <w:sz w:val="20"/>
        </w:rPr>
        <w:t xml:space="preserve">); </w:t>
      </w:r>
      <w:r w:rsidR="00B0658B" w:rsidRPr="00E11B62">
        <w:rPr>
          <w:rFonts w:ascii="Gill Sans MT" w:hAnsi="Gill Sans MT"/>
          <w:i/>
          <w:sz w:val="20"/>
        </w:rPr>
        <w:t>s</w:t>
      </w:r>
      <w:r w:rsidRPr="00E11B62">
        <w:rPr>
          <w:rFonts w:ascii="Gill Sans MT" w:hAnsi="Gill Sans MT"/>
          <w:i/>
          <w:sz w:val="20"/>
        </w:rPr>
        <w:t>ee</w:t>
      </w:r>
      <w:r w:rsidR="00013CBB" w:rsidRPr="00E11B62">
        <w:rPr>
          <w:rFonts w:ascii="Gill Sans MT" w:hAnsi="Gill Sans MT"/>
          <w:i/>
          <w:sz w:val="20"/>
        </w:rPr>
        <w:t xml:space="preserve"> also</w:t>
      </w:r>
      <w:r w:rsidRPr="00E11B62">
        <w:rPr>
          <w:rFonts w:ascii="Gill Sans MT" w:hAnsi="Gill Sans MT"/>
          <w:i/>
          <w:sz w:val="20"/>
        </w:rPr>
        <w:t xml:space="preserve"> Rules and Regulations Implementing the Telephone Consumer Protection Act of 1991</w:t>
      </w:r>
      <w:r w:rsidR="003C3405">
        <w:rPr>
          <w:rFonts w:ascii="Gill Sans MT" w:hAnsi="Gill Sans MT"/>
          <w:sz w:val="20"/>
        </w:rPr>
        <w:t>,</w:t>
      </w:r>
      <w:r w:rsidRPr="00E11B62">
        <w:rPr>
          <w:rFonts w:ascii="Gill Sans MT" w:hAnsi="Gill Sans MT"/>
          <w:sz w:val="20"/>
        </w:rPr>
        <w:t xml:space="preserve"> Declaratory Ruling, 23 FCC Rcd 559, 565, para. 10 (2008) (concluding that creditors and debt collectors claiming prior express consent to deliver prerecorded voice or autodialed calls to cell phones are responsible for demonstrating such consent was granted).</w:t>
      </w:r>
    </w:p>
  </w:footnote>
  <w:footnote w:id="6">
    <w:p w:rsidR="00F70DAE" w:rsidRPr="009C57C9" w:rsidRDefault="00F70DAE" w:rsidP="003C3405">
      <w:pPr>
        <w:pStyle w:val="FootnoteText"/>
        <w:spacing w:after="120"/>
        <w:rPr>
          <w:rFonts w:ascii="Gill Sans MT" w:hAnsi="Gill Sans MT"/>
          <w:sz w:val="20"/>
        </w:rPr>
      </w:pPr>
      <w:r w:rsidRPr="00E11B62">
        <w:rPr>
          <w:rStyle w:val="FootnoteReference"/>
          <w:rFonts w:ascii="Gill Sans MT" w:hAnsi="Gill Sans MT"/>
          <w:sz w:val="20"/>
        </w:rPr>
        <w:footnoteRef/>
      </w:r>
      <w:r w:rsidR="00E11B62" w:rsidRPr="00E11B62">
        <w:rPr>
          <w:rFonts w:ascii="Gill Sans MT" w:hAnsi="Gill Sans MT"/>
          <w:sz w:val="20"/>
        </w:rPr>
        <w:t xml:space="preserve"> </w:t>
      </w:r>
      <w:r w:rsidRPr="00E11B62">
        <w:rPr>
          <w:rFonts w:ascii="Gill Sans MT" w:hAnsi="Gill Sans MT"/>
          <w:i/>
          <w:sz w:val="20"/>
        </w:rPr>
        <w:t>TCPA Omnibus Declaratory Ruling and Order</w:t>
      </w:r>
      <w:r w:rsidRPr="00E11B62">
        <w:rPr>
          <w:rFonts w:ascii="Gill Sans MT" w:hAnsi="Gill Sans MT"/>
          <w:sz w:val="20"/>
        </w:rPr>
        <w:t>, 30 FCC Rcd at 799</w:t>
      </w:r>
      <w:r w:rsidR="0051434C">
        <w:rPr>
          <w:rFonts w:ascii="Gill Sans MT" w:hAnsi="Gill Sans MT"/>
          <w:sz w:val="20"/>
        </w:rPr>
        <w:t>6</w:t>
      </w:r>
      <w:r w:rsidR="007A0EBF" w:rsidRPr="00E11B62">
        <w:rPr>
          <w:rFonts w:ascii="Gill Sans MT" w:hAnsi="Gill Sans MT"/>
          <w:sz w:val="20"/>
        </w:rPr>
        <w:t xml:space="preserve">, para. </w:t>
      </w:r>
      <w:r w:rsidR="0051434C">
        <w:rPr>
          <w:rFonts w:ascii="Gill Sans MT" w:hAnsi="Gill Sans MT"/>
          <w:sz w:val="20"/>
        </w:rPr>
        <w:t>64</w:t>
      </w:r>
      <w:r w:rsidR="00DE6F6A">
        <w:rPr>
          <w:rFonts w:ascii="Gill Sans MT" w:hAnsi="Gill Sans MT"/>
          <w:sz w:val="20"/>
        </w:rPr>
        <w:t>.</w:t>
      </w:r>
    </w:p>
  </w:footnote>
  <w:footnote w:id="7">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Non-emergency prerecorded voice or autodialed calls to such destinations are permissible only with the prior express consent of the called party</w:t>
      </w:r>
      <w:r w:rsidRPr="00E11B62">
        <w:rPr>
          <w:rFonts w:ascii="Gill Sans MT" w:hAnsi="Gill Sans MT"/>
          <w:i/>
          <w:sz w:val="20"/>
        </w:rPr>
        <w:t xml:space="preserve">.  </w:t>
      </w:r>
      <w:r w:rsidRPr="00E11B62">
        <w:rPr>
          <w:rFonts w:ascii="Gill Sans MT" w:hAnsi="Gill Sans MT"/>
          <w:sz w:val="20"/>
        </w:rPr>
        <w:t xml:space="preserve">47 U.S.C. § 227(b)(1)(A); 47 CFR § 64.1200(a)(1).    </w:t>
      </w:r>
    </w:p>
  </w:footnote>
  <w:footnote w:id="8">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47 U.S.C. § 227(d)(3)(A)(i); 47 CFR § 64.1200(b)(1).</w:t>
      </w:r>
    </w:p>
  </w:footnote>
  <w:footnote w:id="9">
    <w:p w:rsidR="009075BB"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47 CFR § 64.1200(b)(1).</w:t>
      </w:r>
    </w:p>
  </w:footnote>
  <w:footnote w:id="10">
    <w:p w:rsidR="009075BB" w:rsidRPr="009C57C9"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47 U.S.C. § 227(d)(3)(A)(ii); 47 CFR § 64.1200(b)(2).</w:t>
      </w:r>
      <w:r w:rsidR="00B75375">
        <w:rPr>
          <w:rFonts w:ascii="Gill Sans MT" w:hAnsi="Gill Sans MT"/>
          <w:sz w:val="20"/>
        </w:rPr>
        <w:t xml:space="preserve">  </w:t>
      </w:r>
      <w:r w:rsidR="00B75375" w:rsidRPr="00E11B62">
        <w:rPr>
          <w:rFonts w:ascii="Gill Sans MT" w:hAnsi="Gill Sans MT"/>
          <w:sz w:val="20"/>
        </w:rPr>
        <w:t xml:space="preserve">Any telephone number so provided may not be for (1) the autodialer or prerecorded message player that placed the call, (2) a 900 number, or (3) any other number for which charges exceed local or long distance transmission charges. </w:t>
      </w:r>
      <w:r w:rsidR="00B75375">
        <w:rPr>
          <w:rFonts w:ascii="Gill Sans MT" w:hAnsi="Gill Sans MT"/>
          <w:sz w:val="20"/>
        </w:rPr>
        <w:t xml:space="preserve"> </w:t>
      </w:r>
      <w:r w:rsidR="00B75375" w:rsidRPr="00E11B62">
        <w:rPr>
          <w:rFonts w:ascii="Gill Sans MT" w:hAnsi="Gill Sans MT"/>
          <w:sz w:val="20"/>
        </w:rPr>
        <w:t>47 CFR § 64.1200(b)(2).</w:t>
      </w:r>
    </w:p>
  </w:footnote>
  <w:footnote w:id="11">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47 U.S.C. § 227(d)(3)(B); 47 CFR § 68.318(c).</w:t>
      </w:r>
    </w:p>
  </w:footnote>
  <w:footnote w:id="12">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47 U.S.C. § 227(b)(1)(D); 47 CFR § 64.1200(a)(5)</w:t>
      </w:r>
      <w:r w:rsidR="008E1A1C" w:rsidRPr="00E11B62">
        <w:rPr>
          <w:rFonts w:ascii="Gill Sans MT" w:hAnsi="Gill Sans MT"/>
          <w:sz w:val="20"/>
        </w:rPr>
        <w:t>.</w:t>
      </w:r>
      <w:r w:rsidRPr="00E11B62">
        <w:rPr>
          <w:rFonts w:ascii="Gill Sans MT" w:hAnsi="Gill Sans MT"/>
          <w:sz w:val="20"/>
        </w:rPr>
        <w:t xml:space="preserve"> </w:t>
      </w:r>
    </w:p>
  </w:footnote>
  <w:footnote w:id="13">
    <w:p w:rsidR="009A29C1" w:rsidRPr="00E11B62" w:rsidRDefault="009A29C1" w:rsidP="003C3405">
      <w:pPr>
        <w:pStyle w:val="FootnoteText"/>
        <w:tabs>
          <w:tab w:val="left" w:pos="9450"/>
        </w:tabs>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w:t>
      </w:r>
      <w:r w:rsidR="007565DE" w:rsidRPr="009E1855">
        <w:rPr>
          <w:rFonts w:ascii="Gill Sans MT" w:hAnsi="Gill Sans MT"/>
          <w:color w:val="000000"/>
          <w:sz w:val="20"/>
        </w:rPr>
        <w:t xml:space="preserve">This amount reflects inflation adjustments to the forfeitures specified in Section 503(b)(2)(D) of the </w:t>
      </w:r>
      <w:r w:rsidR="007565DE">
        <w:rPr>
          <w:rFonts w:ascii="Gill Sans MT" w:hAnsi="Gill Sans MT"/>
          <w:color w:val="000000"/>
          <w:sz w:val="20"/>
        </w:rPr>
        <w:t xml:space="preserve">Communications </w:t>
      </w:r>
      <w:r w:rsidR="007565DE" w:rsidRPr="009E1855">
        <w:rPr>
          <w:rFonts w:ascii="Gill Sans MT" w:hAnsi="Gill Sans MT"/>
          <w:color w:val="000000"/>
          <w:sz w:val="20"/>
        </w:rPr>
        <w:t>Act</w:t>
      </w:r>
      <w:r w:rsidR="007565DE">
        <w:rPr>
          <w:rFonts w:ascii="Gill Sans MT" w:hAnsi="Gill Sans MT"/>
          <w:color w:val="000000"/>
          <w:sz w:val="20"/>
        </w:rPr>
        <w:t xml:space="preserve">. </w:t>
      </w:r>
      <w:r w:rsidRPr="00E11B62">
        <w:rPr>
          <w:rFonts w:ascii="Gill Sans MT" w:hAnsi="Gill Sans MT"/>
          <w:sz w:val="20"/>
        </w:rPr>
        <w:t xml:space="preserve">Section 503(b)(2)(D) provides for forfeitures of up to $10,000 for each violation by a person who is not a broadcast station licensee, cable operator, common carrier, or applicant for any broadcast station, cable operator, or common carrier license issued by the Commission.  </w:t>
      </w:r>
      <w:r w:rsidR="007565DE" w:rsidRPr="00A01FE5">
        <w:rPr>
          <w:rFonts w:ascii="Gill Sans MT" w:hAnsi="Gill Sans MT"/>
          <w:i/>
          <w:sz w:val="20"/>
        </w:rPr>
        <w:t>See</w:t>
      </w:r>
      <w:r w:rsidR="007565DE">
        <w:rPr>
          <w:rFonts w:ascii="Gill Sans MT" w:hAnsi="Gill Sans MT"/>
          <w:sz w:val="20"/>
        </w:rPr>
        <w:t xml:space="preserve"> </w:t>
      </w:r>
      <w:r w:rsidRPr="00E11B62">
        <w:rPr>
          <w:rFonts w:ascii="Gill Sans MT" w:hAnsi="Gill Sans MT"/>
          <w:sz w:val="20"/>
        </w:rPr>
        <w:t>47 U.S.C. § 503(b)(2)(D)</w:t>
      </w:r>
      <w:r w:rsidR="00C634B3">
        <w:rPr>
          <w:rFonts w:ascii="Gill Sans MT" w:hAnsi="Gill Sans MT"/>
          <w:sz w:val="20"/>
        </w:rPr>
        <w:t>.</w:t>
      </w:r>
      <w:r w:rsidR="0029153B">
        <w:rPr>
          <w:rFonts w:ascii="Gill Sans MT" w:hAnsi="Gill Sans MT"/>
          <w:sz w:val="20"/>
        </w:rPr>
        <w:t xml:space="preserve">  </w:t>
      </w:r>
      <w:r w:rsidR="007565DE" w:rsidRPr="00A01FE5">
        <w:rPr>
          <w:rFonts w:ascii="Gill Sans MT" w:hAnsi="Gill Sans MT"/>
          <w:color w:val="000000"/>
          <w:sz w:val="20"/>
        </w:rPr>
        <w:t xml:space="preserve">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007565DE" w:rsidRPr="00A01FE5">
        <w:rPr>
          <w:rFonts w:ascii="Gill Sans MT" w:hAnsi="Gill Sans MT"/>
          <w:i/>
          <w:color w:val="000000"/>
          <w:sz w:val="20"/>
        </w:rPr>
        <w:t>See</w:t>
      </w:r>
      <w:r w:rsidR="007565DE" w:rsidRPr="00A01FE5">
        <w:rPr>
          <w:rFonts w:ascii="Gill Sans MT" w:hAnsi="Gill Sans MT"/>
          <w:color w:val="000000"/>
          <w:sz w:val="20"/>
        </w:rPr>
        <w:t xml:space="preserve"> 28 U.S.C. § 2461 note (4).  The Commission most recently adjusted its penalties to account for inflation in 2013.  </w:t>
      </w:r>
      <w:r w:rsidR="007565DE" w:rsidRPr="00A01FE5">
        <w:rPr>
          <w:rFonts w:ascii="Gill Sans MT" w:hAnsi="Gill Sans MT"/>
          <w:i/>
          <w:color w:val="000000"/>
          <w:sz w:val="20"/>
        </w:rPr>
        <w:t>See Amendment of Section 1.80(b) of the Commission’s Rules, Adjustment of Civil Monetary Penalties to Reflect Inflation</w:t>
      </w:r>
      <w:r w:rsidR="007565DE" w:rsidRPr="00A01FE5">
        <w:rPr>
          <w:rFonts w:ascii="Gill Sans MT" w:hAnsi="Gill Sans MT"/>
          <w:color w:val="000000"/>
          <w:sz w:val="20"/>
        </w:rPr>
        <w:t xml:space="preserve">, 28 FCC Rcd 10785, </w:t>
      </w:r>
      <w:r w:rsidR="002B77BB">
        <w:rPr>
          <w:rFonts w:ascii="Gill Sans MT" w:hAnsi="Gill Sans MT"/>
          <w:color w:val="000000"/>
          <w:sz w:val="20"/>
        </w:rPr>
        <w:t>10786-790, paras. 3-5 (EB</w:t>
      </w:r>
      <w:r w:rsidR="007565DE" w:rsidRPr="00A01FE5">
        <w:rPr>
          <w:rFonts w:ascii="Gill Sans MT" w:hAnsi="Gill Sans MT"/>
          <w:color w:val="000000"/>
          <w:sz w:val="20"/>
        </w:rPr>
        <w:t xml:space="preserve"> 2013); </w:t>
      </w:r>
      <w:r w:rsidR="007565DE" w:rsidRPr="00A01FE5">
        <w:rPr>
          <w:rFonts w:ascii="Gill Sans MT" w:hAnsi="Gill Sans MT"/>
          <w:i/>
          <w:color w:val="000000"/>
          <w:sz w:val="20"/>
        </w:rPr>
        <w:t>see also</w:t>
      </w:r>
      <w:r w:rsidR="007565DE" w:rsidRPr="00A01FE5">
        <w:rPr>
          <w:rFonts w:ascii="Gill Sans MT" w:hAnsi="Gill Sans MT"/>
          <w:color w:val="000000"/>
          <w:sz w:val="20"/>
        </w:rPr>
        <w:t xml:space="preserve"> </w:t>
      </w:r>
      <w:r w:rsidR="007565DE" w:rsidRPr="00A01FE5">
        <w:rPr>
          <w:rFonts w:ascii="Gill Sans MT" w:hAnsi="Gill Sans MT"/>
          <w:i/>
          <w:color w:val="000000"/>
          <w:sz w:val="20"/>
        </w:rPr>
        <w:t>Inflation Adjustment of Maximum Forfeiture Penalties</w:t>
      </w:r>
      <w:r w:rsidR="007565DE" w:rsidRPr="00A01FE5">
        <w:rPr>
          <w:rFonts w:ascii="Gill Sans MT" w:hAnsi="Gill Sans MT"/>
          <w:color w:val="000000"/>
          <w:sz w:val="20"/>
        </w:rPr>
        <w:t xml:space="preserve">, 78 Fed. Reg. 49370–01, 49370 (2013) (setting September 13, 2013, as the effective date for the increases).  </w:t>
      </w:r>
      <w:r w:rsidR="0029153B" w:rsidRPr="007565DE">
        <w:rPr>
          <w:rFonts w:ascii="Gill Sans MT" w:hAnsi="Gill Sans MT"/>
          <w:sz w:val="20"/>
        </w:rPr>
        <w:t xml:space="preserve">The Commission has made such inflation adjustments and the current maximum forfeiture is $16,000 for each violation under Section 503(b)(2)(D).  </w:t>
      </w:r>
      <w:r w:rsidR="0029153B" w:rsidRPr="00A01FE5">
        <w:rPr>
          <w:rFonts w:ascii="Gill Sans MT" w:hAnsi="Gill Sans MT"/>
          <w:i/>
          <w:sz w:val="20"/>
        </w:rPr>
        <w:t>See</w:t>
      </w:r>
      <w:r w:rsidR="0029153B">
        <w:rPr>
          <w:rFonts w:ascii="Gill Sans MT" w:hAnsi="Gill Sans MT"/>
          <w:sz w:val="20"/>
        </w:rPr>
        <w:t xml:space="preserve"> </w:t>
      </w:r>
      <w:r w:rsidR="0029153B" w:rsidRPr="009E1855">
        <w:rPr>
          <w:rFonts w:ascii="Gill Sans MT" w:hAnsi="Gill Sans MT"/>
          <w:i/>
          <w:color w:val="000000"/>
          <w:sz w:val="20"/>
        </w:rPr>
        <w:t>Inflation Adjustment of Maximum Forfeiture Penalties</w:t>
      </w:r>
      <w:r w:rsidR="0029153B">
        <w:rPr>
          <w:rFonts w:ascii="Gill Sans MT" w:hAnsi="Gill Sans MT"/>
          <w:color w:val="000000"/>
          <w:sz w:val="20"/>
        </w:rPr>
        <w:t>, 78 Fed. Reg. at 4937</w:t>
      </w:r>
      <w:r w:rsidR="0029153B" w:rsidRPr="009E1855">
        <w:rPr>
          <w:rFonts w:ascii="Gill Sans MT" w:hAnsi="Gill Sans MT"/>
          <w:color w:val="000000"/>
          <w:sz w:val="20"/>
        </w:rPr>
        <w:t>1</w:t>
      </w:r>
      <w:r w:rsidR="0029153B">
        <w:rPr>
          <w:rFonts w:ascii="Gill Sans MT" w:hAnsi="Gill Sans MT"/>
          <w:color w:val="000000"/>
          <w:sz w:val="20"/>
        </w:rPr>
        <w:t>.</w:t>
      </w:r>
      <w:r w:rsidR="002B77BB">
        <w:rPr>
          <w:rFonts w:ascii="Gill Sans MT" w:hAnsi="Gill Sans MT"/>
          <w:color w:val="000000"/>
          <w:sz w:val="20"/>
        </w:rPr>
        <w:t xml:space="preserve">  </w:t>
      </w:r>
      <w:r w:rsidRPr="007565DE">
        <w:rPr>
          <w:rFonts w:ascii="Gill Sans MT" w:hAnsi="Gill Sans MT"/>
          <w:sz w:val="20"/>
        </w:rPr>
        <w:t>The penalties for broadcast statio</w:t>
      </w:r>
      <w:r w:rsidRPr="00E11B62">
        <w:rPr>
          <w:rFonts w:ascii="Gill Sans MT" w:hAnsi="Gill Sans MT"/>
          <w:sz w:val="20"/>
        </w:rPr>
        <w:t xml:space="preserve">n licensees, cable operators, common carriers, and applicants for broadcast station, cable operator, and common carrier licenses are higher.  </w:t>
      </w:r>
    </w:p>
  </w:footnote>
  <w:footnote w:id="14">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47 CFR § 64.1200(f)(2)</w:t>
      </w:r>
      <w:r w:rsidR="00683B2F" w:rsidRPr="00E11B62">
        <w:rPr>
          <w:rFonts w:ascii="Gill Sans MT" w:hAnsi="Gill Sans MT"/>
          <w:sz w:val="20"/>
        </w:rPr>
        <w:t>.</w:t>
      </w:r>
      <w:r w:rsidRPr="00E11B62">
        <w:rPr>
          <w:rFonts w:ascii="Gill Sans MT" w:hAnsi="Gill Sans MT"/>
          <w:sz w:val="20"/>
        </w:rPr>
        <w:t xml:space="preserve"> </w:t>
      </w:r>
    </w:p>
  </w:footnote>
  <w:footnote w:id="15">
    <w:p w:rsidR="009A29C1" w:rsidRPr="00E11B62" w:rsidRDefault="009A29C1" w:rsidP="003C3405">
      <w:pPr>
        <w:pStyle w:val="ParaNum1"/>
        <w:tabs>
          <w:tab w:val="left" w:pos="1440"/>
        </w:tabs>
        <w:spacing w:after="120"/>
        <w:jc w:val="left"/>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w:t>
      </w:r>
      <w:r w:rsidRPr="00E11B62">
        <w:rPr>
          <w:rFonts w:ascii="Gill Sans MT" w:hAnsi="Gill Sans MT"/>
          <w:i/>
          <w:sz w:val="20"/>
        </w:rPr>
        <w:t>Rules and Regulations Implementing the Telephone Consumer Protection Act of 1991</w:t>
      </w:r>
      <w:r w:rsidRPr="00E11B62">
        <w:rPr>
          <w:rFonts w:ascii="Gill Sans MT" w:hAnsi="Gill Sans MT"/>
          <w:sz w:val="20"/>
        </w:rPr>
        <w:t>, Report and Order, 18 FCC Rcd 14014, 14092-93, para. 133 (2003)</w:t>
      </w:r>
      <w:r w:rsidR="00B63178">
        <w:rPr>
          <w:rFonts w:ascii="Gill Sans MT" w:hAnsi="Gill Sans MT"/>
          <w:sz w:val="20"/>
        </w:rPr>
        <w:t xml:space="preserve"> (</w:t>
      </w:r>
      <w:r w:rsidR="00B63178">
        <w:rPr>
          <w:rFonts w:ascii="Gill Sans MT" w:hAnsi="Gill Sans MT"/>
          <w:i/>
          <w:sz w:val="20"/>
        </w:rPr>
        <w:t>2003 TCPA Order</w:t>
      </w:r>
      <w:r w:rsidR="00B63178">
        <w:rPr>
          <w:rFonts w:ascii="Gill Sans MT" w:hAnsi="Gill Sans MT"/>
          <w:sz w:val="20"/>
        </w:rPr>
        <w:t>)</w:t>
      </w:r>
      <w:r w:rsidRPr="00E11B62">
        <w:rPr>
          <w:rFonts w:ascii="Gill Sans MT" w:hAnsi="Gill Sans MT"/>
          <w:sz w:val="20"/>
        </w:rPr>
        <w:t>.  Predictive dialers use automated equipment to dial numbers (either from lists or randomly or sequentially) and then connect the called party to a live person.  The distinctive element of a predictive dialer is software that predicts calling patterns to minimize the time live agents spend between calls while also minimizing the incidence of individuals answering a call when no agent is available.</w:t>
      </w:r>
    </w:p>
  </w:footnote>
  <w:footnote w:id="16">
    <w:p w:rsidR="001F28A7" w:rsidRPr="007D0A31" w:rsidRDefault="001F28A7" w:rsidP="003C3405">
      <w:pPr>
        <w:pStyle w:val="FootnoteText"/>
        <w:spacing w:after="120"/>
        <w:rPr>
          <w:rFonts w:ascii="Gill Sans MT" w:hAnsi="Gill Sans MT"/>
          <w:i/>
          <w:sz w:val="20"/>
        </w:rPr>
      </w:pPr>
      <w:r w:rsidRPr="00E11B62">
        <w:rPr>
          <w:rStyle w:val="FootnoteReference"/>
          <w:rFonts w:ascii="Gill Sans MT" w:hAnsi="Gill Sans MT"/>
          <w:sz w:val="20"/>
        </w:rPr>
        <w:footnoteRef/>
      </w:r>
      <w:r w:rsidRPr="00E11B62">
        <w:rPr>
          <w:rFonts w:ascii="Gill Sans MT" w:hAnsi="Gill Sans MT"/>
          <w:sz w:val="20"/>
        </w:rPr>
        <w:t xml:space="preserve"> </w:t>
      </w:r>
      <w:r w:rsidR="00E11B62" w:rsidRPr="00E11B62">
        <w:rPr>
          <w:rFonts w:ascii="Gill Sans MT" w:hAnsi="Gill Sans MT"/>
          <w:i/>
          <w:sz w:val="20"/>
        </w:rPr>
        <w:t>Rules and Regulations Implementing the Telephone Consumer Protection Act of 1991</w:t>
      </w:r>
      <w:r w:rsidR="00DC068F">
        <w:rPr>
          <w:rFonts w:ascii="Gill Sans MT" w:hAnsi="Gill Sans MT"/>
          <w:sz w:val="20"/>
        </w:rPr>
        <w:t>,</w:t>
      </w:r>
      <w:r w:rsidR="00E11B62" w:rsidRPr="00E11B62">
        <w:rPr>
          <w:rFonts w:ascii="Gill Sans MT" w:hAnsi="Gill Sans MT"/>
          <w:sz w:val="20"/>
        </w:rPr>
        <w:t xml:space="preserve"> Declaratory Ruling and Order, 30 FCC Rcd 7961, 7974-77, paras. 15-21</w:t>
      </w:r>
      <w:r w:rsidR="00B63178">
        <w:rPr>
          <w:rFonts w:ascii="Gill Sans MT" w:hAnsi="Gill Sans MT"/>
          <w:sz w:val="20"/>
        </w:rPr>
        <w:t xml:space="preserve"> </w:t>
      </w:r>
      <w:r w:rsidR="00E11B62" w:rsidRPr="00E11B62">
        <w:rPr>
          <w:rFonts w:ascii="Gill Sans MT" w:hAnsi="Gill Sans MT"/>
          <w:sz w:val="20"/>
        </w:rPr>
        <w:t>(2015)</w:t>
      </w:r>
      <w:r w:rsidR="00B63178">
        <w:rPr>
          <w:rFonts w:ascii="Gill Sans MT" w:hAnsi="Gill Sans MT"/>
          <w:sz w:val="20"/>
        </w:rPr>
        <w:t>.</w:t>
      </w:r>
    </w:p>
  </w:footnote>
  <w:footnote w:id="17">
    <w:p w:rsidR="00B70CF8" w:rsidRPr="007D0A31" w:rsidRDefault="00B70CF8"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w:t>
      </w:r>
      <w:r w:rsidR="00B0658B" w:rsidRPr="00E11B62">
        <w:rPr>
          <w:rFonts w:ascii="Gill Sans MT" w:hAnsi="Gill Sans MT"/>
          <w:i/>
          <w:sz w:val="20"/>
        </w:rPr>
        <w:t>Id.</w:t>
      </w:r>
      <w:r w:rsidR="00B0658B" w:rsidRPr="00E11B62">
        <w:rPr>
          <w:rFonts w:ascii="Gill Sans MT" w:hAnsi="Gill Sans MT"/>
          <w:sz w:val="20"/>
        </w:rPr>
        <w:t xml:space="preserve"> </w:t>
      </w:r>
      <w:r w:rsidRPr="00E11B62">
        <w:rPr>
          <w:rFonts w:ascii="Gill Sans MT" w:hAnsi="Gill Sans MT"/>
          <w:sz w:val="20"/>
        </w:rPr>
        <w:t xml:space="preserve">at </w:t>
      </w:r>
      <w:r w:rsidR="001C1952" w:rsidRPr="00E11B62">
        <w:rPr>
          <w:rFonts w:ascii="Gill Sans MT" w:hAnsi="Gill Sans MT"/>
          <w:sz w:val="20"/>
        </w:rPr>
        <w:t>8017</w:t>
      </w:r>
      <w:r w:rsidRPr="00E11B62">
        <w:rPr>
          <w:rFonts w:ascii="Gill Sans MT" w:hAnsi="Gill Sans MT"/>
          <w:sz w:val="20"/>
        </w:rPr>
        <w:t>-</w:t>
      </w:r>
      <w:r w:rsidR="00B0658B" w:rsidRPr="00E11B62">
        <w:rPr>
          <w:rFonts w:ascii="Gill Sans MT" w:hAnsi="Gill Sans MT"/>
          <w:sz w:val="20"/>
        </w:rPr>
        <w:t>22</w:t>
      </w:r>
      <w:r w:rsidRPr="00E11B62">
        <w:rPr>
          <w:rFonts w:ascii="Gill Sans MT" w:hAnsi="Gill Sans MT"/>
          <w:sz w:val="20"/>
        </w:rPr>
        <w:t>, paras. 1</w:t>
      </w:r>
      <w:r w:rsidR="001C1952" w:rsidRPr="00E11B62">
        <w:rPr>
          <w:rFonts w:ascii="Gill Sans MT" w:hAnsi="Gill Sans MT"/>
          <w:sz w:val="20"/>
        </w:rPr>
        <w:t>08</w:t>
      </w:r>
      <w:r w:rsidRPr="00E11B62">
        <w:rPr>
          <w:rFonts w:ascii="Gill Sans MT" w:hAnsi="Gill Sans MT"/>
          <w:sz w:val="20"/>
        </w:rPr>
        <w:t>-</w:t>
      </w:r>
      <w:r w:rsidR="001C1952" w:rsidRPr="00E11B62">
        <w:rPr>
          <w:rFonts w:ascii="Gill Sans MT" w:hAnsi="Gill Sans MT"/>
          <w:sz w:val="20"/>
        </w:rPr>
        <w:t>22</w:t>
      </w:r>
      <w:r w:rsidR="001D26F9">
        <w:rPr>
          <w:rFonts w:ascii="Gill Sans MT" w:hAnsi="Gill Sans MT"/>
          <w:sz w:val="20"/>
        </w:rPr>
        <w:t>.</w:t>
      </w:r>
    </w:p>
  </w:footnote>
  <w:footnote w:id="18">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w:t>
      </w:r>
      <w:r w:rsidR="00B63178">
        <w:rPr>
          <w:rFonts w:ascii="Gill Sans MT" w:hAnsi="Gill Sans MT"/>
          <w:i/>
          <w:sz w:val="20"/>
        </w:rPr>
        <w:t>2003 TCPA Order</w:t>
      </w:r>
      <w:r w:rsidRPr="00E11B62">
        <w:rPr>
          <w:rFonts w:ascii="Gill Sans MT" w:hAnsi="Gill Sans MT"/>
          <w:sz w:val="20"/>
        </w:rPr>
        <w:t xml:space="preserve">, 18 FCC Rcd </w:t>
      </w:r>
      <w:r w:rsidR="00E56B91">
        <w:rPr>
          <w:rFonts w:ascii="Gill Sans MT" w:hAnsi="Gill Sans MT"/>
          <w:sz w:val="20"/>
        </w:rPr>
        <w:t>at</w:t>
      </w:r>
      <w:r w:rsidRPr="00E11B62">
        <w:rPr>
          <w:rFonts w:ascii="Gill Sans MT" w:hAnsi="Gill Sans MT"/>
          <w:sz w:val="20"/>
        </w:rPr>
        <w:t xml:space="preserve"> 14115, para. 165.</w:t>
      </w:r>
    </w:p>
  </w:footnote>
  <w:footnote w:id="19">
    <w:p w:rsidR="009A29C1" w:rsidRPr="00E11B62" w:rsidRDefault="009A29C1" w:rsidP="003C3405">
      <w:pPr>
        <w:pStyle w:val="FootnoteText"/>
        <w:spacing w:after="120"/>
        <w:rPr>
          <w:rFonts w:ascii="Gill Sans MT" w:hAnsi="Gill Sans MT"/>
          <w:sz w:val="20"/>
        </w:rPr>
      </w:pPr>
      <w:r w:rsidRPr="00E11B62">
        <w:rPr>
          <w:rStyle w:val="FootnoteReference"/>
          <w:rFonts w:ascii="Gill Sans MT" w:hAnsi="Gill Sans MT"/>
          <w:sz w:val="20"/>
        </w:rPr>
        <w:footnoteRef/>
      </w:r>
      <w:r w:rsidRPr="00E11B62">
        <w:rPr>
          <w:rFonts w:ascii="Gill Sans MT" w:hAnsi="Gill Sans MT"/>
          <w:sz w:val="20"/>
        </w:rPr>
        <w:t xml:space="preserve"> In order to constitute a “telephone solicitation,” a call or message must be “for the purpose of encouraging the purchase or rental of, or investment in, property, goods, or services.”  47 CFR</w:t>
      </w:r>
      <w:r w:rsidR="00E56B91">
        <w:rPr>
          <w:rFonts w:ascii="Gill Sans MT" w:hAnsi="Gill Sans MT"/>
          <w:sz w:val="20"/>
        </w:rPr>
        <w:t xml:space="preserve"> </w:t>
      </w:r>
      <w:r w:rsidRPr="00E11B62">
        <w:rPr>
          <w:rFonts w:ascii="Gill Sans MT" w:hAnsi="Gill Sans MT"/>
          <w:sz w:val="20"/>
        </w:rPr>
        <w:t xml:space="preserve">§ 64.1200(f)(14); </w:t>
      </w:r>
      <w:r w:rsidRPr="00E11B62">
        <w:rPr>
          <w:rFonts w:ascii="Gill Sans MT" w:hAnsi="Gill Sans MT"/>
          <w:i/>
          <w:sz w:val="20"/>
        </w:rPr>
        <w:t>see also</w:t>
      </w:r>
      <w:r w:rsidRPr="00E11B62">
        <w:rPr>
          <w:rFonts w:ascii="Gill Sans MT" w:hAnsi="Gill Sans MT"/>
          <w:sz w:val="20"/>
        </w:rPr>
        <w:t xml:space="preserve"> 47 U.S.C. § 227(a)(4).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4" w:rsidRDefault="00F32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F44" w:rsidRDefault="00F32F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84" w:rsidRPr="008C15FD" w:rsidRDefault="00127984" w:rsidP="00127984">
    <w:pPr>
      <w:pStyle w:val="Header"/>
      <w:tabs>
        <w:tab w:val="clear" w:pos="4320"/>
        <w:tab w:val="clear" w:pos="8640"/>
      </w:tabs>
      <w:spacing w:before="40"/>
      <w:rPr>
        <w:rFonts w:ascii="Arial" w:hAnsi="Arial" w:cs="Arial"/>
        <w:b/>
        <w:kern w:val="28"/>
        <w:sz w:val="96"/>
      </w:rPr>
    </w:pPr>
    <w:r w:rsidRPr="008C15FD">
      <w:rPr>
        <w:rFonts w:ascii="Arial" w:hAnsi="Arial" w:cs="Arial"/>
        <w:noProof/>
      </w:rPr>
      <w:drawing>
        <wp:inline distT="0" distB="0" distL="0" distR="0" wp14:anchorId="1694A7A3" wp14:editId="5FEFD1AF">
          <wp:extent cx="530225" cy="5302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Arial" w:hAnsi="Arial" w:cs="Arial"/>
        <w:b/>
        <w:kern w:val="28"/>
        <w:sz w:val="96"/>
      </w:rPr>
      <w:t xml:space="preserve"> </w:t>
    </w:r>
    <w:r w:rsidRPr="008C15FD">
      <w:rPr>
        <w:rFonts w:ascii="Arial" w:hAnsi="Arial" w:cs="Arial"/>
        <w:b/>
        <w:kern w:val="28"/>
        <w:sz w:val="96"/>
      </w:rPr>
      <w:t>PUBLIC NOTICE</w:t>
    </w:r>
  </w:p>
  <w:p w:rsidR="00127984" w:rsidRPr="000217A3" w:rsidRDefault="00127984" w:rsidP="00127984">
    <w:pPr>
      <w:pStyle w:val="Header"/>
      <w:tabs>
        <w:tab w:val="clear" w:pos="4320"/>
        <w:tab w:val="clear" w:pos="8640"/>
        <w:tab w:val="left" w:pos="1080"/>
      </w:tabs>
      <w:spacing w:line="1120" w:lineRule="exact"/>
      <w:ind w:left="720"/>
      <w:rPr>
        <w:rFonts w:ascii="Arial" w:hAnsi="Arial"/>
        <w:b/>
        <w:sz w:val="28"/>
      </w:rPr>
    </w:pPr>
    <w:r w:rsidRPr="008C15FD">
      <w:rPr>
        <w:rFonts w:ascii="Arial" w:hAnsi="Arial" w:cs="Arial"/>
        <w:noProof/>
      </w:rPr>
      <mc:AlternateContent>
        <mc:Choice Requires="wps">
          <w:drawing>
            <wp:anchor distT="0" distB="0" distL="114300" distR="114300" simplePos="0" relativeHeight="251659264" behindDoc="0" locked="0" layoutInCell="0" allowOverlap="1" wp14:anchorId="0E4C0CA1" wp14:editId="168D3F1A">
              <wp:simplePos x="0" y="0"/>
              <wp:positionH relativeFrom="column">
                <wp:posOffset>619125</wp:posOffset>
              </wp:positionH>
              <wp:positionV relativeFrom="paragraph">
                <wp:posOffset>6985</wp:posOffset>
              </wp:positionV>
              <wp:extent cx="3152775" cy="61912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984" w:rsidRPr="000217A3" w:rsidRDefault="00127984" w:rsidP="00127984">
                          <w:pPr>
                            <w:rPr>
                              <w:rFonts w:ascii="Arial" w:hAnsi="Arial"/>
                              <w:b/>
                              <w:szCs w:val="24"/>
                            </w:rPr>
                          </w:pPr>
                          <w:r w:rsidRPr="000217A3">
                            <w:rPr>
                              <w:rFonts w:ascii="Arial" w:hAnsi="Arial"/>
                              <w:b/>
                              <w:szCs w:val="24"/>
                            </w:rPr>
                            <w:t>Federal Communications Commission</w:t>
                          </w:r>
                        </w:p>
                        <w:p w:rsidR="00127984" w:rsidRPr="000217A3" w:rsidRDefault="00127984" w:rsidP="00127984">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rsidR="00127984" w:rsidRPr="000217A3" w:rsidRDefault="00127984" w:rsidP="00127984">
                          <w:pPr>
                            <w:rPr>
                              <w:rFonts w:ascii="Arial" w:hAnsi="Arial"/>
                              <w:szCs w:val="24"/>
                            </w:rPr>
                          </w:pPr>
                          <w:r w:rsidRPr="000217A3">
                            <w:rPr>
                              <w:rFonts w:ascii="Arial" w:hAnsi="Arial"/>
                              <w:b/>
                              <w:szCs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4C0CA1" id="_x0000_t202" coordsize="21600,21600" o:spt="202" path="m,l,21600r21600,l21600,xe">
              <v:stroke joinstyle="miter"/>
              <v:path gradientshapeok="t" o:connecttype="rect"/>
            </v:shapetype>
            <v:shape id="Text Box 4" o:spid="_x0000_s1027" type="#_x0000_t202" style="position:absolute;left:0;text-align:left;margin-left:48.75pt;margin-top:.55pt;width:248.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eRggIAAA8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" o:allowincell="f" stroked="f">
              <v:textbox>
                <w:txbxContent>
                  <w:p w:rsidR="00127984" w:rsidRPr="000217A3" w:rsidRDefault="00127984" w:rsidP="00127984">
                    <w:pPr>
                      <w:rPr>
                        <w:rFonts w:ascii="Arial" w:hAnsi="Arial"/>
                        <w:b/>
                        <w:szCs w:val="24"/>
                      </w:rPr>
                    </w:pPr>
                    <w:r w:rsidRPr="000217A3">
                      <w:rPr>
                        <w:rFonts w:ascii="Arial" w:hAnsi="Arial"/>
                        <w:b/>
                        <w:szCs w:val="24"/>
                      </w:rPr>
                      <w:t>Federal Communications Commission</w:t>
                    </w:r>
                  </w:p>
                  <w:p w:rsidR="00127984" w:rsidRPr="000217A3" w:rsidRDefault="00127984" w:rsidP="00127984">
                    <w:pPr>
                      <w:rPr>
                        <w:rFonts w:ascii="Arial" w:hAnsi="Arial"/>
                        <w:b/>
                        <w:szCs w:val="24"/>
                      </w:rPr>
                    </w:pPr>
                    <w:r w:rsidRPr="000217A3">
                      <w:rPr>
                        <w:rFonts w:ascii="Arial" w:hAnsi="Arial"/>
                        <w:b/>
                        <w:szCs w:val="24"/>
                      </w:rPr>
                      <w:t>445 12</w:t>
                    </w:r>
                    <w:r w:rsidRPr="000217A3">
                      <w:rPr>
                        <w:rFonts w:ascii="Arial" w:hAnsi="Arial"/>
                        <w:b/>
                        <w:szCs w:val="24"/>
                        <w:vertAlign w:val="superscript"/>
                      </w:rPr>
                      <w:t>th</w:t>
                    </w:r>
                    <w:r w:rsidRPr="000217A3">
                      <w:rPr>
                        <w:rFonts w:ascii="Arial" w:hAnsi="Arial"/>
                        <w:b/>
                        <w:szCs w:val="24"/>
                      </w:rPr>
                      <w:t xml:space="preserve"> St., S.W.</w:t>
                    </w:r>
                  </w:p>
                  <w:p w:rsidR="00127984" w:rsidRPr="000217A3" w:rsidRDefault="00127984" w:rsidP="00127984">
                    <w:pPr>
                      <w:rPr>
                        <w:rFonts w:ascii="Arial" w:hAnsi="Arial"/>
                        <w:szCs w:val="24"/>
                      </w:rPr>
                    </w:pPr>
                    <w:r w:rsidRPr="000217A3">
                      <w:rPr>
                        <w:rFonts w:ascii="Arial" w:hAnsi="Arial"/>
                        <w:b/>
                        <w:szCs w:val="24"/>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43BA8E47" wp14:editId="66F11EB8">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CDAFA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HHIQ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61312" behindDoc="0" locked="0" layoutInCell="0" allowOverlap="1" wp14:anchorId="4B346C62" wp14:editId="352EC8E3">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7984" w:rsidRDefault="00127984" w:rsidP="00127984">
                          <w:pPr>
                            <w:spacing w:before="40"/>
                            <w:jc w:val="right"/>
                            <w:rPr>
                              <w:rFonts w:ascii="Arial" w:hAnsi="Arial"/>
                              <w:b/>
                              <w:sz w:val="16"/>
                            </w:rPr>
                          </w:pPr>
                          <w:r>
                            <w:rPr>
                              <w:rFonts w:ascii="Arial" w:hAnsi="Arial"/>
                              <w:b/>
                              <w:sz w:val="16"/>
                            </w:rPr>
                            <w:t>News Media Information 202 / 418-0500</w:t>
                          </w:r>
                        </w:p>
                        <w:p w:rsidR="00127984" w:rsidRDefault="00127984" w:rsidP="0012798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27984" w:rsidRDefault="00127984" w:rsidP="00127984">
                          <w:pPr>
                            <w:jc w:val="right"/>
                            <w:rPr>
                              <w:rFonts w:ascii="Arial" w:hAnsi="Arial"/>
                              <w:b/>
                              <w:sz w:val="16"/>
                            </w:rPr>
                          </w:pPr>
                          <w:r>
                            <w:rPr>
                              <w:rFonts w:ascii="Arial" w:hAnsi="Arial"/>
                              <w:b/>
                              <w:sz w:val="16"/>
                            </w:rPr>
                            <w:t>TTY: 1-888-835-5322</w:t>
                          </w:r>
                        </w:p>
                        <w:p w:rsidR="00127984" w:rsidRDefault="00127984" w:rsidP="0012798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346C62" id="Text Box 2" o:spid="_x0000_s1028"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XjgAIAAA4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" o:allowincell="f" stroked="f">
              <v:textbox inset=",0,,0">
                <w:txbxContent>
                  <w:p w:rsidR="00127984" w:rsidRDefault="00127984" w:rsidP="00127984">
                    <w:pPr>
                      <w:spacing w:before="40"/>
                      <w:jc w:val="right"/>
                      <w:rPr>
                        <w:rFonts w:ascii="Arial" w:hAnsi="Arial"/>
                        <w:b/>
                        <w:sz w:val="16"/>
                      </w:rPr>
                    </w:pPr>
                    <w:r>
                      <w:rPr>
                        <w:rFonts w:ascii="Arial" w:hAnsi="Arial"/>
                        <w:b/>
                        <w:sz w:val="16"/>
                      </w:rPr>
                      <w:t>News Media Information 202 / 418-0500</w:t>
                    </w:r>
                  </w:p>
                  <w:p w:rsidR="00127984" w:rsidRDefault="00127984" w:rsidP="0012798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27984" w:rsidRDefault="00127984" w:rsidP="00127984">
                    <w:pPr>
                      <w:jc w:val="right"/>
                      <w:rPr>
                        <w:rFonts w:ascii="Arial" w:hAnsi="Arial"/>
                        <w:b/>
                        <w:sz w:val="16"/>
                      </w:rPr>
                    </w:pPr>
                    <w:r>
                      <w:rPr>
                        <w:rFonts w:ascii="Arial" w:hAnsi="Arial"/>
                        <w:b/>
                        <w:sz w:val="16"/>
                      </w:rPr>
                      <w:t>TTY: 1-888-835-5322</w:t>
                    </w:r>
                  </w:p>
                  <w:p w:rsidR="00127984" w:rsidRDefault="00127984" w:rsidP="00127984">
                    <w:pPr>
                      <w:jc w:val="right"/>
                    </w:pPr>
                  </w:p>
                </w:txbxContent>
              </v:textbox>
            </v:shape>
          </w:pict>
        </mc:Fallback>
      </mc:AlternateContent>
    </w:r>
  </w:p>
  <w:p w:rsidR="00127984" w:rsidRPr="008F57FF" w:rsidRDefault="00127984" w:rsidP="0012798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Default="009A29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9C1" w:rsidRDefault="009A29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684"/>
    <w:multiLevelType w:val="hybridMultilevel"/>
    <w:tmpl w:val="01A8F32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tplc="B2CCEAC2">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FA3179"/>
    <w:multiLevelType w:val="multilevel"/>
    <w:tmpl w:val="CF4418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357658"/>
    <w:multiLevelType w:val="hybridMultilevel"/>
    <w:tmpl w:val="A59E262C"/>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nsid w:val="08750F50"/>
    <w:multiLevelType w:val="multilevel"/>
    <w:tmpl w:val="CF4418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1C155A"/>
    <w:multiLevelType w:val="multilevel"/>
    <w:tmpl w:val="7E8056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970533"/>
    <w:multiLevelType w:val="hybridMultilevel"/>
    <w:tmpl w:val="283AB17C"/>
    <w:lvl w:ilvl="0" w:tplc="6C30D48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542E7"/>
    <w:multiLevelType w:val="multilevel"/>
    <w:tmpl w:val="CF4418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2242770"/>
    <w:multiLevelType w:val="hybridMultilevel"/>
    <w:tmpl w:val="7BBA0F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583817"/>
    <w:multiLevelType w:val="hybridMultilevel"/>
    <w:tmpl w:val="060A2066"/>
    <w:lvl w:ilvl="0" w:tplc="4DF29D2A">
      <w:start w:val="1"/>
      <w:numFmt w:val="bullet"/>
      <w:lvlText w:val=""/>
      <w:lvlJc w:val="left"/>
      <w:pPr>
        <w:tabs>
          <w:tab w:val="num" w:pos="1080"/>
        </w:tabs>
        <w:ind w:left="1440" w:hanging="36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4E72045"/>
    <w:multiLevelType w:val="hybridMultilevel"/>
    <w:tmpl w:val="574EA9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9C24F7"/>
    <w:multiLevelType w:val="hybridMultilevel"/>
    <w:tmpl w:val="7E8056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6E148C"/>
    <w:multiLevelType w:val="hybridMultilevel"/>
    <w:tmpl w:val="B69298E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A02653"/>
    <w:multiLevelType w:val="hybridMultilevel"/>
    <w:tmpl w:val="19F420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9748EA"/>
    <w:multiLevelType w:val="hybridMultilevel"/>
    <w:tmpl w:val="DFB603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FC5D81"/>
    <w:multiLevelType w:val="multilevel"/>
    <w:tmpl w:val="19F4204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2E397CBD"/>
    <w:multiLevelType w:val="hybridMultilevel"/>
    <w:tmpl w:val="7DA249B2"/>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FDD7276"/>
    <w:multiLevelType w:val="hybridMultilevel"/>
    <w:tmpl w:val="BD76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36334"/>
    <w:multiLevelType w:val="multilevel"/>
    <w:tmpl w:val="FDB22F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B3E081A"/>
    <w:multiLevelType w:val="hybridMultilevel"/>
    <w:tmpl w:val="F1BC5A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D3F4B98"/>
    <w:multiLevelType w:val="hybridMultilevel"/>
    <w:tmpl w:val="B6BCF1A2"/>
    <w:lvl w:ilvl="0" w:tplc="6E2869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DA14D1"/>
    <w:multiLevelType w:val="hybridMultilevel"/>
    <w:tmpl w:val="9FBA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225D9"/>
    <w:multiLevelType w:val="hybridMultilevel"/>
    <w:tmpl w:val="6F56B5B2"/>
    <w:lvl w:ilvl="0" w:tplc="FFFFFFFF">
      <w:start w:val="1"/>
      <w:numFmt w:val="bullet"/>
      <w:lvlText w:val=""/>
      <w:lvlJc w:val="left"/>
      <w:pPr>
        <w:tabs>
          <w:tab w:val="num" w:pos="1440"/>
        </w:tabs>
        <w:ind w:left="144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2E1599F"/>
    <w:multiLevelType w:val="hybridMultilevel"/>
    <w:tmpl w:val="194CB8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8">
    <w:nsid w:val="54517130"/>
    <w:multiLevelType w:val="hybridMultilevel"/>
    <w:tmpl w:val="17CC54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D1B5D"/>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39689E"/>
    <w:multiLevelType w:val="hybridMultilevel"/>
    <w:tmpl w:val="94284292"/>
    <w:lvl w:ilvl="0" w:tplc="CC1026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8C19A0"/>
    <w:multiLevelType w:val="hybridMultilevel"/>
    <w:tmpl w:val="8DB4A388"/>
    <w:lvl w:ilvl="0" w:tplc="4DF29D2A">
      <w:start w:val="1"/>
      <w:numFmt w:val="bullet"/>
      <w:lvlText w:val=""/>
      <w:lvlJc w:val="left"/>
      <w:pPr>
        <w:tabs>
          <w:tab w:val="num" w:pos="360"/>
        </w:tabs>
        <w:ind w:left="720" w:hanging="360"/>
      </w:pPr>
      <w:rPr>
        <w:rFonts w:ascii="Wingdings" w:hAnsi="Wingdings" w:hint="default"/>
        <w:sz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3">
    <w:nsid w:val="5D1F3B2E"/>
    <w:multiLevelType w:val="hybridMultilevel"/>
    <w:tmpl w:val="36EED858"/>
    <w:lvl w:ilvl="0" w:tplc="70F0087C">
      <w:start w:val="1"/>
      <w:numFmt w:val="bullet"/>
      <w:lvlText w:val=""/>
      <w:lvlJc w:val="left"/>
      <w:pPr>
        <w:tabs>
          <w:tab w:val="num" w:pos="720"/>
        </w:tabs>
        <w:ind w:left="720" w:hanging="360"/>
      </w:pPr>
      <w:rPr>
        <w:rFonts w:ascii="Wingdings" w:hAnsi="Wingdings" w:hint="default"/>
        <w:color w:val="auto"/>
        <w:sz w:val="28"/>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5">
    <w:nsid w:val="5DFC4441"/>
    <w:multiLevelType w:val="hybridMultilevel"/>
    <w:tmpl w:val="7BEC68AC"/>
    <w:lvl w:ilvl="0" w:tplc="1EE82A2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37F59B0"/>
    <w:multiLevelType w:val="multilevel"/>
    <w:tmpl w:val="283AB17C"/>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6E07B19"/>
    <w:multiLevelType w:val="hybridMultilevel"/>
    <w:tmpl w:val="6B38B588"/>
    <w:lvl w:ilvl="0" w:tplc="4DF29D2A">
      <w:start w:val="1"/>
      <w:numFmt w:val="bullet"/>
      <w:lvlText w:val=""/>
      <w:lvlJc w:val="left"/>
      <w:pPr>
        <w:tabs>
          <w:tab w:val="num" w:pos="720"/>
        </w:tabs>
        <w:ind w:left="108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76C7443"/>
    <w:multiLevelType w:val="hybridMultilevel"/>
    <w:tmpl w:val="82A47240"/>
    <w:lvl w:ilvl="0" w:tplc="04090001">
      <w:start w:val="1"/>
      <w:numFmt w:val="bullet"/>
      <w:lvlText w:val=""/>
      <w:lvlJc w:val="left"/>
      <w:pPr>
        <w:tabs>
          <w:tab w:val="num" w:pos="1080"/>
        </w:tabs>
        <w:ind w:left="1080" w:hanging="360"/>
      </w:pPr>
      <w:rPr>
        <w:rFonts w:ascii="Symbol" w:hAnsi="Symbol" w:hint="default"/>
      </w:rPr>
    </w:lvl>
    <w:lvl w:ilvl="1" w:tplc="6E28698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6B7F442C"/>
    <w:multiLevelType w:val="hybridMultilevel"/>
    <w:tmpl w:val="6A0488AA"/>
    <w:lvl w:ilvl="0" w:tplc="C65E940E">
      <w:start w:val="1"/>
      <w:numFmt w:val="bullet"/>
      <w:lvlText w:val=""/>
      <w:lvlJc w:val="left"/>
      <w:pPr>
        <w:tabs>
          <w:tab w:val="num" w:pos="720"/>
        </w:tabs>
        <w:ind w:left="720" w:hanging="360"/>
      </w:pPr>
      <w:rPr>
        <w:rFonts w:ascii="Wingdings" w:hAnsi="Wingdings"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223B0C"/>
    <w:multiLevelType w:val="hybridMultilevel"/>
    <w:tmpl w:val="FDB22FD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725752C4"/>
    <w:multiLevelType w:val="hybridMultilevel"/>
    <w:tmpl w:val="CF441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611F41"/>
    <w:multiLevelType w:val="hybridMultilevel"/>
    <w:tmpl w:val="8D7EA244"/>
    <w:lvl w:ilvl="0" w:tplc="7C8C7558">
      <w:start w:val="1"/>
      <w:numFmt w:val="bullet"/>
      <w:lvlText w:val=""/>
      <w:lvlJc w:val="left"/>
      <w:pPr>
        <w:tabs>
          <w:tab w:val="num" w:pos="108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9921682"/>
    <w:multiLevelType w:val="hybridMultilevel"/>
    <w:tmpl w:val="7B141050"/>
    <w:lvl w:ilvl="0" w:tplc="7C8C755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5">
    <w:nsid w:val="7F0406EE"/>
    <w:multiLevelType w:val="hybridMultilevel"/>
    <w:tmpl w:val="749E4CE6"/>
    <w:lvl w:ilvl="0" w:tplc="FFFFFFFF">
      <w:start w:val="1"/>
      <w:numFmt w:val="bullet"/>
      <w:lvlText w:val=""/>
      <w:lvlJc w:val="left"/>
      <w:pPr>
        <w:tabs>
          <w:tab w:val="num" w:pos="3600"/>
        </w:tabs>
        <w:ind w:left="3600" w:hanging="360"/>
      </w:pPr>
      <w:rPr>
        <w:rFonts w:ascii="Wingdings" w:hAnsi="Wingdings" w:hint="default"/>
      </w:rPr>
    </w:lvl>
    <w:lvl w:ilvl="1" w:tplc="FFFFFFFF">
      <w:start w:val="1"/>
      <w:numFmt w:val="decimal"/>
      <w:lvlText w:val="(%2)"/>
      <w:lvlJc w:val="left"/>
      <w:pPr>
        <w:tabs>
          <w:tab w:val="num" w:pos="4320"/>
        </w:tabs>
        <w:ind w:left="4320" w:hanging="360"/>
      </w:pPr>
      <w:rPr>
        <w:rFonts w:hint="default"/>
      </w:rPr>
    </w:lvl>
    <w:lvl w:ilvl="2" w:tplc="FFFFFFFF">
      <w:start w:val="1"/>
      <w:numFmt w:val="lowerRoman"/>
      <w:lvlText w:val="%3."/>
      <w:lvlJc w:val="right"/>
      <w:pPr>
        <w:tabs>
          <w:tab w:val="num" w:pos="5040"/>
        </w:tabs>
        <w:ind w:left="5040" w:hanging="180"/>
      </w:pPr>
    </w:lvl>
    <w:lvl w:ilvl="3" w:tplc="FFFFFFFF">
      <w:numFmt w:val="bullet"/>
      <w:lvlText w:val="-"/>
      <w:lvlJc w:val="left"/>
      <w:pPr>
        <w:tabs>
          <w:tab w:val="num" w:pos="3600"/>
        </w:tabs>
        <w:ind w:left="3600" w:hanging="360"/>
      </w:pPr>
      <w:rPr>
        <w:rFonts w:ascii="Times New Roman" w:eastAsia="Times New Roman" w:hAnsi="Times New Roman" w:cs="Times New Roman" w:hint="default"/>
      </w:rPr>
    </w:lvl>
    <w:lvl w:ilvl="4" w:tplc="FFFFFFFF">
      <w:start w:val="1"/>
      <w:numFmt w:val="lowerLetter"/>
      <w:lvlText w:val="%5."/>
      <w:lvlJc w:val="left"/>
      <w:pPr>
        <w:tabs>
          <w:tab w:val="num" w:pos="6480"/>
        </w:tabs>
        <w:ind w:left="6480" w:hanging="360"/>
      </w:pPr>
    </w:lvl>
    <w:lvl w:ilvl="5" w:tplc="FFFFFFFF" w:tentative="1">
      <w:start w:val="1"/>
      <w:numFmt w:val="lowerRoman"/>
      <w:lvlText w:val="%6."/>
      <w:lvlJc w:val="right"/>
      <w:pPr>
        <w:tabs>
          <w:tab w:val="num" w:pos="7200"/>
        </w:tabs>
        <w:ind w:left="7200" w:hanging="180"/>
      </w:pPr>
    </w:lvl>
    <w:lvl w:ilvl="6" w:tplc="FFFFFFFF" w:tentative="1">
      <w:start w:val="1"/>
      <w:numFmt w:val="decimal"/>
      <w:lvlText w:val="%7."/>
      <w:lvlJc w:val="left"/>
      <w:pPr>
        <w:tabs>
          <w:tab w:val="num" w:pos="7920"/>
        </w:tabs>
        <w:ind w:left="7920" w:hanging="360"/>
      </w:pPr>
    </w:lvl>
    <w:lvl w:ilvl="7" w:tplc="FFFFFFFF" w:tentative="1">
      <w:start w:val="1"/>
      <w:numFmt w:val="lowerLetter"/>
      <w:lvlText w:val="%8."/>
      <w:lvlJc w:val="left"/>
      <w:pPr>
        <w:tabs>
          <w:tab w:val="num" w:pos="8640"/>
        </w:tabs>
        <w:ind w:left="8640" w:hanging="360"/>
      </w:pPr>
    </w:lvl>
    <w:lvl w:ilvl="8" w:tplc="FFFFFFFF" w:tentative="1">
      <w:start w:val="1"/>
      <w:numFmt w:val="lowerRoman"/>
      <w:lvlText w:val="%9."/>
      <w:lvlJc w:val="right"/>
      <w:pPr>
        <w:tabs>
          <w:tab w:val="num" w:pos="9360"/>
        </w:tabs>
        <w:ind w:left="9360" w:hanging="180"/>
      </w:pPr>
    </w:lvl>
  </w:abstractNum>
  <w:num w:numId="1">
    <w:abstractNumId w:val="32"/>
  </w:num>
  <w:num w:numId="2">
    <w:abstractNumId w:val="27"/>
  </w:num>
  <w:num w:numId="3">
    <w:abstractNumId w:val="34"/>
  </w:num>
  <w:num w:numId="4">
    <w:abstractNumId w:val="16"/>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26"/>
  </w:num>
  <w:num w:numId="12">
    <w:abstractNumId w:val="21"/>
  </w:num>
  <w:num w:numId="13">
    <w:abstractNumId w:val="24"/>
  </w:num>
  <w:num w:numId="14">
    <w:abstractNumId w:val="3"/>
  </w:num>
  <w:num w:numId="15">
    <w:abstractNumId w:val="45"/>
  </w:num>
  <w:num w:numId="16">
    <w:abstractNumId w:val="0"/>
  </w:num>
  <w:num w:numId="17">
    <w:abstractNumId w:val="20"/>
  </w:num>
  <w:num w:numId="18">
    <w:abstractNumId w:val="12"/>
  </w:num>
  <w:num w:numId="19">
    <w:abstractNumId w:val="6"/>
  </w:num>
  <w:num w:numId="20">
    <w:abstractNumId w:val="43"/>
  </w:num>
  <w:num w:numId="21">
    <w:abstractNumId w:val="41"/>
  </w:num>
  <w:num w:numId="22">
    <w:abstractNumId w:val="9"/>
  </w:num>
  <w:num w:numId="23">
    <w:abstractNumId w:val="30"/>
  </w:num>
  <w:num w:numId="24">
    <w:abstractNumId w:val="31"/>
  </w:num>
  <w:num w:numId="25">
    <w:abstractNumId w:val="37"/>
  </w:num>
  <w:num w:numId="26">
    <w:abstractNumId w:val="25"/>
  </w:num>
  <w:num w:numId="27">
    <w:abstractNumId w:val="29"/>
  </w:num>
  <w:num w:numId="28">
    <w:abstractNumId w:val="1"/>
  </w:num>
  <w:num w:numId="29">
    <w:abstractNumId w:val="36"/>
  </w:num>
  <w:num w:numId="30">
    <w:abstractNumId w:val="39"/>
  </w:num>
  <w:num w:numId="31">
    <w:abstractNumId w:val="33"/>
  </w:num>
  <w:num w:numId="32">
    <w:abstractNumId w:val="44"/>
  </w:num>
  <w:num w:numId="33">
    <w:abstractNumId w:val="42"/>
  </w:num>
  <w:num w:numId="34">
    <w:abstractNumId w:val="13"/>
  </w:num>
  <w:num w:numId="35">
    <w:abstractNumId w:val="38"/>
  </w:num>
  <w:num w:numId="36">
    <w:abstractNumId w:val="22"/>
  </w:num>
  <w:num w:numId="37">
    <w:abstractNumId w:val="15"/>
  </w:num>
  <w:num w:numId="38">
    <w:abstractNumId w:val="40"/>
  </w:num>
  <w:num w:numId="39">
    <w:abstractNumId w:val="19"/>
  </w:num>
  <w:num w:numId="40">
    <w:abstractNumId w:val="10"/>
  </w:num>
  <w:num w:numId="41">
    <w:abstractNumId w:val="17"/>
  </w:num>
  <w:num w:numId="42">
    <w:abstractNumId w:val="7"/>
  </w:num>
  <w:num w:numId="43">
    <w:abstractNumId w:val="28"/>
  </w:num>
  <w:num w:numId="44">
    <w:abstractNumId w:val="2"/>
  </w:num>
  <w:num w:numId="45">
    <w:abstractNumId w:val="14"/>
  </w:num>
  <w:num w:numId="46">
    <w:abstractNumId w:val="4"/>
  </w:num>
  <w:num w:numId="47">
    <w:abstractNumId w:val="8"/>
  </w:num>
  <w:num w:numId="48">
    <w:abstractNumId w:val="11"/>
  </w:num>
  <w:num w:numId="49">
    <w:abstractNumId w:val="5"/>
  </w:num>
  <w:num w:numId="50">
    <w:abstractNumId w:val="35"/>
  </w:num>
  <w:num w:numId="51">
    <w:abstractNumId w:val="23"/>
  </w:num>
  <w:num w:numId="5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72"/>
    <w:rsid w:val="000103C4"/>
    <w:rsid w:val="000130E8"/>
    <w:rsid w:val="00013CBB"/>
    <w:rsid w:val="00022C4D"/>
    <w:rsid w:val="000503A9"/>
    <w:rsid w:val="00050ABC"/>
    <w:rsid w:val="000B637F"/>
    <w:rsid w:val="000C1F3E"/>
    <w:rsid w:val="000C2253"/>
    <w:rsid w:val="001231AE"/>
    <w:rsid w:val="00127984"/>
    <w:rsid w:val="00134BA6"/>
    <w:rsid w:val="00142875"/>
    <w:rsid w:val="001C1952"/>
    <w:rsid w:val="001D26F9"/>
    <w:rsid w:val="001F28A7"/>
    <w:rsid w:val="001F4B9A"/>
    <w:rsid w:val="001F567F"/>
    <w:rsid w:val="00232693"/>
    <w:rsid w:val="00241D39"/>
    <w:rsid w:val="00257D6C"/>
    <w:rsid w:val="0029153B"/>
    <w:rsid w:val="002A219A"/>
    <w:rsid w:val="002A3671"/>
    <w:rsid w:val="002B77BB"/>
    <w:rsid w:val="002C1302"/>
    <w:rsid w:val="002C1F71"/>
    <w:rsid w:val="002F0B52"/>
    <w:rsid w:val="00312D9E"/>
    <w:rsid w:val="003167A5"/>
    <w:rsid w:val="003203CC"/>
    <w:rsid w:val="00326154"/>
    <w:rsid w:val="00326884"/>
    <w:rsid w:val="00333B0A"/>
    <w:rsid w:val="00347885"/>
    <w:rsid w:val="00355629"/>
    <w:rsid w:val="00386461"/>
    <w:rsid w:val="003948DD"/>
    <w:rsid w:val="00397672"/>
    <w:rsid w:val="003B1A7E"/>
    <w:rsid w:val="003B20C3"/>
    <w:rsid w:val="003B3BB5"/>
    <w:rsid w:val="003C3405"/>
    <w:rsid w:val="003D5B58"/>
    <w:rsid w:val="003D7CF5"/>
    <w:rsid w:val="003E6835"/>
    <w:rsid w:val="00403F11"/>
    <w:rsid w:val="004040D5"/>
    <w:rsid w:val="00420AB5"/>
    <w:rsid w:val="004622B8"/>
    <w:rsid w:val="004702B7"/>
    <w:rsid w:val="004737DC"/>
    <w:rsid w:val="004A504A"/>
    <w:rsid w:val="004B1CD8"/>
    <w:rsid w:val="004D49DC"/>
    <w:rsid w:val="00501A73"/>
    <w:rsid w:val="0051434C"/>
    <w:rsid w:val="005314C2"/>
    <w:rsid w:val="005B7E8F"/>
    <w:rsid w:val="00635047"/>
    <w:rsid w:val="006701E6"/>
    <w:rsid w:val="00683B2F"/>
    <w:rsid w:val="00690A30"/>
    <w:rsid w:val="006B0A86"/>
    <w:rsid w:val="006B1F05"/>
    <w:rsid w:val="006D01A2"/>
    <w:rsid w:val="006F7BAF"/>
    <w:rsid w:val="00712889"/>
    <w:rsid w:val="00740F80"/>
    <w:rsid w:val="00742915"/>
    <w:rsid w:val="00751542"/>
    <w:rsid w:val="007565DE"/>
    <w:rsid w:val="00782627"/>
    <w:rsid w:val="0078448C"/>
    <w:rsid w:val="00785BD9"/>
    <w:rsid w:val="007A0EBF"/>
    <w:rsid w:val="007D0A31"/>
    <w:rsid w:val="007E27B0"/>
    <w:rsid w:val="00813213"/>
    <w:rsid w:val="008324BF"/>
    <w:rsid w:val="008857EC"/>
    <w:rsid w:val="008B4595"/>
    <w:rsid w:val="008E1A1C"/>
    <w:rsid w:val="008F2DD1"/>
    <w:rsid w:val="00900920"/>
    <w:rsid w:val="009075BB"/>
    <w:rsid w:val="009330BD"/>
    <w:rsid w:val="00953C65"/>
    <w:rsid w:val="009930A3"/>
    <w:rsid w:val="009A29C1"/>
    <w:rsid w:val="009A49D6"/>
    <w:rsid w:val="009C57C9"/>
    <w:rsid w:val="009F063E"/>
    <w:rsid w:val="00A01FE5"/>
    <w:rsid w:val="00A121C6"/>
    <w:rsid w:val="00A344CF"/>
    <w:rsid w:val="00A3632C"/>
    <w:rsid w:val="00A400DC"/>
    <w:rsid w:val="00A707B4"/>
    <w:rsid w:val="00AA3578"/>
    <w:rsid w:val="00AC713E"/>
    <w:rsid w:val="00B0658B"/>
    <w:rsid w:val="00B14E88"/>
    <w:rsid w:val="00B2563B"/>
    <w:rsid w:val="00B63178"/>
    <w:rsid w:val="00B639D8"/>
    <w:rsid w:val="00B70CF8"/>
    <w:rsid w:val="00B75375"/>
    <w:rsid w:val="00B77D0A"/>
    <w:rsid w:val="00BC2602"/>
    <w:rsid w:val="00BE68FF"/>
    <w:rsid w:val="00BF0462"/>
    <w:rsid w:val="00C31E76"/>
    <w:rsid w:val="00C634B3"/>
    <w:rsid w:val="00C64AA6"/>
    <w:rsid w:val="00C662AC"/>
    <w:rsid w:val="00C73C19"/>
    <w:rsid w:val="00C76FAD"/>
    <w:rsid w:val="00C91A64"/>
    <w:rsid w:val="00C9498A"/>
    <w:rsid w:val="00CA0917"/>
    <w:rsid w:val="00CA0CA1"/>
    <w:rsid w:val="00CC6F02"/>
    <w:rsid w:val="00CE326B"/>
    <w:rsid w:val="00CF4E71"/>
    <w:rsid w:val="00D21D02"/>
    <w:rsid w:val="00D354F1"/>
    <w:rsid w:val="00D42682"/>
    <w:rsid w:val="00D428B8"/>
    <w:rsid w:val="00D56051"/>
    <w:rsid w:val="00D6636A"/>
    <w:rsid w:val="00DA3763"/>
    <w:rsid w:val="00DA4139"/>
    <w:rsid w:val="00DC068F"/>
    <w:rsid w:val="00DE29C6"/>
    <w:rsid w:val="00DE6F6A"/>
    <w:rsid w:val="00E11B62"/>
    <w:rsid w:val="00E32C53"/>
    <w:rsid w:val="00E374A8"/>
    <w:rsid w:val="00E4012C"/>
    <w:rsid w:val="00E5353A"/>
    <w:rsid w:val="00E56B91"/>
    <w:rsid w:val="00EB414C"/>
    <w:rsid w:val="00EC76EA"/>
    <w:rsid w:val="00EF48A8"/>
    <w:rsid w:val="00F13CCC"/>
    <w:rsid w:val="00F214FD"/>
    <w:rsid w:val="00F32F44"/>
    <w:rsid w:val="00F70DAE"/>
    <w:rsid w:val="00F80F39"/>
    <w:rsid w:val="00FA3027"/>
    <w:rsid w:val="00FE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link w:val="FootnoteText"/>
    <w:rPr>
      <w:rFonts w:ascii="Courier New" w:hAnsi="Courier New"/>
      <w:snapToGrid w:val="0"/>
      <w:sz w:val="24"/>
      <w:lang w:val="en-US" w:eastAsia="en-US" w:bidi="ar-SA"/>
    </w:rPr>
  </w:style>
  <w:style w:type="character" w:customStyle="1" w:styleId="FooterChar">
    <w:name w:val="Footer Char"/>
    <w:link w:val="Footer"/>
    <w:uiPriority w:val="99"/>
    <w:rsid w:val="00683B2F"/>
    <w:rPr>
      <w:rFonts w:ascii="Courier New" w:hAnsi="Courier New"/>
      <w:snapToGrid w:val="0"/>
      <w:sz w:val="22"/>
    </w:rPr>
  </w:style>
  <w:style w:type="paragraph" w:styleId="Revision">
    <w:name w:val="Revision"/>
    <w:hidden/>
    <w:uiPriority w:val="99"/>
    <w:semiHidden/>
    <w:rsid w:val="005B7E8F"/>
    <w:rPr>
      <w:rFonts w:ascii="Courier New" w:hAnsi="Courier New"/>
      <w:snapToGrid w:val="0"/>
      <w:sz w:val="24"/>
    </w:rPr>
  </w:style>
  <w:style w:type="character" w:customStyle="1" w:styleId="HeaderChar">
    <w:name w:val="Header Char"/>
    <w:basedOn w:val="DefaultParagraphFont"/>
    <w:link w:val="Header"/>
    <w:rsid w:val="00127984"/>
    <w:rPr>
      <w:rFonts w:ascii="Courier New" w:hAnsi="Courier New"/>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uiPriority w:val="99"/>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b/>
      <w:kern w:val="28"/>
      <w:sz w:val="23"/>
      <w:u w:val="single"/>
    </w:rPr>
  </w:style>
  <w:style w:type="paragraph" w:styleId="BodyTextIndent">
    <w:name w:val="Body Text Indent"/>
    <w:basedOn w:val="Normal"/>
    <w:pPr>
      <w:ind w:firstLine="720"/>
    </w:pPr>
    <w:rPr>
      <w:rFonts w:ascii="Times New Roman" w:hAnsi="Times New Roman"/>
      <w:kern w:val="28"/>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rFonts w:ascii="Times New Roman" w:hAnsi="Times New Roman"/>
      <w:snapToGrid/>
      <w:szCs w:val="24"/>
    </w:rPr>
  </w:style>
  <w:style w:type="paragraph" w:customStyle="1" w:styleId="ParaNum1">
    <w:name w:val="ParaNum"/>
    <w:basedOn w:val="Normal"/>
    <w:pPr>
      <w:spacing w:after="220"/>
      <w:jc w:val="both"/>
    </w:pPr>
    <w:rPr>
      <w:rFonts w:ascii="Times New Roman" w:hAnsi="Times New Roman"/>
      <w:kern w:val="28"/>
      <w:sz w:val="2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link w:val="FootnoteText"/>
    <w:rPr>
      <w:rFonts w:ascii="Courier New" w:hAnsi="Courier New"/>
      <w:snapToGrid w:val="0"/>
      <w:sz w:val="24"/>
      <w:lang w:val="en-US" w:eastAsia="en-US" w:bidi="ar-SA"/>
    </w:rPr>
  </w:style>
  <w:style w:type="character" w:customStyle="1" w:styleId="FooterChar">
    <w:name w:val="Footer Char"/>
    <w:link w:val="Footer"/>
    <w:uiPriority w:val="99"/>
    <w:rsid w:val="00683B2F"/>
    <w:rPr>
      <w:rFonts w:ascii="Courier New" w:hAnsi="Courier New"/>
      <w:snapToGrid w:val="0"/>
      <w:sz w:val="22"/>
    </w:rPr>
  </w:style>
  <w:style w:type="paragraph" w:styleId="Revision">
    <w:name w:val="Revision"/>
    <w:hidden/>
    <w:uiPriority w:val="99"/>
    <w:semiHidden/>
    <w:rsid w:val="005B7E8F"/>
    <w:rPr>
      <w:rFonts w:ascii="Courier New" w:hAnsi="Courier New"/>
      <w:snapToGrid w:val="0"/>
      <w:sz w:val="24"/>
    </w:rPr>
  </w:style>
  <w:style w:type="character" w:customStyle="1" w:styleId="HeaderChar">
    <w:name w:val="Header Char"/>
    <w:basedOn w:val="DefaultParagraphFont"/>
    <w:link w:val="Header"/>
    <w:rsid w:val="00127984"/>
    <w:rPr>
      <w:rFonts w:ascii="Courier New" w:hAnsi="Courier Ne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will.wiquist@fcc.gov" TargetMode="External"/><Relationship Id="rId26" Type="http://schemas.openxmlformats.org/officeDocument/2006/relationships/hyperlink" Target="http://www.consumercompliants.fcc.gov/" TargetMode="Externa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onsumercomplaints.fcc.gov/" TargetMode="External"/><Relationship Id="rId25" Type="http://schemas.openxmlformats.org/officeDocument/2006/relationships/hyperlink" Target="mailto:mary.romano@fcc.gov" TargetMode="External"/><Relationship Id="rId2" Type="http://schemas.openxmlformats.org/officeDocument/2006/relationships/styles" Target="styles.xml"/><Relationship Id="rId16" Type="http://schemas.openxmlformats.org/officeDocument/2006/relationships/hyperlink" Target="mailto:mary.romano@fcc.gov"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kristi.thompson@fcc.gov" TargetMode="External"/><Relationship Id="rId5" Type="http://schemas.openxmlformats.org/officeDocument/2006/relationships/webSettings" Target="webSettings.xml"/><Relationship Id="rId15" Type="http://schemas.openxmlformats.org/officeDocument/2006/relationships/hyperlink" Target="mailto:kristi.thompson@fcc.gov" TargetMode="Externa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hyperlink" Target="mailto:will.wiquist@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1997</Words>
  <Characters>11479</Characters>
  <Application>Microsoft Office Word</Application>
  <DocSecurity>0</DocSecurity>
  <Lines>187</Lines>
  <Paragraphs>65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13476</CharactersWithSpaces>
  <SharedDoc>false</SharedDoc>
  <HyperlinkBase> </HyperlinkBase>
  <HLinks>
    <vt:vector size="54" baseType="variant">
      <vt:variant>
        <vt:i4>6094888</vt:i4>
      </vt:variant>
      <vt:variant>
        <vt:i4>24</vt:i4>
      </vt:variant>
      <vt:variant>
        <vt:i4>0</vt:i4>
      </vt:variant>
      <vt:variant>
        <vt:i4>5</vt:i4>
      </vt:variant>
      <vt:variant>
        <vt:lpwstr>mailto:eric.bash@fcc.gov</vt:lpwstr>
      </vt:variant>
      <vt:variant>
        <vt:lpwstr/>
      </vt:variant>
      <vt:variant>
        <vt:i4>3670082</vt:i4>
      </vt:variant>
      <vt:variant>
        <vt:i4>21</vt:i4>
      </vt:variant>
      <vt:variant>
        <vt:i4>0</vt:i4>
      </vt:variant>
      <vt:variant>
        <vt:i4>5</vt:i4>
      </vt:variant>
      <vt:variant>
        <vt:lpwstr>mailto:neil.grace@fcc.gov</vt:lpwstr>
      </vt:variant>
      <vt:variant>
        <vt:lpwstr/>
      </vt:variant>
      <vt:variant>
        <vt:i4>4194381</vt:i4>
      </vt:variant>
      <vt:variant>
        <vt:i4>18</vt:i4>
      </vt:variant>
      <vt:variant>
        <vt:i4>0</vt:i4>
      </vt:variant>
      <vt:variant>
        <vt:i4>5</vt:i4>
      </vt:variant>
      <vt:variant>
        <vt:lpwstr>http://www.fcc.gov/complaints</vt:lpwstr>
      </vt:variant>
      <vt:variant>
        <vt:lpwstr/>
      </vt:variant>
      <vt:variant>
        <vt:i4>327797</vt:i4>
      </vt:variant>
      <vt:variant>
        <vt:i4>15</vt:i4>
      </vt:variant>
      <vt:variant>
        <vt:i4>0</vt:i4>
      </vt:variant>
      <vt:variant>
        <vt:i4>5</vt:i4>
      </vt:variant>
      <vt:variant>
        <vt:lpwstr>mailto:lloyd.collier@fcc.gov</vt:lpwstr>
      </vt:variant>
      <vt:variant>
        <vt:lpwstr/>
      </vt:variant>
      <vt:variant>
        <vt:i4>6094888</vt:i4>
      </vt:variant>
      <vt:variant>
        <vt:i4>12</vt:i4>
      </vt:variant>
      <vt:variant>
        <vt:i4>0</vt:i4>
      </vt:variant>
      <vt:variant>
        <vt:i4>5</vt:i4>
      </vt:variant>
      <vt:variant>
        <vt:lpwstr>mailto:eric.bash@fcc.gov</vt:lpwstr>
      </vt:variant>
      <vt:variant>
        <vt:lpwstr/>
      </vt:variant>
      <vt:variant>
        <vt:i4>3670082</vt:i4>
      </vt:variant>
      <vt:variant>
        <vt:i4>9</vt:i4>
      </vt:variant>
      <vt:variant>
        <vt:i4>0</vt:i4>
      </vt:variant>
      <vt:variant>
        <vt:i4>5</vt:i4>
      </vt:variant>
      <vt:variant>
        <vt:lpwstr>mailto:neil.grace@fcc.gov</vt:lpwstr>
      </vt:variant>
      <vt:variant>
        <vt:lpwstr/>
      </vt:variant>
      <vt:variant>
        <vt:i4>4194381</vt:i4>
      </vt:variant>
      <vt:variant>
        <vt:i4>6</vt:i4>
      </vt:variant>
      <vt:variant>
        <vt:i4>0</vt:i4>
      </vt:variant>
      <vt:variant>
        <vt:i4>5</vt:i4>
      </vt:variant>
      <vt:variant>
        <vt:lpwstr>http://www.fcc.gov/complaints</vt:lpwstr>
      </vt:variant>
      <vt:variant>
        <vt:lpwstr/>
      </vt:variant>
      <vt:variant>
        <vt:i4>2490433</vt:i4>
      </vt:variant>
      <vt:variant>
        <vt:i4>3</vt:i4>
      </vt:variant>
      <vt:variant>
        <vt:i4>0</vt:i4>
      </vt:variant>
      <vt:variant>
        <vt:i4>5</vt:i4>
      </vt:variant>
      <vt:variant>
        <vt:lpwstr>mailto:mary.romano@fcc.gov</vt:lpwstr>
      </vt:variant>
      <vt:variant>
        <vt:lpwstr/>
      </vt:variant>
      <vt:variant>
        <vt:i4>327797</vt:i4>
      </vt:variant>
      <vt:variant>
        <vt:i4>0</vt:i4>
      </vt:variant>
      <vt:variant>
        <vt:i4>0</vt:i4>
      </vt:variant>
      <vt:variant>
        <vt:i4>5</vt:i4>
      </vt:variant>
      <vt:variant>
        <vt:lpwstr>mailto:lloyd.collier@fcc.gov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2012-09-11T21:35:00Z</cp:lastPrinted>
  <dcterms:created xsi:type="dcterms:W3CDTF">2016-03-14T15:39:00Z</dcterms:created>
  <dcterms:modified xsi:type="dcterms:W3CDTF">2016-03-14T15:39:00Z</dcterms:modified>
  <cp:category> </cp:category>
  <cp:contentStatus> </cp:contentStatus>
</cp:coreProperties>
</file>