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C7980" w14:textId="77777777" w:rsidR="00F90BE8" w:rsidRDefault="00595360" w:rsidP="006D2319">
      <w:pPr>
        <w:pStyle w:val="Title"/>
        <w:rPr>
          <w:szCs w:val="22"/>
        </w:rPr>
      </w:pPr>
      <w:bookmarkStart w:id="0" w:name="_GoBack"/>
      <w:bookmarkEnd w:id="0"/>
      <w:r>
        <w:rPr>
          <w:szCs w:val="22"/>
        </w:rPr>
        <w:t>Before the</w:t>
      </w:r>
    </w:p>
    <w:p w14:paraId="5D4E0A01" w14:textId="77777777" w:rsidR="00F90BE8" w:rsidRDefault="00595360" w:rsidP="006D2319">
      <w:pPr>
        <w:pStyle w:val="Title"/>
        <w:rPr>
          <w:szCs w:val="22"/>
        </w:rPr>
      </w:pPr>
      <w:r>
        <w:rPr>
          <w:szCs w:val="22"/>
        </w:rPr>
        <w:t>Federal Communications Commission</w:t>
      </w:r>
    </w:p>
    <w:p w14:paraId="15E2A56D" w14:textId="77777777" w:rsidR="00F90BE8" w:rsidRDefault="00595360" w:rsidP="006D2319">
      <w:pPr>
        <w:pStyle w:val="Title"/>
        <w:rPr>
          <w:szCs w:val="22"/>
        </w:rPr>
      </w:pPr>
      <w:r>
        <w:rPr>
          <w:szCs w:val="22"/>
        </w:rPr>
        <w:t>Washington, D.C. 20554</w:t>
      </w:r>
    </w:p>
    <w:p w14:paraId="32F11101" w14:textId="77777777" w:rsidR="00F90BE8" w:rsidRDefault="00F90BE8" w:rsidP="004B35BF">
      <w:pPr>
        <w:tabs>
          <w:tab w:val="left" w:pos="-720"/>
        </w:tabs>
        <w:suppressAutoHyphens/>
        <w:spacing w:line="227" w:lineRule="auto"/>
        <w:rPr>
          <w:spacing w:val="-2"/>
          <w:szCs w:val="22"/>
        </w:rPr>
      </w:pPr>
    </w:p>
    <w:tbl>
      <w:tblPr>
        <w:tblW w:w="0" w:type="auto"/>
        <w:tblLayout w:type="fixed"/>
        <w:tblLook w:val="0000" w:firstRow="0" w:lastRow="0" w:firstColumn="0" w:lastColumn="0" w:noHBand="0" w:noVBand="0"/>
      </w:tblPr>
      <w:tblGrid>
        <w:gridCol w:w="4698"/>
        <w:gridCol w:w="630"/>
        <w:gridCol w:w="4248"/>
      </w:tblGrid>
      <w:tr w:rsidR="00F90BE8" w14:paraId="6BF13021" w14:textId="77777777">
        <w:tc>
          <w:tcPr>
            <w:tcW w:w="4698" w:type="dxa"/>
          </w:tcPr>
          <w:p w14:paraId="65261500" w14:textId="77777777" w:rsidR="00F90BE8" w:rsidRDefault="00595360" w:rsidP="00221FFE">
            <w:pPr>
              <w:tabs>
                <w:tab w:val="center" w:pos="4680"/>
              </w:tabs>
              <w:suppressAutoHyphens/>
              <w:rPr>
                <w:spacing w:val="-2"/>
                <w:szCs w:val="22"/>
              </w:rPr>
            </w:pPr>
            <w:r>
              <w:rPr>
                <w:spacing w:val="-2"/>
                <w:szCs w:val="22"/>
              </w:rPr>
              <w:t>In the Matter of</w:t>
            </w:r>
          </w:p>
          <w:p w14:paraId="01007F57" w14:textId="77777777" w:rsidR="00F90BE8" w:rsidRDefault="00F90BE8" w:rsidP="00221FFE">
            <w:pPr>
              <w:tabs>
                <w:tab w:val="center" w:pos="4680"/>
              </w:tabs>
              <w:suppressAutoHyphens/>
              <w:rPr>
                <w:spacing w:val="-2"/>
                <w:szCs w:val="22"/>
              </w:rPr>
            </w:pPr>
          </w:p>
          <w:p w14:paraId="0B21D405" w14:textId="77777777" w:rsidR="00F90BE8" w:rsidRDefault="00B00D62" w:rsidP="00221FFE">
            <w:pPr>
              <w:pStyle w:val="BodyText"/>
              <w:numPr>
                <w:ilvl w:val="0"/>
                <w:numId w:val="0"/>
              </w:numPr>
              <w:rPr>
                <w:szCs w:val="22"/>
              </w:rPr>
            </w:pPr>
            <w:r w:rsidRPr="00192720">
              <w:t>Comcast Cable Communications, LLC</w:t>
            </w:r>
            <w:r>
              <w:rPr>
                <w:szCs w:val="22"/>
              </w:rPr>
              <w:t xml:space="preserve"> </w:t>
            </w:r>
            <w:r w:rsidR="00595360">
              <w:rPr>
                <w:szCs w:val="22"/>
              </w:rPr>
              <w:t>on behalf of its subsidiaries and affiliates</w:t>
            </w:r>
          </w:p>
          <w:p w14:paraId="2BCF8C20" w14:textId="77777777" w:rsidR="00F90BE8" w:rsidRDefault="00F90BE8" w:rsidP="00221FFE">
            <w:pPr>
              <w:pStyle w:val="BodyText"/>
              <w:numPr>
                <w:ilvl w:val="0"/>
                <w:numId w:val="0"/>
              </w:numPr>
              <w:rPr>
                <w:szCs w:val="22"/>
              </w:rPr>
            </w:pPr>
          </w:p>
          <w:p w14:paraId="543F7177" w14:textId="77777777" w:rsidR="00F90BE8" w:rsidRDefault="00595360" w:rsidP="00221FFE">
            <w:pPr>
              <w:pStyle w:val="BodyText"/>
              <w:numPr>
                <w:ilvl w:val="0"/>
                <w:numId w:val="0"/>
              </w:numPr>
              <w:rPr>
                <w:b/>
                <w:szCs w:val="22"/>
              </w:rPr>
            </w:pPr>
            <w:r>
              <w:rPr>
                <w:szCs w:val="22"/>
              </w:rPr>
              <w:t xml:space="preserve">Petitions for Determination of Effective Competition in Communities in New </w:t>
            </w:r>
            <w:r w:rsidR="00B00D62">
              <w:rPr>
                <w:szCs w:val="22"/>
              </w:rPr>
              <w:t>Jersey</w:t>
            </w:r>
          </w:p>
        </w:tc>
        <w:tc>
          <w:tcPr>
            <w:tcW w:w="630" w:type="dxa"/>
          </w:tcPr>
          <w:p w14:paraId="20F0CF84" w14:textId="77777777" w:rsidR="00F90BE8" w:rsidRDefault="00595360" w:rsidP="00221FFE">
            <w:pPr>
              <w:tabs>
                <w:tab w:val="center" w:pos="4680"/>
              </w:tabs>
              <w:suppressAutoHyphens/>
              <w:rPr>
                <w:b/>
                <w:spacing w:val="-2"/>
                <w:szCs w:val="22"/>
              </w:rPr>
            </w:pPr>
            <w:r>
              <w:rPr>
                <w:b/>
                <w:spacing w:val="-2"/>
                <w:szCs w:val="22"/>
              </w:rPr>
              <w:t>)</w:t>
            </w:r>
          </w:p>
          <w:p w14:paraId="5155BEB0" w14:textId="77777777" w:rsidR="00F90BE8" w:rsidRDefault="00595360" w:rsidP="00221FFE">
            <w:pPr>
              <w:tabs>
                <w:tab w:val="center" w:pos="4680"/>
              </w:tabs>
              <w:suppressAutoHyphens/>
              <w:rPr>
                <w:b/>
                <w:spacing w:val="-2"/>
                <w:szCs w:val="22"/>
              </w:rPr>
            </w:pPr>
            <w:r>
              <w:rPr>
                <w:b/>
                <w:spacing w:val="-2"/>
                <w:szCs w:val="22"/>
              </w:rPr>
              <w:t>)</w:t>
            </w:r>
          </w:p>
          <w:p w14:paraId="61814791" w14:textId="77777777" w:rsidR="00F90BE8" w:rsidRDefault="00595360" w:rsidP="00221FFE">
            <w:pPr>
              <w:tabs>
                <w:tab w:val="center" w:pos="4680"/>
              </w:tabs>
              <w:suppressAutoHyphens/>
              <w:rPr>
                <w:b/>
                <w:spacing w:val="-2"/>
                <w:szCs w:val="22"/>
              </w:rPr>
            </w:pPr>
            <w:r>
              <w:rPr>
                <w:b/>
                <w:spacing w:val="-2"/>
                <w:szCs w:val="22"/>
              </w:rPr>
              <w:t>)</w:t>
            </w:r>
          </w:p>
          <w:p w14:paraId="37A37984" w14:textId="77777777" w:rsidR="00F90BE8" w:rsidRDefault="00595360" w:rsidP="00221FFE">
            <w:pPr>
              <w:tabs>
                <w:tab w:val="center" w:pos="4680"/>
              </w:tabs>
              <w:suppressAutoHyphens/>
              <w:rPr>
                <w:b/>
                <w:spacing w:val="-2"/>
                <w:szCs w:val="22"/>
              </w:rPr>
            </w:pPr>
            <w:r>
              <w:rPr>
                <w:b/>
                <w:spacing w:val="-2"/>
                <w:szCs w:val="22"/>
              </w:rPr>
              <w:t>)</w:t>
            </w:r>
          </w:p>
          <w:p w14:paraId="15798FC0" w14:textId="77777777" w:rsidR="00F90BE8" w:rsidRDefault="00595360" w:rsidP="00221FFE">
            <w:pPr>
              <w:tabs>
                <w:tab w:val="center" w:pos="4680"/>
              </w:tabs>
              <w:suppressAutoHyphens/>
              <w:rPr>
                <w:b/>
                <w:spacing w:val="-2"/>
                <w:szCs w:val="22"/>
              </w:rPr>
            </w:pPr>
            <w:r>
              <w:rPr>
                <w:b/>
                <w:spacing w:val="-2"/>
                <w:szCs w:val="22"/>
              </w:rPr>
              <w:t>)</w:t>
            </w:r>
          </w:p>
          <w:p w14:paraId="738C8792" w14:textId="77777777" w:rsidR="00F90BE8" w:rsidRDefault="00595360" w:rsidP="00221FFE">
            <w:pPr>
              <w:tabs>
                <w:tab w:val="center" w:pos="4680"/>
              </w:tabs>
              <w:suppressAutoHyphens/>
              <w:rPr>
                <w:b/>
                <w:spacing w:val="-2"/>
                <w:szCs w:val="22"/>
              </w:rPr>
            </w:pPr>
            <w:r>
              <w:rPr>
                <w:b/>
                <w:spacing w:val="-2"/>
                <w:szCs w:val="22"/>
              </w:rPr>
              <w:t>)</w:t>
            </w:r>
          </w:p>
          <w:p w14:paraId="7139EF89" w14:textId="77777777" w:rsidR="00F90BE8" w:rsidRDefault="00595360" w:rsidP="00221FFE">
            <w:pPr>
              <w:tabs>
                <w:tab w:val="center" w:pos="4680"/>
              </w:tabs>
              <w:suppressAutoHyphens/>
              <w:rPr>
                <w:b/>
                <w:spacing w:val="-2"/>
                <w:szCs w:val="22"/>
              </w:rPr>
            </w:pPr>
            <w:r>
              <w:rPr>
                <w:b/>
                <w:spacing w:val="-2"/>
                <w:szCs w:val="22"/>
              </w:rPr>
              <w:t>)</w:t>
            </w:r>
          </w:p>
          <w:p w14:paraId="56A75294" w14:textId="77777777" w:rsidR="00B00D62" w:rsidRDefault="00B00D62" w:rsidP="00221FFE">
            <w:pPr>
              <w:tabs>
                <w:tab w:val="center" w:pos="4680"/>
              </w:tabs>
              <w:suppressAutoHyphens/>
              <w:rPr>
                <w:b/>
                <w:spacing w:val="-2"/>
                <w:szCs w:val="22"/>
              </w:rPr>
            </w:pPr>
            <w:r>
              <w:rPr>
                <w:b/>
                <w:spacing w:val="-2"/>
                <w:szCs w:val="22"/>
              </w:rPr>
              <w:t>)</w:t>
            </w:r>
          </w:p>
          <w:p w14:paraId="6C17E2B0" w14:textId="77777777" w:rsidR="00B00D62" w:rsidRDefault="00B00D62" w:rsidP="00221FFE">
            <w:pPr>
              <w:tabs>
                <w:tab w:val="center" w:pos="4680"/>
              </w:tabs>
              <w:suppressAutoHyphens/>
              <w:rPr>
                <w:b/>
                <w:spacing w:val="-2"/>
                <w:szCs w:val="22"/>
              </w:rPr>
            </w:pPr>
            <w:r>
              <w:rPr>
                <w:b/>
                <w:spacing w:val="-2"/>
                <w:szCs w:val="22"/>
              </w:rPr>
              <w:t>)</w:t>
            </w:r>
          </w:p>
          <w:p w14:paraId="6B605B7E" w14:textId="77777777" w:rsidR="00B00D62" w:rsidRDefault="00B00D62" w:rsidP="00221FFE">
            <w:pPr>
              <w:tabs>
                <w:tab w:val="center" w:pos="4680"/>
              </w:tabs>
              <w:suppressAutoHyphens/>
              <w:rPr>
                <w:b/>
                <w:spacing w:val="-2"/>
                <w:szCs w:val="22"/>
              </w:rPr>
            </w:pPr>
            <w:r>
              <w:rPr>
                <w:b/>
                <w:spacing w:val="-2"/>
                <w:szCs w:val="22"/>
              </w:rPr>
              <w:t>)</w:t>
            </w:r>
          </w:p>
          <w:p w14:paraId="6AA2DDCB" w14:textId="77777777" w:rsidR="00B00D62" w:rsidRDefault="00B00D62" w:rsidP="00221FFE">
            <w:pPr>
              <w:tabs>
                <w:tab w:val="center" w:pos="4680"/>
              </w:tabs>
              <w:suppressAutoHyphens/>
              <w:rPr>
                <w:b/>
                <w:spacing w:val="-2"/>
                <w:szCs w:val="22"/>
              </w:rPr>
            </w:pPr>
            <w:r>
              <w:rPr>
                <w:b/>
                <w:spacing w:val="-2"/>
                <w:szCs w:val="22"/>
              </w:rPr>
              <w:t>)</w:t>
            </w:r>
          </w:p>
          <w:p w14:paraId="052399AE" w14:textId="77777777" w:rsidR="00B00D62" w:rsidRDefault="00B00D62" w:rsidP="00221FFE">
            <w:pPr>
              <w:tabs>
                <w:tab w:val="center" w:pos="4680"/>
              </w:tabs>
              <w:suppressAutoHyphens/>
              <w:rPr>
                <w:b/>
                <w:spacing w:val="-2"/>
                <w:szCs w:val="22"/>
              </w:rPr>
            </w:pPr>
            <w:r>
              <w:rPr>
                <w:b/>
                <w:spacing w:val="-2"/>
                <w:szCs w:val="22"/>
              </w:rPr>
              <w:t>)</w:t>
            </w:r>
          </w:p>
        </w:tc>
        <w:tc>
          <w:tcPr>
            <w:tcW w:w="4248" w:type="dxa"/>
          </w:tcPr>
          <w:p w14:paraId="41CB4F06" w14:textId="77777777" w:rsidR="00F90BE8" w:rsidRDefault="00B00D62" w:rsidP="00221FFE">
            <w:pPr>
              <w:tabs>
                <w:tab w:val="center" w:pos="4680"/>
              </w:tabs>
              <w:suppressAutoHyphens/>
              <w:rPr>
                <w:spacing w:val="-2"/>
                <w:szCs w:val="22"/>
              </w:rPr>
            </w:pPr>
            <w:r w:rsidRPr="00192720">
              <w:rPr>
                <w:spacing w:val="-2"/>
              </w:rPr>
              <w:t>MB Docket No. 12-</w:t>
            </w:r>
            <w:r>
              <w:rPr>
                <w:spacing w:val="-2"/>
              </w:rPr>
              <w:t>152,</w:t>
            </w:r>
            <w:r w:rsidRPr="00192720">
              <w:rPr>
                <w:spacing w:val="-2"/>
              </w:rPr>
              <w:t xml:space="preserve"> CSR</w:t>
            </w:r>
            <w:r>
              <w:rPr>
                <w:spacing w:val="-2"/>
              </w:rPr>
              <w:t>-</w:t>
            </w:r>
            <w:r w:rsidRPr="00192720">
              <w:rPr>
                <w:spacing w:val="-2"/>
              </w:rPr>
              <w:t>86</w:t>
            </w:r>
            <w:r>
              <w:rPr>
                <w:spacing w:val="-2"/>
              </w:rPr>
              <w:t>49</w:t>
            </w:r>
            <w:r w:rsidRPr="00192720">
              <w:rPr>
                <w:spacing w:val="-2"/>
              </w:rPr>
              <w:t>-E</w:t>
            </w:r>
          </w:p>
          <w:p w14:paraId="2FA37677" w14:textId="77777777" w:rsidR="00B00D62" w:rsidRDefault="00B00D62" w:rsidP="00221FFE">
            <w:pPr>
              <w:tabs>
                <w:tab w:val="center" w:pos="4680"/>
              </w:tabs>
              <w:suppressAutoHyphens/>
              <w:rPr>
                <w:spacing w:val="-2"/>
              </w:rPr>
            </w:pPr>
            <w:r>
              <w:rPr>
                <w:spacing w:val="-2"/>
              </w:rPr>
              <w:t>MB Docket No. 12-159, CSR-8650-E</w:t>
            </w:r>
          </w:p>
          <w:p w14:paraId="2D04928A" w14:textId="77777777" w:rsidR="00B00D62" w:rsidRDefault="00B00D62" w:rsidP="00221FFE">
            <w:pPr>
              <w:tabs>
                <w:tab w:val="center" w:pos="4680"/>
              </w:tabs>
              <w:suppressAutoHyphens/>
              <w:rPr>
                <w:spacing w:val="-2"/>
              </w:rPr>
            </w:pPr>
            <w:r w:rsidRPr="00192720">
              <w:rPr>
                <w:spacing w:val="-2"/>
              </w:rPr>
              <w:t>MB Docket No. 12-</w:t>
            </w:r>
            <w:r>
              <w:rPr>
                <w:spacing w:val="-2"/>
              </w:rPr>
              <w:t>160,</w:t>
            </w:r>
            <w:r w:rsidRPr="00192720">
              <w:rPr>
                <w:spacing w:val="-2"/>
              </w:rPr>
              <w:t xml:space="preserve"> CSR</w:t>
            </w:r>
            <w:r>
              <w:rPr>
                <w:spacing w:val="-2"/>
              </w:rPr>
              <w:t>-</w:t>
            </w:r>
            <w:r w:rsidRPr="00192720">
              <w:rPr>
                <w:spacing w:val="-2"/>
              </w:rPr>
              <w:t>86</w:t>
            </w:r>
            <w:r>
              <w:rPr>
                <w:spacing w:val="-2"/>
              </w:rPr>
              <w:t>51</w:t>
            </w:r>
            <w:r w:rsidRPr="00192720">
              <w:rPr>
                <w:spacing w:val="-2"/>
              </w:rPr>
              <w:t>-E</w:t>
            </w:r>
          </w:p>
          <w:p w14:paraId="237693C6" w14:textId="77777777" w:rsidR="00B00D62" w:rsidRDefault="00B00D62" w:rsidP="00221FFE">
            <w:pPr>
              <w:tabs>
                <w:tab w:val="center" w:pos="4680"/>
              </w:tabs>
              <w:suppressAutoHyphens/>
              <w:rPr>
                <w:spacing w:val="-2"/>
              </w:rPr>
            </w:pPr>
            <w:r w:rsidRPr="00192720">
              <w:rPr>
                <w:spacing w:val="-2"/>
              </w:rPr>
              <w:t>MB Docket No. 12-</w:t>
            </w:r>
            <w:r>
              <w:rPr>
                <w:spacing w:val="-2"/>
              </w:rPr>
              <w:t>161,</w:t>
            </w:r>
            <w:r w:rsidRPr="00192720">
              <w:rPr>
                <w:spacing w:val="-2"/>
              </w:rPr>
              <w:t xml:space="preserve"> CSR</w:t>
            </w:r>
            <w:r>
              <w:rPr>
                <w:spacing w:val="-2"/>
              </w:rPr>
              <w:t>-</w:t>
            </w:r>
            <w:r w:rsidRPr="00192720">
              <w:rPr>
                <w:spacing w:val="-2"/>
              </w:rPr>
              <w:t>86</w:t>
            </w:r>
            <w:r>
              <w:rPr>
                <w:spacing w:val="-2"/>
              </w:rPr>
              <w:t>52</w:t>
            </w:r>
            <w:r w:rsidRPr="00192720">
              <w:rPr>
                <w:spacing w:val="-2"/>
              </w:rPr>
              <w:t>-E</w:t>
            </w:r>
          </w:p>
          <w:p w14:paraId="170FCC07" w14:textId="77777777" w:rsidR="00B00D62" w:rsidRPr="00192720" w:rsidRDefault="00B00D62" w:rsidP="00221FFE">
            <w:pPr>
              <w:tabs>
                <w:tab w:val="center" w:pos="4680"/>
              </w:tabs>
              <w:suppressAutoHyphens/>
              <w:rPr>
                <w:spacing w:val="-2"/>
              </w:rPr>
            </w:pPr>
            <w:r w:rsidRPr="00192720">
              <w:rPr>
                <w:spacing w:val="-2"/>
              </w:rPr>
              <w:t>MB Docket No. 12-</w:t>
            </w:r>
            <w:r>
              <w:rPr>
                <w:spacing w:val="-2"/>
              </w:rPr>
              <w:t>162,</w:t>
            </w:r>
            <w:r w:rsidRPr="00192720">
              <w:rPr>
                <w:spacing w:val="-2"/>
              </w:rPr>
              <w:t xml:space="preserve"> CSR</w:t>
            </w:r>
            <w:r>
              <w:rPr>
                <w:spacing w:val="-2"/>
              </w:rPr>
              <w:t>-</w:t>
            </w:r>
            <w:r w:rsidRPr="00192720">
              <w:rPr>
                <w:spacing w:val="-2"/>
              </w:rPr>
              <w:t>86</w:t>
            </w:r>
            <w:r>
              <w:rPr>
                <w:spacing w:val="-2"/>
              </w:rPr>
              <w:t>53</w:t>
            </w:r>
            <w:r w:rsidRPr="00192720">
              <w:rPr>
                <w:spacing w:val="-2"/>
              </w:rPr>
              <w:t>-E</w:t>
            </w:r>
          </w:p>
          <w:p w14:paraId="5412EBC1" w14:textId="77777777" w:rsidR="00B00D62" w:rsidRPr="00192720" w:rsidRDefault="00B00D62" w:rsidP="00221FFE">
            <w:pPr>
              <w:tabs>
                <w:tab w:val="center" w:pos="4680"/>
              </w:tabs>
              <w:suppressAutoHyphens/>
              <w:rPr>
                <w:spacing w:val="-2"/>
              </w:rPr>
            </w:pPr>
            <w:r w:rsidRPr="00192720">
              <w:rPr>
                <w:spacing w:val="-2"/>
              </w:rPr>
              <w:t>MB Docket No. 12-</w:t>
            </w:r>
            <w:r>
              <w:rPr>
                <w:spacing w:val="-2"/>
              </w:rPr>
              <w:t>163,</w:t>
            </w:r>
            <w:r w:rsidRPr="00192720">
              <w:rPr>
                <w:spacing w:val="-2"/>
              </w:rPr>
              <w:t xml:space="preserve"> CSR</w:t>
            </w:r>
            <w:r>
              <w:rPr>
                <w:spacing w:val="-2"/>
              </w:rPr>
              <w:t>-</w:t>
            </w:r>
            <w:r w:rsidRPr="00192720">
              <w:rPr>
                <w:spacing w:val="-2"/>
              </w:rPr>
              <w:t>86</w:t>
            </w:r>
            <w:r>
              <w:rPr>
                <w:spacing w:val="-2"/>
              </w:rPr>
              <w:t>54</w:t>
            </w:r>
            <w:r w:rsidRPr="00192720">
              <w:rPr>
                <w:spacing w:val="-2"/>
              </w:rPr>
              <w:t>-E</w:t>
            </w:r>
          </w:p>
          <w:p w14:paraId="74EB2254" w14:textId="77777777" w:rsidR="00B00D62" w:rsidRPr="00192720" w:rsidRDefault="00B00D62" w:rsidP="00221FFE">
            <w:pPr>
              <w:tabs>
                <w:tab w:val="center" w:pos="4680"/>
              </w:tabs>
              <w:suppressAutoHyphens/>
              <w:rPr>
                <w:spacing w:val="-2"/>
              </w:rPr>
            </w:pPr>
            <w:r w:rsidRPr="00192720">
              <w:rPr>
                <w:spacing w:val="-2"/>
              </w:rPr>
              <w:t>MB Docket No. 12-</w:t>
            </w:r>
            <w:r>
              <w:rPr>
                <w:spacing w:val="-2"/>
              </w:rPr>
              <w:t>164,</w:t>
            </w:r>
            <w:r w:rsidRPr="00192720">
              <w:rPr>
                <w:spacing w:val="-2"/>
              </w:rPr>
              <w:t xml:space="preserve"> CSR</w:t>
            </w:r>
            <w:r>
              <w:rPr>
                <w:spacing w:val="-2"/>
              </w:rPr>
              <w:t>-</w:t>
            </w:r>
            <w:r w:rsidRPr="00192720">
              <w:rPr>
                <w:spacing w:val="-2"/>
              </w:rPr>
              <w:t>86</w:t>
            </w:r>
            <w:r>
              <w:rPr>
                <w:spacing w:val="-2"/>
              </w:rPr>
              <w:t>55</w:t>
            </w:r>
            <w:r w:rsidRPr="00192720">
              <w:rPr>
                <w:spacing w:val="-2"/>
              </w:rPr>
              <w:t>-E</w:t>
            </w:r>
          </w:p>
          <w:p w14:paraId="7B90DAD6" w14:textId="77777777" w:rsidR="00B00D62" w:rsidRPr="00192720" w:rsidRDefault="00B00D62" w:rsidP="00221FFE">
            <w:pPr>
              <w:tabs>
                <w:tab w:val="center" w:pos="4680"/>
              </w:tabs>
              <w:suppressAutoHyphens/>
              <w:rPr>
                <w:spacing w:val="-2"/>
              </w:rPr>
            </w:pPr>
            <w:r w:rsidRPr="00192720">
              <w:rPr>
                <w:spacing w:val="-2"/>
              </w:rPr>
              <w:t>MB Docket No. 12-</w:t>
            </w:r>
            <w:r>
              <w:rPr>
                <w:spacing w:val="-2"/>
              </w:rPr>
              <w:t>165,</w:t>
            </w:r>
            <w:r w:rsidRPr="00192720">
              <w:rPr>
                <w:spacing w:val="-2"/>
              </w:rPr>
              <w:t xml:space="preserve"> CSR</w:t>
            </w:r>
            <w:r>
              <w:rPr>
                <w:spacing w:val="-2"/>
              </w:rPr>
              <w:t>-</w:t>
            </w:r>
            <w:r w:rsidRPr="00192720">
              <w:rPr>
                <w:spacing w:val="-2"/>
              </w:rPr>
              <w:t>86</w:t>
            </w:r>
            <w:r>
              <w:rPr>
                <w:spacing w:val="-2"/>
              </w:rPr>
              <w:t>56</w:t>
            </w:r>
            <w:r w:rsidRPr="00192720">
              <w:rPr>
                <w:spacing w:val="-2"/>
              </w:rPr>
              <w:t>-E</w:t>
            </w:r>
          </w:p>
          <w:p w14:paraId="7F283A5A" w14:textId="77777777" w:rsidR="00B00D62" w:rsidRPr="00192720" w:rsidRDefault="00B00D62" w:rsidP="00221FFE">
            <w:pPr>
              <w:tabs>
                <w:tab w:val="center" w:pos="4680"/>
              </w:tabs>
              <w:suppressAutoHyphens/>
              <w:rPr>
                <w:spacing w:val="-2"/>
              </w:rPr>
            </w:pPr>
            <w:r w:rsidRPr="00192720">
              <w:rPr>
                <w:spacing w:val="-2"/>
              </w:rPr>
              <w:t>MB Docket No. 12-</w:t>
            </w:r>
            <w:r>
              <w:rPr>
                <w:spacing w:val="-2"/>
              </w:rPr>
              <w:t>166,</w:t>
            </w:r>
            <w:r w:rsidRPr="00192720">
              <w:rPr>
                <w:spacing w:val="-2"/>
              </w:rPr>
              <w:t xml:space="preserve"> CSR</w:t>
            </w:r>
            <w:r>
              <w:rPr>
                <w:spacing w:val="-2"/>
              </w:rPr>
              <w:t>-</w:t>
            </w:r>
            <w:r w:rsidRPr="00192720">
              <w:rPr>
                <w:spacing w:val="-2"/>
              </w:rPr>
              <w:t>86</w:t>
            </w:r>
            <w:r>
              <w:rPr>
                <w:spacing w:val="-2"/>
              </w:rPr>
              <w:t>57</w:t>
            </w:r>
            <w:r w:rsidRPr="00192720">
              <w:rPr>
                <w:spacing w:val="-2"/>
              </w:rPr>
              <w:t>-E</w:t>
            </w:r>
          </w:p>
          <w:p w14:paraId="45537D37" w14:textId="77777777" w:rsidR="00B00D62" w:rsidRPr="00192720" w:rsidRDefault="00B00D62" w:rsidP="00221FFE">
            <w:pPr>
              <w:tabs>
                <w:tab w:val="center" w:pos="4680"/>
              </w:tabs>
              <w:suppressAutoHyphens/>
              <w:rPr>
                <w:spacing w:val="-2"/>
              </w:rPr>
            </w:pPr>
            <w:r w:rsidRPr="00192720">
              <w:rPr>
                <w:spacing w:val="-2"/>
              </w:rPr>
              <w:t>MB Docket No. 12-</w:t>
            </w:r>
            <w:r>
              <w:rPr>
                <w:spacing w:val="-2"/>
              </w:rPr>
              <w:t>180,</w:t>
            </w:r>
            <w:r w:rsidRPr="00192720">
              <w:rPr>
                <w:spacing w:val="-2"/>
              </w:rPr>
              <w:t xml:space="preserve"> CSR</w:t>
            </w:r>
            <w:r>
              <w:rPr>
                <w:spacing w:val="-2"/>
              </w:rPr>
              <w:t>-</w:t>
            </w:r>
            <w:r w:rsidRPr="00192720">
              <w:rPr>
                <w:spacing w:val="-2"/>
              </w:rPr>
              <w:t>86</w:t>
            </w:r>
            <w:r>
              <w:rPr>
                <w:spacing w:val="-2"/>
              </w:rPr>
              <w:t>68</w:t>
            </w:r>
            <w:r w:rsidRPr="00192720">
              <w:rPr>
                <w:spacing w:val="-2"/>
              </w:rPr>
              <w:t>-E</w:t>
            </w:r>
          </w:p>
          <w:p w14:paraId="2EF77DD3" w14:textId="77777777" w:rsidR="00B00D62" w:rsidRPr="00192720" w:rsidRDefault="00B00D62" w:rsidP="00221FFE">
            <w:pPr>
              <w:tabs>
                <w:tab w:val="center" w:pos="4680"/>
              </w:tabs>
              <w:suppressAutoHyphens/>
              <w:rPr>
                <w:spacing w:val="-2"/>
              </w:rPr>
            </w:pPr>
            <w:r w:rsidRPr="00192720">
              <w:rPr>
                <w:spacing w:val="-2"/>
              </w:rPr>
              <w:t>MB Docket No. 12-</w:t>
            </w:r>
            <w:r>
              <w:rPr>
                <w:spacing w:val="-2"/>
              </w:rPr>
              <w:t>183,</w:t>
            </w:r>
            <w:r w:rsidRPr="00192720">
              <w:rPr>
                <w:spacing w:val="-2"/>
              </w:rPr>
              <w:t xml:space="preserve"> CSR</w:t>
            </w:r>
            <w:r>
              <w:rPr>
                <w:spacing w:val="-2"/>
              </w:rPr>
              <w:t>-</w:t>
            </w:r>
            <w:r w:rsidRPr="00192720">
              <w:rPr>
                <w:spacing w:val="-2"/>
              </w:rPr>
              <w:t>86</w:t>
            </w:r>
            <w:r>
              <w:rPr>
                <w:spacing w:val="-2"/>
              </w:rPr>
              <w:t>71</w:t>
            </w:r>
            <w:r w:rsidRPr="00192720">
              <w:rPr>
                <w:spacing w:val="-2"/>
              </w:rPr>
              <w:t>-E</w:t>
            </w:r>
          </w:p>
          <w:p w14:paraId="67A2CF22" w14:textId="77777777" w:rsidR="00F90BE8" w:rsidRDefault="00B00D62" w:rsidP="00221FFE">
            <w:pPr>
              <w:tabs>
                <w:tab w:val="center" w:pos="4680"/>
              </w:tabs>
              <w:suppressAutoHyphens/>
              <w:rPr>
                <w:spacing w:val="-2"/>
                <w:szCs w:val="22"/>
              </w:rPr>
            </w:pPr>
            <w:r w:rsidRPr="00192720">
              <w:rPr>
                <w:spacing w:val="-2"/>
              </w:rPr>
              <w:t>MB Docket No. 12-</w:t>
            </w:r>
            <w:r>
              <w:rPr>
                <w:spacing w:val="-2"/>
              </w:rPr>
              <w:t>190,</w:t>
            </w:r>
            <w:r w:rsidRPr="00192720">
              <w:rPr>
                <w:spacing w:val="-2"/>
              </w:rPr>
              <w:t xml:space="preserve"> CSR</w:t>
            </w:r>
            <w:r>
              <w:rPr>
                <w:spacing w:val="-2"/>
              </w:rPr>
              <w:t>-</w:t>
            </w:r>
            <w:r w:rsidRPr="00192720">
              <w:rPr>
                <w:spacing w:val="-2"/>
              </w:rPr>
              <w:t>86</w:t>
            </w:r>
            <w:r>
              <w:rPr>
                <w:spacing w:val="-2"/>
              </w:rPr>
              <w:t>75</w:t>
            </w:r>
            <w:r w:rsidRPr="00192720">
              <w:rPr>
                <w:spacing w:val="-2"/>
              </w:rPr>
              <w:t>-E</w:t>
            </w:r>
            <w:r w:rsidR="00595360">
              <w:rPr>
                <w:spacing w:val="-2"/>
                <w:szCs w:val="22"/>
              </w:rPr>
              <w:t xml:space="preserve">                   </w:t>
            </w:r>
          </w:p>
        </w:tc>
      </w:tr>
    </w:tbl>
    <w:p w14:paraId="1ED04798" w14:textId="77777777" w:rsidR="00F90BE8" w:rsidRDefault="00F90BE8" w:rsidP="006D2319">
      <w:pPr>
        <w:pStyle w:val="Title"/>
        <w:rPr>
          <w:szCs w:val="22"/>
        </w:rPr>
      </w:pPr>
    </w:p>
    <w:p w14:paraId="37575162" w14:textId="77777777" w:rsidR="00F90BE8" w:rsidRDefault="00595360" w:rsidP="006D2319">
      <w:pPr>
        <w:pStyle w:val="Title"/>
        <w:rPr>
          <w:szCs w:val="22"/>
        </w:rPr>
      </w:pPr>
      <w:r>
        <w:rPr>
          <w:szCs w:val="22"/>
        </w:rPr>
        <w:fldChar w:fldCharType="begin"/>
      </w:r>
      <w:r>
        <w:rPr>
          <w:szCs w:val="22"/>
        </w:rPr>
        <w:instrText xml:space="preserve"> AUTOTEXTLIST  \* MERGEFORMAT </w:instrText>
      </w:r>
      <w:r>
        <w:rPr>
          <w:szCs w:val="22"/>
        </w:rPr>
        <w:fldChar w:fldCharType="separate"/>
      </w:r>
      <w:r>
        <w:rPr>
          <w:szCs w:val="22"/>
        </w:rPr>
        <w:t>MEMORANDUM OPINION AND ORDER</w:t>
      </w:r>
      <w:r>
        <w:rPr>
          <w:szCs w:val="22"/>
        </w:rPr>
        <w:fldChar w:fldCharType="end"/>
      </w:r>
    </w:p>
    <w:p w14:paraId="2BD9FB2A" w14:textId="77777777" w:rsidR="00F90BE8" w:rsidRDefault="00F90BE8" w:rsidP="004B35BF">
      <w:pPr>
        <w:tabs>
          <w:tab w:val="left" w:pos="720"/>
          <w:tab w:val="left" w:pos="5760"/>
        </w:tabs>
        <w:suppressAutoHyphens/>
        <w:spacing w:line="227" w:lineRule="auto"/>
        <w:rPr>
          <w:b/>
          <w:spacing w:val="-2"/>
          <w:szCs w:val="22"/>
        </w:rPr>
      </w:pPr>
    </w:p>
    <w:p w14:paraId="64853693" w14:textId="64779136" w:rsidR="00F90BE8" w:rsidRDefault="00595360" w:rsidP="00221FFE">
      <w:pPr>
        <w:tabs>
          <w:tab w:val="left" w:pos="720"/>
          <w:tab w:val="left" w:pos="5760"/>
        </w:tabs>
        <w:suppressAutoHyphens/>
        <w:spacing w:line="227" w:lineRule="auto"/>
        <w:rPr>
          <w:b/>
          <w:spacing w:val="-2"/>
          <w:szCs w:val="22"/>
        </w:rPr>
      </w:pPr>
      <w:r>
        <w:rPr>
          <w:b/>
          <w:spacing w:val="-2"/>
          <w:szCs w:val="22"/>
        </w:rPr>
        <w:t xml:space="preserve">Adopted:  </w:t>
      </w:r>
      <w:r w:rsidR="00EB2687">
        <w:rPr>
          <w:b/>
          <w:spacing w:val="-2"/>
          <w:szCs w:val="22"/>
        </w:rPr>
        <w:t>March</w:t>
      </w:r>
      <w:r w:rsidR="00B00D62">
        <w:rPr>
          <w:b/>
          <w:spacing w:val="-2"/>
          <w:szCs w:val="22"/>
        </w:rPr>
        <w:t xml:space="preserve"> </w:t>
      </w:r>
      <w:r w:rsidR="00E22B3C">
        <w:rPr>
          <w:b/>
          <w:spacing w:val="-2"/>
          <w:szCs w:val="22"/>
        </w:rPr>
        <w:t>21</w:t>
      </w:r>
      <w:r>
        <w:rPr>
          <w:b/>
          <w:spacing w:val="-2"/>
          <w:szCs w:val="22"/>
        </w:rPr>
        <w:t xml:space="preserve">, 2016         </w:t>
      </w:r>
      <w:r w:rsidR="00FD54DD">
        <w:rPr>
          <w:b/>
          <w:spacing w:val="-2"/>
          <w:szCs w:val="22"/>
        </w:rPr>
        <w:tab/>
      </w:r>
      <w:r>
        <w:rPr>
          <w:b/>
          <w:spacing w:val="-2"/>
          <w:szCs w:val="22"/>
        </w:rPr>
        <w:t xml:space="preserve">Released:  </w:t>
      </w:r>
      <w:r w:rsidR="00EB2687">
        <w:rPr>
          <w:b/>
          <w:spacing w:val="-2"/>
          <w:szCs w:val="22"/>
        </w:rPr>
        <w:t>March</w:t>
      </w:r>
      <w:r w:rsidR="00B00D62">
        <w:rPr>
          <w:b/>
          <w:spacing w:val="-2"/>
          <w:szCs w:val="22"/>
        </w:rPr>
        <w:t xml:space="preserve"> </w:t>
      </w:r>
      <w:r w:rsidR="00E22B3C">
        <w:rPr>
          <w:b/>
          <w:spacing w:val="-2"/>
          <w:szCs w:val="22"/>
        </w:rPr>
        <w:t>21</w:t>
      </w:r>
      <w:r w:rsidR="00B00D62">
        <w:rPr>
          <w:b/>
          <w:spacing w:val="-2"/>
          <w:szCs w:val="22"/>
        </w:rPr>
        <w:t>,</w:t>
      </w:r>
      <w:r>
        <w:rPr>
          <w:b/>
          <w:spacing w:val="-2"/>
          <w:szCs w:val="22"/>
        </w:rPr>
        <w:t xml:space="preserve"> 2016</w:t>
      </w:r>
    </w:p>
    <w:p w14:paraId="658B87B5" w14:textId="77777777" w:rsidR="00F90BE8" w:rsidRDefault="00F90BE8" w:rsidP="00221FFE">
      <w:pPr>
        <w:rPr>
          <w:szCs w:val="22"/>
        </w:rPr>
      </w:pPr>
    </w:p>
    <w:p w14:paraId="34E21095" w14:textId="77777777" w:rsidR="00F90BE8" w:rsidRDefault="00595360" w:rsidP="00221FFE">
      <w:pPr>
        <w:rPr>
          <w:spacing w:val="-2"/>
          <w:szCs w:val="22"/>
        </w:rPr>
      </w:pPr>
      <w:r>
        <w:rPr>
          <w:szCs w:val="22"/>
        </w:rPr>
        <w:t xml:space="preserve">By the Senior </w:t>
      </w:r>
      <w:r>
        <w:rPr>
          <w:spacing w:val="-2"/>
          <w:szCs w:val="22"/>
        </w:rPr>
        <w:t>Deputy Chief, Policy Division, Media Bureau:</w:t>
      </w:r>
    </w:p>
    <w:p w14:paraId="5FA2F832" w14:textId="77777777" w:rsidR="00F90BE8" w:rsidRDefault="00F90BE8" w:rsidP="00221FFE">
      <w:pPr>
        <w:rPr>
          <w:spacing w:val="-2"/>
          <w:szCs w:val="22"/>
        </w:rPr>
      </w:pPr>
    </w:p>
    <w:p w14:paraId="0A188EBA" w14:textId="77777777" w:rsidR="00F90BE8" w:rsidRDefault="00595360" w:rsidP="00221FFE">
      <w:pPr>
        <w:pStyle w:val="Heading1"/>
        <w:jc w:val="left"/>
        <w:rPr>
          <w:szCs w:val="22"/>
        </w:rPr>
      </w:pPr>
      <w:r>
        <w:rPr>
          <w:szCs w:val="22"/>
        </w:rPr>
        <w:t>introduction and Background</w:t>
      </w:r>
    </w:p>
    <w:p w14:paraId="6B283302" w14:textId="74F1D613" w:rsidR="008835AC" w:rsidRPr="008835AC" w:rsidRDefault="008835AC" w:rsidP="00221FFE">
      <w:pPr>
        <w:pStyle w:val="ParaNum"/>
        <w:spacing w:after="0"/>
        <w:jc w:val="left"/>
      </w:pPr>
      <w:r w:rsidRPr="00D660B7">
        <w:rPr>
          <w:color w:val="000000"/>
          <w:szCs w:val="22"/>
        </w:rPr>
        <w:t xml:space="preserve">Comcast Cable Communications, LLC, hereinafter referred to as Petitioner, </w:t>
      </w:r>
      <w:r>
        <w:t>has filed with the Commission petitions pursuant to Sections 76.7, 76.905(b)(2) and 76.907 of the Commission’s rules for a determination that Petitioner is subject to effective competition in the communities listed on Attachment A (the “Communities”).  Petitioner alleges that its cable systems serving the Communities are subject to effective competition pursuant to Section 623(l)(1)(B) of the Communications Act of 1934, as amended (“Communications Act”),</w:t>
      </w:r>
      <w:r>
        <w:rPr>
          <w:rStyle w:val="FootnoteReference"/>
          <w:szCs w:val="22"/>
        </w:rPr>
        <w:footnoteReference w:id="2"/>
      </w:r>
      <w:r>
        <w:t xml:space="preserve"> and the Commission’s implementing rules,</w:t>
      </w:r>
      <w:r>
        <w:rPr>
          <w:rStyle w:val="FootnoteReference"/>
          <w:szCs w:val="22"/>
        </w:rPr>
        <w:footnoteReference w:id="3"/>
      </w:r>
      <w:r>
        <w:t xml:space="preserve"> and that it is therefore exempt from cable rate regulation in the Communities because of the competing service provided by two direct broadcast satellite (“DBS”) providers, DIRECTV, Inc. (“D</w:t>
      </w:r>
      <w:r w:rsidR="00585A3E">
        <w:t>I</w:t>
      </w:r>
      <w:r w:rsidR="00EB2687">
        <w:t>RECTV”) and</w:t>
      </w:r>
      <w:r w:rsidR="00585A3E">
        <w:t xml:space="preserve"> DISH Network (“DISH”)</w:t>
      </w:r>
      <w:r w:rsidR="00613314">
        <w:t>,</w:t>
      </w:r>
      <w:r w:rsidR="00613314" w:rsidRPr="00613314">
        <w:t xml:space="preserve"> </w:t>
      </w:r>
      <w:r w:rsidR="00613314">
        <w:t xml:space="preserve">and in certain communities </w:t>
      </w:r>
      <w:r w:rsidR="0038746E">
        <w:t>also by</w:t>
      </w:r>
      <w:r w:rsidR="00613314">
        <w:t xml:space="preserve"> </w:t>
      </w:r>
      <w:r>
        <w:t>Verizon</w:t>
      </w:r>
      <w:r w:rsidR="00585A3E">
        <w:t xml:space="preserve"> New Jersey Inc. (“Verizon”).  </w:t>
      </w:r>
      <w:r w:rsidRPr="00104977">
        <w:t xml:space="preserve">The </w:t>
      </w:r>
      <w:r w:rsidR="00F9290F">
        <w:t>Division of Rate Counsel of the State of New Jersey (“</w:t>
      </w:r>
      <w:r w:rsidRPr="00104977">
        <w:t>DRC</w:t>
      </w:r>
      <w:r w:rsidR="00F9290F">
        <w:t>”)</w:t>
      </w:r>
      <w:r w:rsidRPr="00104977">
        <w:t xml:space="preserve"> filed </w:t>
      </w:r>
      <w:r w:rsidR="0038746E">
        <w:t>a m</w:t>
      </w:r>
      <w:r w:rsidRPr="00104977">
        <w:t xml:space="preserve">otion to </w:t>
      </w:r>
      <w:r w:rsidR="0038746E">
        <w:t>d</w:t>
      </w:r>
      <w:r w:rsidRPr="00104977">
        <w:t xml:space="preserve">ismiss the </w:t>
      </w:r>
      <w:r w:rsidR="0038746E">
        <w:t>p</w:t>
      </w:r>
      <w:r w:rsidRPr="00104977">
        <w:t xml:space="preserve">etitions </w:t>
      </w:r>
      <w:r w:rsidR="00104977">
        <w:t xml:space="preserve">that used </w:t>
      </w:r>
      <w:r w:rsidRPr="00104977">
        <w:t xml:space="preserve">Verizon subscribership data </w:t>
      </w:r>
      <w:r w:rsidR="00104977">
        <w:t>because there was no protective order in place to maintain the confidentiality of the information.</w:t>
      </w:r>
      <w:r w:rsidR="00104977">
        <w:rPr>
          <w:rStyle w:val="FootnoteReference"/>
        </w:rPr>
        <w:footnoteReference w:id="4"/>
      </w:r>
      <w:r w:rsidR="00104977">
        <w:t xml:space="preserve">  </w:t>
      </w:r>
      <w:r w:rsidR="002C754B">
        <w:t>The Media Bureau</w:t>
      </w:r>
      <w:r w:rsidR="00F72522">
        <w:t xml:space="preserve"> subsequently adopted </w:t>
      </w:r>
      <w:r w:rsidR="002C754B">
        <w:t xml:space="preserve">a protective order </w:t>
      </w:r>
      <w:r w:rsidR="00F72522">
        <w:t xml:space="preserve">and </w:t>
      </w:r>
      <w:r w:rsidR="00104977">
        <w:t>dismissed</w:t>
      </w:r>
      <w:r w:rsidR="002C754B">
        <w:t xml:space="preserve"> the motion</w:t>
      </w:r>
      <w:r w:rsidRPr="00104977">
        <w:t>.</w:t>
      </w:r>
      <w:r w:rsidRPr="00104977">
        <w:rPr>
          <w:rStyle w:val="FootnoteReference"/>
        </w:rPr>
        <w:footnoteReference w:id="5"/>
      </w:r>
      <w:r w:rsidRPr="00104977">
        <w:t xml:space="preserve"> </w:t>
      </w:r>
      <w:r w:rsidRPr="00D660B7">
        <w:rPr>
          <w:color w:val="FF0000"/>
        </w:rPr>
        <w:t xml:space="preserve"> </w:t>
      </w:r>
      <w:r w:rsidR="000263EA">
        <w:t xml:space="preserve">The </w:t>
      </w:r>
      <w:r w:rsidR="00F9290F">
        <w:t>DRC</w:t>
      </w:r>
      <w:r w:rsidR="000263EA">
        <w:t xml:space="preserve"> filed comments opposing the</w:t>
      </w:r>
      <w:r w:rsidR="000263EA" w:rsidRPr="00FB7AA8">
        <w:t xml:space="preserve"> </w:t>
      </w:r>
      <w:r w:rsidR="000263EA">
        <w:t>p</w:t>
      </w:r>
      <w:r w:rsidR="000263EA" w:rsidRPr="00FB7AA8">
        <w:t xml:space="preserve">etitions </w:t>
      </w:r>
      <w:r w:rsidR="000263EA">
        <w:t>in</w:t>
      </w:r>
      <w:r w:rsidR="000263EA" w:rsidRPr="00FB7AA8">
        <w:t xml:space="preserve"> CSR-8653-E and CSR-8654-E,</w:t>
      </w:r>
      <w:r w:rsidR="000263EA">
        <w:rPr>
          <w:rStyle w:val="FootnoteReference"/>
        </w:rPr>
        <w:footnoteReference w:id="6"/>
      </w:r>
      <w:r w:rsidR="000263EA" w:rsidRPr="00FB7AA8">
        <w:t xml:space="preserve"> to which Petitioner filed repl</w:t>
      </w:r>
      <w:r w:rsidR="000263EA">
        <w:t>ies</w:t>
      </w:r>
      <w:r w:rsidR="000263EA" w:rsidRPr="00FB7AA8">
        <w:t>.</w:t>
      </w:r>
      <w:r w:rsidR="000263EA">
        <w:rPr>
          <w:rStyle w:val="FootnoteReference"/>
        </w:rPr>
        <w:footnoteReference w:id="7"/>
      </w:r>
      <w:r w:rsidR="000263EA" w:rsidRPr="00D660B7">
        <w:rPr>
          <w:color w:val="FF0000"/>
        </w:rPr>
        <w:t xml:space="preserve">  </w:t>
      </w:r>
      <w:r w:rsidRPr="00FB7AA8">
        <w:t xml:space="preserve">The DRC also filed a </w:t>
      </w:r>
      <w:r>
        <w:t xml:space="preserve">separate </w:t>
      </w:r>
      <w:r w:rsidR="00066863">
        <w:t>c</w:t>
      </w:r>
      <w:r w:rsidR="00613314">
        <w:t xml:space="preserve">onsolidated </w:t>
      </w:r>
      <w:r w:rsidR="00066863">
        <w:t>m</w:t>
      </w:r>
      <w:r>
        <w:t xml:space="preserve">otion to </w:t>
      </w:r>
      <w:r w:rsidR="00066863">
        <w:t>d</w:t>
      </w:r>
      <w:r>
        <w:t xml:space="preserve">ismiss </w:t>
      </w:r>
      <w:r w:rsidR="00613314">
        <w:t xml:space="preserve">all </w:t>
      </w:r>
      <w:r>
        <w:t>the</w:t>
      </w:r>
      <w:r w:rsidR="00F9290F">
        <w:t xml:space="preserve"> other</w:t>
      </w:r>
      <w:r>
        <w:t xml:space="preserve"> </w:t>
      </w:r>
      <w:r w:rsidR="00F9290F">
        <w:lastRenderedPageBreak/>
        <w:t>p</w:t>
      </w:r>
      <w:r>
        <w:t>etitions,</w:t>
      </w:r>
      <w:r>
        <w:rPr>
          <w:rStyle w:val="FootnoteReference"/>
        </w:rPr>
        <w:footnoteReference w:id="8"/>
      </w:r>
      <w:r>
        <w:t xml:space="preserve"> to which Petitioner filed a</w:t>
      </w:r>
      <w:r w:rsidR="00F9290F">
        <w:t>n</w:t>
      </w:r>
      <w:r>
        <w:t xml:space="preserve"> </w:t>
      </w:r>
      <w:r w:rsidR="00F9290F">
        <w:t>opposition</w:t>
      </w:r>
      <w:r w:rsidR="00F9290F">
        <w:rPr>
          <w:rStyle w:val="FootnoteReference"/>
        </w:rPr>
        <w:footnoteReference w:id="9"/>
      </w:r>
      <w:r>
        <w:t xml:space="preserve"> and the DRC filed a </w:t>
      </w:r>
      <w:r w:rsidR="00F9290F">
        <w:t>r</w:t>
      </w:r>
      <w:r>
        <w:t>eply.</w:t>
      </w:r>
      <w:r w:rsidR="00F9290F">
        <w:rPr>
          <w:rStyle w:val="FootnoteReference"/>
        </w:rPr>
        <w:footnoteReference w:id="10"/>
      </w:r>
      <w:r>
        <w:t xml:space="preserve">  Bordentown Township submitted a </w:t>
      </w:r>
      <w:r w:rsidRPr="00747E47">
        <w:t xml:space="preserve">resolution </w:t>
      </w:r>
      <w:r>
        <w:t xml:space="preserve">opposing Petition </w:t>
      </w:r>
      <w:r w:rsidRPr="0017024E">
        <w:t>CSR-8655-E</w:t>
      </w:r>
      <w:r w:rsidRPr="00747E47">
        <w:t>.</w:t>
      </w:r>
      <w:r w:rsidR="00FD67FF">
        <w:rPr>
          <w:rStyle w:val="FootnoteReference"/>
        </w:rPr>
        <w:footnoteReference w:id="11"/>
      </w:r>
      <w:r>
        <w:t xml:space="preserve">  Lawrence Township also filed a “formal objection” requesting that Petition CSR-8668-E be denied.</w:t>
      </w:r>
      <w:r w:rsidR="00FD67FF">
        <w:rPr>
          <w:rStyle w:val="FootnoteReference"/>
        </w:rPr>
        <w:footnoteReference w:id="12"/>
      </w:r>
    </w:p>
    <w:p w14:paraId="0039D1D6" w14:textId="77777777" w:rsidR="008835AC" w:rsidRDefault="008835AC" w:rsidP="00E7324C">
      <w:pPr>
        <w:pStyle w:val="ParaNum"/>
        <w:numPr>
          <w:ilvl w:val="0"/>
          <w:numId w:val="0"/>
        </w:numPr>
        <w:spacing w:after="0"/>
        <w:jc w:val="left"/>
      </w:pPr>
    </w:p>
    <w:p w14:paraId="4533A6D4" w14:textId="77777777" w:rsidR="00F90BE8" w:rsidRDefault="00595360" w:rsidP="004B35BF">
      <w:pPr>
        <w:pStyle w:val="ParaNum"/>
        <w:jc w:val="left"/>
      </w:pPr>
      <w:r>
        <w:t>In June 2015, a Commission order adopted a rebuttable presumption that cable operators are subject to one type of effective competition, commonly referred to as competing provider effective competition.</w:t>
      </w:r>
      <w:r>
        <w:rPr>
          <w:rStyle w:val="FootnoteReference"/>
        </w:rPr>
        <w:footnoteReference w:id="13"/>
      </w:r>
      <w:r>
        <w:t xml:space="preserve">  Accordingly, in the absence of a demonstration to the contrary, the Commission now presumes that cable systems are subject to competing provider effective competition, and it continues to presume that cable systems are not subject to any of the other three types of effective competition, as defined by Section 623(l) of the Communications Act and Section 76.905 of the Commission’s rules.</w:t>
      </w:r>
      <w:r>
        <w:rPr>
          <w:vertAlign w:val="superscript"/>
        </w:rPr>
        <w:footnoteReference w:id="14"/>
      </w:r>
      <w:r>
        <w:t xml:space="preserve">  For the reasons set forth below, we grant </w:t>
      </w:r>
      <w:r w:rsidR="001A3CA7">
        <w:t>Comcast</w:t>
      </w:r>
      <w:r>
        <w:t xml:space="preserve">’s petitions. </w:t>
      </w:r>
    </w:p>
    <w:p w14:paraId="6993F3AC" w14:textId="77777777" w:rsidR="00F90BE8" w:rsidRDefault="00595360" w:rsidP="00221FFE">
      <w:pPr>
        <w:pStyle w:val="Heading1"/>
        <w:jc w:val="left"/>
        <w:rPr>
          <w:szCs w:val="22"/>
        </w:rPr>
      </w:pPr>
      <w:r>
        <w:rPr>
          <w:caps w:val="0"/>
          <w:szCs w:val="22"/>
        </w:rPr>
        <w:t>T</w:t>
      </w:r>
      <w:r>
        <w:rPr>
          <w:szCs w:val="22"/>
        </w:rPr>
        <w:t>he COMPETING PROVIDER TEST</w:t>
      </w:r>
    </w:p>
    <w:p w14:paraId="6BF801D8" w14:textId="77777777" w:rsidR="00F90BE8" w:rsidRDefault="00595360" w:rsidP="00221FFE">
      <w:pPr>
        <w:pStyle w:val="ParaNum"/>
        <w:jc w:val="left"/>
      </w:pPr>
      <w:r>
        <w:t>Section 623(l)(1)(B) of the Communications Act provides that a cable operator is subject to effective competition if the franchise area is (a) served by at least two unaffiliated multichannel video programming distributors (“MVPDs”), each of which offers comparable video programming to at least 50 percent of the households in the franchise area; and (b) the number of households subscribing to programming services offered by MVPDs other than the largest MVPD exceeds 15 percent of the households in the franchise area.</w:t>
      </w:r>
      <w:r>
        <w:rPr>
          <w:rStyle w:val="FootnoteReference"/>
          <w:szCs w:val="22"/>
        </w:rPr>
        <w:footnoteReference w:id="15"/>
      </w:r>
      <w:r>
        <w:t xml:space="preserve">  This test is referred to as the “competing provider” test.  Pursuant to the </w:t>
      </w:r>
      <w:r>
        <w:rPr>
          <w:i/>
        </w:rPr>
        <w:t>Effective Competition Order</w:t>
      </w:r>
      <w:r>
        <w:t>, absent evidence to the contrary, the Commission presumes that the competing provider test is met.</w:t>
      </w:r>
    </w:p>
    <w:p w14:paraId="246BBF0B" w14:textId="77777777" w:rsidR="00F90BE8" w:rsidRDefault="00595360" w:rsidP="00221FFE">
      <w:pPr>
        <w:pStyle w:val="Heading2"/>
        <w:jc w:val="left"/>
      </w:pPr>
      <w:r>
        <w:t>The First Part</w:t>
      </w:r>
    </w:p>
    <w:p w14:paraId="3BAD8000" w14:textId="7BD5B466" w:rsidR="00061C01" w:rsidRDefault="00595360" w:rsidP="00221FFE">
      <w:pPr>
        <w:pStyle w:val="ParaNum"/>
        <w:jc w:val="left"/>
      </w:pPr>
      <w:r>
        <w:t xml:space="preserve">The first part of this test has three elements:  the franchise area must be “served by” at least two unaffiliated MVPDs who offer “comparable programming” to at least “50 percent” of the </w:t>
      </w:r>
      <w:r>
        <w:lastRenderedPageBreak/>
        <w:t>households in the franchise area.</w:t>
      </w:r>
      <w:r>
        <w:rPr>
          <w:rStyle w:val="FootnoteReference"/>
          <w:szCs w:val="22"/>
        </w:rPr>
        <w:footnoteReference w:id="16"/>
      </w:r>
      <w:r>
        <w:rPr>
          <w:b/>
        </w:rPr>
        <w:t xml:space="preserve">  </w:t>
      </w:r>
      <w:r>
        <w:t xml:space="preserve">As explained in the </w:t>
      </w:r>
      <w:r>
        <w:rPr>
          <w:i/>
        </w:rPr>
        <w:t>Effective Competition Order</w:t>
      </w:r>
      <w:r>
        <w:t>, “we find that the ubiquitous nationwide presence of DBS providers, DIRECTV and DISH, presumptively satisfies the” first part of the test for competing provider effective competition, absent evidence to the contrary.</w:t>
      </w:r>
      <w:r>
        <w:rPr>
          <w:rStyle w:val="FootnoteReference"/>
        </w:rPr>
        <w:footnoteReference w:id="17"/>
      </w:r>
      <w:r>
        <w:t xml:space="preserve">  </w:t>
      </w:r>
      <w:r w:rsidR="00061C01">
        <w:t xml:space="preserve">The DRC argues that the </w:t>
      </w:r>
      <w:r w:rsidR="008D099C">
        <w:t xml:space="preserve">two </w:t>
      </w:r>
      <w:r w:rsidR="00061C01">
        <w:t xml:space="preserve">DBS </w:t>
      </w:r>
      <w:r w:rsidR="008D099C">
        <w:t xml:space="preserve">providers </w:t>
      </w:r>
      <w:r w:rsidR="00061C01">
        <w:t xml:space="preserve">do not </w:t>
      </w:r>
      <w:r w:rsidR="008D099C">
        <w:t>provide</w:t>
      </w:r>
      <w:r w:rsidR="00061C01">
        <w:t xml:space="preserve"> comparable programming because the</w:t>
      </w:r>
      <w:r w:rsidR="008D099C">
        <w:t>y</w:t>
      </w:r>
      <w:r w:rsidR="00061C01">
        <w:t xml:space="preserve"> do not </w:t>
      </w:r>
      <w:r w:rsidR="008D099C">
        <w:t>offer</w:t>
      </w:r>
      <w:r w:rsidR="00061C01">
        <w:t xml:space="preserve"> public, educational</w:t>
      </w:r>
      <w:r w:rsidR="008D099C">
        <w:t>, and government (“</w:t>
      </w:r>
      <w:r w:rsidR="00061C01">
        <w:t>PEG</w:t>
      </w:r>
      <w:r w:rsidR="008D099C">
        <w:t>”)</w:t>
      </w:r>
      <w:r w:rsidR="00061C01">
        <w:t xml:space="preserve"> channels.</w:t>
      </w:r>
      <w:r w:rsidR="00061C01">
        <w:rPr>
          <w:rStyle w:val="FootnoteReference"/>
        </w:rPr>
        <w:footnoteReference w:id="18"/>
      </w:r>
      <w:r w:rsidR="004F68E0">
        <w:t xml:space="preserve">  </w:t>
      </w:r>
      <w:r w:rsidR="008D099C">
        <w:t>The “comparable programming” element of the competing provider test does not contain any PEG requirement, but rather, it is met if a competing provider offers at least 12 channels of video programming, including at least one channel of nonbroadcast service programming.</w:t>
      </w:r>
      <w:r w:rsidR="008D099C">
        <w:rPr>
          <w:rStyle w:val="FootnoteReference"/>
        </w:rPr>
        <w:footnoteReference w:id="19"/>
      </w:r>
      <w:r w:rsidR="008D099C">
        <w:t xml:space="preserve">  </w:t>
      </w:r>
      <w:r w:rsidR="00061C01">
        <w:t xml:space="preserve">Moreover, the </w:t>
      </w:r>
      <w:r w:rsidR="004F68E0">
        <w:t>DRC’s</w:t>
      </w:r>
      <w:r w:rsidR="00061C01">
        <w:t xml:space="preserve"> argument fail</w:t>
      </w:r>
      <w:r w:rsidR="004F68E0">
        <w:t>s</w:t>
      </w:r>
      <w:r w:rsidR="00061C01">
        <w:t xml:space="preserve"> to rebut the new presumption of competing provider effective competition because we now presume that DBS providers, DIRECTV and DISH, provide comparable programming.</w:t>
      </w:r>
      <w:r w:rsidR="00061C01">
        <w:rPr>
          <w:rStyle w:val="FootnoteReference"/>
        </w:rPr>
        <w:footnoteReference w:id="20"/>
      </w:r>
      <w:r w:rsidR="00061C01">
        <w:t xml:space="preserve">  In accordance with the presumption of competing provider effective competition, and based on the information submitted by Petitioner and the </w:t>
      </w:r>
      <w:r w:rsidR="004F68E0">
        <w:t>DRC</w:t>
      </w:r>
      <w:r w:rsidR="00061C01">
        <w:t>, we thus find that the first part of the test is satisfied.</w:t>
      </w:r>
    </w:p>
    <w:p w14:paraId="0A145F16" w14:textId="77777777" w:rsidR="00F90BE8" w:rsidRDefault="00595360" w:rsidP="00221FFE">
      <w:pPr>
        <w:pStyle w:val="Heading2"/>
        <w:jc w:val="left"/>
      </w:pPr>
      <w:r>
        <w:t>The Second Part</w:t>
      </w:r>
    </w:p>
    <w:p w14:paraId="4A9095B9" w14:textId="47997618" w:rsidR="00E77B62" w:rsidRDefault="00595360" w:rsidP="00E7324C">
      <w:pPr>
        <w:pStyle w:val="ParaNum"/>
        <w:jc w:val="left"/>
      </w:pPr>
      <w:r>
        <w:t>The second part of the competing provider test requires that the number of households subscribing to MVPDs, other than the largest MVPD, exceed</w:t>
      </w:r>
      <w:r w:rsidR="00221FFE">
        <w:t>s</w:t>
      </w:r>
      <w:r>
        <w:t xml:space="preserve"> 15 percent of the households in a franchise area.</w:t>
      </w:r>
      <w:r>
        <w:rPr>
          <w:rStyle w:val="FootnoteReference"/>
        </w:rPr>
        <w:footnoteReference w:id="21"/>
      </w:r>
      <w:r>
        <w:t xml:space="preserve">  As explained in the </w:t>
      </w:r>
      <w:r>
        <w:rPr>
          <w:i/>
        </w:rPr>
        <w:t>Effective Competition Order</w:t>
      </w:r>
      <w:r>
        <w:t>, “[w]ith regard to the second prong of the test, we will presume that more than 15 percent of the households in a franchise area subscribe to programming services offered by MVPDs other than the largest MVPD.”</w:t>
      </w:r>
      <w:r>
        <w:rPr>
          <w:rStyle w:val="FootnoteReference"/>
        </w:rPr>
        <w:footnoteReference w:id="22"/>
      </w:r>
      <w:r>
        <w:t xml:space="preserve">  </w:t>
      </w:r>
      <w:r w:rsidR="006D2319">
        <w:t>Below we address in turn the arguments in the DR</w:t>
      </w:r>
      <w:r w:rsidR="009455B7">
        <w:t>C</w:t>
      </w:r>
      <w:r w:rsidR="006D2319">
        <w:t>’s Opposition, the DRC’s Consolidated Motion to Dismiss, and the separate oppositions from the Townships of Bordentown and Lawrence, that Petitioner has not satisfied the second part of the competing provider effective competition test.</w:t>
      </w:r>
    </w:p>
    <w:p w14:paraId="27CCC608" w14:textId="35356D45" w:rsidR="002D0202" w:rsidRDefault="002D0202" w:rsidP="00E7324C">
      <w:pPr>
        <w:pStyle w:val="ParaNum"/>
        <w:numPr>
          <w:ilvl w:val="0"/>
          <w:numId w:val="23"/>
        </w:numPr>
        <w:jc w:val="left"/>
      </w:pPr>
      <w:r>
        <w:rPr>
          <w:b/>
        </w:rPr>
        <w:t>The DRC’s Opposition</w:t>
      </w:r>
      <w:r w:rsidR="006D2319">
        <w:rPr>
          <w:b/>
        </w:rPr>
        <w:t xml:space="preserve"> in</w:t>
      </w:r>
      <w:r w:rsidRPr="00C869F4">
        <w:rPr>
          <w:b/>
        </w:rPr>
        <w:t xml:space="preserve"> CSR-8653-E and CSR-8654-E</w:t>
      </w:r>
    </w:p>
    <w:p w14:paraId="29720C0E" w14:textId="78C5C0FF" w:rsidR="00A36060" w:rsidRDefault="002D0202" w:rsidP="00F73148">
      <w:pPr>
        <w:pStyle w:val="ParaNum"/>
        <w:jc w:val="left"/>
      </w:pPr>
      <w:r>
        <w:t xml:space="preserve">The DRC’s </w:t>
      </w:r>
      <w:r w:rsidR="006D2319">
        <w:t>o</w:t>
      </w:r>
      <w:r w:rsidR="00507F64">
        <w:t>pposition</w:t>
      </w:r>
      <w:r w:rsidR="006D2319">
        <w:t>s</w:t>
      </w:r>
      <w:r>
        <w:t xml:space="preserve"> </w:t>
      </w:r>
      <w:r w:rsidR="00BB4157">
        <w:t xml:space="preserve">to </w:t>
      </w:r>
      <w:r w:rsidR="006D2319">
        <w:t>p</w:t>
      </w:r>
      <w:r w:rsidR="00BB4157">
        <w:t>etitions CSR-8653-E and CSR-8654-E</w:t>
      </w:r>
      <w:r>
        <w:t xml:space="preserve"> are substantially similar and </w:t>
      </w:r>
      <w:r w:rsidR="00EA1718">
        <w:t xml:space="preserve">reiterate arguments by it that </w:t>
      </w:r>
      <w:r w:rsidR="00507F64">
        <w:t xml:space="preserve">we have rejected </w:t>
      </w:r>
      <w:r w:rsidR="00EA1718">
        <w:t xml:space="preserve">in prior proceedings.  </w:t>
      </w:r>
      <w:r w:rsidR="00BB4157">
        <w:t xml:space="preserve">First, </w:t>
      </w:r>
      <w:r w:rsidR="00EA1718">
        <w:t>Comcast</w:t>
      </w:r>
      <w:r w:rsidR="00FF077A">
        <w:t xml:space="preserve"> submitted DBS subscribership totals </w:t>
      </w:r>
      <w:r w:rsidR="00604E40">
        <w:t>from</w:t>
      </w:r>
      <w:r w:rsidR="00FF077A">
        <w:t xml:space="preserve"> 2012 and U.S. </w:t>
      </w:r>
      <w:r w:rsidR="0068418F">
        <w:t>C</w:t>
      </w:r>
      <w:r w:rsidR="00FF077A">
        <w:t>ensus household data</w:t>
      </w:r>
      <w:r w:rsidR="00604E40">
        <w:t xml:space="preserve"> from 2010</w:t>
      </w:r>
      <w:r w:rsidR="00FF077A">
        <w:t xml:space="preserve">, but the DRC argues that </w:t>
      </w:r>
      <w:r w:rsidR="00EA1718">
        <w:t xml:space="preserve">the </w:t>
      </w:r>
      <w:r w:rsidR="00FF077A">
        <w:t xml:space="preserve">data </w:t>
      </w:r>
      <w:r w:rsidR="00EA1718">
        <w:t xml:space="preserve">must </w:t>
      </w:r>
      <w:r w:rsidR="00FF077A">
        <w:t xml:space="preserve">be contemporaneous with each other and </w:t>
      </w:r>
      <w:r w:rsidR="00604E40">
        <w:t xml:space="preserve">with </w:t>
      </w:r>
      <w:r w:rsidR="00FF077A">
        <w:t xml:space="preserve">the date the </w:t>
      </w:r>
      <w:r w:rsidR="00604E40">
        <w:t>p</w:t>
      </w:r>
      <w:r w:rsidR="00FF077A">
        <w:t xml:space="preserve">etition </w:t>
      </w:r>
      <w:r w:rsidR="00604E40">
        <w:t>wa</w:t>
      </w:r>
      <w:r w:rsidR="00FF077A">
        <w:t>s filed.</w:t>
      </w:r>
      <w:r w:rsidR="00FF077A">
        <w:rPr>
          <w:rStyle w:val="FootnoteReference"/>
        </w:rPr>
        <w:footnoteReference w:id="23"/>
      </w:r>
      <w:r w:rsidR="00FF077A">
        <w:t xml:space="preserve"> </w:t>
      </w:r>
      <w:r w:rsidR="0068418F">
        <w:t xml:space="preserve"> We have </w:t>
      </w:r>
      <w:r w:rsidR="00A076F8">
        <w:t>previously</w:t>
      </w:r>
      <w:r w:rsidR="0068418F">
        <w:t xml:space="preserve"> approved the use of the most recent Census household</w:t>
      </w:r>
      <w:r w:rsidR="00604E40">
        <w:t xml:space="preserve"> data</w:t>
      </w:r>
      <w:r w:rsidR="00FE7FFB">
        <w:t>, even if the DBS subscribership totals are more recent</w:t>
      </w:r>
      <w:r w:rsidR="0068418F">
        <w:t>.</w:t>
      </w:r>
      <w:r w:rsidR="0068418F">
        <w:rPr>
          <w:rStyle w:val="FootnoteReference"/>
        </w:rPr>
        <w:footnoteReference w:id="24"/>
      </w:r>
      <w:r w:rsidR="0068418F">
        <w:t xml:space="preserve">  </w:t>
      </w:r>
      <w:r w:rsidR="00FE7FFB">
        <w:t>Although w</w:t>
      </w:r>
      <w:r w:rsidR="007E7F0E">
        <w:t xml:space="preserve">e </w:t>
      </w:r>
      <w:r w:rsidR="00407258">
        <w:t xml:space="preserve">will </w:t>
      </w:r>
      <w:r w:rsidR="0068418F">
        <w:t xml:space="preserve">accept more recent household </w:t>
      </w:r>
      <w:r w:rsidR="00FE7FFB">
        <w:t xml:space="preserve">data </w:t>
      </w:r>
      <w:r w:rsidR="0068418F">
        <w:t xml:space="preserve">that </w:t>
      </w:r>
      <w:r w:rsidR="00FE7FFB">
        <w:t>is</w:t>
      </w:r>
      <w:r w:rsidR="0068418F">
        <w:t xml:space="preserve"> at least as reliable as </w:t>
      </w:r>
      <w:r w:rsidR="00FE7FFB">
        <w:t xml:space="preserve">the </w:t>
      </w:r>
      <w:r w:rsidR="0068418F">
        <w:t xml:space="preserve">Census </w:t>
      </w:r>
      <w:r w:rsidR="00FE7FFB">
        <w:t>data,</w:t>
      </w:r>
      <w:r w:rsidR="0068418F">
        <w:rPr>
          <w:rStyle w:val="FootnoteReference"/>
        </w:rPr>
        <w:footnoteReference w:id="25"/>
      </w:r>
      <w:r w:rsidR="007E7F0E">
        <w:t xml:space="preserve"> </w:t>
      </w:r>
      <w:r w:rsidR="00FE7FFB">
        <w:t>t</w:t>
      </w:r>
      <w:r w:rsidR="0068418F">
        <w:t xml:space="preserve">he DRC </w:t>
      </w:r>
      <w:r w:rsidR="007E7F0E">
        <w:t xml:space="preserve">did not provide </w:t>
      </w:r>
      <w:r w:rsidR="00FE7FFB">
        <w:t xml:space="preserve">any such </w:t>
      </w:r>
      <w:r w:rsidR="007E7F0E">
        <w:t>data</w:t>
      </w:r>
      <w:r w:rsidR="00A076F8">
        <w:t>.</w:t>
      </w:r>
      <w:r w:rsidR="00CE2E14" w:rsidRPr="00CE2E14">
        <w:rPr>
          <w:rStyle w:val="FootnoteReference"/>
        </w:rPr>
        <w:footnoteReference w:id="26"/>
      </w:r>
      <w:r w:rsidR="00CE2E14" w:rsidRPr="00CE2E14">
        <w:t xml:space="preserve">  </w:t>
      </w:r>
      <w:r w:rsidR="00A36060" w:rsidRPr="00B6610C">
        <w:t>Second,</w:t>
      </w:r>
      <w:r w:rsidR="00A36060">
        <w:t xml:space="preserve"> the DRC </w:t>
      </w:r>
      <w:r w:rsidR="000079D2">
        <w:t xml:space="preserve">asserts </w:t>
      </w:r>
      <w:r w:rsidR="00A36060">
        <w:t xml:space="preserve">that </w:t>
      </w:r>
      <w:r w:rsidR="000079D2">
        <w:t xml:space="preserve">the </w:t>
      </w:r>
      <w:r w:rsidR="0090387D" w:rsidRPr="009E0141">
        <w:t>Satellite Broadcasting and Communications Association</w:t>
      </w:r>
      <w:r w:rsidR="0090387D">
        <w:t xml:space="preserve"> “(SBCA”)</w:t>
      </w:r>
      <w:r w:rsidR="000079D2">
        <w:t xml:space="preserve"> subscriber tracking reports</w:t>
      </w:r>
      <w:r w:rsidR="0090387D">
        <w:t xml:space="preserve"> that</w:t>
      </w:r>
      <w:r w:rsidR="000079D2">
        <w:t xml:space="preserve"> </w:t>
      </w:r>
      <w:r w:rsidR="0090387D">
        <w:t>Petitioner relies upon</w:t>
      </w:r>
      <w:r w:rsidR="000079D2">
        <w:t xml:space="preserve"> do not take into </w:t>
      </w:r>
      <w:r w:rsidR="00A36060">
        <w:t xml:space="preserve">account </w:t>
      </w:r>
      <w:r w:rsidR="000079D2">
        <w:t xml:space="preserve">any </w:t>
      </w:r>
      <w:r w:rsidR="0090387D">
        <w:t xml:space="preserve">subsequent </w:t>
      </w:r>
      <w:r w:rsidR="00A36060">
        <w:t>cancellations</w:t>
      </w:r>
      <w:r w:rsidR="000079D2">
        <w:t>.</w:t>
      </w:r>
      <w:r w:rsidR="00A36060">
        <w:rPr>
          <w:rStyle w:val="FootnoteReference"/>
        </w:rPr>
        <w:footnoteReference w:id="27"/>
      </w:r>
      <w:r w:rsidR="00A36060">
        <w:t xml:space="preserve">  </w:t>
      </w:r>
      <w:r w:rsidR="0090387D">
        <w:t>We find that the</w:t>
      </w:r>
      <w:r w:rsidR="00B6610C">
        <w:t xml:space="preserve"> information</w:t>
      </w:r>
      <w:r w:rsidR="0090387D">
        <w:t xml:space="preserve"> the DRC submitted as support, including a newspaper article about cord-cutting and DISH and DIRECTV quarterly reports,</w:t>
      </w:r>
      <w:r w:rsidR="0090387D">
        <w:rPr>
          <w:rStyle w:val="FootnoteReference"/>
        </w:rPr>
        <w:footnoteReference w:id="28"/>
      </w:r>
      <w:r w:rsidR="00B6610C">
        <w:t xml:space="preserve"> does not </w:t>
      </w:r>
      <w:r w:rsidR="00931A0F">
        <w:t xml:space="preserve">provide evidence that any cancellations were significant enough in number to undermine the DBS penetration figures </w:t>
      </w:r>
      <w:r w:rsidR="0090387D">
        <w:t xml:space="preserve">the Petitioner </w:t>
      </w:r>
      <w:r w:rsidR="00931A0F">
        <w:t>provided.</w:t>
      </w:r>
      <w:r w:rsidR="00A36060">
        <w:rPr>
          <w:rStyle w:val="FootnoteReference"/>
        </w:rPr>
        <w:footnoteReference w:id="29"/>
      </w:r>
      <w:r w:rsidR="00A36060">
        <w:t xml:space="preserve">  </w:t>
      </w:r>
      <w:r w:rsidR="005B69C1" w:rsidRPr="00B6610C">
        <w:t>Third</w:t>
      </w:r>
      <w:r w:rsidR="005B69C1">
        <w:t xml:space="preserve">, </w:t>
      </w:r>
      <w:r w:rsidR="00A36060">
        <w:t xml:space="preserve">the DRC </w:t>
      </w:r>
      <w:r w:rsidR="005B69C1">
        <w:t xml:space="preserve">argues that </w:t>
      </w:r>
      <w:r w:rsidR="003D26FD">
        <w:t>Petitioner’s “</w:t>
      </w:r>
      <w:r w:rsidR="005B69C1">
        <w:t>plant does not extend to the entire geography</w:t>
      </w:r>
      <w:r w:rsidR="003D26FD">
        <w:t>”</w:t>
      </w:r>
      <w:r w:rsidR="005B69C1">
        <w:t xml:space="preserve"> of the franchise area</w:t>
      </w:r>
      <w:r w:rsidR="00B6610C">
        <w:t>s</w:t>
      </w:r>
      <w:r w:rsidR="005B69C1">
        <w:t>, thus “effective competition cannot be granted since such a declaration would apply to areas within the franchises that admittedly are not served by Comcast</w:t>
      </w:r>
      <w:r w:rsidR="00B6610C">
        <w:t>.</w:t>
      </w:r>
      <w:r w:rsidR="00A36060">
        <w:t>”</w:t>
      </w:r>
      <w:r w:rsidR="00A36060">
        <w:rPr>
          <w:rStyle w:val="FootnoteReference"/>
        </w:rPr>
        <w:footnoteReference w:id="30"/>
      </w:r>
      <w:r w:rsidR="00B6610C">
        <w:t xml:space="preserve">  The</w:t>
      </w:r>
      <w:r w:rsidR="005B69C1">
        <w:t xml:space="preserve"> </w:t>
      </w:r>
      <w:r w:rsidR="00A36060">
        <w:t xml:space="preserve">DRC </w:t>
      </w:r>
      <w:r w:rsidR="005B69C1">
        <w:t xml:space="preserve">provides no </w:t>
      </w:r>
      <w:r w:rsidR="00A36060">
        <w:t>support for this argument</w:t>
      </w:r>
      <w:r w:rsidR="003D26FD">
        <w:t>, and w</w:t>
      </w:r>
      <w:r w:rsidR="00A36060">
        <w:t xml:space="preserve">e have previously held that the </w:t>
      </w:r>
      <w:r w:rsidR="007E7F0E">
        <w:t>allegation</w:t>
      </w:r>
      <w:r w:rsidR="00A36060">
        <w:t xml:space="preserve"> </w:t>
      </w:r>
      <w:r w:rsidR="00CE2E14">
        <w:t>that a cable operator has not built out its entire franchise area</w:t>
      </w:r>
      <w:r w:rsidR="00A36060">
        <w:t xml:space="preserve"> is insufficient evidence to redefine a cable operator’s franchise area for effective competition purposes.</w:t>
      </w:r>
      <w:r w:rsidR="00A36060">
        <w:rPr>
          <w:rStyle w:val="FootnoteReference"/>
        </w:rPr>
        <w:footnoteReference w:id="31"/>
      </w:r>
      <w:r w:rsidR="00A36060">
        <w:t xml:space="preserve">  </w:t>
      </w:r>
      <w:r w:rsidR="003D26FD">
        <w:t>Four</w:t>
      </w:r>
      <w:r w:rsidR="00A36060">
        <w:t xml:space="preserve">th, </w:t>
      </w:r>
      <w:r w:rsidR="005B69C1">
        <w:t xml:space="preserve">the DRC </w:t>
      </w:r>
      <w:r w:rsidR="000C5B54">
        <w:t xml:space="preserve">contends </w:t>
      </w:r>
      <w:r w:rsidR="005B69C1">
        <w:t>that</w:t>
      </w:r>
      <w:r w:rsidR="000C5B54">
        <w:t xml:space="preserve"> the </w:t>
      </w:r>
      <w:r w:rsidR="00CF653C">
        <w:t>p</w:t>
      </w:r>
      <w:r w:rsidR="000C5B54">
        <w:t xml:space="preserve">etitions </w:t>
      </w:r>
      <w:r w:rsidR="005B69C1">
        <w:t xml:space="preserve">did not include “the analysis, maps and work papers that underlie and support the calculation of </w:t>
      </w:r>
      <w:r w:rsidR="00B6610C">
        <w:t>DBS</w:t>
      </w:r>
      <w:r w:rsidR="005B69C1">
        <w:t xml:space="preserve"> penetration submitted by Comcast</w:t>
      </w:r>
      <w:r w:rsidR="00B6610C">
        <w:t>,</w:t>
      </w:r>
      <w:r w:rsidR="005B69C1">
        <w:t>”</w:t>
      </w:r>
      <w:r w:rsidR="00B6610C">
        <w:t xml:space="preserve"> which prevents </w:t>
      </w:r>
      <w:r w:rsidR="00CF653C">
        <w:t>the DRC</w:t>
      </w:r>
      <w:r w:rsidR="00B6610C">
        <w:t xml:space="preserve"> from </w:t>
      </w:r>
      <w:r w:rsidR="00ED1699">
        <w:t>challenging</w:t>
      </w:r>
      <w:r w:rsidR="00B6610C">
        <w:t xml:space="preserve"> </w:t>
      </w:r>
      <w:r w:rsidR="00ED1699">
        <w:t>the underlying numbers</w:t>
      </w:r>
      <w:r w:rsidR="00CF653C">
        <w:t>.</w:t>
      </w:r>
      <w:r w:rsidR="005B69C1">
        <w:rPr>
          <w:rStyle w:val="FootnoteReference"/>
        </w:rPr>
        <w:footnoteReference w:id="32"/>
      </w:r>
      <w:r w:rsidR="005B69C1">
        <w:t xml:space="preserve">  </w:t>
      </w:r>
      <w:r w:rsidR="00ED1699">
        <w:t xml:space="preserve">We have </w:t>
      </w:r>
      <w:r w:rsidR="000C5B54">
        <w:t xml:space="preserve">previously rejected </w:t>
      </w:r>
      <w:r w:rsidR="00ED1699">
        <w:t>this argument</w:t>
      </w:r>
      <w:r w:rsidR="00CF653C">
        <w:t>,</w:t>
      </w:r>
      <w:r w:rsidR="00ED1699">
        <w:t xml:space="preserve"> </w:t>
      </w:r>
      <w:r w:rsidR="000C5B54">
        <w:t xml:space="preserve">and </w:t>
      </w:r>
      <w:r w:rsidR="005B69C1">
        <w:t xml:space="preserve">we </w:t>
      </w:r>
      <w:r w:rsidR="00CF653C">
        <w:t>do so again here</w:t>
      </w:r>
      <w:r w:rsidR="009F6F73">
        <w:t xml:space="preserve"> because </w:t>
      </w:r>
      <w:r w:rsidR="00385714">
        <w:t xml:space="preserve">Petitioner </w:t>
      </w:r>
      <w:r w:rsidR="009F6F73">
        <w:t xml:space="preserve">filed </w:t>
      </w:r>
      <w:r w:rsidR="009F6F73" w:rsidRPr="00A8646B">
        <w:t xml:space="preserve">all </w:t>
      </w:r>
      <w:r w:rsidR="00385714">
        <w:t xml:space="preserve">of </w:t>
      </w:r>
      <w:r w:rsidR="009F6F73" w:rsidRPr="00A8646B">
        <w:t xml:space="preserve">the </w:t>
      </w:r>
      <w:r w:rsidR="00ED1699">
        <w:t xml:space="preserve">DBS and household </w:t>
      </w:r>
      <w:r w:rsidR="009F6F73" w:rsidRPr="00A8646B">
        <w:t>numbers</w:t>
      </w:r>
      <w:r w:rsidR="00ED1699">
        <w:t xml:space="preserve"> and </w:t>
      </w:r>
      <w:r w:rsidR="009F6F73" w:rsidRPr="00A8646B">
        <w:t xml:space="preserve">the calculations </w:t>
      </w:r>
      <w:r w:rsidR="00ED1699">
        <w:t xml:space="preserve">it </w:t>
      </w:r>
      <w:r w:rsidR="009F6F73" w:rsidRPr="00A8646B">
        <w:t>used t</w:t>
      </w:r>
      <w:r w:rsidR="00ED1699">
        <w:t xml:space="preserve">o </w:t>
      </w:r>
      <w:r w:rsidR="009F6F73" w:rsidRPr="00A8646B">
        <w:t>estimate DBS subscribership</w:t>
      </w:r>
      <w:r w:rsidR="00385714">
        <w:t>,</w:t>
      </w:r>
      <w:r w:rsidR="009F6F73" w:rsidRPr="00A8646B">
        <w:t xml:space="preserve"> </w:t>
      </w:r>
      <w:r w:rsidR="00ED1699">
        <w:t xml:space="preserve">as well as </w:t>
      </w:r>
      <w:r w:rsidR="009F6F73" w:rsidRPr="00A8646B">
        <w:t xml:space="preserve">detailed statements </w:t>
      </w:r>
      <w:r w:rsidR="00385714">
        <w:t>from the</w:t>
      </w:r>
      <w:r w:rsidR="009F6F73" w:rsidRPr="00A8646B">
        <w:t xml:space="preserve"> SBCA describing how </w:t>
      </w:r>
      <w:r w:rsidR="00385714">
        <w:t>it</w:t>
      </w:r>
      <w:r w:rsidR="009F6F73" w:rsidRPr="00A8646B">
        <w:t xml:space="preserve"> derived the numbers that Petitioner used.</w:t>
      </w:r>
      <w:r w:rsidR="005B69C1">
        <w:rPr>
          <w:rStyle w:val="FootnoteReference"/>
        </w:rPr>
        <w:footnoteReference w:id="33"/>
      </w:r>
      <w:r w:rsidR="005B69C1">
        <w:t xml:space="preserve">  </w:t>
      </w:r>
      <w:r w:rsidR="005B69C1" w:rsidRPr="00A8646B">
        <w:t xml:space="preserve">The DRC reveals no </w:t>
      </w:r>
      <w:r w:rsidR="007E7F0E">
        <w:t xml:space="preserve">errors with </w:t>
      </w:r>
      <w:r w:rsidR="005B69C1">
        <w:t>the calculations</w:t>
      </w:r>
      <w:r w:rsidR="007E7F0E">
        <w:t>.</w:t>
      </w:r>
      <w:r w:rsidR="009F6F73">
        <w:t xml:space="preserve"> </w:t>
      </w:r>
      <w:r w:rsidR="007E7F0E">
        <w:t xml:space="preserve"> </w:t>
      </w:r>
      <w:r w:rsidR="00F73148">
        <w:t>For all of the above reasons</w:t>
      </w:r>
      <w:r w:rsidR="005A540F">
        <w:t xml:space="preserve">, we reject the DRC’s objections that </w:t>
      </w:r>
      <w:r w:rsidR="007C10A6">
        <w:t>the p</w:t>
      </w:r>
      <w:r w:rsidR="005A540F">
        <w:t xml:space="preserve">etitions </w:t>
      </w:r>
      <w:r w:rsidR="005A540F" w:rsidRPr="005A540F">
        <w:t>CSR-8653-E and CSR-8654-E</w:t>
      </w:r>
      <w:r w:rsidR="005C6EF2" w:rsidRPr="005A540F">
        <w:t xml:space="preserve"> </w:t>
      </w:r>
      <w:r w:rsidR="005A540F">
        <w:t>should be denied.</w:t>
      </w:r>
    </w:p>
    <w:p w14:paraId="17455094" w14:textId="30BB593F" w:rsidR="001A3CA7" w:rsidRPr="00C1660E" w:rsidRDefault="00D22E0C" w:rsidP="004B35BF">
      <w:pPr>
        <w:pStyle w:val="ParaNum"/>
        <w:numPr>
          <w:ilvl w:val="0"/>
          <w:numId w:val="0"/>
        </w:numPr>
        <w:jc w:val="left"/>
        <w:rPr>
          <w:b/>
        </w:rPr>
      </w:pPr>
      <w:r>
        <w:rPr>
          <w:b/>
        </w:rPr>
        <w:tab/>
      </w:r>
      <w:r w:rsidR="001A3CA7">
        <w:rPr>
          <w:b/>
        </w:rPr>
        <w:t>B</w:t>
      </w:r>
      <w:r w:rsidR="001A3CA7" w:rsidRPr="00C1660E">
        <w:rPr>
          <w:b/>
        </w:rPr>
        <w:t xml:space="preserve">.  The DRC’s </w:t>
      </w:r>
      <w:r w:rsidR="007C10A6">
        <w:rPr>
          <w:b/>
        </w:rPr>
        <w:t xml:space="preserve">Consolidated </w:t>
      </w:r>
      <w:r w:rsidR="001A3CA7">
        <w:rPr>
          <w:b/>
        </w:rPr>
        <w:t>Motion to Dismiss</w:t>
      </w:r>
    </w:p>
    <w:p w14:paraId="01E73A32" w14:textId="7272037F" w:rsidR="00E67D86" w:rsidRDefault="001A3CA7" w:rsidP="00E67D86">
      <w:pPr>
        <w:pStyle w:val="ParaNum"/>
        <w:jc w:val="left"/>
      </w:pPr>
      <w:r>
        <w:t xml:space="preserve">The DRC’s </w:t>
      </w:r>
      <w:r w:rsidR="007C10A6">
        <w:t xml:space="preserve">Consolidated </w:t>
      </w:r>
      <w:r>
        <w:t xml:space="preserve">Motion to Dismiss, filed in the dockets subject to the </w:t>
      </w:r>
      <w:r w:rsidR="00E67D86">
        <w:t>p</w:t>
      </w:r>
      <w:r>
        <w:t xml:space="preserve">rotective </w:t>
      </w:r>
      <w:r w:rsidR="00E67D86">
        <w:t>o</w:t>
      </w:r>
      <w:r>
        <w:t>rder,</w:t>
      </w:r>
      <w:r w:rsidR="00ED1699">
        <w:rPr>
          <w:rStyle w:val="FootnoteReference"/>
        </w:rPr>
        <w:footnoteReference w:id="34"/>
      </w:r>
      <w:r>
        <w:t xml:space="preserve"> argues that the </w:t>
      </w:r>
      <w:r w:rsidR="00E67D86">
        <w:t>p</w:t>
      </w:r>
      <w:r>
        <w:t xml:space="preserve">etitions should be dismissed </w:t>
      </w:r>
      <w:r w:rsidR="00E67D86">
        <w:t>for two reasons.  First, the DRC argues that the Petitioner impermissibly relied on “competitively sensitive data” from Verizon in violation of the Commission’s decision authorizing the transfer of spectrum from SpectrumCo LLC, which included the Petitioner, to Verizon Wireless, and the Justice Department’s related Consent Decree.</w:t>
      </w:r>
      <w:r w:rsidR="00E67D86">
        <w:rPr>
          <w:rStyle w:val="FootnoteReference"/>
        </w:rPr>
        <w:footnoteReference w:id="35"/>
      </w:r>
      <w:r>
        <w:t xml:space="preserve">  </w:t>
      </w:r>
      <w:r w:rsidR="003D796A">
        <w:t>We agree with</w:t>
      </w:r>
      <w:r>
        <w:t xml:space="preserve"> Petitioner </w:t>
      </w:r>
      <w:r w:rsidR="003D796A">
        <w:t>that</w:t>
      </w:r>
      <w:r>
        <w:t xml:space="preserve"> the Consent Decree defines “competitively sensitive </w:t>
      </w:r>
      <w:r w:rsidR="003D796A">
        <w:t>[Verizon]</w:t>
      </w:r>
      <w:r>
        <w:t xml:space="preserve"> information” as “any non-public information relating to the price, terms, availability, or marketing plans of </w:t>
      </w:r>
      <w:r w:rsidR="003D796A">
        <w:t>[</w:t>
      </w:r>
      <w:r>
        <w:t>V</w:t>
      </w:r>
      <w:r w:rsidR="003D796A">
        <w:t>erizon]</w:t>
      </w:r>
      <w:r>
        <w:t xml:space="preserve"> services,” and the DRC fails to explain how the Verizon subscriber numbers submitted to support the Petitioner’s effective competition demonstration fit into that definition.</w:t>
      </w:r>
      <w:r w:rsidR="003D796A">
        <w:rPr>
          <w:rStyle w:val="FootnoteReference"/>
        </w:rPr>
        <w:footnoteReference w:id="36"/>
      </w:r>
      <w:r>
        <w:t xml:space="preserve">  Significantly, subscriber data is not included in the Consent Decree’s definition of “competitively sensitive </w:t>
      </w:r>
      <w:r w:rsidR="003D796A">
        <w:t>[Verizon]</w:t>
      </w:r>
      <w:r>
        <w:t xml:space="preserve"> information.”</w:t>
      </w:r>
      <w:r>
        <w:rPr>
          <w:rStyle w:val="FootnoteReference"/>
        </w:rPr>
        <w:footnoteReference w:id="37"/>
      </w:r>
      <w:r>
        <w:t xml:space="preserve">  Moreover, Verizon was compelled to provide the subscriber data to Petitioner pursuant to Section 76.907(c) of our rules.</w:t>
      </w:r>
      <w:r>
        <w:rPr>
          <w:rStyle w:val="FootnoteReference"/>
        </w:rPr>
        <w:footnoteReference w:id="38"/>
      </w:r>
      <w:r>
        <w:t xml:space="preserve">  We do not believe that the prohibitions on information sharing in the </w:t>
      </w:r>
      <w:r w:rsidRPr="00E67D86">
        <w:rPr>
          <w:i/>
        </w:rPr>
        <w:t xml:space="preserve">Spectrum Decision </w:t>
      </w:r>
      <w:r>
        <w:t xml:space="preserve">or the Consent Decree were </w:t>
      </w:r>
      <w:r w:rsidR="003D796A">
        <w:t xml:space="preserve">intended </w:t>
      </w:r>
      <w:r>
        <w:t xml:space="preserve">to prohibit Verizon’s disclosure of </w:t>
      </w:r>
      <w:r w:rsidR="003D796A">
        <w:t xml:space="preserve">subscribership </w:t>
      </w:r>
      <w:r>
        <w:t xml:space="preserve">figures to cable operators </w:t>
      </w:r>
      <w:r w:rsidR="003D796A">
        <w:t>as</w:t>
      </w:r>
      <w:r>
        <w:t xml:space="preserve"> required under our rules.</w:t>
      </w:r>
      <w:r w:rsidR="00AA0375">
        <w:t xml:space="preserve">  </w:t>
      </w:r>
    </w:p>
    <w:p w14:paraId="4464978D" w14:textId="0BE10DF9" w:rsidR="001A3CA7" w:rsidRDefault="003D796A" w:rsidP="00221FFE">
      <w:pPr>
        <w:pStyle w:val="ParaNum"/>
        <w:jc w:val="left"/>
      </w:pPr>
      <w:r>
        <w:t>Second, the DRC argues that the petitions do not account for potential subscriber losses between the date of the SBCA calculations and the filing of the petitions due to the impact of Hurricane Sandy on many New Jersey communities.</w:t>
      </w:r>
      <w:r>
        <w:rPr>
          <w:rStyle w:val="FootnoteReference"/>
        </w:rPr>
        <w:footnoteReference w:id="39"/>
      </w:r>
      <w:r>
        <w:t xml:space="preserve">  </w:t>
      </w:r>
      <w:r w:rsidR="001A3CA7">
        <w:t xml:space="preserve">This argument is essentially a variant on the argument </w:t>
      </w:r>
      <w:r>
        <w:t xml:space="preserve">about subsequent cancellations that </w:t>
      </w:r>
      <w:r w:rsidR="001A3CA7">
        <w:t>we rejected above.</w:t>
      </w:r>
      <w:r w:rsidR="001A3CA7">
        <w:rPr>
          <w:rStyle w:val="FootnoteReference"/>
        </w:rPr>
        <w:footnoteReference w:id="40"/>
      </w:r>
      <w:r w:rsidR="001A3CA7">
        <w:t xml:space="preserve">  </w:t>
      </w:r>
      <w:r w:rsidR="00B07B69">
        <w:t>As explained above, the DRC does not provide evidence that any cancellations were significant enough in number to undermine the DBS penetration figures the Petitioner provided.  For all of the above reasons</w:t>
      </w:r>
      <w:r w:rsidR="00AA0375" w:rsidRPr="00CC4300">
        <w:t xml:space="preserve">, we deny the DRC’s </w:t>
      </w:r>
      <w:r w:rsidR="00B07B69">
        <w:t xml:space="preserve">Consolidated </w:t>
      </w:r>
      <w:r w:rsidR="00AA0375" w:rsidRPr="00CC4300">
        <w:t>Motion to Dismiss.</w:t>
      </w:r>
    </w:p>
    <w:p w14:paraId="6216D2B0" w14:textId="7C45F651" w:rsidR="001A3CA7" w:rsidRPr="00747E47" w:rsidRDefault="00D22E0C" w:rsidP="00221FFE">
      <w:pPr>
        <w:pStyle w:val="ParaNum"/>
        <w:numPr>
          <w:ilvl w:val="0"/>
          <w:numId w:val="0"/>
        </w:numPr>
        <w:jc w:val="left"/>
        <w:rPr>
          <w:b/>
        </w:rPr>
      </w:pPr>
      <w:r>
        <w:rPr>
          <w:b/>
        </w:rPr>
        <w:tab/>
      </w:r>
      <w:r w:rsidR="001A3CA7">
        <w:rPr>
          <w:b/>
        </w:rPr>
        <w:t>C</w:t>
      </w:r>
      <w:r w:rsidR="001A3CA7" w:rsidRPr="00747E47">
        <w:rPr>
          <w:b/>
        </w:rPr>
        <w:t xml:space="preserve">.  </w:t>
      </w:r>
      <w:r w:rsidR="001A3CA7">
        <w:rPr>
          <w:b/>
        </w:rPr>
        <w:t>Municipality Oppositions</w:t>
      </w:r>
      <w:r w:rsidR="00AA0375">
        <w:rPr>
          <w:b/>
        </w:rPr>
        <w:t xml:space="preserve"> </w:t>
      </w:r>
      <w:r w:rsidR="00B07B69">
        <w:rPr>
          <w:b/>
        </w:rPr>
        <w:t>in</w:t>
      </w:r>
      <w:r w:rsidR="00AA0375">
        <w:rPr>
          <w:b/>
        </w:rPr>
        <w:t xml:space="preserve"> CSR</w:t>
      </w:r>
      <w:r w:rsidR="00B07B69">
        <w:rPr>
          <w:b/>
        </w:rPr>
        <w:t>-</w:t>
      </w:r>
      <w:r w:rsidR="00AA0375">
        <w:rPr>
          <w:b/>
        </w:rPr>
        <w:t>8655-E</w:t>
      </w:r>
      <w:r w:rsidR="00CC4300">
        <w:t xml:space="preserve"> </w:t>
      </w:r>
      <w:r w:rsidR="00CC4300" w:rsidRPr="00CC4300">
        <w:rPr>
          <w:b/>
        </w:rPr>
        <w:t>and CSR</w:t>
      </w:r>
      <w:r w:rsidR="00B07B69">
        <w:rPr>
          <w:b/>
        </w:rPr>
        <w:t>-</w:t>
      </w:r>
      <w:r w:rsidR="00CC4300" w:rsidRPr="00CC4300">
        <w:rPr>
          <w:b/>
        </w:rPr>
        <w:t>8668-E</w:t>
      </w:r>
    </w:p>
    <w:p w14:paraId="209D9B4E" w14:textId="6789FC5A" w:rsidR="001A3CA7" w:rsidRDefault="001A3CA7" w:rsidP="00221FFE">
      <w:pPr>
        <w:pStyle w:val="ParaNum"/>
        <w:jc w:val="left"/>
      </w:pPr>
      <w:r>
        <w:t>The Township of Bordentown</w:t>
      </w:r>
      <w:r w:rsidR="00B07B69">
        <w:t xml:space="preserve">, which is subject to the petition in </w:t>
      </w:r>
      <w:r w:rsidR="00B07B69" w:rsidRPr="0017024E">
        <w:t>CSR-8655-E</w:t>
      </w:r>
      <w:r w:rsidR="00B07B69">
        <w:t>,</w:t>
      </w:r>
      <w:r>
        <w:t xml:space="preserve"> submit</w:t>
      </w:r>
      <w:r w:rsidR="00AA0375">
        <w:t xml:space="preserve">ted </w:t>
      </w:r>
      <w:r>
        <w:t xml:space="preserve">a resolution </w:t>
      </w:r>
      <w:r w:rsidR="00B07B69">
        <w:t>claiming</w:t>
      </w:r>
      <w:r>
        <w:t xml:space="preserve"> that </w:t>
      </w:r>
      <w:r w:rsidR="00666344">
        <w:t>it</w:t>
      </w:r>
      <w:r w:rsidR="00AA0375">
        <w:t xml:space="preserve"> determined that substantial numbers of residents, i.e., 1699 housing units out of a total of 4360 housing units do not have access to </w:t>
      </w:r>
      <w:r w:rsidR="00D9624C">
        <w:t>Verizon FIOS’s</w:t>
      </w:r>
      <w:r w:rsidR="00AA0375">
        <w:t xml:space="preserve"> competitive service due to the fact that Verizon has not been willing to extend that service throughout the Township of Bordentown</w:t>
      </w:r>
      <w:r w:rsidR="00D9624C">
        <w:t>.  The Township also discounts the</w:t>
      </w:r>
      <w:r w:rsidR="00AA0375">
        <w:t xml:space="preserve"> fact that residents could purchase </w:t>
      </w:r>
      <w:r w:rsidR="00D9624C">
        <w:t>DBS service because such</w:t>
      </w:r>
      <w:r w:rsidR="00AA0375">
        <w:t xml:space="preserve"> services do not have the same </w:t>
      </w:r>
      <w:r w:rsidR="00D9624C">
        <w:t xml:space="preserve">local </w:t>
      </w:r>
      <w:r w:rsidR="00AA0375">
        <w:t>availability channels as provided by Comcast.</w:t>
      </w:r>
      <w:r w:rsidR="00AA0375">
        <w:rPr>
          <w:rStyle w:val="FootnoteReference"/>
        </w:rPr>
        <w:footnoteReference w:id="41"/>
      </w:r>
      <w:r w:rsidR="00AA0375">
        <w:t xml:space="preserve">  </w:t>
      </w:r>
      <w:r>
        <w:t xml:space="preserve">Bordentown does not provide any documentation that substantiates </w:t>
      </w:r>
      <w:r w:rsidR="00635A32">
        <w:t>its</w:t>
      </w:r>
      <w:r>
        <w:t xml:space="preserve"> claim</w:t>
      </w:r>
      <w:r w:rsidR="00D9624C">
        <w:t>, nor, we note, is Verizon required to build out its service area beyond that mandated in its franchise agreement</w:t>
      </w:r>
      <w:r>
        <w:t xml:space="preserve">.  Even if we were to accept Bordentown’s claim, however, </w:t>
      </w:r>
      <w:r w:rsidR="00635A32">
        <w:t>it</w:t>
      </w:r>
      <w:r>
        <w:t xml:space="preserve"> would not be </w:t>
      </w:r>
      <w:r w:rsidR="00635A32">
        <w:t>persuasive because</w:t>
      </w:r>
      <w:r>
        <w:t xml:space="preserve"> Petitioner relies on the availability of DBS service from DIRECTV and DISH,</w:t>
      </w:r>
      <w:r w:rsidR="00635A32">
        <w:t xml:space="preserve"> and not only Verizon.</w:t>
      </w:r>
      <w:r>
        <w:rPr>
          <w:rStyle w:val="FootnoteReference"/>
        </w:rPr>
        <w:footnoteReference w:id="42"/>
      </w:r>
      <w:r>
        <w:t xml:space="preserve"> </w:t>
      </w:r>
      <w:r w:rsidR="00D9624C">
        <w:t xml:space="preserve">As an MVPD serving Comcast’s Bordertown franchise area, Verizon’s subscribers are correctly included in the calculation of whether the second part of the competing provider test is satisfied.  </w:t>
      </w:r>
      <w:r>
        <w:t xml:space="preserve">To the extent that Bordentown is challenging the extent to which the DBS providers offer comparable programming in Bordentown as required by the competing provider test, </w:t>
      </w:r>
      <w:r w:rsidR="00CC4300">
        <w:t xml:space="preserve">we have already </w:t>
      </w:r>
      <w:r w:rsidR="00635A32">
        <w:t>explained above</w:t>
      </w:r>
      <w:r w:rsidR="00CC4300">
        <w:t xml:space="preserve"> that the DBS providers satisfy the comparable programing requirement.</w:t>
      </w:r>
      <w:r w:rsidR="00635A32">
        <w:rPr>
          <w:rStyle w:val="FootnoteReference"/>
        </w:rPr>
        <w:footnoteReference w:id="43"/>
      </w:r>
      <w:r w:rsidR="00CC4300">
        <w:t xml:space="preserve">  </w:t>
      </w:r>
    </w:p>
    <w:p w14:paraId="595BD25B" w14:textId="1B7D8AA0" w:rsidR="001A3CA7" w:rsidRDefault="001A3CA7" w:rsidP="00221FFE">
      <w:pPr>
        <w:pStyle w:val="ParaNum"/>
        <w:jc w:val="left"/>
      </w:pPr>
      <w:r>
        <w:t>The Township of Lawrence</w:t>
      </w:r>
      <w:r w:rsidR="00635A32">
        <w:t>, which is subject to the petition in CSR-8668-E, filed a</w:t>
      </w:r>
      <w:r>
        <w:t xml:space="preserve"> “formal objection” </w:t>
      </w:r>
      <w:r w:rsidR="00635A32">
        <w:t>that</w:t>
      </w:r>
      <w:r>
        <w:t xml:space="preserve"> we will treat as an opposition to </w:t>
      </w:r>
      <w:r w:rsidR="00AB3580">
        <w:t>the p</w:t>
      </w:r>
      <w:r>
        <w:t>etition</w:t>
      </w:r>
      <w:r w:rsidR="00AB3580">
        <w:t>.  Lawrence</w:t>
      </w:r>
      <w:r>
        <w:t xml:space="preserve"> requests, without elaboration, that the Petition be denied.</w:t>
      </w:r>
      <w:r w:rsidR="00111768">
        <w:rPr>
          <w:rStyle w:val="FootnoteReference"/>
        </w:rPr>
        <w:footnoteReference w:id="44"/>
      </w:r>
      <w:r>
        <w:t xml:space="preserve">  Because this objection offers no evidence refuting Petitioner’s demonstration of effective competition in the Township of Lawrence, it provides no basis for denying the Petition.</w:t>
      </w:r>
    </w:p>
    <w:p w14:paraId="33F86E9A" w14:textId="2CF9259D" w:rsidR="00B07B69" w:rsidRPr="00064428" w:rsidRDefault="00B07B69" w:rsidP="00E7324C">
      <w:pPr>
        <w:pStyle w:val="ParaNum"/>
        <w:numPr>
          <w:ilvl w:val="0"/>
          <w:numId w:val="0"/>
        </w:numPr>
        <w:jc w:val="left"/>
      </w:pPr>
      <w:r>
        <w:rPr>
          <w:b/>
        </w:rPr>
        <w:tab/>
        <w:t>D</w:t>
      </w:r>
      <w:r w:rsidRPr="00747E47">
        <w:rPr>
          <w:b/>
        </w:rPr>
        <w:t xml:space="preserve">.  </w:t>
      </w:r>
      <w:r>
        <w:rPr>
          <w:b/>
        </w:rPr>
        <w:t>Conclusion</w:t>
      </w:r>
    </w:p>
    <w:p w14:paraId="32A1D0CA" w14:textId="629F9736" w:rsidR="00D22E0C" w:rsidRDefault="00AB3580" w:rsidP="00221FFE">
      <w:pPr>
        <w:pStyle w:val="ParaNum"/>
        <w:jc w:val="left"/>
      </w:pPr>
      <w:r>
        <w:t>For all of the above reasons, the arguments put forth by the DRC and the Townships of Bordentown and Lawrence fail to rebut the presumption of competing provider effective competition.  In accordance with the presumption of competing provider effective competition, and based on the information submitted by Petitioner, the DRC, and the Townships of Bordentown and Lawrence, we thus find that the second prong of the test is satisfied</w:t>
      </w:r>
      <w:r w:rsidR="001A3CA7">
        <w:t>.</w:t>
      </w:r>
    </w:p>
    <w:p w14:paraId="04D3A629" w14:textId="77777777" w:rsidR="00F90BE8" w:rsidRDefault="00595360" w:rsidP="00221FFE">
      <w:pPr>
        <w:pStyle w:val="Heading1"/>
        <w:jc w:val="left"/>
        <w:rPr>
          <w:szCs w:val="22"/>
        </w:rPr>
      </w:pPr>
      <w:r>
        <w:rPr>
          <w:szCs w:val="22"/>
        </w:rPr>
        <w:t>ordering clauses</w:t>
      </w:r>
    </w:p>
    <w:p w14:paraId="469A1F07" w14:textId="77777777" w:rsidR="00F90BE8" w:rsidRDefault="00595360" w:rsidP="00221FFE">
      <w:pPr>
        <w:pStyle w:val="ParaNum"/>
        <w:jc w:val="left"/>
      </w:pPr>
      <w:r>
        <w:t xml:space="preserve">Accordingly, </w:t>
      </w:r>
      <w:r>
        <w:rPr>
          <w:b/>
        </w:rPr>
        <w:t>IT IS ORDERED</w:t>
      </w:r>
      <w:r>
        <w:t xml:space="preserve"> that the petitions for a determination of effective competition filed in the captioned proceeding by </w:t>
      </w:r>
      <w:r w:rsidR="00F83BA3" w:rsidRPr="00984ABC">
        <w:t>Comcast Cable Communications, LLC</w:t>
      </w:r>
      <w:r>
        <w:t xml:space="preserve">, </w:t>
      </w:r>
      <w:r>
        <w:rPr>
          <w:b/>
        </w:rPr>
        <w:t>ARE GRANTED</w:t>
      </w:r>
      <w:r>
        <w:t xml:space="preserve"> as to the Communities listed on Attachment A hereto. </w:t>
      </w:r>
    </w:p>
    <w:p w14:paraId="21A528DC" w14:textId="77777777" w:rsidR="00F90BE8" w:rsidRDefault="00595360" w:rsidP="00221FFE">
      <w:pPr>
        <w:pStyle w:val="ParaNum"/>
        <w:jc w:val="left"/>
      </w:pPr>
      <w:r>
        <w:rPr>
          <w:b/>
        </w:rPr>
        <w:t>IT IS FURTHER ORDERED</w:t>
      </w:r>
      <w:r>
        <w:t xml:space="preserve"> that the certification to regulate basic cable service rates granted to or on behalf of any of the Communities set forth on Attachment A </w:t>
      </w:r>
      <w:r>
        <w:rPr>
          <w:b/>
        </w:rPr>
        <w:t>IS REVOKED</w:t>
      </w:r>
      <w:r>
        <w:t xml:space="preserve">. </w:t>
      </w:r>
    </w:p>
    <w:p w14:paraId="581D472D" w14:textId="77777777" w:rsidR="00F90BE8" w:rsidRDefault="00595360" w:rsidP="00221FFE">
      <w:pPr>
        <w:pStyle w:val="ParaNum"/>
        <w:jc w:val="left"/>
      </w:pPr>
      <w:r>
        <w:t>This action is taken pursuant to delegated authority pursuant to Section 0.283 of the Commission’s rules.</w:t>
      </w:r>
      <w:r>
        <w:rPr>
          <w:vertAlign w:val="superscript"/>
        </w:rPr>
        <w:footnoteReference w:id="45"/>
      </w:r>
    </w:p>
    <w:p w14:paraId="76407F95" w14:textId="77777777" w:rsidR="00F90BE8" w:rsidRDefault="00595360" w:rsidP="00221FFE">
      <w:pPr>
        <w:pStyle w:val="ParaNum"/>
        <w:numPr>
          <w:ilvl w:val="0"/>
          <w:numId w:val="0"/>
        </w:numPr>
        <w:jc w:val="left"/>
        <w:rPr>
          <w:szCs w:val="22"/>
        </w:rPr>
      </w:pPr>
      <w:r>
        <w:rPr>
          <w:szCs w:val="22"/>
        </w:rPr>
        <w:tab/>
      </w:r>
      <w:r>
        <w:rPr>
          <w:szCs w:val="22"/>
        </w:rPr>
        <w:tab/>
      </w:r>
      <w:r>
        <w:rPr>
          <w:szCs w:val="22"/>
        </w:rPr>
        <w:tab/>
      </w:r>
    </w:p>
    <w:p w14:paraId="236B6919" w14:textId="77777777" w:rsidR="00F90BE8" w:rsidRDefault="00595360" w:rsidP="00221FFE">
      <w:pPr>
        <w:pStyle w:val="ParaNum"/>
        <w:numPr>
          <w:ilvl w:val="0"/>
          <w:numId w:val="0"/>
        </w:numPr>
        <w:jc w:val="left"/>
        <w:rPr>
          <w:szCs w:val="22"/>
        </w:rPr>
      </w:pPr>
      <w:r>
        <w:rPr>
          <w:szCs w:val="22"/>
        </w:rPr>
        <w:tab/>
      </w:r>
      <w:r>
        <w:rPr>
          <w:szCs w:val="22"/>
        </w:rPr>
        <w:tab/>
      </w:r>
      <w:r>
        <w:rPr>
          <w:szCs w:val="22"/>
        </w:rPr>
        <w:tab/>
      </w:r>
      <w:r>
        <w:rPr>
          <w:szCs w:val="22"/>
        </w:rPr>
        <w:tab/>
        <w:t>FEDERAL COMMUNICATIONS COMMISSION</w:t>
      </w:r>
    </w:p>
    <w:p w14:paraId="6AABA232" w14:textId="77777777" w:rsidR="00F90BE8" w:rsidRDefault="00F90BE8" w:rsidP="00221FFE">
      <w:pPr>
        <w:pStyle w:val="DocText"/>
        <w:jc w:val="left"/>
        <w:rPr>
          <w:sz w:val="22"/>
          <w:szCs w:val="22"/>
        </w:rPr>
      </w:pPr>
    </w:p>
    <w:p w14:paraId="557A4841" w14:textId="77777777" w:rsidR="00F90BE8" w:rsidRDefault="00F90BE8" w:rsidP="00221FFE">
      <w:pPr>
        <w:pStyle w:val="DocText"/>
        <w:ind w:left="0"/>
        <w:jc w:val="left"/>
        <w:rPr>
          <w:sz w:val="22"/>
          <w:szCs w:val="22"/>
        </w:rPr>
      </w:pPr>
    </w:p>
    <w:p w14:paraId="4F32DBA0" w14:textId="77777777" w:rsidR="00F90BE8" w:rsidRDefault="00595360" w:rsidP="00221FFE">
      <w:pPr>
        <w:pStyle w:val="DocText"/>
        <w:jc w:val="left"/>
        <w:rPr>
          <w:sz w:val="22"/>
          <w:szCs w:val="22"/>
        </w:rPr>
      </w:pPr>
      <w:r>
        <w:rPr>
          <w:sz w:val="22"/>
          <w:szCs w:val="22"/>
        </w:rPr>
        <w:tab/>
      </w:r>
      <w:r>
        <w:rPr>
          <w:sz w:val="22"/>
          <w:szCs w:val="22"/>
        </w:rPr>
        <w:tab/>
      </w:r>
      <w:r>
        <w:rPr>
          <w:sz w:val="22"/>
          <w:szCs w:val="22"/>
        </w:rPr>
        <w:tab/>
      </w:r>
      <w:r>
        <w:rPr>
          <w:sz w:val="22"/>
          <w:szCs w:val="22"/>
        </w:rPr>
        <w:tab/>
        <w:t>Steven A. Broeckaert</w:t>
      </w:r>
    </w:p>
    <w:p w14:paraId="6D20662F" w14:textId="77777777" w:rsidR="00F90BE8" w:rsidRDefault="00595360" w:rsidP="00221FFE">
      <w:pPr>
        <w:pStyle w:val="DocText"/>
        <w:jc w:val="left"/>
        <w:rPr>
          <w:sz w:val="22"/>
          <w:szCs w:val="22"/>
        </w:rPr>
      </w:pPr>
      <w:r>
        <w:rPr>
          <w:sz w:val="22"/>
          <w:szCs w:val="22"/>
        </w:rPr>
        <w:tab/>
      </w:r>
      <w:r>
        <w:rPr>
          <w:sz w:val="22"/>
          <w:szCs w:val="22"/>
        </w:rPr>
        <w:tab/>
      </w:r>
      <w:r>
        <w:rPr>
          <w:sz w:val="22"/>
          <w:szCs w:val="22"/>
        </w:rPr>
        <w:tab/>
      </w:r>
      <w:r>
        <w:rPr>
          <w:sz w:val="22"/>
          <w:szCs w:val="22"/>
        </w:rPr>
        <w:tab/>
        <w:t>Senior Deputy Chief, Policy Division, Media Bureau</w:t>
      </w:r>
    </w:p>
    <w:p w14:paraId="0EFD09D8" w14:textId="77777777" w:rsidR="00F90BE8" w:rsidRDefault="00595360" w:rsidP="00AB3580">
      <w:pPr>
        <w:pStyle w:val="ParaNum"/>
        <w:numPr>
          <w:ilvl w:val="0"/>
          <w:numId w:val="0"/>
        </w:numPr>
        <w:jc w:val="center"/>
        <w:rPr>
          <w:b/>
          <w:szCs w:val="22"/>
        </w:rPr>
      </w:pPr>
      <w:r>
        <w:rPr>
          <w:szCs w:val="22"/>
        </w:rPr>
        <w:br w:type="page"/>
      </w:r>
      <w:r>
        <w:rPr>
          <w:b/>
          <w:szCs w:val="22"/>
        </w:rPr>
        <w:t>ATTACHMENT A</w:t>
      </w:r>
    </w:p>
    <w:p w14:paraId="1C6F652F" w14:textId="77777777" w:rsidR="001A3CA7" w:rsidRPr="00876C18" w:rsidRDefault="001A3CA7" w:rsidP="00AB3580">
      <w:pPr>
        <w:tabs>
          <w:tab w:val="center" w:pos="4680"/>
        </w:tabs>
        <w:suppressAutoHyphens/>
        <w:jc w:val="center"/>
        <w:rPr>
          <w:b/>
          <w:spacing w:val="-2"/>
        </w:rPr>
      </w:pPr>
      <w:r w:rsidRPr="00876C18">
        <w:rPr>
          <w:b/>
          <w:spacing w:val="-2"/>
        </w:rPr>
        <w:t>MB Docket No. 12-152, CSR-8649-E</w:t>
      </w:r>
    </w:p>
    <w:p w14:paraId="78897B03" w14:textId="77777777" w:rsidR="001A3CA7" w:rsidRPr="00876C18" w:rsidRDefault="001A3CA7" w:rsidP="00AB3580">
      <w:pPr>
        <w:tabs>
          <w:tab w:val="center" w:pos="4680"/>
        </w:tabs>
        <w:suppressAutoHyphens/>
        <w:jc w:val="center"/>
        <w:rPr>
          <w:b/>
          <w:spacing w:val="-2"/>
        </w:rPr>
      </w:pPr>
      <w:r w:rsidRPr="00876C18">
        <w:rPr>
          <w:b/>
          <w:spacing w:val="-2"/>
        </w:rPr>
        <w:t>MB Docket No. 12-159, CSR-8650-E</w:t>
      </w:r>
    </w:p>
    <w:p w14:paraId="4D41121B" w14:textId="77777777" w:rsidR="001A3CA7" w:rsidRPr="00876C18" w:rsidRDefault="001A3CA7" w:rsidP="00AB3580">
      <w:pPr>
        <w:tabs>
          <w:tab w:val="center" w:pos="4680"/>
        </w:tabs>
        <w:suppressAutoHyphens/>
        <w:jc w:val="center"/>
        <w:rPr>
          <w:b/>
          <w:spacing w:val="-2"/>
        </w:rPr>
      </w:pPr>
      <w:r w:rsidRPr="00876C18">
        <w:rPr>
          <w:b/>
          <w:spacing w:val="-2"/>
        </w:rPr>
        <w:t>MB Docket No. 12-160, CSR-8651-E</w:t>
      </w:r>
    </w:p>
    <w:p w14:paraId="546084ED" w14:textId="77777777" w:rsidR="001A3CA7" w:rsidRPr="00876C18" w:rsidRDefault="001A3CA7" w:rsidP="00AB3580">
      <w:pPr>
        <w:tabs>
          <w:tab w:val="center" w:pos="4680"/>
        </w:tabs>
        <w:suppressAutoHyphens/>
        <w:jc w:val="center"/>
        <w:rPr>
          <w:b/>
          <w:spacing w:val="-2"/>
        </w:rPr>
      </w:pPr>
      <w:r w:rsidRPr="00876C18">
        <w:rPr>
          <w:b/>
          <w:spacing w:val="-2"/>
        </w:rPr>
        <w:t>MB Docket No. 12-161, CSR-8652-E</w:t>
      </w:r>
    </w:p>
    <w:p w14:paraId="15D86040" w14:textId="1F78DE24" w:rsidR="001A3CA7" w:rsidRPr="00876C18" w:rsidRDefault="001A3CA7" w:rsidP="00AB3580">
      <w:pPr>
        <w:tabs>
          <w:tab w:val="center" w:pos="4680"/>
        </w:tabs>
        <w:suppressAutoHyphens/>
        <w:jc w:val="center"/>
        <w:rPr>
          <w:b/>
          <w:spacing w:val="-2"/>
        </w:rPr>
      </w:pPr>
      <w:r w:rsidRPr="00876C18">
        <w:rPr>
          <w:b/>
          <w:spacing w:val="-2"/>
        </w:rPr>
        <w:t>MB Docket No. 12-162, CSR-8653-E</w:t>
      </w:r>
    </w:p>
    <w:p w14:paraId="28F13D29" w14:textId="7AEED7A7" w:rsidR="001A3CA7" w:rsidRPr="00876C18" w:rsidRDefault="001A3CA7" w:rsidP="00AB3580">
      <w:pPr>
        <w:tabs>
          <w:tab w:val="center" w:pos="4680"/>
        </w:tabs>
        <w:suppressAutoHyphens/>
        <w:jc w:val="center"/>
        <w:rPr>
          <w:b/>
          <w:spacing w:val="-2"/>
        </w:rPr>
      </w:pPr>
      <w:r w:rsidRPr="00876C18">
        <w:rPr>
          <w:b/>
          <w:spacing w:val="-2"/>
        </w:rPr>
        <w:t>MB Docket No. 12-163, CSR-8654-E</w:t>
      </w:r>
    </w:p>
    <w:p w14:paraId="49C4136D" w14:textId="77777777" w:rsidR="001A3CA7" w:rsidRPr="00876C18" w:rsidRDefault="001A3CA7" w:rsidP="00AB3580">
      <w:pPr>
        <w:tabs>
          <w:tab w:val="center" w:pos="4680"/>
        </w:tabs>
        <w:suppressAutoHyphens/>
        <w:jc w:val="center"/>
        <w:rPr>
          <w:b/>
          <w:spacing w:val="-2"/>
        </w:rPr>
      </w:pPr>
      <w:r w:rsidRPr="00876C18">
        <w:rPr>
          <w:b/>
          <w:spacing w:val="-2"/>
        </w:rPr>
        <w:t>MB Docket No. 12-164, CSR-8655-E</w:t>
      </w:r>
    </w:p>
    <w:p w14:paraId="022A2C05" w14:textId="77777777" w:rsidR="001A3CA7" w:rsidRPr="00876C18" w:rsidRDefault="001A3CA7" w:rsidP="00AB3580">
      <w:pPr>
        <w:tabs>
          <w:tab w:val="center" w:pos="4680"/>
        </w:tabs>
        <w:suppressAutoHyphens/>
        <w:jc w:val="center"/>
        <w:rPr>
          <w:b/>
          <w:spacing w:val="-2"/>
        </w:rPr>
      </w:pPr>
      <w:r w:rsidRPr="00876C18">
        <w:rPr>
          <w:b/>
          <w:spacing w:val="-2"/>
        </w:rPr>
        <w:t>MB Docket No. 12-165, CSR-8656-E</w:t>
      </w:r>
    </w:p>
    <w:p w14:paraId="26E7731E" w14:textId="77777777" w:rsidR="001A3CA7" w:rsidRPr="00876C18" w:rsidRDefault="001A3CA7" w:rsidP="00AB3580">
      <w:pPr>
        <w:tabs>
          <w:tab w:val="center" w:pos="4680"/>
        </w:tabs>
        <w:suppressAutoHyphens/>
        <w:jc w:val="center"/>
        <w:rPr>
          <w:b/>
          <w:spacing w:val="-2"/>
        </w:rPr>
      </w:pPr>
      <w:r w:rsidRPr="00876C18">
        <w:rPr>
          <w:b/>
          <w:spacing w:val="-2"/>
        </w:rPr>
        <w:t>MB Docket No. 12-166, CSR-8657-E</w:t>
      </w:r>
    </w:p>
    <w:p w14:paraId="1837FB54" w14:textId="77777777" w:rsidR="001A3CA7" w:rsidRPr="00876C18" w:rsidRDefault="001A3CA7" w:rsidP="00AB3580">
      <w:pPr>
        <w:tabs>
          <w:tab w:val="center" w:pos="4680"/>
        </w:tabs>
        <w:suppressAutoHyphens/>
        <w:jc w:val="center"/>
        <w:rPr>
          <w:b/>
          <w:spacing w:val="-2"/>
        </w:rPr>
      </w:pPr>
      <w:r w:rsidRPr="00876C18">
        <w:rPr>
          <w:b/>
          <w:spacing w:val="-2"/>
        </w:rPr>
        <w:t>MB Docket No. 12-180, CSR-8668-E</w:t>
      </w:r>
    </w:p>
    <w:p w14:paraId="36B17D30" w14:textId="0130EA0E" w:rsidR="001A3CA7" w:rsidRPr="00876C18" w:rsidRDefault="00493499" w:rsidP="00AB3580">
      <w:pPr>
        <w:tabs>
          <w:tab w:val="center" w:pos="4680"/>
        </w:tabs>
        <w:suppressAutoHyphens/>
        <w:jc w:val="center"/>
        <w:rPr>
          <w:b/>
          <w:spacing w:val="-2"/>
        </w:rPr>
      </w:pPr>
      <w:r>
        <w:rPr>
          <w:b/>
          <w:spacing w:val="-2"/>
        </w:rPr>
        <w:t xml:space="preserve">   </w:t>
      </w:r>
      <w:r w:rsidR="001A3CA7" w:rsidRPr="00876C18">
        <w:rPr>
          <w:b/>
          <w:spacing w:val="-2"/>
        </w:rPr>
        <w:t>MB Docket No. 12-183, CSR-8671-E</w:t>
      </w:r>
      <w:r w:rsidR="00A63EFF">
        <w:rPr>
          <w:rStyle w:val="FootnoteReference"/>
          <w:b/>
          <w:spacing w:val="-2"/>
        </w:rPr>
        <w:footnoteReference w:id="46"/>
      </w:r>
    </w:p>
    <w:p w14:paraId="521C72B4" w14:textId="77777777" w:rsidR="001A3CA7" w:rsidRPr="00876C18" w:rsidRDefault="001A3CA7" w:rsidP="00AB3580">
      <w:pPr>
        <w:pStyle w:val="ParaNum"/>
        <w:numPr>
          <w:ilvl w:val="0"/>
          <w:numId w:val="0"/>
        </w:numPr>
        <w:spacing w:after="0"/>
        <w:jc w:val="center"/>
        <w:rPr>
          <w:b/>
          <w:spacing w:val="-2"/>
        </w:rPr>
      </w:pPr>
      <w:r w:rsidRPr="00876C18">
        <w:rPr>
          <w:b/>
          <w:spacing w:val="-2"/>
        </w:rPr>
        <w:t>MB Docket No. 12-190, CSR-8675-E</w:t>
      </w:r>
    </w:p>
    <w:p w14:paraId="28693C2F" w14:textId="77777777" w:rsidR="00F90BE8" w:rsidRDefault="00F90BE8" w:rsidP="00E7324C">
      <w:pPr>
        <w:pStyle w:val="EndnoteText"/>
        <w:spacing w:after="0"/>
        <w:jc w:val="center"/>
        <w:rPr>
          <w:sz w:val="20"/>
        </w:rPr>
      </w:pPr>
    </w:p>
    <w:p w14:paraId="683693EA" w14:textId="77777777" w:rsidR="00F83BA3" w:rsidRDefault="00F83BA3" w:rsidP="00AB3580">
      <w:pPr>
        <w:pStyle w:val="ParaNum"/>
        <w:numPr>
          <w:ilvl w:val="0"/>
          <w:numId w:val="0"/>
        </w:numPr>
        <w:spacing w:after="0"/>
        <w:jc w:val="center"/>
      </w:pPr>
      <w:r>
        <w:rPr>
          <w:b/>
        </w:rPr>
        <w:t>COMMUNITIES SERVED BY COMCAST CABLE COMMUNICATIONS LLC</w:t>
      </w:r>
    </w:p>
    <w:p w14:paraId="10D564BB" w14:textId="77777777" w:rsidR="00F83BA3" w:rsidRDefault="00F83BA3" w:rsidP="00AB3580">
      <w:pPr>
        <w:pStyle w:val="EndnoteText"/>
        <w:spacing w:after="0"/>
        <w:rPr>
          <w:sz w:val="20"/>
        </w:rPr>
      </w:pPr>
      <w:r>
        <w:rPr>
          <w:b/>
          <w:sz w:val="20"/>
        </w:rPr>
        <w:t xml:space="preserve"> </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
        <w:gridCol w:w="2279"/>
        <w:gridCol w:w="10"/>
        <w:gridCol w:w="1160"/>
        <w:gridCol w:w="10"/>
        <w:gridCol w:w="1160"/>
        <w:gridCol w:w="10"/>
        <w:gridCol w:w="1340"/>
        <w:gridCol w:w="10"/>
        <w:gridCol w:w="1520"/>
        <w:gridCol w:w="10"/>
        <w:gridCol w:w="1622"/>
        <w:gridCol w:w="10"/>
      </w:tblGrid>
      <w:tr w:rsidR="00F83BA3" w:rsidRPr="00054B97" w14:paraId="036AE896" w14:textId="77777777" w:rsidTr="004D5AB0">
        <w:trPr>
          <w:gridBefore w:val="1"/>
          <w:wBefore w:w="10" w:type="dxa"/>
          <w:trHeight w:val="42"/>
          <w:tblHeader/>
          <w:jc w:val="center"/>
        </w:trPr>
        <w:tc>
          <w:tcPr>
            <w:tcW w:w="2289" w:type="dxa"/>
            <w:gridSpan w:val="2"/>
          </w:tcPr>
          <w:p w14:paraId="658622E9" w14:textId="77777777" w:rsidR="00F83BA3" w:rsidRPr="009F57C8" w:rsidRDefault="00F83BA3" w:rsidP="00AB3580">
            <w:pPr>
              <w:autoSpaceDE w:val="0"/>
              <w:autoSpaceDN w:val="0"/>
              <w:adjustRightInd w:val="0"/>
              <w:jc w:val="center"/>
              <w:rPr>
                <w:b/>
                <w:color w:val="FF0000"/>
                <w:szCs w:val="22"/>
              </w:rPr>
            </w:pPr>
          </w:p>
          <w:p w14:paraId="65F641B3" w14:textId="77777777" w:rsidR="00F83BA3" w:rsidRPr="009F57C8" w:rsidRDefault="00F83BA3" w:rsidP="00AB3580">
            <w:pPr>
              <w:autoSpaceDE w:val="0"/>
              <w:autoSpaceDN w:val="0"/>
              <w:adjustRightInd w:val="0"/>
              <w:jc w:val="center"/>
              <w:rPr>
                <w:b/>
                <w:szCs w:val="22"/>
              </w:rPr>
            </w:pPr>
            <w:r w:rsidRPr="009F57C8">
              <w:rPr>
                <w:b/>
                <w:szCs w:val="22"/>
              </w:rPr>
              <w:t>Communit</w:t>
            </w:r>
            <w:r>
              <w:rPr>
                <w:b/>
                <w:szCs w:val="22"/>
              </w:rPr>
              <w:t>ies</w:t>
            </w:r>
          </w:p>
        </w:tc>
        <w:tc>
          <w:tcPr>
            <w:tcW w:w="1170" w:type="dxa"/>
            <w:gridSpan w:val="2"/>
          </w:tcPr>
          <w:p w14:paraId="33434FF0" w14:textId="77777777" w:rsidR="00F83BA3" w:rsidRPr="009F57C8" w:rsidRDefault="00F83BA3" w:rsidP="00AB3580">
            <w:pPr>
              <w:autoSpaceDE w:val="0"/>
              <w:autoSpaceDN w:val="0"/>
              <w:adjustRightInd w:val="0"/>
              <w:jc w:val="center"/>
              <w:rPr>
                <w:b/>
                <w:szCs w:val="22"/>
              </w:rPr>
            </w:pPr>
          </w:p>
          <w:p w14:paraId="385E70D8" w14:textId="16A8286E" w:rsidR="00F83BA3" w:rsidRPr="009F57C8" w:rsidRDefault="00F83BA3" w:rsidP="00AB3580">
            <w:pPr>
              <w:autoSpaceDE w:val="0"/>
              <w:autoSpaceDN w:val="0"/>
              <w:adjustRightInd w:val="0"/>
              <w:jc w:val="center"/>
              <w:rPr>
                <w:b/>
                <w:color w:val="000000"/>
                <w:szCs w:val="22"/>
              </w:rPr>
            </w:pPr>
            <w:r>
              <w:rPr>
                <w:b/>
                <w:szCs w:val="22"/>
              </w:rPr>
              <w:t>CASE</w:t>
            </w:r>
          </w:p>
        </w:tc>
        <w:tc>
          <w:tcPr>
            <w:tcW w:w="1170" w:type="dxa"/>
            <w:gridSpan w:val="2"/>
            <w:tcMar>
              <w:top w:w="28" w:type="dxa"/>
              <w:left w:w="28" w:type="dxa"/>
              <w:bottom w:w="28" w:type="dxa"/>
              <w:right w:w="28" w:type="dxa"/>
            </w:tcMar>
          </w:tcPr>
          <w:p w14:paraId="1A1BF353" w14:textId="77777777" w:rsidR="00F83BA3" w:rsidRPr="009F57C8" w:rsidRDefault="00F83BA3" w:rsidP="00AB3580">
            <w:pPr>
              <w:autoSpaceDE w:val="0"/>
              <w:autoSpaceDN w:val="0"/>
              <w:adjustRightInd w:val="0"/>
              <w:jc w:val="center"/>
              <w:rPr>
                <w:b/>
                <w:szCs w:val="22"/>
              </w:rPr>
            </w:pPr>
          </w:p>
          <w:p w14:paraId="3D527D5C" w14:textId="4C23BF74" w:rsidR="00F83BA3" w:rsidRPr="009F57C8" w:rsidRDefault="00F83BA3" w:rsidP="00AB3580">
            <w:pPr>
              <w:autoSpaceDE w:val="0"/>
              <w:autoSpaceDN w:val="0"/>
              <w:adjustRightInd w:val="0"/>
              <w:jc w:val="center"/>
              <w:rPr>
                <w:b/>
                <w:color w:val="000000"/>
                <w:szCs w:val="22"/>
              </w:rPr>
            </w:pPr>
            <w:r w:rsidRPr="009F57C8">
              <w:rPr>
                <w:b/>
                <w:szCs w:val="22"/>
              </w:rPr>
              <w:t>CUID</w:t>
            </w:r>
          </w:p>
        </w:tc>
        <w:tc>
          <w:tcPr>
            <w:tcW w:w="1350" w:type="dxa"/>
            <w:gridSpan w:val="2"/>
            <w:tcMar>
              <w:top w:w="28" w:type="dxa"/>
              <w:left w:w="28" w:type="dxa"/>
              <w:bottom w:w="28" w:type="dxa"/>
              <w:right w:w="28" w:type="dxa"/>
            </w:tcMar>
          </w:tcPr>
          <w:p w14:paraId="20A013D5" w14:textId="77777777" w:rsidR="00F83BA3" w:rsidRPr="009F57C8" w:rsidRDefault="00F83BA3" w:rsidP="00AB3580">
            <w:pPr>
              <w:autoSpaceDE w:val="0"/>
              <w:autoSpaceDN w:val="0"/>
              <w:adjustRightInd w:val="0"/>
              <w:jc w:val="center"/>
              <w:rPr>
                <w:b/>
                <w:szCs w:val="22"/>
              </w:rPr>
            </w:pPr>
          </w:p>
          <w:p w14:paraId="38258AF3" w14:textId="77777777" w:rsidR="00F83BA3" w:rsidRPr="009F57C8" w:rsidRDefault="00F83BA3" w:rsidP="00AB3580">
            <w:pPr>
              <w:autoSpaceDE w:val="0"/>
              <w:autoSpaceDN w:val="0"/>
              <w:adjustRightInd w:val="0"/>
              <w:jc w:val="center"/>
              <w:rPr>
                <w:b/>
                <w:color w:val="000000"/>
                <w:szCs w:val="22"/>
              </w:rPr>
            </w:pPr>
            <w:r w:rsidRPr="009F57C8">
              <w:rPr>
                <w:b/>
                <w:szCs w:val="22"/>
              </w:rPr>
              <w:t>CPR*</w:t>
            </w:r>
          </w:p>
        </w:tc>
        <w:tc>
          <w:tcPr>
            <w:tcW w:w="1530" w:type="dxa"/>
            <w:gridSpan w:val="2"/>
            <w:tcMar>
              <w:top w:w="28" w:type="dxa"/>
              <w:left w:w="28" w:type="dxa"/>
              <w:bottom w:w="28" w:type="dxa"/>
              <w:right w:w="28" w:type="dxa"/>
            </w:tcMar>
          </w:tcPr>
          <w:p w14:paraId="13506B70" w14:textId="77777777" w:rsidR="00F83BA3" w:rsidRPr="009F57C8" w:rsidRDefault="00F83BA3" w:rsidP="00AB3580">
            <w:pPr>
              <w:autoSpaceDE w:val="0"/>
              <w:autoSpaceDN w:val="0"/>
              <w:adjustRightInd w:val="0"/>
              <w:jc w:val="center"/>
              <w:rPr>
                <w:b/>
                <w:color w:val="000000"/>
                <w:szCs w:val="22"/>
              </w:rPr>
            </w:pPr>
            <w:r w:rsidRPr="009F57C8">
              <w:rPr>
                <w:b/>
                <w:color w:val="000000"/>
                <w:szCs w:val="22"/>
              </w:rPr>
              <w:t>20</w:t>
            </w:r>
            <w:r>
              <w:rPr>
                <w:b/>
                <w:color w:val="000000"/>
                <w:szCs w:val="22"/>
              </w:rPr>
              <w:t>1</w:t>
            </w:r>
            <w:r w:rsidRPr="009F57C8">
              <w:rPr>
                <w:b/>
                <w:color w:val="000000"/>
                <w:szCs w:val="22"/>
              </w:rPr>
              <w:t>0 Census</w:t>
            </w:r>
          </w:p>
          <w:p w14:paraId="0F367564" w14:textId="77777777" w:rsidR="00F83BA3" w:rsidRPr="009F57C8" w:rsidRDefault="00F83BA3" w:rsidP="00AB3580">
            <w:pPr>
              <w:autoSpaceDE w:val="0"/>
              <w:autoSpaceDN w:val="0"/>
              <w:adjustRightInd w:val="0"/>
              <w:jc w:val="center"/>
              <w:rPr>
                <w:b/>
                <w:color w:val="000000"/>
                <w:szCs w:val="22"/>
              </w:rPr>
            </w:pPr>
            <w:r w:rsidRPr="009F57C8">
              <w:rPr>
                <w:b/>
                <w:color w:val="000000"/>
                <w:szCs w:val="22"/>
              </w:rPr>
              <w:t>Households</w:t>
            </w:r>
          </w:p>
        </w:tc>
        <w:tc>
          <w:tcPr>
            <w:tcW w:w="1632" w:type="dxa"/>
            <w:gridSpan w:val="2"/>
            <w:tcMar>
              <w:top w:w="28" w:type="dxa"/>
              <w:left w:w="28" w:type="dxa"/>
              <w:bottom w:w="28" w:type="dxa"/>
              <w:right w:w="28" w:type="dxa"/>
            </w:tcMar>
          </w:tcPr>
          <w:p w14:paraId="37423EAB" w14:textId="77777777" w:rsidR="00F83BA3" w:rsidRPr="009F57C8" w:rsidRDefault="00F83BA3" w:rsidP="00AB3580">
            <w:pPr>
              <w:autoSpaceDE w:val="0"/>
              <w:autoSpaceDN w:val="0"/>
              <w:adjustRightInd w:val="0"/>
              <w:jc w:val="center"/>
              <w:rPr>
                <w:b/>
                <w:color w:val="000000"/>
                <w:szCs w:val="22"/>
              </w:rPr>
            </w:pPr>
            <w:r>
              <w:rPr>
                <w:b/>
                <w:color w:val="000000"/>
                <w:szCs w:val="22"/>
              </w:rPr>
              <w:t>Estimated Non-Comcast MVPD Subscribers</w:t>
            </w:r>
          </w:p>
        </w:tc>
      </w:tr>
      <w:tr w:rsidR="00F83BA3" w:rsidRPr="00054B97" w14:paraId="7AE2A056" w14:textId="77777777" w:rsidTr="004D5AB0">
        <w:trPr>
          <w:gridBefore w:val="1"/>
          <w:wBefore w:w="10" w:type="dxa"/>
          <w:trHeight w:val="252"/>
          <w:jc w:val="center"/>
        </w:trPr>
        <w:tc>
          <w:tcPr>
            <w:tcW w:w="2289" w:type="dxa"/>
            <w:gridSpan w:val="2"/>
          </w:tcPr>
          <w:p w14:paraId="37697A64" w14:textId="77777777" w:rsidR="00F83BA3" w:rsidRDefault="00F83BA3" w:rsidP="00AB3580">
            <w:pPr>
              <w:autoSpaceDE w:val="0"/>
              <w:autoSpaceDN w:val="0"/>
              <w:adjustRightInd w:val="0"/>
              <w:jc w:val="center"/>
              <w:rPr>
                <w:color w:val="000000"/>
                <w:sz w:val="20"/>
              </w:rPr>
            </w:pPr>
            <w:smartTag w:uri="urn:schemas-microsoft-com:office:smarttags" w:element="place">
              <w:r>
                <w:t>North Arlington</w:t>
              </w:r>
            </w:smartTag>
            <w:r>
              <w:t xml:space="preserve"> Borough</w:t>
            </w:r>
          </w:p>
        </w:tc>
        <w:tc>
          <w:tcPr>
            <w:tcW w:w="1170" w:type="dxa"/>
            <w:gridSpan w:val="2"/>
          </w:tcPr>
          <w:p w14:paraId="64891522" w14:textId="77777777" w:rsidR="00F83BA3" w:rsidRDefault="00F83BA3" w:rsidP="00AB3580">
            <w:pPr>
              <w:autoSpaceDE w:val="0"/>
              <w:autoSpaceDN w:val="0"/>
              <w:adjustRightInd w:val="0"/>
              <w:jc w:val="center"/>
              <w:rPr>
                <w:color w:val="000000"/>
                <w:sz w:val="20"/>
              </w:rPr>
            </w:pPr>
            <w:r>
              <w:t>8649-E</w:t>
            </w:r>
          </w:p>
        </w:tc>
        <w:tc>
          <w:tcPr>
            <w:tcW w:w="1170" w:type="dxa"/>
            <w:gridSpan w:val="2"/>
            <w:tcMar>
              <w:top w:w="28" w:type="dxa"/>
              <w:left w:w="28" w:type="dxa"/>
              <w:bottom w:w="28" w:type="dxa"/>
              <w:right w:w="28" w:type="dxa"/>
            </w:tcMar>
          </w:tcPr>
          <w:p w14:paraId="79FCAC23" w14:textId="77777777" w:rsidR="00F83BA3" w:rsidRDefault="00F83BA3" w:rsidP="00AB3580">
            <w:pPr>
              <w:autoSpaceDE w:val="0"/>
              <w:autoSpaceDN w:val="0"/>
              <w:adjustRightInd w:val="0"/>
              <w:jc w:val="center"/>
              <w:rPr>
                <w:color w:val="000000"/>
                <w:sz w:val="20"/>
              </w:rPr>
            </w:pPr>
            <w:r>
              <w:rPr>
                <w:color w:val="000000"/>
                <w:sz w:val="20"/>
              </w:rPr>
              <w:t>NJ0298</w:t>
            </w:r>
          </w:p>
        </w:tc>
        <w:tc>
          <w:tcPr>
            <w:tcW w:w="1350" w:type="dxa"/>
            <w:gridSpan w:val="2"/>
            <w:tcMar>
              <w:top w:w="28" w:type="dxa"/>
              <w:left w:w="28" w:type="dxa"/>
              <w:bottom w:w="28" w:type="dxa"/>
              <w:right w:w="28" w:type="dxa"/>
            </w:tcMar>
          </w:tcPr>
          <w:p w14:paraId="6D64C568" w14:textId="77777777" w:rsidR="00F83BA3" w:rsidRDefault="00F83BA3" w:rsidP="00AB3580">
            <w:pPr>
              <w:autoSpaceDE w:val="0"/>
              <w:autoSpaceDN w:val="0"/>
              <w:adjustRightInd w:val="0"/>
              <w:jc w:val="center"/>
              <w:rPr>
                <w:color w:val="000000"/>
                <w:sz w:val="20"/>
              </w:rPr>
            </w:pPr>
            <w:r>
              <w:rPr>
                <w:color w:val="000000"/>
                <w:sz w:val="20"/>
              </w:rPr>
              <w:t>49.37%</w:t>
            </w:r>
          </w:p>
        </w:tc>
        <w:tc>
          <w:tcPr>
            <w:tcW w:w="1530" w:type="dxa"/>
            <w:gridSpan w:val="2"/>
            <w:tcMar>
              <w:top w:w="28" w:type="dxa"/>
              <w:left w:w="28" w:type="dxa"/>
              <w:bottom w:w="28" w:type="dxa"/>
              <w:right w:w="28" w:type="dxa"/>
            </w:tcMar>
          </w:tcPr>
          <w:p w14:paraId="4DF60903" w14:textId="77777777" w:rsidR="00F83BA3" w:rsidRDefault="00F83BA3" w:rsidP="00AB3580">
            <w:pPr>
              <w:autoSpaceDE w:val="0"/>
              <w:autoSpaceDN w:val="0"/>
              <w:adjustRightInd w:val="0"/>
              <w:jc w:val="center"/>
              <w:rPr>
                <w:color w:val="000000"/>
                <w:sz w:val="20"/>
              </w:rPr>
            </w:pPr>
            <w:r>
              <w:rPr>
                <w:color w:val="000000"/>
                <w:sz w:val="20"/>
              </w:rPr>
              <w:t>6,295</w:t>
            </w:r>
          </w:p>
        </w:tc>
        <w:tc>
          <w:tcPr>
            <w:tcW w:w="1632" w:type="dxa"/>
            <w:gridSpan w:val="2"/>
            <w:tcMar>
              <w:top w:w="28" w:type="dxa"/>
              <w:left w:w="28" w:type="dxa"/>
              <w:bottom w:w="28" w:type="dxa"/>
              <w:right w:w="28" w:type="dxa"/>
            </w:tcMar>
          </w:tcPr>
          <w:p w14:paraId="72C49705" w14:textId="77777777" w:rsidR="00F83BA3" w:rsidRDefault="00F83BA3" w:rsidP="00AB3580">
            <w:pPr>
              <w:autoSpaceDE w:val="0"/>
              <w:autoSpaceDN w:val="0"/>
              <w:adjustRightInd w:val="0"/>
              <w:jc w:val="center"/>
              <w:rPr>
                <w:color w:val="000000"/>
                <w:sz w:val="20"/>
              </w:rPr>
            </w:pPr>
            <w:r>
              <w:rPr>
                <w:color w:val="000000"/>
                <w:sz w:val="20"/>
              </w:rPr>
              <w:t>3,108</w:t>
            </w:r>
            <w:r w:rsidR="009821A4">
              <w:rPr>
                <w:color w:val="000000"/>
                <w:sz w:val="20"/>
              </w:rPr>
              <w:t>**</w:t>
            </w:r>
          </w:p>
        </w:tc>
      </w:tr>
      <w:tr w:rsidR="00F83BA3" w:rsidRPr="00054B97" w14:paraId="425EC8FA" w14:textId="77777777" w:rsidTr="004D5AB0">
        <w:trPr>
          <w:gridBefore w:val="1"/>
          <w:wBefore w:w="10" w:type="dxa"/>
          <w:trHeight w:val="252"/>
          <w:jc w:val="center"/>
        </w:trPr>
        <w:tc>
          <w:tcPr>
            <w:tcW w:w="2289" w:type="dxa"/>
            <w:gridSpan w:val="2"/>
          </w:tcPr>
          <w:p w14:paraId="632DF774" w14:textId="77777777" w:rsidR="00F83BA3" w:rsidRDefault="00F83BA3" w:rsidP="00AB3580">
            <w:pPr>
              <w:autoSpaceDE w:val="0"/>
              <w:autoSpaceDN w:val="0"/>
              <w:adjustRightInd w:val="0"/>
              <w:jc w:val="center"/>
              <w:rPr>
                <w:color w:val="000000"/>
                <w:sz w:val="20"/>
              </w:rPr>
            </w:pPr>
            <w:r>
              <w:t>Rutherford Borough</w:t>
            </w:r>
          </w:p>
        </w:tc>
        <w:tc>
          <w:tcPr>
            <w:tcW w:w="1170" w:type="dxa"/>
            <w:gridSpan w:val="2"/>
          </w:tcPr>
          <w:p w14:paraId="757B12DA" w14:textId="77777777" w:rsidR="00F83BA3" w:rsidRDefault="00F83BA3" w:rsidP="00AB3580">
            <w:pPr>
              <w:autoSpaceDE w:val="0"/>
              <w:autoSpaceDN w:val="0"/>
              <w:adjustRightInd w:val="0"/>
              <w:jc w:val="center"/>
              <w:rPr>
                <w:color w:val="000000"/>
                <w:sz w:val="20"/>
              </w:rPr>
            </w:pPr>
            <w:r>
              <w:t>8649-E</w:t>
            </w:r>
          </w:p>
        </w:tc>
        <w:tc>
          <w:tcPr>
            <w:tcW w:w="1170" w:type="dxa"/>
            <w:gridSpan w:val="2"/>
            <w:tcMar>
              <w:top w:w="28" w:type="dxa"/>
              <w:left w:w="28" w:type="dxa"/>
              <w:bottom w:w="28" w:type="dxa"/>
              <w:right w:w="28" w:type="dxa"/>
            </w:tcMar>
          </w:tcPr>
          <w:p w14:paraId="0D8F1CC0" w14:textId="77777777" w:rsidR="00F83BA3" w:rsidRDefault="00F83BA3" w:rsidP="00AB3580">
            <w:pPr>
              <w:autoSpaceDE w:val="0"/>
              <w:autoSpaceDN w:val="0"/>
              <w:adjustRightInd w:val="0"/>
              <w:jc w:val="center"/>
              <w:rPr>
                <w:color w:val="000000"/>
                <w:sz w:val="20"/>
              </w:rPr>
            </w:pPr>
            <w:r>
              <w:rPr>
                <w:color w:val="000000"/>
                <w:sz w:val="20"/>
              </w:rPr>
              <w:t>NJ0294</w:t>
            </w:r>
          </w:p>
        </w:tc>
        <w:tc>
          <w:tcPr>
            <w:tcW w:w="1350" w:type="dxa"/>
            <w:gridSpan w:val="2"/>
            <w:tcMar>
              <w:top w:w="28" w:type="dxa"/>
              <w:left w:w="28" w:type="dxa"/>
              <w:bottom w:w="28" w:type="dxa"/>
              <w:right w:w="28" w:type="dxa"/>
            </w:tcMar>
          </w:tcPr>
          <w:p w14:paraId="464EA66D" w14:textId="77777777" w:rsidR="00F83BA3" w:rsidRDefault="00F83BA3" w:rsidP="00AB3580">
            <w:pPr>
              <w:autoSpaceDE w:val="0"/>
              <w:autoSpaceDN w:val="0"/>
              <w:adjustRightInd w:val="0"/>
              <w:jc w:val="center"/>
              <w:rPr>
                <w:color w:val="000000"/>
                <w:sz w:val="20"/>
              </w:rPr>
            </w:pPr>
            <w:r>
              <w:rPr>
                <w:color w:val="000000"/>
                <w:sz w:val="20"/>
              </w:rPr>
              <w:t>49.26%</w:t>
            </w:r>
          </w:p>
        </w:tc>
        <w:tc>
          <w:tcPr>
            <w:tcW w:w="1530" w:type="dxa"/>
            <w:gridSpan w:val="2"/>
            <w:tcMar>
              <w:top w:w="28" w:type="dxa"/>
              <w:left w:w="28" w:type="dxa"/>
              <w:bottom w:w="28" w:type="dxa"/>
              <w:right w:w="28" w:type="dxa"/>
            </w:tcMar>
          </w:tcPr>
          <w:p w14:paraId="525371AC" w14:textId="77777777" w:rsidR="00F83BA3" w:rsidRDefault="00F83BA3" w:rsidP="00AB3580">
            <w:pPr>
              <w:autoSpaceDE w:val="0"/>
              <w:autoSpaceDN w:val="0"/>
              <w:adjustRightInd w:val="0"/>
              <w:jc w:val="center"/>
              <w:rPr>
                <w:color w:val="000000"/>
                <w:sz w:val="20"/>
              </w:rPr>
            </w:pPr>
            <w:r>
              <w:rPr>
                <w:color w:val="000000"/>
                <w:sz w:val="20"/>
              </w:rPr>
              <w:t>6,949</w:t>
            </w:r>
          </w:p>
        </w:tc>
        <w:tc>
          <w:tcPr>
            <w:tcW w:w="1632" w:type="dxa"/>
            <w:gridSpan w:val="2"/>
            <w:tcMar>
              <w:top w:w="28" w:type="dxa"/>
              <w:left w:w="28" w:type="dxa"/>
              <w:bottom w:w="28" w:type="dxa"/>
              <w:right w:w="28" w:type="dxa"/>
            </w:tcMar>
          </w:tcPr>
          <w:p w14:paraId="663CB7A9" w14:textId="77777777" w:rsidR="00F83BA3" w:rsidRDefault="00F83BA3" w:rsidP="00AB3580">
            <w:pPr>
              <w:autoSpaceDE w:val="0"/>
              <w:autoSpaceDN w:val="0"/>
              <w:adjustRightInd w:val="0"/>
              <w:jc w:val="center"/>
              <w:rPr>
                <w:color w:val="000000"/>
                <w:sz w:val="20"/>
              </w:rPr>
            </w:pPr>
            <w:r>
              <w:rPr>
                <w:color w:val="000000"/>
                <w:sz w:val="20"/>
              </w:rPr>
              <w:t>3,423</w:t>
            </w:r>
          </w:p>
        </w:tc>
      </w:tr>
      <w:tr w:rsidR="00F83BA3" w:rsidRPr="00054B97" w14:paraId="5D638DAB" w14:textId="77777777" w:rsidTr="004D5AB0">
        <w:trPr>
          <w:gridBefore w:val="1"/>
          <w:wBefore w:w="10" w:type="dxa"/>
          <w:trHeight w:val="252"/>
          <w:jc w:val="center"/>
        </w:trPr>
        <w:tc>
          <w:tcPr>
            <w:tcW w:w="2289" w:type="dxa"/>
            <w:gridSpan w:val="2"/>
          </w:tcPr>
          <w:p w14:paraId="4950FEF4" w14:textId="35A30ABC" w:rsidR="00F83BA3" w:rsidRPr="00F60112" w:rsidRDefault="00111768" w:rsidP="00111768">
            <w:pPr>
              <w:autoSpaceDE w:val="0"/>
              <w:autoSpaceDN w:val="0"/>
              <w:adjustRightInd w:val="0"/>
              <w:jc w:val="center"/>
              <w:rPr>
                <w:color w:val="000000"/>
                <w:sz w:val="20"/>
              </w:rPr>
            </w:pPr>
            <w:r>
              <w:t>Beach</w:t>
            </w:r>
            <w:r w:rsidR="00C61267">
              <w:t xml:space="preserve">wood </w:t>
            </w:r>
            <w:r w:rsidR="00F83BA3">
              <w:t>Borough</w:t>
            </w:r>
          </w:p>
        </w:tc>
        <w:tc>
          <w:tcPr>
            <w:tcW w:w="1170" w:type="dxa"/>
            <w:gridSpan w:val="2"/>
          </w:tcPr>
          <w:p w14:paraId="4351B234" w14:textId="77777777" w:rsidR="00F83BA3" w:rsidRPr="00F60112" w:rsidRDefault="00F83BA3" w:rsidP="00AB3580">
            <w:pPr>
              <w:autoSpaceDE w:val="0"/>
              <w:autoSpaceDN w:val="0"/>
              <w:adjustRightInd w:val="0"/>
              <w:jc w:val="center"/>
              <w:rPr>
                <w:color w:val="000000"/>
                <w:sz w:val="20"/>
              </w:rPr>
            </w:pPr>
            <w:r>
              <w:t>8650-E</w:t>
            </w:r>
          </w:p>
        </w:tc>
        <w:tc>
          <w:tcPr>
            <w:tcW w:w="1170" w:type="dxa"/>
            <w:gridSpan w:val="2"/>
            <w:tcMar>
              <w:top w:w="28" w:type="dxa"/>
              <w:left w:w="28" w:type="dxa"/>
              <w:bottom w:w="28" w:type="dxa"/>
              <w:right w:w="28" w:type="dxa"/>
            </w:tcMar>
          </w:tcPr>
          <w:p w14:paraId="302E4D62" w14:textId="77777777" w:rsidR="00F83BA3" w:rsidRPr="00F60112" w:rsidRDefault="00F83BA3" w:rsidP="00AB3580">
            <w:pPr>
              <w:autoSpaceDE w:val="0"/>
              <w:autoSpaceDN w:val="0"/>
              <w:adjustRightInd w:val="0"/>
              <w:jc w:val="center"/>
              <w:rPr>
                <w:color w:val="000000"/>
                <w:sz w:val="20"/>
              </w:rPr>
            </w:pPr>
            <w:r>
              <w:rPr>
                <w:color w:val="000000"/>
                <w:sz w:val="20"/>
              </w:rPr>
              <w:t>NJ0091</w:t>
            </w:r>
          </w:p>
        </w:tc>
        <w:tc>
          <w:tcPr>
            <w:tcW w:w="1350" w:type="dxa"/>
            <w:gridSpan w:val="2"/>
            <w:tcMar>
              <w:top w:w="28" w:type="dxa"/>
              <w:left w:w="28" w:type="dxa"/>
              <w:bottom w:w="28" w:type="dxa"/>
              <w:right w:w="28" w:type="dxa"/>
            </w:tcMar>
          </w:tcPr>
          <w:p w14:paraId="7B5B6FEE" w14:textId="77777777" w:rsidR="00F83BA3" w:rsidRPr="00F60112" w:rsidRDefault="00F83BA3" w:rsidP="00AB3580">
            <w:pPr>
              <w:autoSpaceDE w:val="0"/>
              <w:autoSpaceDN w:val="0"/>
              <w:adjustRightInd w:val="0"/>
              <w:jc w:val="center"/>
              <w:rPr>
                <w:color w:val="000000"/>
                <w:sz w:val="20"/>
              </w:rPr>
            </w:pPr>
            <w:r>
              <w:rPr>
                <w:color w:val="000000"/>
                <w:sz w:val="20"/>
              </w:rPr>
              <w:t>19.99%</w:t>
            </w:r>
          </w:p>
        </w:tc>
        <w:tc>
          <w:tcPr>
            <w:tcW w:w="1530" w:type="dxa"/>
            <w:gridSpan w:val="2"/>
            <w:tcMar>
              <w:top w:w="28" w:type="dxa"/>
              <w:left w:w="28" w:type="dxa"/>
              <w:bottom w:w="28" w:type="dxa"/>
              <w:right w:w="28" w:type="dxa"/>
            </w:tcMar>
          </w:tcPr>
          <w:p w14:paraId="7DE1FAAA" w14:textId="77777777" w:rsidR="00F83BA3" w:rsidRPr="00F60112" w:rsidRDefault="00F83BA3" w:rsidP="00AB3580">
            <w:pPr>
              <w:autoSpaceDE w:val="0"/>
              <w:autoSpaceDN w:val="0"/>
              <w:adjustRightInd w:val="0"/>
              <w:jc w:val="center"/>
              <w:rPr>
                <w:color w:val="000000"/>
                <w:sz w:val="20"/>
              </w:rPr>
            </w:pPr>
            <w:r>
              <w:rPr>
                <w:color w:val="000000"/>
                <w:sz w:val="20"/>
              </w:rPr>
              <w:t>3,682</w:t>
            </w:r>
          </w:p>
        </w:tc>
        <w:tc>
          <w:tcPr>
            <w:tcW w:w="1632" w:type="dxa"/>
            <w:gridSpan w:val="2"/>
            <w:tcMar>
              <w:top w:w="28" w:type="dxa"/>
              <w:left w:w="28" w:type="dxa"/>
              <w:bottom w:w="28" w:type="dxa"/>
              <w:right w:w="28" w:type="dxa"/>
            </w:tcMar>
          </w:tcPr>
          <w:p w14:paraId="615A39AD" w14:textId="77777777" w:rsidR="00F83BA3" w:rsidRPr="00F60112" w:rsidRDefault="00F83BA3" w:rsidP="00AB3580">
            <w:pPr>
              <w:autoSpaceDE w:val="0"/>
              <w:autoSpaceDN w:val="0"/>
              <w:adjustRightInd w:val="0"/>
              <w:jc w:val="center"/>
              <w:rPr>
                <w:color w:val="000000"/>
                <w:sz w:val="20"/>
              </w:rPr>
            </w:pPr>
            <w:r>
              <w:rPr>
                <w:color w:val="000000"/>
                <w:sz w:val="20"/>
              </w:rPr>
              <w:t>736</w:t>
            </w:r>
          </w:p>
        </w:tc>
      </w:tr>
      <w:tr w:rsidR="00F83BA3" w:rsidRPr="00054B97" w14:paraId="1CF6C065" w14:textId="77777777" w:rsidTr="004D5AB0">
        <w:trPr>
          <w:gridBefore w:val="1"/>
          <w:wBefore w:w="10" w:type="dxa"/>
          <w:trHeight w:val="252"/>
          <w:jc w:val="center"/>
        </w:trPr>
        <w:tc>
          <w:tcPr>
            <w:tcW w:w="2289" w:type="dxa"/>
            <w:gridSpan w:val="2"/>
          </w:tcPr>
          <w:p w14:paraId="4F3EC192" w14:textId="77777777" w:rsidR="00F83BA3" w:rsidRDefault="00F83BA3" w:rsidP="00AB3580">
            <w:pPr>
              <w:autoSpaceDE w:val="0"/>
              <w:autoSpaceDN w:val="0"/>
              <w:adjustRightInd w:val="0"/>
              <w:jc w:val="center"/>
              <w:rPr>
                <w:color w:val="000000"/>
                <w:sz w:val="20"/>
              </w:rPr>
            </w:pPr>
            <w:smartTag w:uri="urn:schemas-microsoft-com:office:smarttags" w:element="PlaceName">
              <w:r>
                <w:t>Toms</w:t>
              </w:r>
            </w:smartTag>
            <w:r>
              <w:t xml:space="preserve"> </w:t>
            </w:r>
            <w:smartTag w:uri="urn:schemas-microsoft-com:office:smarttags" w:element="PlaceName">
              <w:r>
                <w:t>River</w:t>
              </w:r>
            </w:smartTag>
            <w:r>
              <w:t xml:space="preserve"> </w:t>
            </w:r>
            <w:smartTag w:uri="urn:schemas-microsoft-com:office:smarttags" w:element="PlaceType">
              <w:r>
                <w:t>Township</w:t>
              </w:r>
            </w:smartTag>
            <w:r>
              <w:t xml:space="preserve"> (f/k/a </w:t>
            </w:r>
            <w:smartTag w:uri="urn:schemas-microsoft-com:office:smarttags" w:element="place">
              <w:smartTag w:uri="urn:schemas-microsoft-com:office:smarttags" w:element="PlaceName">
                <w:r>
                  <w:t>Dover</w:t>
                </w:r>
              </w:smartTag>
              <w:r>
                <w:t xml:space="preserve"> </w:t>
              </w:r>
              <w:smartTag w:uri="urn:schemas-microsoft-com:office:smarttags" w:element="PlaceType">
                <w:r>
                  <w:t>Township</w:t>
                </w:r>
              </w:smartTag>
            </w:smartTag>
            <w:r>
              <w:t>)</w:t>
            </w:r>
          </w:p>
        </w:tc>
        <w:tc>
          <w:tcPr>
            <w:tcW w:w="1170" w:type="dxa"/>
            <w:gridSpan w:val="2"/>
          </w:tcPr>
          <w:p w14:paraId="3594DFD2" w14:textId="77777777" w:rsidR="00F83BA3" w:rsidRDefault="00F83BA3" w:rsidP="00AB3580">
            <w:pPr>
              <w:autoSpaceDE w:val="0"/>
              <w:autoSpaceDN w:val="0"/>
              <w:adjustRightInd w:val="0"/>
              <w:jc w:val="center"/>
              <w:rPr>
                <w:color w:val="000000"/>
                <w:sz w:val="20"/>
              </w:rPr>
            </w:pPr>
            <w:r>
              <w:t>8650-E</w:t>
            </w:r>
          </w:p>
        </w:tc>
        <w:tc>
          <w:tcPr>
            <w:tcW w:w="1170" w:type="dxa"/>
            <w:gridSpan w:val="2"/>
            <w:tcMar>
              <w:top w:w="28" w:type="dxa"/>
              <w:left w:w="28" w:type="dxa"/>
              <w:bottom w:w="28" w:type="dxa"/>
              <w:right w:w="28" w:type="dxa"/>
            </w:tcMar>
          </w:tcPr>
          <w:p w14:paraId="2B5B56B4" w14:textId="77777777" w:rsidR="00F83BA3" w:rsidRDefault="00F83BA3" w:rsidP="00AB3580">
            <w:pPr>
              <w:autoSpaceDE w:val="0"/>
              <w:autoSpaceDN w:val="0"/>
              <w:adjustRightInd w:val="0"/>
              <w:jc w:val="center"/>
              <w:rPr>
                <w:color w:val="000000"/>
                <w:sz w:val="20"/>
              </w:rPr>
            </w:pPr>
            <w:r>
              <w:rPr>
                <w:color w:val="000000"/>
                <w:sz w:val="20"/>
              </w:rPr>
              <w:t>NJ0160</w:t>
            </w:r>
          </w:p>
        </w:tc>
        <w:tc>
          <w:tcPr>
            <w:tcW w:w="1350" w:type="dxa"/>
            <w:gridSpan w:val="2"/>
            <w:tcMar>
              <w:top w:w="28" w:type="dxa"/>
              <w:left w:w="28" w:type="dxa"/>
              <w:bottom w:w="28" w:type="dxa"/>
              <w:right w:w="28" w:type="dxa"/>
            </w:tcMar>
          </w:tcPr>
          <w:p w14:paraId="6A1A01F1" w14:textId="77777777" w:rsidR="00F83BA3" w:rsidRDefault="00F83BA3" w:rsidP="00AB3580">
            <w:pPr>
              <w:autoSpaceDE w:val="0"/>
              <w:autoSpaceDN w:val="0"/>
              <w:adjustRightInd w:val="0"/>
              <w:jc w:val="center"/>
              <w:rPr>
                <w:color w:val="000000"/>
                <w:sz w:val="20"/>
              </w:rPr>
            </w:pPr>
            <w:r>
              <w:rPr>
                <w:color w:val="000000"/>
                <w:sz w:val="20"/>
              </w:rPr>
              <w:t>36.64%</w:t>
            </w:r>
          </w:p>
        </w:tc>
        <w:tc>
          <w:tcPr>
            <w:tcW w:w="1530" w:type="dxa"/>
            <w:gridSpan w:val="2"/>
            <w:tcMar>
              <w:top w:w="28" w:type="dxa"/>
              <w:left w:w="28" w:type="dxa"/>
              <w:bottom w:w="28" w:type="dxa"/>
              <w:right w:w="28" w:type="dxa"/>
            </w:tcMar>
          </w:tcPr>
          <w:p w14:paraId="02C9707E" w14:textId="77777777" w:rsidR="00F83BA3" w:rsidRDefault="00F83BA3" w:rsidP="00AB3580">
            <w:pPr>
              <w:autoSpaceDE w:val="0"/>
              <w:autoSpaceDN w:val="0"/>
              <w:adjustRightInd w:val="0"/>
              <w:jc w:val="center"/>
              <w:rPr>
                <w:color w:val="000000"/>
                <w:sz w:val="20"/>
              </w:rPr>
            </w:pPr>
            <w:r>
              <w:rPr>
                <w:color w:val="000000"/>
                <w:sz w:val="20"/>
              </w:rPr>
              <w:t>34,760</w:t>
            </w:r>
          </w:p>
        </w:tc>
        <w:tc>
          <w:tcPr>
            <w:tcW w:w="1632" w:type="dxa"/>
            <w:gridSpan w:val="2"/>
            <w:tcMar>
              <w:top w:w="28" w:type="dxa"/>
              <w:left w:w="28" w:type="dxa"/>
              <w:bottom w:w="28" w:type="dxa"/>
              <w:right w:w="28" w:type="dxa"/>
            </w:tcMar>
          </w:tcPr>
          <w:p w14:paraId="04ED4182" w14:textId="77777777" w:rsidR="00F83BA3" w:rsidRDefault="00F83BA3" w:rsidP="00AB3580">
            <w:pPr>
              <w:autoSpaceDE w:val="0"/>
              <w:autoSpaceDN w:val="0"/>
              <w:adjustRightInd w:val="0"/>
              <w:jc w:val="center"/>
              <w:rPr>
                <w:color w:val="000000"/>
                <w:sz w:val="20"/>
              </w:rPr>
            </w:pPr>
            <w:r>
              <w:rPr>
                <w:color w:val="000000"/>
                <w:sz w:val="20"/>
              </w:rPr>
              <w:t>12,737</w:t>
            </w:r>
            <w:r w:rsidR="009821A4">
              <w:rPr>
                <w:color w:val="000000"/>
                <w:sz w:val="20"/>
              </w:rPr>
              <w:t>**</w:t>
            </w:r>
          </w:p>
        </w:tc>
      </w:tr>
      <w:tr w:rsidR="00F83BA3" w:rsidRPr="00054B97" w14:paraId="3B08A3DC" w14:textId="77777777" w:rsidTr="004D5AB0">
        <w:trPr>
          <w:gridBefore w:val="1"/>
          <w:wBefore w:w="10" w:type="dxa"/>
          <w:trHeight w:val="252"/>
          <w:jc w:val="center"/>
        </w:trPr>
        <w:tc>
          <w:tcPr>
            <w:tcW w:w="2289" w:type="dxa"/>
            <w:gridSpan w:val="2"/>
          </w:tcPr>
          <w:p w14:paraId="413F9496" w14:textId="77777777" w:rsidR="00F83BA3" w:rsidRDefault="00F83BA3" w:rsidP="00AB3580">
            <w:pPr>
              <w:autoSpaceDE w:val="0"/>
              <w:autoSpaceDN w:val="0"/>
              <w:adjustRightInd w:val="0"/>
              <w:jc w:val="center"/>
              <w:rPr>
                <w:color w:val="000000"/>
                <w:sz w:val="20"/>
              </w:rPr>
            </w:pPr>
            <w:smartTag w:uri="urn:schemas-microsoft-com:office:smarttags" w:element="place">
              <w:smartTag w:uri="urn:schemas-microsoft-com:office:smarttags" w:element="PlaceType">
                <w:r>
                  <w:t>Island</w:t>
                </w:r>
              </w:smartTag>
              <w:r>
                <w:t xml:space="preserve"> </w:t>
              </w:r>
              <w:smartTag w:uri="urn:schemas-microsoft-com:office:smarttags" w:element="PlaceType">
                <w:r>
                  <w:t>Heights</w:t>
                </w:r>
              </w:smartTag>
            </w:smartTag>
            <w:r>
              <w:t xml:space="preserve"> Borough</w:t>
            </w:r>
          </w:p>
        </w:tc>
        <w:tc>
          <w:tcPr>
            <w:tcW w:w="1170" w:type="dxa"/>
            <w:gridSpan w:val="2"/>
          </w:tcPr>
          <w:p w14:paraId="3F340809" w14:textId="77777777" w:rsidR="00F83BA3" w:rsidRDefault="00F83BA3" w:rsidP="00AB3580">
            <w:pPr>
              <w:autoSpaceDE w:val="0"/>
              <w:autoSpaceDN w:val="0"/>
              <w:adjustRightInd w:val="0"/>
              <w:jc w:val="center"/>
              <w:rPr>
                <w:color w:val="000000"/>
                <w:sz w:val="20"/>
              </w:rPr>
            </w:pPr>
            <w:r>
              <w:t>8650-E</w:t>
            </w:r>
          </w:p>
        </w:tc>
        <w:tc>
          <w:tcPr>
            <w:tcW w:w="1170" w:type="dxa"/>
            <w:gridSpan w:val="2"/>
            <w:tcMar>
              <w:top w:w="28" w:type="dxa"/>
              <w:left w:w="28" w:type="dxa"/>
              <w:bottom w:w="28" w:type="dxa"/>
              <w:right w:w="28" w:type="dxa"/>
            </w:tcMar>
          </w:tcPr>
          <w:p w14:paraId="4A2512A4" w14:textId="77777777" w:rsidR="00F83BA3" w:rsidRDefault="00F83BA3" w:rsidP="00AB3580">
            <w:pPr>
              <w:autoSpaceDE w:val="0"/>
              <w:autoSpaceDN w:val="0"/>
              <w:adjustRightInd w:val="0"/>
              <w:jc w:val="center"/>
              <w:rPr>
                <w:color w:val="000000"/>
                <w:sz w:val="20"/>
              </w:rPr>
            </w:pPr>
            <w:r>
              <w:rPr>
                <w:color w:val="000000"/>
                <w:sz w:val="20"/>
              </w:rPr>
              <w:t>NJ0198</w:t>
            </w:r>
          </w:p>
        </w:tc>
        <w:tc>
          <w:tcPr>
            <w:tcW w:w="1350" w:type="dxa"/>
            <w:gridSpan w:val="2"/>
            <w:tcMar>
              <w:top w:w="28" w:type="dxa"/>
              <w:left w:w="28" w:type="dxa"/>
              <w:bottom w:w="28" w:type="dxa"/>
              <w:right w:w="28" w:type="dxa"/>
            </w:tcMar>
          </w:tcPr>
          <w:p w14:paraId="0B490176" w14:textId="77777777" w:rsidR="00F83BA3" w:rsidRDefault="00F83BA3" w:rsidP="00AB3580">
            <w:pPr>
              <w:autoSpaceDE w:val="0"/>
              <w:autoSpaceDN w:val="0"/>
              <w:adjustRightInd w:val="0"/>
              <w:jc w:val="center"/>
              <w:rPr>
                <w:color w:val="000000"/>
                <w:sz w:val="20"/>
              </w:rPr>
            </w:pPr>
            <w:r>
              <w:rPr>
                <w:color w:val="000000"/>
                <w:sz w:val="20"/>
              </w:rPr>
              <w:t>43.48%</w:t>
            </w:r>
          </w:p>
        </w:tc>
        <w:tc>
          <w:tcPr>
            <w:tcW w:w="1530" w:type="dxa"/>
            <w:gridSpan w:val="2"/>
            <w:tcMar>
              <w:top w:w="28" w:type="dxa"/>
              <w:left w:w="28" w:type="dxa"/>
              <w:bottom w:w="28" w:type="dxa"/>
              <w:right w:w="28" w:type="dxa"/>
            </w:tcMar>
          </w:tcPr>
          <w:p w14:paraId="0AC9C438" w14:textId="77777777" w:rsidR="00F83BA3" w:rsidRDefault="00F83BA3" w:rsidP="00AB3580">
            <w:pPr>
              <w:autoSpaceDE w:val="0"/>
              <w:autoSpaceDN w:val="0"/>
              <w:adjustRightInd w:val="0"/>
              <w:jc w:val="center"/>
              <w:rPr>
                <w:color w:val="000000"/>
                <w:sz w:val="20"/>
              </w:rPr>
            </w:pPr>
            <w:r>
              <w:rPr>
                <w:color w:val="000000"/>
                <w:sz w:val="20"/>
              </w:rPr>
              <w:t>683</w:t>
            </w:r>
          </w:p>
        </w:tc>
        <w:tc>
          <w:tcPr>
            <w:tcW w:w="1632" w:type="dxa"/>
            <w:gridSpan w:val="2"/>
            <w:tcMar>
              <w:top w:w="28" w:type="dxa"/>
              <w:left w:w="28" w:type="dxa"/>
              <w:bottom w:w="28" w:type="dxa"/>
              <w:right w:w="28" w:type="dxa"/>
            </w:tcMar>
          </w:tcPr>
          <w:p w14:paraId="79793C3B" w14:textId="77777777" w:rsidR="00F83BA3" w:rsidRDefault="00F83BA3" w:rsidP="00AB3580">
            <w:pPr>
              <w:autoSpaceDE w:val="0"/>
              <w:autoSpaceDN w:val="0"/>
              <w:adjustRightInd w:val="0"/>
              <w:jc w:val="center"/>
              <w:rPr>
                <w:color w:val="000000"/>
                <w:sz w:val="20"/>
              </w:rPr>
            </w:pPr>
            <w:r>
              <w:rPr>
                <w:color w:val="000000"/>
                <w:sz w:val="20"/>
              </w:rPr>
              <w:t>297</w:t>
            </w:r>
            <w:r w:rsidR="009821A4">
              <w:rPr>
                <w:color w:val="000000"/>
                <w:sz w:val="20"/>
              </w:rPr>
              <w:t>**</w:t>
            </w:r>
          </w:p>
        </w:tc>
      </w:tr>
      <w:tr w:rsidR="00F83BA3" w:rsidRPr="00054B97" w14:paraId="20004DBA" w14:textId="77777777" w:rsidTr="004D5AB0">
        <w:trPr>
          <w:gridBefore w:val="1"/>
          <w:wBefore w:w="10" w:type="dxa"/>
          <w:trHeight w:val="252"/>
          <w:jc w:val="center"/>
        </w:trPr>
        <w:tc>
          <w:tcPr>
            <w:tcW w:w="2289" w:type="dxa"/>
            <w:gridSpan w:val="2"/>
          </w:tcPr>
          <w:p w14:paraId="558315A6" w14:textId="77777777" w:rsidR="00F83BA3" w:rsidRDefault="00F83BA3" w:rsidP="00AB3580">
            <w:pPr>
              <w:autoSpaceDE w:val="0"/>
              <w:autoSpaceDN w:val="0"/>
              <w:adjustRightInd w:val="0"/>
              <w:jc w:val="center"/>
              <w:rPr>
                <w:color w:val="000000"/>
                <w:sz w:val="20"/>
              </w:rPr>
            </w:pPr>
            <w:smartTag w:uri="urn:schemas-microsoft-com:office:smarttags" w:element="place">
              <w:r>
                <w:t>Lakehurst</w:t>
              </w:r>
            </w:smartTag>
            <w:r>
              <w:t xml:space="preserve"> Borough</w:t>
            </w:r>
          </w:p>
        </w:tc>
        <w:tc>
          <w:tcPr>
            <w:tcW w:w="1170" w:type="dxa"/>
            <w:gridSpan w:val="2"/>
          </w:tcPr>
          <w:p w14:paraId="20E25C45" w14:textId="77777777" w:rsidR="00F83BA3" w:rsidRDefault="00F83BA3" w:rsidP="00AB3580">
            <w:pPr>
              <w:autoSpaceDE w:val="0"/>
              <w:autoSpaceDN w:val="0"/>
              <w:adjustRightInd w:val="0"/>
              <w:jc w:val="center"/>
              <w:rPr>
                <w:color w:val="000000"/>
                <w:sz w:val="20"/>
              </w:rPr>
            </w:pPr>
            <w:r>
              <w:t>8650-E</w:t>
            </w:r>
          </w:p>
        </w:tc>
        <w:tc>
          <w:tcPr>
            <w:tcW w:w="1170" w:type="dxa"/>
            <w:gridSpan w:val="2"/>
            <w:tcMar>
              <w:top w:w="28" w:type="dxa"/>
              <w:left w:w="28" w:type="dxa"/>
              <w:bottom w:w="28" w:type="dxa"/>
              <w:right w:w="28" w:type="dxa"/>
            </w:tcMar>
          </w:tcPr>
          <w:p w14:paraId="26FA8A2D" w14:textId="77777777" w:rsidR="00F83BA3" w:rsidRDefault="00F83BA3" w:rsidP="00AB3580">
            <w:pPr>
              <w:autoSpaceDE w:val="0"/>
              <w:autoSpaceDN w:val="0"/>
              <w:adjustRightInd w:val="0"/>
              <w:jc w:val="center"/>
              <w:rPr>
                <w:color w:val="000000"/>
                <w:sz w:val="20"/>
              </w:rPr>
            </w:pPr>
            <w:r>
              <w:rPr>
                <w:color w:val="000000"/>
                <w:sz w:val="20"/>
              </w:rPr>
              <w:t>NJ0500</w:t>
            </w:r>
          </w:p>
        </w:tc>
        <w:tc>
          <w:tcPr>
            <w:tcW w:w="1350" w:type="dxa"/>
            <w:gridSpan w:val="2"/>
            <w:tcMar>
              <w:top w:w="28" w:type="dxa"/>
              <w:left w:w="28" w:type="dxa"/>
              <w:bottom w:w="28" w:type="dxa"/>
              <w:right w:w="28" w:type="dxa"/>
            </w:tcMar>
          </w:tcPr>
          <w:p w14:paraId="7493A248" w14:textId="77777777" w:rsidR="00F83BA3" w:rsidRDefault="00F83BA3" w:rsidP="00AB3580">
            <w:pPr>
              <w:autoSpaceDE w:val="0"/>
              <w:autoSpaceDN w:val="0"/>
              <w:adjustRightInd w:val="0"/>
              <w:jc w:val="center"/>
              <w:rPr>
                <w:color w:val="000000"/>
                <w:sz w:val="20"/>
              </w:rPr>
            </w:pPr>
            <w:r>
              <w:rPr>
                <w:color w:val="000000"/>
                <w:sz w:val="20"/>
              </w:rPr>
              <w:t>24.18%</w:t>
            </w:r>
          </w:p>
        </w:tc>
        <w:tc>
          <w:tcPr>
            <w:tcW w:w="1530" w:type="dxa"/>
            <w:gridSpan w:val="2"/>
            <w:tcMar>
              <w:top w:w="28" w:type="dxa"/>
              <w:left w:w="28" w:type="dxa"/>
              <w:bottom w:w="28" w:type="dxa"/>
              <w:right w:w="28" w:type="dxa"/>
            </w:tcMar>
          </w:tcPr>
          <w:p w14:paraId="5EC59E5D" w14:textId="77777777" w:rsidR="00F83BA3" w:rsidRDefault="00F83BA3" w:rsidP="00AB3580">
            <w:pPr>
              <w:autoSpaceDE w:val="0"/>
              <w:autoSpaceDN w:val="0"/>
              <w:adjustRightInd w:val="0"/>
              <w:jc w:val="center"/>
              <w:rPr>
                <w:color w:val="000000"/>
                <w:sz w:val="20"/>
              </w:rPr>
            </w:pPr>
            <w:r>
              <w:rPr>
                <w:color w:val="000000"/>
                <w:sz w:val="20"/>
              </w:rPr>
              <w:t>881</w:t>
            </w:r>
          </w:p>
        </w:tc>
        <w:tc>
          <w:tcPr>
            <w:tcW w:w="1632" w:type="dxa"/>
            <w:gridSpan w:val="2"/>
            <w:tcMar>
              <w:top w:w="28" w:type="dxa"/>
              <w:left w:w="28" w:type="dxa"/>
              <w:bottom w:w="28" w:type="dxa"/>
              <w:right w:w="28" w:type="dxa"/>
            </w:tcMar>
          </w:tcPr>
          <w:p w14:paraId="5E593983" w14:textId="77777777" w:rsidR="00F83BA3" w:rsidRDefault="009821A4" w:rsidP="00AB3580">
            <w:pPr>
              <w:autoSpaceDE w:val="0"/>
              <w:autoSpaceDN w:val="0"/>
              <w:adjustRightInd w:val="0"/>
              <w:jc w:val="center"/>
              <w:rPr>
                <w:color w:val="000000"/>
                <w:sz w:val="20"/>
              </w:rPr>
            </w:pPr>
            <w:r>
              <w:rPr>
                <w:color w:val="000000"/>
                <w:sz w:val="20"/>
              </w:rPr>
              <w:t>213</w:t>
            </w:r>
          </w:p>
        </w:tc>
      </w:tr>
      <w:tr w:rsidR="00F83BA3" w:rsidRPr="00054B97" w14:paraId="02D7355E" w14:textId="77777777" w:rsidTr="004D5AB0">
        <w:trPr>
          <w:gridBefore w:val="1"/>
          <w:wBefore w:w="10" w:type="dxa"/>
          <w:trHeight w:val="252"/>
          <w:jc w:val="center"/>
        </w:trPr>
        <w:tc>
          <w:tcPr>
            <w:tcW w:w="2289" w:type="dxa"/>
            <w:gridSpan w:val="2"/>
          </w:tcPr>
          <w:p w14:paraId="46B2AB11" w14:textId="77777777" w:rsidR="00F83BA3" w:rsidRPr="00F60112" w:rsidRDefault="00F83BA3" w:rsidP="00AB3580">
            <w:pPr>
              <w:autoSpaceDE w:val="0"/>
              <w:autoSpaceDN w:val="0"/>
              <w:adjustRightInd w:val="0"/>
              <w:jc w:val="center"/>
              <w:rPr>
                <w:color w:val="000000"/>
                <w:sz w:val="20"/>
              </w:rPr>
            </w:pPr>
            <w:smartTag w:uri="urn:schemas-microsoft-com:office:smarttags" w:element="place">
              <w:smartTag w:uri="urn:schemas-microsoft-com:office:smarttags" w:element="PlaceName">
                <w:r>
                  <w:t>South</w:t>
                </w:r>
              </w:smartTag>
              <w:r>
                <w:t xml:space="preserve"> </w:t>
              </w:r>
              <w:smartTag w:uri="urn:schemas-microsoft-com:office:smarttags" w:element="PlaceName">
                <w:r>
                  <w:t>Toms</w:t>
                </w:r>
              </w:smartTag>
              <w:r>
                <w:t xml:space="preserve"> </w:t>
              </w:r>
              <w:smartTag w:uri="urn:schemas-microsoft-com:office:smarttags" w:element="PlaceName">
                <w:r>
                  <w:t>River</w:t>
                </w:r>
              </w:smartTag>
            </w:smartTag>
            <w:r>
              <w:t xml:space="preserve"> Borough</w:t>
            </w:r>
          </w:p>
        </w:tc>
        <w:tc>
          <w:tcPr>
            <w:tcW w:w="1170" w:type="dxa"/>
            <w:gridSpan w:val="2"/>
          </w:tcPr>
          <w:p w14:paraId="4F59847D" w14:textId="77777777" w:rsidR="00F83BA3" w:rsidRPr="00F60112" w:rsidRDefault="00F83BA3" w:rsidP="00AB3580">
            <w:pPr>
              <w:autoSpaceDE w:val="0"/>
              <w:autoSpaceDN w:val="0"/>
              <w:adjustRightInd w:val="0"/>
              <w:jc w:val="center"/>
              <w:rPr>
                <w:color w:val="000000"/>
                <w:sz w:val="20"/>
              </w:rPr>
            </w:pPr>
            <w:r>
              <w:t>8650-E</w:t>
            </w:r>
          </w:p>
        </w:tc>
        <w:tc>
          <w:tcPr>
            <w:tcW w:w="1170" w:type="dxa"/>
            <w:gridSpan w:val="2"/>
            <w:tcMar>
              <w:top w:w="28" w:type="dxa"/>
              <w:left w:w="28" w:type="dxa"/>
              <w:bottom w:w="28" w:type="dxa"/>
              <w:right w:w="28" w:type="dxa"/>
            </w:tcMar>
          </w:tcPr>
          <w:p w14:paraId="383C9D08" w14:textId="77777777" w:rsidR="00F83BA3" w:rsidRPr="00F60112" w:rsidRDefault="00F83BA3" w:rsidP="00AB3580">
            <w:pPr>
              <w:autoSpaceDE w:val="0"/>
              <w:autoSpaceDN w:val="0"/>
              <w:adjustRightInd w:val="0"/>
              <w:jc w:val="center"/>
              <w:rPr>
                <w:color w:val="000000"/>
                <w:sz w:val="20"/>
              </w:rPr>
            </w:pPr>
            <w:r>
              <w:rPr>
                <w:color w:val="000000"/>
                <w:sz w:val="20"/>
              </w:rPr>
              <w:t>NJ0143</w:t>
            </w:r>
          </w:p>
        </w:tc>
        <w:tc>
          <w:tcPr>
            <w:tcW w:w="1350" w:type="dxa"/>
            <w:gridSpan w:val="2"/>
            <w:tcMar>
              <w:top w:w="28" w:type="dxa"/>
              <w:left w:w="28" w:type="dxa"/>
              <w:bottom w:w="28" w:type="dxa"/>
              <w:right w:w="28" w:type="dxa"/>
            </w:tcMar>
          </w:tcPr>
          <w:p w14:paraId="08610BC9" w14:textId="77777777" w:rsidR="00F83BA3" w:rsidRPr="00F60112" w:rsidRDefault="00F83BA3" w:rsidP="00AB3580">
            <w:pPr>
              <w:autoSpaceDE w:val="0"/>
              <w:autoSpaceDN w:val="0"/>
              <w:adjustRightInd w:val="0"/>
              <w:jc w:val="center"/>
              <w:rPr>
                <w:color w:val="000000"/>
                <w:sz w:val="20"/>
              </w:rPr>
            </w:pPr>
            <w:r>
              <w:rPr>
                <w:color w:val="000000"/>
                <w:sz w:val="20"/>
              </w:rPr>
              <w:t>25.14%</w:t>
            </w:r>
          </w:p>
        </w:tc>
        <w:tc>
          <w:tcPr>
            <w:tcW w:w="1530" w:type="dxa"/>
            <w:gridSpan w:val="2"/>
            <w:tcMar>
              <w:top w:w="28" w:type="dxa"/>
              <w:left w:w="28" w:type="dxa"/>
              <w:bottom w:w="28" w:type="dxa"/>
              <w:right w:w="28" w:type="dxa"/>
            </w:tcMar>
          </w:tcPr>
          <w:p w14:paraId="0E0DC343" w14:textId="77777777" w:rsidR="00F83BA3" w:rsidRPr="00F60112" w:rsidRDefault="00F83BA3" w:rsidP="00AB3580">
            <w:pPr>
              <w:autoSpaceDE w:val="0"/>
              <w:autoSpaceDN w:val="0"/>
              <w:adjustRightInd w:val="0"/>
              <w:jc w:val="center"/>
              <w:rPr>
                <w:color w:val="000000"/>
                <w:sz w:val="20"/>
              </w:rPr>
            </w:pPr>
            <w:r>
              <w:rPr>
                <w:color w:val="000000"/>
                <w:sz w:val="20"/>
              </w:rPr>
              <w:t>1,098</w:t>
            </w:r>
          </w:p>
        </w:tc>
        <w:tc>
          <w:tcPr>
            <w:tcW w:w="1632" w:type="dxa"/>
            <w:gridSpan w:val="2"/>
            <w:tcMar>
              <w:top w:w="28" w:type="dxa"/>
              <w:left w:w="28" w:type="dxa"/>
              <w:bottom w:w="28" w:type="dxa"/>
              <w:right w:w="28" w:type="dxa"/>
            </w:tcMar>
          </w:tcPr>
          <w:p w14:paraId="41089F61" w14:textId="77777777" w:rsidR="00F83BA3" w:rsidRPr="00F60112" w:rsidRDefault="009821A4" w:rsidP="00AB3580">
            <w:pPr>
              <w:autoSpaceDE w:val="0"/>
              <w:autoSpaceDN w:val="0"/>
              <w:adjustRightInd w:val="0"/>
              <w:jc w:val="center"/>
              <w:rPr>
                <w:color w:val="000000"/>
                <w:sz w:val="20"/>
              </w:rPr>
            </w:pPr>
            <w:r>
              <w:rPr>
                <w:color w:val="000000"/>
                <w:sz w:val="20"/>
              </w:rPr>
              <w:t>276</w:t>
            </w:r>
          </w:p>
        </w:tc>
      </w:tr>
      <w:tr w:rsidR="00F83BA3" w:rsidRPr="00054B97" w14:paraId="58463F4B" w14:textId="77777777" w:rsidTr="004D5AB0">
        <w:trPr>
          <w:gridBefore w:val="1"/>
          <w:wBefore w:w="10" w:type="dxa"/>
          <w:trHeight w:val="252"/>
          <w:jc w:val="center"/>
        </w:trPr>
        <w:tc>
          <w:tcPr>
            <w:tcW w:w="2289" w:type="dxa"/>
            <w:gridSpan w:val="2"/>
          </w:tcPr>
          <w:p w14:paraId="1527048F" w14:textId="77777777" w:rsidR="00F83BA3" w:rsidRPr="00F60112" w:rsidRDefault="00F83BA3" w:rsidP="00AB3580">
            <w:pPr>
              <w:autoSpaceDE w:val="0"/>
              <w:autoSpaceDN w:val="0"/>
              <w:adjustRightInd w:val="0"/>
              <w:jc w:val="center"/>
              <w:rPr>
                <w:color w:val="000000"/>
                <w:sz w:val="20"/>
              </w:rPr>
            </w:pPr>
            <w:smartTag w:uri="urn:schemas-microsoft-com:office:smarttags" w:element="place">
              <w:smartTag w:uri="urn:schemas-microsoft-com:office:smarttags" w:element="PlaceName">
                <w:r>
                  <w:t>East</w:t>
                </w:r>
              </w:smartTag>
              <w:r>
                <w:t xml:space="preserve"> </w:t>
              </w:r>
              <w:smartTag w:uri="urn:schemas-microsoft-com:office:smarttags" w:element="PlaceName">
                <w:r>
                  <w:t>Windsor</w:t>
                </w:r>
              </w:smartTag>
              <w:r>
                <w:t xml:space="preserve"> </w:t>
              </w:r>
              <w:smartTag w:uri="urn:schemas-microsoft-com:office:smarttags" w:element="PlaceType">
                <w:r>
                  <w:t>Township</w:t>
                </w:r>
              </w:smartTag>
            </w:smartTag>
          </w:p>
        </w:tc>
        <w:tc>
          <w:tcPr>
            <w:tcW w:w="1170" w:type="dxa"/>
            <w:gridSpan w:val="2"/>
          </w:tcPr>
          <w:p w14:paraId="14E69847" w14:textId="77777777" w:rsidR="00F83BA3" w:rsidRPr="00F60112" w:rsidRDefault="00F83BA3" w:rsidP="00AB3580">
            <w:pPr>
              <w:autoSpaceDE w:val="0"/>
              <w:autoSpaceDN w:val="0"/>
              <w:adjustRightInd w:val="0"/>
              <w:jc w:val="center"/>
              <w:rPr>
                <w:color w:val="000000"/>
                <w:sz w:val="20"/>
              </w:rPr>
            </w:pPr>
            <w:r>
              <w:t>8651-E</w:t>
            </w:r>
          </w:p>
        </w:tc>
        <w:tc>
          <w:tcPr>
            <w:tcW w:w="1170" w:type="dxa"/>
            <w:gridSpan w:val="2"/>
            <w:tcMar>
              <w:top w:w="28" w:type="dxa"/>
              <w:left w:w="28" w:type="dxa"/>
              <w:bottom w:w="28" w:type="dxa"/>
              <w:right w:w="28" w:type="dxa"/>
            </w:tcMar>
          </w:tcPr>
          <w:p w14:paraId="6D6C9A5B" w14:textId="77777777" w:rsidR="00F83BA3" w:rsidRPr="00F60112" w:rsidRDefault="00F83BA3" w:rsidP="00AB3580">
            <w:pPr>
              <w:autoSpaceDE w:val="0"/>
              <w:autoSpaceDN w:val="0"/>
              <w:adjustRightInd w:val="0"/>
              <w:jc w:val="center"/>
              <w:rPr>
                <w:color w:val="000000"/>
                <w:sz w:val="20"/>
              </w:rPr>
            </w:pPr>
            <w:r>
              <w:rPr>
                <w:color w:val="000000"/>
                <w:sz w:val="20"/>
              </w:rPr>
              <w:t>NJ0397</w:t>
            </w:r>
          </w:p>
        </w:tc>
        <w:tc>
          <w:tcPr>
            <w:tcW w:w="1350" w:type="dxa"/>
            <w:gridSpan w:val="2"/>
            <w:tcMar>
              <w:top w:w="28" w:type="dxa"/>
              <w:left w:w="28" w:type="dxa"/>
              <w:bottom w:w="28" w:type="dxa"/>
              <w:right w:w="28" w:type="dxa"/>
            </w:tcMar>
          </w:tcPr>
          <w:p w14:paraId="7A6A8898" w14:textId="77777777" w:rsidR="00F83BA3" w:rsidRPr="00F60112" w:rsidRDefault="00F83BA3" w:rsidP="00AB3580">
            <w:pPr>
              <w:autoSpaceDE w:val="0"/>
              <w:autoSpaceDN w:val="0"/>
              <w:adjustRightInd w:val="0"/>
              <w:jc w:val="center"/>
              <w:rPr>
                <w:color w:val="000000"/>
                <w:sz w:val="20"/>
              </w:rPr>
            </w:pPr>
            <w:r>
              <w:rPr>
                <w:color w:val="000000"/>
                <w:sz w:val="20"/>
              </w:rPr>
              <w:t>38.66%</w:t>
            </w:r>
          </w:p>
        </w:tc>
        <w:tc>
          <w:tcPr>
            <w:tcW w:w="1530" w:type="dxa"/>
            <w:gridSpan w:val="2"/>
            <w:tcMar>
              <w:top w:w="28" w:type="dxa"/>
              <w:left w:w="28" w:type="dxa"/>
              <w:bottom w:w="28" w:type="dxa"/>
              <w:right w:w="28" w:type="dxa"/>
            </w:tcMar>
          </w:tcPr>
          <w:p w14:paraId="64073304" w14:textId="77777777" w:rsidR="00F83BA3" w:rsidRPr="00F60112" w:rsidRDefault="00F83BA3" w:rsidP="00AB3580">
            <w:pPr>
              <w:autoSpaceDE w:val="0"/>
              <w:autoSpaceDN w:val="0"/>
              <w:adjustRightInd w:val="0"/>
              <w:jc w:val="center"/>
              <w:rPr>
                <w:color w:val="000000"/>
                <w:sz w:val="20"/>
              </w:rPr>
            </w:pPr>
            <w:r>
              <w:rPr>
                <w:color w:val="000000"/>
                <w:sz w:val="20"/>
              </w:rPr>
              <w:t>10,224</w:t>
            </w:r>
          </w:p>
        </w:tc>
        <w:tc>
          <w:tcPr>
            <w:tcW w:w="1632" w:type="dxa"/>
            <w:gridSpan w:val="2"/>
            <w:tcMar>
              <w:top w:w="28" w:type="dxa"/>
              <w:left w:w="28" w:type="dxa"/>
              <w:bottom w:w="28" w:type="dxa"/>
              <w:right w:w="28" w:type="dxa"/>
            </w:tcMar>
          </w:tcPr>
          <w:p w14:paraId="033D0DC7" w14:textId="77777777" w:rsidR="00F83BA3" w:rsidRPr="00F60112" w:rsidRDefault="00F83BA3" w:rsidP="00AB3580">
            <w:pPr>
              <w:autoSpaceDE w:val="0"/>
              <w:autoSpaceDN w:val="0"/>
              <w:adjustRightInd w:val="0"/>
              <w:jc w:val="center"/>
              <w:rPr>
                <w:color w:val="000000"/>
                <w:sz w:val="20"/>
              </w:rPr>
            </w:pPr>
            <w:r>
              <w:rPr>
                <w:color w:val="000000"/>
                <w:sz w:val="20"/>
              </w:rPr>
              <w:t>3,953</w:t>
            </w:r>
            <w:r w:rsidR="006B00AA">
              <w:rPr>
                <w:color w:val="000000"/>
                <w:sz w:val="20"/>
              </w:rPr>
              <w:t>**</w:t>
            </w:r>
          </w:p>
        </w:tc>
      </w:tr>
      <w:tr w:rsidR="00F83BA3" w:rsidRPr="00054B97" w14:paraId="14A2154F" w14:textId="77777777" w:rsidTr="004D5AB0">
        <w:trPr>
          <w:gridBefore w:val="1"/>
          <w:wBefore w:w="10" w:type="dxa"/>
          <w:trHeight w:val="252"/>
          <w:jc w:val="center"/>
        </w:trPr>
        <w:tc>
          <w:tcPr>
            <w:tcW w:w="2289" w:type="dxa"/>
            <w:gridSpan w:val="2"/>
          </w:tcPr>
          <w:p w14:paraId="19F6FC57" w14:textId="77777777" w:rsidR="00F83BA3" w:rsidRDefault="00F83BA3" w:rsidP="00AB3580">
            <w:pPr>
              <w:autoSpaceDE w:val="0"/>
              <w:autoSpaceDN w:val="0"/>
              <w:adjustRightInd w:val="0"/>
              <w:jc w:val="center"/>
              <w:rPr>
                <w:color w:val="000000"/>
                <w:sz w:val="20"/>
              </w:rPr>
            </w:pPr>
            <w:r>
              <w:t>Helmetta Borough</w:t>
            </w:r>
          </w:p>
        </w:tc>
        <w:tc>
          <w:tcPr>
            <w:tcW w:w="1170" w:type="dxa"/>
            <w:gridSpan w:val="2"/>
          </w:tcPr>
          <w:p w14:paraId="333B42CA" w14:textId="77777777" w:rsidR="00F83BA3" w:rsidRDefault="00F83BA3" w:rsidP="00AB3580">
            <w:pPr>
              <w:autoSpaceDE w:val="0"/>
              <w:autoSpaceDN w:val="0"/>
              <w:adjustRightInd w:val="0"/>
              <w:jc w:val="center"/>
              <w:rPr>
                <w:color w:val="000000"/>
                <w:sz w:val="20"/>
              </w:rPr>
            </w:pPr>
            <w:r>
              <w:t>8651-E</w:t>
            </w:r>
          </w:p>
        </w:tc>
        <w:tc>
          <w:tcPr>
            <w:tcW w:w="1170" w:type="dxa"/>
            <w:gridSpan w:val="2"/>
            <w:tcMar>
              <w:top w:w="28" w:type="dxa"/>
              <w:left w:w="28" w:type="dxa"/>
              <w:bottom w:w="28" w:type="dxa"/>
              <w:right w:w="28" w:type="dxa"/>
            </w:tcMar>
          </w:tcPr>
          <w:p w14:paraId="037E072B" w14:textId="77777777" w:rsidR="00F83BA3" w:rsidRDefault="00F83BA3" w:rsidP="00AB3580">
            <w:pPr>
              <w:autoSpaceDE w:val="0"/>
              <w:autoSpaceDN w:val="0"/>
              <w:adjustRightInd w:val="0"/>
              <w:jc w:val="center"/>
              <w:rPr>
                <w:color w:val="000000"/>
                <w:sz w:val="20"/>
              </w:rPr>
            </w:pPr>
            <w:r>
              <w:rPr>
                <w:color w:val="000000"/>
                <w:sz w:val="20"/>
              </w:rPr>
              <w:t>NJ0439</w:t>
            </w:r>
          </w:p>
        </w:tc>
        <w:tc>
          <w:tcPr>
            <w:tcW w:w="1350" w:type="dxa"/>
            <w:gridSpan w:val="2"/>
            <w:tcMar>
              <w:top w:w="28" w:type="dxa"/>
              <w:left w:w="28" w:type="dxa"/>
              <w:bottom w:w="28" w:type="dxa"/>
              <w:right w:w="28" w:type="dxa"/>
            </w:tcMar>
          </w:tcPr>
          <w:p w14:paraId="14E5B08D" w14:textId="77777777" w:rsidR="00F83BA3" w:rsidRDefault="00F83BA3" w:rsidP="00AB3580">
            <w:pPr>
              <w:autoSpaceDE w:val="0"/>
              <w:autoSpaceDN w:val="0"/>
              <w:adjustRightInd w:val="0"/>
              <w:jc w:val="center"/>
              <w:rPr>
                <w:color w:val="000000"/>
                <w:sz w:val="20"/>
              </w:rPr>
            </w:pPr>
            <w:r>
              <w:rPr>
                <w:color w:val="000000"/>
                <w:sz w:val="20"/>
              </w:rPr>
              <w:t>30.98%</w:t>
            </w:r>
          </w:p>
        </w:tc>
        <w:tc>
          <w:tcPr>
            <w:tcW w:w="1530" w:type="dxa"/>
            <w:gridSpan w:val="2"/>
            <w:tcMar>
              <w:top w:w="28" w:type="dxa"/>
              <w:left w:w="28" w:type="dxa"/>
              <w:bottom w:w="28" w:type="dxa"/>
              <w:right w:w="28" w:type="dxa"/>
            </w:tcMar>
          </w:tcPr>
          <w:p w14:paraId="4AB2BFFA" w14:textId="77777777" w:rsidR="00F83BA3" w:rsidRDefault="00F83BA3" w:rsidP="00AB3580">
            <w:pPr>
              <w:autoSpaceDE w:val="0"/>
              <w:autoSpaceDN w:val="0"/>
              <w:adjustRightInd w:val="0"/>
              <w:jc w:val="center"/>
              <w:rPr>
                <w:color w:val="000000"/>
                <w:sz w:val="20"/>
              </w:rPr>
            </w:pPr>
            <w:r>
              <w:rPr>
                <w:color w:val="000000"/>
                <w:sz w:val="20"/>
              </w:rPr>
              <w:t>891</w:t>
            </w:r>
          </w:p>
        </w:tc>
        <w:tc>
          <w:tcPr>
            <w:tcW w:w="1632" w:type="dxa"/>
            <w:gridSpan w:val="2"/>
            <w:tcMar>
              <w:top w:w="28" w:type="dxa"/>
              <w:left w:w="28" w:type="dxa"/>
              <w:bottom w:w="28" w:type="dxa"/>
              <w:right w:w="28" w:type="dxa"/>
            </w:tcMar>
          </w:tcPr>
          <w:p w14:paraId="467BC0D9" w14:textId="77777777" w:rsidR="00F83BA3" w:rsidRDefault="00F83BA3" w:rsidP="00AB3580">
            <w:pPr>
              <w:autoSpaceDE w:val="0"/>
              <w:autoSpaceDN w:val="0"/>
              <w:adjustRightInd w:val="0"/>
              <w:jc w:val="center"/>
              <w:rPr>
                <w:color w:val="000000"/>
                <w:sz w:val="20"/>
              </w:rPr>
            </w:pPr>
            <w:r>
              <w:rPr>
                <w:color w:val="000000"/>
                <w:sz w:val="20"/>
              </w:rPr>
              <w:t>276</w:t>
            </w:r>
            <w:r w:rsidR="006B00AA">
              <w:rPr>
                <w:color w:val="000000"/>
                <w:sz w:val="20"/>
              </w:rPr>
              <w:t>**</w:t>
            </w:r>
          </w:p>
        </w:tc>
      </w:tr>
      <w:tr w:rsidR="00F83BA3" w:rsidRPr="00054B97" w14:paraId="4E0C5620" w14:textId="77777777" w:rsidTr="004D5AB0">
        <w:trPr>
          <w:gridBefore w:val="1"/>
          <w:wBefore w:w="10" w:type="dxa"/>
          <w:trHeight w:val="252"/>
          <w:jc w:val="center"/>
        </w:trPr>
        <w:tc>
          <w:tcPr>
            <w:tcW w:w="2289" w:type="dxa"/>
            <w:gridSpan w:val="2"/>
          </w:tcPr>
          <w:p w14:paraId="29182E53" w14:textId="77777777" w:rsidR="00F83BA3" w:rsidRPr="00F60112" w:rsidRDefault="00F83BA3" w:rsidP="00AB3580">
            <w:pPr>
              <w:autoSpaceDE w:val="0"/>
              <w:autoSpaceDN w:val="0"/>
              <w:adjustRightInd w:val="0"/>
              <w:jc w:val="center"/>
              <w:rPr>
                <w:color w:val="000000"/>
                <w:sz w:val="20"/>
              </w:rPr>
            </w:pPr>
            <w:r>
              <w:t>Hightstown Borough</w:t>
            </w:r>
          </w:p>
        </w:tc>
        <w:tc>
          <w:tcPr>
            <w:tcW w:w="1170" w:type="dxa"/>
            <w:gridSpan w:val="2"/>
          </w:tcPr>
          <w:p w14:paraId="1FB5E997" w14:textId="77777777" w:rsidR="00F83BA3" w:rsidRPr="00F60112" w:rsidRDefault="00F83BA3" w:rsidP="00AB3580">
            <w:pPr>
              <w:autoSpaceDE w:val="0"/>
              <w:autoSpaceDN w:val="0"/>
              <w:adjustRightInd w:val="0"/>
              <w:jc w:val="center"/>
              <w:rPr>
                <w:color w:val="000000"/>
                <w:sz w:val="20"/>
              </w:rPr>
            </w:pPr>
            <w:r>
              <w:t>8651-E</w:t>
            </w:r>
          </w:p>
        </w:tc>
        <w:tc>
          <w:tcPr>
            <w:tcW w:w="1170" w:type="dxa"/>
            <w:gridSpan w:val="2"/>
            <w:tcMar>
              <w:top w:w="28" w:type="dxa"/>
              <w:left w:w="28" w:type="dxa"/>
              <w:bottom w:w="28" w:type="dxa"/>
              <w:right w:w="28" w:type="dxa"/>
            </w:tcMar>
          </w:tcPr>
          <w:p w14:paraId="20CF0B9E" w14:textId="77777777" w:rsidR="00F83BA3" w:rsidRPr="00F60112" w:rsidRDefault="00F83BA3" w:rsidP="00AB3580">
            <w:pPr>
              <w:autoSpaceDE w:val="0"/>
              <w:autoSpaceDN w:val="0"/>
              <w:adjustRightInd w:val="0"/>
              <w:jc w:val="center"/>
              <w:rPr>
                <w:color w:val="000000"/>
                <w:sz w:val="20"/>
              </w:rPr>
            </w:pPr>
            <w:r>
              <w:rPr>
                <w:color w:val="000000"/>
                <w:sz w:val="20"/>
              </w:rPr>
              <w:t>NJ0414</w:t>
            </w:r>
          </w:p>
        </w:tc>
        <w:tc>
          <w:tcPr>
            <w:tcW w:w="1350" w:type="dxa"/>
            <w:gridSpan w:val="2"/>
            <w:tcMar>
              <w:top w:w="28" w:type="dxa"/>
              <w:left w:w="28" w:type="dxa"/>
              <w:bottom w:w="28" w:type="dxa"/>
              <w:right w:w="28" w:type="dxa"/>
            </w:tcMar>
          </w:tcPr>
          <w:p w14:paraId="41FD63FF" w14:textId="77777777" w:rsidR="00F83BA3" w:rsidRPr="00F60112" w:rsidRDefault="00F83BA3" w:rsidP="00AB3580">
            <w:pPr>
              <w:autoSpaceDE w:val="0"/>
              <w:autoSpaceDN w:val="0"/>
              <w:adjustRightInd w:val="0"/>
              <w:jc w:val="center"/>
              <w:rPr>
                <w:color w:val="000000"/>
                <w:sz w:val="20"/>
              </w:rPr>
            </w:pPr>
            <w:r>
              <w:rPr>
                <w:color w:val="000000"/>
                <w:sz w:val="20"/>
              </w:rPr>
              <w:t>48.99%</w:t>
            </w:r>
          </w:p>
        </w:tc>
        <w:tc>
          <w:tcPr>
            <w:tcW w:w="1530" w:type="dxa"/>
            <w:gridSpan w:val="2"/>
            <w:tcMar>
              <w:top w:w="28" w:type="dxa"/>
              <w:left w:w="28" w:type="dxa"/>
              <w:bottom w:w="28" w:type="dxa"/>
              <w:right w:w="28" w:type="dxa"/>
            </w:tcMar>
          </w:tcPr>
          <w:p w14:paraId="30F1FEEF" w14:textId="77777777" w:rsidR="00F83BA3" w:rsidRPr="00F60112" w:rsidRDefault="00F83BA3" w:rsidP="00AB3580">
            <w:pPr>
              <w:autoSpaceDE w:val="0"/>
              <w:autoSpaceDN w:val="0"/>
              <w:adjustRightInd w:val="0"/>
              <w:jc w:val="center"/>
              <w:rPr>
                <w:color w:val="000000"/>
                <w:sz w:val="20"/>
              </w:rPr>
            </w:pPr>
            <w:r>
              <w:rPr>
                <w:color w:val="000000"/>
                <w:sz w:val="20"/>
              </w:rPr>
              <w:t>1,976</w:t>
            </w:r>
          </w:p>
        </w:tc>
        <w:tc>
          <w:tcPr>
            <w:tcW w:w="1632" w:type="dxa"/>
            <w:gridSpan w:val="2"/>
            <w:tcMar>
              <w:top w:w="28" w:type="dxa"/>
              <w:left w:w="28" w:type="dxa"/>
              <w:bottom w:w="28" w:type="dxa"/>
              <w:right w:w="28" w:type="dxa"/>
            </w:tcMar>
          </w:tcPr>
          <w:p w14:paraId="4ECDF3BC" w14:textId="77777777" w:rsidR="00F83BA3" w:rsidRPr="00F60112" w:rsidRDefault="00F83BA3" w:rsidP="00AB3580">
            <w:pPr>
              <w:autoSpaceDE w:val="0"/>
              <w:autoSpaceDN w:val="0"/>
              <w:adjustRightInd w:val="0"/>
              <w:jc w:val="center"/>
              <w:rPr>
                <w:color w:val="000000"/>
                <w:sz w:val="20"/>
              </w:rPr>
            </w:pPr>
            <w:r>
              <w:rPr>
                <w:color w:val="000000"/>
                <w:sz w:val="20"/>
              </w:rPr>
              <w:t>968</w:t>
            </w:r>
            <w:r w:rsidR="006B00AA">
              <w:rPr>
                <w:color w:val="000000"/>
                <w:sz w:val="20"/>
              </w:rPr>
              <w:t>**</w:t>
            </w:r>
          </w:p>
        </w:tc>
      </w:tr>
      <w:tr w:rsidR="00F83BA3" w:rsidRPr="00054B97" w14:paraId="68995D0C" w14:textId="77777777" w:rsidTr="004D5AB0">
        <w:trPr>
          <w:gridBefore w:val="1"/>
          <w:wBefore w:w="10" w:type="dxa"/>
          <w:trHeight w:val="268"/>
          <w:jc w:val="center"/>
        </w:trPr>
        <w:tc>
          <w:tcPr>
            <w:tcW w:w="2289" w:type="dxa"/>
            <w:gridSpan w:val="2"/>
          </w:tcPr>
          <w:p w14:paraId="4A50F9DE" w14:textId="77777777" w:rsidR="00F83BA3" w:rsidRPr="00F60112" w:rsidRDefault="00F83BA3" w:rsidP="00AB3580">
            <w:pPr>
              <w:autoSpaceDE w:val="0"/>
              <w:autoSpaceDN w:val="0"/>
              <w:adjustRightInd w:val="0"/>
              <w:jc w:val="center"/>
              <w:rPr>
                <w:color w:val="000000"/>
                <w:sz w:val="20"/>
              </w:rPr>
            </w:pPr>
            <w:smartTag w:uri="urn:schemas-microsoft-com:office:smarttags" w:element="place">
              <w:smartTag w:uri="urn:schemas-microsoft-com:office:smarttags" w:element="PlaceName">
                <w:r>
                  <w:t>Plainsboro</w:t>
                </w:r>
              </w:smartTag>
              <w:r>
                <w:t xml:space="preserve"> </w:t>
              </w:r>
              <w:smartTag w:uri="urn:schemas-microsoft-com:office:smarttags" w:element="PlaceType">
                <w:r>
                  <w:t>Township</w:t>
                </w:r>
              </w:smartTag>
            </w:smartTag>
          </w:p>
        </w:tc>
        <w:tc>
          <w:tcPr>
            <w:tcW w:w="1170" w:type="dxa"/>
            <w:gridSpan w:val="2"/>
          </w:tcPr>
          <w:p w14:paraId="1F8E973C" w14:textId="77777777" w:rsidR="00F83BA3" w:rsidRPr="00F60112" w:rsidRDefault="00F83BA3" w:rsidP="00AB3580">
            <w:pPr>
              <w:autoSpaceDE w:val="0"/>
              <w:autoSpaceDN w:val="0"/>
              <w:adjustRightInd w:val="0"/>
              <w:jc w:val="center"/>
              <w:rPr>
                <w:color w:val="000000"/>
                <w:sz w:val="20"/>
              </w:rPr>
            </w:pPr>
            <w:r>
              <w:t>8651-E</w:t>
            </w:r>
          </w:p>
        </w:tc>
        <w:tc>
          <w:tcPr>
            <w:tcW w:w="1170" w:type="dxa"/>
            <w:gridSpan w:val="2"/>
            <w:tcMar>
              <w:top w:w="28" w:type="dxa"/>
              <w:left w:w="28" w:type="dxa"/>
              <w:bottom w:w="28" w:type="dxa"/>
              <w:right w:w="28" w:type="dxa"/>
            </w:tcMar>
          </w:tcPr>
          <w:p w14:paraId="3C4CAD9E" w14:textId="77777777" w:rsidR="00F83BA3" w:rsidRPr="00F60112" w:rsidRDefault="00F83BA3" w:rsidP="00AB3580">
            <w:pPr>
              <w:autoSpaceDE w:val="0"/>
              <w:autoSpaceDN w:val="0"/>
              <w:adjustRightInd w:val="0"/>
              <w:jc w:val="center"/>
              <w:rPr>
                <w:color w:val="000000"/>
                <w:sz w:val="20"/>
              </w:rPr>
            </w:pPr>
            <w:r>
              <w:rPr>
                <w:color w:val="000000"/>
                <w:sz w:val="20"/>
              </w:rPr>
              <w:t>NJ0344</w:t>
            </w:r>
          </w:p>
        </w:tc>
        <w:tc>
          <w:tcPr>
            <w:tcW w:w="1350" w:type="dxa"/>
            <w:gridSpan w:val="2"/>
            <w:tcMar>
              <w:top w:w="28" w:type="dxa"/>
              <w:left w:w="28" w:type="dxa"/>
              <w:bottom w:w="28" w:type="dxa"/>
              <w:right w:w="28" w:type="dxa"/>
            </w:tcMar>
          </w:tcPr>
          <w:p w14:paraId="64AD518D" w14:textId="77777777" w:rsidR="00F83BA3" w:rsidRPr="00F60112" w:rsidRDefault="00F83BA3" w:rsidP="00AB3580">
            <w:pPr>
              <w:autoSpaceDE w:val="0"/>
              <w:autoSpaceDN w:val="0"/>
              <w:adjustRightInd w:val="0"/>
              <w:jc w:val="center"/>
              <w:rPr>
                <w:color w:val="000000"/>
                <w:sz w:val="20"/>
              </w:rPr>
            </w:pPr>
            <w:r>
              <w:rPr>
                <w:color w:val="000000"/>
                <w:sz w:val="20"/>
              </w:rPr>
              <w:t>36.24%</w:t>
            </w:r>
          </w:p>
        </w:tc>
        <w:tc>
          <w:tcPr>
            <w:tcW w:w="1530" w:type="dxa"/>
            <w:gridSpan w:val="2"/>
            <w:tcMar>
              <w:top w:w="28" w:type="dxa"/>
              <w:left w:w="28" w:type="dxa"/>
              <w:bottom w:w="28" w:type="dxa"/>
              <w:right w:w="28" w:type="dxa"/>
            </w:tcMar>
          </w:tcPr>
          <w:p w14:paraId="681E6F2E" w14:textId="77777777" w:rsidR="00F83BA3" w:rsidRPr="00F60112" w:rsidRDefault="00F83BA3" w:rsidP="00AB3580">
            <w:pPr>
              <w:autoSpaceDE w:val="0"/>
              <w:autoSpaceDN w:val="0"/>
              <w:adjustRightInd w:val="0"/>
              <w:jc w:val="center"/>
              <w:rPr>
                <w:color w:val="000000"/>
                <w:sz w:val="20"/>
              </w:rPr>
            </w:pPr>
            <w:r>
              <w:rPr>
                <w:color w:val="000000"/>
                <w:sz w:val="20"/>
              </w:rPr>
              <w:t>9,402</w:t>
            </w:r>
          </w:p>
        </w:tc>
        <w:tc>
          <w:tcPr>
            <w:tcW w:w="1632" w:type="dxa"/>
            <w:gridSpan w:val="2"/>
            <w:tcMar>
              <w:top w:w="28" w:type="dxa"/>
              <w:left w:w="28" w:type="dxa"/>
              <w:bottom w:w="28" w:type="dxa"/>
              <w:right w:w="28" w:type="dxa"/>
            </w:tcMar>
          </w:tcPr>
          <w:p w14:paraId="729C1332" w14:textId="77777777" w:rsidR="00F83BA3" w:rsidRPr="00F60112" w:rsidRDefault="00F83BA3" w:rsidP="00AB3580">
            <w:pPr>
              <w:autoSpaceDE w:val="0"/>
              <w:autoSpaceDN w:val="0"/>
              <w:adjustRightInd w:val="0"/>
              <w:jc w:val="center"/>
              <w:rPr>
                <w:color w:val="000000"/>
                <w:sz w:val="20"/>
              </w:rPr>
            </w:pPr>
            <w:r>
              <w:rPr>
                <w:color w:val="000000"/>
                <w:sz w:val="20"/>
              </w:rPr>
              <w:t>3,407</w:t>
            </w:r>
            <w:r w:rsidR="006B00AA">
              <w:rPr>
                <w:color w:val="000000"/>
                <w:sz w:val="20"/>
              </w:rPr>
              <w:t>**</w:t>
            </w:r>
          </w:p>
        </w:tc>
      </w:tr>
      <w:tr w:rsidR="00F83BA3" w:rsidRPr="00054B97" w14:paraId="760185A6" w14:textId="77777777" w:rsidTr="004D5AB0">
        <w:trPr>
          <w:gridBefore w:val="1"/>
          <w:wBefore w:w="10" w:type="dxa"/>
          <w:trHeight w:val="268"/>
          <w:jc w:val="center"/>
        </w:trPr>
        <w:tc>
          <w:tcPr>
            <w:tcW w:w="2289" w:type="dxa"/>
            <w:gridSpan w:val="2"/>
          </w:tcPr>
          <w:p w14:paraId="5E93872D" w14:textId="77777777" w:rsidR="00F83BA3" w:rsidRPr="00F60112" w:rsidRDefault="00F83BA3" w:rsidP="00AB3580">
            <w:pPr>
              <w:autoSpaceDE w:val="0"/>
              <w:autoSpaceDN w:val="0"/>
              <w:adjustRightInd w:val="0"/>
              <w:jc w:val="center"/>
              <w:rPr>
                <w:color w:val="000000"/>
                <w:sz w:val="20"/>
              </w:rPr>
            </w:pPr>
            <w:smartTag w:uri="urn:schemas-microsoft-com:office:smarttags" w:element="place">
              <w:r>
                <w:t>Roosevelt</w:t>
              </w:r>
            </w:smartTag>
            <w:r>
              <w:t xml:space="preserve"> Borough</w:t>
            </w:r>
          </w:p>
        </w:tc>
        <w:tc>
          <w:tcPr>
            <w:tcW w:w="1170" w:type="dxa"/>
            <w:gridSpan w:val="2"/>
          </w:tcPr>
          <w:p w14:paraId="5CB59FD0" w14:textId="77777777" w:rsidR="00F83BA3" w:rsidRPr="00F60112" w:rsidRDefault="00F83BA3" w:rsidP="00AB3580">
            <w:pPr>
              <w:autoSpaceDE w:val="0"/>
              <w:autoSpaceDN w:val="0"/>
              <w:adjustRightInd w:val="0"/>
              <w:jc w:val="center"/>
              <w:rPr>
                <w:color w:val="000000"/>
                <w:sz w:val="20"/>
              </w:rPr>
            </w:pPr>
            <w:r>
              <w:t>8651-E</w:t>
            </w:r>
          </w:p>
        </w:tc>
        <w:tc>
          <w:tcPr>
            <w:tcW w:w="1170" w:type="dxa"/>
            <w:gridSpan w:val="2"/>
            <w:tcMar>
              <w:top w:w="28" w:type="dxa"/>
              <w:left w:w="28" w:type="dxa"/>
              <w:bottom w:w="28" w:type="dxa"/>
              <w:right w:w="28" w:type="dxa"/>
            </w:tcMar>
          </w:tcPr>
          <w:p w14:paraId="3EC0DFEE" w14:textId="77777777" w:rsidR="00F83BA3" w:rsidRPr="00F60112" w:rsidRDefault="00F83BA3" w:rsidP="00AB3580">
            <w:pPr>
              <w:autoSpaceDE w:val="0"/>
              <w:autoSpaceDN w:val="0"/>
              <w:adjustRightInd w:val="0"/>
              <w:jc w:val="center"/>
              <w:rPr>
                <w:color w:val="000000"/>
                <w:sz w:val="20"/>
              </w:rPr>
            </w:pPr>
            <w:r>
              <w:rPr>
                <w:color w:val="000000"/>
                <w:sz w:val="20"/>
              </w:rPr>
              <w:t>NJ0508</w:t>
            </w:r>
          </w:p>
        </w:tc>
        <w:tc>
          <w:tcPr>
            <w:tcW w:w="1350" w:type="dxa"/>
            <w:gridSpan w:val="2"/>
            <w:tcMar>
              <w:top w:w="28" w:type="dxa"/>
              <w:left w:w="28" w:type="dxa"/>
              <w:bottom w:w="28" w:type="dxa"/>
              <w:right w:w="28" w:type="dxa"/>
            </w:tcMar>
          </w:tcPr>
          <w:p w14:paraId="085B807C" w14:textId="77777777" w:rsidR="00F83BA3" w:rsidRPr="00F60112" w:rsidRDefault="00F83BA3" w:rsidP="00AB3580">
            <w:pPr>
              <w:autoSpaceDE w:val="0"/>
              <w:autoSpaceDN w:val="0"/>
              <w:adjustRightInd w:val="0"/>
              <w:jc w:val="center"/>
              <w:rPr>
                <w:color w:val="000000"/>
                <w:sz w:val="20"/>
              </w:rPr>
            </w:pPr>
            <w:r>
              <w:rPr>
                <w:color w:val="000000"/>
                <w:sz w:val="20"/>
              </w:rPr>
              <w:t>39.17%</w:t>
            </w:r>
          </w:p>
        </w:tc>
        <w:tc>
          <w:tcPr>
            <w:tcW w:w="1530" w:type="dxa"/>
            <w:gridSpan w:val="2"/>
            <w:tcMar>
              <w:top w:w="28" w:type="dxa"/>
              <w:left w:w="28" w:type="dxa"/>
              <w:bottom w:w="28" w:type="dxa"/>
              <w:right w:w="28" w:type="dxa"/>
            </w:tcMar>
          </w:tcPr>
          <w:p w14:paraId="395CD26A" w14:textId="77777777" w:rsidR="00F83BA3" w:rsidRPr="00F60112" w:rsidRDefault="00F83BA3" w:rsidP="00AB3580">
            <w:pPr>
              <w:autoSpaceDE w:val="0"/>
              <w:autoSpaceDN w:val="0"/>
              <w:adjustRightInd w:val="0"/>
              <w:jc w:val="center"/>
              <w:rPr>
                <w:color w:val="000000"/>
                <w:sz w:val="20"/>
              </w:rPr>
            </w:pPr>
            <w:r>
              <w:rPr>
                <w:color w:val="000000"/>
                <w:sz w:val="20"/>
              </w:rPr>
              <w:t>314</w:t>
            </w:r>
          </w:p>
        </w:tc>
        <w:tc>
          <w:tcPr>
            <w:tcW w:w="1632" w:type="dxa"/>
            <w:gridSpan w:val="2"/>
            <w:tcMar>
              <w:top w:w="28" w:type="dxa"/>
              <w:left w:w="28" w:type="dxa"/>
              <w:bottom w:w="28" w:type="dxa"/>
              <w:right w:w="28" w:type="dxa"/>
            </w:tcMar>
          </w:tcPr>
          <w:p w14:paraId="3900FD48" w14:textId="77777777" w:rsidR="00F83BA3" w:rsidRPr="00F60112" w:rsidRDefault="00F83BA3" w:rsidP="00AB3580">
            <w:pPr>
              <w:autoSpaceDE w:val="0"/>
              <w:autoSpaceDN w:val="0"/>
              <w:adjustRightInd w:val="0"/>
              <w:jc w:val="center"/>
              <w:rPr>
                <w:color w:val="000000"/>
                <w:sz w:val="20"/>
              </w:rPr>
            </w:pPr>
            <w:r>
              <w:rPr>
                <w:color w:val="000000"/>
                <w:sz w:val="20"/>
              </w:rPr>
              <w:t>123</w:t>
            </w:r>
            <w:r w:rsidR="006B00AA">
              <w:rPr>
                <w:color w:val="000000"/>
                <w:sz w:val="20"/>
              </w:rPr>
              <w:t>**</w:t>
            </w:r>
          </w:p>
        </w:tc>
      </w:tr>
      <w:tr w:rsidR="00F83BA3" w:rsidRPr="00054B97" w14:paraId="1D133CDD" w14:textId="77777777" w:rsidTr="004D5AB0">
        <w:trPr>
          <w:gridBefore w:val="1"/>
          <w:wBefore w:w="10" w:type="dxa"/>
          <w:trHeight w:val="268"/>
          <w:jc w:val="center"/>
        </w:trPr>
        <w:tc>
          <w:tcPr>
            <w:tcW w:w="2289" w:type="dxa"/>
            <w:gridSpan w:val="2"/>
          </w:tcPr>
          <w:p w14:paraId="337130FC" w14:textId="77777777" w:rsidR="00F83BA3" w:rsidRDefault="00F83BA3" w:rsidP="00AB3580">
            <w:pPr>
              <w:autoSpaceDE w:val="0"/>
              <w:autoSpaceDN w:val="0"/>
              <w:adjustRightInd w:val="0"/>
              <w:jc w:val="center"/>
              <w:rPr>
                <w:color w:val="000000"/>
                <w:sz w:val="20"/>
              </w:rPr>
            </w:pPr>
            <w:smartTag w:uri="urn:schemas-microsoft-com:office:smarttags" w:element="place">
              <w:smartTag w:uri="urn:schemas-microsoft-com:office:smarttags" w:element="PlaceName">
                <w:r>
                  <w:t>West</w:t>
                </w:r>
              </w:smartTag>
              <w:r>
                <w:t xml:space="preserve"> </w:t>
              </w:r>
              <w:smartTag w:uri="urn:schemas-microsoft-com:office:smarttags" w:element="PlaceName">
                <w:r>
                  <w:t>Windsor</w:t>
                </w:r>
              </w:smartTag>
              <w:r>
                <w:t xml:space="preserve"> </w:t>
              </w:r>
              <w:smartTag w:uri="urn:schemas-microsoft-com:office:smarttags" w:element="PlaceType">
                <w:r>
                  <w:t>Township</w:t>
                </w:r>
              </w:smartTag>
            </w:smartTag>
          </w:p>
        </w:tc>
        <w:tc>
          <w:tcPr>
            <w:tcW w:w="1170" w:type="dxa"/>
            <w:gridSpan w:val="2"/>
          </w:tcPr>
          <w:p w14:paraId="1870FACE" w14:textId="77777777" w:rsidR="00F83BA3" w:rsidRDefault="00F83BA3" w:rsidP="00AB3580">
            <w:pPr>
              <w:autoSpaceDE w:val="0"/>
              <w:autoSpaceDN w:val="0"/>
              <w:adjustRightInd w:val="0"/>
              <w:jc w:val="center"/>
              <w:rPr>
                <w:color w:val="000000"/>
                <w:sz w:val="20"/>
              </w:rPr>
            </w:pPr>
            <w:r>
              <w:t>8651-E</w:t>
            </w:r>
          </w:p>
        </w:tc>
        <w:tc>
          <w:tcPr>
            <w:tcW w:w="1170" w:type="dxa"/>
            <w:gridSpan w:val="2"/>
            <w:tcMar>
              <w:top w:w="28" w:type="dxa"/>
              <w:left w:w="28" w:type="dxa"/>
              <w:bottom w:w="28" w:type="dxa"/>
              <w:right w:w="28" w:type="dxa"/>
            </w:tcMar>
          </w:tcPr>
          <w:p w14:paraId="415280B6" w14:textId="77777777" w:rsidR="00F83BA3" w:rsidRDefault="00F83BA3" w:rsidP="00AB3580">
            <w:pPr>
              <w:autoSpaceDE w:val="0"/>
              <w:autoSpaceDN w:val="0"/>
              <w:adjustRightInd w:val="0"/>
              <w:jc w:val="center"/>
              <w:rPr>
                <w:color w:val="000000"/>
                <w:sz w:val="20"/>
              </w:rPr>
            </w:pPr>
            <w:r>
              <w:rPr>
                <w:color w:val="000000"/>
                <w:sz w:val="20"/>
              </w:rPr>
              <w:t>NJ0530</w:t>
            </w:r>
          </w:p>
        </w:tc>
        <w:tc>
          <w:tcPr>
            <w:tcW w:w="1350" w:type="dxa"/>
            <w:gridSpan w:val="2"/>
            <w:tcMar>
              <w:top w:w="28" w:type="dxa"/>
              <w:left w:w="28" w:type="dxa"/>
              <w:bottom w:w="28" w:type="dxa"/>
              <w:right w:w="28" w:type="dxa"/>
            </w:tcMar>
          </w:tcPr>
          <w:p w14:paraId="152091B9" w14:textId="77777777" w:rsidR="00F83BA3" w:rsidRDefault="00F83BA3" w:rsidP="00AB3580">
            <w:pPr>
              <w:autoSpaceDE w:val="0"/>
              <w:autoSpaceDN w:val="0"/>
              <w:adjustRightInd w:val="0"/>
              <w:jc w:val="center"/>
              <w:rPr>
                <w:color w:val="000000"/>
                <w:sz w:val="20"/>
              </w:rPr>
            </w:pPr>
            <w:r>
              <w:rPr>
                <w:color w:val="000000"/>
                <w:sz w:val="20"/>
              </w:rPr>
              <w:t>41.30%</w:t>
            </w:r>
          </w:p>
        </w:tc>
        <w:tc>
          <w:tcPr>
            <w:tcW w:w="1530" w:type="dxa"/>
            <w:gridSpan w:val="2"/>
            <w:tcMar>
              <w:top w:w="28" w:type="dxa"/>
              <w:left w:w="28" w:type="dxa"/>
              <w:bottom w:w="28" w:type="dxa"/>
              <w:right w:w="28" w:type="dxa"/>
            </w:tcMar>
          </w:tcPr>
          <w:p w14:paraId="1D832440" w14:textId="77777777" w:rsidR="00F83BA3" w:rsidRDefault="00F83BA3" w:rsidP="00AB3580">
            <w:pPr>
              <w:autoSpaceDE w:val="0"/>
              <w:autoSpaceDN w:val="0"/>
              <w:adjustRightInd w:val="0"/>
              <w:jc w:val="center"/>
              <w:rPr>
                <w:color w:val="000000"/>
                <w:sz w:val="20"/>
              </w:rPr>
            </w:pPr>
            <w:r>
              <w:rPr>
                <w:color w:val="000000"/>
                <w:sz w:val="20"/>
              </w:rPr>
              <w:t>9,449</w:t>
            </w:r>
          </w:p>
        </w:tc>
        <w:tc>
          <w:tcPr>
            <w:tcW w:w="1632" w:type="dxa"/>
            <w:gridSpan w:val="2"/>
            <w:tcMar>
              <w:top w:w="28" w:type="dxa"/>
              <w:left w:w="28" w:type="dxa"/>
              <w:bottom w:w="28" w:type="dxa"/>
              <w:right w:w="28" w:type="dxa"/>
            </w:tcMar>
          </w:tcPr>
          <w:p w14:paraId="4B126E03" w14:textId="77777777" w:rsidR="00F83BA3" w:rsidRDefault="00F83BA3" w:rsidP="00AB3580">
            <w:pPr>
              <w:autoSpaceDE w:val="0"/>
              <w:autoSpaceDN w:val="0"/>
              <w:adjustRightInd w:val="0"/>
              <w:jc w:val="center"/>
              <w:rPr>
                <w:color w:val="000000"/>
                <w:sz w:val="20"/>
              </w:rPr>
            </w:pPr>
            <w:r>
              <w:rPr>
                <w:color w:val="000000"/>
                <w:sz w:val="20"/>
              </w:rPr>
              <w:t>3,902</w:t>
            </w:r>
            <w:r w:rsidR="006B00AA">
              <w:rPr>
                <w:color w:val="000000"/>
                <w:sz w:val="20"/>
              </w:rPr>
              <w:t>**</w:t>
            </w:r>
          </w:p>
        </w:tc>
      </w:tr>
      <w:tr w:rsidR="00F83BA3" w:rsidRPr="00054B97" w14:paraId="03366629" w14:textId="77777777" w:rsidTr="004D5AB0">
        <w:trPr>
          <w:gridBefore w:val="1"/>
          <w:wBefore w:w="10" w:type="dxa"/>
          <w:trHeight w:val="268"/>
          <w:jc w:val="center"/>
        </w:trPr>
        <w:tc>
          <w:tcPr>
            <w:tcW w:w="2289" w:type="dxa"/>
            <w:gridSpan w:val="2"/>
          </w:tcPr>
          <w:p w14:paraId="0612A09D" w14:textId="77777777" w:rsidR="00F83BA3" w:rsidRDefault="00F83BA3" w:rsidP="00AB3580">
            <w:pPr>
              <w:autoSpaceDE w:val="0"/>
              <w:autoSpaceDN w:val="0"/>
              <w:adjustRightInd w:val="0"/>
              <w:jc w:val="center"/>
              <w:rPr>
                <w:color w:val="000000"/>
                <w:sz w:val="20"/>
              </w:rPr>
            </w:pPr>
            <w:smartTag w:uri="urn:schemas-microsoft-com:office:smarttags" w:element="place">
              <w:smartTag w:uri="urn:schemas-microsoft-com:office:smarttags" w:element="PlaceName">
                <w:r>
                  <w:t>Hazlet</w:t>
                </w:r>
              </w:smartTag>
              <w:r>
                <w:t xml:space="preserve"> </w:t>
              </w:r>
              <w:smartTag w:uri="urn:schemas-microsoft-com:office:smarttags" w:element="PlaceType">
                <w:r>
                  <w:t>Township</w:t>
                </w:r>
              </w:smartTag>
            </w:smartTag>
          </w:p>
        </w:tc>
        <w:tc>
          <w:tcPr>
            <w:tcW w:w="1170" w:type="dxa"/>
            <w:gridSpan w:val="2"/>
          </w:tcPr>
          <w:p w14:paraId="13A84E9A" w14:textId="77777777" w:rsidR="00F83BA3" w:rsidRDefault="00F83BA3" w:rsidP="00AB3580">
            <w:pPr>
              <w:autoSpaceDE w:val="0"/>
              <w:autoSpaceDN w:val="0"/>
              <w:adjustRightInd w:val="0"/>
              <w:jc w:val="center"/>
              <w:rPr>
                <w:color w:val="000000"/>
                <w:sz w:val="20"/>
              </w:rPr>
            </w:pPr>
            <w:r>
              <w:t>8652-E</w:t>
            </w:r>
          </w:p>
        </w:tc>
        <w:tc>
          <w:tcPr>
            <w:tcW w:w="1170" w:type="dxa"/>
            <w:gridSpan w:val="2"/>
            <w:tcMar>
              <w:top w:w="28" w:type="dxa"/>
              <w:left w:w="28" w:type="dxa"/>
              <w:bottom w:w="28" w:type="dxa"/>
              <w:right w:w="28" w:type="dxa"/>
            </w:tcMar>
          </w:tcPr>
          <w:p w14:paraId="3ADC19D3" w14:textId="77777777" w:rsidR="00F83BA3" w:rsidRDefault="00F83BA3" w:rsidP="00AB3580">
            <w:pPr>
              <w:autoSpaceDE w:val="0"/>
              <w:autoSpaceDN w:val="0"/>
              <w:adjustRightInd w:val="0"/>
              <w:jc w:val="center"/>
              <w:rPr>
                <w:color w:val="000000"/>
                <w:sz w:val="20"/>
              </w:rPr>
            </w:pPr>
            <w:r>
              <w:rPr>
                <w:color w:val="000000"/>
                <w:sz w:val="20"/>
              </w:rPr>
              <w:t>NJ0405</w:t>
            </w:r>
          </w:p>
        </w:tc>
        <w:tc>
          <w:tcPr>
            <w:tcW w:w="1350" w:type="dxa"/>
            <w:gridSpan w:val="2"/>
            <w:tcMar>
              <w:top w:w="28" w:type="dxa"/>
              <w:left w:w="28" w:type="dxa"/>
              <w:bottom w:w="28" w:type="dxa"/>
              <w:right w:w="28" w:type="dxa"/>
            </w:tcMar>
          </w:tcPr>
          <w:p w14:paraId="28D7901E" w14:textId="77777777" w:rsidR="00F83BA3" w:rsidRDefault="00F83BA3" w:rsidP="00AB3580">
            <w:pPr>
              <w:autoSpaceDE w:val="0"/>
              <w:autoSpaceDN w:val="0"/>
              <w:adjustRightInd w:val="0"/>
              <w:jc w:val="center"/>
              <w:rPr>
                <w:color w:val="000000"/>
                <w:sz w:val="20"/>
              </w:rPr>
            </w:pPr>
            <w:r>
              <w:rPr>
                <w:color w:val="000000"/>
                <w:sz w:val="20"/>
              </w:rPr>
              <w:t>55.67%</w:t>
            </w:r>
          </w:p>
        </w:tc>
        <w:tc>
          <w:tcPr>
            <w:tcW w:w="1530" w:type="dxa"/>
            <w:gridSpan w:val="2"/>
            <w:tcMar>
              <w:top w:w="28" w:type="dxa"/>
              <w:left w:w="28" w:type="dxa"/>
              <w:bottom w:w="28" w:type="dxa"/>
              <w:right w:w="28" w:type="dxa"/>
            </w:tcMar>
          </w:tcPr>
          <w:p w14:paraId="70C087EB" w14:textId="77777777" w:rsidR="00F83BA3" w:rsidRDefault="00F83BA3" w:rsidP="00AB3580">
            <w:pPr>
              <w:autoSpaceDE w:val="0"/>
              <w:autoSpaceDN w:val="0"/>
              <w:adjustRightInd w:val="0"/>
              <w:jc w:val="center"/>
              <w:rPr>
                <w:color w:val="000000"/>
                <w:sz w:val="20"/>
              </w:rPr>
            </w:pPr>
            <w:r>
              <w:rPr>
                <w:color w:val="000000"/>
                <w:sz w:val="20"/>
              </w:rPr>
              <w:t>7,140</w:t>
            </w:r>
          </w:p>
        </w:tc>
        <w:tc>
          <w:tcPr>
            <w:tcW w:w="1632" w:type="dxa"/>
            <w:gridSpan w:val="2"/>
            <w:tcMar>
              <w:top w:w="28" w:type="dxa"/>
              <w:left w:w="28" w:type="dxa"/>
              <w:bottom w:w="28" w:type="dxa"/>
              <w:right w:w="28" w:type="dxa"/>
            </w:tcMar>
          </w:tcPr>
          <w:p w14:paraId="252B24FB" w14:textId="77777777" w:rsidR="00F83BA3" w:rsidRDefault="00F83BA3" w:rsidP="00AB3580">
            <w:pPr>
              <w:autoSpaceDE w:val="0"/>
              <w:autoSpaceDN w:val="0"/>
              <w:adjustRightInd w:val="0"/>
              <w:jc w:val="center"/>
              <w:rPr>
                <w:color w:val="000000"/>
                <w:sz w:val="20"/>
              </w:rPr>
            </w:pPr>
            <w:r>
              <w:rPr>
                <w:color w:val="000000"/>
                <w:sz w:val="20"/>
              </w:rPr>
              <w:t>3,975</w:t>
            </w:r>
            <w:r w:rsidR="006B00AA">
              <w:rPr>
                <w:color w:val="000000"/>
                <w:sz w:val="20"/>
              </w:rPr>
              <w:t>**</w:t>
            </w:r>
          </w:p>
        </w:tc>
      </w:tr>
      <w:tr w:rsidR="00F83BA3" w:rsidRPr="00054B97" w14:paraId="1C153EE3" w14:textId="77777777" w:rsidTr="004D5AB0">
        <w:trPr>
          <w:gridBefore w:val="1"/>
          <w:wBefore w:w="10" w:type="dxa"/>
          <w:trHeight w:val="268"/>
          <w:jc w:val="center"/>
        </w:trPr>
        <w:tc>
          <w:tcPr>
            <w:tcW w:w="2289" w:type="dxa"/>
            <w:gridSpan w:val="2"/>
          </w:tcPr>
          <w:p w14:paraId="58F9F67B" w14:textId="77777777" w:rsidR="00F83BA3" w:rsidRDefault="00F83BA3" w:rsidP="00AB3580">
            <w:pPr>
              <w:autoSpaceDE w:val="0"/>
              <w:autoSpaceDN w:val="0"/>
              <w:adjustRightInd w:val="0"/>
              <w:jc w:val="center"/>
              <w:rPr>
                <w:color w:val="000000"/>
                <w:sz w:val="20"/>
              </w:rPr>
            </w:pPr>
            <w:smartTag w:uri="urn:schemas-microsoft-com:office:smarttags" w:element="place">
              <w:smartTag w:uri="urn:schemas-microsoft-com:office:smarttags" w:element="City">
                <w:r>
                  <w:t>Hampton</w:t>
                </w:r>
              </w:smartTag>
            </w:smartTag>
            <w:r>
              <w:t xml:space="preserve"> Borough</w:t>
            </w:r>
          </w:p>
        </w:tc>
        <w:tc>
          <w:tcPr>
            <w:tcW w:w="1170" w:type="dxa"/>
            <w:gridSpan w:val="2"/>
          </w:tcPr>
          <w:p w14:paraId="0871A062" w14:textId="77777777" w:rsidR="00F83BA3" w:rsidRDefault="00F83BA3" w:rsidP="00AB3580">
            <w:pPr>
              <w:autoSpaceDE w:val="0"/>
              <w:autoSpaceDN w:val="0"/>
              <w:adjustRightInd w:val="0"/>
              <w:jc w:val="center"/>
              <w:rPr>
                <w:color w:val="000000"/>
                <w:sz w:val="20"/>
              </w:rPr>
            </w:pPr>
            <w:r>
              <w:t>8653-E</w:t>
            </w:r>
          </w:p>
        </w:tc>
        <w:tc>
          <w:tcPr>
            <w:tcW w:w="1170" w:type="dxa"/>
            <w:gridSpan w:val="2"/>
            <w:tcMar>
              <w:top w:w="28" w:type="dxa"/>
              <w:left w:w="28" w:type="dxa"/>
              <w:bottom w:w="28" w:type="dxa"/>
              <w:right w:w="28" w:type="dxa"/>
            </w:tcMar>
          </w:tcPr>
          <w:p w14:paraId="0A2295F6" w14:textId="77777777" w:rsidR="00F83BA3" w:rsidRDefault="00F83BA3" w:rsidP="00AB3580">
            <w:pPr>
              <w:autoSpaceDE w:val="0"/>
              <w:autoSpaceDN w:val="0"/>
              <w:adjustRightInd w:val="0"/>
              <w:jc w:val="center"/>
              <w:rPr>
                <w:color w:val="000000"/>
                <w:sz w:val="20"/>
              </w:rPr>
            </w:pPr>
            <w:r>
              <w:rPr>
                <w:color w:val="000000"/>
                <w:sz w:val="20"/>
              </w:rPr>
              <w:t>NJ0040</w:t>
            </w:r>
          </w:p>
        </w:tc>
        <w:tc>
          <w:tcPr>
            <w:tcW w:w="1350" w:type="dxa"/>
            <w:gridSpan w:val="2"/>
            <w:tcMar>
              <w:top w:w="28" w:type="dxa"/>
              <w:left w:w="28" w:type="dxa"/>
              <w:bottom w:w="28" w:type="dxa"/>
              <w:right w:w="28" w:type="dxa"/>
            </w:tcMar>
          </w:tcPr>
          <w:p w14:paraId="6BDFC758" w14:textId="77777777" w:rsidR="00F83BA3" w:rsidRPr="008640F1" w:rsidRDefault="00F83BA3" w:rsidP="00AB3580">
            <w:pPr>
              <w:autoSpaceDE w:val="0"/>
              <w:autoSpaceDN w:val="0"/>
              <w:adjustRightInd w:val="0"/>
              <w:jc w:val="center"/>
              <w:rPr>
                <w:sz w:val="20"/>
              </w:rPr>
            </w:pPr>
            <w:r w:rsidRPr="008640F1">
              <w:rPr>
                <w:sz w:val="20"/>
              </w:rPr>
              <w:t>25.26%</w:t>
            </w:r>
          </w:p>
        </w:tc>
        <w:tc>
          <w:tcPr>
            <w:tcW w:w="1530" w:type="dxa"/>
            <w:gridSpan w:val="2"/>
            <w:tcMar>
              <w:top w:w="28" w:type="dxa"/>
              <w:left w:w="28" w:type="dxa"/>
              <w:bottom w:w="28" w:type="dxa"/>
              <w:right w:w="28" w:type="dxa"/>
            </w:tcMar>
          </w:tcPr>
          <w:p w14:paraId="02EF7807" w14:textId="77777777" w:rsidR="00F83BA3" w:rsidRPr="008640F1" w:rsidRDefault="00F83BA3" w:rsidP="00AB3580">
            <w:pPr>
              <w:autoSpaceDE w:val="0"/>
              <w:autoSpaceDN w:val="0"/>
              <w:adjustRightInd w:val="0"/>
              <w:jc w:val="center"/>
              <w:rPr>
                <w:sz w:val="20"/>
              </w:rPr>
            </w:pPr>
            <w:r w:rsidRPr="008640F1">
              <w:rPr>
                <w:sz w:val="20"/>
              </w:rPr>
              <w:t>570</w:t>
            </w:r>
          </w:p>
        </w:tc>
        <w:tc>
          <w:tcPr>
            <w:tcW w:w="1632" w:type="dxa"/>
            <w:gridSpan w:val="2"/>
            <w:tcMar>
              <w:top w:w="28" w:type="dxa"/>
              <w:left w:w="28" w:type="dxa"/>
              <w:bottom w:w="28" w:type="dxa"/>
              <w:right w:w="28" w:type="dxa"/>
            </w:tcMar>
          </w:tcPr>
          <w:p w14:paraId="37DC5E2A" w14:textId="77777777" w:rsidR="00F83BA3" w:rsidRPr="00F60112" w:rsidRDefault="00F83BA3" w:rsidP="00AB3580">
            <w:pPr>
              <w:autoSpaceDE w:val="0"/>
              <w:autoSpaceDN w:val="0"/>
              <w:adjustRightInd w:val="0"/>
              <w:jc w:val="center"/>
              <w:rPr>
                <w:color w:val="000000"/>
                <w:sz w:val="20"/>
              </w:rPr>
            </w:pPr>
            <w:r>
              <w:rPr>
                <w:color w:val="000000"/>
                <w:sz w:val="20"/>
              </w:rPr>
              <w:t>144</w:t>
            </w:r>
          </w:p>
        </w:tc>
      </w:tr>
      <w:tr w:rsidR="00F83BA3" w:rsidRPr="00054B97" w14:paraId="203089FC" w14:textId="77777777" w:rsidTr="004D5AB0">
        <w:trPr>
          <w:gridBefore w:val="1"/>
          <w:wBefore w:w="10" w:type="dxa"/>
          <w:trHeight w:val="268"/>
          <w:jc w:val="center"/>
        </w:trPr>
        <w:tc>
          <w:tcPr>
            <w:tcW w:w="2289" w:type="dxa"/>
            <w:gridSpan w:val="2"/>
          </w:tcPr>
          <w:p w14:paraId="761A5BD6" w14:textId="77777777" w:rsidR="00F83BA3" w:rsidRDefault="00F83BA3" w:rsidP="00AB3580">
            <w:pPr>
              <w:autoSpaceDE w:val="0"/>
              <w:autoSpaceDN w:val="0"/>
              <w:adjustRightInd w:val="0"/>
              <w:jc w:val="center"/>
              <w:rPr>
                <w:color w:val="000000"/>
                <w:sz w:val="20"/>
              </w:rPr>
            </w:pPr>
            <w:smartTag w:uri="urn:schemas-microsoft-com:office:smarttags" w:element="place">
              <w:smartTag w:uri="urn:schemas-microsoft-com:office:smarttags" w:element="PlaceName">
                <w:r>
                  <w:t>Independence</w:t>
                </w:r>
              </w:smartTag>
              <w:r>
                <w:t xml:space="preserve"> </w:t>
              </w:r>
              <w:smartTag w:uri="urn:schemas-microsoft-com:office:smarttags" w:element="PlaceType">
                <w:r>
                  <w:t>Township</w:t>
                </w:r>
              </w:smartTag>
            </w:smartTag>
          </w:p>
        </w:tc>
        <w:tc>
          <w:tcPr>
            <w:tcW w:w="1170" w:type="dxa"/>
            <w:gridSpan w:val="2"/>
          </w:tcPr>
          <w:p w14:paraId="6C42049F" w14:textId="77777777" w:rsidR="00F83BA3" w:rsidRDefault="00F83BA3" w:rsidP="00AB3580">
            <w:pPr>
              <w:autoSpaceDE w:val="0"/>
              <w:autoSpaceDN w:val="0"/>
              <w:adjustRightInd w:val="0"/>
              <w:jc w:val="center"/>
              <w:rPr>
                <w:color w:val="000000"/>
                <w:sz w:val="20"/>
              </w:rPr>
            </w:pPr>
            <w:r>
              <w:t>8653-E</w:t>
            </w:r>
          </w:p>
        </w:tc>
        <w:tc>
          <w:tcPr>
            <w:tcW w:w="1170" w:type="dxa"/>
            <w:gridSpan w:val="2"/>
            <w:tcMar>
              <w:top w:w="28" w:type="dxa"/>
              <w:left w:w="28" w:type="dxa"/>
              <w:bottom w:w="28" w:type="dxa"/>
              <w:right w:w="28" w:type="dxa"/>
            </w:tcMar>
          </w:tcPr>
          <w:p w14:paraId="3BB8268C" w14:textId="77777777" w:rsidR="00F83BA3" w:rsidRDefault="00F83BA3" w:rsidP="00AB3580">
            <w:pPr>
              <w:autoSpaceDE w:val="0"/>
              <w:autoSpaceDN w:val="0"/>
              <w:adjustRightInd w:val="0"/>
              <w:jc w:val="center"/>
              <w:rPr>
                <w:color w:val="000000"/>
                <w:sz w:val="20"/>
              </w:rPr>
            </w:pPr>
            <w:r>
              <w:rPr>
                <w:color w:val="000000"/>
                <w:sz w:val="20"/>
              </w:rPr>
              <w:t>NJ0314</w:t>
            </w:r>
          </w:p>
        </w:tc>
        <w:tc>
          <w:tcPr>
            <w:tcW w:w="1350" w:type="dxa"/>
            <w:gridSpan w:val="2"/>
            <w:tcMar>
              <w:top w:w="28" w:type="dxa"/>
              <w:left w:w="28" w:type="dxa"/>
              <w:bottom w:w="28" w:type="dxa"/>
              <w:right w:w="28" w:type="dxa"/>
            </w:tcMar>
          </w:tcPr>
          <w:p w14:paraId="22AB9A29" w14:textId="77777777" w:rsidR="00F83BA3" w:rsidRPr="008640F1" w:rsidRDefault="00F83BA3" w:rsidP="00AB3580">
            <w:pPr>
              <w:autoSpaceDE w:val="0"/>
              <w:autoSpaceDN w:val="0"/>
              <w:adjustRightInd w:val="0"/>
              <w:jc w:val="center"/>
              <w:rPr>
                <w:sz w:val="20"/>
              </w:rPr>
            </w:pPr>
            <w:r w:rsidRPr="008640F1">
              <w:rPr>
                <w:sz w:val="20"/>
              </w:rPr>
              <w:t>17.68%</w:t>
            </w:r>
          </w:p>
        </w:tc>
        <w:tc>
          <w:tcPr>
            <w:tcW w:w="1530" w:type="dxa"/>
            <w:gridSpan w:val="2"/>
            <w:tcMar>
              <w:top w:w="28" w:type="dxa"/>
              <w:left w:w="28" w:type="dxa"/>
              <w:bottom w:w="28" w:type="dxa"/>
              <w:right w:w="28" w:type="dxa"/>
            </w:tcMar>
          </w:tcPr>
          <w:p w14:paraId="2C45CD72" w14:textId="77777777" w:rsidR="00F83BA3" w:rsidRPr="008640F1" w:rsidRDefault="00F83BA3" w:rsidP="00AB3580">
            <w:pPr>
              <w:autoSpaceDE w:val="0"/>
              <w:autoSpaceDN w:val="0"/>
              <w:adjustRightInd w:val="0"/>
              <w:jc w:val="center"/>
              <w:rPr>
                <w:sz w:val="20"/>
              </w:rPr>
            </w:pPr>
            <w:r w:rsidRPr="008640F1">
              <w:rPr>
                <w:sz w:val="20"/>
              </w:rPr>
              <w:t>2,234</w:t>
            </w:r>
          </w:p>
        </w:tc>
        <w:tc>
          <w:tcPr>
            <w:tcW w:w="1632" w:type="dxa"/>
            <w:gridSpan w:val="2"/>
            <w:tcMar>
              <w:top w:w="28" w:type="dxa"/>
              <w:left w:w="28" w:type="dxa"/>
              <w:bottom w:w="28" w:type="dxa"/>
              <w:right w:w="28" w:type="dxa"/>
            </w:tcMar>
          </w:tcPr>
          <w:p w14:paraId="0CE74AE2" w14:textId="77777777" w:rsidR="00F83BA3" w:rsidRPr="00F60112" w:rsidRDefault="00F83BA3" w:rsidP="00AB3580">
            <w:pPr>
              <w:autoSpaceDE w:val="0"/>
              <w:autoSpaceDN w:val="0"/>
              <w:adjustRightInd w:val="0"/>
              <w:jc w:val="center"/>
              <w:rPr>
                <w:color w:val="000000"/>
                <w:sz w:val="20"/>
              </w:rPr>
            </w:pPr>
            <w:r>
              <w:rPr>
                <w:color w:val="000000"/>
                <w:sz w:val="20"/>
              </w:rPr>
              <w:t>395</w:t>
            </w:r>
          </w:p>
        </w:tc>
      </w:tr>
      <w:tr w:rsidR="00F83BA3" w:rsidRPr="00054B97" w14:paraId="137F3BA8" w14:textId="77777777" w:rsidTr="004D5AB0">
        <w:trPr>
          <w:gridBefore w:val="1"/>
          <w:wBefore w:w="10" w:type="dxa"/>
          <w:trHeight w:val="268"/>
          <w:jc w:val="center"/>
        </w:trPr>
        <w:tc>
          <w:tcPr>
            <w:tcW w:w="2289" w:type="dxa"/>
            <w:gridSpan w:val="2"/>
          </w:tcPr>
          <w:p w14:paraId="012A3FC6" w14:textId="77777777" w:rsidR="00F83BA3" w:rsidRDefault="00F83BA3" w:rsidP="00AB3580">
            <w:pPr>
              <w:autoSpaceDE w:val="0"/>
              <w:autoSpaceDN w:val="0"/>
              <w:adjustRightInd w:val="0"/>
              <w:jc w:val="center"/>
              <w:rPr>
                <w:color w:val="000000"/>
                <w:sz w:val="20"/>
              </w:rPr>
            </w:pPr>
            <w:smartTag w:uri="urn:schemas-microsoft-com:office:smarttags" w:element="place">
              <w:smartTag w:uri="urn:schemas-microsoft-com:office:smarttags" w:element="PlaceName">
                <w:r>
                  <w:t>Mansfield</w:t>
                </w:r>
              </w:smartTag>
              <w:r>
                <w:t xml:space="preserve"> </w:t>
              </w:r>
              <w:smartTag w:uri="urn:schemas-microsoft-com:office:smarttags" w:element="PlaceType">
                <w:r>
                  <w:t>Township</w:t>
                </w:r>
              </w:smartTag>
            </w:smartTag>
          </w:p>
        </w:tc>
        <w:tc>
          <w:tcPr>
            <w:tcW w:w="1170" w:type="dxa"/>
            <w:gridSpan w:val="2"/>
          </w:tcPr>
          <w:p w14:paraId="4CDD3D63" w14:textId="77777777" w:rsidR="00F83BA3" w:rsidRDefault="00F83BA3" w:rsidP="00AB3580">
            <w:pPr>
              <w:autoSpaceDE w:val="0"/>
              <w:autoSpaceDN w:val="0"/>
              <w:adjustRightInd w:val="0"/>
              <w:jc w:val="center"/>
              <w:rPr>
                <w:color w:val="000000"/>
                <w:sz w:val="20"/>
              </w:rPr>
            </w:pPr>
            <w:r>
              <w:t>8653-E</w:t>
            </w:r>
          </w:p>
        </w:tc>
        <w:tc>
          <w:tcPr>
            <w:tcW w:w="1170" w:type="dxa"/>
            <w:gridSpan w:val="2"/>
            <w:tcMar>
              <w:top w:w="28" w:type="dxa"/>
              <w:left w:w="28" w:type="dxa"/>
              <w:bottom w:w="28" w:type="dxa"/>
              <w:right w:w="28" w:type="dxa"/>
            </w:tcMar>
          </w:tcPr>
          <w:p w14:paraId="5E88CA1E" w14:textId="77777777" w:rsidR="00F83BA3" w:rsidRDefault="00F83BA3" w:rsidP="00AB3580">
            <w:pPr>
              <w:autoSpaceDE w:val="0"/>
              <w:autoSpaceDN w:val="0"/>
              <w:adjustRightInd w:val="0"/>
              <w:jc w:val="center"/>
              <w:rPr>
                <w:color w:val="000000"/>
                <w:sz w:val="20"/>
              </w:rPr>
            </w:pPr>
            <w:r>
              <w:rPr>
                <w:color w:val="000000"/>
                <w:sz w:val="20"/>
              </w:rPr>
              <w:t>NJ0011</w:t>
            </w:r>
          </w:p>
        </w:tc>
        <w:tc>
          <w:tcPr>
            <w:tcW w:w="1350" w:type="dxa"/>
            <w:gridSpan w:val="2"/>
            <w:tcMar>
              <w:top w:w="28" w:type="dxa"/>
              <w:left w:w="28" w:type="dxa"/>
              <w:bottom w:w="28" w:type="dxa"/>
              <w:right w:w="28" w:type="dxa"/>
            </w:tcMar>
          </w:tcPr>
          <w:p w14:paraId="40BECD52" w14:textId="77777777" w:rsidR="00F83BA3" w:rsidRPr="008640F1" w:rsidRDefault="00F83BA3" w:rsidP="00AB3580">
            <w:pPr>
              <w:autoSpaceDE w:val="0"/>
              <w:autoSpaceDN w:val="0"/>
              <w:adjustRightInd w:val="0"/>
              <w:jc w:val="center"/>
              <w:rPr>
                <w:sz w:val="20"/>
              </w:rPr>
            </w:pPr>
            <w:r w:rsidRPr="008640F1">
              <w:rPr>
                <w:sz w:val="20"/>
              </w:rPr>
              <w:t>21.53%</w:t>
            </w:r>
          </w:p>
        </w:tc>
        <w:tc>
          <w:tcPr>
            <w:tcW w:w="1530" w:type="dxa"/>
            <w:gridSpan w:val="2"/>
            <w:tcMar>
              <w:top w:w="28" w:type="dxa"/>
              <w:left w:w="28" w:type="dxa"/>
              <w:bottom w:w="28" w:type="dxa"/>
              <w:right w:w="28" w:type="dxa"/>
            </w:tcMar>
          </w:tcPr>
          <w:p w14:paraId="72D79642" w14:textId="77777777" w:rsidR="00F83BA3" w:rsidRPr="008640F1" w:rsidRDefault="00F83BA3" w:rsidP="00AB3580">
            <w:pPr>
              <w:autoSpaceDE w:val="0"/>
              <w:autoSpaceDN w:val="0"/>
              <w:adjustRightInd w:val="0"/>
              <w:jc w:val="center"/>
              <w:rPr>
                <w:sz w:val="20"/>
              </w:rPr>
            </w:pPr>
            <w:r w:rsidRPr="008640F1">
              <w:rPr>
                <w:sz w:val="20"/>
              </w:rPr>
              <w:t>2,972</w:t>
            </w:r>
          </w:p>
        </w:tc>
        <w:tc>
          <w:tcPr>
            <w:tcW w:w="1632" w:type="dxa"/>
            <w:gridSpan w:val="2"/>
            <w:tcMar>
              <w:top w:w="28" w:type="dxa"/>
              <w:left w:w="28" w:type="dxa"/>
              <w:bottom w:w="28" w:type="dxa"/>
              <w:right w:w="28" w:type="dxa"/>
            </w:tcMar>
          </w:tcPr>
          <w:p w14:paraId="53AC4927" w14:textId="77777777" w:rsidR="00F83BA3" w:rsidRPr="00F60112" w:rsidRDefault="00F83BA3" w:rsidP="00AB3580">
            <w:pPr>
              <w:autoSpaceDE w:val="0"/>
              <w:autoSpaceDN w:val="0"/>
              <w:adjustRightInd w:val="0"/>
              <w:jc w:val="center"/>
              <w:rPr>
                <w:color w:val="000000"/>
                <w:sz w:val="20"/>
              </w:rPr>
            </w:pPr>
            <w:r>
              <w:rPr>
                <w:color w:val="000000"/>
                <w:sz w:val="20"/>
              </w:rPr>
              <w:t>640</w:t>
            </w:r>
          </w:p>
        </w:tc>
      </w:tr>
      <w:tr w:rsidR="00F83BA3" w:rsidRPr="00054B97" w14:paraId="36252FCE" w14:textId="77777777" w:rsidTr="004D5AB0">
        <w:trPr>
          <w:gridBefore w:val="1"/>
          <w:wBefore w:w="10" w:type="dxa"/>
          <w:trHeight w:val="268"/>
          <w:jc w:val="center"/>
        </w:trPr>
        <w:tc>
          <w:tcPr>
            <w:tcW w:w="2289" w:type="dxa"/>
            <w:gridSpan w:val="2"/>
          </w:tcPr>
          <w:p w14:paraId="13205162" w14:textId="77777777" w:rsidR="00F83BA3" w:rsidRDefault="00F83BA3" w:rsidP="00AB3580">
            <w:pPr>
              <w:autoSpaceDE w:val="0"/>
              <w:autoSpaceDN w:val="0"/>
              <w:adjustRightInd w:val="0"/>
              <w:jc w:val="center"/>
              <w:rPr>
                <w:color w:val="000000"/>
                <w:sz w:val="20"/>
              </w:rPr>
            </w:pPr>
            <w:smartTag w:uri="urn:schemas-microsoft-com:office:smarttags" w:element="place">
              <w:smartTag w:uri="urn:schemas-microsoft-com:office:smarttags" w:element="State">
                <w:r>
                  <w:t>Washington</w:t>
                </w:r>
              </w:smartTag>
            </w:smartTag>
            <w:r>
              <w:t xml:space="preserve"> Borough</w:t>
            </w:r>
          </w:p>
        </w:tc>
        <w:tc>
          <w:tcPr>
            <w:tcW w:w="1170" w:type="dxa"/>
            <w:gridSpan w:val="2"/>
          </w:tcPr>
          <w:p w14:paraId="59DEDCAA" w14:textId="77777777" w:rsidR="00F83BA3" w:rsidRDefault="00F83BA3" w:rsidP="00AB3580">
            <w:pPr>
              <w:autoSpaceDE w:val="0"/>
              <w:autoSpaceDN w:val="0"/>
              <w:adjustRightInd w:val="0"/>
              <w:jc w:val="center"/>
              <w:rPr>
                <w:color w:val="000000"/>
                <w:sz w:val="20"/>
              </w:rPr>
            </w:pPr>
            <w:r>
              <w:t>8653-E</w:t>
            </w:r>
          </w:p>
        </w:tc>
        <w:tc>
          <w:tcPr>
            <w:tcW w:w="1170" w:type="dxa"/>
            <w:gridSpan w:val="2"/>
            <w:tcMar>
              <w:top w:w="28" w:type="dxa"/>
              <w:left w:w="28" w:type="dxa"/>
              <w:bottom w:w="28" w:type="dxa"/>
              <w:right w:w="28" w:type="dxa"/>
            </w:tcMar>
          </w:tcPr>
          <w:p w14:paraId="55C44B36" w14:textId="77777777" w:rsidR="00F83BA3" w:rsidRDefault="00F83BA3" w:rsidP="00AB3580">
            <w:pPr>
              <w:autoSpaceDE w:val="0"/>
              <w:autoSpaceDN w:val="0"/>
              <w:adjustRightInd w:val="0"/>
              <w:jc w:val="center"/>
              <w:rPr>
                <w:color w:val="000000"/>
                <w:sz w:val="20"/>
              </w:rPr>
            </w:pPr>
            <w:r>
              <w:rPr>
                <w:color w:val="000000"/>
                <w:sz w:val="20"/>
              </w:rPr>
              <w:t>NJ0043</w:t>
            </w:r>
          </w:p>
        </w:tc>
        <w:tc>
          <w:tcPr>
            <w:tcW w:w="1350" w:type="dxa"/>
            <w:gridSpan w:val="2"/>
            <w:tcMar>
              <w:top w:w="28" w:type="dxa"/>
              <w:left w:w="28" w:type="dxa"/>
              <w:bottom w:w="28" w:type="dxa"/>
              <w:right w:w="28" w:type="dxa"/>
            </w:tcMar>
          </w:tcPr>
          <w:p w14:paraId="66862E35" w14:textId="77777777" w:rsidR="00F83BA3" w:rsidRPr="008640F1" w:rsidRDefault="00F83BA3" w:rsidP="00AB3580">
            <w:pPr>
              <w:autoSpaceDE w:val="0"/>
              <w:autoSpaceDN w:val="0"/>
              <w:adjustRightInd w:val="0"/>
              <w:jc w:val="center"/>
              <w:rPr>
                <w:sz w:val="20"/>
              </w:rPr>
            </w:pPr>
            <w:r w:rsidRPr="008640F1">
              <w:rPr>
                <w:sz w:val="20"/>
              </w:rPr>
              <w:t>27.07%</w:t>
            </w:r>
          </w:p>
        </w:tc>
        <w:tc>
          <w:tcPr>
            <w:tcW w:w="1530" w:type="dxa"/>
            <w:gridSpan w:val="2"/>
            <w:tcMar>
              <w:top w:w="28" w:type="dxa"/>
              <w:left w:w="28" w:type="dxa"/>
              <w:bottom w:w="28" w:type="dxa"/>
              <w:right w:w="28" w:type="dxa"/>
            </w:tcMar>
          </w:tcPr>
          <w:p w14:paraId="44A78E0E" w14:textId="77777777" w:rsidR="00F83BA3" w:rsidRPr="008640F1" w:rsidRDefault="00F83BA3" w:rsidP="00AB3580">
            <w:pPr>
              <w:autoSpaceDE w:val="0"/>
              <w:autoSpaceDN w:val="0"/>
              <w:adjustRightInd w:val="0"/>
              <w:jc w:val="center"/>
              <w:rPr>
                <w:sz w:val="20"/>
              </w:rPr>
            </w:pPr>
            <w:r w:rsidRPr="008640F1">
              <w:rPr>
                <w:sz w:val="20"/>
              </w:rPr>
              <w:t>2,623</w:t>
            </w:r>
          </w:p>
        </w:tc>
        <w:tc>
          <w:tcPr>
            <w:tcW w:w="1632" w:type="dxa"/>
            <w:gridSpan w:val="2"/>
            <w:tcMar>
              <w:top w:w="28" w:type="dxa"/>
              <w:left w:w="28" w:type="dxa"/>
              <w:bottom w:w="28" w:type="dxa"/>
              <w:right w:w="28" w:type="dxa"/>
            </w:tcMar>
          </w:tcPr>
          <w:p w14:paraId="6B019104" w14:textId="77777777" w:rsidR="00F83BA3" w:rsidRPr="00F60112" w:rsidRDefault="00F83BA3" w:rsidP="00AB3580">
            <w:pPr>
              <w:autoSpaceDE w:val="0"/>
              <w:autoSpaceDN w:val="0"/>
              <w:adjustRightInd w:val="0"/>
              <w:jc w:val="center"/>
              <w:rPr>
                <w:color w:val="000000"/>
                <w:sz w:val="20"/>
              </w:rPr>
            </w:pPr>
            <w:r>
              <w:rPr>
                <w:color w:val="000000"/>
                <w:sz w:val="20"/>
              </w:rPr>
              <w:t>710</w:t>
            </w:r>
          </w:p>
        </w:tc>
      </w:tr>
      <w:tr w:rsidR="00F83BA3" w:rsidRPr="00054B97" w14:paraId="13959C28" w14:textId="77777777" w:rsidTr="004D5AB0">
        <w:trPr>
          <w:gridBefore w:val="1"/>
          <w:wBefore w:w="10" w:type="dxa"/>
          <w:trHeight w:val="268"/>
          <w:jc w:val="center"/>
        </w:trPr>
        <w:tc>
          <w:tcPr>
            <w:tcW w:w="2289" w:type="dxa"/>
            <w:gridSpan w:val="2"/>
          </w:tcPr>
          <w:p w14:paraId="4BA7B44C" w14:textId="77777777" w:rsidR="00F83BA3" w:rsidRDefault="00F83BA3" w:rsidP="00AB3580">
            <w:pPr>
              <w:autoSpaceDE w:val="0"/>
              <w:autoSpaceDN w:val="0"/>
              <w:adjustRightInd w:val="0"/>
              <w:jc w:val="center"/>
              <w:rPr>
                <w:color w:val="000000"/>
                <w:sz w:val="20"/>
              </w:rPr>
            </w:pPr>
            <w:smartTag w:uri="urn:schemas-microsoft-com:office:smarttags" w:element="place">
              <w:smartTag w:uri="urn:schemas-microsoft-com:office:smarttags" w:element="PlaceName">
                <w:r>
                  <w:t>Washington</w:t>
                </w:r>
              </w:smartTag>
              <w:r>
                <w:t xml:space="preserve"> </w:t>
              </w:r>
              <w:smartTag w:uri="urn:schemas-microsoft-com:office:smarttags" w:element="PlaceType">
                <w:r>
                  <w:t>Township</w:t>
                </w:r>
              </w:smartTag>
            </w:smartTag>
            <w:r>
              <w:t xml:space="preserve"> (Morris Co.)</w:t>
            </w:r>
          </w:p>
        </w:tc>
        <w:tc>
          <w:tcPr>
            <w:tcW w:w="1170" w:type="dxa"/>
            <w:gridSpan w:val="2"/>
          </w:tcPr>
          <w:p w14:paraId="7BBCA5DE" w14:textId="77777777" w:rsidR="00F83BA3" w:rsidRDefault="00F83BA3" w:rsidP="00AB3580">
            <w:pPr>
              <w:autoSpaceDE w:val="0"/>
              <w:autoSpaceDN w:val="0"/>
              <w:adjustRightInd w:val="0"/>
              <w:jc w:val="center"/>
              <w:rPr>
                <w:color w:val="000000"/>
                <w:sz w:val="20"/>
              </w:rPr>
            </w:pPr>
            <w:r>
              <w:t>8653-E</w:t>
            </w:r>
          </w:p>
        </w:tc>
        <w:tc>
          <w:tcPr>
            <w:tcW w:w="1170" w:type="dxa"/>
            <w:gridSpan w:val="2"/>
            <w:tcMar>
              <w:top w:w="28" w:type="dxa"/>
              <w:left w:w="28" w:type="dxa"/>
              <w:bottom w:w="28" w:type="dxa"/>
              <w:right w:w="28" w:type="dxa"/>
            </w:tcMar>
          </w:tcPr>
          <w:p w14:paraId="0F3422D3" w14:textId="77777777" w:rsidR="00F83BA3" w:rsidRDefault="00F83BA3" w:rsidP="00AB3580">
            <w:pPr>
              <w:autoSpaceDE w:val="0"/>
              <w:autoSpaceDN w:val="0"/>
              <w:adjustRightInd w:val="0"/>
              <w:jc w:val="center"/>
              <w:rPr>
                <w:color w:val="000000"/>
                <w:sz w:val="20"/>
              </w:rPr>
            </w:pPr>
            <w:r>
              <w:rPr>
                <w:color w:val="000000"/>
                <w:sz w:val="20"/>
              </w:rPr>
              <w:t>NJ0080</w:t>
            </w:r>
          </w:p>
        </w:tc>
        <w:tc>
          <w:tcPr>
            <w:tcW w:w="1350" w:type="dxa"/>
            <w:gridSpan w:val="2"/>
            <w:tcMar>
              <w:top w:w="28" w:type="dxa"/>
              <w:left w:w="28" w:type="dxa"/>
              <w:bottom w:w="28" w:type="dxa"/>
              <w:right w:w="28" w:type="dxa"/>
            </w:tcMar>
          </w:tcPr>
          <w:p w14:paraId="5E289ECA" w14:textId="77777777" w:rsidR="00F83BA3" w:rsidRPr="008640F1" w:rsidRDefault="00F83BA3" w:rsidP="00AB3580">
            <w:pPr>
              <w:autoSpaceDE w:val="0"/>
              <w:autoSpaceDN w:val="0"/>
              <w:adjustRightInd w:val="0"/>
              <w:jc w:val="center"/>
              <w:rPr>
                <w:sz w:val="20"/>
              </w:rPr>
            </w:pPr>
            <w:r w:rsidRPr="008640F1">
              <w:rPr>
                <w:sz w:val="20"/>
              </w:rPr>
              <w:t>21.82%</w:t>
            </w:r>
          </w:p>
        </w:tc>
        <w:tc>
          <w:tcPr>
            <w:tcW w:w="1530" w:type="dxa"/>
            <w:gridSpan w:val="2"/>
            <w:tcMar>
              <w:top w:w="28" w:type="dxa"/>
              <w:left w:w="28" w:type="dxa"/>
              <w:bottom w:w="28" w:type="dxa"/>
              <w:right w:w="28" w:type="dxa"/>
            </w:tcMar>
          </w:tcPr>
          <w:p w14:paraId="576096AE" w14:textId="77777777" w:rsidR="00F83BA3" w:rsidRPr="008640F1" w:rsidRDefault="00F83BA3" w:rsidP="00AB3580">
            <w:pPr>
              <w:autoSpaceDE w:val="0"/>
              <w:autoSpaceDN w:val="0"/>
              <w:adjustRightInd w:val="0"/>
              <w:jc w:val="center"/>
              <w:rPr>
                <w:sz w:val="20"/>
              </w:rPr>
            </w:pPr>
            <w:r w:rsidRPr="008640F1">
              <w:rPr>
                <w:sz w:val="20"/>
              </w:rPr>
              <w:t>6,237</w:t>
            </w:r>
          </w:p>
        </w:tc>
        <w:tc>
          <w:tcPr>
            <w:tcW w:w="1632" w:type="dxa"/>
            <w:gridSpan w:val="2"/>
            <w:tcMar>
              <w:top w:w="28" w:type="dxa"/>
              <w:left w:w="28" w:type="dxa"/>
              <w:bottom w:w="28" w:type="dxa"/>
              <w:right w:w="28" w:type="dxa"/>
            </w:tcMar>
          </w:tcPr>
          <w:p w14:paraId="2F816F3F" w14:textId="77777777" w:rsidR="00F83BA3" w:rsidRPr="00F60112" w:rsidRDefault="00F83BA3" w:rsidP="00AB3580">
            <w:pPr>
              <w:autoSpaceDE w:val="0"/>
              <w:autoSpaceDN w:val="0"/>
              <w:adjustRightInd w:val="0"/>
              <w:jc w:val="center"/>
              <w:rPr>
                <w:color w:val="000000"/>
                <w:sz w:val="20"/>
              </w:rPr>
            </w:pPr>
            <w:r>
              <w:rPr>
                <w:color w:val="000000"/>
                <w:sz w:val="20"/>
              </w:rPr>
              <w:t>1,361</w:t>
            </w:r>
          </w:p>
        </w:tc>
      </w:tr>
      <w:tr w:rsidR="00F83BA3" w:rsidRPr="00054B97" w14:paraId="22E5A47C" w14:textId="77777777" w:rsidTr="004D5AB0">
        <w:trPr>
          <w:gridBefore w:val="1"/>
          <w:wBefore w:w="10" w:type="dxa"/>
          <w:trHeight w:val="268"/>
          <w:jc w:val="center"/>
        </w:trPr>
        <w:tc>
          <w:tcPr>
            <w:tcW w:w="2289" w:type="dxa"/>
            <w:gridSpan w:val="2"/>
          </w:tcPr>
          <w:p w14:paraId="6D945CF5" w14:textId="77777777" w:rsidR="00F83BA3" w:rsidRPr="00F60112" w:rsidRDefault="00F83BA3" w:rsidP="00AB3580">
            <w:pPr>
              <w:autoSpaceDE w:val="0"/>
              <w:autoSpaceDN w:val="0"/>
              <w:adjustRightInd w:val="0"/>
              <w:jc w:val="center"/>
              <w:rPr>
                <w:color w:val="000000"/>
                <w:sz w:val="20"/>
              </w:rPr>
            </w:pPr>
            <w:smartTag w:uri="urn:schemas-microsoft-com:office:smarttags" w:element="place">
              <w:smartTag w:uri="urn:schemas-microsoft-com:office:smarttags" w:element="PlaceName">
                <w:r>
                  <w:t>Washington</w:t>
                </w:r>
              </w:smartTag>
              <w:r>
                <w:t xml:space="preserve"> </w:t>
              </w:r>
              <w:smartTag w:uri="urn:schemas-microsoft-com:office:smarttags" w:element="PlaceType">
                <w:r>
                  <w:t>Township</w:t>
                </w:r>
              </w:smartTag>
            </w:smartTag>
            <w:r>
              <w:t xml:space="preserve"> (Warren Co.)</w:t>
            </w:r>
          </w:p>
        </w:tc>
        <w:tc>
          <w:tcPr>
            <w:tcW w:w="1170" w:type="dxa"/>
            <w:gridSpan w:val="2"/>
          </w:tcPr>
          <w:p w14:paraId="6FBF0635" w14:textId="77777777" w:rsidR="00F83BA3" w:rsidRPr="00F60112" w:rsidRDefault="00F83BA3" w:rsidP="00AB3580">
            <w:pPr>
              <w:autoSpaceDE w:val="0"/>
              <w:autoSpaceDN w:val="0"/>
              <w:adjustRightInd w:val="0"/>
              <w:jc w:val="center"/>
              <w:rPr>
                <w:color w:val="000000"/>
                <w:sz w:val="20"/>
              </w:rPr>
            </w:pPr>
            <w:r>
              <w:t>8653-E</w:t>
            </w:r>
          </w:p>
        </w:tc>
        <w:tc>
          <w:tcPr>
            <w:tcW w:w="1170" w:type="dxa"/>
            <w:gridSpan w:val="2"/>
            <w:tcMar>
              <w:top w:w="28" w:type="dxa"/>
              <w:left w:w="28" w:type="dxa"/>
              <w:bottom w:w="28" w:type="dxa"/>
              <w:right w:w="28" w:type="dxa"/>
            </w:tcMar>
          </w:tcPr>
          <w:p w14:paraId="0E5E0BFA" w14:textId="1274A786" w:rsidR="00F83BA3" w:rsidRPr="00F60112" w:rsidRDefault="00F83BA3" w:rsidP="00AB3580">
            <w:pPr>
              <w:autoSpaceDE w:val="0"/>
              <w:autoSpaceDN w:val="0"/>
              <w:adjustRightInd w:val="0"/>
              <w:jc w:val="center"/>
              <w:rPr>
                <w:color w:val="000000"/>
                <w:sz w:val="20"/>
              </w:rPr>
            </w:pPr>
            <w:r>
              <w:rPr>
                <w:color w:val="000000"/>
                <w:sz w:val="20"/>
              </w:rPr>
              <w:t>NJ0042</w:t>
            </w:r>
          </w:p>
        </w:tc>
        <w:tc>
          <w:tcPr>
            <w:tcW w:w="1350" w:type="dxa"/>
            <w:gridSpan w:val="2"/>
            <w:tcMar>
              <w:top w:w="28" w:type="dxa"/>
              <w:left w:w="28" w:type="dxa"/>
              <w:bottom w:w="28" w:type="dxa"/>
              <w:right w:w="28" w:type="dxa"/>
            </w:tcMar>
          </w:tcPr>
          <w:p w14:paraId="48FE3EE0" w14:textId="77777777" w:rsidR="00F83BA3" w:rsidRPr="008640F1" w:rsidRDefault="00F83BA3" w:rsidP="00AB3580">
            <w:pPr>
              <w:autoSpaceDE w:val="0"/>
              <w:autoSpaceDN w:val="0"/>
              <w:adjustRightInd w:val="0"/>
              <w:jc w:val="center"/>
              <w:rPr>
                <w:sz w:val="20"/>
              </w:rPr>
            </w:pPr>
            <w:r w:rsidRPr="008640F1">
              <w:rPr>
                <w:sz w:val="20"/>
              </w:rPr>
              <w:t>28.57%</w:t>
            </w:r>
          </w:p>
        </w:tc>
        <w:tc>
          <w:tcPr>
            <w:tcW w:w="1530" w:type="dxa"/>
            <w:gridSpan w:val="2"/>
            <w:tcMar>
              <w:top w:w="28" w:type="dxa"/>
              <w:left w:w="28" w:type="dxa"/>
              <w:bottom w:w="28" w:type="dxa"/>
              <w:right w:w="28" w:type="dxa"/>
            </w:tcMar>
          </w:tcPr>
          <w:p w14:paraId="5CBEF509" w14:textId="77777777" w:rsidR="00F83BA3" w:rsidRPr="008640F1" w:rsidRDefault="00F83BA3" w:rsidP="00AB3580">
            <w:pPr>
              <w:autoSpaceDE w:val="0"/>
              <w:autoSpaceDN w:val="0"/>
              <w:adjustRightInd w:val="0"/>
              <w:jc w:val="center"/>
              <w:rPr>
                <w:sz w:val="20"/>
              </w:rPr>
            </w:pPr>
            <w:r w:rsidRPr="008640F1">
              <w:rPr>
                <w:sz w:val="20"/>
              </w:rPr>
              <w:t>2,380</w:t>
            </w:r>
          </w:p>
        </w:tc>
        <w:tc>
          <w:tcPr>
            <w:tcW w:w="1632" w:type="dxa"/>
            <w:gridSpan w:val="2"/>
            <w:tcMar>
              <w:top w:w="28" w:type="dxa"/>
              <w:left w:w="28" w:type="dxa"/>
              <w:bottom w:w="28" w:type="dxa"/>
              <w:right w:w="28" w:type="dxa"/>
            </w:tcMar>
          </w:tcPr>
          <w:p w14:paraId="24CB360F" w14:textId="77777777" w:rsidR="00F83BA3" w:rsidRPr="00F60112" w:rsidRDefault="00F83BA3" w:rsidP="00AB3580">
            <w:pPr>
              <w:autoSpaceDE w:val="0"/>
              <w:autoSpaceDN w:val="0"/>
              <w:adjustRightInd w:val="0"/>
              <w:jc w:val="center"/>
              <w:rPr>
                <w:color w:val="000000"/>
                <w:sz w:val="20"/>
              </w:rPr>
            </w:pPr>
            <w:r>
              <w:rPr>
                <w:color w:val="000000"/>
                <w:sz w:val="20"/>
              </w:rPr>
              <w:t>680</w:t>
            </w:r>
          </w:p>
        </w:tc>
      </w:tr>
      <w:tr w:rsidR="00F83BA3" w:rsidRPr="00054B97" w14:paraId="00F980C8" w14:textId="77777777" w:rsidTr="004D5AB0">
        <w:trPr>
          <w:gridBefore w:val="1"/>
          <w:wBefore w:w="10" w:type="dxa"/>
          <w:trHeight w:val="268"/>
          <w:jc w:val="center"/>
        </w:trPr>
        <w:tc>
          <w:tcPr>
            <w:tcW w:w="2289" w:type="dxa"/>
            <w:gridSpan w:val="2"/>
          </w:tcPr>
          <w:p w14:paraId="5EE3E404" w14:textId="77777777" w:rsidR="00F83BA3" w:rsidRPr="00F60112" w:rsidRDefault="00F83BA3" w:rsidP="00AB3580">
            <w:pPr>
              <w:autoSpaceDE w:val="0"/>
              <w:autoSpaceDN w:val="0"/>
              <w:adjustRightInd w:val="0"/>
              <w:jc w:val="center"/>
              <w:rPr>
                <w:color w:val="000000"/>
                <w:sz w:val="20"/>
              </w:rPr>
            </w:pPr>
            <w:smartTag w:uri="urn:schemas-microsoft-com:office:smarttags" w:element="place">
              <w:smartTag w:uri="urn:schemas-microsoft-com:office:smarttags" w:element="PlaceName">
                <w:r>
                  <w:t>Mullica</w:t>
                </w:r>
              </w:smartTag>
              <w:r>
                <w:t xml:space="preserve"> </w:t>
              </w:r>
              <w:smartTag w:uri="urn:schemas-microsoft-com:office:smarttags" w:element="PlaceType">
                <w:r>
                  <w:t>Township</w:t>
                </w:r>
              </w:smartTag>
            </w:smartTag>
          </w:p>
        </w:tc>
        <w:tc>
          <w:tcPr>
            <w:tcW w:w="1170" w:type="dxa"/>
            <w:gridSpan w:val="2"/>
          </w:tcPr>
          <w:p w14:paraId="67AF456B" w14:textId="77777777" w:rsidR="00F83BA3" w:rsidRPr="00F60112" w:rsidRDefault="00F83BA3" w:rsidP="00AB3580">
            <w:pPr>
              <w:autoSpaceDE w:val="0"/>
              <w:autoSpaceDN w:val="0"/>
              <w:adjustRightInd w:val="0"/>
              <w:jc w:val="center"/>
              <w:rPr>
                <w:color w:val="000000"/>
                <w:sz w:val="20"/>
              </w:rPr>
            </w:pPr>
            <w:r>
              <w:t>8654-E</w:t>
            </w:r>
          </w:p>
        </w:tc>
        <w:tc>
          <w:tcPr>
            <w:tcW w:w="1170" w:type="dxa"/>
            <w:gridSpan w:val="2"/>
            <w:tcMar>
              <w:top w:w="28" w:type="dxa"/>
              <w:left w:w="28" w:type="dxa"/>
              <w:bottom w:w="28" w:type="dxa"/>
              <w:right w:w="28" w:type="dxa"/>
            </w:tcMar>
          </w:tcPr>
          <w:p w14:paraId="4A06FD27" w14:textId="77777777" w:rsidR="00F83BA3" w:rsidRPr="00F60112" w:rsidRDefault="00F83BA3" w:rsidP="00AB3580">
            <w:pPr>
              <w:autoSpaceDE w:val="0"/>
              <w:autoSpaceDN w:val="0"/>
              <w:adjustRightInd w:val="0"/>
              <w:jc w:val="center"/>
              <w:rPr>
                <w:color w:val="000000"/>
                <w:sz w:val="20"/>
              </w:rPr>
            </w:pPr>
            <w:r>
              <w:rPr>
                <w:color w:val="000000"/>
                <w:sz w:val="20"/>
              </w:rPr>
              <w:t>NJ0609</w:t>
            </w:r>
          </w:p>
        </w:tc>
        <w:tc>
          <w:tcPr>
            <w:tcW w:w="1350" w:type="dxa"/>
            <w:gridSpan w:val="2"/>
            <w:tcMar>
              <w:top w:w="28" w:type="dxa"/>
              <w:left w:w="28" w:type="dxa"/>
              <w:bottom w:w="28" w:type="dxa"/>
              <w:right w:w="28" w:type="dxa"/>
            </w:tcMar>
          </w:tcPr>
          <w:p w14:paraId="092A8E7F" w14:textId="77777777" w:rsidR="00F83BA3" w:rsidRPr="00F60112" w:rsidRDefault="00F83BA3" w:rsidP="00AB3580">
            <w:pPr>
              <w:autoSpaceDE w:val="0"/>
              <w:autoSpaceDN w:val="0"/>
              <w:adjustRightInd w:val="0"/>
              <w:jc w:val="center"/>
              <w:rPr>
                <w:color w:val="000000"/>
                <w:sz w:val="20"/>
              </w:rPr>
            </w:pPr>
            <w:r>
              <w:rPr>
                <w:color w:val="000000"/>
                <w:sz w:val="20"/>
              </w:rPr>
              <w:t>16.81%</w:t>
            </w:r>
          </w:p>
        </w:tc>
        <w:tc>
          <w:tcPr>
            <w:tcW w:w="1530" w:type="dxa"/>
            <w:gridSpan w:val="2"/>
            <w:tcMar>
              <w:top w:w="28" w:type="dxa"/>
              <w:left w:w="28" w:type="dxa"/>
              <w:bottom w:w="28" w:type="dxa"/>
              <w:right w:w="28" w:type="dxa"/>
            </w:tcMar>
          </w:tcPr>
          <w:p w14:paraId="40A962FF" w14:textId="77777777" w:rsidR="00F83BA3" w:rsidRPr="00F60112" w:rsidRDefault="00F83BA3" w:rsidP="00AB3580">
            <w:pPr>
              <w:autoSpaceDE w:val="0"/>
              <w:autoSpaceDN w:val="0"/>
              <w:adjustRightInd w:val="0"/>
              <w:jc w:val="center"/>
              <w:rPr>
                <w:color w:val="000000"/>
                <w:sz w:val="20"/>
              </w:rPr>
            </w:pPr>
            <w:r>
              <w:rPr>
                <w:color w:val="000000"/>
                <w:sz w:val="20"/>
              </w:rPr>
              <w:t>2,154</w:t>
            </w:r>
          </w:p>
        </w:tc>
        <w:tc>
          <w:tcPr>
            <w:tcW w:w="1632" w:type="dxa"/>
            <w:gridSpan w:val="2"/>
            <w:tcMar>
              <w:top w:w="28" w:type="dxa"/>
              <w:left w:w="28" w:type="dxa"/>
              <w:bottom w:w="28" w:type="dxa"/>
              <w:right w:w="28" w:type="dxa"/>
            </w:tcMar>
          </w:tcPr>
          <w:p w14:paraId="3D47A7B4" w14:textId="77777777" w:rsidR="00F83BA3" w:rsidRPr="00F60112" w:rsidRDefault="00F83BA3" w:rsidP="00AB3580">
            <w:pPr>
              <w:autoSpaceDE w:val="0"/>
              <w:autoSpaceDN w:val="0"/>
              <w:adjustRightInd w:val="0"/>
              <w:jc w:val="center"/>
              <w:rPr>
                <w:color w:val="000000"/>
                <w:sz w:val="20"/>
              </w:rPr>
            </w:pPr>
            <w:r>
              <w:rPr>
                <w:color w:val="000000"/>
                <w:sz w:val="20"/>
              </w:rPr>
              <w:t>362</w:t>
            </w:r>
          </w:p>
        </w:tc>
      </w:tr>
      <w:tr w:rsidR="00F83BA3" w:rsidRPr="00054B97" w14:paraId="78531AD3" w14:textId="77777777" w:rsidTr="004D5AB0">
        <w:trPr>
          <w:gridBefore w:val="1"/>
          <w:wBefore w:w="10" w:type="dxa"/>
          <w:trHeight w:val="268"/>
          <w:jc w:val="center"/>
        </w:trPr>
        <w:tc>
          <w:tcPr>
            <w:tcW w:w="2289" w:type="dxa"/>
            <w:gridSpan w:val="2"/>
          </w:tcPr>
          <w:p w14:paraId="7ECE2AB4" w14:textId="77777777" w:rsidR="00F83BA3" w:rsidRPr="00F60112" w:rsidRDefault="00F83BA3" w:rsidP="00AB3580">
            <w:pPr>
              <w:autoSpaceDE w:val="0"/>
              <w:autoSpaceDN w:val="0"/>
              <w:adjustRightInd w:val="0"/>
              <w:jc w:val="center"/>
              <w:rPr>
                <w:color w:val="000000"/>
                <w:sz w:val="20"/>
              </w:rPr>
            </w:pPr>
            <w:smartTag w:uri="urn:schemas-microsoft-com:office:smarttags" w:element="place">
              <w:smartTag w:uri="urn:schemas-microsoft-com:office:smarttags" w:element="PlaceName">
                <w:r>
                  <w:t>Bordertown</w:t>
                </w:r>
              </w:smartTag>
              <w:r>
                <w:t xml:space="preserve"> </w:t>
              </w:r>
              <w:smartTag w:uri="urn:schemas-microsoft-com:office:smarttags" w:element="PlaceType">
                <w:r>
                  <w:t>City</w:t>
                </w:r>
              </w:smartTag>
            </w:smartTag>
          </w:p>
        </w:tc>
        <w:tc>
          <w:tcPr>
            <w:tcW w:w="1170" w:type="dxa"/>
            <w:gridSpan w:val="2"/>
          </w:tcPr>
          <w:p w14:paraId="4649487B" w14:textId="77777777" w:rsidR="00F83BA3" w:rsidRPr="00F60112" w:rsidRDefault="00F83BA3" w:rsidP="00AB3580">
            <w:pPr>
              <w:autoSpaceDE w:val="0"/>
              <w:autoSpaceDN w:val="0"/>
              <w:adjustRightInd w:val="0"/>
              <w:jc w:val="center"/>
              <w:rPr>
                <w:color w:val="000000"/>
                <w:sz w:val="20"/>
              </w:rPr>
            </w:pPr>
            <w:r>
              <w:t>8655-E</w:t>
            </w:r>
          </w:p>
        </w:tc>
        <w:tc>
          <w:tcPr>
            <w:tcW w:w="1170" w:type="dxa"/>
            <w:gridSpan w:val="2"/>
            <w:tcMar>
              <w:top w:w="28" w:type="dxa"/>
              <w:left w:w="28" w:type="dxa"/>
              <w:bottom w:w="28" w:type="dxa"/>
              <w:right w:w="28" w:type="dxa"/>
            </w:tcMar>
          </w:tcPr>
          <w:p w14:paraId="046E7D44" w14:textId="77777777" w:rsidR="00F83BA3" w:rsidRPr="00F60112" w:rsidRDefault="00F83BA3" w:rsidP="00AB3580">
            <w:pPr>
              <w:autoSpaceDE w:val="0"/>
              <w:autoSpaceDN w:val="0"/>
              <w:adjustRightInd w:val="0"/>
              <w:jc w:val="center"/>
              <w:rPr>
                <w:color w:val="000000"/>
                <w:sz w:val="20"/>
              </w:rPr>
            </w:pPr>
            <w:r>
              <w:rPr>
                <w:color w:val="000000"/>
                <w:sz w:val="20"/>
              </w:rPr>
              <w:t>NJ0511</w:t>
            </w:r>
          </w:p>
        </w:tc>
        <w:tc>
          <w:tcPr>
            <w:tcW w:w="1350" w:type="dxa"/>
            <w:gridSpan w:val="2"/>
            <w:tcMar>
              <w:top w:w="28" w:type="dxa"/>
              <w:left w:w="28" w:type="dxa"/>
              <w:bottom w:w="28" w:type="dxa"/>
              <w:right w:w="28" w:type="dxa"/>
            </w:tcMar>
          </w:tcPr>
          <w:p w14:paraId="1DC8405E" w14:textId="77777777" w:rsidR="00F83BA3" w:rsidRPr="00F60112" w:rsidRDefault="00F83BA3" w:rsidP="00AB3580">
            <w:pPr>
              <w:autoSpaceDE w:val="0"/>
              <w:autoSpaceDN w:val="0"/>
              <w:adjustRightInd w:val="0"/>
              <w:jc w:val="center"/>
              <w:rPr>
                <w:color w:val="000000"/>
                <w:sz w:val="20"/>
              </w:rPr>
            </w:pPr>
            <w:r>
              <w:rPr>
                <w:color w:val="000000"/>
                <w:sz w:val="20"/>
              </w:rPr>
              <w:t>43.41%</w:t>
            </w:r>
          </w:p>
        </w:tc>
        <w:tc>
          <w:tcPr>
            <w:tcW w:w="1530" w:type="dxa"/>
            <w:gridSpan w:val="2"/>
            <w:tcMar>
              <w:top w:w="28" w:type="dxa"/>
              <w:left w:w="28" w:type="dxa"/>
              <w:bottom w:w="28" w:type="dxa"/>
              <w:right w:w="28" w:type="dxa"/>
            </w:tcMar>
          </w:tcPr>
          <w:p w14:paraId="265A2580" w14:textId="77777777" w:rsidR="00F83BA3" w:rsidRPr="00F60112" w:rsidRDefault="00F83BA3" w:rsidP="00AB3580">
            <w:pPr>
              <w:autoSpaceDE w:val="0"/>
              <w:autoSpaceDN w:val="0"/>
              <w:adjustRightInd w:val="0"/>
              <w:jc w:val="center"/>
              <w:rPr>
                <w:color w:val="000000"/>
                <w:sz w:val="20"/>
              </w:rPr>
            </w:pPr>
            <w:r>
              <w:rPr>
                <w:color w:val="000000"/>
                <w:sz w:val="20"/>
              </w:rPr>
              <w:t>1,859</w:t>
            </w:r>
          </w:p>
        </w:tc>
        <w:tc>
          <w:tcPr>
            <w:tcW w:w="1632" w:type="dxa"/>
            <w:gridSpan w:val="2"/>
            <w:tcMar>
              <w:top w:w="28" w:type="dxa"/>
              <w:left w:w="28" w:type="dxa"/>
              <w:bottom w:w="28" w:type="dxa"/>
              <w:right w:w="28" w:type="dxa"/>
            </w:tcMar>
          </w:tcPr>
          <w:p w14:paraId="6B5D60AF" w14:textId="77777777" w:rsidR="00F83BA3" w:rsidRPr="00F60112" w:rsidRDefault="00F83BA3" w:rsidP="00AB3580">
            <w:pPr>
              <w:autoSpaceDE w:val="0"/>
              <w:autoSpaceDN w:val="0"/>
              <w:adjustRightInd w:val="0"/>
              <w:jc w:val="center"/>
              <w:rPr>
                <w:color w:val="000000"/>
                <w:sz w:val="20"/>
              </w:rPr>
            </w:pPr>
            <w:r>
              <w:rPr>
                <w:color w:val="000000"/>
                <w:sz w:val="20"/>
              </w:rPr>
              <w:t>807</w:t>
            </w:r>
            <w:r w:rsidR="00962805">
              <w:rPr>
                <w:color w:val="000000"/>
                <w:sz w:val="20"/>
              </w:rPr>
              <w:t>**</w:t>
            </w:r>
          </w:p>
        </w:tc>
      </w:tr>
      <w:tr w:rsidR="00F83BA3" w:rsidRPr="00054B97" w14:paraId="7E8C2BB6" w14:textId="77777777" w:rsidTr="004D5AB0">
        <w:trPr>
          <w:gridBefore w:val="1"/>
          <w:wBefore w:w="10" w:type="dxa"/>
          <w:trHeight w:val="268"/>
          <w:jc w:val="center"/>
        </w:trPr>
        <w:tc>
          <w:tcPr>
            <w:tcW w:w="2289" w:type="dxa"/>
            <w:gridSpan w:val="2"/>
          </w:tcPr>
          <w:p w14:paraId="2738F73B" w14:textId="77777777" w:rsidR="00F83BA3" w:rsidRPr="00F60112" w:rsidRDefault="00F83BA3" w:rsidP="00AB3580">
            <w:pPr>
              <w:autoSpaceDE w:val="0"/>
              <w:autoSpaceDN w:val="0"/>
              <w:adjustRightInd w:val="0"/>
              <w:jc w:val="center"/>
              <w:rPr>
                <w:color w:val="000000"/>
                <w:sz w:val="20"/>
              </w:rPr>
            </w:pPr>
            <w:smartTag w:uri="urn:schemas-microsoft-com:office:smarttags" w:element="place">
              <w:smartTag w:uri="urn:schemas-microsoft-com:office:smarttags" w:element="PlaceName">
                <w:r>
                  <w:t>Bordertown</w:t>
                </w:r>
              </w:smartTag>
              <w:r>
                <w:t xml:space="preserve"> </w:t>
              </w:r>
              <w:smartTag w:uri="urn:schemas-microsoft-com:office:smarttags" w:element="PlaceType">
                <w:r>
                  <w:t>Township</w:t>
                </w:r>
              </w:smartTag>
            </w:smartTag>
          </w:p>
        </w:tc>
        <w:tc>
          <w:tcPr>
            <w:tcW w:w="1170" w:type="dxa"/>
            <w:gridSpan w:val="2"/>
          </w:tcPr>
          <w:p w14:paraId="4F715F89" w14:textId="77777777" w:rsidR="00F83BA3" w:rsidRPr="00F60112" w:rsidRDefault="00F83BA3" w:rsidP="00AB3580">
            <w:pPr>
              <w:autoSpaceDE w:val="0"/>
              <w:autoSpaceDN w:val="0"/>
              <w:adjustRightInd w:val="0"/>
              <w:jc w:val="center"/>
              <w:rPr>
                <w:color w:val="000000"/>
                <w:sz w:val="20"/>
              </w:rPr>
            </w:pPr>
            <w:r>
              <w:t>8655-E</w:t>
            </w:r>
          </w:p>
        </w:tc>
        <w:tc>
          <w:tcPr>
            <w:tcW w:w="1170" w:type="dxa"/>
            <w:gridSpan w:val="2"/>
            <w:tcMar>
              <w:top w:w="28" w:type="dxa"/>
              <w:left w:w="28" w:type="dxa"/>
              <w:bottom w:w="28" w:type="dxa"/>
              <w:right w:w="28" w:type="dxa"/>
            </w:tcMar>
          </w:tcPr>
          <w:p w14:paraId="4B6AE116" w14:textId="77777777" w:rsidR="00F83BA3" w:rsidRPr="00F60112" w:rsidRDefault="00F83BA3" w:rsidP="00AB3580">
            <w:pPr>
              <w:autoSpaceDE w:val="0"/>
              <w:autoSpaceDN w:val="0"/>
              <w:adjustRightInd w:val="0"/>
              <w:jc w:val="center"/>
              <w:rPr>
                <w:color w:val="000000"/>
                <w:sz w:val="20"/>
              </w:rPr>
            </w:pPr>
            <w:r>
              <w:rPr>
                <w:color w:val="000000"/>
                <w:sz w:val="20"/>
              </w:rPr>
              <w:t>NJ0461</w:t>
            </w:r>
          </w:p>
        </w:tc>
        <w:tc>
          <w:tcPr>
            <w:tcW w:w="1350" w:type="dxa"/>
            <w:gridSpan w:val="2"/>
            <w:tcMar>
              <w:top w:w="28" w:type="dxa"/>
              <w:left w:w="28" w:type="dxa"/>
              <w:bottom w:w="28" w:type="dxa"/>
              <w:right w:w="28" w:type="dxa"/>
            </w:tcMar>
          </w:tcPr>
          <w:p w14:paraId="5E49EC6C" w14:textId="77777777" w:rsidR="00F83BA3" w:rsidRPr="00F60112" w:rsidRDefault="00F83BA3" w:rsidP="00AB3580">
            <w:pPr>
              <w:autoSpaceDE w:val="0"/>
              <w:autoSpaceDN w:val="0"/>
              <w:adjustRightInd w:val="0"/>
              <w:jc w:val="center"/>
              <w:rPr>
                <w:color w:val="000000"/>
                <w:sz w:val="20"/>
              </w:rPr>
            </w:pPr>
            <w:r>
              <w:rPr>
                <w:color w:val="000000"/>
                <w:sz w:val="20"/>
              </w:rPr>
              <w:t>41.34%</w:t>
            </w:r>
          </w:p>
        </w:tc>
        <w:tc>
          <w:tcPr>
            <w:tcW w:w="1530" w:type="dxa"/>
            <w:gridSpan w:val="2"/>
            <w:tcMar>
              <w:top w:w="28" w:type="dxa"/>
              <w:left w:w="28" w:type="dxa"/>
              <w:bottom w:w="28" w:type="dxa"/>
              <w:right w:w="28" w:type="dxa"/>
            </w:tcMar>
          </w:tcPr>
          <w:p w14:paraId="54FFC67F" w14:textId="77777777" w:rsidR="00F83BA3" w:rsidRPr="00F60112" w:rsidRDefault="00F83BA3" w:rsidP="00AB3580">
            <w:pPr>
              <w:autoSpaceDE w:val="0"/>
              <w:autoSpaceDN w:val="0"/>
              <w:adjustRightInd w:val="0"/>
              <w:jc w:val="center"/>
              <w:rPr>
                <w:color w:val="000000"/>
                <w:sz w:val="20"/>
              </w:rPr>
            </w:pPr>
            <w:r>
              <w:rPr>
                <w:color w:val="000000"/>
                <w:sz w:val="20"/>
              </w:rPr>
              <w:t>4,173</w:t>
            </w:r>
          </w:p>
        </w:tc>
        <w:tc>
          <w:tcPr>
            <w:tcW w:w="1632" w:type="dxa"/>
            <w:gridSpan w:val="2"/>
            <w:tcMar>
              <w:top w:w="28" w:type="dxa"/>
              <w:left w:w="28" w:type="dxa"/>
              <w:bottom w:w="28" w:type="dxa"/>
              <w:right w:w="28" w:type="dxa"/>
            </w:tcMar>
          </w:tcPr>
          <w:p w14:paraId="736ED91D" w14:textId="77777777" w:rsidR="00F83BA3" w:rsidRPr="00F60112" w:rsidRDefault="00F83BA3" w:rsidP="00AB3580">
            <w:pPr>
              <w:autoSpaceDE w:val="0"/>
              <w:autoSpaceDN w:val="0"/>
              <w:adjustRightInd w:val="0"/>
              <w:jc w:val="center"/>
              <w:rPr>
                <w:color w:val="000000"/>
                <w:sz w:val="20"/>
              </w:rPr>
            </w:pPr>
            <w:r>
              <w:rPr>
                <w:color w:val="000000"/>
                <w:sz w:val="20"/>
              </w:rPr>
              <w:t>1,725</w:t>
            </w:r>
            <w:r w:rsidR="00962805">
              <w:rPr>
                <w:color w:val="000000"/>
                <w:sz w:val="20"/>
              </w:rPr>
              <w:t>**</w:t>
            </w:r>
          </w:p>
        </w:tc>
      </w:tr>
      <w:tr w:rsidR="00F83BA3" w:rsidRPr="00054B97" w14:paraId="7ECC46E4" w14:textId="77777777" w:rsidTr="004D5AB0">
        <w:trPr>
          <w:gridBefore w:val="1"/>
          <w:wBefore w:w="10" w:type="dxa"/>
          <w:trHeight w:val="268"/>
          <w:jc w:val="center"/>
        </w:trPr>
        <w:tc>
          <w:tcPr>
            <w:tcW w:w="2289" w:type="dxa"/>
            <w:gridSpan w:val="2"/>
          </w:tcPr>
          <w:p w14:paraId="6275E0D2" w14:textId="77777777" w:rsidR="00F83BA3" w:rsidRDefault="00F83BA3" w:rsidP="00AB3580">
            <w:pPr>
              <w:autoSpaceDE w:val="0"/>
              <w:autoSpaceDN w:val="0"/>
              <w:adjustRightInd w:val="0"/>
              <w:jc w:val="center"/>
              <w:rPr>
                <w:color w:val="000000"/>
                <w:sz w:val="20"/>
              </w:rPr>
            </w:pPr>
            <w:r>
              <w:t>Buena Borough</w:t>
            </w:r>
          </w:p>
        </w:tc>
        <w:tc>
          <w:tcPr>
            <w:tcW w:w="1170" w:type="dxa"/>
            <w:gridSpan w:val="2"/>
          </w:tcPr>
          <w:p w14:paraId="5F3ED44B" w14:textId="77777777" w:rsidR="00F83BA3" w:rsidRDefault="00F83BA3" w:rsidP="00AB3580">
            <w:pPr>
              <w:autoSpaceDE w:val="0"/>
              <w:autoSpaceDN w:val="0"/>
              <w:adjustRightInd w:val="0"/>
              <w:jc w:val="center"/>
              <w:rPr>
                <w:color w:val="000000"/>
                <w:sz w:val="20"/>
              </w:rPr>
            </w:pPr>
            <w:r>
              <w:t>8656-E</w:t>
            </w:r>
          </w:p>
        </w:tc>
        <w:tc>
          <w:tcPr>
            <w:tcW w:w="1170" w:type="dxa"/>
            <w:gridSpan w:val="2"/>
            <w:tcMar>
              <w:top w:w="28" w:type="dxa"/>
              <w:left w:w="28" w:type="dxa"/>
              <w:bottom w:w="28" w:type="dxa"/>
              <w:right w:w="28" w:type="dxa"/>
            </w:tcMar>
          </w:tcPr>
          <w:p w14:paraId="086332B1" w14:textId="77777777" w:rsidR="00F83BA3" w:rsidRDefault="00F83BA3" w:rsidP="00AB3580">
            <w:pPr>
              <w:autoSpaceDE w:val="0"/>
              <w:autoSpaceDN w:val="0"/>
              <w:adjustRightInd w:val="0"/>
              <w:jc w:val="center"/>
              <w:rPr>
                <w:color w:val="000000"/>
                <w:sz w:val="20"/>
              </w:rPr>
            </w:pPr>
            <w:r>
              <w:rPr>
                <w:color w:val="000000"/>
                <w:sz w:val="20"/>
              </w:rPr>
              <w:t>NJ0467</w:t>
            </w:r>
          </w:p>
        </w:tc>
        <w:tc>
          <w:tcPr>
            <w:tcW w:w="1350" w:type="dxa"/>
            <w:gridSpan w:val="2"/>
            <w:tcMar>
              <w:top w:w="28" w:type="dxa"/>
              <w:left w:w="28" w:type="dxa"/>
              <w:bottom w:w="28" w:type="dxa"/>
              <w:right w:w="28" w:type="dxa"/>
            </w:tcMar>
          </w:tcPr>
          <w:p w14:paraId="609C63ED" w14:textId="77777777" w:rsidR="00F83BA3" w:rsidRDefault="00F83BA3" w:rsidP="00AB3580">
            <w:pPr>
              <w:autoSpaceDE w:val="0"/>
              <w:autoSpaceDN w:val="0"/>
              <w:adjustRightInd w:val="0"/>
              <w:jc w:val="center"/>
              <w:rPr>
                <w:color w:val="000000"/>
                <w:sz w:val="20"/>
              </w:rPr>
            </w:pPr>
            <w:r>
              <w:rPr>
                <w:color w:val="000000"/>
                <w:sz w:val="20"/>
              </w:rPr>
              <w:t>16.19%</w:t>
            </w:r>
          </w:p>
        </w:tc>
        <w:tc>
          <w:tcPr>
            <w:tcW w:w="1530" w:type="dxa"/>
            <w:gridSpan w:val="2"/>
            <w:tcMar>
              <w:top w:w="28" w:type="dxa"/>
              <w:left w:w="28" w:type="dxa"/>
              <w:bottom w:w="28" w:type="dxa"/>
              <w:right w:w="28" w:type="dxa"/>
            </w:tcMar>
          </w:tcPr>
          <w:p w14:paraId="6AB25AB4" w14:textId="77777777" w:rsidR="00F83BA3" w:rsidRDefault="00F83BA3" w:rsidP="00AB3580">
            <w:pPr>
              <w:autoSpaceDE w:val="0"/>
              <w:autoSpaceDN w:val="0"/>
              <w:adjustRightInd w:val="0"/>
              <w:jc w:val="center"/>
              <w:rPr>
                <w:color w:val="000000"/>
                <w:sz w:val="20"/>
              </w:rPr>
            </w:pPr>
            <w:r>
              <w:rPr>
                <w:color w:val="000000"/>
                <w:sz w:val="20"/>
              </w:rPr>
              <w:t>1,723</w:t>
            </w:r>
          </w:p>
        </w:tc>
        <w:tc>
          <w:tcPr>
            <w:tcW w:w="1632" w:type="dxa"/>
            <w:gridSpan w:val="2"/>
            <w:tcMar>
              <w:top w:w="28" w:type="dxa"/>
              <w:left w:w="28" w:type="dxa"/>
              <w:bottom w:w="28" w:type="dxa"/>
              <w:right w:w="28" w:type="dxa"/>
            </w:tcMar>
          </w:tcPr>
          <w:p w14:paraId="574EA2E6" w14:textId="77777777" w:rsidR="00F83BA3" w:rsidRPr="00F60112" w:rsidRDefault="00F83BA3" w:rsidP="00AB3580">
            <w:pPr>
              <w:autoSpaceDE w:val="0"/>
              <w:autoSpaceDN w:val="0"/>
              <w:adjustRightInd w:val="0"/>
              <w:jc w:val="center"/>
              <w:rPr>
                <w:color w:val="000000"/>
                <w:sz w:val="20"/>
              </w:rPr>
            </w:pPr>
            <w:r>
              <w:rPr>
                <w:color w:val="000000"/>
                <w:sz w:val="20"/>
              </w:rPr>
              <w:t>279</w:t>
            </w:r>
          </w:p>
        </w:tc>
      </w:tr>
      <w:tr w:rsidR="00F83BA3" w:rsidRPr="00054B97" w14:paraId="0C13E8C0" w14:textId="77777777" w:rsidTr="004D5AB0">
        <w:trPr>
          <w:gridBefore w:val="1"/>
          <w:wBefore w:w="10" w:type="dxa"/>
          <w:trHeight w:val="268"/>
          <w:jc w:val="center"/>
        </w:trPr>
        <w:tc>
          <w:tcPr>
            <w:tcW w:w="2289" w:type="dxa"/>
            <w:gridSpan w:val="2"/>
          </w:tcPr>
          <w:p w14:paraId="7DC883E6" w14:textId="77777777" w:rsidR="00F83BA3" w:rsidRDefault="00F83BA3" w:rsidP="00AB3580">
            <w:pPr>
              <w:autoSpaceDE w:val="0"/>
              <w:autoSpaceDN w:val="0"/>
              <w:adjustRightInd w:val="0"/>
              <w:jc w:val="center"/>
              <w:rPr>
                <w:color w:val="000000"/>
                <w:sz w:val="20"/>
              </w:rPr>
            </w:pPr>
            <w:smartTag w:uri="urn:schemas-microsoft-com:office:smarttags" w:element="place">
              <w:smartTag w:uri="urn:schemas-microsoft-com:office:smarttags" w:element="PlaceName">
                <w:r>
                  <w:t>Buena Vista</w:t>
                </w:r>
              </w:smartTag>
              <w:r>
                <w:t xml:space="preserve"> </w:t>
              </w:r>
              <w:smartTag w:uri="urn:schemas-microsoft-com:office:smarttags" w:element="PlaceType">
                <w:r>
                  <w:t>Township</w:t>
                </w:r>
              </w:smartTag>
            </w:smartTag>
          </w:p>
        </w:tc>
        <w:tc>
          <w:tcPr>
            <w:tcW w:w="1170" w:type="dxa"/>
            <w:gridSpan w:val="2"/>
          </w:tcPr>
          <w:p w14:paraId="1078FE20" w14:textId="77777777" w:rsidR="00F83BA3" w:rsidRDefault="00F83BA3" w:rsidP="00AB3580">
            <w:pPr>
              <w:autoSpaceDE w:val="0"/>
              <w:autoSpaceDN w:val="0"/>
              <w:adjustRightInd w:val="0"/>
              <w:jc w:val="center"/>
              <w:rPr>
                <w:color w:val="000000"/>
                <w:sz w:val="20"/>
              </w:rPr>
            </w:pPr>
            <w:r>
              <w:t>8656-E</w:t>
            </w:r>
          </w:p>
        </w:tc>
        <w:tc>
          <w:tcPr>
            <w:tcW w:w="1170" w:type="dxa"/>
            <w:gridSpan w:val="2"/>
            <w:tcMar>
              <w:top w:w="28" w:type="dxa"/>
              <w:left w:w="28" w:type="dxa"/>
              <w:bottom w:w="28" w:type="dxa"/>
              <w:right w:w="28" w:type="dxa"/>
            </w:tcMar>
          </w:tcPr>
          <w:p w14:paraId="0CB9D6F0" w14:textId="77777777" w:rsidR="00F83BA3" w:rsidRDefault="00F83BA3" w:rsidP="00AB3580">
            <w:pPr>
              <w:autoSpaceDE w:val="0"/>
              <w:autoSpaceDN w:val="0"/>
              <w:adjustRightInd w:val="0"/>
              <w:jc w:val="center"/>
              <w:rPr>
                <w:color w:val="000000"/>
                <w:sz w:val="20"/>
              </w:rPr>
            </w:pPr>
            <w:r>
              <w:rPr>
                <w:color w:val="000000"/>
                <w:sz w:val="20"/>
              </w:rPr>
              <w:t>NJ0580</w:t>
            </w:r>
          </w:p>
        </w:tc>
        <w:tc>
          <w:tcPr>
            <w:tcW w:w="1350" w:type="dxa"/>
            <w:gridSpan w:val="2"/>
            <w:tcMar>
              <w:top w:w="28" w:type="dxa"/>
              <w:left w:w="28" w:type="dxa"/>
              <w:bottom w:w="28" w:type="dxa"/>
              <w:right w:w="28" w:type="dxa"/>
            </w:tcMar>
          </w:tcPr>
          <w:p w14:paraId="50776956" w14:textId="77777777" w:rsidR="00F83BA3" w:rsidRDefault="00F83BA3" w:rsidP="00AB3580">
            <w:pPr>
              <w:autoSpaceDE w:val="0"/>
              <w:autoSpaceDN w:val="0"/>
              <w:adjustRightInd w:val="0"/>
              <w:jc w:val="center"/>
              <w:rPr>
                <w:color w:val="000000"/>
                <w:sz w:val="20"/>
              </w:rPr>
            </w:pPr>
            <w:r>
              <w:rPr>
                <w:color w:val="000000"/>
                <w:sz w:val="20"/>
              </w:rPr>
              <w:t>20.46%</w:t>
            </w:r>
          </w:p>
        </w:tc>
        <w:tc>
          <w:tcPr>
            <w:tcW w:w="1530" w:type="dxa"/>
            <w:gridSpan w:val="2"/>
            <w:tcMar>
              <w:top w:w="28" w:type="dxa"/>
              <w:left w:w="28" w:type="dxa"/>
              <w:bottom w:w="28" w:type="dxa"/>
              <w:right w:w="28" w:type="dxa"/>
            </w:tcMar>
          </w:tcPr>
          <w:p w14:paraId="1010F245" w14:textId="77777777" w:rsidR="00F83BA3" w:rsidRDefault="00F83BA3" w:rsidP="00AB3580">
            <w:pPr>
              <w:autoSpaceDE w:val="0"/>
              <w:autoSpaceDN w:val="0"/>
              <w:adjustRightInd w:val="0"/>
              <w:jc w:val="center"/>
              <w:rPr>
                <w:color w:val="000000"/>
                <w:sz w:val="20"/>
              </w:rPr>
            </w:pPr>
            <w:r>
              <w:rPr>
                <w:color w:val="000000"/>
                <w:sz w:val="20"/>
              </w:rPr>
              <w:t>2,786</w:t>
            </w:r>
          </w:p>
        </w:tc>
        <w:tc>
          <w:tcPr>
            <w:tcW w:w="1632" w:type="dxa"/>
            <w:gridSpan w:val="2"/>
            <w:tcMar>
              <w:top w:w="28" w:type="dxa"/>
              <w:left w:w="28" w:type="dxa"/>
              <w:bottom w:w="28" w:type="dxa"/>
              <w:right w:w="28" w:type="dxa"/>
            </w:tcMar>
          </w:tcPr>
          <w:p w14:paraId="752AF55D" w14:textId="77777777" w:rsidR="00F83BA3" w:rsidRPr="00F60112" w:rsidRDefault="00F83BA3" w:rsidP="00AB3580">
            <w:pPr>
              <w:autoSpaceDE w:val="0"/>
              <w:autoSpaceDN w:val="0"/>
              <w:adjustRightInd w:val="0"/>
              <w:jc w:val="center"/>
              <w:rPr>
                <w:color w:val="000000"/>
                <w:sz w:val="20"/>
              </w:rPr>
            </w:pPr>
            <w:r>
              <w:rPr>
                <w:color w:val="000000"/>
                <w:sz w:val="20"/>
              </w:rPr>
              <w:t>570</w:t>
            </w:r>
          </w:p>
        </w:tc>
      </w:tr>
      <w:tr w:rsidR="00F83BA3" w:rsidRPr="00054B97" w14:paraId="3CC98EC7" w14:textId="77777777" w:rsidTr="004D5AB0">
        <w:trPr>
          <w:gridBefore w:val="1"/>
          <w:wBefore w:w="10" w:type="dxa"/>
          <w:trHeight w:val="268"/>
          <w:jc w:val="center"/>
        </w:trPr>
        <w:tc>
          <w:tcPr>
            <w:tcW w:w="2289" w:type="dxa"/>
            <w:gridSpan w:val="2"/>
          </w:tcPr>
          <w:p w14:paraId="72D4B9E1" w14:textId="77777777" w:rsidR="00F83BA3" w:rsidRPr="00F60112" w:rsidRDefault="00F83BA3" w:rsidP="00AB3580">
            <w:pPr>
              <w:autoSpaceDE w:val="0"/>
              <w:autoSpaceDN w:val="0"/>
              <w:adjustRightInd w:val="0"/>
              <w:jc w:val="center"/>
              <w:rPr>
                <w:color w:val="000000"/>
                <w:sz w:val="20"/>
              </w:rPr>
            </w:pPr>
            <w:smartTag w:uri="urn:schemas-microsoft-com:office:smarttags" w:element="place">
              <w:smartTag w:uri="urn:schemas-microsoft-com:office:smarttags" w:element="PlaceName">
                <w:r>
                  <w:t>Lawrence</w:t>
                </w:r>
              </w:smartTag>
              <w:r>
                <w:t xml:space="preserve"> </w:t>
              </w:r>
              <w:smartTag w:uri="urn:schemas-microsoft-com:office:smarttags" w:element="PlaceType">
                <w:r>
                  <w:t>Township</w:t>
                </w:r>
              </w:smartTag>
            </w:smartTag>
          </w:p>
        </w:tc>
        <w:tc>
          <w:tcPr>
            <w:tcW w:w="1170" w:type="dxa"/>
            <w:gridSpan w:val="2"/>
          </w:tcPr>
          <w:p w14:paraId="65EBEC6A" w14:textId="77777777" w:rsidR="00F83BA3" w:rsidRPr="00F60112" w:rsidRDefault="00F83BA3" w:rsidP="00AB3580">
            <w:pPr>
              <w:autoSpaceDE w:val="0"/>
              <w:autoSpaceDN w:val="0"/>
              <w:adjustRightInd w:val="0"/>
              <w:jc w:val="center"/>
              <w:rPr>
                <w:color w:val="000000"/>
                <w:sz w:val="20"/>
              </w:rPr>
            </w:pPr>
            <w:r>
              <w:t>8656-E</w:t>
            </w:r>
          </w:p>
        </w:tc>
        <w:tc>
          <w:tcPr>
            <w:tcW w:w="1170" w:type="dxa"/>
            <w:gridSpan w:val="2"/>
            <w:tcMar>
              <w:top w:w="28" w:type="dxa"/>
              <w:left w:w="28" w:type="dxa"/>
              <w:bottom w:w="28" w:type="dxa"/>
              <w:right w:w="28" w:type="dxa"/>
            </w:tcMar>
          </w:tcPr>
          <w:p w14:paraId="26D98C21" w14:textId="77777777" w:rsidR="00F83BA3" w:rsidRPr="00F60112" w:rsidRDefault="00F83BA3" w:rsidP="00AB3580">
            <w:pPr>
              <w:autoSpaceDE w:val="0"/>
              <w:autoSpaceDN w:val="0"/>
              <w:adjustRightInd w:val="0"/>
              <w:jc w:val="center"/>
              <w:rPr>
                <w:color w:val="000000"/>
                <w:sz w:val="20"/>
              </w:rPr>
            </w:pPr>
            <w:r>
              <w:rPr>
                <w:color w:val="000000"/>
                <w:sz w:val="20"/>
              </w:rPr>
              <w:t>NJ0569</w:t>
            </w:r>
          </w:p>
        </w:tc>
        <w:tc>
          <w:tcPr>
            <w:tcW w:w="1350" w:type="dxa"/>
            <w:gridSpan w:val="2"/>
            <w:tcMar>
              <w:top w:w="28" w:type="dxa"/>
              <w:left w:w="28" w:type="dxa"/>
              <w:bottom w:w="28" w:type="dxa"/>
              <w:right w:w="28" w:type="dxa"/>
            </w:tcMar>
          </w:tcPr>
          <w:p w14:paraId="02E19DDE" w14:textId="77777777" w:rsidR="00F83BA3" w:rsidRPr="00F60112" w:rsidRDefault="00F83BA3" w:rsidP="00AB3580">
            <w:pPr>
              <w:autoSpaceDE w:val="0"/>
              <w:autoSpaceDN w:val="0"/>
              <w:adjustRightInd w:val="0"/>
              <w:jc w:val="center"/>
              <w:rPr>
                <w:color w:val="000000"/>
                <w:sz w:val="20"/>
              </w:rPr>
            </w:pPr>
            <w:r>
              <w:rPr>
                <w:color w:val="000000"/>
                <w:sz w:val="20"/>
              </w:rPr>
              <w:t>28.13%</w:t>
            </w:r>
          </w:p>
        </w:tc>
        <w:tc>
          <w:tcPr>
            <w:tcW w:w="1530" w:type="dxa"/>
            <w:gridSpan w:val="2"/>
            <w:tcMar>
              <w:top w:w="28" w:type="dxa"/>
              <w:left w:w="28" w:type="dxa"/>
              <w:bottom w:w="28" w:type="dxa"/>
              <w:right w:w="28" w:type="dxa"/>
            </w:tcMar>
          </w:tcPr>
          <w:p w14:paraId="2471F2E4" w14:textId="77777777" w:rsidR="00F83BA3" w:rsidRPr="00F60112" w:rsidRDefault="00F83BA3" w:rsidP="00AB3580">
            <w:pPr>
              <w:autoSpaceDE w:val="0"/>
              <w:autoSpaceDN w:val="0"/>
              <w:adjustRightInd w:val="0"/>
              <w:jc w:val="center"/>
              <w:rPr>
                <w:color w:val="000000"/>
                <w:sz w:val="20"/>
              </w:rPr>
            </w:pPr>
            <w:r>
              <w:rPr>
                <w:color w:val="000000"/>
                <w:sz w:val="20"/>
              </w:rPr>
              <w:t>1,102</w:t>
            </w:r>
          </w:p>
        </w:tc>
        <w:tc>
          <w:tcPr>
            <w:tcW w:w="1632" w:type="dxa"/>
            <w:gridSpan w:val="2"/>
            <w:tcMar>
              <w:top w:w="28" w:type="dxa"/>
              <w:left w:w="28" w:type="dxa"/>
              <w:bottom w:w="28" w:type="dxa"/>
              <w:right w:w="28" w:type="dxa"/>
            </w:tcMar>
          </w:tcPr>
          <w:p w14:paraId="427FD2DF" w14:textId="77777777" w:rsidR="00F83BA3" w:rsidRPr="00F60112" w:rsidRDefault="00F83BA3" w:rsidP="00AB3580">
            <w:pPr>
              <w:autoSpaceDE w:val="0"/>
              <w:autoSpaceDN w:val="0"/>
              <w:adjustRightInd w:val="0"/>
              <w:jc w:val="center"/>
              <w:rPr>
                <w:color w:val="000000"/>
                <w:sz w:val="20"/>
              </w:rPr>
            </w:pPr>
            <w:r>
              <w:rPr>
                <w:color w:val="000000"/>
                <w:sz w:val="20"/>
              </w:rPr>
              <w:t>310</w:t>
            </w:r>
          </w:p>
        </w:tc>
      </w:tr>
      <w:tr w:rsidR="00F83BA3" w:rsidRPr="00054B97" w14:paraId="720B5225" w14:textId="77777777" w:rsidTr="004D5AB0">
        <w:trPr>
          <w:gridBefore w:val="1"/>
          <w:wBefore w:w="10" w:type="dxa"/>
          <w:trHeight w:val="268"/>
          <w:jc w:val="center"/>
        </w:trPr>
        <w:tc>
          <w:tcPr>
            <w:tcW w:w="2289" w:type="dxa"/>
            <w:gridSpan w:val="2"/>
          </w:tcPr>
          <w:p w14:paraId="1B773300" w14:textId="77777777" w:rsidR="00F83BA3" w:rsidRPr="00F60112" w:rsidRDefault="00F83BA3" w:rsidP="00AB3580">
            <w:pPr>
              <w:autoSpaceDE w:val="0"/>
              <w:autoSpaceDN w:val="0"/>
              <w:adjustRightInd w:val="0"/>
              <w:jc w:val="center"/>
              <w:rPr>
                <w:color w:val="000000"/>
                <w:sz w:val="20"/>
              </w:rPr>
            </w:pPr>
            <w:smartTag w:uri="urn:schemas-microsoft-com:office:smarttags" w:element="place">
              <w:smartTag w:uri="urn:schemas-microsoft-com:office:smarttags" w:element="PlaceName">
                <w:r>
                  <w:t>Monroe</w:t>
                </w:r>
              </w:smartTag>
              <w:r>
                <w:t xml:space="preserve"> </w:t>
              </w:r>
              <w:smartTag w:uri="urn:schemas-microsoft-com:office:smarttags" w:element="PlaceType">
                <w:r>
                  <w:t>Township</w:t>
                </w:r>
              </w:smartTag>
            </w:smartTag>
          </w:p>
        </w:tc>
        <w:tc>
          <w:tcPr>
            <w:tcW w:w="1170" w:type="dxa"/>
            <w:gridSpan w:val="2"/>
          </w:tcPr>
          <w:p w14:paraId="46EC3E26" w14:textId="77777777" w:rsidR="00F83BA3" w:rsidRPr="00F60112" w:rsidRDefault="00F83BA3" w:rsidP="00AB3580">
            <w:pPr>
              <w:autoSpaceDE w:val="0"/>
              <w:autoSpaceDN w:val="0"/>
              <w:adjustRightInd w:val="0"/>
              <w:jc w:val="center"/>
              <w:rPr>
                <w:color w:val="000000"/>
                <w:sz w:val="20"/>
              </w:rPr>
            </w:pPr>
            <w:r>
              <w:t>8656-E</w:t>
            </w:r>
          </w:p>
        </w:tc>
        <w:tc>
          <w:tcPr>
            <w:tcW w:w="1170" w:type="dxa"/>
            <w:gridSpan w:val="2"/>
            <w:tcMar>
              <w:top w:w="28" w:type="dxa"/>
              <w:left w:w="28" w:type="dxa"/>
              <w:bottom w:w="28" w:type="dxa"/>
              <w:right w:w="28" w:type="dxa"/>
            </w:tcMar>
          </w:tcPr>
          <w:p w14:paraId="701905A7" w14:textId="77777777" w:rsidR="00F83BA3" w:rsidRPr="00F60112" w:rsidRDefault="00F83BA3" w:rsidP="00AB3580">
            <w:pPr>
              <w:autoSpaceDE w:val="0"/>
              <w:autoSpaceDN w:val="0"/>
              <w:adjustRightInd w:val="0"/>
              <w:jc w:val="center"/>
              <w:rPr>
                <w:color w:val="000000"/>
                <w:sz w:val="20"/>
              </w:rPr>
            </w:pPr>
            <w:r>
              <w:rPr>
                <w:color w:val="000000"/>
                <w:sz w:val="20"/>
              </w:rPr>
              <w:t>NJ0447</w:t>
            </w:r>
          </w:p>
        </w:tc>
        <w:tc>
          <w:tcPr>
            <w:tcW w:w="1350" w:type="dxa"/>
            <w:gridSpan w:val="2"/>
            <w:tcMar>
              <w:top w:w="28" w:type="dxa"/>
              <w:left w:w="28" w:type="dxa"/>
              <w:bottom w:w="28" w:type="dxa"/>
              <w:right w:w="28" w:type="dxa"/>
            </w:tcMar>
          </w:tcPr>
          <w:p w14:paraId="0AFACD4F" w14:textId="77777777" w:rsidR="00F83BA3" w:rsidRPr="00F60112" w:rsidRDefault="00F83BA3" w:rsidP="00AB3580">
            <w:pPr>
              <w:autoSpaceDE w:val="0"/>
              <w:autoSpaceDN w:val="0"/>
              <w:adjustRightInd w:val="0"/>
              <w:jc w:val="center"/>
              <w:rPr>
                <w:color w:val="000000"/>
                <w:sz w:val="20"/>
              </w:rPr>
            </w:pPr>
            <w:r>
              <w:rPr>
                <w:color w:val="000000"/>
                <w:sz w:val="20"/>
              </w:rPr>
              <w:t>27.14%</w:t>
            </w:r>
          </w:p>
        </w:tc>
        <w:tc>
          <w:tcPr>
            <w:tcW w:w="1530" w:type="dxa"/>
            <w:gridSpan w:val="2"/>
            <w:tcMar>
              <w:top w:w="28" w:type="dxa"/>
              <w:left w:w="28" w:type="dxa"/>
              <w:bottom w:w="28" w:type="dxa"/>
              <w:right w:w="28" w:type="dxa"/>
            </w:tcMar>
          </w:tcPr>
          <w:p w14:paraId="52A30A11" w14:textId="77777777" w:rsidR="00F83BA3" w:rsidRPr="00F60112" w:rsidRDefault="00F83BA3" w:rsidP="00AB3580">
            <w:pPr>
              <w:autoSpaceDE w:val="0"/>
              <w:autoSpaceDN w:val="0"/>
              <w:adjustRightInd w:val="0"/>
              <w:jc w:val="center"/>
              <w:rPr>
                <w:color w:val="000000"/>
                <w:sz w:val="20"/>
              </w:rPr>
            </w:pPr>
            <w:r>
              <w:rPr>
                <w:color w:val="000000"/>
                <w:sz w:val="20"/>
              </w:rPr>
              <w:t>12,815</w:t>
            </w:r>
          </w:p>
        </w:tc>
        <w:tc>
          <w:tcPr>
            <w:tcW w:w="1632" w:type="dxa"/>
            <w:gridSpan w:val="2"/>
            <w:tcMar>
              <w:top w:w="28" w:type="dxa"/>
              <w:left w:w="28" w:type="dxa"/>
              <w:bottom w:w="28" w:type="dxa"/>
              <w:right w:w="28" w:type="dxa"/>
            </w:tcMar>
          </w:tcPr>
          <w:p w14:paraId="53C61B1F"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3,478</w:t>
            </w:r>
            <w:r w:rsidR="00962805">
              <w:rPr>
                <w:color w:val="000000"/>
                <w:sz w:val="20"/>
              </w:rPr>
              <w:t>**</w:t>
            </w:r>
          </w:p>
        </w:tc>
      </w:tr>
      <w:tr w:rsidR="00F83BA3" w:rsidRPr="00054B97" w14:paraId="3E461563" w14:textId="77777777" w:rsidTr="004D5AB0">
        <w:trPr>
          <w:gridBefore w:val="1"/>
          <w:wBefore w:w="10" w:type="dxa"/>
          <w:trHeight w:val="268"/>
          <w:jc w:val="center"/>
        </w:trPr>
        <w:tc>
          <w:tcPr>
            <w:tcW w:w="2289" w:type="dxa"/>
            <w:gridSpan w:val="2"/>
          </w:tcPr>
          <w:p w14:paraId="375B4622" w14:textId="77777777" w:rsidR="00F83BA3" w:rsidRDefault="00F83BA3" w:rsidP="00AB3580">
            <w:pPr>
              <w:autoSpaceDE w:val="0"/>
              <w:autoSpaceDN w:val="0"/>
              <w:adjustRightInd w:val="0"/>
              <w:jc w:val="center"/>
            </w:pPr>
            <w:smartTag w:uri="urn:schemas-microsoft-com:office:smarttags" w:element="place">
              <w:smartTag w:uri="urn:schemas-microsoft-com:office:smarttags" w:element="PlaceName">
                <w:r>
                  <w:t>Pilesgrove</w:t>
                </w:r>
              </w:smartTag>
              <w:r>
                <w:t xml:space="preserve"> </w:t>
              </w:r>
              <w:smartTag w:uri="urn:schemas-microsoft-com:office:smarttags" w:element="PlaceType">
                <w:r>
                  <w:t>Township</w:t>
                </w:r>
              </w:smartTag>
            </w:smartTag>
          </w:p>
        </w:tc>
        <w:tc>
          <w:tcPr>
            <w:tcW w:w="1170" w:type="dxa"/>
            <w:gridSpan w:val="2"/>
          </w:tcPr>
          <w:p w14:paraId="439E6762" w14:textId="77777777" w:rsidR="00F83BA3" w:rsidRPr="00F60112" w:rsidRDefault="00F83BA3" w:rsidP="00AB3580">
            <w:pPr>
              <w:autoSpaceDE w:val="0"/>
              <w:autoSpaceDN w:val="0"/>
              <w:adjustRightInd w:val="0"/>
              <w:jc w:val="center"/>
              <w:rPr>
                <w:color w:val="000000"/>
                <w:sz w:val="20"/>
              </w:rPr>
            </w:pPr>
            <w:r>
              <w:t>8656-E</w:t>
            </w:r>
          </w:p>
        </w:tc>
        <w:tc>
          <w:tcPr>
            <w:tcW w:w="1170" w:type="dxa"/>
            <w:gridSpan w:val="2"/>
            <w:tcMar>
              <w:top w:w="28" w:type="dxa"/>
              <w:left w:w="28" w:type="dxa"/>
              <w:bottom w:w="28" w:type="dxa"/>
              <w:right w:w="28" w:type="dxa"/>
            </w:tcMar>
          </w:tcPr>
          <w:p w14:paraId="2EF0FD0F" w14:textId="77777777" w:rsidR="00F83BA3" w:rsidRPr="00F60112" w:rsidRDefault="00F83BA3" w:rsidP="00AB3580">
            <w:pPr>
              <w:autoSpaceDE w:val="0"/>
              <w:autoSpaceDN w:val="0"/>
              <w:adjustRightInd w:val="0"/>
              <w:jc w:val="center"/>
              <w:rPr>
                <w:color w:val="000000"/>
                <w:sz w:val="20"/>
              </w:rPr>
            </w:pPr>
            <w:r>
              <w:rPr>
                <w:color w:val="000000"/>
                <w:sz w:val="20"/>
              </w:rPr>
              <w:t>NJ0516</w:t>
            </w:r>
          </w:p>
        </w:tc>
        <w:tc>
          <w:tcPr>
            <w:tcW w:w="1350" w:type="dxa"/>
            <w:gridSpan w:val="2"/>
            <w:tcMar>
              <w:top w:w="28" w:type="dxa"/>
              <w:left w:w="28" w:type="dxa"/>
              <w:bottom w:w="28" w:type="dxa"/>
              <w:right w:w="28" w:type="dxa"/>
            </w:tcMar>
          </w:tcPr>
          <w:p w14:paraId="6E28F5D9" w14:textId="77777777" w:rsidR="00F83BA3" w:rsidRPr="00F60112" w:rsidRDefault="00F83BA3" w:rsidP="00AB3580">
            <w:pPr>
              <w:autoSpaceDE w:val="0"/>
              <w:autoSpaceDN w:val="0"/>
              <w:adjustRightInd w:val="0"/>
              <w:jc w:val="center"/>
              <w:rPr>
                <w:color w:val="000000"/>
                <w:sz w:val="20"/>
              </w:rPr>
            </w:pPr>
            <w:r>
              <w:rPr>
                <w:color w:val="000000"/>
                <w:sz w:val="20"/>
              </w:rPr>
              <w:t>28.36%</w:t>
            </w:r>
          </w:p>
        </w:tc>
        <w:tc>
          <w:tcPr>
            <w:tcW w:w="1530" w:type="dxa"/>
            <w:gridSpan w:val="2"/>
            <w:tcMar>
              <w:top w:w="28" w:type="dxa"/>
              <w:left w:w="28" w:type="dxa"/>
              <w:bottom w:w="28" w:type="dxa"/>
              <w:right w:w="28" w:type="dxa"/>
            </w:tcMar>
          </w:tcPr>
          <w:p w14:paraId="346C7806" w14:textId="77777777" w:rsidR="00F83BA3" w:rsidRPr="00F60112" w:rsidRDefault="00F83BA3" w:rsidP="00AB3580">
            <w:pPr>
              <w:autoSpaceDE w:val="0"/>
              <w:autoSpaceDN w:val="0"/>
              <w:adjustRightInd w:val="0"/>
              <w:jc w:val="center"/>
              <w:rPr>
                <w:color w:val="000000"/>
                <w:sz w:val="20"/>
              </w:rPr>
            </w:pPr>
            <w:r>
              <w:rPr>
                <w:color w:val="000000"/>
                <w:sz w:val="20"/>
              </w:rPr>
              <w:t>1,488</w:t>
            </w:r>
          </w:p>
        </w:tc>
        <w:tc>
          <w:tcPr>
            <w:tcW w:w="1632" w:type="dxa"/>
            <w:gridSpan w:val="2"/>
            <w:tcMar>
              <w:top w:w="28" w:type="dxa"/>
              <w:left w:w="28" w:type="dxa"/>
              <w:bottom w:w="28" w:type="dxa"/>
              <w:right w:w="28" w:type="dxa"/>
            </w:tcMar>
          </w:tcPr>
          <w:p w14:paraId="40455120" w14:textId="77777777" w:rsidR="00F83BA3" w:rsidRPr="00F60112" w:rsidRDefault="00F83BA3" w:rsidP="00AB3580">
            <w:pPr>
              <w:autoSpaceDE w:val="0"/>
              <w:autoSpaceDN w:val="0"/>
              <w:adjustRightInd w:val="0"/>
              <w:jc w:val="center"/>
              <w:rPr>
                <w:color w:val="000000"/>
                <w:sz w:val="20"/>
              </w:rPr>
            </w:pPr>
            <w:r>
              <w:rPr>
                <w:color w:val="000000"/>
                <w:sz w:val="20"/>
              </w:rPr>
              <w:t>422</w:t>
            </w:r>
          </w:p>
        </w:tc>
      </w:tr>
      <w:tr w:rsidR="00F83BA3" w:rsidRPr="00054B97" w14:paraId="4F45C22B" w14:textId="77777777" w:rsidTr="004D5AB0">
        <w:trPr>
          <w:gridBefore w:val="1"/>
          <w:wBefore w:w="10" w:type="dxa"/>
          <w:trHeight w:val="268"/>
          <w:jc w:val="center"/>
        </w:trPr>
        <w:tc>
          <w:tcPr>
            <w:tcW w:w="2289" w:type="dxa"/>
            <w:gridSpan w:val="2"/>
          </w:tcPr>
          <w:p w14:paraId="21AF4BDC" w14:textId="77777777" w:rsidR="00F83BA3" w:rsidRDefault="00F83BA3" w:rsidP="00AB3580">
            <w:pPr>
              <w:autoSpaceDE w:val="0"/>
              <w:autoSpaceDN w:val="0"/>
              <w:adjustRightInd w:val="0"/>
              <w:jc w:val="center"/>
            </w:pPr>
            <w:smartTag w:uri="urn:schemas-microsoft-com:office:smarttags" w:element="place">
              <w:smartTag w:uri="urn:schemas-microsoft-com:office:smarttags" w:element="PlaceName">
                <w:r>
                  <w:t>Pittsgrove</w:t>
                </w:r>
              </w:smartTag>
              <w:r>
                <w:t xml:space="preserve"> </w:t>
              </w:r>
              <w:smartTag w:uri="urn:schemas-microsoft-com:office:smarttags" w:element="PlaceType">
                <w:r>
                  <w:t>Township</w:t>
                </w:r>
              </w:smartTag>
            </w:smartTag>
          </w:p>
        </w:tc>
        <w:tc>
          <w:tcPr>
            <w:tcW w:w="1170" w:type="dxa"/>
            <w:gridSpan w:val="2"/>
          </w:tcPr>
          <w:p w14:paraId="5CFE090B" w14:textId="77777777" w:rsidR="00F83BA3" w:rsidRPr="00F60112" w:rsidRDefault="00F83BA3" w:rsidP="00AB3580">
            <w:pPr>
              <w:autoSpaceDE w:val="0"/>
              <w:autoSpaceDN w:val="0"/>
              <w:adjustRightInd w:val="0"/>
              <w:jc w:val="center"/>
              <w:rPr>
                <w:color w:val="000000"/>
                <w:sz w:val="20"/>
              </w:rPr>
            </w:pPr>
            <w:r>
              <w:t>8656-E</w:t>
            </w:r>
          </w:p>
        </w:tc>
        <w:tc>
          <w:tcPr>
            <w:tcW w:w="1170" w:type="dxa"/>
            <w:gridSpan w:val="2"/>
            <w:tcMar>
              <w:top w:w="28" w:type="dxa"/>
              <w:left w:w="28" w:type="dxa"/>
              <w:bottom w:w="28" w:type="dxa"/>
              <w:right w:w="28" w:type="dxa"/>
            </w:tcMar>
          </w:tcPr>
          <w:p w14:paraId="18ADC7D6" w14:textId="77777777" w:rsidR="00F83BA3" w:rsidRPr="00F60112" w:rsidRDefault="00F83BA3" w:rsidP="00AB3580">
            <w:pPr>
              <w:autoSpaceDE w:val="0"/>
              <w:autoSpaceDN w:val="0"/>
              <w:adjustRightInd w:val="0"/>
              <w:jc w:val="center"/>
              <w:rPr>
                <w:color w:val="000000"/>
                <w:sz w:val="20"/>
              </w:rPr>
            </w:pPr>
            <w:r>
              <w:rPr>
                <w:color w:val="000000"/>
                <w:sz w:val="20"/>
              </w:rPr>
              <w:t>NJ0524</w:t>
            </w:r>
          </w:p>
        </w:tc>
        <w:tc>
          <w:tcPr>
            <w:tcW w:w="1350" w:type="dxa"/>
            <w:gridSpan w:val="2"/>
            <w:tcMar>
              <w:top w:w="28" w:type="dxa"/>
              <w:left w:w="28" w:type="dxa"/>
              <w:bottom w:w="28" w:type="dxa"/>
              <w:right w:w="28" w:type="dxa"/>
            </w:tcMar>
          </w:tcPr>
          <w:p w14:paraId="5DD8123D" w14:textId="77777777" w:rsidR="00F83BA3" w:rsidRPr="00F60112" w:rsidRDefault="00F83BA3" w:rsidP="00AB3580">
            <w:pPr>
              <w:autoSpaceDE w:val="0"/>
              <w:autoSpaceDN w:val="0"/>
              <w:adjustRightInd w:val="0"/>
              <w:jc w:val="center"/>
              <w:rPr>
                <w:color w:val="000000"/>
                <w:sz w:val="20"/>
              </w:rPr>
            </w:pPr>
            <w:r>
              <w:rPr>
                <w:color w:val="000000"/>
                <w:sz w:val="20"/>
              </w:rPr>
              <w:t>17.27%</w:t>
            </w:r>
          </w:p>
        </w:tc>
        <w:tc>
          <w:tcPr>
            <w:tcW w:w="1530" w:type="dxa"/>
            <w:gridSpan w:val="2"/>
            <w:tcMar>
              <w:top w:w="28" w:type="dxa"/>
              <w:left w:w="28" w:type="dxa"/>
              <w:bottom w:w="28" w:type="dxa"/>
              <w:right w:w="28" w:type="dxa"/>
            </w:tcMar>
          </w:tcPr>
          <w:p w14:paraId="4540A286" w14:textId="77777777" w:rsidR="00F83BA3" w:rsidRPr="00F60112" w:rsidRDefault="00F83BA3" w:rsidP="00AB3580">
            <w:pPr>
              <w:autoSpaceDE w:val="0"/>
              <w:autoSpaceDN w:val="0"/>
              <w:adjustRightInd w:val="0"/>
              <w:jc w:val="center"/>
              <w:rPr>
                <w:color w:val="000000"/>
                <w:sz w:val="20"/>
              </w:rPr>
            </w:pPr>
            <w:r>
              <w:rPr>
                <w:color w:val="000000"/>
                <w:sz w:val="20"/>
              </w:rPr>
              <w:t>3,307</w:t>
            </w:r>
          </w:p>
        </w:tc>
        <w:tc>
          <w:tcPr>
            <w:tcW w:w="1632" w:type="dxa"/>
            <w:gridSpan w:val="2"/>
            <w:tcMar>
              <w:top w:w="28" w:type="dxa"/>
              <w:left w:w="28" w:type="dxa"/>
              <w:bottom w:w="28" w:type="dxa"/>
              <w:right w:w="28" w:type="dxa"/>
            </w:tcMar>
          </w:tcPr>
          <w:p w14:paraId="5BA7CBE4" w14:textId="77777777" w:rsidR="00F83BA3" w:rsidRPr="00F60112" w:rsidRDefault="00F83BA3" w:rsidP="00AB3580">
            <w:pPr>
              <w:autoSpaceDE w:val="0"/>
              <w:autoSpaceDN w:val="0"/>
              <w:adjustRightInd w:val="0"/>
              <w:jc w:val="center"/>
              <w:rPr>
                <w:color w:val="000000"/>
                <w:sz w:val="20"/>
              </w:rPr>
            </w:pPr>
            <w:r>
              <w:rPr>
                <w:color w:val="000000"/>
                <w:sz w:val="20"/>
              </w:rPr>
              <w:t>571</w:t>
            </w:r>
          </w:p>
        </w:tc>
      </w:tr>
      <w:tr w:rsidR="00F83BA3" w:rsidRPr="00054B97" w14:paraId="2B97E6DD" w14:textId="77777777" w:rsidTr="004D5AB0">
        <w:trPr>
          <w:gridBefore w:val="1"/>
          <w:wBefore w:w="10" w:type="dxa"/>
          <w:trHeight w:val="268"/>
          <w:jc w:val="center"/>
        </w:trPr>
        <w:tc>
          <w:tcPr>
            <w:tcW w:w="2289" w:type="dxa"/>
            <w:gridSpan w:val="2"/>
          </w:tcPr>
          <w:p w14:paraId="4236CB61" w14:textId="77777777" w:rsidR="00F83BA3" w:rsidRDefault="00F83BA3" w:rsidP="00AB3580">
            <w:pPr>
              <w:autoSpaceDE w:val="0"/>
              <w:autoSpaceDN w:val="0"/>
              <w:adjustRightInd w:val="0"/>
              <w:jc w:val="center"/>
            </w:pPr>
            <w:smartTag w:uri="urn:schemas-microsoft-com:office:smarttags" w:element="place">
              <w:smartTag w:uri="urn:schemas-microsoft-com:office:smarttags" w:element="PlaceName">
                <w:r>
                  <w:t>Salem</w:t>
                </w:r>
              </w:smartTag>
              <w:r>
                <w:t xml:space="preserve"> </w:t>
              </w:r>
              <w:smartTag w:uri="urn:schemas-microsoft-com:office:smarttags" w:element="PlaceType">
                <w:r>
                  <w:t>City</w:t>
                </w:r>
              </w:smartTag>
            </w:smartTag>
          </w:p>
        </w:tc>
        <w:tc>
          <w:tcPr>
            <w:tcW w:w="1170" w:type="dxa"/>
            <w:gridSpan w:val="2"/>
          </w:tcPr>
          <w:p w14:paraId="4B252752" w14:textId="77777777" w:rsidR="00F83BA3" w:rsidRPr="00F60112" w:rsidRDefault="00F83BA3" w:rsidP="00AB3580">
            <w:pPr>
              <w:autoSpaceDE w:val="0"/>
              <w:autoSpaceDN w:val="0"/>
              <w:adjustRightInd w:val="0"/>
              <w:jc w:val="center"/>
              <w:rPr>
                <w:color w:val="000000"/>
                <w:sz w:val="20"/>
              </w:rPr>
            </w:pPr>
            <w:r>
              <w:t>8656-E</w:t>
            </w:r>
          </w:p>
        </w:tc>
        <w:tc>
          <w:tcPr>
            <w:tcW w:w="1170" w:type="dxa"/>
            <w:gridSpan w:val="2"/>
            <w:tcMar>
              <w:top w:w="28" w:type="dxa"/>
              <w:left w:w="28" w:type="dxa"/>
              <w:bottom w:w="28" w:type="dxa"/>
              <w:right w:w="28" w:type="dxa"/>
            </w:tcMar>
          </w:tcPr>
          <w:p w14:paraId="6B6261E2" w14:textId="77777777" w:rsidR="00F83BA3" w:rsidRPr="00F60112" w:rsidRDefault="00F83BA3" w:rsidP="00AB3580">
            <w:pPr>
              <w:autoSpaceDE w:val="0"/>
              <w:autoSpaceDN w:val="0"/>
              <w:adjustRightInd w:val="0"/>
              <w:jc w:val="center"/>
              <w:rPr>
                <w:color w:val="000000"/>
                <w:sz w:val="20"/>
              </w:rPr>
            </w:pPr>
            <w:r>
              <w:rPr>
                <w:color w:val="000000"/>
                <w:sz w:val="20"/>
              </w:rPr>
              <w:t>NJ0038</w:t>
            </w:r>
          </w:p>
        </w:tc>
        <w:tc>
          <w:tcPr>
            <w:tcW w:w="1350" w:type="dxa"/>
            <w:gridSpan w:val="2"/>
            <w:tcMar>
              <w:top w:w="28" w:type="dxa"/>
              <w:left w:w="28" w:type="dxa"/>
              <w:bottom w:w="28" w:type="dxa"/>
              <w:right w:w="28" w:type="dxa"/>
            </w:tcMar>
          </w:tcPr>
          <w:p w14:paraId="385206ED" w14:textId="77777777" w:rsidR="00F83BA3" w:rsidRPr="00F60112" w:rsidRDefault="00F83BA3" w:rsidP="00AB3580">
            <w:pPr>
              <w:autoSpaceDE w:val="0"/>
              <w:autoSpaceDN w:val="0"/>
              <w:adjustRightInd w:val="0"/>
              <w:jc w:val="center"/>
              <w:rPr>
                <w:color w:val="000000"/>
                <w:sz w:val="20"/>
              </w:rPr>
            </w:pPr>
            <w:r>
              <w:rPr>
                <w:color w:val="000000"/>
                <w:sz w:val="20"/>
              </w:rPr>
              <w:t>27.12%</w:t>
            </w:r>
          </w:p>
        </w:tc>
        <w:tc>
          <w:tcPr>
            <w:tcW w:w="1530" w:type="dxa"/>
            <w:gridSpan w:val="2"/>
            <w:tcMar>
              <w:top w:w="28" w:type="dxa"/>
              <w:left w:w="28" w:type="dxa"/>
              <w:bottom w:w="28" w:type="dxa"/>
              <w:right w:w="28" w:type="dxa"/>
            </w:tcMar>
          </w:tcPr>
          <w:p w14:paraId="3DE07443" w14:textId="77777777" w:rsidR="00F83BA3" w:rsidRPr="00F60112" w:rsidRDefault="00F83BA3" w:rsidP="00AB3580">
            <w:pPr>
              <w:autoSpaceDE w:val="0"/>
              <w:autoSpaceDN w:val="0"/>
              <w:adjustRightInd w:val="0"/>
              <w:jc w:val="center"/>
              <w:rPr>
                <w:color w:val="000000"/>
                <w:sz w:val="20"/>
              </w:rPr>
            </w:pPr>
            <w:r>
              <w:rPr>
                <w:color w:val="000000"/>
                <w:sz w:val="20"/>
              </w:rPr>
              <w:t>2,157</w:t>
            </w:r>
          </w:p>
        </w:tc>
        <w:tc>
          <w:tcPr>
            <w:tcW w:w="1632" w:type="dxa"/>
            <w:gridSpan w:val="2"/>
            <w:tcMar>
              <w:top w:w="28" w:type="dxa"/>
              <w:left w:w="28" w:type="dxa"/>
              <w:bottom w:w="28" w:type="dxa"/>
              <w:right w:w="28" w:type="dxa"/>
            </w:tcMar>
          </w:tcPr>
          <w:p w14:paraId="66D8F0B9"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585</w:t>
            </w:r>
            <w:r w:rsidR="00962805">
              <w:rPr>
                <w:color w:val="000000"/>
                <w:sz w:val="20"/>
              </w:rPr>
              <w:t>**</w:t>
            </w:r>
          </w:p>
        </w:tc>
      </w:tr>
      <w:tr w:rsidR="00F83BA3" w:rsidRPr="00054B97" w14:paraId="62799A00" w14:textId="77777777" w:rsidTr="004D5AB0">
        <w:trPr>
          <w:gridBefore w:val="1"/>
          <w:wBefore w:w="10" w:type="dxa"/>
          <w:trHeight w:val="268"/>
          <w:jc w:val="center"/>
        </w:trPr>
        <w:tc>
          <w:tcPr>
            <w:tcW w:w="2289" w:type="dxa"/>
            <w:gridSpan w:val="2"/>
          </w:tcPr>
          <w:p w14:paraId="7D807736" w14:textId="77777777" w:rsidR="00F83BA3" w:rsidRDefault="00F83BA3" w:rsidP="00AB3580">
            <w:pPr>
              <w:autoSpaceDE w:val="0"/>
              <w:autoSpaceDN w:val="0"/>
              <w:adjustRightInd w:val="0"/>
              <w:jc w:val="center"/>
            </w:pPr>
            <w:smartTag w:uri="urn:schemas-microsoft-com:office:smarttags" w:element="place">
              <w:r>
                <w:t>Shiloh</w:t>
              </w:r>
            </w:smartTag>
            <w:r>
              <w:t xml:space="preserve"> Borough</w:t>
            </w:r>
          </w:p>
        </w:tc>
        <w:tc>
          <w:tcPr>
            <w:tcW w:w="1170" w:type="dxa"/>
            <w:gridSpan w:val="2"/>
          </w:tcPr>
          <w:p w14:paraId="446A4508" w14:textId="77777777" w:rsidR="00F83BA3" w:rsidRPr="00F60112" w:rsidRDefault="00F83BA3" w:rsidP="00AB3580">
            <w:pPr>
              <w:autoSpaceDE w:val="0"/>
              <w:autoSpaceDN w:val="0"/>
              <w:adjustRightInd w:val="0"/>
              <w:jc w:val="center"/>
              <w:rPr>
                <w:color w:val="000000"/>
                <w:sz w:val="20"/>
              </w:rPr>
            </w:pPr>
            <w:r>
              <w:t>8656-E</w:t>
            </w:r>
          </w:p>
        </w:tc>
        <w:tc>
          <w:tcPr>
            <w:tcW w:w="1170" w:type="dxa"/>
            <w:gridSpan w:val="2"/>
            <w:tcMar>
              <w:top w:w="28" w:type="dxa"/>
              <w:left w:w="28" w:type="dxa"/>
              <w:bottom w:w="28" w:type="dxa"/>
              <w:right w:w="28" w:type="dxa"/>
            </w:tcMar>
          </w:tcPr>
          <w:p w14:paraId="3BE72BD5" w14:textId="77777777" w:rsidR="00F83BA3" w:rsidRPr="00F60112" w:rsidRDefault="00F83BA3" w:rsidP="00AB3580">
            <w:pPr>
              <w:autoSpaceDE w:val="0"/>
              <w:autoSpaceDN w:val="0"/>
              <w:adjustRightInd w:val="0"/>
              <w:jc w:val="center"/>
              <w:rPr>
                <w:color w:val="000000"/>
                <w:sz w:val="20"/>
              </w:rPr>
            </w:pPr>
            <w:r>
              <w:rPr>
                <w:color w:val="000000"/>
                <w:sz w:val="20"/>
              </w:rPr>
              <w:t>NJ0468</w:t>
            </w:r>
          </w:p>
        </w:tc>
        <w:tc>
          <w:tcPr>
            <w:tcW w:w="1350" w:type="dxa"/>
            <w:gridSpan w:val="2"/>
            <w:tcMar>
              <w:top w:w="28" w:type="dxa"/>
              <w:left w:w="28" w:type="dxa"/>
              <w:bottom w:w="28" w:type="dxa"/>
              <w:right w:w="28" w:type="dxa"/>
            </w:tcMar>
          </w:tcPr>
          <w:p w14:paraId="2E8961BF" w14:textId="77777777" w:rsidR="00F83BA3" w:rsidRPr="00F60112" w:rsidRDefault="00F83BA3" w:rsidP="00AB3580">
            <w:pPr>
              <w:autoSpaceDE w:val="0"/>
              <w:autoSpaceDN w:val="0"/>
              <w:adjustRightInd w:val="0"/>
              <w:jc w:val="center"/>
              <w:rPr>
                <w:color w:val="000000"/>
                <w:sz w:val="20"/>
              </w:rPr>
            </w:pPr>
            <w:r>
              <w:rPr>
                <w:color w:val="000000"/>
                <w:sz w:val="20"/>
              </w:rPr>
              <w:t>22.73%</w:t>
            </w:r>
          </w:p>
        </w:tc>
        <w:tc>
          <w:tcPr>
            <w:tcW w:w="1530" w:type="dxa"/>
            <w:gridSpan w:val="2"/>
            <w:tcMar>
              <w:top w:w="28" w:type="dxa"/>
              <w:left w:w="28" w:type="dxa"/>
              <w:bottom w:w="28" w:type="dxa"/>
              <w:right w:w="28" w:type="dxa"/>
            </w:tcMar>
          </w:tcPr>
          <w:p w14:paraId="6777AE48" w14:textId="77777777" w:rsidR="00F83BA3" w:rsidRPr="00F60112" w:rsidRDefault="00F83BA3" w:rsidP="00AB3580">
            <w:pPr>
              <w:autoSpaceDE w:val="0"/>
              <w:autoSpaceDN w:val="0"/>
              <w:adjustRightInd w:val="0"/>
              <w:jc w:val="center"/>
              <w:rPr>
                <w:color w:val="000000"/>
                <w:sz w:val="20"/>
              </w:rPr>
            </w:pPr>
            <w:r>
              <w:rPr>
                <w:color w:val="000000"/>
                <w:sz w:val="20"/>
              </w:rPr>
              <w:t>198</w:t>
            </w:r>
          </w:p>
        </w:tc>
        <w:tc>
          <w:tcPr>
            <w:tcW w:w="1632" w:type="dxa"/>
            <w:gridSpan w:val="2"/>
            <w:tcMar>
              <w:top w:w="28" w:type="dxa"/>
              <w:left w:w="28" w:type="dxa"/>
              <w:bottom w:w="28" w:type="dxa"/>
              <w:right w:w="28" w:type="dxa"/>
            </w:tcMar>
          </w:tcPr>
          <w:p w14:paraId="7565EE73" w14:textId="77777777" w:rsidR="00F83BA3" w:rsidRPr="00F60112" w:rsidRDefault="00F83BA3" w:rsidP="00AB3580">
            <w:pPr>
              <w:autoSpaceDE w:val="0"/>
              <w:autoSpaceDN w:val="0"/>
              <w:adjustRightInd w:val="0"/>
              <w:jc w:val="center"/>
              <w:rPr>
                <w:color w:val="000000"/>
                <w:sz w:val="20"/>
              </w:rPr>
            </w:pPr>
            <w:r>
              <w:rPr>
                <w:color w:val="000000"/>
                <w:sz w:val="20"/>
              </w:rPr>
              <w:t>45</w:t>
            </w:r>
          </w:p>
        </w:tc>
      </w:tr>
      <w:tr w:rsidR="00F83BA3" w:rsidRPr="00054B97" w14:paraId="61196370" w14:textId="77777777" w:rsidTr="004D5AB0">
        <w:trPr>
          <w:gridBefore w:val="1"/>
          <w:wBefore w:w="10" w:type="dxa"/>
          <w:trHeight w:val="268"/>
          <w:jc w:val="center"/>
        </w:trPr>
        <w:tc>
          <w:tcPr>
            <w:tcW w:w="2289" w:type="dxa"/>
            <w:gridSpan w:val="2"/>
          </w:tcPr>
          <w:p w14:paraId="6E15E550" w14:textId="77777777" w:rsidR="00F83BA3" w:rsidRDefault="00F83BA3" w:rsidP="00AB3580">
            <w:pPr>
              <w:autoSpaceDE w:val="0"/>
              <w:autoSpaceDN w:val="0"/>
              <w:adjustRightInd w:val="0"/>
              <w:jc w:val="center"/>
            </w:pPr>
            <w:smartTag w:uri="urn:schemas-microsoft-com:office:smarttags" w:element="place">
              <w:smartTag w:uri="urn:schemas-microsoft-com:office:smarttags" w:element="PlaceName">
                <w:r>
                  <w:t>South</w:t>
                </w:r>
              </w:smartTag>
              <w:r>
                <w:t xml:space="preserve"> </w:t>
              </w:r>
              <w:smartTag w:uri="urn:schemas-microsoft-com:office:smarttags" w:element="PlaceName">
                <w:r>
                  <w:t>Harrison</w:t>
                </w:r>
              </w:smartTag>
              <w:r>
                <w:t xml:space="preserve"> </w:t>
              </w:r>
              <w:smartTag w:uri="urn:schemas-microsoft-com:office:smarttags" w:element="PlaceType">
                <w:r>
                  <w:t>Township</w:t>
                </w:r>
              </w:smartTag>
            </w:smartTag>
          </w:p>
        </w:tc>
        <w:tc>
          <w:tcPr>
            <w:tcW w:w="1170" w:type="dxa"/>
            <w:gridSpan w:val="2"/>
          </w:tcPr>
          <w:p w14:paraId="590B1CCE" w14:textId="77777777" w:rsidR="00F83BA3" w:rsidRPr="00F60112" w:rsidRDefault="00F83BA3" w:rsidP="00AB3580">
            <w:pPr>
              <w:autoSpaceDE w:val="0"/>
              <w:autoSpaceDN w:val="0"/>
              <w:adjustRightInd w:val="0"/>
              <w:jc w:val="center"/>
              <w:rPr>
                <w:color w:val="000000"/>
                <w:sz w:val="20"/>
              </w:rPr>
            </w:pPr>
            <w:r>
              <w:t>8656-E</w:t>
            </w:r>
          </w:p>
        </w:tc>
        <w:tc>
          <w:tcPr>
            <w:tcW w:w="1170" w:type="dxa"/>
            <w:gridSpan w:val="2"/>
            <w:tcMar>
              <w:top w:w="28" w:type="dxa"/>
              <w:left w:w="28" w:type="dxa"/>
              <w:bottom w:w="28" w:type="dxa"/>
              <w:right w:w="28" w:type="dxa"/>
            </w:tcMar>
          </w:tcPr>
          <w:p w14:paraId="1A5CF6A9" w14:textId="77777777" w:rsidR="00F83BA3" w:rsidRPr="00F60112" w:rsidRDefault="00F83BA3" w:rsidP="00AB3580">
            <w:pPr>
              <w:autoSpaceDE w:val="0"/>
              <w:autoSpaceDN w:val="0"/>
              <w:adjustRightInd w:val="0"/>
              <w:jc w:val="center"/>
              <w:rPr>
                <w:color w:val="000000"/>
                <w:sz w:val="20"/>
              </w:rPr>
            </w:pPr>
            <w:r>
              <w:rPr>
                <w:color w:val="000000"/>
                <w:sz w:val="20"/>
              </w:rPr>
              <w:t>NJ0526</w:t>
            </w:r>
          </w:p>
        </w:tc>
        <w:tc>
          <w:tcPr>
            <w:tcW w:w="1350" w:type="dxa"/>
            <w:gridSpan w:val="2"/>
            <w:tcMar>
              <w:top w:w="28" w:type="dxa"/>
              <w:left w:w="28" w:type="dxa"/>
              <w:bottom w:w="28" w:type="dxa"/>
              <w:right w:w="28" w:type="dxa"/>
            </w:tcMar>
          </w:tcPr>
          <w:p w14:paraId="7B6F737A" w14:textId="77777777" w:rsidR="00F83BA3" w:rsidRPr="00F60112" w:rsidRDefault="00F83BA3" w:rsidP="00AB3580">
            <w:pPr>
              <w:autoSpaceDE w:val="0"/>
              <w:autoSpaceDN w:val="0"/>
              <w:adjustRightInd w:val="0"/>
              <w:jc w:val="center"/>
              <w:rPr>
                <w:color w:val="000000"/>
                <w:sz w:val="20"/>
              </w:rPr>
            </w:pPr>
            <w:r>
              <w:rPr>
                <w:color w:val="000000"/>
                <w:sz w:val="20"/>
              </w:rPr>
              <w:t>16.96%</w:t>
            </w:r>
          </w:p>
        </w:tc>
        <w:tc>
          <w:tcPr>
            <w:tcW w:w="1530" w:type="dxa"/>
            <w:gridSpan w:val="2"/>
            <w:tcMar>
              <w:top w:w="28" w:type="dxa"/>
              <w:left w:w="28" w:type="dxa"/>
              <w:bottom w:w="28" w:type="dxa"/>
              <w:right w:w="28" w:type="dxa"/>
            </w:tcMar>
          </w:tcPr>
          <w:p w14:paraId="7DAE1776" w14:textId="77777777" w:rsidR="00F83BA3" w:rsidRPr="00F60112" w:rsidRDefault="00F83BA3" w:rsidP="00AB3580">
            <w:pPr>
              <w:autoSpaceDE w:val="0"/>
              <w:autoSpaceDN w:val="0"/>
              <w:adjustRightInd w:val="0"/>
              <w:jc w:val="center"/>
              <w:rPr>
                <w:color w:val="000000"/>
                <w:sz w:val="20"/>
              </w:rPr>
            </w:pPr>
            <w:r>
              <w:rPr>
                <w:color w:val="000000"/>
                <w:sz w:val="20"/>
              </w:rPr>
              <w:t>1,020</w:t>
            </w:r>
          </w:p>
        </w:tc>
        <w:tc>
          <w:tcPr>
            <w:tcW w:w="1632" w:type="dxa"/>
            <w:gridSpan w:val="2"/>
            <w:tcMar>
              <w:top w:w="28" w:type="dxa"/>
              <w:left w:w="28" w:type="dxa"/>
              <w:bottom w:w="28" w:type="dxa"/>
              <w:right w:w="28" w:type="dxa"/>
            </w:tcMar>
          </w:tcPr>
          <w:p w14:paraId="1AC70BB8" w14:textId="77777777" w:rsidR="00F83BA3" w:rsidRPr="00F60112" w:rsidRDefault="00F83BA3" w:rsidP="00AB3580">
            <w:pPr>
              <w:autoSpaceDE w:val="0"/>
              <w:autoSpaceDN w:val="0"/>
              <w:adjustRightInd w:val="0"/>
              <w:jc w:val="center"/>
              <w:rPr>
                <w:color w:val="000000"/>
                <w:sz w:val="20"/>
              </w:rPr>
            </w:pPr>
            <w:r>
              <w:rPr>
                <w:color w:val="000000"/>
                <w:sz w:val="20"/>
              </w:rPr>
              <w:t>173</w:t>
            </w:r>
          </w:p>
        </w:tc>
      </w:tr>
      <w:tr w:rsidR="00F83BA3" w:rsidRPr="00054B97" w14:paraId="4704B64B" w14:textId="77777777" w:rsidTr="004D5AB0">
        <w:trPr>
          <w:gridBefore w:val="1"/>
          <w:wBefore w:w="10" w:type="dxa"/>
          <w:trHeight w:val="268"/>
          <w:jc w:val="center"/>
        </w:trPr>
        <w:tc>
          <w:tcPr>
            <w:tcW w:w="2289" w:type="dxa"/>
            <w:gridSpan w:val="2"/>
          </w:tcPr>
          <w:p w14:paraId="2608B879" w14:textId="77777777" w:rsidR="00F83BA3" w:rsidRDefault="00F83BA3" w:rsidP="00AB3580">
            <w:pPr>
              <w:autoSpaceDE w:val="0"/>
              <w:autoSpaceDN w:val="0"/>
              <w:adjustRightInd w:val="0"/>
              <w:jc w:val="center"/>
            </w:pPr>
            <w:r>
              <w:t>Swedesboro Borough</w:t>
            </w:r>
          </w:p>
        </w:tc>
        <w:tc>
          <w:tcPr>
            <w:tcW w:w="1170" w:type="dxa"/>
            <w:gridSpan w:val="2"/>
          </w:tcPr>
          <w:p w14:paraId="3799CC4E" w14:textId="77777777" w:rsidR="00F83BA3" w:rsidRPr="00F60112" w:rsidRDefault="00F83BA3" w:rsidP="00AB3580">
            <w:pPr>
              <w:autoSpaceDE w:val="0"/>
              <w:autoSpaceDN w:val="0"/>
              <w:adjustRightInd w:val="0"/>
              <w:jc w:val="center"/>
              <w:rPr>
                <w:color w:val="000000"/>
                <w:sz w:val="20"/>
              </w:rPr>
            </w:pPr>
            <w:r>
              <w:t>8656-E</w:t>
            </w:r>
          </w:p>
        </w:tc>
        <w:tc>
          <w:tcPr>
            <w:tcW w:w="1170" w:type="dxa"/>
            <w:gridSpan w:val="2"/>
            <w:tcMar>
              <w:top w:w="28" w:type="dxa"/>
              <w:left w:w="28" w:type="dxa"/>
              <w:bottom w:w="28" w:type="dxa"/>
              <w:right w:w="28" w:type="dxa"/>
            </w:tcMar>
          </w:tcPr>
          <w:p w14:paraId="223F97B7" w14:textId="77777777" w:rsidR="00F83BA3" w:rsidRPr="00F60112" w:rsidRDefault="00F83BA3" w:rsidP="00AB3580">
            <w:pPr>
              <w:autoSpaceDE w:val="0"/>
              <w:autoSpaceDN w:val="0"/>
              <w:adjustRightInd w:val="0"/>
              <w:jc w:val="center"/>
              <w:rPr>
                <w:color w:val="000000"/>
                <w:sz w:val="20"/>
              </w:rPr>
            </w:pPr>
            <w:r>
              <w:rPr>
                <w:color w:val="000000"/>
                <w:sz w:val="20"/>
              </w:rPr>
              <w:t>NJ0497</w:t>
            </w:r>
          </w:p>
        </w:tc>
        <w:tc>
          <w:tcPr>
            <w:tcW w:w="1350" w:type="dxa"/>
            <w:gridSpan w:val="2"/>
            <w:tcMar>
              <w:top w:w="28" w:type="dxa"/>
              <w:left w:w="28" w:type="dxa"/>
              <w:bottom w:w="28" w:type="dxa"/>
              <w:right w:w="28" w:type="dxa"/>
            </w:tcMar>
          </w:tcPr>
          <w:p w14:paraId="7CAC16FA" w14:textId="77777777" w:rsidR="00F83BA3" w:rsidRPr="00F60112" w:rsidRDefault="00F83BA3" w:rsidP="00AB3580">
            <w:pPr>
              <w:autoSpaceDE w:val="0"/>
              <w:autoSpaceDN w:val="0"/>
              <w:adjustRightInd w:val="0"/>
              <w:jc w:val="center"/>
              <w:rPr>
                <w:color w:val="000000"/>
                <w:sz w:val="20"/>
              </w:rPr>
            </w:pPr>
            <w:r>
              <w:rPr>
                <w:color w:val="000000"/>
                <w:sz w:val="20"/>
              </w:rPr>
              <w:t>18.98%</w:t>
            </w:r>
          </w:p>
        </w:tc>
        <w:tc>
          <w:tcPr>
            <w:tcW w:w="1530" w:type="dxa"/>
            <w:gridSpan w:val="2"/>
            <w:tcMar>
              <w:top w:w="28" w:type="dxa"/>
              <w:left w:w="28" w:type="dxa"/>
              <w:bottom w:w="28" w:type="dxa"/>
              <w:right w:w="28" w:type="dxa"/>
            </w:tcMar>
          </w:tcPr>
          <w:p w14:paraId="70FA6A4E" w14:textId="77777777" w:rsidR="00F83BA3" w:rsidRPr="00F60112" w:rsidRDefault="00F83BA3" w:rsidP="00AB3580">
            <w:pPr>
              <w:autoSpaceDE w:val="0"/>
              <w:autoSpaceDN w:val="0"/>
              <w:adjustRightInd w:val="0"/>
              <w:jc w:val="center"/>
              <w:rPr>
                <w:color w:val="000000"/>
                <w:sz w:val="20"/>
              </w:rPr>
            </w:pPr>
            <w:r>
              <w:rPr>
                <w:color w:val="000000"/>
                <w:sz w:val="20"/>
              </w:rPr>
              <w:t>938</w:t>
            </w:r>
          </w:p>
        </w:tc>
        <w:tc>
          <w:tcPr>
            <w:tcW w:w="1632" w:type="dxa"/>
            <w:gridSpan w:val="2"/>
            <w:tcMar>
              <w:top w:w="28" w:type="dxa"/>
              <w:left w:w="28" w:type="dxa"/>
              <w:bottom w:w="28" w:type="dxa"/>
              <w:right w:w="28" w:type="dxa"/>
            </w:tcMar>
          </w:tcPr>
          <w:p w14:paraId="51CD2B58" w14:textId="77777777" w:rsidR="00F83BA3" w:rsidRPr="00F60112" w:rsidRDefault="00F83BA3" w:rsidP="00AB3580">
            <w:pPr>
              <w:autoSpaceDE w:val="0"/>
              <w:autoSpaceDN w:val="0"/>
              <w:adjustRightInd w:val="0"/>
              <w:jc w:val="center"/>
              <w:rPr>
                <w:color w:val="000000"/>
                <w:sz w:val="20"/>
              </w:rPr>
            </w:pPr>
            <w:r>
              <w:rPr>
                <w:color w:val="000000"/>
                <w:sz w:val="20"/>
              </w:rPr>
              <w:t>178</w:t>
            </w:r>
          </w:p>
        </w:tc>
      </w:tr>
      <w:tr w:rsidR="00F83BA3" w:rsidRPr="00054B97" w14:paraId="68B02A37" w14:textId="77777777" w:rsidTr="004D5AB0">
        <w:trPr>
          <w:gridBefore w:val="1"/>
          <w:wBefore w:w="10" w:type="dxa"/>
          <w:trHeight w:val="268"/>
          <w:jc w:val="center"/>
        </w:trPr>
        <w:tc>
          <w:tcPr>
            <w:tcW w:w="2289" w:type="dxa"/>
            <w:gridSpan w:val="2"/>
          </w:tcPr>
          <w:p w14:paraId="1AD24798" w14:textId="77777777" w:rsidR="00F83BA3" w:rsidRDefault="00F83BA3" w:rsidP="00AB3580">
            <w:pPr>
              <w:autoSpaceDE w:val="0"/>
              <w:autoSpaceDN w:val="0"/>
              <w:adjustRightInd w:val="0"/>
              <w:jc w:val="center"/>
            </w:pPr>
            <w:smartTag w:uri="urn:schemas-microsoft-com:office:smarttags" w:element="place">
              <w:smartTag w:uri="urn:schemas-microsoft-com:office:smarttags" w:element="PlaceName">
                <w:r>
                  <w:t>Upper</w:t>
                </w:r>
              </w:smartTag>
              <w:r>
                <w:t xml:space="preserve"> </w:t>
              </w:r>
              <w:smartTag w:uri="urn:schemas-microsoft-com:office:smarttags" w:element="PlaceName">
                <w:r>
                  <w:t>Deerfield</w:t>
                </w:r>
              </w:smartTag>
              <w:r>
                <w:t xml:space="preserve"> </w:t>
              </w:r>
              <w:smartTag w:uri="urn:schemas-microsoft-com:office:smarttags" w:element="PlaceType">
                <w:r>
                  <w:t>Township</w:t>
                </w:r>
              </w:smartTag>
            </w:smartTag>
          </w:p>
        </w:tc>
        <w:tc>
          <w:tcPr>
            <w:tcW w:w="1170" w:type="dxa"/>
            <w:gridSpan w:val="2"/>
          </w:tcPr>
          <w:p w14:paraId="10115EB9" w14:textId="77777777" w:rsidR="00F83BA3" w:rsidRPr="00F60112" w:rsidRDefault="00F83BA3" w:rsidP="00AB3580">
            <w:pPr>
              <w:autoSpaceDE w:val="0"/>
              <w:autoSpaceDN w:val="0"/>
              <w:adjustRightInd w:val="0"/>
              <w:jc w:val="center"/>
              <w:rPr>
                <w:color w:val="000000"/>
                <w:sz w:val="20"/>
              </w:rPr>
            </w:pPr>
            <w:r>
              <w:t>8656-E</w:t>
            </w:r>
          </w:p>
        </w:tc>
        <w:tc>
          <w:tcPr>
            <w:tcW w:w="1170" w:type="dxa"/>
            <w:gridSpan w:val="2"/>
            <w:tcMar>
              <w:top w:w="28" w:type="dxa"/>
              <w:left w:w="28" w:type="dxa"/>
              <w:bottom w:w="28" w:type="dxa"/>
              <w:right w:w="28" w:type="dxa"/>
            </w:tcMar>
          </w:tcPr>
          <w:p w14:paraId="056BA425" w14:textId="77777777" w:rsidR="00F83BA3" w:rsidRDefault="00F83BA3" w:rsidP="00AB3580">
            <w:pPr>
              <w:autoSpaceDE w:val="0"/>
              <w:autoSpaceDN w:val="0"/>
              <w:adjustRightInd w:val="0"/>
              <w:jc w:val="center"/>
              <w:rPr>
                <w:color w:val="000000"/>
                <w:sz w:val="20"/>
              </w:rPr>
            </w:pPr>
            <w:r>
              <w:rPr>
                <w:color w:val="000000"/>
                <w:sz w:val="20"/>
              </w:rPr>
              <w:t>NJ0564,</w:t>
            </w:r>
          </w:p>
          <w:p w14:paraId="0D84D71E" w14:textId="77777777" w:rsidR="00F83BA3" w:rsidRPr="00F60112" w:rsidRDefault="00F83BA3" w:rsidP="00AB3580">
            <w:pPr>
              <w:autoSpaceDE w:val="0"/>
              <w:autoSpaceDN w:val="0"/>
              <w:adjustRightInd w:val="0"/>
              <w:jc w:val="center"/>
              <w:rPr>
                <w:color w:val="000000"/>
                <w:sz w:val="20"/>
              </w:rPr>
            </w:pPr>
            <w:r>
              <w:rPr>
                <w:color w:val="000000"/>
                <w:sz w:val="20"/>
              </w:rPr>
              <w:t>NJ0600</w:t>
            </w:r>
          </w:p>
        </w:tc>
        <w:tc>
          <w:tcPr>
            <w:tcW w:w="1350" w:type="dxa"/>
            <w:gridSpan w:val="2"/>
            <w:tcMar>
              <w:top w:w="28" w:type="dxa"/>
              <w:left w:w="28" w:type="dxa"/>
              <w:bottom w:w="28" w:type="dxa"/>
              <w:right w:w="28" w:type="dxa"/>
            </w:tcMar>
          </w:tcPr>
          <w:p w14:paraId="3C3D4BCD" w14:textId="77777777" w:rsidR="00F83BA3" w:rsidRPr="00F60112" w:rsidRDefault="00F83BA3" w:rsidP="00AB3580">
            <w:pPr>
              <w:autoSpaceDE w:val="0"/>
              <w:autoSpaceDN w:val="0"/>
              <w:adjustRightInd w:val="0"/>
              <w:jc w:val="center"/>
              <w:rPr>
                <w:color w:val="000000"/>
                <w:sz w:val="20"/>
              </w:rPr>
            </w:pPr>
            <w:r>
              <w:rPr>
                <w:color w:val="000000"/>
                <w:sz w:val="20"/>
              </w:rPr>
              <w:t>20.59%</w:t>
            </w:r>
          </w:p>
        </w:tc>
        <w:tc>
          <w:tcPr>
            <w:tcW w:w="1530" w:type="dxa"/>
            <w:gridSpan w:val="2"/>
            <w:tcMar>
              <w:top w:w="28" w:type="dxa"/>
              <w:left w:w="28" w:type="dxa"/>
              <w:bottom w:w="28" w:type="dxa"/>
              <w:right w:w="28" w:type="dxa"/>
            </w:tcMar>
          </w:tcPr>
          <w:p w14:paraId="1691D044" w14:textId="77777777" w:rsidR="00F83BA3" w:rsidRPr="00F60112" w:rsidRDefault="00F83BA3" w:rsidP="00AB3580">
            <w:pPr>
              <w:autoSpaceDE w:val="0"/>
              <w:autoSpaceDN w:val="0"/>
              <w:adjustRightInd w:val="0"/>
              <w:jc w:val="center"/>
              <w:rPr>
                <w:color w:val="000000"/>
                <w:sz w:val="20"/>
              </w:rPr>
            </w:pPr>
            <w:r>
              <w:rPr>
                <w:color w:val="000000"/>
                <w:sz w:val="20"/>
              </w:rPr>
              <w:t>2,866</w:t>
            </w:r>
          </w:p>
        </w:tc>
        <w:tc>
          <w:tcPr>
            <w:tcW w:w="1632" w:type="dxa"/>
            <w:gridSpan w:val="2"/>
            <w:tcMar>
              <w:top w:w="28" w:type="dxa"/>
              <w:left w:w="28" w:type="dxa"/>
              <w:bottom w:w="28" w:type="dxa"/>
              <w:right w:w="28" w:type="dxa"/>
            </w:tcMar>
          </w:tcPr>
          <w:p w14:paraId="72EF7D8B"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590</w:t>
            </w:r>
            <w:r w:rsidR="00962805">
              <w:rPr>
                <w:color w:val="000000"/>
                <w:sz w:val="20"/>
              </w:rPr>
              <w:t>**</w:t>
            </w:r>
          </w:p>
        </w:tc>
      </w:tr>
      <w:tr w:rsidR="00F83BA3" w:rsidRPr="00054B97" w14:paraId="17189A3D" w14:textId="77777777" w:rsidTr="004D5AB0">
        <w:trPr>
          <w:gridBefore w:val="1"/>
          <w:wBefore w:w="10" w:type="dxa"/>
          <w:trHeight w:val="268"/>
          <w:jc w:val="center"/>
        </w:trPr>
        <w:tc>
          <w:tcPr>
            <w:tcW w:w="2289" w:type="dxa"/>
            <w:gridSpan w:val="2"/>
          </w:tcPr>
          <w:p w14:paraId="49506F66" w14:textId="77777777" w:rsidR="00F83BA3" w:rsidRDefault="00F83BA3" w:rsidP="00AB3580">
            <w:pPr>
              <w:autoSpaceDE w:val="0"/>
              <w:autoSpaceDN w:val="0"/>
              <w:adjustRightInd w:val="0"/>
              <w:jc w:val="center"/>
            </w:pPr>
            <w:smartTag w:uri="urn:schemas-microsoft-com:office:smarttags" w:element="place">
              <w:smartTag w:uri="urn:schemas-microsoft-com:office:smarttags" w:element="PlaceName">
                <w:r>
                  <w:t>Waterford</w:t>
                </w:r>
              </w:smartTag>
              <w:r>
                <w:t xml:space="preserve"> </w:t>
              </w:r>
              <w:smartTag w:uri="urn:schemas-microsoft-com:office:smarttags" w:element="PlaceType">
                <w:r>
                  <w:t>Township</w:t>
                </w:r>
              </w:smartTag>
            </w:smartTag>
          </w:p>
        </w:tc>
        <w:tc>
          <w:tcPr>
            <w:tcW w:w="1170" w:type="dxa"/>
            <w:gridSpan w:val="2"/>
          </w:tcPr>
          <w:p w14:paraId="2DCE79B7" w14:textId="77777777" w:rsidR="00F83BA3" w:rsidRPr="00F60112" w:rsidRDefault="00F83BA3" w:rsidP="00AB3580">
            <w:pPr>
              <w:autoSpaceDE w:val="0"/>
              <w:autoSpaceDN w:val="0"/>
              <w:adjustRightInd w:val="0"/>
              <w:jc w:val="center"/>
              <w:rPr>
                <w:color w:val="000000"/>
                <w:sz w:val="20"/>
              </w:rPr>
            </w:pPr>
            <w:r>
              <w:t>8656-E</w:t>
            </w:r>
          </w:p>
        </w:tc>
        <w:tc>
          <w:tcPr>
            <w:tcW w:w="1170" w:type="dxa"/>
            <w:gridSpan w:val="2"/>
            <w:tcMar>
              <w:top w:w="28" w:type="dxa"/>
              <w:left w:w="28" w:type="dxa"/>
              <w:bottom w:w="28" w:type="dxa"/>
              <w:right w:w="28" w:type="dxa"/>
            </w:tcMar>
          </w:tcPr>
          <w:p w14:paraId="65203D44" w14:textId="77777777" w:rsidR="00F83BA3" w:rsidRPr="00F60112" w:rsidRDefault="00F83BA3" w:rsidP="00AB3580">
            <w:pPr>
              <w:autoSpaceDE w:val="0"/>
              <w:autoSpaceDN w:val="0"/>
              <w:adjustRightInd w:val="0"/>
              <w:jc w:val="center"/>
              <w:rPr>
                <w:color w:val="000000"/>
                <w:sz w:val="20"/>
              </w:rPr>
            </w:pPr>
            <w:r>
              <w:rPr>
                <w:color w:val="000000"/>
                <w:sz w:val="20"/>
              </w:rPr>
              <w:t>NJ0462</w:t>
            </w:r>
          </w:p>
        </w:tc>
        <w:tc>
          <w:tcPr>
            <w:tcW w:w="1350" w:type="dxa"/>
            <w:gridSpan w:val="2"/>
            <w:tcMar>
              <w:top w:w="28" w:type="dxa"/>
              <w:left w:w="28" w:type="dxa"/>
              <w:bottom w:w="28" w:type="dxa"/>
              <w:right w:w="28" w:type="dxa"/>
            </w:tcMar>
          </w:tcPr>
          <w:p w14:paraId="20DB471A" w14:textId="77777777" w:rsidR="00F83BA3" w:rsidRPr="00F60112" w:rsidRDefault="00F83BA3" w:rsidP="00AB3580">
            <w:pPr>
              <w:autoSpaceDE w:val="0"/>
              <w:autoSpaceDN w:val="0"/>
              <w:adjustRightInd w:val="0"/>
              <w:jc w:val="center"/>
              <w:rPr>
                <w:color w:val="000000"/>
                <w:sz w:val="20"/>
              </w:rPr>
            </w:pPr>
            <w:r>
              <w:rPr>
                <w:color w:val="000000"/>
                <w:sz w:val="20"/>
              </w:rPr>
              <w:t>40.33%</w:t>
            </w:r>
          </w:p>
        </w:tc>
        <w:tc>
          <w:tcPr>
            <w:tcW w:w="1530" w:type="dxa"/>
            <w:gridSpan w:val="2"/>
            <w:tcMar>
              <w:top w:w="28" w:type="dxa"/>
              <w:left w:w="28" w:type="dxa"/>
              <w:bottom w:w="28" w:type="dxa"/>
              <w:right w:w="28" w:type="dxa"/>
            </w:tcMar>
          </w:tcPr>
          <w:p w14:paraId="17436B6B" w14:textId="77777777" w:rsidR="00F83BA3" w:rsidRPr="00F60112" w:rsidRDefault="00F83BA3" w:rsidP="00AB3580">
            <w:pPr>
              <w:autoSpaceDE w:val="0"/>
              <w:autoSpaceDN w:val="0"/>
              <w:adjustRightInd w:val="0"/>
              <w:jc w:val="center"/>
              <w:rPr>
                <w:color w:val="000000"/>
                <w:sz w:val="20"/>
              </w:rPr>
            </w:pPr>
            <w:r>
              <w:rPr>
                <w:color w:val="000000"/>
                <w:sz w:val="20"/>
              </w:rPr>
              <w:t>3,692</w:t>
            </w:r>
          </w:p>
        </w:tc>
        <w:tc>
          <w:tcPr>
            <w:tcW w:w="1632" w:type="dxa"/>
            <w:gridSpan w:val="2"/>
            <w:tcMar>
              <w:top w:w="28" w:type="dxa"/>
              <w:left w:w="28" w:type="dxa"/>
              <w:bottom w:w="28" w:type="dxa"/>
              <w:right w:w="28" w:type="dxa"/>
            </w:tcMar>
          </w:tcPr>
          <w:p w14:paraId="107C997A"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1,489</w:t>
            </w:r>
            <w:r w:rsidR="00962805">
              <w:rPr>
                <w:color w:val="000000"/>
                <w:sz w:val="20"/>
              </w:rPr>
              <w:t>**</w:t>
            </w:r>
          </w:p>
        </w:tc>
      </w:tr>
      <w:tr w:rsidR="00F83BA3" w:rsidRPr="00054B97" w14:paraId="5ACC96BF" w14:textId="77777777" w:rsidTr="004D5AB0">
        <w:trPr>
          <w:gridBefore w:val="1"/>
          <w:wBefore w:w="10" w:type="dxa"/>
          <w:trHeight w:val="268"/>
          <w:jc w:val="center"/>
        </w:trPr>
        <w:tc>
          <w:tcPr>
            <w:tcW w:w="2289" w:type="dxa"/>
            <w:gridSpan w:val="2"/>
          </w:tcPr>
          <w:p w14:paraId="25E1E37D" w14:textId="77777777" w:rsidR="00F83BA3" w:rsidRDefault="00F83BA3" w:rsidP="00AB3580">
            <w:pPr>
              <w:autoSpaceDE w:val="0"/>
              <w:autoSpaceDN w:val="0"/>
              <w:adjustRightInd w:val="0"/>
              <w:jc w:val="center"/>
            </w:pPr>
            <w:smartTag w:uri="urn:schemas-microsoft-com:office:smarttags" w:element="place">
              <w:smartTag w:uri="urn:schemas-microsoft-com:office:smarttags" w:element="PlaceName">
                <w:r>
                  <w:t>Woolwich</w:t>
                </w:r>
              </w:smartTag>
              <w:r>
                <w:t xml:space="preserve"> </w:t>
              </w:r>
              <w:smartTag w:uri="urn:schemas-microsoft-com:office:smarttags" w:element="PlaceType">
                <w:r>
                  <w:t>Township</w:t>
                </w:r>
              </w:smartTag>
            </w:smartTag>
          </w:p>
        </w:tc>
        <w:tc>
          <w:tcPr>
            <w:tcW w:w="1170" w:type="dxa"/>
            <w:gridSpan w:val="2"/>
          </w:tcPr>
          <w:p w14:paraId="65E0F744" w14:textId="77777777" w:rsidR="00F83BA3" w:rsidRPr="00F60112" w:rsidRDefault="00F83BA3" w:rsidP="00AB3580">
            <w:pPr>
              <w:autoSpaceDE w:val="0"/>
              <w:autoSpaceDN w:val="0"/>
              <w:adjustRightInd w:val="0"/>
              <w:jc w:val="center"/>
              <w:rPr>
                <w:color w:val="000000"/>
                <w:sz w:val="20"/>
              </w:rPr>
            </w:pPr>
            <w:r>
              <w:t>8656-E</w:t>
            </w:r>
          </w:p>
        </w:tc>
        <w:tc>
          <w:tcPr>
            <w:tcW w:w="1170" w:type="dxa"/>
            <w:gridSpan w:val="2"/>
            <w:tcMar>
              <w:top w:w="28" w:type="dxa"/>
              <w:left w:w="28" w:type="dxa"/>
              <w:bottom w:w="28" w:type="dxa"/>
              <w:right w:w="28" w:type="dxa"/>
            </w:tcMar>
          </w:tcPr>
          <w:p w14:paraId="027AE923" w14:textId="77777777" w:rsidR="00F83BA3" w:rsidRPr="00F60112" w:rsidRDefault="00F83BA3" w:rsidP="00AB3580">
            <w:pPr>
              <w:autoSpaceDE w:val="0"/>
              <w:autoSpaceDN w:val="0"/>
              <w:adjustRightInd w:val="0"/>
              <w:jc w:val="center"/>
              <w:rPr>
                <w:color w:val="000000"/>
                <w:sz w:val="20"/>
              </w:rPr>
            </w:pPr>
            <w:r>
              <w:rPr>
                <w:color w:val="000000"/>
                <w:sz w:val="20"/>
              </w:rPr>
              <w:t>NJ0513</w:t>
            </w:r>
          </w:p>
        </w:tc>
        <w:tc>
          <w:tcPr>
            <w:tcW w:w="1350" w:type="dxa"/>
            <w:gridSpan w:val="2"/>
            <w:tcMar>
              <w:top w:w="28" w:type="dxa"/>
              <w:left w:w="28" w:type="dxa"/>
              <w:bottom w:w="28" w:type="dxa"/>
              <w:right w:w="28" w:type="dxa"/>
            </w:tcMar>
          </w:tcPr>
          <w:p w14:paraId="404E99BD" w14:textId="77777777" w:rsidR="00F83BA3" w:rsidRPr="00F60112" w:rsidRDefault="00F83BA3" w:rsidP="00AB3580">
            <w:pPr>
              <w:autoSpaceDE w:val="0"/>
              <w:autoSpaceDN w:val="0"/>
              <w:adjustRightInd w:val="0"/>
              <w:jc w:val="center"/>
              <w:rPr>
                <w:color w:val="000000"/>
                <w:sz w:val="20"/>
              </w:rPr>
            </w:pPr>
            <w:r>
              <w:rPr>
                <w:color w:val="000000"/>
                <w:sz w:val="20"/>
              </w:rPr>
              <w:t>17.13%</w:t>
            </w:r>
          </w:p>
        </w:tc>
        <w:tc>
          <w:tcPr>
            <w:tcW w:w="1530" w:type="dxa"/>
            <w:gridSpan w:val="2"/>
            <w:tcMar>
              <w:top w:w="28" w:type="dxa"/>
              <w:left w:w="28" w:type="dxa"/>
              <w:bottom w:w="28" w:type="dxa"/>
              <w:right w:w="28" w:type="dxa"/>
            </w:tcMar>
          </w:tcPr>
          <w:p w14:paraId="226CC014" w14:textId="77777777" w:rsidR="00F83BA3" w:rsidRPr="00F60112" w:rsidRDefault="00F83BA3" w:rsidP="00AB3580">
            <w:pPr>
              <w:autoSpaceDE w:val="0"/>
              <w:autoSpaceDN w:val="0"/>
              <w:adjustRightInd w:val="0"/>
              <w:jc w:val="center"/>
              <w:rPr>
                <w:color w:val="000000"/>
                <w:sz w:val="20"/>
              </w:rPr>
            </w:pPr>
            <w:r>
              <w:rPr>
                <w:color w:val="000000"/>
                <w:sz w:val="20"/>
              </w:rPr>
              <w:t>3,141</w:t>
            </w:r>
          </w:p>
        </w:tc>
        <w:tc>
          <w:tcPr>
            <w:tcW w:w="1632" w:type="dxa"/>
            <w:gridSpan w:val="2"/>
            <w:tcMar>
              <w:top w:w="28" w:type="dxa"/>
              <w:left w:w="28" w:type="dxa"/>
              <w:bottom w:w="28" w:type="dxa"/>
              <w:right w:w="28" w:type="dxa"/>
            </w:tcMar>
          </w:tcPr>
          <w:p w14:paraId="411196A2" w14:textId="77777777" w:rsidR="00F83BA3" w:rsidRPr="00F60112" w:rsidRDefault="00F83BA3" w:rsidP="00AB3580">
            <w:pPr>
              <w:autoSpaceDE w:val="0"/>
              <w:autoSpaceDN w:val="0"/>
              <w:adjustRightInd w:val="0"/>
              <w:jc w:val="center"/>
              <w:rPr>
                <w:color w:val="000000"/>
                <w:sz w:val="20"/>
              </w:rPr>
            </w:pPr>
            <w:r>
              <w:rPr>
                <w:color w:val="000000"/>
                <w:sz w:val="20"/>
              </w:rPr>
              <w:t>538</w:t>
            </w:r>
          </w:p>
        </w:tc>
      </w:tr>
      <w:tr w:rsidR="00F83BA3" w:rsidRPr="00054B97" w14:paraId="15550E73" w14:textId="77777777" w:rsidTr="004D5AB0">
        <w:trPr>
          <w:gridBefore w:val="1"/>
          <w:wBefore w:w="10" w:type="dxa"/>
          <w:trHeight w:val="268"/>
          <w:jc w:val="center"/>
        </w:trPr>
        <w:tc>
          <w:tcPr>
            <w:tcW w:w="2289" w:type="dxa"/>
            <w:gridSpan w:val="2"/>
          </w:tcPr>
          <w:p w14:paraId="75C00BAE" w14:textId="77777777" w:rsidR="00F83BA3" w:rsidRDefault="00F83BA3" w:rsidP="00AB3580">
            <w:pPr>
              <w:autoSpaceDE w:val="0"/>
              <w:autoSpaceDN w:val="0"/>
              <w:adjustRightInd w:val="0"/>
              <w:jc w:val="center"/>
            </w:pPr>
            <w:smartTag w:uri="urn:schemas-microsoft-com:office:smarttags" w:element="place">
              <w:smartTag w:uri="urn:schemas-microsoft-com:office:smarttags" w:element="PlaceName">
                <w:r>
                  <w:t>Chatham</w:t>
                </w:r>
              </w:smartTag>
              <w:r>
                <w:t xml:space="preserve"> </w:t>
              </w:r>
              <w:smartTag w:uri="urn:schemas-microsoft-com:office:smarttags" w:element="PlaceType">
                <w:r>
                  <w:t>Township</w:t>
                </w:r>
              </w:smartTag>
            </w:smartTag>
          </w:p>
        </w:tc>
        <w:tc>
          <w:tcPr>
            <w:tcW w:w="1170" w:type="dxa"/>
            <w:gridSpan w:val="2"/>
          </w:tcPr>
          <w:p w14:paraId="638CFA6F" w14:textId="77777777" w:rsidR="00F83BA3" w:rsidRPr="00F60112" w:rsidRDefault="00F83BA3" w:rsidP="00AB3580">
            <w:pPr>
              <w:autoSpaceDE w:val="0"/>
              <w:autoSpaceDN w:val="0"/>
              <w:adjustRightInd w:val="0"/>
              <w:jc w:val="center"/>
              <w:rPr>
                <w:color w:val="000000"/>
                <w:sz w:val="20"/>
              </w:rPr>
            </w:pPr>
            <w:r>
              <w:t>8657-E</w:t>
            </w:r>
          </w:p>
        </w:tc>
        <w:tc>
          <w:tcPr>
            <w:tcW w:w="1170" w:type="dxa"/>
            <w:gridSpan w:val="2"/>
            <w:tcMar>
              <w:top w:w="28" w:type="dxa"/>
              <w:left w:w="28" w:type="dxa"/>
              <w:bottom w:w="28" w:type="dxa"/>
              <w:right w:w="28" w:type="dxa"/>
            </w:tcMar>
          </w:tcPr>
          <w:p w14:paraId="327067A4" w14:textId="77777777" w:rsidR="00F83BA3" w:rsidRPr="00F60112" w:rsidRDefault="00F83BA3" w:rsidP="00AB3580">
            <w:pPr>
              <w:autoSpaceDE w:val="0"/>
              <w:autoSpaceDN w:val="0"/>
              <w:adjustRightInd w:val="0"/>
              <w:jc w:val="center"/>
              <w:rPr>
                <w:color w:val="000000"/>
                <w:sz w:val="20"/>
              </w:rPr>
            </w:pPr>
            <w:r>
              <w:rPr>
                <w:color w:val="000000"/>
                <w:sz w:val="20"/>
              </w:rPr>
              <w:t>NJ0509</w:t>
            </w:r>
          </w:p>
        </w:tc>
        <w:tc>
          <w:tcPr>
            <w:tcW w:w="1350" w:type="dxa"/>
            <w:gridSpan w:val="2"/>
            <w:tcMar>
              <w:top w:w="28" w:type="dxa"/>
              <w:left w:w="28" w:type="dxa"/>
              <w:bottom w:w="28" w:type="dxa"/>
              <w:right w:w="28" w:type="dxa"/>
            </w:tcMar>
          </w:tcPr>
          <w:p w14:paraId="1D44C6F6" w14:textId="77777777" w:rsidR="00F83BA3" w:rsidRPr="00F60112" w:rsidRDefault="00F83BA3" w:rsidP="00AB3580">
            <w:pPr>
              <w:autoSpaceDE w:val="0"/>
              <w:autoSpaceDN w:val="0"/>
              <w:adjustRightInd w:val="0"/>
              <w:jc w:val="center"/>
              <w:rPr>
                <w:color w:val="000000"/>
                <w:sz w:val="20"/>
              </w:rPr>
            </w:pPr>
            <w:r>
              <w:rPr>
                <w:color w:val="000000"/>
                <w:sz w:val="20"/>
              </w:rPr>
              <w:t>47.18%</w:t>
            </w:r>
          </w:p>
        </w:tc>
        <w:tc>
          <w:tcPr>
            <w:tcW w:w="1530" w:type="dxa"/>
            <w:gridSpan w:val="2"/>
            <w:tcMar>
              <w:top w:w="28" w:type="dxa"/>
              <w:left w:w="28" w:type="dxa"/>
              <w:bottom w:w="28" w:type="dxa"/>
              <w:right w:w="28" w:type="dxa"/>
            </w:tcMar>
          </w:tcPr>
          <w:p w14:paraId="729190AC" w14:textId="77777777" w:rsidR="00F83BA3" w:rsidRPr="00F60112" w:rsidRDefault="00F83BA3" w:rsidP="00AB3580">
            <w:pPr>
              <w:autoSpaceDE w:val="0"/>
              <w:autoSpaceDN w:val="0"/>
              <w:adjustRightInd w:val="0"/>
              <w:jc w:val="center"/>
              <w:rPr>
                <w:color w:val="000000"/>
                <w:sz w:val="20"/>
              </w:rPr>
            </w:pPr>
            <w:r>
              <w:rPr>
                <w:color w:val="000000"/>
                <w:sz w:val="20"/>
              </w:rPr>
              <w:t>3,915</w:t>
            </w:r>
          </w:p>
        </w:tc>
        <w:tc>
          <w:tcPr>
            <w:tcW w:w="1632" w:type="dxa"/>
            <w:gridSpan w:val="2"/>
            <w:tcMar>
              <w:top w:w="28" w:type="dxa"/>
              <w:left w:w="28" w:type="dxa"/>
              <w:bottom w:w="28" w:type="dxa"/>
              <w:right w:w="28" w:type="dxa"/>
            </w:tcMar>
          </w:tcPr>
          <w:p w14:paraId="5568175C"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1,847</w:t>
            </w:r>
            <w:r w:rsidR="008B4815">
              <w:rPr>
                <w:color w:val="000000"/>
                <w:sz w:val="20"/>
              </w:rPr>
              <w:t>**</w:t>
            </w:r>
          </w:p>
        </w:tc>
      </w:tr>
      <w:tr w:rsidR="00F83BA3" w:rsidRPr="00054B97" w14:paraId="0CBA74AA" w14:textId="77777777" w:rsidTr="004D5AB0">
        <w:trPr>
          <w:gridBefore w:val="1"/>
          <w:wBefore w:w="10" w:type="dxa"/>
          <w:trHeight w:val="268"/>
          <w:jc w:val="center"/>
        </w:trPr>
        <w:tc>
          <w:tcPr>
            <w:tcW w:w="2289" w:type="dxa"/>
            <w:gridSpan w:val="2"/>
          </w:tcPr>
          <w:p w14:paraId="7B180613" w14:textId="77777777" w:rsidR="00F83BA3" w:rsidRDefault="00F83BA3" w:rsidP="00AB3580">
            <w:pPr>
              <w:autoSpaceDE w:val="0"/>
              <w:autoSpaceDN w:val="0"/>
              <w:adjustRightInd w:val="0"/>
              <w:jc w:val="center"/>
            </w:pPr>
            <w:smartTag w:uri="urn:schemas-microsoft-com:office:smarttags" w:element="place">
              <w:smartTag w:uri="urn:schemas-microsoft-com:office:smarttags" w:element="PlaceName">
                <w:r>
                  <w:t>Chester</w:t>
                </w:r>
              </w:smartTag>
              <w:r>
                <w:t xml:space="preserve"> </w:t>
              </w:r>
              <w:smartTag w:uri="urn:schemas-microsoft-com:office:smarttags" w:element="PlaceType">
                <w:r>
                  <w:t>Township</w:t>
                </w:r>
              </w:smartTag>
            </w:smartTag>
          </w:p>
        </w:tc>
        <w:tc>
          <w:tcPr>
            <w:tcW w:w="1170" w:type="dxa"/>
            <w:gridSpan w:val="2"/>
          </w:tcPr>
          <w:p w14:paraId="63ADFEDC" w14:textId="77777777" w:rsidR="00F83BA3" w:rsidRPr="00F60112" w:rsidRDefault="00F83BA3" w:rsidP="00AB3580">
            <w:pPr>
              <w:autoSpaceDE w:val="0"/>
              <w:autoSpaceDN w:val="0"/>
              <w:adjustRightInd w:val="0"/>
              <w:jc w:val="center"/>
              <w:rPr>
                <w:color w:val="000000"/>
                <w:sz w:val="20"/>
              </w:rPr>
            </w:pPr>
            <w:r>
              <w:t>8657-E</w:t>
            </w:r>
          </w:p>
        </w:tc>
        <w:tc>
          <w:tcPr>
            <w:tcW w:w="1170" w:type="dxa"/>
            <w:gridSpan w:val="2"/>
            <w:tcMar>
              <w:top w:w="28" w:type="dxa"/>
              <w:left w:w="28" w:type="dxa"/>
              <w:bottom w:w="28" w:type="dxa"/>
              <w:right w:w="28" w:type="dxa"/>
            </w:tcMar>
          </w:tcPr>
          <w:p w14:paraId="251736C8" w14:textId="77777777" w:rsidR="00F83BA3" w:rsidRPr="00F60112" w:rsidRDefault="00F83BA3" w:rsidP="00AB3580">
            <w:pPr>
              <w:autoSpaceDE w:val="0"/>
              <w:autoSpaceDN w:val="0"/>
              <w:adjustRightInd w:val="0"/>
              <w:jc w:val="center"/>
              <w:rPr>
                <w:color w:val="000000"/>
                <w:sz w:val="20"/>
              </w:rPr>
            </w:pPr>
            <w:r>
              <w:rPr>
                <w:color w:val="000000"/>
                <w:sz w:val="20"/>
              </w:rPr>
              <w:t>NJ0574</w:t>
            </w:r>
          </w:p>
        </w:tc>
        <w:tc>
          <w:tcPr>
            <w:tcW w:w="1350" w:type="dxa"/>
            <w:gridSpan w:val="2"/>
            <w:tcMar>
              <w:top w:w="28" w:type="dxa"/>
              <w:left w:w="28" w:type="dxa"/>
              <w:bottom w:w="28" w:type="dxa"/>
              <w:right w:w="28" w:type="dxa"/>
            </w:tcMar>
          </w:tcPr>
          <w:p w14:paraId="069D6FF9" w14:textId="77777777" w:rsidR="00F83BA3" w:rsidRPr="00F60112" w:rsidRDefault="00F83BA3" w:rsidP="00AB3580">
            <w:pPr>
              <w:autoSpaceDE w:val="0"/>
              <w:autoSpaceDN w:val="0"/>
              <w:adjustRightInd w:val="0"/>
              <w:jc w:val="center"/>
              <w:rPr>
                <w:color w:val="000000"/>
                <w:sz w:val="20"/>
              </w:rPr>
            </w:pPr>
            <w:r>
              <w:rPr>
                <w:color w:val="000000"/>
                <w:sz w:val="20"/>
              </w:rPr>
              <w:t>26.97%</w:t>
            </w:r>
          </w:p>
        </w:tc>
        <w:tc>
          <w:tcPr>
            <w:tcW w:w="1530" w:type="dxa"/>
            <w:gridSpan w:val="2"/>
            <w:tcMar>
              <w:top w:w="28" w:type="dxa"/>
              <w:left w:w="28" w:type="dxa"/>
              <w:bottom w:w="28" w:type="dxa"/>
              <w:right w:w="28" w:type="dxa"/>
            </w:tcMar>
          </w:tcPr>
          <w:p w14:paraId="60DD6AB6" w14:textId="77777777" w:rsidR="00F83BA3" w:rsidRPr="00F60112" w:rsidRDefault="00F83BA3" w:rsidP="00AB3580">
            <w:pPr>
              <w:autoSpaceDE w:val="0"/>
              <w:autoSpaceDN w:val="0"/>
              <w:adjustRightInd w:val="0"/>
              <w:jc w:val="center"/>
              <w:rPr>
                <w:color w:val="000000"/>
                <w:sz w:val="20"/>
              </w:rPr>
            </w:pPr>
            <w:r>
              <w:rPr>
                <w:color w:val="000000"/>
                <w:sz w:val="20"/>
              </w:rPr>
              <w:t>2,592</w:t>
            </w:r>
          </w:p>
        </w:tc>
        <w:tc>
          <w:tcPr>
            <w:tcW w:w="1632" w:type="dxa"/>
            <w:gridSpan w:val="2"/>
            <w:tcMar>
              <w:top w:w="28" w:type="dxa"/>
              <w:left w:w="28" w:type="dxa"/>
              <w:bottom w:w="28" w:type="dxa"/>
              <w:right w:w="28" w:type="dxa"/>
            </w:tcMar>
          </w:tcPr>
          <w:p w14:paraId="2953BE5B"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699</w:t>
            </w:r>
            <w:r w:rsidR="008B4815">
              <w:rPr>
                <w:color w:val="000000"/>
                <w:sz w:val="20"/>
              </w:rPr>
              <w:t>**</w:t>
            </w:r>
          </w:p>
        </w:tc>
      </w:tr>
      <w:tr w:rsidR="00F83BA3" w:rsidRPr="00054B97" w14:paraId="06FF8CE3" w14:textId="77777777" w:rsidTr="004D5AB0">
        <w:trPr>
          <w:gridBefore w:val="1"/>
          <w:wBefore w:w="10" w:type="dxa"/>
          <w:trHeight w:val="268"/>
          <w:jc w:val="center"/>
        </w:trPr>
        <w:tc>
          <w:tcPr>
            <w:tcW w:w="2289" w:type="dxa"/>
            <w:gridSpan w:val="2"/>
          </w:tcPr>
          <w:p w14:paraId="681A5BCC" w14:textId="77777777" w:rsidR="00F83BA3" w:rsidRDefault="00F83BA3" w:rsidP="00AB3580">
            <w:pPr>
              <w:autoSpaceDE w:val="0"/>
              <w:autoSpaceDN w:val="0"/>
              <w:adjustRightInd w:val="0"/>
              <w:jc w:val="center"/>
            </w:pPr>
            <w:smartTag w:uri="urn:schemas-microsoft-com:office:smarttags" w:element="place">
              <w:smartTag w:uri="urn:schemas-microsoft-com:office:smarttags" w:element="PlaceName">
                <w:r>
                  <w:t>Delaware</w:t>
                </w:r>
              </w:smartTag>
              <w:r>
                <w:t xml:space="preserve"> </w:t>
              </w:r>
              <w:smartTag w:uri="urn:schemas-microsoft-com:office:smarttags" w:element="PlaceType">
                <w:r>
                  <w:t>Township</w:t>
                </w:r>
              </w:smartTag>
            </w:smartTag>
          </w:p>
        </w:tc>
        <w:tc>
          <w:tcPr>
            <w:tcW w:w="1170" w:type="dxa"/>
            <w:gridSpan w:val="2"/>
          </w:tcPr>
          <w:p w14:paraId="56408A3C" w14:textId="77777777" w:rsidR="00F83BA3" w:rsidRPr="00F60112" w:rsidRDefault="00F83BA3" w:rsidP="00AB3580">
            <w:pPr>
              <w:autoSpaceDE w:val="0"/>
              <w:autoSpaceDN w:val="0"/>
              <w:adjustRightInd w:val="0"/>
              <w:jc w:val="center"/>
              <w:rPr>
                <w:color w:val="000000"/>
                <w:sz w:val="20"/>
              </w:rPr>
            </w:pPr>
            <w:r>
              <w:t>8657-E</w:t>
            </w:r>
          </w:p>
        </w:tc>
        <w:tc>
          <w:tcPr>
            <w:tcW w:w="1170" w:type="dxa"/>
            <w:gridSpan w:val="2"/>
            <w:tcMar>
              <w:top w:w="28" w:type="dxa"/>
              <w:left w:w="28" w:type="dxa"/>
              <w:bottom w:w="28" w:type="dxa"/>
              <w:right w:w="28" w:type="dxa"/>
            </w:tcMar>
          </w:tcPr>
          <w:p w14:paraId="0503F392" w14:textId="77777777" w:rsidR="00F83BA3" w:rsidRPr="00F60112" w:rsidRDefault="00F83BA3" w:rsidP="00AB3580">
            <w:pPr>
              <w:autoSpaceDE w:val="0"/>
              <w:autoSpaceDN w:val="0"/>
              <w:adjustRightInd w:val="0"/>
              <w:jc w:val="center"/>
              <w:rPr>
                <w:color w:val="000000"/>
                <w:sz w:val="20"/>
              </w:rPr>
            </w:pPr>
            <w:r>
              <w:rPr>
                <w:color w:val="000000"/>
                <w:sz w:val="20"/>
              </w:rPr>
              <w:t>NJ0611</w:t>
            </w:r>
          </w:p>
        </w:tc>
        <w:tc>
          <w:tcPr>
            <w:tcW w:w="1350" w:type="dxa"/>
            <w:gridSpan w:val="2"/>
            <w:tcMar>
              <w:top w:w="28" w:type="dxa"/>
              <w:left w:w="28" w:type="dxa"/>
              <w:bottom w:w="28" w:type="dxa"/>
              <w:right w:w="28" w:type="dxa"/>
            </w:tcMar>
          </w:tcPr>
          <w:p w14:paraId="03A3DE5E" w14:textId="77777777" w:rsidR="00F83BA3" w:rsidRPr="00F60112" w:rsidRDefault="00F83BA3" w:rsidP="00AB3580">
            <w:pPr>
              <w:autoSpaceDE w:val="0"/>
              <w:autoSpaceDN w:val="0"/>
              <w:adjustRightInd w:val="0"/>
              <w:jc w:val="center"/>
              <w:rPr>
                <w:color w:val="000000"/>
                <w:sz w:val="20"/>
              </w:rPr>
            </w:pPr>
            <w:r>
              <w:rPr>
                <w:color w:val="000000"/>
                <w:sz w:val="20"/>
              </w:rPr>
              <w:t>20.13%</w:t>
            </w:r>
          </w:p>
        </w:tc>
        <w:tc>
          <w:tcPr>
            <w:tcW w:w="1530" w:type="dxa"/>
            <w:gridSpan w:val="2"/>
            <w:tcMar>
              <w:top w:w="28" w:type="dxa"/>
              <w:left w:w="28" w:type="dxa"/>
              <w:bottom w:w="28" w:type="dxa"/>
              <w:right w:w="28" w:type="dxa"/>
            </w:tcMar>
          </w:tcPr>
          <w:p w14:paraId="409663B6" w14:textId="77777777" w:rsidR="00F83BA3" w:rsidRPr="00F60112" w:rsidRDefault="00F83BA3" w:rsidP="00AB3580">
            <w:pPr>
              <w:autoSpaceDE w:val="0"/>
              <w:autoSpaceDN w:val="0"/>
              <w:adjustRightInd w:val="0"/>
              <w:jc w:val="center"/>
              <w:rPr>
                <w:color w:val="000000"/>
                <w:sz w:val="20"/>
              </w:rPr>
            </w:pPr>
            <w:r>
              <w:rPr>
                <w:color w:val="000000"/>
                <w:sz w:val="20"/>
              </w:rPr>
              <w:t>1,788</w:t>
            </w:r>
          </w:p>
        </w:tc>
        <w:tc>
          <w:tcPr>
            <w:tcW w:w="1632" w:type="dxa"/>
            <w:gridSpan w:val="2"/>
            <w:tcMar>
              <w:top w:w="28" w:type="dxa"/>
              <w:left w:w="28" w:type="dxa"/>
              <w:bottom w:w="28" w:type="dxa"/>
              <w:right w:w="28" w:type="dxa"/>
            </w:tcMar>
          </w:tcPr>
          <w:p w14:paraId="647C135C"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360</w:t>
            </w:r>
          </w:p>
        </w:tc>
      </w:tr>
      <w:tr w:rsidR="00F83BA3" w:rsidRPr="00054B97" w14:paraId="6835D635" w14:textId="77777777" w:rsidTr="004D5AB0">
        <w:trPr>
          <w:gridBefore w:val="1"/>
          <w:wBefore w:w="10" w:type="dxa"/>
          <w:trHeight w:val="268"/>
          <w:jc w:val="center"/>
        </w:trPr>
        <w:tc>
          <w:tcPr>
            <w:tcW w:w="2289" w:type="dxa"/>
            <w:gridSpan w:val="2"/>
          </w:tcPr>
          <w:p w14:paraId="14CC997D" w14:textId="77777777" w:rsidR="00F83BA3" w:rsidRDefault="00F83BA3" w:rsidP="00AB3580">
            <w:pPr>
              <w:autoSpaceDE w:val="0"/>
              <w:autoSpaceDN w:val="0"/>
              <w:adjustRightInd w:val="0"/>
              <w:jc w:val="center"/>
            </w:pPr>
            <w:smartTag w:uri="urn:schemas-microsoft-com:office:smarttags" w:element="place">
              <w:smartTag w:uri="urn:schemas-microsoft-com:office:smarttags" w:element="PlaceName">
                <w:r>
                  <w:t>Long</w:t>
                </w:r>
              </w:smartTag>
              <w:r>
                <w:t xml:space="preserve"> </w:t>
              </w:r>
              <w:smartTag w:uri="urn:schemas-microsoft-com:office:smarttags" w:element="PlaceType">
                <w:r>
                  <w:t>Hill</w:t>
                </w:r>
              </w:smartTag>
              <w:r>
                <w:t xml:space="preserve"> </w:t>
              </w:r>
              <w:smartTag w:uri="urn:schemas-microsoft-com:office:smarttags" w:element="PlaceType">
                <w:r>
                  <w:t>Township</w:t>
                </w:r>
              </w:smartTag>
            </w:smartTag>
          </w:p>
        </w:tc>
        <w:tc>
          <w:tcPr>
            <w:tcW w:w="1170" w:type="dxa"/>
            <w:gridSpan w:val="2"/>
          </w:tcPr>
          <w:p w14:paraId="08290CA8" w14:textId="77777777" w:rsidR="00F83BA3" w:rsidRPr="00F60112" w:rsidRDefault="00F83BA3" w:rsidP="00AB3580">
            <w:pPr>
              <w:autoSpaceDE w:val="0"/>
              <w:autoSpaceDN w:val="0"/>
              <w:adjustRightInd w:val="0"/>
              <w:jc w:val="center"/>
              <w:rPr>
                <w:color w:val="000000"/>
                <w:sz w:val="20"/>
              </w:rPr>
            </w:pPr>
            <w:r>
              <w:t>8657-E</w:t>
            </w:r>
          </w:p>
        </w:tc>
        <w:tc>
          <w:tcPr>
            <w:tcW w:w="1170" w:type="dxa"/>
            <w:gridSpan w:val="2"/>
            <w:tcMar>
              <w:top w:w="28" w:type="dxa"/>
              <w:left w:w="28" w:type="dxa"/>
              <w:bottom w:w="28" w:type="dxa"/>
              <w:right w:w="28" w:type="dxa"/>
            </w:tcMar>
          </w:tcPr>
          <w:p w14:paraId="29D73E02" w14:textId="77777777" w:rsidR="00F83BA3" w:rsidRPr="00F60112" w:rsidRDefault="00F83BA3" w:rsidP="00AB3580">
            <w:pPr>
              <w:autoSpaceDE w:val="0"/>
              <w:autoSpaceDN w:val="0"/>
              <w:adjustRightInd w:val="0"/>
              <w:jc w:val="center"/>
              <w:rPr>
                <w:color w:val="000000"/>
                <w:sz w:val="20"/>
              </w:rPr>
            </w:pPr>
            <w:r>
              <w:rPr>
                <w:color w:val="000000"/>
                <w:sz w:val="20"/>
              </w:rPr>
              <w:t>NJ0495</w:t>
            </w:r>
          </w:p>
        </w:tc>
        <w:tc>
          <w:tcPr>
            <w:tcW w:w="1350" w:type="dxa"/>
            <w:gridSpan w:val="2"/>
            <w:tcMar>
              <w:top w:w="28" w:type="dxa"/>
              <w:left w:w="28" w:type="dxa"/>
              <w:bottom w:w="28" w:type="dxa"/>
              <w:right w:w="28" w:type="dxa"/>
            </w:tcMar>
          </w:tcPr>
          <w:p w14:paraId="41729650" w14:textId="77777777" w:rsidR="00F83BA3" w:rsidRPr="00F60112" w:rsidRDefault="00F83BA3" w:rsidP="00AB3580">
            <w:pPr>
              <w:autoSpaceDE w:val="0"/>
              <w:autoSpaceDN w:val="0"/>
              <w:adjustRightInd w:val="0"/>
              <w:jc w:val="center"/>
              <w:rPr>
                <w:color w:val="000000"/>
                <w:sz w:val="20"/>
              </w:rPr>
            </w:pPr>
            <w:r>
              <w:rPr>
                <w:color w:val="000000"/>
                <w:sz w:val="20"/>
              </w:rPr>
              <w:t>65.25%</w:t>
            </w:r>
          </w:p>
        </w:tc>
        <w:tc>
          <w:tcPr>
            <w:tcW w:w="1530" w:type="dxa"/>
            <w:gridSpan w:val="2"/>
            <w:tcMar>
              <w:top w:w="28" w:type="dxa"/>
              <w:left w:w="28" w:type="dxa"/>
              <w:bottom w:w="28" w:type="dxa"/>
              <w:right w:w="28" w:type="dxa"/>
            </w:tcMar>
          </w:tcPr>
          <w:p w14:paraId="63FD4EC1" w14:textId="77777777" w:rsidR="00F83BA3" w:rsidRPr="00F60112" w:rsidRDefault="00F83BA3" w:rsidP="00AB3580">
            <w:pPr>
              <w:autoSpaceDE w:val="0"/>
              <w:autoSpaceDN w:val="0"/>
              <w:adjustRightInd w:val="0"/>
              <w:jc w:val="center"/>
              <w:rPr>
                <w:color w:val="000000"/>
                <w:sz w:val="20"/>
              </w:rPr>
            </w:pPr>
            <w:r>
              <w:rPr>
                <w:color w:val="000000"/>
                <w:sz w:val="20"/>
              </w:rPr>
              <w:t>3,105</w:t>
            </w:r>
          </w:p>
        </w:tc>
        <w:tc>
          <w:tcPr>
            <w:tcW w:w="1632" w:type="dxa"/>
            <w:gridSpan w:val="2"/>
            <w:tcMar>
              <w:top w:w="28" w:type="dxa"/>
              <w:left w:w="28" w:type="dxa"/>
              <w:bottom w:w="28" w:type="dxa"/>
              <w:right w:w="28" w:type="dxa"/>
            </w:tcMar>
          </w:tcPr>
          <w:p w14:paraId="07C33E33"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2,026</w:t>
            </w:r>
            <w:r w:rsidR="008B4815">
              <w:rPr>
                <w:color w:val="000000"/>
                <w:sz w:val="20"/>
              </w:rPr>
              <w:t>**</w:t>
            </w:r>
          </w:p>
        </w:tc>
      </w:tr>
      <w:tr w:rsidR="00F83BA3" w:rsidRPr="00054B97" w14:paraId="37A049DB" w14:textId="77777777" w:rsidTr="004D5AB0">
        <w:trPr>
          <w:gridBefore w:val="1"/>
          <w:wBefore w:w="10" w:type="dxa"/>
          <w:trHeight w:val="268"/>
          <w:jc w:val="center"/>
        </w:trPr>
        <w:tc>
          <w:tcPr>
            <w:tcW w:w="2289" w:type="dxa"/>
            <w:gridSpan w:val="2"/>
          </w:tcPr>
          <w:p w14:paraId="7467AB7B" w14:textId="77777777" w:rsidR="00F83BA3" w:rsidRDefault="00F83BA3" w:rsidP="00AB3580">
            <w:pPr>
              <w:autoSpaceDE w:val="0"/>
              <w:autoSpaceDN w:val="0"/>
              <w:adjustRightInd w:val="0"/>
              <w:jc w:val="center"/>
            </w:pPr>
            <w:r>
              <w:t>Mendham Borough</w:t>
            </w:r>
          </w:p>
        </w:tc>
        <w:tc>
          <w:tcPr>
            <w:tcW w:w="1170" w:type="dxa"/>
            <w:gridSpan w:val="2"/>
          </w:tcPr>
          <w:p w14:paraId="482A9408" w14:textId="77777777" w:rsidR="00F83BA3" w:rsidRPr="00F60112" w:rsidRDefault="00F83BA3" w:rsidP="00AB3580">
            <w:pPr>
              <w:autoSpaceDE w:val="0"/>
              <w:autoSpaceDN w:val="0"/>
              <w:adjustRightInd w:val="0"/>
              <w:jc w:val="center"/>
              <w:rPr>
                <w:color w:val="000000"/>
                <w:sz w:val="20"/>
              </w:rPr>
            </w:pPr>
            <w:r>
              <w:t>8657-E</w:t>
            </w:r>
          </w:p>
        </w:tc>
        <w:tc>
          <w:tcPr>
            <w:tcW w:w="1170" w:type="dxa"/>
            <w:gridSpan w:val="2"/>
            <w:tcMar>
              <w:top w:w="28" w:type="dxa"/>
              <w:left w:w="28" w:type="dxa"/>
              <w:bottom w:w="28" w:type="dxa"/>
              <w:right w:w="28" w:type="dxa"/>
            </w:tcMar>
          </w:tcPr>
          <w:p w14:paraId="247DC49C" w14:textId="77777777" w:rsidR="00F83BA3" w:rsidRPr="00F60112" w:rsidRDefault="00F83BA3" w:rsidP="00AB3580">
            <w:pPr>
              <w:autoSpaceDE w:val="0"/>
              <w:autoSpaceDN w:val="0"/>
              <w:adjustRightInd w:val="0"/>
              <w:jc w:val="center"/>
              <w:rPr>
                <w:color w:val="000000"/>
                <w:sz w:val="20"/>
              </w:rPr>
            </w:pPr>
            <w:r>
              <w:rPr>
                <w:color w:val="000000"/>
                <w:sz w:val="20"/>
              </w:rPr>
              <w:t>NJ0546</w:t>
            </w:r>
          </w:p>
        </w:tc>
        <w:tc>
          <w:tcPr>
            <w:tcW w:w="1350" w:type="dxa"/>
            <w:gridSpan w:val="2"/>
            <w:tcMar>
              <w:top w:w="28" w:type="dxa"/>
              <w:left w:w="28" w:type="dxa"/>
              <w:bottom w:w="28" w:type="dxa"/>
              <w:right w:w="28" w:type="dxa"/>
            </w:tcMar>
          </w:tcPr>
          <w:p w14:paraId="07EC5603" w14:textId="77777777" w:rsidR="00F83BA3" w:rsidRPr="00F60112" w:rsidRDefault="00F83BA3" w:rsidP="00AB3580">
            <w:pPr>
              <w:autoSpaceDE w:val="0"/>
              <w:autoSpaceDN w:val="0"/>
              <w:adjustRightInd w:val="0"/>
              <w:jc w:val="center"/>
              <w:rPr>
                <w:color w:val="000000"/>
                <w:sz w:val="20"/>
              </w:rPr>
            </w:pPr>
            <w:r>
              <w:rPr>
                <w:color w:val="000000"/>
                <w:sz w:val="20"/>
              </w:rPr>
              <w:t>72.59%</w:t>
            </w:r>
          </w:p>
        </w:tc>
        <w:tc>
          <w:tcPr>
            <w:tcW w:w="1530" w:type="dxa"/>
            <w:gridSpan w:val="2"/>
            <w:tcMar>
              <w:top w:w="28" w:type="dxa"/>
              <w:left w:w="28" w:type="dxa"/>
              <w:bottom w:w="28" w:type="dxa"/>
              <w:right w:w="28" w:type="dxa"/>
            </w:tcMar>
          </w:tcPr>
          <w:p w14:paraId="10AC738E" w14:textId="77777777" w:rsidR="00F83BA3" w:rsidRPr="00F60112" w:rsidRDefault="00F83BA3" w:rsidP="00AB3580">
            <w:pPr>
              <w:autoSpaceDE w:val="0"/>
              <w:autoSpaceDN w:val="0"/>
              <w:adjustRightInd w:val="0"/>
              <w:jc w:val="center"/>
              <w:rPr>
                <w:color w:val="000000"/>
                <w:sz w:val="20"/>
              </w:rPr>
            </w:pPr>
            <w:r>
              <w:rPr>
                <w:color w:val="000000"/>
                <w:sz w:val="20"/>
              </w:rPr>
              <w:t>1,722</w:t>
            </w:r>
          </w:p>
        </w:tc>
        <w:tc>
          <w:tcPr>
            <w:tcW w:w="1632" w:type="dxa"/>
            <w:gridSpan w:val="2"/>
            <w:tcMar>
              <w:top w:w="28" w:type="dxa"/>
              <w:left w:w="28" w:type="dxa"/>
              <w:bottom w:w="28" w:type="dxa"/>
              <w:right w:w="28" w:type="dxa"/>
            </w:tcMar>
          </w:tcPr>
          <w:p w14:paraId="42D9C67C"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1,250</w:t>
            </w:r>
            <w:r w:rsidR="008B4815">
              <w:rPr>
                <w:color w:val="000000"/>
                <w:sz w:val="20"/>
              </w:rPr>
              <w:t>**</w:t>
            </w:r>
          </w:p>
        </w:tc>
      </w:tr>
      <w:tr w:rsidR="00F83BA3" w:rsidRPr="00054B97" w14:paraId="39B4468F" w14:textId="77777777" w:rsidTr="004D5AB0">
        <w:trPr>
          <w:gridBefore w:val="1"/>
          <w:wBefore w:w="10" w:type="dxa"/>
          <w:trHeight w:val="268"/>
          <w:jc w:val="center"/>
        </w:trPr>
        <w:tc>
          <w:tcPr>
            <w:tcW w:w="2289" w:type="dxa"/>
            <w:gridSpan w:val="2"/>
          </w:tcPr>
          <w:p w14:paraId="1B3E22FD" w14:textId="77777777" w:rsidR="00F83BA3" w:rsidRDefault="00F83BA3" w:rsidP="00AB3580">
            <w:pPr>
              <w:autoSpaceDE w:val="0"/>
              <w:autoSpaceDN w:val="0"/>
              <w:adjustRightInd w:val="0"/>
              <w:jc w:val="center"/>
            </w:pPr>
            <w:smartTag w:uri="urn:schemas-microsoft-com:office:smarttags" w:element="place">
              <w:smartTag w:uri="urn:schemas-microsoft-com:office:smarttags" w:element="PlaceName">
                <w:r>
                  <w:t>Mendham</w:t>
                </w:r>
              </w:smartTag>
              <w:r>
                <w:t xml:space="preserve"> </w:t>
              </w:r>
              <w:smartTag w:uri="urn:schemas-microsoft-com:office:smarttags" w:element="PlaceType">
                <w:r>
                  <w:t>Township</w:t>
                </w:r>
              </w:smartTag>
            </w:smartTag>
          </w:p>
        </w:tc>
        <w:tc>
          <w:tcPr>
            <w:tcW w:w="1170" w:type="dxa"/>
            <w:gridSpan w:val="2"/>
          </w:tcPr>
          <w:p w14:paraId="39D101E0" w14:textId="77777777" w:rsidR="00F83BA3" w:rsidRPr="00F60112" w:rsidRDefault="00F83BA3" w:rsidP="00AB3580">
            <w:pPr>
              <w:autoSpaceDE w:val="0"/>
              <w:autoSpaceDN w:val="0"/>
              <w:adjustRightInd w:val="0"/>
              <w:jc w:val="center"/>
              <w:rPr>
                <w:color w:val="000000"/>
                <w:sz w:val="20"/>
              </w:rPr>
            </w:pPr>
            <w:r>
              <w:t>8657-E</w:t>
            </w:r>
          </w:p>
        </w:tc>
        <w:tc>
          <w:tcPr>
            <w:tcW w:w="1170" w:type="dxa"/>
            <w:gridSpan w:val="2"/>
            <w:tcMar>
              <w:top w:w="28" w:type="dxa"/>
              <w:left w:w="28" w:type="dxa"/>
              <w:bottom w:w="28" w:type="dxa"/>
              <w:right w:w="28" w:type="dxa"/>
            </w:tcMar>
          </w:tcPr>
          <w:p w14:paraId="2241D088" w14:textId="77777777" w:rsidR="00F83BA3" w:rsidRPr="00F60112" w:rsidRDefault="00F83BA3" w:rsidP="00AB3580">
            <w:pPr>
              <w:autoSpaceDE w:val="0"/>
              <w:autoSpaceDN w:val="0"/>
              <w:adjustRightInd w:val="0"/>
              <w:jc w:val="center"/>
              <w:rPr>
                <w:color w:val="000000"/>
                <w:sz w:val="20"/>
              </w:rPr>
            </w:pPr>
            <w:r>
              <w:rPr>
                <w:color w:val="000000"/>
                <w:sz w:val="20"/>
              </w:rPr>
              <w:t>NJ0565</w:t>
            </w:r>
          </w:p>
        </w:tc>
        <w:tc>
          <w:tcPr>
            <w:tcW w:w="1350" w:type="dxa"/>
            <w:gridSpan w:val="2"/>
            <w:tcMar>
              <w:top w:w="28" w:type="dxa"/>
              <w:left w:w="28" w:type="dxa"/>
              <w:bottom w:w="28" w:type="dxa"/>
              <w:right w:w="28" w:type="dxa"/>
            </w:tcMar>
          </w:tcPr>
          <w:p w14:paraId="51E9C94C" w14:textId="77777777" w:rsidR="00F83BA3" w:rsidRPr="00F60112" w:rsidRDefault="00F83BA3" w:rsidP="00AB3580">
            <w:pPr>
              <w:autoSpaceDE w:val="0"/>
              <w:autoSpaceDN w:val="0"/>
              <w:adjustRightInd w:val="0"/>
              <w:jc w:val="center"/>
              <w:rPr>
                <w:color w:val="000000"/>
                <w:sz w:val="20"/>
              </w:rPr>
            </w:pPr>
            <w:r>
              <w:rPr>
                <w:color w:val="000000"/>
                <w:sz w:val="20"/>
              </w:rPr>
              <w:t>67.62%</w:t>
            </w:r>
          </w:p>
        </w:tc>
        <w:tc>
          <w:tcPr>
            <w:tcW w:w="1530" w:type="dxa"/>
            <w:gridSpan w:val="2"/>
            <w:tcMar>
              <w:top w:w="28" w:type="dxa"/>
              <w:left w:w="28" w:type="dxa"/>
              <w:bottom w:w="28" w:type="dxa"/>
              <w:right w:w="28" w:type="dxa"/>
            </w:tcMar>
          </w:tcPr>
          <w:p w14:paraId="10DC44ED" w14:textId="77777777" w:rsidR="00F83BA3" w:rsidRPr="00F60112" w:rsidRDefault="00F83BA3" w:rsidP="00AB3580">
            <w:pPr>
              <w:autoSpaceDE w:val="0"/>
              <w:autoSpaceDN w:val="0"/>
              <w:adjustRightInd w:val="0"/>
              <w:jc w:val="center"/>
              <w:rPr>
                <w:color w:val="000000"/>
                <w:sz w:val="20"/>
              </w:rPr>
            </w:pPr>
            <w:r>
              <w:rPr>
                <w:color w:val="000000"/>
                <w:sz w:val="20"/>
              </w:rPr>
              <w:t>1,952</w:t>
            </w:r>
          </w:p>
        </w:tc>
        <w:tc>
          <w:tcPr>
            <w:tcW w:w="1632" w:type="dxa"/>
            <w:gridSpan w:val="2"/>
            <w:tcMar>
              <w:top w:w="28" w:type="dxa"/>
              <w:left w:w="28" w:type="dxa"/>
              <w:bottom w:w="28" w:type="dxa"/>
              <w:right w:w="28" w:type="dxa"/>
            </w:tcMar>
          </w:tcPr>
          <w:p w14:paraId="6D4CE32E"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1,320</w:t>
            </w:r>
            <w:r w:rsidR="008B4815">
              <w:rPr>
                <w:color w:val="000000"/>
                <w:sz w:val="20"/>
              </w:rPr>
              <w:t>**</w:t>
            </w:r>
          </w:p>
        </w:tc>
      </w:tr>
      <w:tr w:rsidR="00F83BA3" w:rsidRPr="00054B97" w14:paraId="12CEEAD4" w14:textId="77777777" w:rsidTr="004D5AB0">
        <w:trPr>
          <w:gridBefore w:val="1"/>
          <w:wBefore w:w="10" w:type="dxa"/>
          <w:trHeight w:val="268"/>
          <w:jc w:val="center"/>
        </w:trPr>
        <w:tc>
          <w:tcPr>
            <w:tcW w:w="2289" w:type="dxa"/>
            <w:gridSpan w:val="2"/>
          </w:tcPr>
          <w:p w14:paraId="5403B6B0" w14:textId="77777777" w:rsidR="00F83BA3" w:rsidRDefault="00F83BA3" w:rsidP="00AB3580">
            <w:pPr>
              <w:autoSpaceDE w:val="0"/>
              <w:autoSpaceDN w:val="0"/>
              <w:adjustRightInd w:val="0"/>
              <w:jc w:val="center"/>
            </w:pPr>
            <w:r>
              <w:t>Peapack &amp; Gladstone Borough</w:t>
            </w:r>
          </w:p>
        </w:tc>
        <w:tc>
          <w:tcPr>
            <w:tcW w:w="1170" w:type="dxa"/>
            <w:gridSpan w:val="2"/>
          </w:tcPr>
          <w:p w14:paraId="2D845681" w14:textId="77777777" w:rsidR="00F83BA3" w:rsidRPr="00F60112" w:rsidRDefault="00F83BA3" w:rsidP="00AB3580">
            <w:pPr>
              <w:autoSpaceDE w:val="0"/>
              <w:autoSpaceDN w:val="0"/>
              <w:adjustRightInd w:val="0"/>
              <w:jc w:val="center"/>
              <w:rPr>
                <w:color w:val="000000"/>
                <w:sz w:val="20"/>
              </w:rPr>
            </w:pPr>
            <w:r>
              <w:t>8657-E</w:t>
            </w:r>
          </w:p>
        </w:tc>
        <w:tc>
          <w:tcPr>
            <w:tcW w:w="1170" w:type="dxa"/>
            <w:gridSpan w:val="2"/>
            <w:tcMar>
              <w:top w:w="28" w:type="dxa"/>
              <w:left w:w="28" w:type="dxa"/>
              <w:bottom w:w="28" w:type="dxa"/>
              <w:right w:w="28" w:type="dxa"/>
            </w:tcMar>
          </w:tcPr>
          <w:p w14:paraId="48F7612A" w14:textId="77777777" w:rsidR="00F83BA3" w:rsidRPr="00F60112" w:rsidRDefault="00F83BA3" w:rsidP="00AB3580">
            <w:pPr>
              <w:autoSpaceDE w:val="0"/>
              <w:autoSpaceDN w:val="0"/>
              <w:adjustRightInd w:val="0"/>
              <w:jc w:val="center"/>
              <w:rPr>
                <w:color w:val="000000"/>
                <w:sz w:val="20"/>
              </w:rPr>
            </w:pPr>
            <w:r>
              <w:rPr>
                <w:color w:val="000000"/>
                <w:sz w:val="20"/>
              </w:rPr>
              <w:t>NJ0547</w:t>
            </w:r>
          </w:p>
        </w:tc>
        <w:tc>
          <w:tcPr>
            <w:tcW w:w="1350" w:type="dxa"/>
            <w:gridSpan w:val="2"/>
            <w:tcMar>
              <w:top w:w="28" w:type="dxa"/>
              <w:left w:w="28" w:type="dxa"/>
              <w:bottom w:w="28" w:type="dxa"/>
              <w:right w:w="28" w:type="dxa"/>
            </w:tcMar>
          </w:tcPr>
          <w:p w14:paraId="55575AFA" w14:textId="77777777" w:rsidR="00F83BA3" w:rsidRPr="00F60112" w:rsidRDefault="00F83BA3" w:rsidP="00AB3580">
            <w:pPr>
              <w:autoSpaceDE w:val="0"/>
              <w:autoSpaceDN w:val="0"/>
              <w:adjustRightInd w:val="0"/>
              <w:jc w:val="center"/>
              <w:rPr>
                <w:color w:val="000000"/>
                <w:sz w:val="20"/>
              </w:rPr>
            </w:pPr>
            <w:r>
              <w:rPr>
                <w:color w:val="000000"/>
                <w:sz w:val="20"/>
              </w:rPr>
              <w:t>47.13%</w:t>
            </w:r>
          </w:p>
        </w:tc>
        <w:tc>
          <w:tcPr>
            <w:tcW w:w="1530" w:type="dxa"/>
            <w:gridSpan w:val="2"/>
            <w:tcMar>
              <w:top w:w="28" w:type="dxa"/>
              <w:left w:w="28" w:type="dxa"/>
              <w:bottom w:w="28" w:type="dxa"/>
              <w:right w:w="28" w:type="dxa"/>
            </w:tcMar>
          </w:tcPr>
          <w:p w14:paraId="134A170B" w14:textId="77777777" w:rsidR="00F83BA3" w:rsidRPr="00F60112" w:rsidRDefault="00F83BA3" w:rsidP="00AB3580">
            <w:pPr>
              <w:autoSpaceDE w:val="0"/>
              <w:autoSpaceDN w:val="0"/>
              <w:adjustRightInd w:val="0"/>
              <w:jc w:val="center"/>
              <w:rPr>
                <w:color w:val="000000"/>
                <w:sz w:val="20"/>
              </w:rPr>
            </w:pPr>
            <w:r>
              <w:rPr>
                <w:color w:val="000000"/>
                <w:sz w:val="20"/>
              </w:rPr>
              <w:t>887</w:t>
            </w:r>
          </w:p>
        </w:tc>
        <w:tc>
          <w:tcPr>
            <w:tcW w:w="1632" w:type="dxa"/>
            <w:gridSpan w:val="2"/>
            <w:tcMar>
              <w:top w:w="28" w:type="dxa"/>
              <w:left w:w="28" w:type="dxa"/>
              <w:bottom w:w="28" w:type="dxa"/>
              <w:right w:w="28" w:type="dxa"/>
            </w:tcMar>
          </w:tcPr>
          <w:p w14:paraId="1C62BBE4"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418</w:t>
            </w:r>
            <w:r w:rsidR="008B4815">
              <w:rPr>
                <w:color w:val="000000"/>
                <w:sz w:val="20"/>
              </w:rPr>
              <w:t>**</w:t>
            </w:r>
          </w:p>
        </w:tc>
      </w:tr>
      <w:tr w:rsidR="00F83BA3" w:rsidRPr="00054B97" w14:paraId="61623A95" w14:textId="77777777" w:rsidTr="004D5AB0">
        <w:trPr>
          <w:gridBefore w:val="1"/>
          <w:wBefore w:w="10" w:type="dxa"/>
          <w:trHeight w:val="268"/>
          <w:jc w:val="center"/>
        </w:trPr>
        <w:tc>
          <w:tcPr>
            <w:tcW w:w="2289" w:type="dxa"/>
            <w:gridSpan w:val="2"/>
          </w:tcPr>
          <w:p w14:paraId="2713880E" w14:textId="77777777" w:rsidR="00F83BA3" w:rsidRDefault="00F83BA3" w:rsidP="00AB3580">
            <w:pPr>
              <w:autoSpaceDE w:val="0"/>
              <w:autoSpaceDN w:val="0"/>
              <w:adjustRightInd w:val="0"/>
              <w:jc w:val="center"/>
            </w:pPr>
            <w:smartTag w:uri="urn:schemas-microsoft-com:office:smarttags" w:element="place">
              <w:r>
                <w:t>Princeton</w:t>
              </w:r>
            </w:smartTag>
            <w:r>
              <w:t xml:space="preserve"> Borough</w:t>
            </w:r>
          </w:p>
        </w:tc>
        <w:tc>
          <w:tcPr>
            <w:tcW w:w="1170" w:type="dxa"/>
            <w:gridSpan w:val="2"/>
          </w:tcPr>
          <w:p w14:paraId="33574E0A" w14:textId="77777777" w:rsidR="00F83BA3" w:rsidRPr="00F60112" w:rsidRDefault="00F83BA3" w:rsidP="00AB3580">
            <w:pPr>
              <w:autoSpaceDE w:val="0"/>
              <w:autoSpaceDN w:val="0"/>
              <w:adjustRightInd w:val="0"/>
              <w:jc w:val="center"/>
              <w:rPr>
                <w:color w:val="000000"/>
                <w:sz w:val="20"/>
              </w:rPr>
            </w:pPr>
            <w:r>
              <w:t>8657-E</w:t>
            </w:r>
          </w:p>
        </w:tc>
        <w:tc>
          <w:tcPr>
            <w:tcW w:w="1170" w:type="dxa"/>
            <w:gridSpan w:val="2"/>
            <w:tcMar>
              <w:top w:w="28" w:type="dxa"/>
              <w:left w:w="28" w:type="dxa"/>
              <w:bottom w:w="28" w:type="dxa"/>
              <w:right w:w="28" w:type="dxa"/>
            </w:tcMar>
          </w:tcPr>
          <w:p w14:paraId="37599E04" w14:textId="77777777" w:rsidR="00F83BA3" w:rsidRPr="00F60112" w:rsidRDefault="00F83BA3" w:rsidP="00AB3580">
            <w:pPr>
              <w:autoSpaceDE w:val="0"/>
              <w:autoSpaceDN w:val="0"/>
              <w:adjustRightInd w:val="0"/>
              <w:jc w:val="center"/>
              <w:rPr>
                <w:color w:val="000000"/>
                <w:sz w:val="20"/>
              </w:rPr>
            </w:pPr>
            <w:r>
              <w:rPr>
                <w:color w:val="000000"/>
                <w:sz w:val="20"/>
              </w:rPr>
              <w:t>NJ0481</w:t>
            </w:r>
          </w:p>
        </w:tc>
        <w:tc>
          <w:tcPr>
            <w:tcW w:w="1350" w:type="dxa"/>
            <w:gridSpan w:val="2"/>
            <w:tcMar>
              <w:top w:w="28" w:type="dxa"/>
              <w:left w:w="28" w:type="dxa"/>
              <w:bottom w:w="28" w:type="dxa"/>
              <w:right w:w="28" w:type="dxa"/>
            </w:tcMar>
          </w:tcPr>
          <w:p w14:paraId="040FC4C4" w14:textId="77777777" w:rsidR="00F83BA3" w:rsidRPr="00F60112" w:rsidRDefault="00F83BA3" w:rsidP="00AB3580">
            <w:pPr>
              <w:autoSpaceDE w:val="0"/>
              <w:autoSpaceDN w:val="0"/>
              <w:adjustRightInd w:val="0"/>
              <w:jc w:val="center"/>
              <w:rPr>
                <w:color w:val="000000"/>
                <w:sz w:val="20"/>
              </w:rPr>
            </w:pPr>
            <w:r>
              <w:rPr>
                <w:color w:val="000000"/>
                <w:sz w:val="20"/>
              </w:rPr>
              <w:t>37.87%</w:t>
            </w:r>
          </w:p>
        </w:tc>
        <w:tc>
          <w:tcPr>
            <w:tcW w:w="1530" w:type="dxa"/>
            <w:gridSpan w:val="2"/>
            <w:tcMar>
              <w:top w:w="28" w:type="dxa"/>
              <w:left w:w="28" w:type="dxa"/>
              <w:bottom w:w="28" w:type="dxa"/>
              <w:right w:w="28" w:type="dxa"/>
            </w:tcMar>
          </w:tcPr>
          <w:p w14:paraId="6BFC475A" w14:textId="77777777" w:rsidR="00F83BA3" w:rsidRPr="00F60112" w:rsidRDefault="00F83BA3" w:rsidP="00AB3580">
            <w:pPr>
              <w:autoSpaceDE w:val="0"/>
              <w:autoSpaceDN w:val="0"/>
              <w:adjustRightInd w:val="0"/>
              <w:jc w:val="center"/>
              <w:rPr>
                <w:color w:val="000000"/>
                <w:sz w:val="20"/>
              </w:rPr>
            </w:pPr>
            <w:r>
              <w:rPr>
                <w:color w:val="000000"/>
                <w:sz w:val="20"/>
              </w:rPr>
              <w:t>3,161</w:t>
            </w:r>
          </w:p>
        </w:tc>
        <w:tc>
          <w:tcPr>
            <w:tcW w:w="1632" w:type="dxa"/>
            <w:gridSpan w:val="2"/>
            <w:tcMar>
              <w:top w:w="28" w:type="dxa"/>
              <w:left w:w="28" w:type="dxa"/>
              <w:bottom w:w="28" w:type="dxa"/>
              <w:right w:w="28" w:type="dxa"/>
            </w:tcMar>
          </w:tcPr>
          <w:p w14:paraId="484A31B8"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1,197</w:t>
            </w:r>
            <w:r w:rsidR="008B4815">
              <w:rPr>
                <w:color w:val="000000"/>
                <w:sz w:val="20"/>
              </w:rPr>
              <w:t>**</w:t>
            </w:r>
          </w:p>
        </w:tc>
      </w:tr>
      <w:tr w:rsidR="00F83BA3" w:rsidRPr="00054B97" w14:paraId="0A0DC495" w14:textId="77777777" w:rsidTr="004D5AB0">
        <w:trPr>
          <w:gridBefore w:val="1"/>
          <w:wBefore w:w="10" w:type="dxa"/>
          <w:trHeight w:val="268"/>
          <w:jc w:val="center"/>
        </w:trPr>
        <w:tc>
          <w:tcPr>
            <w:tcW w:w="2289" w:type="dxa"/>
            <w:gridSpan w:val="2"/>
          </w:tcPr>
          <w:p w14:paraId="106E3EB3" w14:textId="77777777" w:rsidR="00F83BA3" w:rsidRDefault="00F83BA3" w:rsidP="00AB3580">
            <w:pPr>
              <w:autoSpaceDE w:val="0"/>
              <w:autoSpaceDN w:val="0"/>
              <w:adjustRightInd w:val="0"/>
              <w:jc w:val="center"/>
            </w:pPr>
            <w:smartTag w:uri="urn:schemas-microsoft-com:office:smarttags" w:element="place">
              <w:smartTag w:uri="urn:schemas-microsoft-com:office:smarttags" w:element="PlaceName">
                <w:r>
                  <w:t>Princeton</w:t>
                </w:r>
              </w:smartTag>
              <w:r>
                <w:t xml:space="preserve"> </w:t>
              </w:r>
              <w:smartTag w:uri="urn:schemas-microsoft-com:office:smarttags" w:element="PlaceType">
                <w:r>
                  <w:t>Township</w:t>
                </w:r>
              </w:smartTag>
            </w:smartTag>
          </w:p>
        </w:tc>
        <w:tc>
          <w:tcPr>
            <w:tcW w:w="1170" w:type="dxa"/>
            <w:gridSpan w:val="2"/>
          </w:tcPr>
          <w:p w14:paraId="706800F6" w14:textId="77777777" w:rsidR="00F83BA3" w:rsidRPr="00F60112" w:rsidRDefault="00F83BA3" w:rsidP="00AB3580">
            <w:pPr>
              <w:autoSpaceDE w:val="0"/>
              <w:autoSpaceDN w:val="0"/>
              <w:adjustRightInd w:val="0"/>
              <w:jc w:val="center"/>
              <w:rPr>
                <w:color w:val="000000"/>
                <w:sz w:val="20"/>
              </w:rPr>
            </w:pPr>
            <w:r>
              <w:t>8657-E</w:t>
            </w:r>
          </w:p>
        </w:tc>
        <w:tc>
          <w:tcPr>
            <w:tcW w:w="1170" w:type="dxa"/>
            <w:gridSpan w:val="2"/>
            <w:tcMar>
              <w:top w:w="28" w:type="dxa"/>
              <w:left w:w="28" w:type="dxa"/>
              <w:bottom w:w="28" w:type="dxa"/>
              <w:right w:w="28" w:type="dxa"/>
            </w:tcMar>
          </w:tcPr>
          <w:p w14:paraId="60F9D673" w14:textId="77777777" w:rsidR="00F83BA3" w:rsidRPr="00F60112" w:rsidRDefault="00F83BA3" w:rsidP="00AB3580">
            <w:pPr>
              <w:autoSpaceDE w:val="0"/>
              <w:autoSpaceDN w:val="0"/>
              <w:adjustRightInd w:val="0"/>
              <w:jc w:val="center"/>
              <w:rPr>
                <w:color w:val="000000"/>
                <w:sz w:val="20"/>
              </w:rPr>
            </w:pPr>
            <w:r>
              <w:rPr>
                <w:color w:val="000000"/>
                <w:sz w:val="20"/>
              </w:rPr>
              <w:t>NJ0482</w:t>
            </w:r>
          </w:p>
        </w:tc>
        <w:tc>
          <w:tcPr>
            <w:tcW w:w="1350" w:type="dxa"/>
            <w:gridSpan w:val="2"/>
            <w:tcMar>
              <w:top w:w="28" w:type="dxa"/>
              <w:left w:w="28" w:type="dxa"/>
              <w:bottom w:w="28" w:type="dxa"/>
              <w:right w:w="28" w:type="dxa"/>
            </w:tcMar>
          </w:tcPr>
          <w:p w14:paraId="6BA4E7FF" w14:textId="77777777" w:rsidR="00F83BA3" w:rsidRPr="00F60112" w:rsidRDefault="00F83BA3" w:rsidP="00AB3580">
            <w:pPr>
              <w:autoSpaceDE w:val="0"/>
              <w:autoSpaceDN w:val="0"/>
              <w:adjustRightInd w:val="0"/>
              <w:jc w:val="center"/>
              <w:rPr>
                <w:color w:val="000000"/>
                <w:sz w:val="20"/>
              </w:rPr>
            </w:pPr>
            <w:r>
              <w:rPr>
                <w:color w:val="000000"/>
                <w:sz w:val="20"/>
              </w:rPr>
              <w:t>40.94%</w:t>
            </w:r>
          </w:p>
        </w:tc>
        <w:tc>
          <w:tcPr>
            <w:tcW w:w="1530" w:type="dxa"/>
            <w:gridSpan w:val="2"/>
            <w:tcMar>
              <w:top w:w="28" w:type="dxa"/>
              <w:left w:w="28" w:type="dxa"/>
              <w:bottom w:w="28" w:type="dxa"/>
              <w:right w:w="28" w:type="dxa"/>
            </w:tcMar>
          </w:tcPr>
          <w:p w14:paraId="306502E5" w14:textId="77777777" w:rsidR="00F83BA3" w:rsidRPr="00F60112" w:rsidRDefault="00F83BA3" w:rsidP="00AB3580">
            <w:pPr>
              <w:autoSpaceDE w:val="0"/>
              <w:autoSpaceDN w:val="0"/>
              <w:adjustRightInd w:val="0"/>
              <w:jc w:val="center"/>
              <w:rPr>
                <w:color w:val="000000"/>
                <w:sz w:val="20"/>
              </w:rPr>
            </w:pPr>
            <w:r>
              <w:rPr>
                <w:color w:val="000000"/>
                <w:sz w:val="20"/>
              </w:rPr>
              <w:t>6,360</w:t>
            </w:r>
          </w:p>
        </w:tc>
        <w:tc>
          <w:tcPr>
            <w:tcW w:w="1632" w:type="dxa"/>
            <w:gridSpan w:val="2"/>
            <w:tcMar>
              <w:top w:w="28" w:type="dxa"/>
              <w:left w:w="28" w:type="dxa"/>
              <w:bottom w:w="28" w:type="dxa"/>
              <w:right w:w="28" w:type="dxa"/>
            </w:tcMar>
          </w:tcPr>
          <w:p w14:paraId="2E2CDC57"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2,604</w:t>
            </w:r>
            <w:r w:rsidR="008B4815">
              <w:rPr>
                <w:color w:val="000000"/>
                <w:sz w:val="20"/>
              </w:rPr>
              <w:t>**</w:t>
            </w:r>
          </w:p>
        </w:tc>
      </w:tr>
      <w:tr w:rsidR="00F83BA3" w:rsidRPr="00054B97" w14:paraId="6A877DD9" w14:textId="77777777" w:rsidTr="004D5AB0">
        <w:trPr>
          <w:gridBefore w:val="1"/>
          <w:wBefore w:w="10" w:type="dxa"/>
          <w:trHeight w:val="268"/>
          <w:jc w:val="center"/>
        </w:trPr>
        <w:tc>
          <w:tcPr>
            <w:tcW w:w="2289" w:type="dxa"/>
            <w:gridSpan w:val="2"/>
          </w:tcPr>
          <w:p w14:paraId="4D3B4CD6" w14:textId="77777777" w:rsidR="00F83BA3" w:rsidRDefault="00F83BA3" w:rsidP="00AB3580">
            <w:pPr>
              <w:autoSpaceDE w:val="0"/>
              <w:autoSpaceDN w:val="0"/>
              <w:adjustRightInd w:val="0"/>
              <w:jc w:val="center"/>
            </w:pPr>
            <w:smartTag w:uri="urn:schemas-microsoft-com:office:smarttags" w:element="place">
              <w:smartTag w:uri="urn:schemas-microsoft-com:office:smarttags" w:element="PlaceName">
                <w:r>
                  <w:t>Readington</w:t>
                </w:r>
              </w:smartTag>
              <w:r>
                <w:t xml:space="preserve"> </w:t>
              </w:r>
              <w:smartTag w:uri="urn:schemas-microsoft-com:office:smarttags" w:element="PlaceType">
                <w:r>
                  <w:t>Township</w:t>
                </w:r>
              </w:smartTag>
            </w:smartTag>
          </w:p>
        </w:tc>
        <w:tc>
          <w:tcPr>
            <w:tcW w:w="1170" w:type="dxa"/>
            <w:gridSpan w:val="2"/>
          </w:tcPr>
          <w:p w14:paraId="76FF9D3C" w14:textId="77777777" w:rsidR="00F83BA3" w:rsidRPr="00F60112" w:rsidRDefault="00F83BA3" w:rsidP="00AB3580">
            <w:pPr>
              <w:autoSpaceDE w:val="0"/>
              <w:autoSpaceDN w:val="0"/>
              <w:adjustRightInd w:val="0"/>
              <w:jc w:val="center"/>
              <w:rPr>
                <w:color w:val="000000"/>
                <w:sz w:val="20"/>
              </w:rPr>
            </w:pPr>
            <w:r>
              <w:t>8657-E</w:t>
            </w:r>
          </w:p>
        </w:tc>
        <w:tc>
          <w:tcPr>
            <w:tcW w:w="1170" w:type="dxa"/>
            <w:gridSpan w:val="2"/>
            <w:tcMar>
              <w:top w:w="28" w:type="dxa"/>
              <w:left w:w="28" w:type="dxa"/>
              <w:bottom w:w="28" w:type="dxa"/>
              <w:right w:w="28" w:type="dxa"/>
            </w:tcMar>
          </w:tcPr>
          <w:p w14:paraId="473FEB6D" w14:textId="77777777" w:rsidR="00F83BA3" w:rsidRPr="00F60112" w:rsidRDefault="00F83BA3" w:rsidP="00AB3580">
            <w:pPr>
              <w:autoSpaceDE w:val="0"/>
              <w:autoSpaceDN w:val="0"/>
              <w:adjustRightInd w:val="0"/>
              <w:jc w:val="center"/>
              <w:rPr>
                <w:color w:val="000000"/>
                <w:sz w:val="20"/>
              </w:rPr>
            </w:pPr>
            <w:r>
              <w:rPr>
                <w:color w:val="000000"/>
                <w:sz w:val="20"/>
              </w:rPr>
              <w:t>NJ0493</w:t>
            </w:r>
          </w:p>
        </w:tc>
        <w:tc>
          <w:tcPr>
            <w:tcW w:w="1350" w:type="dxa"/>
            <w:gridSpan w:val="2"/>
            <w:tcMar>
              <w:top w:w="28" w:type="dxa"/>
              <w:left w:w="28" w:type="dxa"/>
              <w:bottom w:w="28" w:type="dxa"/>
              <w:right w:w="28" w:type="dxa"/>
            </w:tcMar>
          </w:tcPr>
          <w:p w14:paraId="7A378C56" w14:textId="77777777" w:rsidR="00F83BA3" w:rsidRPr="00F60112" w:rsidRDefault="00F83BA3" w:rsidP="00AB3580">
            <w:pPr>
              <w:autoSpaceDE w:val="0"/>
              <w:autoSpaceDN w:val="0"/>
              <w:adjustRightInd w:val="0"/>
              <w:jc w:val="center"/>
              <w:rPr>
                <w:color w:val="000000"/>
                <w:sz w:val="20"/>
              </w:rPr>
            </w:pPr>
            <w:r>
              <w:rPr>
                <w:color w:val="000000"/>
                <w:sz w:val="20"/>
              </w:rPr>
              <w:t>21.54%</w:t>
            </w:r>
          </w:p>
        </w:tc>
        <w:tc>
          <w:tcPr>
            <w:tcW w:w="1530" w:type="dxa"/>
            <w:gridSpan w:val="2"/>
            <w:tcMar>
              <w:top w:w="28" w:type="dxa"/>
              <w:left w:w="28" w:type="dxa"/>
              <w:bottom w:w="28" w:type="dxa"/>
              <w:right w:w="28" w:type="dxa"/>
            </w:tcMar>
          </w:tcPr>
          <w:p w14:paraId="400FB3FB" w14:textId="77777777" w:rsidR="00F83BA3" w:rsidRPr="00F60112" w:rsidRDefault="00F83BA3" w:rsidP="00AB3580">
            <w:pPr>
              <w:autoSpaceDE w:val="0"/>
              <w:autoSpaceDN w:val="0"/>
              <w:adjustRightInd w:val="0"/>
              <w:jc w:val="center"/>
              <w:rPr>
                <w:color w:val="000000"/>
                <w:sz w:val="20"/>
              </w:rPr>
            </w:pPr>
            <w:r>
              <w:rPr>
                <w:color w:val="000000"/>
                <w:sz w:val="20"/>
              </w:rPr>
              <w:t>5,971</w:t>
            </w:r>
          </w:p>
        </w:tc>
        <w:tc>
          <w:tcPr>
            <w:tcW w:w="1632" w:type="dxa"/>
            <w:gridSpan w:val="2"/>
            <w:tcMar>
              <w:top w:w="28" w:type="dxa"/>
              <w:left w:w="28" w:type="dxa"/>
              <w:bottom w:w="28" w:type="dxa"/>
              <w:right w:w="28" w:type="dxa"/>
            </w:tcMar>
          </w:tcPr>
          <w:p w14:paraId="35787E06"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1,286</w:t>
            </w:r>
            <w:r w:rsidR="008B4815">
              <w:rPr>
                <w:color w:val="000000"/>
                <w:sz w:val="20"/>
              </w:rPr>
              <w:t>**</w:t>
            </w:r>
          </w:p>
        </w:tc>
      </w:tr>
      <w:tr w:rsidR="00F83BA3" w:rsidRPr="00054B97" w14:paraId="433D1633" w14:textId="77777777" w:rsidTr="004D5AB0">
        <w:trPr>
          <w:gridBefore w:val="1"/>
          <w:wBefore w:w="10" w:type="dxa"/>
          <w:trHeight w:val="268"/>
          <w:jc w:val="center"/>
        </w:trPr>
        <w:tc>
          <w:tcPr>
            <w:tcW w:w="2289" w:type="dxa"/>
            <w:gridSpan w:val="2"/>
          </w:tcPr>
          <w:p w14:paraId="6AF3ED95" w14:textId="77777777" w:rsidR="00F83BA3" w:rsidRDefault="00F83BA3" w:rsidP="00AB3580">
            <w:pPr>
              <w:autoSpaceDE w:val="0"/>
              <w:autoSpaceDN w:val="0"/>
              <w:adjustRightInd w:val="0"/>
              <w:jc w:val="center"/>
            </w:pPr>
            <w:r>
              <w:t>Rocky Hill Borough</w:t>
            </w:r>
          </w:p>
        </w:tc>
        <w:tc>
          <w:tcPr>
            <w:tcW w:w="1170" w:type="dxa"/>
            <w:gridSpan w:val="2"/>
          </w:tcPr>
          <w:p w14:paraId="2AEE61B8" w14:textId="77777777" w:rsidR="00F83BA3" w:rsidRPr="00F60112" w:rsidRDefault="00F83BA3" w:rsidP="00AB3580">
            <w:pPr>
              <w:autoSpaceDE w:val="0"/>
              <w:autoSpaceDN w:val="0"/>
              <w:adjustRightInd w:val="0"/>
              <w:jc w:val="center"/>
              <w:rPr>
                <w:color w:val="000000"/>
                <w:sz w:val="20"/>
              </w:rPr>
            </w:pPr>
            <w:r>
              <w:t>8657-E</w:t>
            </w:r>
          </w:p>
        </w:tc>
        <w:tc>
          <w:tcPr>
            <w:tcW w:w="1170" w:type="dxa"/>
            <w:gridSpan w:val="2"/>
            <w:tcMar>
              <w:top w:w="28" w:type="dxa"/>
              <w:left w:w="28" w:type="dxa"/>
              <w:bottom w:w="28" w:type="dxa"/>
              <w:right w:w="28" w:type="dxa"/>
            </w:tcMar>
          </w:tcPr>
          <w:p w14:paraId="16279B99" w14:textId="77777777" w:rsidR="00F83BA3" w:rsidRPr="00F60112" w:rsidRDefault="00F83BA3" w:rsidP="00AB3580">
            <w:pPr>
              <w:autoSpaceDE w:val="0"/>
              <w:autoSpaceDN w:val="0"/>
              <w:adjustRightInd w:val="0"/>
              <w:jc w:val="center"/>
              <w:rPr>
                <w:color w:val="000000"/>
                <w:sz w:val="20"/>
              </w:rPr>
            </w:pPr>
            <w:r>
              <w:rPr>
                <w:color w:val="000000"/>
                <w:sz w:val="20"/>
              </w:rPr>
              <w:t>NJ0577</w:t>
            </w:r>
          </w:p>
        </w:tc>
        <w:tc>
          <w:tcPr>
            <w:tcW w:w="1350" w:type="dxa"/>
            <w:gridSpan w:val="2"/>
            <w:tcMar>
              <w:top w:w="28" w:type="dxa"/>
              <w:left w:w="28" w:type="dxa"/>
              <w:bottom w:w="28" w:type="dxa"/>
              <w:right w:w="28" w:type="dxa"/>
            </w:tcMar>
          </w:tcPr>
          <w:p w14:paraId="08890890" w14:textId="77777777" w:rsidR="00F83BA3" w:rsidRPr="00F60112" w:rsidRDefault="00F83BA3" w:rsidP="00AB3580">
            <w:pPr>
              <w:autoSpaceDE w:val="0"/>
              <w:autoSpaceDN w:val="0"/>
              <w:adjustRightInd w:val="0"/>
              <w:jc w:val="center"/>
              <w:rPr>
                <w:color w:val="000000"/>
                <w:sz w:val="20"/>
              </w:rPr>
            </w:pPr>
            <w:r>
              <w:rPr>
                <w:color w:val="000000"/>
                <w:sz w:val="20"/>
              </w:rPr>
              <w:t>42.86%</w:t>
            </w:r>
          </w:p>
        </w:tc>
        <w:tc>
          <w:tcPr>
            <w:tcW w:w="1530" w:type="dxa"/>
            <w:gridSpan w:val="2"/>
            <w:tcMar>
              <w:top w:w="28" w:type="dxa"/>
              <w:left w:w="28" w:type="dxa"/>
              <w:bottom w:w="28" w:type="dxa"/>
              <w:right w:w="28" w:type="dxa"/>
            </w:tcMar>
          </w:tcPr>
          <w:p w14:paraId="0C1A36D6" w14:textId="77777777" w:rsidR="00F83BA3" w:rsidRPr="00F60112" w:rsidRDefault="00F83BA3" w:rsidP="00AB3580">
            <w:pPr>
              <w:autoSpaceDE w:val="0"/>
              <w:autoSpaceDN w:val="0"/>
              <w:adjustRightInd w:val="0"/>
              <w:jc w:val="center"/>
              <w:rPr>
                <w:color w:val="000000"/>
                <w:sz w:val="20"/>
              </w:rPr>
            </w:pPr>
            <w:r>
              <w:rPr>
                <w:color w:val="000000"/>
                <w:sz w:val="20"/>
              </w:rPr>
              <w:t>280</w:t>
            </w:r>
          </w:p>
        </w:tc>
        <w:tc>
          <w:tcPr>
            <w:tcW w:w="1632" w:type="dxa"/>
            <w:gridSpan w:val="2"/>
            <w:tcMar>
              <w:top w:w="28" w:type="dxa"/>
              <w:left w:w="28" w:type="dxa"/>
              <w:bottom w:w="28" w:type="dxa"/>
              <w:right w:w="28" w:type="dxa"/>
            </w:tcMar>
          </w:tcPr>
          <w:p w14:paraId="64B65DE5"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120</w:t>
            </w:r>
            <w:r w:rsidR="008B4815">
              <w:rPr>
                <w:color w:val="000000"/>
                <w:sz w:val="20"/>
              </w:rPr>
              <w:t>**</w:t>
            </w:r>
          </w:p>
        </w:tc>
      </w:tr>
      <w:tr w:rsidR="00F83BA3" w:rsidRPr="00054B97" w14:paraId="2D2AAF00" w14:textId="77777777" w:rsidTr="004D5AB0">
        <w:trPr>
          <w:gridBefore w:val="1"/>
          <w:wBefore w:w="10" w:type="dxa"/>
          <w:trHeight w:val="268"/>
          <w:jc w:val="center"/>
        </w:trPr>
        <w:tc>
          <w:tcPr>
            <w:tcW w:w="2289" w:type="dxa"/>
            <w:gridSpan w:val="2"/>
          </w:tcPr>
          <w:p w14:paraId="19896D9C" w14:textId="77777777" w:rsidR="00F83BA3" w:rsidRDefault="00F83BA3" w:rsidP="00AB3580">
            <w:pPr>
              <w:autoSpaceDE w:val="0"/>
              <w:autoSpaceDN w:val="0"/>
              <w:adjustRightInd w:val="0"/>
              <w:jc w:val="center"/>
            </w:pPr>
            <w:smartTag w:uri="urn:schemas-microsoft-com:office:smarttags" w:element="place">
              <w:smartTag w:uri="urn:schemas-microsoft-com:office:smarttags" w:element="PlaceName">
                <w:r>
                  <w:t>Tewksbury</w:t>
                </w:r>
              </w:smartTag>
              <w:r>
                <w:t xml:space="preserve"> </w:t>
              </w:r>
              <w:smartTag w:uri="urn:schemas-microsoft-com:office:smarttags" w:element="PlaceType">
                <w:r>
                  <w:t>Township</w:t>
                </w:r>
              </w:smartTag>
            </w:smartTag>
          </w:p>
        </w:tc>
        <w:tc>
          <w:tcPr>
            <w:tcW w:w="1170" w:type="dxa"/>
            <w:gridSpan w:val="2"/>
          </w:tcPr>
          <w:p w14:paraId="483EAD4C" w14:textId="77777777" w:rsidR="00F83BA3" w:rsidRPr="00F60112" w:rsidRDefault="00F83BA3" w:rsidP="00AB3580">
            <w:pPr>
              <w:autoSpaceDE w:val="0"/>
              <w:autoSpaceDN w:val="0"/>
              <w:adjustRightInd w:val="0"/>
              <w:jc w:val="center"/>
              <w:rPr>
                <w:color w:val="000000"/>
                <w:sz w:val="20"/>
              </w:rPr>
            </w:pPr>
            <w:r>
              <w:t>8657-E</w:t>
            </w:r>
          </w:p>
        </w:tc>
        <w:tc>
          <w:tcPr>
            <w:tcW w:w="1170" w:type="dxa"/>
            <w:gridSpan w:val="2"/>
            <w:tcMar>
              <w:top w:w="28" w:type="dxa"/>
              <w:left w:w="28" w:type="dxa"/>
              <w:bottom w:w="28" w:type="dxa"/>
              <w:right w:w="28" w:type="dxa"/>
            </w:tcMar>
          </w:tcPr>
          <w:p w14:paraId="278B1C38" w14:textId="77777777" w:rsidR="00F83BA3" w:rsidRPr="00F60112" w:rsidRDefault="00F83BA3" w:rsidP="00AB3580">
            <w:pPr>
              <w:autoSpaceDE w:val="0"/>
              <w:autoSpaceDN w:val="0"/>
              <w:adjustRightInd w:val="0"/>
              <w:jc w:val="center"/>
              <w:rPr>
                <w:color w:val="000000"/>
                <w:sz w:val="20"/>
              </w:rPr>
            </w:pPr>
            <w:r>
              <w:rPr>
                <w:color w:val="000000"/>
                <w:sz w:val="20"/>
              </w:rPr>
              <w:t>NJ0575</w:t>
            </w:r>
          </w:p>
        </w:tc>
        <w:tc>
          <w:tcPr>
            <w:tcW w:w="1350" w:type="dxa"/>
            <w:gridSpan w:val="2"/>
            <w:tcMar>
              <w:top w:w="28" w:type="dxa"/>
              <w:left w:w="28" w:type="dxa"/>
              <w:bottom w:w="28" w:type="dxa"/>
              <w:right w:w="28" w:type="dxa"/>
            </w:tcMar>
          </w:tcPr>
          <w:p w14:paraId="1EC6617E" w14:textId="77777777" w:rsidR="00F83BA3" w:rsidRPr="00F60112" w:rsidRDefault="00F83BA3" w:rsidP="00AB3580">
            <w:pPr>
              <w:autoSpaceDE w:val="0"/>
              <w:autoSpaceDN w:val="0"/>
              <w:adjustRightInd w:val="0"/>
              <w:jc w:val="center"/>
              <w:rPr>
                <w:color w:val="000000"/>
                <w:sz w:val="20"/>
              </w:rPr>
            </w:pPr>
            <w:r>
              <w:rPr>
                <w:color w:val="000000"/>
                <w:sz w:val="20"/>
              </w:rPr>
              <w:t>28.23%</w:t>
            </w:r>
          </w:p>
        </w:tc>
        <w:tc>
          <w:tcPr>
            <w:tcW w:w="1530" w:type="dxa"/>
            <w:gridSpan w:val="2"/>
            <w:tcMar>
              <w:top w:w="28" w:type="dxa"/>
              <w:left w:w="28" w:type="dxa"/>
              <w:bottom w:w="28" w:type="dxa"/>
              <w:right w:w="28" w:type="dxa"/>
            </w:tcMar>
          </w:tcPr>
          <w:p w14:paraId="3B96EDC0" w14:textId="77777777" w:rsidR="00F83BA3" w:rsidRPr="00F60112" w:rsidRDefault="00F83BA3" w:rsidP="00AB3580">
            <w:pPr>
              <w:autoSpaceDE w:val="0"/>
              <w:autoSpaceDN w:val="0"/>
              <w:adjustRightInd w:val="0"/>
              <w:jc w:val="center"/>
              <w:rPr>
                <w:color w:val="000000"/>
                <w:sz w:val="20"/>
              </w:rPr>
            </w:pPr>
            <w:r>
              <w:rPr>
                <w:color w:val="000000"/>
                <w:sz w:val="20"/>
              </w:rPr>
              <w:t>2,189</w:t>
            </w:r>
          </w:p>
        </w:tc>
        <w:tc>
          <w:tcPr>
            <w:tcW w:w="1632" w:type="dxa"/>
            <w:gridSpan w:val="2"/>
            <w:tcMar>
              <w:top w:w="28" w:type="dxa"/>
              <w:left w:w="28" w:type="dxa"/>
              <w:bottom w:w="28" w:type="dxa"/>
              <w:right w:w="28" w:type="dxa"/>
            </w:tcMar>
          </w:tcPr>
          <w:p w14:paraId="282BA376"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618</w:t>
            </w:r>
          </w:p>
        </w:tc>
      </w:tr>
      <w:tr w:rsidR="00F83BA3" w:rsidRPr="00054B97" w14:paraId="34732067" w14:textId="77777777" w:rsidTr="004D5AB0">
        <w:trPr>
          <w:gridBefore w:val="1"/>
          <w:wBefore w:w="10" w:type="dxa"/>
          <w:trHeight w:val="268"/>
          <w:jc w:val="center"/>
        </w:trPr>
        <w:tc>
          <w:tcPr>
            <w:tcW w:w="2289" w:type="dxa"/>
            <w:gridSpan w:val="2"/>
          </w:tcPr>
          <w:p w14:paraId="59885144" w14:textId="77777777" w:rsidR="00F83BA3" w:rsidRDefault="00F83BA3" w:rsidP="00AB3580">
            <w:pPr>
              <w:autoSpaceDE w:val="0"/>
              <w:autoSpaceDN w:val="0"/>
              <w:adjustRightInd w:val="0"/>
              <w:jc w:val="center"/>
            </w:pPr>
            <w:smartTag w:uri="urn:schemas-microsoft-com:office:smarttags" w:element="place">
              <w:smartTag w:uri="urn:schemas-microsoft-com:office:smarttags" w:element="PlaceName">
                <w:r>
                  <w:t>Union</w:t>
                </w:r>
              </w:smartTag>
              <w:r>
                <w:t xml:space="preserve"> </w:t>
              </w:r>
              <w:smartTag w:uri="urn:schemas-microsoft-com:office:smarttags" w:element="PlaceType">
                <w:r>
                  <w:t>Township</w:t>
                </w:r>
              </w:smartTag>
            </w:smartTag>
          </w:p>
        </w:tc>
        <w:tc>
          <w:tcPr>
            <w:tcW w:w="1170" w:type="dxa"/>
            <w:gridSpan w:val="2"/>
          </w:tcPr>
          <w:p w14:paraId="5DA2755E" w14:textId="77777777" w:rsidR="00F83BA3" w:rsidRPr="00F60112" w:rsidRDefault="00F83BA3" w:rsidP="00AB3580">
            <w:pPr>
              <w:autoSpaceDE w:val="0"/>
              <w:autoSpaceDN w:val="0"/>
              <w:adjustRightInd w:val="0"/>
              <w:jc w:val="center"/>
              <w:rPr>
                <w:color w:val="000000"/>
                <w:sz w:val="20"/>
              </w:rPr>
            </w:pPr>
            <w:r>
              <w:t>8657-E</w:t>
            </w:r>
          </w:p>
        </w:tc>
        <w:tc>
          <w:tcPr>
            <w:tcW w:w="1170" w:type="dxa"/>
            <w:gridSpan w:val="2"/>
            <w:tcMar>
              <w:top w:w="28" w:type="dxa"/>
              <w:left w:w="28" w:type="dxa"/>
              <w:bottom w:w="28" w:type="dxa"/>
              <w:right w:w="28" w:type="dxa"/>
            </w:tcMar>
          </w:tcPr>
          <w:p w14:paraId="3C7D84EB" w14:textId="77777777" w:rsidR="00F83BA3" w:rsidRPr="00F60112" w:rsidRDefault="00F83BA3" w:rsidP="00AB3580">
            <w:pPr>
              <w:autoSpaceDE w:val="0"/>
              <w:autoSpaceDN w:val="0"/>
              <w:adjustRightInd w:val="0"/>
              <w:jc w:val="center"/>
              <w:rPr>
                <w:color w:val="000000"/>
                <w:sz w:val="20"/>
              </w:rPr>
            </w:pPr>
            <w:r>
              <w:rPr>
                <w:color w:val="000000"/>
                <w:sz w:val="20"/>
              </w:rPr>
              <w:t>NJ0597</w:t>
            </w:r>
          </w:p>
        </w:tc>
        <w:tc>
          <w:tcPr>
            <w:tcW w:w="1350" w:type="dxa"/>
            <w:gridSpan w:val="2"/>
            <w:tcMar>
              <w:top w:w="28" w:type="dxa"/>
              <w:left w:w="28" w:type="dxa"/>
              <w:bottom w:w="28" w:type="dxa"/>
              <w:right w:w="28" w:type="dxa"/>
            </w:tcMar>
          </w:tcPr>
          <w:p w14:paraId="3661092F" w14:textId="77777777" w:rsidR="00F83BA3" w:rsidRPr="00F60112" w:rsidRDefault="00F83BA3" w:rsidP="00AB3580">
            <w:pPr>
              <w:autoSpaceDE w:val="0"/>
              <w:autoSpaceDN w:val="0"/>
              <w:adjustRightInd w:val="0"/>
              <w:jc w:val="center"/>
              <w:rPr>
                <w:color w:val="000000"/>
                <w:sz w:val="20"/>
              </w:rPr>
            </w:pPr>
            <w:r>
              <w:rPr>
                <w:color w:val="000000"/>
                <w:sz w:val="20"/>
              </w:rPr>
              <w:t>27.11%</w:t>
            </w:r>
          </w:p>
        </w:tc>
        <w:tc>
          <w:tcPr>
            <w:tcW w:w="1530" w:type="dxa"/>
            <w:gridSpan w:val="2"/>
            <w:tcMar>
              <w:top w:w="28" w:type="dxa"/>
              <w:left w:w="28" w:type="dxa"/>
              <w:bottom w:w="28" w:type="dxa"/>
              <w:right w:w="28" w:type="dxa"/>
            </w:tcMar>
          </w:tcPr>
          <w:p w14:paraId="43AA136F" w14:textId="77777777" w:rsidR="00F83BA3" w:rsidRPr="00F60112" w:rsidRDefault="00F83BA3" w:rsidP="00AB3580">
            <w:pPr>
              <w:autoSpaceDE w:val="0"/>
              <w:autoSpaceDN w:val="0"/>
              <w:adjustRightInd w:val="0"/>
              <w:jc w:val="center"/>
              <w:rPr>
                <w:color w:val="000000"/>
                <w:sz w:val="20"/>
              </w:rPr>
            </w:pPr>
            <w:r>
              <w:rPr>
                <w:color w:val="000000"/>
                <w:sz w:val="20"/>
              </w:rPr>
              <w:t>1,752</w:t>
            </w:r>
          </w:p>
        </w:tc>
        <w:tc>
          <w:tcPr>
            <w:tcW w:w="1632" w:type="dxa"/>
            <w:gridSpan w:val="2"/>
            <w:tcMar>
              <w:top w:w="28" w:type="dxa"/>
              <w:left w:w="28" w:type="dxa"/>
              <w:bottom w:w="28" w:type="dxa"/>
              <w:right w:w="28" w:type="dxa"/>
            </w:tcMar>
          </w:tcPr>
          <w:p w14:paraId="6EB86E7A"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475</w:t>
            </w:r>
          </w:p>
        </w:tc>
      </w:tr>
      <w:tr w:rsidR="00F83BA3" w:rsidRPr="00054B97" w14:paraId="69B3B13E" w14:textId="77777777" w:rsidTr="004D5AB0">
        <w:trPr>
          <w:gridBefore w:val="1"/>
          <w:wBefore w:w="10" w:type="dxa"/>
          <w:trHeight w:val="268"/>
          <w:jc w:val="center"/>
        </w:trPr>
        <w:tc>
          <w:tcPr>
            <w:tcW w:w="2289" w:type="dxa"/>
            <w:gridSpan w:val="2"/>
          </w:tcPr>
          <w:p w14:paraId="3FAEE06A" w14:textId="77777777" w:rsidR="00F83BA3" w:rsidRDefault="00F83BA3" w:rsidP="00AB3580">
            <w:pPr>
              <w:autoSpaceDE w:val="0"/>
              <w:autoSpaceDN w:val="0"/>
              <w:adjustRightInd w:val="0"/>
              <w:jc w:val="center"/>
            </w:pPr>
            <w:smartTag w:uri="urn:schemas-microsoft-com:office:smarttags" w:element="place">
              <w:smartTag w:uri="urn:schemas-microsoft-com:office:smarttags" w:element="PlaceName">
                <w:r>
                  <w:t>Delaware</w:t>
                </w:r>
              </w:smartTag>
              <w:r>
                <w:t xml:space="preserve"> </w:t>
              </w:r>
              <w:smartTag w:uri="urn:schemas-microsoft-com:office:smarttags" w:element="PlaceType">
                <w:r>
                  <w:t>Township</w:t>
                </w:r>
              </w:smartTag>
            </w:smartTag>
          </w:p>
        </w:tc>
        <w:tc>
          <w:tcPr>
            <w:tcW w:w="1170" w:type="dxa"/>
            <w:gridSpan w:val="2"/>
          </w:tcPr>
          <w:p w14:paraId="32E429E9" w14:textId="77777777" w:rsidR="00F83BA3" w:rsidRPr="00F60112" w:rsidRDefault="00F83BA3" w:rsidP="00AB3580">
            <w:pPr>
              <w:autoSpaceDE w:val="0"/>
              <w:autoSpaceDN w:val="0"/>
              <w:adjustRightInd w:val="0"/>
              <w:jc w:val="center"/>
              <w:rPr>
                <w:color w:val="000000"/>
                <w:sz w:val="20"/>
              </w:rPr>
            </w:pPr>
            <w:r>
              <w:t>8668-E</w:t>
            </w:r>
          </w:p>
        </w:tc>
        <w:tc>
          <w:tcPr>
            <w:tcW w:w="1170" w:type="dxa"/>
            <w:gridSpan w:val="2"/>
            <w:tcMar>
              <w:top w:w="28" w:type="dxa"/>
              <w:left w:w="28" w:type="dxa"/>
              <w:bottom w:w="28" w:type="dxa"/>
              <w:right w:w="28" w:type="dxa"/>
            </w:tcMar>
          </w:tcPr>
          <w:p w14:paraId="76289C98" w14:textId="77777777" w:rsidR="00F83BA3" w:rsidRPr="00F60112" w:rsidRDefault="00F83BA3" w:rsidP="00AB3580">
            <w:pPr>
              <w:autoSpaceDE w:val="0"/>
              <w:autoSpaceDN w:val="0"/>
              <w:adjustRightInd w:val="0"/>
              <w:jc w:val="center"/>
              <w:rPr>
                <w:color w:val="000000"/>
                <w:sz w:val="20"/>
              </w:rPr>
            </w:pPr>
            <w:r>
              <w:rPr>
                <w:color w:val="000000"/>
                <w:sz w:val="20"/>
              </w:rPr>
              <w:t>NJ0607</w:t>
            </w:r>
          </w:p>
        </w:tc>
        <w:tc>
          <w:tcPr>
            <w:tcW w:w="1350" w:type="dxa"/>
            <w:gridSpan w:val="2"/>
            <w:tcMar>
              <w:top w:w="28" w:type="dxa"/>
              <w:left w:w="28" w:type="dxa"/>
              <w:bottom w:w="28" w:type="dxa"/>
              <w:right w:w="28" w:type="dxa"/>
            </w:tcMar>
          </w:tcPr>
          <w:p w14:paraId="0F0C61F7" w14:textId="77777777" w:rsidR="00F83BA3" w:rsidRPr="00F60112" w:rsidRDefault="00F83BA3" w:rsidP="00AB3580">
            <w:pPr>
              <w:autoSpaceDE w:val="0"/>
              <w:autoSpaceDN w:val="0"/>
              <w:adjustRightInd w:val="0"/>
              <w:jc w:val="center"/>
              <w:rPr>
                <w:color w:val="000000"/>
                <w:sz w:val="20"/>
              </w:rPr>
            </w:pPr>
            <w:r>
              <w:rPr>
                <w:color w:val="000000"/>
                <w:sz w:val="20"/>
              </w:rPr>
              <w:t>20.13%</w:t>
            </w:r>
          </w:p>
        </w:tc>
        <w:tc>
          <w:tcPr>
            <w:tcW w:w="1530" w:type="dxa"/>
            <w:gridSpan w:val="2"/>
            <w:tcMar>
              <w:top w:w="28" w:type="dxa"/>
              <w:left w:w="28" w:type="dxa"/>
              <w:bottom w:w="28" w:type="dxa"/>
              <w:right w:w="28" w:type="dxa"/>
            </w:tcMar>
          </w:tcPr>
          <w:p w14:paraId="69170630" w14:textId="77777777" w:rsidR="00F83BA3" w:rsidRPr="00F60112" w:rsidRDefault="00F83BA3" w:rsidP="00AB3580">
            <w:pPr>
              <w:autoSpaceDE w:val="0"/>
              <w:autoSpaceDN w:val="0"/>
              <w:adjustRightInd w:val="0"/>
              <w:jc w:val="center"/>
              <w:rPr>
                <w:color w:val="000000"/>
                <w:sz w:val="20"/>
              </w:rPr>
            </w:pPr>
            <w:r>
              <w:rPr>
                <w:color w:val="000000"/>
                <w:sz w:val="20"/>
              </w:rPr>
              <w:t>1,788</w:t>
            </w:r>
          </w:p>
        </w:tc>
        <w:tc>
          <w:tcPr>
            <w:tcW w:w="1632" w:type="dxa"/>
            <w:gridSpan w:val="2"/>
            <w:tcMar>
              <w:top w:w="28" w:type="dxa"/>
              <w:left w:w="28" w:type="dxa"/>
              <w:bottom w:w="28" w:type="dxa"/>
              <w:right w:w="28" w:type="dxa"/>
            </w:tcMar>
          </w:tcPr>
          <w:p w14:paraId="335547E3"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360</w:t>
            </w:r>
          </w:p>
        </w:tc>
      </w:tr>
      <w:tr w:rsidR="00F83BA3" w:rsidRPr="00054B97" w14:paraId="37025D0F" w14:textId="77777777" w:rsidTr="004D5AB0">
        <w:trPr>
          <w:gridBefore w:val="1"/>
          <w:wBefore w:w="10" w:type="dxa"/>
          <w:trHeight w:val="268"/>
          <w:jc w:val="center"/>
        </w:trPr>
        <w:tc>
          <w:tcPr>
            <w:tcW w:w="2289" w:type="dxa"/>
            <w:gridSpan w:val="2"/>
          </w:tcPr>
          <w:p w14:paraId="2DA3994D" w14:textId="77777777" w:rsidR="00F83BA3" w:rsidRDefault="00F83BA3" w:rsidP="00AB3580">
            <w:pPr>
              <w:autoSpaceDE w:val="0"/>
              <w:autoSpaceDN w:val="0"/>
              <w:adjustRightInd w:val="0"/>
              <w:jc w:val="center"/>
            </w:pPr>
            <w:smartTag w:uri="urn:schemas-microsoft-com:office:smarttags" w:element="place">
              <w:smartTag w:uri="urn:schemas-microsoft-com:office:smarttags" w:element="PlaceName">
                <w:r>
                  <w:t>Ewing</w:t>
                </w:r>
              </w:smartTag>
              <w:r>
                <w:t xml:space="preserve"> </w:t>
              </w:r>
              <w:smartTag w:uri="urn:schemas-microsoft-com:office:smarttags" w:element="PlaceType">
                <w:r>
                  <w:t>Township</w:t>
                </w:r>
              </w:smartTag>
            </w:smartTag>
          </w:p>
        </w:tc>
        <w:tc>
          <w:tcPr>
            <w:tcW w:w="1170" w:type="dxa"/>
            <w:gridSpan w:val="2"/>
          </w:tcPr>
          <w:p w14:paraId="783CE986" w14:textId="77777777" w:rsidR="00F83BA3" w:rsidRPr="00F60112" w:rsidRDefault="00F83BA3" w:rsidP="00AB3580">
            <w:pPr>
              <w:autoSpaceDE w:val="0"/>
              <w:autoSpaceDN w:val="0"/>
              <w:adjustRightInd w:val="0"/>
              <w:jc w:val="center"/>
              <w:rPr>
                <w:color w:val="000000"/>
                <w:sz w:val="20"/>
              </w:rPr>
            </w:pPr>
            <w:r>
              <w:t>8668-E</w:t>
            </w:r>
          </w:p>
        </w:tc>
        <w:tc>
          <w:tcPr>
            <w:tcW w:w="1170" w:type="dxa"/>
            <w:gridSpan w:val="2"/>
            <w:tcMar>
              <w:top w:w="28" w:type="dxa"/>
              <w:left w:w="28" w:type="dxa"/>
              <w:bottom w:w="28" w:type="dxa"/>
              <w:right w:w="28" w:type="dxa"/>
            </w:tcMar>
          </w:tcPr>
          <w:p w14:paraId="53D7AF9E" w14:textId="77777777" w:rsidR="00F83BA3" w:rsidRPr="00F60112" w:rsidRDefault="00F83BA3" w:rsidP="00AB3580">
            <w:pPr>
              <w:autoSpaceDE w:val="0"/>
              <w:autoSpaceDN w:val="0"/>
              <w:adjustRightInd w:val="0"/>
              <w:jc w:val="center"/>
              <w:rPr>
                <w:color w:val="000000"/>
                <w:sz w:val="20"/>
              </w:rPr>
            </w:pPr>
            <w:r>
              <w:rPr>
                <w:color w:val="000000"/>
                <w:sz w:val="20"/>
              </w:rPr>
              <w:t>NJ0479</w:t>
            </w:r>
          </w:p>
        </w:tc>
        <w:tc>
          <w:tcPr>
            <w:tcW w:w="1350" w:type="dxa"/>
            <w:gridSpan w:val="2"/>
            <w:tcMar>
              <w:top w:w="28" w:type="dxa"/>
              <w:left w:w="28" w:type="dxa"/>
              <w:bottom w:w="28" w:type="dxa"/>
              <w:right w:w="28" w:type="dxa"/>
            </w:tcMar>
          </w:tcPr>
          <w:p w14:paraId="147916A5" w14:textId="77777777" w:rsidR="00F83BA3" w:rsidRPr="00F60112" w:rsidRDefault="00F83BA3" w:rsidP="00AB3580">
            <w:pPr>
              <w:autoSpaceDE w:val="0"/>
              <w:autoSpaceDN w:val="0"/>
              <w:adjustRightInd w:val="0"/>
              <w:jc w:val="center"/>
              <w:rPr>
                <w:color w:val="000000"/>
                <w:sz w:val="20"/>
              </w:rPr>
            </w:pPr>
            <w:r>
              <w:rPr>
                <w:color w:val="000000"/>
                <w:sz w:val="20"/>
              </w:rPr>
              <w:t>51.48%</w:t>
            </w:r>
          </w:p>
        </w:tc>
        <w:tc>
          <w:tcPr>
            <w:tcW w:w="1530" w:type="dxa"/>
            <w:gridSpan w:val="2"/>
            <w:tcMar>
              <w:top w:w="28" w:type="dxa"/>
              <w:left w:w="28" w:type="dxa"/>
              <w:bottom w:w="28" w:type="dxa"/>
              <w:right w:w="28" w:type="dxa"/>
            </w:tcMar>
          </w:tcPr>
          <w:p w14:paraId="04666E0B" w14:textId="77777777" w:rsidR="00F83BA3" w:rsidRPr="00F60112" w:rsidRDefault="00F83BA3" w:rsidP="00AB3580">
            <w:pPr>
              <w:autoSpaceDE w:val="0"/>
              <w:autoSpaceDN w:val="0"/>
              <w:adjustRightInd w:val="0"/>
              <w:jc w:val="center"/>
              <w:rPr>
                <w:color w:val="000000"/>
                <w:sz w:val="20"/>
              </w:rPr>
            </w:pPr>
            <w:r>
              <w:rPr>
                <w:color w:val="000000"/>
                <w:sz w:val="20"/>
              </w:rPr>
              <w:t>13,171</w:t>
            </w:r>
          </w:p>
        </w:tc>
        <w:tc>
          <w:tcPr>
            <w:tcW w:w="1632" w:type="dxa"/>
            <w:gridSpan w:val="2"/>
            <w:tcMar>
              <w:top w:w="28" w:type="dxa"/>
              <w:left w:w="28" w:type="dxa"/>
              <w:bottom w:w="28" w:type="dxa"/>
              <w:right w:w="28" w:type="dxa"/>
            </w:tcMar>
          </w:tcPr>
          <w:p w14:paraId="68985504"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6,780</w:t>
            </w:r>
            <w:r w:rsidR="008B4815">
              <w:rPr>
                <w:color w:val="000000"/>
                <w:sz w:val="20"/>
              </w:rPr>
              <w:t>**</w:t>
            </w:r>
          </w:p>
        </w:tc>
      </w:tr>
      <w:tr w:rsidR="00F83BA3" w:rsidRPr="00054B97" w14:paraId="7F1F3B65" w14:textId="77777777" w:rsidTr="004D5AB0">
        <w:trPr>
          <w:gridBefore w:val="1"/>
          <w:wBefore w:w="10" w:type="dxa"/>
          <w:trHeight w:val="268"/>
          <w:jc w:val="center"/>
        </w:trPr>
        <w:tc>
          <w:tcPr>
            <w:tcW w:w="2289" w:type="dxa"/>
            <w:gridSpan w:val="2"/>
          </w:tcPr>
          <w:p w14:paraId="70B8E3C9" w14:textId="77777777" w:rsidR="00F83BA3" w:rsidRDefault="00F83BA3" w:rsidP="00AB3580">
            <w:pPr>
              <w:autoSpaceDE w:val="0"/>
              <w:autoSpaceDN w:val="0"/>
              <w:adjustRightInd w:val="0"/>
              <w:jc w:val="center"/>
            </w:pPr>
            <w:smartTag w:uri="urn:schemas-microsoft-com:office:smarttags" w:element="City">
              <w:smartTag w:uri="urn:schemas-microsoft-com:office:smarttags" w:element="place">
                <w:r>
                  <w:t>Hopewell</w:t>
                </w:r>
              </w:smartTag>
            </w:smartTag>
            <w:r>
              <w:t xml:space="preserve"> Borough</w:t>
            </w:r>
          </w:p>
        </w:tc>
        <w:tc>
          <w:tcPr>
            <w:tcW w:w="1170" w:type="dxa"/>
            <w:gridSpan w:val="2"/>
          </w:tcPr>
          <w:p w14:paraId="00077FF9" w14:textId="77777777" w:rsidR="00F83BA3" w:rsidRPr="00F60112" w:rsidRDefault="00F83BA3" w:rsidP="00AB3580">
            <w:pPr>
              <w:autoSpaceDE w:val="0"/>
              <w:autoSpaceDN w:val="0"/>
              <w:adjustRightInd w:val="0"/>
              <w:jc w:val="center"/>
              <w:rPr>
                <w:color w:val="000000"/>
                <w:sz w:val="20"/>
              </w:rPr>
            </w:pPr>
            <w:r>
              <w:t>8668-E</w:t>
            </w:r>
          </w:p>
        </w:tc>
        <w:tc>
          <w:tcPr>
            <w:tcW w:w="1170" w:type="dxa"/>
            <w:gridSpan w:val="2"/>
            <w:tcMar>
              <w:top w:w="28" w:type="dxa"/>
              <w:left w:w="28" w:type="dxa"/>
              <w:bottom w:w="28" w:type="dxa"/>
              <w:right w:w="28" w:type="dxa"/>
            </w:tcMar>
          </w:tcPr>
          <w:p w14:paraId="3AC520F0" w14:textId="77777777" w:rsidR="00F83BA3" w:rsidRPr="00F60112" w:rsidRDefault="00F83BA3" w:rsidP="00AB3580">
            <w:pPr>
              <w:autoSpaceDE w:val="0"/>
              <w:autoSpaceDN w:val="0"/>
              <w:adjustRightInd w:val="0"/>
              <w:jc w:val="center"/>
              <w:rPr>
                <w:color w:val="000000"/>
                <w:sz w:val="20"/>
              </w:rPr>
            </w:pPr>
            <w:r>
              <w:rPr>
                <w:color w:val="000000"/>
                <w:sz w:val="20"/>
              </w:rPr>
              <w:t>NJ0560</w:t>
            </w:r>
          </w:p>
        </w:tc>
        <w:tc>
          <w:tcPr>
            <w:tcW w:w="1350" w:type="dxa"/>
            <w:gridSpan w:val="2"/>
            <w:tcMar>
              <w:top w:w="28" w:type="dxa"/>
              <w:left w:w="28" w:type="dxa"/>
              <w:bottom w:w="28" w:type="dxa"/>
              <w:right w:w="28" w:type="dxa"/>
            </w:tcMar>
          </w:tcPr>
          <w:p w14:paraId="378D7AD8" w14:textId="77777777" w:rsidR="00F83BA3" w:rsidRPr="00F60112" w:rsidRDefault="00F83BA3" w:rsidP="00AB3580">
            <w:pPr>
              <w:autoSpaceDE w:val="0"/>
              <w:autoSpaceDN w:val="0"/>
              <w:adjustRightInd w:val="0"/>
              <w:jc w:val="center"/>
              <w:rPr>
                <w:color w:val="000000"/>
                <w:sz w:val="20"/>
              </w:rPr>
            </w:pPr>
            <w:r>
              <w:rPr>
                <w:color w:val="000000"/>
                <w:sz w:val="20"/>
              </w:rPr>
              <w:t>56.04%</w:t>
            </w:r>
          </w:p>
        </w:tc>
        <w:tc>
          <w:tcPr>
            <w:tcW w:w="1530" w:type="dxa"/>
            <w:gridSpan w:val="2"/>
            <w:tcMar>
              <w:top w:w="28" w:type="dxa"/>
              <w:left w:w="28" w:type="dxa"/>
              <w:bottom w:w="28" w:type="dxa"/>
              <w:right w:w="28" w:type="dxa"/>
            </w:tcMar>
          </w:tcPr>
          <w:p w14:paraId="49AE87E9" w14:textId="77777777" w:rsidR="00F83BA3" w:rsidRPr="00F60112" w:rsidRDefault="00F83BA3" w:rsidP="00AB3580">
            <w:pPr>
              <w:autoSpaceDE w:val="0"/>
              <w:autoSpaceDN w:val="0"/>
              <w:adjustRightInd w:val="0"/>
              <w:jc w:val="center"/>
              <w:rPr>
                <w:color w:val="000000"/>
                <w:sz w:val="20"/>
              </w:rPr>
            </w:pPr>
            <w:r>
              <w:rPr>
                <w:color w:val="000000"/>
                <w:sz w:val="20"/>
              </w:rPr>
              <w:t>778</w:t>
            </w:r>
          </w:p>
        </w:tc>
        <w:tc>
          <w:tcPr>
            <w:tcW w:w="1632" w:type="dxa"/>
            <w:gridSpan w:val="2"/>
            <w:tcMar>
              <w:top w:w="28" w:type="dxa"/>
              <w:left w:w="28" w:type="dxa"/>
              <w:bottom w:w="28" w:type="dxa"/>
              <w:right w:w="28" w:type="dxa"/>
            </w:tcMar>
          </w:tcPr>
          <w:p w14:paraId="47A0CE82"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436</w:t>
            </w:r>
            <w:r w:rsidR="008B4815">
              <w:rPr>
                <w:color w:val="000000"/>
                <w:sz w:val="20"/>
              </w:rPr>
              <w:t>**</w:t>
            </w:r>
          </w:p>
        </w:tc>
      </w:tr>
      <w:tr w:rsidR="00F83BA3" w:rsidRPr="00054B97" w14:paraId="19430D69" w14:textId="77777777" w:rsidTr="004D5AB0">
        <w:trPr>
          <w:gridBefore w:val="1"/>
          <w:wBefore w:w="10" w:type="dxa"/>
          <w:trHeight w:val="268"/>
          <w:jc w:val="center"/>
        </w:trPr>
        <w:tc>
          <w:tcPr>
            <w:tcW w:w="2289" w:type="dxa"/>
            <w:gridSpan w:val="2"/>
          </w:tcPr>
          <w:p w14:paraId="6C36A0A7" w14:textId="77777777" w:rsidR="00F83BA3" w:rsidRDefault="00F83BA3" w:rsidP="00AB3580">
            <w:pPr>
              <w:autoSpaceDE w:val="0"/>
              <w:autoSpaceDN w:val="0"/>
              <w:adjustRightInd w:val="0"/>
              <w:jc w:val="center"/>
            </w:pPr>
            <w:smartTag w:uri="urn:schemas-microsoft-com:office:smarttags" w:element="place">
              <w:smartTag w:uri="urn:schemas-microsoft-com:office:smarttags" w:element="PlaceName">
                <w:r>
                  <w:t>Hopewell</w:t>
                </w:r>
              </w:smartTag>
              <w:r>
                <w:t xml:space="preserve"> </w:t>
              </w:r>
              <w:smartTag w:uri="urn:schemas-microsoft-com:office:smarttags" w:element="PlaceType">
                <w:r>
                  <w:t>Township</w:t>
                </w:r>
              </w:smartTag>
            </w:smartTag>
          </w:p>
        </w:tc>
        <w:tc>
          <w:tcPr>
            <w:tcW w:w="1170" w:type="dxa"/>
            <w:gridSpan w:val="2"/>
          </w:tcPr>
          <w:p w14:paraId="06BE1664" w14:textId="77777777" w:rsidR="00F83BA3" w:rsidRPr="00F60112" w:rsidRDefault="00F83BA3" w:rsidP="00AB3580">
            <w:pPr>
              <w:autoSpaceDE w:val="0"/>
              <w:autoSpaceDN w:val="0"/>
              <w:adjustRightInd w:val="0"/>
              <w:jc w:val="center"/>
              <w:rPr>
                <w:color w:val="000000"/>
                <w:sz w:val="20"/>
              </w:rPr>
            </w:pPr>
            <w:r>
              <w:t>8668-E</w:t>
            </w:r>
          </w:p>
        </w:tc>
        <w:tc>
          <w:tcPr>
            <w:tcW w:w="1170" w:type="dxa"/>
            <w:gridSpan w:val="2"/>
            <w:tcMar>
              <w:top w:w="28" w:type="dxa"/>
              <w:left w:w="28" w:type="dxa"/>
              <w:bottom w:w="28" w:type="dxa"/>
              <w:right w:w="28" w:type="dxa"/>
            </w:tcMar>
          </w:tcPr>
          <w:p w14:paraId="456DA736" w14:textId="77777777" w:rsidR="00F83BA3" w:rsidRPr="00F60112" w:rsidRDefault="00F83BA3" w:rsidP="00AB3580">
            <w:pPr>
              <w:autoSpaceDE w:val="0"/>
              <w:autoSpaceDN w:val="0"/>
              <w:adjustRightInd w:val="0"/>
              <w:jc w:val="center"/>
              <w:rPr>
                <w:color w:val="000000"/>
                <w:sz w:val="20"/>
              </w:rPr>
            </w:pPr>
            <w:r>
              <w:rPr>
                <w:color w:val="000000"/>
                <w:sz w:val="20"/>
              </w:rPr>
              <w:t>NJ0578</w:t>
            </w:r>
          </w:p>
        </w:tc>
        <w:tc>
          <w:tcPr>
            <w:tcW w:w="1350" w:type="dxa"/>
            <w:gridSpan w:val="2"/>
            <w:tcMar>
              <w:top w:w="28" w:type="dxa"/>
              <w:left w:w="28" w:type="dxa"/>
              <w:bottom w:w="28" w:type="dxa"/>
              <w:right w:w="28" w:type="dxa"/>
            </w:tcMar>
          </w:tcPr>
          <w:p w14:paraId="1AB494E4" w14:textId="77777777" w:rsidR="00F83BA3" w:rsidRPr="00F60112" w:rsidRDefault="00F83BA3" w:rsidP="00AB3580">
            <w:pPr>
              <w:autoSpaceDE w:val="0"/>
              <w:autoSpaceDN w:val="0"/>
              <w:adjustRightInd w:val="0"/>
              <w:jc w:val="center"/>
              <w:rPr>
                <w:color w:val="000000"/>
                <w:sz w:val="20"/>
              </w:rPr>
            </w:pPr>
            <w:r>
              <w:rPr>
                <w:color w:val="000000"/>
                <w:sz w:val="20"/>
              </w:rPr>
              <w:t>54.49%</w:t>
            </w:r>
          </w:p>
        </w:tc>
        <w:tc>
          <w:tcPr>
            <w:tcW w:w="1530" w:type="dxa"/>
            <w:gridSpan w:val="2"/>
            <w:tcMar>
              <w:top w:w="28" w:type="dxa"/>
              <w:left w:w="28" w:type="dxa"/>
              <w:bottom w:w="28" w:type="dxa"/>
              <w:right w:w="28" w:type="dxa"/>
            </w:tcMar>
          </w:tcPr>
          <w:p w14:paraId="1CC0B33D" w14:textId="77777777" w:rsidR="00F83BA3" w:rsidRPr="00F60112" w:rsidRDefault="00F83BA3" w:rsidP="00AB3580">
            <w:pPr>
              <w:autoSpaceDE w:val="0"/>
              <w:autoSpaceDN w:val="0"/>
              <w:adjustRightInd w:val="0"/>
              <w:jc w:val="center"/>
              <w:rPr>
                <w:color w:val="000000"/>
                <w:sz w:val="20"/>
              </w:rPr>
            </w:pPr>
            <w:r>
              <w:rPr>
                <w:color w:val="000000"/>
                <w:sz w:val="20"/>
              </w:rPr>
              <w:t>6,282</w:t>
            </w:r>
          </w:p>
        </w:tc>
        <w:tc>
          <w:tcPr>
            <w:tcW w:w="1632" w:type="dxa"/>
            <w:gridSpan w:val="2"/>
            <w:tcMar>
              <w:top w:w="28" w:type="dxa"/>
              <w:left w:w="28" w:type="dxa"/>
              <w:bottom w:w="28" w:type="dxa"/>
              <w:right w:w="28" w:type="dxa"/>
            </w:tcMar>
          </w:tcPr>
          <w:p w14:paraId="27A8FEC8"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3,423</w:t>
            </w:r>
            <w:r w:rsidR="008B4815">
              <w:rPr>
                <w:color w:val="000000"/>
                <w:sz w:val="20"/>
              </w:rPr>
              <w:t>**</w:t>
            </w:r>
          </w:p>
        </w:tc>
      </w:tr>
      <w:tr w:rsidR="00F83BA3" w:rsidRPr="00054B97" w14:paraId="40B6D218" w14:textId="77777777" w:rsidTr="004D5AB0">
        <w:trPr>
          <w:gridBefore w:val="1"/>
          <w:wBefore w:w="10" w:type="dxa"/>
          <w:trHeight w:val="268"/>
          <w:jc w:val="center"/>
        </w:trPr>
        <w:tc>
          <w:tcPr>
            <w:tcW w:w="2289" w:type="dxa"/>
            <w:gridSpan w:val="2"/>
          </w:tcPr>
          <w:p w14:paraId="3C6624F3" w14:textId="77777777" w:rsidR="00F83BA3" w:rsidRDefault="00F83BA3" w:rsidP="00AB3580">
            <w:pPr>
              <w:autoSpaceDE w:val="0"/>
              <w:autoSpaceDN w:val="0"/>
              <w:adjustRightInd w:val="0"/>
              <w:jc w:val="center"/>
            </w:pPr>
            <w:smartTag w:uri="urn:schemas-microsoft-com:office:smarttags" w:element="place">
              <w:smartTag w:uri="urn:schemas-microsoft-com:office:smarttags" w:element="PlaceName">
                <w:r>
                  <w:t>Lawrence</w:t>
                </w:r>
              </w:smartTag>
              <w:r>
                <w:t xml:space="preserve"> </w:t>
              </w:r>
              <w:smartTag w:uri="urn:schemas-microsoft-com:office:smarttags" w:element="PlaceType">
                <w:r>
                  <w:t>Township</w:t>
                </w:r>
              </w:smartTag>
            </w:smartTag>
          </w:p>
        </w:tc>
        <w:tc>
          <w:tcPr>
            <w:tcW w:w="1170" w:type="dxa"/>
            <w:gridSpan w:val="2"/>
          </w:tcPr>
          <w:p w14:paraId="35A453C5" w14:textId="77777777" w:rsidR="00F83BA3" w:rsidRPr="00F60112" w:rsidRDefault="00F83BA3" w:rsidP="00AB3580">
            <w:pPr>
              <w:autoSpaceDE w:val="0"/>
              <w:autoSpaceDN w:val="0"/>
              <w:adjustRightInd w:val="0"/>
              <w:jc w:val="center"/>
              <w:rPr>
                <w:color w:val="000000"/>
                <w:sz w:val="20"/>
              </w:rPr>
            </w:pPr>
            <w:r>
              <w:t>8668-E</w:t>
            </w:r>
          </w:p>
        </w:tc>
        <w:tc>
          <w:tcPr>
            <w:tcW w:w="1170" w:type="dxa"/>
            <w:gridSpan w:val="2"/>
            <w:tcMar>
              <w:top w:w="28" w:type="dxa"/>
              <w:left w:w="28" w:type="dxa"/>
              <w:bottom w:w="28" w:type="dxa"/>
              <w:right w:w="28" w:type="dxa"/>
            </w:tcMar>
          </w:tcPr>
          <w:p w14:paraId="7C2E9011" w14:textId="77777777" w:rsidR="00F83BA3" w:rsidRPr="00F60112" w:rsidRDefault="00F83BA3" w:rsidP="00AB3580">
            <w:pPr>
              <w:autoSpaceDE w:val="0"/>
              <w:autoSpaceDN w:val="0"/>
              <w:adjustRightInd w:val="0"/>
              <w:jc w:val="center"/>
              <w:rPr>
                <w:color w:val="000000"/>
                <w:sz w:val="20"/>
              </w:rPr>
            </w:pPr>
            <w:r>
              <w:rPr>
                <w:color w:val="000000"/>
                <w:sz w:val="20"/>
              </w:rPr>
              <w:t>NJ0480</w:t>
            </w:r>
          </w:p>
        </w:tc>
        <w:tc>
          <w:tcPr>
            <w:tcW w:w="1350" w:type="dxa"/>
            <w:gridSpan w:val="2"/>
            <w:tcMar>
              <w:top w:w="28" w:type="dxa"/>
              <w:left w:w="28" w:type="dxa"/>
              <w:bottom w:w="28" w:type="dxa"/>
              <w:right w:w="28" w:type="dxa"/>
            </w:tcMar>
          </w:tcPr>
          <w:p w14:paraId="2159E4C6" w14:textId="77777777" w:rsidR="00F83BA3" w:rsidRPr="00F60112" w:rsidRDefault="00F83BA3" w:rsidP="00AB3580">
            <w:pPr>
              <w:autoSpaceDE w:val="0"/>
              <w:autoSpaceDN w:val="0"/>
              <w:adjustRightInd w:val="0"/>
              <w:jc w:val="center"/>
              <w:rPr>
                <w:color w:val="000000"/>
                <w:sz w:val="20"/>
              </w:rPr>
            </w:pPr>
            <w:r>
              <w:rPr>
                <w:color w:val="000000"/>
                <w:sz w:val="20"/>
              </w:rPr>
              <w:t>38.17%</w:t>
            </w:r>
          </w:p>
        </w:tc>
        <w:tc>
          <w:tcPr>
            <w:tcW w:w="1530" w:type="dxa"/>
            <w:gridSpan w:val="2"/>
            <w:tcMar>
              <w:top w:w="28" w:type="dxa"/>
              <w:left w:w="28" w:type="dxa"/>
              <w:bottom w:w="28" w:type="dxa"/>
              <w:right w:w="28" w:type="dxa"/>
            </w:tcMar>
          </w:tcPr>
          <w:p w14:paraId="10AA3881" w14:textId="77777777" w:rsidR="00F83BA3" w:rsidRPr="00F60112" w:rsidRDefault="00F83BA3" w:rsidP="00AB3580">
            <w:pPr>
              <w:autoSpaceDE w:val="0"/>
              <w:autoSpaceDN w:val="0"/>
              <w:adjustRightInd w:val="0"/>
              <w:jc w:val="center"/>
              <w:rPr>
                <w:color w:val="000000"/>
                <w:sz w:val="20"/>
              </w:rPr>
            </w:pPr>
            <w:r>
              <w:rPr>
                <w:color w:val="000000"/>
                <w:sz w:val="20"/>
              </w:rPr>
              <w:t>12,524</w:t>
            </w:r>
          </w:p>
        </w:tc>
        <w:tc>
          <w:tcPr>
            <w:tcW w:w="1632" w:type="dxa"/>
            <w:gridSpan w:val="2"/>
            <w:tcMar>
              <w:top w:w="28" w:type="dxa"/>
              <w:left w:w="28" w:type="dxa"/>
              <w:bottom w:w="28" w:type="dxa"/>
              <w:right w:w="28" w:type="dxa"/>
            </w:tcMar>
          </w:tcPr>
          <w:p w14:paraId="6D4665A8"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4,781</w:t>
            </w:r>
            <w:r w:rsidR="008B4815">
              <w:rPr>
                <w:color w:val="000000"/>
                <w:sz w:val="20"/>
              </w:rPr>
              <w:t>**</w:t>
            </w:r>
          </w:p>
        </w:tc>
      </w:tr>
      <w:tr w:rsidR="00F83BA3" w:rsidRPr="00054B97" w14:paraId="4CAE3EF0" w14:textId="77777777" w:rsidTr="004D5AB0">
        <w:trPr>
          <w:gridBefore w:val="1"/>
          <w:wBefore w:w="10" w:type="dxa"/>
          <w:trHeight w:val="268"/>
          <w:jc w:val="center"/>
        </w:trPr>
        <w:tc>
          <w:tcPr>
            <w:tcW w:w="2289" w:type="dxa"/>
            <w:gridSpan w:val="2"/>
          </w:tcPr>
          <w:p w14:paraId="40A6CA7F" w14:textId="77777777" w:rsidR="00F83BA3" w:rsidRDefault="00F83BA3" w:rsidP="00AB3580">
            <w:pPr>
              <w:autoSpaceDE w:val="0"/>
              <w:autoSpaceDN w:val="0"/>
              <w:adjustRightInd w:val="0"/>
              <w:jc w:val="center"/>
            </w:pPr>
            <w:r>
              <w:t>Pennington Borough</w:t>
            </w:r>
          </w:p>
        </w:tc>
        <w:tc>
          <w:tcPr>
            <w:tcW w:w="1170" w:type="dxa"/>
            <w:gridSpan w:val="2"/>
          </w:tcPr>
          <w:p w14:paraId="59B33391" w14:textId="77777777" w:rsidR="00F83BA3" w:rsidRPr="00F60112" w:rsidRDefault="00F83BA3" w:rsidP="00AB3580">
            <w:pPr>
              <w:autoSpaceDE w:val="0"/>
              <w:autoSpaceDN w:val="0"/>
              <w:adjustRightInd w:val="0"/>
              <w:jc w:val="center"/>
              <w:rPr>
                <w:color w:val="000000"/>
                <w:sz w:val="20"/>
              </w:rPr>
            </w:pPr>
            <w:r>
              <w:t>8668-E</w:t>
            </w:r>
          </w:p>
        </w:tc>
        <w:tc>
          <w:tcPr>
            <w:tcW w:w="1170" w:type="dxa"/>
            <w:gridSpan w:val="2"/>
            <w:tcMar>
              <w:top w:w="28" w:type="dxa"/>
              <w:left w:w="28" w:type="dxa"/>
              <w:bottom w:w="28" w:type="dxa"/>
              <w:right w:w="28" w:type="dxa"/>
            </w:tcMar>
          </w:tcPr>
          <w:p w14:paraId="4ACE1BD0" w14:textId="77777777" w:rsidR="00F83BA3" w:rsidRPr="00F60112" w:rsidRDefault="00F83BA3" w:rsidP="00AB3580">
            <w:pPr>
              <w:autoSpaceDE w:val="0"/>
              <w:autoSpaceDN w:val="0"/>
              <w:adjustRightInd w:val="0"/>
              <w:jc w:val="center"/>
              <w:rPr>
                <w:color w:val="000000"/>
                <w:sz w:val="20"/>
              </w:rPr>
            </w:pPr>
            <w:r>
              <w:rPr>
                <w:color w:val="000000"/>
                <w:sz w:val="20"/>
              </w:rPr>
              <w:t>NJ0559</w:t>
            </w:r>
          </w:p>
        </w:tc>
        <w:tc>
          <w:tcPr>
            <w:tcW w:w="1350" w:type="dxa"/>
            <w:gridSpan w:val="2"/>
            <w:tcMar>
              <w:top w:w="28" w:type="dxa"/>
              <w:left w:w="28" w:type="dxa"/>
              <w:bottom w:w="28" w:type="dxa"/>
              <w:right w:w="28" w:type="dxa"/>
            </w:tcMar>
          </w:tcPr>
          <w:p w14:paraId="600DE81B" w14:textId="77777777" w:rsidR="00F83BA3" w:rsidRPr="00F60112" w:rsidRDefault="00F83BA3" w:rsidP="00AB3580">
            <w:pPr>
              <w:autoSpaceDE w:val="0"/>
              <w:autoSpaceDN w:val="0"/>
              <w:adjustRightInd w:val="0"/>
              <w:jc w:val="center"/>
              <w:rPr>
                <w:color w:val="000000"/>
                <w:sz w:val="20"/>
              </w:rPr>
            </w:pPr>
            <w:r>
              <w:rPr>
                <w:color w:val="000000"/>
                <w:sz w:val="20"/>
              </w:rPr>
              <w:t>62.46%</w:t>
            </w:r>
          </w:p>
        </w:tc>
        <w:tc>
          <w:tcPr>
            <w:tcW w:w="1530" w:type="dxa"/>
            <w:gridSpan w:val="2"/>
            <w:tcMar>
              <w:top w:w="28" w:type="dxa"/>
              <w:left w:w="28" w:type="dxa"/>
              <w:bottom w:w="28" w:type="dxa"/>
              <w:right w:w="28" w:type="dxa"/>
            </w:tcMar>
          </w:tcPr>
          <w:p w14:paraId="108E4315" w14:textId="77777777" w:rsidR="00F83BA3" w:rsidRPr="00F60112" w:rsidRDefault="00F83BA3" w:rsidP="00AB3580">
            <w:pPr>
              <w:autoSpaceDE w:val="0"/>
              <w:autoSpaceDN w:val="0"/>
              <w:adjustRightInd w:val="0"/>
              <w:jc w:val="center"/>
              <w:rPr>
                <w:color w:val="000000"/>
                <w:sz w:val="20"/>
              </w:rPr>
            </w:pPr>
            <w:r>
              <w:rPr>
                <w:color w:val="000000"/>
                <w:sz w:val="20"/>
              </w:rPr>
              <w:t>1,031</w:t>
            </w:r>
          </w:p>
        </w:tc>
        <w:tc>
          <w:tcPr>
            <w:tcW w:w="1632" w:type="dxa"/>
            <w:gridSpan w:val="2"/>
            <w:tcMar>
              <w:top w:w="28" w:type="dxa"/>
              <w:left w:w="28" w:type="dxa"/>
              <w:bottom w:w="28" w:type="dxa"/>
              <w:right w:w="28" w:type="dxa"/>
            </w:tcMar>
          </w:tcPr>
          <w:p w14:paraId="3CB025FD"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644</w:t>
            </w:r>
            <w:r w:rsidR="008B4815">
              <w:rPr>
                <w:color w:val="000000"/>
                <w:sz w:val="20"/>
              </w:rPr>
              <w:t>**</w:t>
            </w:r>
          </w:p>
        </w:tc>
      </w:tr>
      <w:tr w:rsidR="00F83BA3" w:rsidRPr="00054B97" w14:paraId="66D59EB2" w14:textId="77777777" w:rsidTr="004D5AB0">
        <w:trPr>
          <w:gridBefore w:val="1"/>
          <w:wBefore w:w="10" w:type="dxa"/>
          <w:trHeight w:val="268"/>
          <w:jc w:val="center"/>
        </w:trPr>
        <w:tc>
          <w:tcPr>
            <w:tcW w:w="2289" w:type="dxa"/>
            <w:gridSpan w:val="2"/>
          </w:tcPr>
          <w:p w14:paraId="53B169D5" w14:textId="77777777" w:rsidR="00F83BA3" w:rsidRDefault="00F83BA3" w:rsidP="00AB3580">
            <w:pPr>
              <w:autoSpaceDE w:val="0"/>
              <w:autoSpaceDN w:val="0"/>
              <w:adjustRightInd w:val="0"/>
              <w:jc w:val="center"/>
            </w:pPr>
            <w:smartTag w:uri="urn:schemas-microsoft-com:office:smarttags" w:element="place">
              <w:smartTag w:uri="urn:schemas-microsoft-com:office:smarttags" w:element="PlaceName">
                <w:r>
                  <w:t>West</w:t>
                </w:r>
              </w:smartTag>
              <w:r>
                <w:t xml:space="preserve"> </w:t>
              </w:r>
              <w:smartTag w:uri="urn:schemas-microsoft-com:office:smarttags" w:element="PlaceName">
                <w:r>
                  <w:t>Amwell</w:t>
                </w:r>
              </w:smartTag>
              <w:r>
                <w:t xml:space="preserve"> </w:t>
              </w:r>
              <w:smartTag w:uri="urn:schemas-microsoft-com:office:smarttags" w:element="PlaceType">
                <w:r>
                  <w:t>Township</w:t>
                </w:r>
              </w:smartTag>
            </w:smartTag>
          </w:p>
        </w:tc>
        <w:tc>
          <w:tcPr>
            <w:tcW w:w="1170" w:type="dxa"/>
            <w:gridSpan w:val="2"/>
          </w:tcPr>
          <w:p w14:paraId="5835F8C1" w14:textId="77777777" w:rsidR="00F83BA3" w:rsidRPr="00F60112" w:rsidRDefault="00F83BA3" w:rsidP="00AB3580">
            <w:pPr>
              <w:autoSpaceDE w:val="0"/>
              <w:autoSpaceDN w:val="0"/>
              <w:adjustRightInd w:val="0"/>
              <w:jc w:val="center"/>
              <w:rPr>
                <w:color w:val="000000"/>
                <w:sz w:val="20"/>
              </w:rPr>
            </w:pPr>
            <w:r>
              <w:t>8668-E</w:t>
            </w:r>
          </w:p>
        </w:tc>
        <w:tc>
          <w:tcPr>
            <w:tcW w:w="1170" w:type="dxa"/>
            <w:gridSpan w:val="2"/>
            <w:tcMar>
              <w:top w:w="28" w:type="dxa"/>
              <w:left w:w="28" w:type="dxa"/>
              <w:bottom w:w="28" w:type="dxa"/>
              <w:right w:w="28" w:type="dxa"/>
            </w:tcMar>
          </w:tcPr>
          <w:p w14:paraId="2994DEEE" w14:textId="77777777" w:rsidR="00F83BA3" w:rsidRPr="00F60112" w:rsidRDefault="00F83BA3" w:rsidP="00AB3580">
            <w:pPr>
              <w:autoSpaceDE w:val="0"/>
              <w:autoSpaceDN w:val="0"/>
              <w:adjustRightInd w:val="0"/>
              <w:jc w:val="center"/>
              <w:rPr>
                <w:color w:val="000000"/>
                <w:sz w:val="20"/>
              </w:rPr>
            </w:pPr>
            <w:r>
              <w:rPr>
                <w:color w:val="000000"/>
                <w:sz w:val="20"/>
              </w:rPr>
              <w:t>NJ0593</w:t>
            </w:r>
          </w:p>
        </w:tc>
        <w:tc>
          <w:tcPr>
            <w:tcW w:w="1350" w:type="dxa"/>
            <w:gridSpan w:val="2"/>
            <w:tcMar>
              <w:top w:w="28" w:type="dxa"/>
              <w:left w:w="28" w:type="dxa"/>
              <w:bottom w:w="28" w:type="dxa"/>
              <w:right w:w="28" w:type="dxa"/>
            </w:tcMar>
          </w:tcPr>
          <w:p w14:paraId="4F3909A1" w14:textId="77777777" w:rsidR="00F83BA3" w:rsidRPr="00F60112" w:rsidRDefault="00F83BA3" w:rsidP="00AB3580">
            <w:pPr>
              <w:autoSpaceDE w:val="0"/>
              <w:autoSpaceDN w:val="0"/>
              <w:adjustRightInd w:val="0"/>
              <w:jc w:val="center"/>
              <w:rPr>
                <w:color w:val="000000"/>
                <w:sz w:val="20"/>
              </w:rPr>
            </w:pPr>
            <w:r>
              <w:rPr>
                <w:color w:val="000000"/>
                <w:sz w:val="20"/>
              </w:rPr>
              <w:t>18.33%</w:t>
            </w:r>
          </w:p>
        </w:tc>
        <w:tc>
          <w:tcPr>
            <w:tcW w:w="1530" w:type="dxa"/>
            <w:gridSpan w:val="2"/>
            <w:tcMar>
              <w:top w:w="28" w:type="dxa"/>
              <w:left w:w="28" w:type="dxa"/>
              <w:bottom w:w="28" w:type="dxa"/>
              <w:right w:w="28" w:type="dxa"/>
            </w:tcMar>
          </w:tcPr>
          <w:p w14:paraId="5A335608" w14:textId="77777777" w:rsidR="00F83BA3" w:rsidRPr="00F60112" w:rsidRDefault="00F83BA3" w:rsidP="00AB3580">
            <w:pPr>
              <w:autoSpaceDE w:val="0"/>
              <w:autoSpaceDN w:val="0"/>
              <w:adjustRightInd w:val="0"/>
              <w:jc w:val="center"/>
              <w:rPr>
                <w:color w:val="000000"/>
                <w:sz w:val="20"/>
              </w:rPr>
            </w:pPr>
            <w:r>
              <w:rPr>
                <w:color w:val="000000"/>
                <w:sz w:val="20"/>
              </w:rPr>
              <w:t>1,102</w:t>
            </w:r>
          </w:p>
        </w:tc>
        <w:tc>
          <w:tcPr>
            <w:tcW w:w="1632" w:type="dxa"/>
            <w:gridSpan w:val="2"/>
            <w:tcMar>
              <w:top w:w="28" w:type="dxa"/>
              <w:left w:w="28" w:type="dxa"/>
              <w:bottom w:w="28" w:type="dxa"/>
              <w:right w:w="28" w:type="dxa"/>
            </w:tcMar>
          </w:tcPr>
          <w:p w14:paraId="7E784400"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202</w:t>
            </w:r>
          </w:p>
        </w:tc>
      </w:tr>
      <w:tr w:rsidR="00F83BA3" w:rsidRPr="00054B97" w14:paraId="038124BF" w14:textId="77777777" w:rsidTr="004D5AB0">
        <w:trPr>
          <w:gridBefore w:val="1"/>
          <w:wBefore w:w="10" w:type="dxa"/>
          <w:trHeight w:val="268"/>
          <w:jc w:val="center"/>
        </w:trPr>
        <w:tc>
          <w:tcPr>
            <w:tcW w:w="2289" w:type="dxa"/>
            <w:gridSpan w:val="2"/>
          </w:tcPr>
          <w:p w14:paraId="2C3605AE" w14:textId="77777777" w:rsidR="00F83BA3" w:rsidRDefault="00F83BA3" w:rsidP="00AB3580">
            <w:pPr>
              <w:autoSpaceDE w:val="0"/>
              <w:autoSpaceDN w:val="0"/>
              <w:adjustRightInd w:val="0"/>
              <w:jc w:val="center"/>
            </w:pPr>
            <w:smartTag w:uri="urn:schemas-microsoft-com:office:smarttags" w:element="place">
              <w:smartTag w:uri="urn:schemas-microsoft-com:office:smarttags" w:element="PlaceName">
                <w:r w:rsidRPr="004D5AB0">
                  <w:t>Berkeley</w:t>
                </w:r>
              </w:smartTag>
              <w:r w:rsidRPr="004D5AB0">
                <w:t xml:space="preserve"> </w:t>
              </w:r>
              <w:smartTag w:uri="urn:schemas-microsoft-com:office:smarttags" w:element="PlaceType">
                <w:r w:rsidRPr="004D5AB0">
                  <w:t>Heights</w:t>
                </w:r>
              </w:smartTag>
              <w:r w:rsidRPr="004D5AB0">
                <w:t xml:space="preserve"> </w:t>
              </w:r>
              <w:smartTag w:uri="urn:schemas-microsoft-com:office:smarttags" w:element="PlaceType">
                <w:r w:rsidRPr="004D5AB0">
                  <w:t>Township</w:t>
                </w:r>
              </w:smartTag>
            </w:smartTag>
          </w:p>
        </w:tc>
        <w:tc>
          <w:tcPr>
            <w:tcW w:w="1170" w:type="dxa"/>
            <w:gridSpan w:val="2"/>
          </w:tcPr>
          <w:p w14:paraId="2F84B715" w14:textId="77777777" w:rsidR="00F83BA3" w:rsidRPr="00F60112" w:rsidRDefault="00F83BA3" w:rsidP="00AB3580">
            <w:pPr>
              <w:autoSpaceDE w:val="0"/>
              <w:autoSpaceDN w:val="0"/>
              <w:adjustRightInd w:val="0"/>
              <w:jc w:val="center"/>
              <w:rPr>
                <w:color w:val="000000"/>
                <w:sz w:val="20"/>
              </w:rPr>
            </w:pPr>
            <w:r>
              <w:t>8671-E</w:t>
            </w:r>
          </w:p>
        </w:tc>
        <w:tc>
          <w:tcPr>
            <w:tcW w:w="1170" w:type="dxa"/>
            <w:gridSpan w:val="2"/>
            <w:tcMar>
              <w:top w:w="28" w:type="dxa"/>
              <w:left w:w="28" w:type="dxa"/>
              <w:bottom w:w="28" w:type="dxa"/>
              <w:right w:w="28" w:type="dxa"/>
            </w:tcMar>
          </w:tcPr>
          <w:p w14:paraId="1170766D" w14:textId="77777777" w:rsidR="00F83BA3" w:rsidRPr="00F60112" w:rsidRDefault="00F83BA3" w:rsidP="00AB3580">
            <w:pPr>
              <w:autoSpaceDE w:val="0"/>
              <w:autoSpaceDN w:val="0"/>
              <w:adjustRightInd w:val="0"/>
              <w:jc w:val="center"/>
              <w:rPr>
                <w:color w:val="000000"/>
                <w:sz w:val="20"/>
              </w:rPr>
            </w:pPr>
            <w:r>
              <w:rPr>
                <w:color w:val="000000"/>
                <w:sz w:val="20"/>
              </w:rPr>
              <w:t>NJ0323</w:t>
            </w:r>
          </w:p>
        </w:tc>
        <w:tc>
          <w:tcPr>
            <w:tcW w:w="1350" w:type="dxa"/>
            <w:gridSpan w:val="2"/>
            <w:tcMar>
              <w:top w:w="28" w:type="dxa"/>
              <w:left w:w="28" w:type="dxa"/>
              <w:bottom w:w="28" w:type="dxa"/>
              <w:right w:w="28" w:type="dxa"/>
            </w:tcMar>
          </w:tcPr>
          <w:p w14:paraId="227BE640" w14:textId="77777777" w:rsidR="00F83BA3" w:rsidRPr="00F60112" w:rsidRDefault="00F83BA3" w:rsidP="00AB3580">
            <w:pPr>
              <w:autoSpaceDE w:val="0"/>
              <w:autoSpaceDN w:val="0"/>
              <w:adjustRightInd w:val="0"/>
              <w:jc w:val="center"/>
              <w:rPr>
                <w:color w:val="000000"/>
                <w:sz w:val="20"/>
              </w:rPr>
            </w:pPr>
            <w:r>
              <w:rPr>
                <w:color w:val="000000"/>
                <w:sz w:val="20"/>
              </w:rPr>
              <w:t>49.46%</w:t>
            </w:r>
          </w:p>
        </w:tc>
        <w:tc>
          <w:tcPr>
            <w:tcW w:w="1530" w:type="dxa"/>
            <w:gridSpan w:val="2"/>
            <w:tcMar>
              <w:top w:w="28" w:type="dxa"/>
              <w:left w:w="28" w:type="dxa"/>
              <w:bottom w:w="28" w:type="dxa"/>
              <w:right w:w="28" w:type="dxa"/>
            </w:tcMar>
          </w:tcPr>
          <w:p w14:paraId="063CF700" w14:textId="77777777" w:rsidR="00F83BA3" w:rsidRPr="00F60112" w:rsidRDefault="00F83BA3" w:rsidP="00AB3580">
            <w:pPr>
              <w:autoSpaceDE w:val="0"/>
              <w:autoSpaceDN w:val="0"/>
              <w:adjustRightInd w:val="0"/>
              <w:jc w:val="center"/>
              <w:rPr>
                <w:color w:val="000000"/>
                <w:sz w:val="20"/>
              </w:rPr>
            </w:pPr>
            <w:r>
              <w:rPr>
                <w:color w:val="000000"/>
                <w:sz w:val="20"/>
              </w:rPr>
              <w:t>4,470</w:t>
            </w:r>
          </w:p>
        </w:tc>
        <w:tc>
          <w:tcPr>
            <w:tcW w:w="1632" w:type="dxa"/>
            <w:gridSpan w:val="2"/>
            <w:tcMar>
              <w:top w:w="28" w:type="dxa"/>
              <w:left w:w="28" w:type="dxa"/>
              <w:bottom w:w="28" w:type="dxa"/>
              <w:right w:w="28" w:type="dxa"/>
            </w:tcMar>
          </w:tcPr>
          <w:p w14:paraId="6BDC74FE"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2,211</w:t>
            </w:r>
            <w:r w:rsidR="004D5AB0">
              <w:rPr>
                <w:color w:val="000000"/>
                <w:sz w:val="20"/>
              </w:rPr>
              <w:t>**</w:t>
            </w:r>
          </w:p>
        </w:tc>
      </w:tr>
      <w:tr w:rsidR="00F83BA3" w:rsidRPr="00054B97" w14:paraId="31F407B8" w14:textId="77777777" w:rsidTr="004D5AB0">
        <w:trPr>
          <w:gridBefore w:val="1"/>
          <w:wBefore w:w="10" w:type="dxa"/>
          <w:trHeight w:val="268"/>
          <w:jc w:val="center"/>
        </w:trPr>
        <w:tc>
          <w:tcPr>
            <w:tcW w:w="2289" w:type="dxa"/>
            <w:gridSpan w:val="2"/>
          </w:tcPr>
          <w:p w14:paraId="0C6B593B" w14:textId="77777777" w:rsidR="00F83BA3" w:rsidRDefault="00F83BA3" w:rsidP="00AB3580">
            <w:pPr>
              <w:autoSpaceDE w:val="0"/>
              <w:autoSpaceDN w:val="0"/>
              <w:adjustRightInd w:val="0"/>
              <w:jc w:val="center"/>
            </w:pPr>
            <w:smartTag w:uri="urn:schemas-microsoft-com:office:smarttags" w:element="City">
              <w:smartTag w:uri="urn:schemas-microsoft-com:office:smarttags" w:element="place">
                <w:r>
                  <w:t>Caldwell</w:t>
                </w:r>
              </w:smartTag>
            </w:smartTag>
            <w:r>
              <w:t xml:space="preserve"> Borough</w:t>
            </w:r>
          </w:p>
        </w:tc>
        <w:tc>
          <w:tcPr>
            <w:tcW w:w="1170" w:type="dxa"/>
            <w:gridSpan w:val="2"/>
          </w:tcPr>
          <w:p w14:paraId="0D4AD57F" w14:textId="77777777" w:rsidR="00F83BA3" w:rsidRPr="00F60112" w:rsidRDefault="00F83BA3" w:rsidP="00AB3580">
            <w:pPr>
              <w:autoSpaceDE w:val="0"/>
              <w:autoSpaceDN w:val="0"/>
              <w:adjustRightInd w:val="0"/>
              <w:jc w:val="center"/>
              <w:rPr>
                <w:color w:val="000000"/>
                <w:sz w:val="20"/>
              </w:rPr>
            </w:pPr>
            <w:r>
              <w:t>8671-E</w:t>
            </w:r>
          </w:p>
        </w:tc>
        <w:tc>
          <w:tcPr>
            <w:tcW w:w="1170" w:type="dxa"/>
            <w:gridSpan w:val="2"/>
            <w:tcMar>
              <w:top w:w="28" w:type="dxa"/>
              <w:left w:w="28" w:type="dxa"/>
              <w:bottom w:w="28" w:type="dxa"/>
              <w:right w:w="28" w:type="dxa"/>
            </w:tcMar>
          </w:tcPr>
          <w:p w14:paraId="0AED314C" w14:textId="77777777" w:rsidR="00F83BA3" w:rsidRPr="00F60112" w:rsidRDefault="00F83BA3" w:rsidP="00AB3580">
            <w:pPr>
              <w:autoSpaceDE w:val="0"/>
              <w:autoSpaceDN w:val="0"/>
              <w:adjustRightInd w:val="0"/>
              <w:jc w:val="center"/>
              <w:rPr>
                <w:color w:val="000000"/>
                <w:sz w:val="20"/>
              </w:rPr>
            </w:pPr>
            <w:r>
              <w:rPr>
                <w:color w:val="000000"/>
                <w:sz w:val="20"/>
              </w:rPr>
              <w:t>NJ0193</w:t>
            </w:r>
          </w:p>
        </w:tc>
        <w:tc>
          <w:tcPr>
            <w:tcW w:w="1350" w:type="dxa"/>
            <w:gridSpan w:val="2"/>
            <w:tcMar>
              <w:top w:w="28" w:type="dxa"/>
              <w:left w:w="28" w:type="dxa"/>
              <w:bottom w:w="28" w:type="dxa"/>
              <w:right w:w="28" w:type="dxa"/>
            </w:tcMar>
          </w:tcPr>
          <w:p w14:paraId="4888E103" w14:textId="77777777" w:rsidR="00F83BA3" w:rsidRPr="00F60112" w:rsidRDefault="00F83BA3" w:rsidP="00AB3580">
            <w:pPr>
              <w:autoSpaceDE w:val="0"/>
              <w:autoSpaceDN w:val="0"/>
              <w:adjustRightInd w:val="0"/>
              <w:jc w:val="center"/>
              <w:rPr>
                <w:color w:val="000000"/>
                <w:sz w:val="20"/>
              </w:rPr>
            </w:pPr>
            <w:r>
              <w:rPr>
                <w:color w:val="000000"/>
                <w:sz w:val="20"/>
              </w:rPr>
              <w:t>45.94%</w:t>
            </w:r>
          </w:p>
        </w:tc>
        <w:tc>
          <w:tcPr>
            <w:tcW w:w="1530" w:type="dxa"/>
            <w:gridSpan w:val="2"/>
            <w:tcMar>
              <w:top w:w="28" w:type="dxa"/>
              <w:left w:w="28" w:type="dxa"/>
              <w:bottom w:w="28" w:type="dxa"/>
              <w:right w:w="28" w:type="dxa"/>
            </w:tcMar>
          </w:tcPr>
          <w:p w14:paraId="462D16F7" w14:textId="77777777" w:rsidR="00F83BA3" w:rsidRPr="00F60112" w:rsidRDefault="00F83BA3" w:rsidP="00AB3580">
            <w:pPr>
              <w:autoSpaceDE w:val="0"/>
              <w:autoSpaceDN w:val="0"/>
              <w:adjustRightInd w:val="0"/>
              <w:jc w:val="center"/>
              <w:rPr>
                <w:color w:val="000000"/>
                <w:sz w:val="20"/>
              </w:rPr>
            </w:pPr>
            <w:r>
              <w:rPr>
                <w:color w:val="000000"/>
                <w:sz w:val="20"/>
              </w:rPr>
              <w:t>3,359</w:t>
            </w:r>
          </w:p>
        </w:tc>
        <w:tc>
          <w:tcPr>
            <w:tcW w:w="1632" w:type="dxa"/>
            <w:gridSpan w:val="2"/>
            <w:tcMar>
              <w:top w:w="28" w:type="dxa"/>
              <w:left w:w="28" w:type="dxa"/>
              <w:bottom w:w="28" w:type="dxa"/>
              <w:right w:w="28" w:type="dxa"/>
            </w:tcMar>
          </w:tcPr>
          <w:p w14:paraId="4AD6EAA1"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1,543</w:t>
            </w:r>
            <w:r w:rsidR="004D5AB0">
              <w:rPr>
                <w:color w:val="000000"/>
                <w:sz w:val="20"/>
              </w:rPr>
              <w:t>**</w:t>
            </w:r>
          </w:p>
        </w:tc>
      </w:tr>
      <w:tr w:rsidR="00F83BA3" w:rsidRPr="00054B97" w14:paraId="73C14FF9" w14:textId="77777777" w:rsidTr="004D5AB0">
        <w:trPr>
          <w:gridBefore w:val="1"/>
          <w:wBefore w:w="10" w:type="dxa"/>
          <w:trHeight w:val="268"/>
          <w:jc w:val="center"/>
        </w:trPr>
        <w:tc>
          <w:tcPr>
            <w:tcW w:w="2289" w:type="dxa"/>
            <w:gridSpan w:val="2"/>
          </w:tcPr>
          <w:p w14:paraId="79D8E087" w14:textId="77777777" w:rsidR="00F83BA3" w:rsidRDefault="00F83BA3" w:rsidP="00AB3580">
            <w:pPr>
              <w:autoSpaceDE w:val="0"/>
              <w:autoSpaceDN w:val="0"/>
              <w:adjustRightInd w:val="0"/>
              <w:jc w:val="center"/>
            </w:pPr>
            <w:smartTag w:uri="urn:schemas-microsoft-com:office:smarttags" w:element="place">
              <w:smartTag w:uri="urn:schemas-microsoft-com:office:smarttags" w:element="PlaceName">
                <w:r>
                  <w:t>Clark</w:t>
                </w:r>
              </w:smartTag>
              <w:r>
                <w:t xml:space="preserve"> </w:t>
              </w:r>
              <w:smartTag w:uri="urn:schemas-microsoft-com:office:smarttags" w:element="PlaceType">
                <w:r>
                  <w:t>Township</w:t>
                </w:r>
              </w:smartTag>
            </w:smartTag>
          </w:p>
        </w:tc>
        <w:tc>
          <w:tcPr>
            <w:tcW w:w="1170" w:type="dxa"/>
            <w:gridSpan w:val="2"/>
          </w:tcPr>
          <w:p w14:paraId="102A8E36" w14:textId="77777777" w:rsidR="00F83BA3" w:rsidRPr="00F60112" w:rsidRDefault="00F83BA3" w:rsidP="00AB3580">
            <w:pPr>
              <w:autoSpaceDE w:val="0"/>
              <w:autoSpaceDN w:val="0"/>
              <w:adjustRightInd w:val="0"/>
              <w:jc w:val="center"/>
              <w:rPr>
                <w:color w:val="000000"/>
                <w:sz w:val="20"/>
              </w:rPr>
            </w:pPr>
            <w:r>
              <w:t>8671-E</w:t>
            </w:r>
          </w:p>
        </w:tc>
        <w:tc>
          <w:tcPr>
            <w:tcW w:w="1170" w:type="dxa"/>
            <w:gridSpan w:val="2"/>
            <w:tcMar>
              <w:top w:w="28" w:type="dxa"/>
              <w:left w:w="28" w:type="dxa"/>
              <w:bottom w:w="28" w:type="dxa"/>
              <w:right w:w="28" w:type="dxa"/>
            </w:tcMar>
          </w:tcPr>
          <w:p w14:paraId="4B9E6823" w14:textId="77777777" w:rsidR="00F83BA3" w:rsidRPr="00F60112" w:rsidRDefault="00F83BA3" w:rsidP="00AB3580">
            <w:pPr>
              <w:autoSpaceDE w:val="0"/>
              <w:autoSpaceDN w:val="0"/>
              <w:adjustRightInd w:val="0"/>
              <w:jc w:val="center"/>
              <w:rPr>
                <w:color w:val="000000"/>
                <w:sz w:val="20"/>
              </w:rPr>
            </w:pPr>
            <w:r>
              <w:rPr>
                <w:color w:val="000000"/>
                <w:sz w:val="20"/>
              </w:rPr>
              <w:t>NJ0353</w:t>
            </w:r>
          </w:p>
        </w:tc>
        <w:tc>
          <w:tcPr>
            <w:tcW w:w="1350" w:type="dxa"/>
            <w:gridSpan w:val="2"/>
            <w:tcMar>
              <w:top w:w="28" w:type="dxa"/>
              <w:left w:w="28" w:type="dxa"/>
              <w:bottom w:w="28" w:type="dxa"/>
              <w:right w:w="28" w:type="dxa"/>
            </w:tcMar>
          </w:tcPr>
          <w:p w14:paraId="170DDB3D" w14:textId="77777777" w:rsidR="00F83BA3" w:rsidRPr="00F60112" w:rsidRDefault="00F83BA3" w:rsidP="00AB3580">
            <w:pPr>
              <w:autoSpaceDE w:val="0"/>
              <w:autoSpaceDN w:val="0"/>
              <w:adjustRightInd w:val="0"/>
              <w:jc w:val="center"/>
              <w:rPr>
                <w:color w:val="000000"/>
                <w:sz w:val="20"/>
              </w:rPr>
            </w:pPr>
            <w:r>
              <w:rPr>
                <w:color w:val="000000"/>
                <w:sz w:val="20"/>
              </w:rPr>
              <w:t>18.19%</w:t>
            </w:r>
          </w:p>
        </w:tc>
        <w:tc>
          <w:tcPr>
            <w:tcW w:w="1530" w:type="dxa"/>
            <w:gridSpan w:val="2"/>
            <w:tcMar>
              <w:top w:w="28" w:type="dxa"/>
              <w:left w:w="28" w:type="dxa"/>
              <w:bottom w:w="28" w:type="dxa"/>
              <w:right w:w="28" w:type="dxa"/>
            </w:tcMar>
          </w:tcPr>
          <w:p w14:paraId="09A06272" w14:textId="77777777" w:rsidR="00F83BA3" w:rsidRPr="00F60112" w:rsidRDefault="00F83BA3" w:rsidP="00AB3580">
            <w:pPr>
              <w:autoSpaceDE w:val="0"/>
              <w:autoSpaceDN w:val="0"/>
              <w:adjustRightInd w:val="0"/>
              <w:jc w:val="center"/>
              <w:rPr>
                <w:color w:val="000000"/>
                <w:sz w:val="20"/>
              </w:rPr>
            </w:pPr>
            <w:r>
              <w:rPr>
                <w:color w:val="000000"/>
                <w:sz w:val="20"/>
              </w:rPr>
              <w:t>5,562</w:t>
            </w:r>
          </w:p>
        </w:tc>
        <w:tc>
          <w:tcPr>
            <w:tcW w:w="1632" w:type="dxa"/>
            <w:gridSpan w:val="2"/>
            <w:tcMar>
              <w:top w:w="28" w:type="dxa"/>
              <w:left w:w="28" w:type="dxa"/>
              <w:bottom w:w="28" w:type="dxa"/>
              <w:right w:w="28" w:type="dxa"/>
            </w:tcMar>
          </w:tcPr>
          <w:p w14:paraId="68ED5420"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1,012</w:t>
            </w:r>
            <w:r w:rsidR="004D5AB0">
              <w:rPr>
                <w:color w:val="000000"/>
                <w:sz w:val="20"/>
              </w:rPr>
              <w:t>**</w:t>
            </w:r>
          </w:p>
        </w:tc>
      </w:tr>
      <w:tr w:rsidR="00F83BA3" w:rsidRPr="00054B97" w14:paraId="295CEAA7" w14:textId="77777777" w:rsidTr="004D5AB0">
        <w:trPr>
          <w:gridBefore w:val="1"/>
          <w:wBefore w:w="10" w:type="dxa"/>
          <w:trHeight w:val="268"/>
          <w:jc w:val="center"/>
        </w:trPr>
        <w:tc>
          <w:tcPr>
            <w:tcW w:w="2289" w:type="dxa"/>
            <w:gridSpan w:val="2"/>
          </w:tcPr>
          <w:p w14:paraId="5A26096D" w14:textId="77777777" w:rsidR="00F83BA3" w:rsidRDefault="00F83BA3" w:rsidP="00AB3580">
            <w:pPr>
              <w:autoSpaceDE w:val="0"/>
              <w:autoSpaceDN w:val="0"/>
              <w:adjustRightInd w:val="0"/>
              <w:jc w:val="center"/>
            </w:pPr>
            <w:smartTag w:uri="urn:schemas-microsoft-com:office:smarttags" w:element="place">
              <w:r>
                <w:t>Essex</w:t>
              </w:r>
            </w:smartTag>
            <w:r>
              <w:t xml:space="preserve"> Fells Borough</w:t>
            </w:r>
          </w:p>
        </w:tc>
        <w:tc>
          <w:tcPr>
            <w:tcW w:w="1170" w:type="dxa"/>
            <w:gridSpan w:val="2"/>
          </w:tcPr>
          <w:p w14:paraId="0044921D" w14:textId="77777777" w:rsidR="00F83BA3" w:rsidRPr="00F60112" w:rsidRDefault="00F83BA3" w:rsidP="00AB3580">
            <w:pPr>
              <w:autoSpaceDE w:val="0"/>
              <w:autoSpaceDN w:val="0"/>
              <w:adjustRightInd w:val="0"/>
              <w:jc w:val="center"/>
              <w:rPr>
                <w:color w:val="000000"/>
                <w:sz w:val="20"/>
              </w:rPr>
            </w:pPr>
            <w:r>
              <w:t>8671-E</w:t>
            </w:r>
          </w:p>
        </w:tc>
        <w:tc>
          <w:tcPr>
            <w:tcW w:w="1170" w:type="dxa"/>
            <w:gridSpan w:val="2"/>
            <w:tcMar>
              <w:top w:w="28" w:type="dxa"/>
              <w:left w:w="28" w:type="dxa"/>
              <w:bottom w:w="28" w:type="dxa"/>
              <w:right w:w="28" w:type="dxa"/>
            </w:tcMar>
          </w:tcPr>
          <w:p w14:paraId="61A60B25" w14:textId="77777777" w:rsidR="00F83BA3" w:rsidRPr="00F60112" w:rsidRDefault="00F83BA3" w:rsidP="00AB3580">
            <w:pPr>
              <w:autoSpaceDE w:val="0"/>
              <w:autoSpaceDN w:val="0"/>
              <w:adjustRightInd w:val="0"/>
              <w:jc w:val="center"/>
              <w:rPr>
                <w:color w:val="000000"/>
                <w:sz w:val="20"/>
              </w:rPr>
            </w:pPr>
            <w:r>
              <w:rPr>
                <w:color w:val="000000"/>
                <w:sz w:val="20"/>
              </w:rPr>
              <w:t>NJ0225</w:t>
            </w:r>
          </w:p>
        </w:tc>
        <w:tc>
          <w:tcPr>
            <w:tcW w:w="1350" w:type="dxa"/>
            <w:gridSpan w:val="2"/>
            <w:tcMar>
              <w:top w:w="28" w:type="dxa"/>
              <w:left w:w="28" w:type="dxa"/>
              <w:bottom w:w="28" w:type="dxa"/>
              <w:right w:w="28" w:type="dxa"/>
            </w:tcMar>
          </w:tcPr>
          <w:p w14:paraId="3A067584" w14:textId="77777777" w:rsidR="00F83BA3" w:rsidRPr="00F60112" w:rsidRDefault="00F83BA3" w:rsidP="00AB3580">
            <w:pPr>
              <w:autoSpaceDE w:val="0"/>
              <w:autoSpaceDN w:val="0"/>
              <w:adjustRightInd w:val="0"/>
              <w:jc w:val="center"/>
              <w:rPr>
                <w:color w:val="000000"/>
                <w:sz w:val="20"/>
              </w:rPr>
            </w:pPr>
            <w:r>
              <w:rPr>
                <w:color w:val="000000"/>
                <w:sz w:val="20"/>
              </w:rPr>
              <w:t>54.53%</w:t>
            </w:r>
          </w:p>
        </w:tc>
        <w:tc>
          <w:tcPr>
            <w:tcW w:w="1530" w:type="dxa"/>
            <w:gridSpan w:val="2"/>
            <w:tcMar>
              <w:top w:w="28" w:type="dxa"/>
              <w:left w:w="28" w:type="dxa"/>
              <w:bottom w:w="28" w:type="dxa"/>
              <w:right w:w="28" w:type="dxa"/>
            </w:tcMar>
          </w:tcPr>
          <w:p w14:paraId="24D72079" w14:textId="77777777" w:rsidR="00F83BA3" w:rsidRPr="00F60112" w:rsidRDefault="00F83BA3" w:rsidP="00AB3580">
            <w:pPr>
              <w:autoSpaceDE w:val="0"/>
              <w:autoSpaceDN w:val="0"/>
              <w:adjustRightInd w:val="0"/>
              <w:jc w:val="center"/>
              <w:rPr>
                <w:color w:val="000000"/>
                <w:sz w:val="20"/>
              </w:rPr>
            </w:pPr>
            <w:r>
              <w:rPr>
                <w:color w:val="000000"/>
                <w:sz w:val="20"/>
              </w:rPr>
              <w:t>728</w:t>
            </w:r>
          </w:p>
        </w:tc>
        <w:tc>
          <w:tcPr>
            <w:tcW w:w="1632" w:type="dxa"/>
            <w:gridSpan w:val="2"/>
            <w:tcMar>
              <w:top w:w="28" w:type="dxa"/>
              <w:left w:w="28" w:type="dxa"/>
              <w:bottom w:w="28" w:type="dxa"/>
              <w:right w:w="28" w:type="dxa"/>
            </w:tcMar>
          </w:tcPr>
          <w:p w14:paraId="6C057B6D"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397</w:t>
            </w:r>
            <w:r w:rsidR="004D5AB0">
              <w:rPr>
                <w:color w:val="000000"/>
                <w:sz w:val="20"/>
              </w:rPr>
              <w:t>**</w:t>
            </w:r>
          </w:p>
        </w:tc>
      </w:tr>
      <w:tr w:rsidR="00F83BA3" w:rsidRPr="00054B97" w14:paraId="5D99461B" w14:textId="77777777" w:rsidTr="004D5AB0">
        <w:trPr>
          <w:gridBefore w:val="1"/>
          <w:wBefore w:w="10" w:type="dxa"/>
          <w:trHeight w:val="268"/>
          <w:jc w:val="center"/>
        </w:trPr>
        <w:tc>
          <w:tcPr>
            <w:tcW w:w="2289" w:type="dxa"/>
            <w:gridSpan w:val="2"/>
          </w:tcPr>
          <w:p w14:paraId="6CA2CB6D" w14:textId="77777777" w:rsidR="00F83BA3" w:rsidRDefault="00F83BA3" w:rsidP="00AB3580">
            <w:pPr>
              <w:autoSpaceDE w:val="0"/>
              <w:autoSpaceDN w:val="0"/>
              <w:adjustRightInd w:val="0"/>
              <w:jc w:val="center"/>
            </w:pPr>
            <w:r>
              <w:t>Fanwood Borough</w:t>
            </w:r>
          </w:p>
        </w:tc>
        <w:tc>
          <w:tcPr>
            <w:tcW w:w="1170" w:type="dxa"/>
            <w:gridSpan w:val="2"/>
          </w:tcPr>
          <w:p w14:paraId="3C630EBB" w14:textId="77777777" w:rsidR="00F83BA3" w:rsidRPr="00F60112" w:rsidRDefault="00F83BA3" w:rsidP="00AB3580">
            <w:pPr>
              <w:autoSpaceDE w:val="0"/>
              <w:autoSpaceDN w:val="0"/>
              <w:adjustRightInd w:val="0"/>
              <w:jc w:val="center"/>
              <w:rPr>
                <w:color w:val="000000"/>
                <w:sz w:val="20"/>
              </w:rPr>
            </w:pPr>
            <w:r>
              <w:t>8671-E</w:t>
            </w:r>
          </w:p>
        </w:tc>
        <w:tc>
          <w:tcPr>
            <w:tcW w:w="1170" w:type="dxa"/>
            <w:gridSpan w:val="2"/>
            <w:tcMar>
              <w:top w:w="28" w:type="dxa"/>
              <w:left w:w="28" w:type="dxa"/>
              <w:bottom w:w="28" w:type="dxa"/>
              <w:right w:w="28" w:type="dxa"/>
            </w:tcMar>
          </w:tcPr>
          <w:p w14:paraId="3F38F8C5" w14:textId="77777777" w:rsidR="00F83BA3" w:rsidRPr="00F60112" w:rsidRDefault="00F83BA3" w:rsidP="00AB3580">
            <w:pPr>
              <w:autoSpaceDE w:val="0"/>
              <w:autoSpaceDN w:val="0"/>
              <w:adjustRightInd w:val="0"/>
              <w:jc w:val="center"/>
              <w:rPr>
                <w:color w:val="000000"/>
                <w:sz w:val="20"/>
              </w:rPr>
            </w:pPr>
            <w:r>
              <w:rPr>
                <w:color w:val="000000"/>
                <w:sz w:val="20"/>
              </w:rPr>
              <w:t>NJ0369</w:t>
            </w:r>
          </w:p>
        </w:tc>
        <w:tc>
          <w:tcPr>
            <w:tcW w:w="1350" w:type="dxa"/>
            <w:gridSpan w:val="2"/>
            <w:tcMar>
              <w:top w:w="28" w:type="dxa"/>
              <w:left w:w="28" w:type="dxa"/>
              <w:bottom w:w="28" w:type="dxa"/>
              <w:right w:w="28" w:type="dxa"/>
            </w:tcMar>
          </w:tcPr>
          <w:p w14:paraId="07AC796F" w14:textId="77777777" w:rsidR="00F83BA3" w:rsidRPr="00F60112" w:rsidRDefault="00F83BA3" w:rsidP="00AB3580">
            <w:pPr>
              <w:autoSpaceDE w:val="0"/>
              <w:autoSpaceDN w:val="0"/>
              <w:adjustRightInd w:val="0"/>
              <w:jc w:val="center"/>
              <w:rPr>
                <w:color w:val="000000"/>
                <w:sz w:val="20"/>
              </w:rPr>
            </w:pPr>
            <w:r>
              <w:rPr>
                <w:color w:val="000000"/>
                <w:sz w:val="20"/>
              </w:rPr>
              <w:t>58.24%</w:t>
            </w:r>
          </w:p>
        </w:tc>
        <w:tc>
          <w:tcPr>
            <w:tcW w:w="1530" w:type="dxa"/>
            <w:gridSpan w:val="2"/>
            <w:tcMar>
              <w:top w:w="28" w:type="dxa"/>
              <w:left w:w="28" w:type="dxa"/>
              <w:bottom w:w="28" w:type="dxa"/>
              <w:right w:w="28" w:type="dxa"/>
            </w:tcMar>
          </w:tcPr>
          <w:p w14:paraId="7EBB3EF5" w14:textId="77777777" w:rsidR="00F83BA3" w:rsidRPr="00F60112" w:rsidRDefault="00F83BA3" w:rsidP="00AB3580">
            <w:pPr>
              <w:autoSpaceDE w:val="0"/>
              <w:autoSpaceDN w:val="0"/>
              <w:adjustRightInd w:val="0"/>
              <w:jc w:val="center"/>
              <w:rPr>
                <w:color w:val="000000"/>
                <w:sz w:val="20"/>
              </w:rPr>
            </w:pPr>
            <w:r>
              <w:rPr>
                <w:color w:val="000000"/>
                <w:sz w:val="20"/>
              </w:rPr>
              <w:t>2,627</w:t>
            </w:r>
          </w:p>
        </w:tc>
        <w:tc>
          <w:tcPr>
            <w:tcW w:w="1632" w:type="dxa"/>
            <w:gridSpan w:val="2"/>
            <w:tcMar>
              <w:top w:w="28" w:type="dxa"/>
              <w:left w:w="28" w:type="dxa"/>
              <w:bottom w:w="28" w:type="dxa"/>
              <w:right w:w="28" w:type="dxa"/>
            </w:tcMar>
          </w:tcPr>
          <w:p w14:paraId="706B4093"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1,530</w:t>
            </w:r>
            <w:r w:rsidR="004D5AB0">
              <w:rPr>
                <w:color w:val="000000"/>
                <w:sz w:val="20"/>
              </w:rPr>
              <w:t>**</w:t>
            </w:r>
          </w:p>
        </w:tc>
      </w:tr>
      <w:tr w:rsidR="00F83BA3" w:rsidRPr="00054B97" w14:paraId="12F9FFC3" w14:textId="77777777" w:rsidTr="004D5AB0">
        <w:trPr>
          <w:gridBefore w:val="1"/>
          <w:wBefore w:w="10" w:type="dxa"/>
          <w:trHeight w:val="268"/>
          <w:jc w:val="center"/>
        </w:trPr>
        <w:tc>
          <w:tcPr>
            <w:tcW w:w="2289" w:type="dxa"/>
            <w:gridSpan w:val="2"/>
          </w:tcPr>
          <w:p w14:paraId="5C2359A4" w14:textId="77777777" w:rsidR="00F83BA3" w:rsidRDefault="00F83BA3" w:rsidP="00AB3580">
            <w:pPr>
              <w:autoSpaceDE w:val="0"/>
              <w:autoSpaceDN w:val="0"/>
              <w:adjustRightInd w:val="0"/>
              <w:jc w:val="center"/>
            </w:pPr>
            <w:smartTag w:uri="urn:schemas-microsoft-com:office:smarttags" w:element="place">
              <w:smartTag w:uri="urn:schemas-microsoft-com:office:smarttags" w:element="PlaceName">
                <w:r>
                  <w:t>Glen</w:t>
                </w:r>
              </w:smartTag>
              <w:r>
                <w:t xml:space="preserve"> </w:t>
              </w:r>
              <w:smartTag w:uri="urn:schemas-microsoft-com:office:smarttags" w:element="PlaceName">
                <w:r>
                  <w:t>Ridge</w:t>
                </w:r>
              </w:smartTag>
              <w:r>
                <w:t xml:space="preserve"> </w:t>
              </w:r>
              <w:smartTag w:uri="urn:schemas-microsoft-com:office:smarttags" w:element="PlaceName">
                <w:r>
                  <w:t>Borough</w:t>
                </w:r>
              </w:smartTag>
              <w:r>
                <w:t xml:space="preserve"> </w:t>
              </w:r>
              <w:smartTag w:uri="urn:schemas-microsoft-com:office:smarttags" w:element="PlaceType">
                <w:r>
                  <w:t>Township</w:t>
                </w:r>
              </w:smartTag>
            </w:smartTag>
          </w:p>
        </w:tc>
        <w:tc>
          <w:tcPr>
            <w:tcW w:w="1170" w:type="dxa"/>
            <w:gridSpan w:val="2"/>
          </w:tcPr>
          <w:p w14:paraId="5332CEA1" w14:textId="77777777" w:rsidR="00F83BA3" w:rsidRPr="00F60112" w:rsidRDefault="00F83BA3" w:rsidP="00AB3580">
            <w:pPr>
              <w:autoSpaceDE w:val="0"/>
              <w:autoSpaceDN w:val="0"/>
              <w:adjustRightInd w:val="0"/>
              <w:jc w:val="center"/>
              <w:rPr>
                <w:color w:val="000000"/>
                <w:sz w:val="20"/>
              </w:rPr>
            </w:pPr>
            <w:r>
              <w:t>8671-E</w:t>
            </w:r>
          </w:p>
        </w:tc>
        <w:tc>
          <w:tcPr>
            <w:tcW w:w="1170" w:type="dxa"/>
            <w:gridSpan w:val="2"/>
            <w:tcMar>
              <w:top w:w="28" w:type="dxa"/>
              <w:left w:w="28" w:type="dxa"/>
              <w:bottom w:w="28" w:type="dxa"/>
              <w:right w:w="28" w:type="dxa"/>
            </w:tcMar>
          </w:tcPr>
          <w:p w14:paraId="5F2DDF76" w14:textId="77777777" w:rsidR="00F83BA3" w:rsidRPr="00F60112" w:rsidRDefault="00F83BA3" w:rsidP="00AB3580">
            <w:pPr>
              <w:autoSpaceDE w:val="0"/>
              <w:autoSpaceDN w:val="0"/>
              <w:adjustRightInd w:val="0"/>
              <w:jc w:val="center"/>
              <w:rPr>
                <w:color w:val="000000"/>
                <w:sz w:val="20"/>
              </w:rPr>
            </w:pPr>
            <w:r>
              <w:rPr>
                <w:color w:val="000000"/>
                <w:sz w:val="20"/>
              </w:rPr>
              <w:t>NJ0545</w:t>
            </w:r>
          </w:p>
        </w:tc>
        <w:tc>
          <w:tcPr>
            <w:tcW w:w="1350" w:type="dxa"/>
            <w:gridSpan w:val="2"/>
            <w:tcMar>
              <w:top w:w="28" w:type="dxa"/>
              <w:left w:w="28" w:type="dxa"/>
              <w:bottom w:w="28" w:type="dxa"/>
              <w:right w:w="28" w:type="dxa"/>
            </w:tcMar>
          </w:tcPr>
          <w:p w14:paraId="7DE29E0F" w14:textId="77777777" w:rsidR="00F83BA3" w:rsidRPr="00F60112" w:rsidRDefault="00F83BA3" w:rsidP="00AB3580">
            <w:pPr>
              <w:autoSpaceDE w:val="0"/>
              <w:autoSpaceDN w:val="0"/>
              <w:adjustRightInd w:val="0"/>
              <w:jc w:val="center"/>
              <w:rPr>
                <w:color w:val="000000"/>
                <w:sz w:val="20"/>
              </w:rPr>
            </w:pPr>
            <w:r>
              <w:rPr>
                <w:color w:val="000000"/>
                <w:sz w:val="20"/>
              </w:rPr>
              <w:t>27.22%</w:t>
            </w:r>
          </w:p>
        </w:tc>
        <w:tc>
          <w:tcPr>
            <w:tcW w:w="1530" w:type="dxa"/>
            <w:gridSpan w:val="2"/>
            <w:tcMar>
              <w:top w:w="28" w:type="dxa"/>
              <w:left w:w="28" w:type="dxa"/>
              <w:bottom w:w="28" w:type="dxa"/>
              <w:right w:w="28" w:type="dxa"/>
            </w:tcMar>
          </w:tcPr>
          <w:p w14:paraId="79D6B0BD" w14:textId="77777777" w:rsidR="00F83BA3" w:rsidRPr="00F60112" w:rsidRDefault="00F83BA3" w:rsidP="00AB3580">
            <w:pPr>
              <w:autoSpaceDE w:val="0"/>
              <w:autoSpaceDN w:val="0"/>
              <w:adjustRightInd w:val="0"/>
              <w:jc w:val="center"/>
              <w:rPr>
                <w:color w:val="000000"/>
                <w:sz w:val="20"/>
              </w:rPr>
            </w:pPr>
            <w:r>
              <w:rPr>
                <w:color w:val="000000"/>
                <w:sz w:val="20"/>
              </w:rPr>
              <w:t>2,476</w:t>
            </w:r>
          </w:p>
        </w:tc>
        <w:tc>
          <w:tcPr>
            <w:tcW w:w="1632" w:type="dxa"/>
            <w:gridSpan w:val="2"/>
            <w:tcMar>
              <w:top w:w="28" w:type="dxa"/>
              <w:left w:w="28" w:type="dxa"/>
              <w:bottom w:w="28" w:type="dxa"/>
              <w:right w:w="28" w:type="dxa"/>
            </w:tcMar>
          </w:tcPr>
          <w:p w14:paraId="3C473646" w14:textId="77777777" w:rsidR="00F83BA3" w:rsidRPr="00F60112" w:rsidRDefault="00F83BA3" w:rsidP="00AB3580">
            <w:pPr>
              <w:tabs>
                <w:tab w:val="left" w:pos="675"/>
                <w:tab w:val="center" w:pos="992"/>
              </w:tabs>
              <w:autoSpaceDE w:val="0"/>
              <w:autoSpaceDN w:val="0"/>
              <w:adjustRightInd w:val="0"/>
              <w:jc w:val="center"/>
              <w:rPr>
                <w:color w:val="000000"/>
                <w:sz w:val="20"/>
              </w:rPr>
            </w:pPr>
            <w:r>
              <w:rPr>
                <w:color w:val="000000"/>
                <w:sz w:val="20"/>
              </w:rPr>
              <w:t>674</w:t>
            </w:r>
            <w:r w:rsidR="004D5AB0">
              <w:rPr>
                <w:color w:val="000000"/>
                <w:sz w:val="20"/>
              </w:rPr>
              <w:t>**</w:t>
            </w:r>
          </w:p>
        </w:tc>
      </w:tr>
      <w:tr w:rsidR="00FF02C8" w:rsidRPr="00054B97" w14:paraId="4734284D" w14:textId="77777777" w:rsidTr="004D5AB0">
        <w:trPr>
          <w:gridBefore w:val="1"/>
          <w:wBefore w:w="10" w:type="dxa"/>
          <w:trHeight w:val="268"/>
          <w:jc w:val="center"/>
        </w:trPr>
        <w:tc>
          <w:tcPr>
            <w:tcW w:w="2289" w:type="dxa"/>
            <w:gridSpan w:val="2"/>
          </w:tcPr>
          <w:p w14:paraId="1BD597A3" w14:textId="77777777" w:rsidR="00FF02C8" w:rsidRDefault="00FF02C8" w:rsidP="00AB3580">
            <w:pPr>
              <w:autoSpaceDE w:val="0"/>
              <w:autoSpaceDN w:val="0"/>
              <w:adjustRightInd w:val="0"/>
              <w:jc w:val="center"/>
            </w:pPr>
            <w:r>
              <w:t>Hillside Township</w:t>
            </w:r>
          </w:p>
        </w:tc>
        <w:tc>
          <w:tcPr>
            <w:tcW w:w="1170" w:type="dxa"/>
            <w:gridSpan w:val="2"/>
          </w:tcPr>
          <w:p w14:paraId="6C26F9BD" w14:textId="77777777" w:rsidR="00FF02C8" w:rsidRDefault="00FF02C8" w:rsidP="00AB3580">
            <w:pPr>
              <w:autoSpaceDE w:val="0"/>
              <w:autoSpaceDN w:val="0"/>
              <w:adjustRightInd w:val="0"/>
              <w:jc w:val="center"/>
            </w:pPr>
            <w:r>
              <w:t>8671-E</w:t>
            </w:r>
          </w:p>
        </w:tc>
        <w:tc>
          <w:tcPr>
            <w:tcW w:w="1170" w:type="dxa"/>
            <w:gridSpan w:val="2"/>
            <w:tcMar>
              <w:top w:w="28" w:type="dxa"/>
              <w:left w:w="28" w:type="dxa"/>
              <w:bottom w:w="28" w:type="dxa"/>
              <w:right w:w="28" w:type="dxa"/>
            </w:tcMar>
          </w:tcPr>
          <w:p w14:paraId="2E47CA56" w14:textId="77777777" w:rsidR="00FF02C8" w:rsidRDefault="00FF02C8" w:rsidP="00AB3580">
            <w:pPr>
              <w:autoSpaceDE w:val="0"/>
              <w:autoSpaceDN w:val="0"/>
              <w:adjustRightInd w:val="0"/>
              <w:jc w:val="center"/>
              <w:rPr>
                <w:color w:val="000000"/>
                <w:sz w:val="20"/>
              </w:rPr>
            </w:pPr>
            <w:r>
              <w:rPr>
                <w:color w:val="000000"/>
                <w:sz w:val="20"/>
              </w:rPr>
              <w:t>NJ0223</w:t>
            </w:r>
          </w:p>
        </w:tc>
        <w:tc>
          <w:tcPr>
            <w:tcW w:w="1350" w:type="dxa"/>
            <w:gridSpan w:val="2"/>
            <w:tcMar>
              <w:top w:w="28" w:type="dxa"/>
              <w:left w:w="28" w:type="dxa"/>
              <w:bottom w:w="28" w:type="dxa"/>
              <w:right w:w="28" w:type="dxa"/>
            </w:tcMar>
          </w:tcPr>
          <w:p w14:paraId="132A16B1" w14:textId="13CA5BC5" w:rsidR="00FF02C8" w:rsidRPr="005D3A89" w:rsidRDefault="0010037B" w:rsidP="00AB3580">
            <w:pPr>
              <w:autoSpaceDE w:val="0"/>
              <w:autoSpaceDN w:val="0"/>
              <w:adjustRightInd w:val="0"/>
              <w:jc w:val="center"/>
              <w:rPr>
                <w:color w:val="000000"/>
                <w:sz w:val="20"/>
              </w:rPr>
            </w:pPr>
            <w:r w:rsidRPr="005D3A89">
              <w:rPr>
                <w:color w:val="000000"/>
                <w:sz w:val="20"/>
              </w:rPr>
              <w:t>37.85%</w:t>
            </w:r>
          </w:p>
        </w:tc>
        <w:tc>
          <w:tcPr>
            <w:tcW w:w="1530" w:type="dxa"/>
            <w:gridSpan w:val="2"/>
            <w:tcMar>
              <w:top w:w="28" w:type="dxa"/>
              <w:left w:w="28" w:type="dxa"/>
              <w:bottom w:w="28" w:type="dxa"/>
              <w:right w:w="28" w:type="dxa"/>
            </w:tcMar>
          </w:tcPr>
          <w:p w14:paraId="50B548C9" w14:textId="7D9B0F70" w:rsidR="00FF02C8" w:rsidRDefault="005D3A89" w:rsidP="00AB3580">
            <w:pPr>
              <w:autoSpaceDE w:val="0"/>
              <w:autoSpaceDN w:val="0"/>
              <w:adjustRightInd w:val="0"/>
              <w:jc w:val="center"/>
              <w:rPr>
                <w:color w:val="000000"/>
                <w:sz w:val="20"/>
              </w:rPr>
            </w:pPr>
            <w:r>
              <w:rPr>
                <w:color w:val="000000"/>
                <w:sz w:val="20"/>
              </w:rPr>
              <w:t>7,112</w:t>
            </w:r>
          </w:p>
        </w:tc>
        <w:tc>
          <w:tcPr>
            <w:tcW w:w="1632" w:type="dxa"/>
            <w:gridSpan w:val="2"/>
            <w:tcMar>
              <w:top w:w="28" w:type="dxa"/>
              <w:left w:w="28" w:type="dxa"/>
              <w:bottom w:w="28" w:type="dxa"/>
              <w:right w:w="28" w:type="dxa"/>
            </w:tcMar>
          </w:tcPr>
          <w:p w14:paraId="55B6219B" w14:textId="4530D4C1" w:rsidR="00FF02C8" w:rsidRDefault="005D3A89" w:rsidP="00AB3580">
            <w:pPr>
              <w:tabs>
                <w:tab w:val="left" w:pos="675"/>
                <w:tab w:val="center" w:pos="992"/>
              </w:tabs>
              <w:autoSpaceDE w:val="0"/>
              <w:autoSpaceDN w:val="0"/>
              <w:adjustRightInd w:val="0"/>
              <w:jc w:val="center"/>
              <w:rPr>
                <w:color w:val="000000"/>
                <w:sz w:val="20"/>
              </w:rPr>
            </w:pPr>
            <w:r>
              <w:rPr>
                <w:color w:val="000000"/>
                <w:sz w:val="20"/>
              </w:rPr>
              <w:t>2,692</w:t>
            </w:r>
          </w:p>
        </w:tc>
      </w:tr>
      <w:tr w:rsidR="00FF02C8" w:rsidRPr="00054B97" w14:paraId="056EE8A3" w14:textId="77777777" w:rsidTr="004D5AB0">
        <w:trPr>
          <w:gridBefore w:val="1"/>
          <w:wBefore w:w="10" w:type="dxa"/>
          <w:trHeight w:val="268"/>
          <w:jc w:val="center"/>
        </w:trPr>
        <w:tc>
          <w:tcPr>
            <w:tcW w:w="2289" w:type="dxa"/>
            <w:gridSpan w:val="2"/>
          </w:tcPr>
          <w:p w14:paraId="36FAE884" w14:textId="77777777" w:rsidR="00FF02C8" w:rsidRDefault="00FF02C8" w:rsidP="00AB3580">
            <w:pPr>
              <w:autoSpaceDE w:val="0"/>
              <w:autoSpaceDN w:val="0"/>
              <w:adjustRightInd w:val="0"/>
              <w:jc w:val="center"/>
            </w:pPr>
            <w:r>
              <w:t>Linden City</w:t>
            </w:r>
          </w:p>
        </w:tc>
        <w:tc>
          <w:tcPr>
            <w:tcW w:w="1170" w:type="dxa"/>
            <w:gridSpan w:val="2"/>
          </w:tcPr>
          <w:p w14:paraId="52B6E1ED" w14:textId="77777777" w:rsidR="00FF02C8" w:rsidRDefault="00FF02C8" w:rsidP="00AB3580">
            <w:pPr>
              <w:autoSpaceDE w:val="0"/>
              <w:autoSpaceDN w:val="0"/>
              <w:adjustRightInd w:val="0"/>
              <w:jc w:val="center"/>
            </w:pPr>
            <w:r>
              <w:t>8671-E</w:t>
            </w:r>
          </w:p>
        </w:tc>
        <w:tc>
          <w:tcPr>
            <w:tcW w:w="1170" w:type="dxa"/>
            <w:gridSpan w:val="2"/>
            <w:tcMar>
              <w:top w:w="28" w:type="dxa"/>
              <w:left w:w="28" w:type="dxa"/>
              <w:bottom w:w="28" w:type="dxa"/>
              <w:right w:w="28" w:type="dxa"/>
            </w:tcMar>
          </w:tcPr>
          <w:p w14:paraId="4D060FFF" w14:textId="77777777" w:rsidR="00FF02C8" w:rsidRDefault="00FF02C8" w:rsidP="00AB3580">
            <w:pPr>
              <w:autoSpaceDE w:val="0"/>
              <w:autoSpaceDN w:val="0"/>
              <w:adjustRightInd w:val="0"/>
              <w:jc w:val="center"/>
              <w:rPr>
                <w:color w:val="000000"/>
                <w:sz w:val="20"/>
              </w:rPr>
            </w:pPr>
            <w:r>
              <w:rPr>
                <w:color w:val="000000"/>
                <w:sz w:val="20"/>
              </w:rPr>
              <w:t>NJ0250</w:t>
            </w:r>
          </w:p>
        </w:tc>
        <w:tc>
          <w:tcPr>
            <w:tcW w:w="1350" w:type="dxa"/>
            <w:gridSpan w:val="2"/>
            <w:tcMar>
              <w:top w:w="28" w:type="dxa"/>
              <w:left w:w="28" w:type="dxa"/>
              <w:bottom w:w="28" w:type="dxa"/>
              <w:right w:w="28" w:type="dxa"/>
            </w:tcMar>
          </w:tcPr>
          <w:p w14:paraId="7CA08DBD" w14:textId="37CABD1B" w:rsidR="00FF02C8" w:rsidRDefault="005D3A89" w:rsidP="00AB3580">
            <w:pPr>
              <w:autoSpaceDE w:val="0"/>
              <w:autoSpaceDN w:val="0"/>
              <w:adjustRightInd w:val="0"/>
              <w:jc w:val="center"/>
              <w:rPr>
                <w:color w:val="000000"/>
                <w:sz w:val="20"/>
              </w:rPr>
            </w:pPr>
            <w:r>
              <w:rPr>
                <w:color w:val="000000"/>
                <w:sz w:val="20"/>
              </w:rPr>
              <w:t>33.40%</w:t>
            </w:r>
          </w:p>
        </w:tc>
        <w:tc>
          <w:tcPr>
            <w:tcW w:w="1530" w:type="dxa"/>
            <w:gridSpan w:val="2"/>
            <w:tcMar>
              <w:top w:w="28" w:type="dxa"/>
              <w:left w:w="28" w:type="dxa"/>
              <w:bottom w:w="28" w:type="dxa"/>
              <w:right w:w="28" w:type="dxa"/>
            </w:tcMar>
          </w:tcPr>
          <w:p w14:paraId="366A7F47" w14:textId="7B2DB52D" w:rsidR="00FF02C8" w:rsidRDefault="005D3A89" w:rsidP="00AB3580">
            <w:pPr>
              <w:autoSpaceDE w:val="0"/>
              <w:autoSpaceDN w:val="0"/>
              <w:adjustRightInd w:val="0"/>
              <w:jc w:val="center"/>
              <w:rPr>
                <w:color w:val="000000"/>
                <w:sz w:val="20"/>
              </w:rPr>
            </w:pPr>
            <w:r>
              <w:rPr>
                <w:color w:val="000000"/>
                <w:sz w:val="20"/>
              </w:rPr>
              <w:t>14,909</w:t>
            </w:r>
          </w:p>
        </w:tc>
        <w:tc>
          <w:tcPr>
            <w:tcW w:w="1632" w:type="dxa"/>
            <w:gridSpan w:val="2"/>
            <w:tcMar>
              <w:top w:w="28" w:type="dxa"/>
              <w:left w:w="28" w:type="dxa"/>
              <w:bottom w:w="28" w:type="dxa"/>
              <w:right w:w="28" w:type="dxa"/>
            </w:tcMar>
          </w:tcPr>
          <w:p w14:paraId="2EA184C3" w14:textId="2FB64072" w:rsidR="00FF02C8" w:rsidRDefault="005D3A89" w:rsidP="00AB3580">
            <w:pPr>
              <w:tabs>
                <w:tab w:val="left" w:pos="675"/>
                <w:tab w:val="center" w:pos="992"/>
              </w:tabs>
              <w:autoSpaceDE w:val="0"/>
              <w:autoSpaceDN w:val="0"/>
              <w:adjustRightInd w:val="0"/>
              <w:jc w:val="center"/>
              <w:rPr>
                <w:color w:val="000000"/>
                <w:sz w:val="20"/>
              </w:rPr>
            </w:pPr>
            <w:r>
              <w:rPr>
                <w:color w:val="000000"/>
                <w:sz w:val="20"/>
              </w:rPr>
              <w:t>4,979</w:t>
            </w:r>
          </w:p>
        </w:tc>
      </w:tr>
      <w:tr w:rsidR="004D5AB0" w:rsidRPr="00054B97" w14:paraId="308D8D84" w14:textId="77777777" w:rsidTr="004D5AB0">
        <w:trPr>
          <w:gridAfter w:val="1"/>
          <w:wAfter w:w="10" w:type="dxa"/>
          <w:trHeight w:val="268"/>
          <w:jc w:val="center"/>
        </w:trPr>
        <w:tc>
          <w:tcPr>
            <w:tcW w:w="2289" w:type="dxa"/>
            <w:gridSpan w:val="2"/>
          </w:tcPr>
          <w:p w14:paraId="0ADF66BF" w14:textId="77777777" w:rsidR="004D5AB0" w:rsidRDefault="004D5AB0" w:rsidP="00AB3580">
            <w:pPr>
              <w:autoSpaceDE w:val="0"/>
              <w:autoSpaceDN w:val="0"/>
              <w:adjustRightInd w:val="0"/>
              <w:jc w:val="center"/>
            </w:pPr>
            <w:r>
              <w:t>Livingston Township</w:t>
            </w:r>
          </w:p>
        </w:tc>
        <w:tc>
          <w:tcPr>
            <w:tcW w:w="1170" w:type="dxa"/>
            <w:gridSpan w:val="2"/>
          </w:tcPr>
          <w:p w14:paraId="37756356" w14:textId="77777777" w:rsidR="004D5AB0" w:rsidRPr="00F60112" w:rsidRDefault="004D5AB0" w:rsidP="00AB3580">
            <w:pPr>
              <w:autoSpaceDE w:val="0"/>
              <w:autoSpaceDN w:val="0"/>
              <w:adjustRightInd w:val="0"/>
              <w:jc w:val="center"/>
              <w:rPr>
                <w:color w:val="000000"/>
                <w:sz w:val="20"/>
              </w:rPr>
            </w:pPr>
            <w:r>
              <w:t>8671-E</w:t>
            </w:r>
          </w:p>
        </w:tc>
        <w:tc>
          <w:tcPr>
            <w:tcW w:w="1170" w:type="dxa"/>
            <w:gridSpan w:val="2"/>
            <w:tcMar>
              <w:top w:w="28" w:type="dxa"/>
              <w:left w:w="28" w:type="dxa"/>
              <w:bottom w:w="28" w:type="dxa"/>
              <w:right w:w="28" w:type="dxa"/>
            </w:tcMar>
          </w:tcPr>
          <w:p w14:paraId="2D70ABB1" w14:textId="77777777" w:rsidR="004D5AB0" w:rsidRPr="00F60112" w:rsidRDefault="004D5AB0" w:rsidP="00AB3580">
            <w:pPr>
              <w:autoSpaceDE w:val="0"/>
              <w:autoSpaceDN w:val="0"/>
              <w:adjustRightInd w:val="0"/>
              <w:jc w:val="center"/>
              <w:rPr>
                <w:color w:val="000000"/>
                <w:sz w:val="20"/>
              </w:rPr>
            </w:pPr>
            <w:r>
              <w:rPr>
                <w:color w:val="000000"/>
                <w:sz w:val="20"/>
              </w:rPr>
              <w:t>NJ0162</w:t>
            </w:r>
          </w:p>
        </w:tc>
        <w:tc>
          <w:tcPr>
            <w:tcW w:w="1350" w:type="dxa"/>
            <w:gridSpan w:val="2"/>
            <w:tcMar>
              <w:top w:w="28" w:type="dxa"/>
              <w:left w:w="28" w:type="dxa"/>
              <w:bottom w:w="28" w:type="dxa"/>
              <w:right w:w="28" w:type="dxa"/>
            </w:tcMar>
          </w:tcPr>
          <w:p w14:paraId="567769C9" w14:textId="77777777" w:rsidR="004D5AB0" w:rsidRPr="00210FD9" w:rsidRDefault="004D5AB0" w:rsidP="00AB3580">
            <w:pPr>
              <w:autoSpaceDE w:val="0"/>
              <w:autoSpaceDN w:val="0"/>
              <w:adjustRightInd w:val="0"/>
              <w:jc w:val="center"/>
              <w:rPr>
                <w:color w:val="000000"/>
                <w:sz w:val="20"/>
              </w:rPr>
            </w:pPr>
            <w:r w:rsidRPr="00210FD9">
              <w:rPr>
                <w:color w:val="000000"/>
                <w:sz w:val="20"/>
              </w:rPr>
              <w:t>59.42%</w:t>
            </w:r>
          </w:p>
        </w:tc>
        <w:tc>
          <w:tcPr>
            <w:tcW w:w="1530" w:type="dxa"/>
            <w:gridSpan w:val="2"/>
            <w:tcMar>
              <w:top w:w="28" w:type="dxa"/>
              <w:left w:w="28" w:type="dxa"/>
              <w:bottom w:w="28" w:type="dxa"/>
              <w:right w:w="28" w:type="dxa"/>
            </w:tcMar>
          </w:tcPr>
          <w:p w14:paraId="3E221E9C" w14:textId="77777777" w:rsidR="004D5AB0" w:rsidRPr="00F60112" w:rsidRDefault="004D5AB0" w:rsidP="00AB3580">
            <w:pPr>
              <w:autoSpaceDE w:val="0"/>
              <w:autoSpaceDN w:val="0"/>
              <w:adjustRightInd w:val="0"/>
              <w:jc w:val="center"/>
              <w:rPr>
                <w:color w:val="000000"/>
                <w:sz w:val="20"/>
              </w:rPr>
            </w:pPr>
            <w:r>
              <w:rPr>
                <w:color w:val="000000"/>
                <w:sz w:val="20"/>
              </w:rPr>
              <w:t>9,990</w:t>
            </w:r>
          </w:p>
        </w:tc>
        <w:tc>
          <w:tcPr>
            <w:tcW w:w="1632" w:type="dxa"/>
            <w:gridSpan w:val="2"/>
            <w:tcMar>
              <w:top w:w="28" w:type="dxa"/>
              <w:left w:w="28" w:type="dxa"/>
              <w:bottom w:w="28" w:type="dxa"/>
              <w:right w:w="28" w:type="dxa"/>
            </w:tcMar>
          </w:tcPr>
          <w:p w14:paraId="3DFD114D"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5,936**</w:t>
            </w:r>
          </w:p>
        </w:tc>
      </w:tr>
      <w:tr w:rsidR="004D5AB0" w:rsidRPr="00054B97" w14:paraId="44D1EFBE" w14:textId="77777777" w:rsidTr="004D5AB0">
        <w:trPr>
          <w:gridAfter w:val="1"/>
          <w:wAfter w:w="10" w:type="dxa"/>
          <w:trHeight w:val="268"/>
          <w:jc w:val="center"/>
        </w:trPr>
        <w:tc>
          <w:tcPr>
            <w:tcW w:w="2289" w:type="dxa"/>
            <w:gridSpan w:val="2"/>
          </w:tcPr>
          <w:p w14:paraId="417AD2ED" w14:textId="77777777" w:rsidR="004D5AB0" w:rsidRDefault="004D5AB0" w:rsidP="00AB3580">
            <w:pPr>
              <w:autoSpaceDE w:val="0"/>
              <w:autoSpaceDN w:val="0"/>
              <w:adjustRightInd w:val="0"/>
              <w:jc w:val="center"/>
            </w:pPr>
            <w:smartTag w:uri="urn:schemas-microsoft-com:office:smarttags" w:element="place">
              <w:smartTag w:uri="urn:schemas-microsoft-com:office:smarttags" w:element="PlaceName">
                <w:r>
                  <w:t>Maplewood</w:t>
                </w:r>
              </w:smartTag>
              <w:r>
                <w:t xml:space="preserve"> </w:t>
              </w:r>
              <w:smartTag w:uri="urn:schemas-microsoft-com:office:smarttags" w:element="PlaceType">
                <w:r>
                  <w:t>Township</w:t>
                </w:r>
              </w:smartTag>
            </w:smartTag>
          </w:p>
        </w:tc>
        <w:tc>
          <w:tcPr>
            <w:tcW w:w="1170" w:type="dxa"/>
            <w:gridSpan w:val="2"/>
          </w:tcPr>
          <w:p w14:paraId="1FFA9D00" w14:textId="77777777" w:rsidR="004D5AB0" w:rsidRPr="00F60112" w:rsidRDefault="004D5AB0" w:rsidP="00AB3580">
            <w:pPr>
              <w:autoSpaceDE w:val="0"/>
              <w:autoSpaceDN w:val="0"/>
              <w:adjustRightInd w:val="0"/>
              <w:jc w:val="center"/>
              <w:rPr>
                <w:color w:val="000000"/>
                <w:sz w:val="20"/>
              </w:rPr>
            </w:pPr>
            <w:r>
              <w:t>8671-E</w:t>
            </w:r>
          </w:p>
        </w:tc>
        <w:tc>
          <w:tcPr>
            <w:tcW w:w="1170" w:type="dxa"/>
            <w:gridSpan w:val="2"/>
            <w:tcMar>
              <w:top w:w="28" w:type="dxa"/>
              <w:left w:w="28" w:type="dxa"/>
              <w:bottom w:w="28" w:type="dxa"/>
              <w:right w:w="28" w:type="dxa"/>
            </w:tcMar>
          </w:tcPr>
          <w:p w14:paraId="6C65C6BD" w14:textId="77777777" w:rsidR="004D5AB0" w:rsidRPr="00F60112" w:rsidRDefault="004D5AB0" w:rsidP="00AB3580">
            <w:pPr>
              <w:autoSpaceDE w:val="0"/>
              <w:autoSpaceDN w:val="0"/>
              <w:adjustRightInd w:val="0"/>
              <w:jc w:val="center"/>
              <w:rPr>
                <w:color w:val="000000"/>
                <w:sz w:val="20"/>
              </w:rPr>
            </w:pPr>
            <w:r>
              <w:rPr>
                <w:color w:val="000000"/>
                <w:sz w:val="20"/>
              </w:rPr>
              <w:t>NJ0188</w:t>
            </w:r>
          </w:p>
        </w:tc>
        <w:tc>
          <w:tcPr>
            <w:tcW w:w="1350" w:type="dxa"/>
            <w:gridSpan w:val="2"/>
            <w:tcMar>
              <w:top w:w="28" w:type="dxa"/>
              <w:left w:w="28" w:type="dxa"/>
              <w:bottom w:w="28" w:type="dxa"/>
              <w:right w:w="28" w:type="dxa"/>
            </w:tcMar>
          </w:tcPr>
          <w:p w14:paraId="17863447" w14:textId="77777777" w:rsidR="004D5AB0" w:rsidRPr="00210FD9" w:rsidRDefault="004D5AB0" w:rsidP="00AB3580">
            <w:pPr>
              <w:autoSpaceDE w:val="0"/>
              <w:autoSpaceDN w:val="0"/>
              <w:adjustRightInd w:val="0"/>
              <w:jc w:val="center"/>
              <w:rPr>
                <w:color w:val="000000"/>
                <w:sz w:val="20"/>
              </w:rPr>
            </w:pPr>
            <w:r w:rsidRPr="00210FD9">
              <w:rPr>
                <w:color w:val="000000"/>
                <w:sz w:val="20"/>
              </w:rPr>
              <w:t>53.06%</w:t>
            </w:r>
          </w:p>
        </w:tc>
        <w:tc>
          <w:tcPr>
            <w:tcW w:w="1530" w:type="dxa"/>
            <w:gridSpan w:val="2"/>
            <w:tcMar>
              <w:top w:w="28" w:type="dxa"/>
              <w:left w:w="28" w:type="dxa"/>
              <w:bottom w:w="28" w:type="dxa"/>
              <w:right w:w="28" w:type="dxa"/>
            </w:tcMar>
          </w:tcPr>
          <w:p w14:paraId="129045C3" w14:textId="77777777" w:rsidR="004D5AB0" w:rsidRPr="00F60112" w:rsidRDefault="004D5AB0" w:rsidP="00AB3580">
            <w:pPr>
              <w:autoSpaceDE w:val="0"/>
              <w:autoSpaceDN w:val="0"/>
              <w:adjustRightInd w:val="0"/>
              <w:jc w:val="center"/>
              <w:rPr>
                <w:color w:val="000000"/>
                <w:sz w:val="20"/>
              </w:rPr>
            </w:pPr>
            <w:r>
              <w:rPr>
                <w:color w:val="000000"/>
                <w:sz w:val="20"/>
              </w:rPr>
              <w:t>8,240</w:t>
            </w:r>
          </w:p>
        </w:tc>
        <w:tc>
          <w:tcPr>
            <w:tcW w:w="1632" w:type="dxa"/>
            <w:gridSpan w:val="2"/>
            <w:tcMar>
              <w:top w:w="28" w:type="dxa"/>
              <w:left w:w="28" w:type="dxa"/>
              <w:bottom w:w="28" w:type="dxa"/>
              <w:right w:w="28" w:type="dxa"/>
            </w:tcMar>
          </w:tcPr>
          <w:p w14:paraId="43D105A2"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4,372**</w:t>
            </w:r>
          </w:p>
        </w:tc>
      </w:tr>
      <w:tr w:rsidR="004D5AB0" w:rsidRPr="00054B97" w14:paraId="613FB054" w14:textId="77777777" w:rsidTr="004D5AB0">
        <w:trPr>
          <w:gridAfter w:val="1"/>
          <w:wAfter w:w="10" w:type="dxa"/>
          <w:trHeight w:val="268"/>
          <w:jc w:val="center"/>
        </w:trPr>
        <w:tc>
          <w:tcPr>
            <w:tcW w:w="2289" w:type="dxa"/>
            <w:gridSpan w:val="2"/>
          </w:tcPr>
          <w:p w14:paraId="44E72856" w14:textId="77777777" w:rsidR="004D5AB0" w:rsidRDefault="004D5AB0" w:rsidP="00AB3580">
            <w:pPr>
              <w:autoSpaceDE w:val="0"/>
              <w:autoSpaceDN w:val="0"/>
              <w:adjustRightInd w:val="0"/>
              <w:jc w:val="center"/>
            </w:pPr>
            <w:smartTag w:uri="urn:schemas-microsoft-com:office:smarttags" w:element="place">
              <w:smartTag w:uri="urn:schemas-microsoft-com:office:smarttags" w:element="PlaceName">
                <w:r>
                  <w:t>Millburn</w:t>
                </w:r>
              </w:smartTag>
              <w:r>
                <w:t xml:space="preserve"> </w:t>
              </w:r>
              <w:smartTag w:uri="urn:schemas-microsoft-com:office:smarttags" w:element="PlaceType">
                <w:r>
                  <w:t>Township</w:t>
                </w:r>
              </w:smartTag>
            </w:smartTag>
          </w:p>
        </w:tc>
        <w:tc>
          <w:tcPr>
            <w:tcW w:w="1170" w:type="dxa"/>
            <w:gridSpan w:val="2"/>
          </w:tcPr>
          <w:p w14:paraId="73033CB0" w14:textId="77777777" w:rsidR="004D5AB0" w:rsidRPr="00F60112" w:rsidRDefault="004D5AB0" w:rsidP="00AB3580">
            <w:pPr>
              <w:autoSpaceDE w:val="0"/>
              <w:autoSpaceDN w:val="0"/>
              <w:adjustRightInd w:val="0"/>
              <w:jc w:val="center"/>
              <w:rPr>
                <w:color w:val="000000"/>
                <w:sz w:val="20"/>
              </w:rPr>
            </w:pPr>
            <w:r>
              <w:t>8671-E</w:t>
            </w:r>
          </w:p>
        </w:tc>
        <w:tc>
          <w:tcPr>
            <w:tcW w:w="1170" w:type="dxa"/>
            <w:gridSpan w:val="2"/>
            <w:tcMar>
              <w:top w:w="28" w:type="dxa"/>
              <w:left w:w="28" w:type="dxa"/>
              <w:bottom w:w="28" w:type="dxa"/>
              <w:right w:w="28" w:type="dxa"/>
            </w:tcMar>
          </w:tcPr>
          <w:p w14:paraId="5E3C16C9" w14:textId="77777777" w:rsidR="004D5AB0" w:rsidRPr="00F60112" w:rsidRDefault="004D5AB0" w:rsidP="00AB3580">
            <w:pPr>
              <w:autoSpaceDE w:val="0"/>
              <w:autoSpaceDN w:val="0"/>
              <w:adjustRightInd w:val="0"/>
              <w:jc w:val="center"/>
              <w:rPr>
                <w:color w:val="000000"/>
                <w:sz w:val="20"/>
              </w:rPr>
            </w:pPr>
            <w:r>
              <w:rPr>
                <w:color w:val="000000"/>
                <w:sz w:val="20"/>
              </w:rPr>
              <w:t>NJ0246</w:t>
            </w:r>
          </w:p>
        </w:tc>
        <w:tc>
          <w:tcPr>
            <w:tcW w:w="1350" w:type="dxa"/>
            <w:gridSpan w:val="2"/>
            <w:tcMar>
              <w:top w:w="28" w:type="dxa"/>
              <w:left w:w="28" w:type="dxa"/>
              <w:bottom w:w="28" w:type="dxa"/>
              <w:right w:w="28" w:type="dxa"/>
            </w:tcMar>
          </w:tcPr>
          <w:p w14:paraId="4242F7C2" w14:textId="77777777" w:rsidR="004D5AB0" w:rsidRPr="00210FD9" w:rsidRDefault="004D5AB0" w:rsidP="00AB3580">
            <w:pPr>
              <w:autoSpaceDE w:val="0"/>
              <w:autoSpaceDN w:val="0"/>
              <w:adjustRightInd w:val="0"/>
              <w:jc w:val="center"/>
              <w:rPr>
                <w:color w:val="000000"/>
                <w:sz w:val="20"/>
              </w:rPr>
            </w:pPr>
            <w:r w:rsidRPr="00210FD9">
              <w:rPr>
                <w:color w:val="000000"/>
                <w:sz w:val="20"/>
              </w:rPr>
              <w:t>56.61%</w:t>
            </w:r>
          </w:p>
        </w:tc>
        <w:tc>
          <w:tcPr>
            <w:tcW w:w="1530" w:type="dxa"/>
            <w:gridSpan w:val="2"/>
            <w:tcMar>
              <w:top w:w="28" w:type="dxa"/>
              <w:left w:w="28" w:type="dxa"/>
              <w:bottom w:w="28" w:type="dxa"/>
              <w:right w:w="28" w:type="dxa"/>
            </w:tcMar>
          </w:tcPr>
          <w:p w14:paraId="1E27A60B" w14:textId="77777777" w:rsidR="004D5AB0" w:rsidRPr="00F60112" w:rsidRDefault="004D5AB0" w:rsidP="00AB3580">
            <w:pPr>
              <w:autoSpaceDE w:val="0"/>
              <w:autoSpaceDN w:val="0"/>
              <w:adjustRightInd w:val="0"/>
              <w:jc w:val="center"/>
              <w:rPr>
                <w:color w:val="000000"/>
                <w:sz w:val="20"/>
              </w:rPr>
            </w:pPr>
            <w:r>
              <w:rPr>
                <w:color w:val="000000"/>
                <w:sz w:val="20"/>
              </w:rPr>
              <w:t>6,813</w:t>
            </w:r>
          </w:p>
        </w:tc>
        <w:tc>
          <w:tcPr>
            <w:tcW w:w="1632" w:type="dxa"/>
            <w:gridSpan w:val="2"/>
            <w:tcMar>
              <w:top w:w="28" w:type="dxa"/>
              <w:left w:w="28" w:type="dxa"/>
              <w:bottom w:w="28" w:type="dxa"/>
              <w:right w:w="28" w:type="dxa"/>
            </w:tcMar>
          </w:tcPr>
          <w:p w14:paraId="7219C24B"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3,857**</w:t>
            </w:r>
          </w:p>
        </w:tc>
      </w:tr>
      <w:tr w:rsidR="004D5AB0" w:rsidRPr="00054B97" w14:paraId="4AC1DB59" w14:textId="77777777" w:rsidTr="004D5AB0">
        <w:trPr>
          <w:gridAfter w:val="1"/>
          <w:wAfter w:w="10" w:type="dxa"/>
          <w:trHeight w:val="268"/>
          <w:jc w:val="center"/>
        </w:trPr>
        <w:tc>
          <w:tcPr>
            <w:tcW w:w="2289" w:type="dxa"/>
            <w:gridSpan w:val="2"/>
          </w:tcPr>
          <w:p w14:paraId="635C74BC" w14:textId="77777777" w:rsidR="004D5AB0" w:rsidRDefault="004D5AB0" w:rsidP="00AB3580">
            <w:pPr>
              <w:autoSpaceDE w:val="0"/>
              <w:autoSpaceDN w:val="0"/>
              <w:adjustRightInd w:val="0"/>
              <w:jc w:val="center"/>
            </w:pPr>
            <w:smartTag w:uri="urn:schemas-microsoft-com:office:smarttags" w:element="place">
              <w:smartTag w:uri="urn:schemas-microsoft-com:office:smarttags" w:element="PlaceName">
                <w:r>
                  <w:t>Montclair</w:t>
                </w:r>
              </w:smartTag>
              <w:r>
                <w:t xml:space="preserve"> </w:t>
              </w:r>
              <w:smartTag w:uri="urn:schemas-microsoft-com:office:smarttags" w:element="PlaceType">
                <w:r>
                  <w:t>Township</w:t>
                </w:r>
              </w:smartTag>
            </w:smartTag>
          </w:p>
        </w:tc>
        <w:tc>
          <w:tcPr>
            <w:tcW w:w="1170" w:type="dxa"/>
            <w:gridSpan w:val="2"/>
          </w:tcPr>
          <w:p w14:paraId="6CF7318D" w14:textId="77777777" w:rsidR="004D5AB0" w:rsidRPr="00F60112" w:rsidRDefault="004D5AB0" w:rsidP="00AB3580">
            <w:pPr>
              <w:autoSpaceDE w:val="0"/>
              <w:autoSpaceDN w:val="0"/>
              <w:adjustRightInd w:val="0"/>
              <w:jc w:val="center"/>
              <w:rPr>
                <w:color w:val="000000"/>
                <w:sz w:val="20"/>
              </w:rPr>
            </w:pPr>
            <w:r>
              <w:t>8671-E</w:t>
            </w:r>
          </w:p>
        </w:tc>
        <w:tc>
          <w:tcPr>
            <w:tcW w:w="1170" w:type="dxa"/>
            <w:gridSpan w:val="2"/>
            <w:tcMar>
              <w:top w:w="28" w:type="dxa"/>
              <w:left w:w="28" w:type="dxa"/>
              <w:bottom w:w="28" w:type="dxa"/>
              <w:right w:w="28" w:type="dxa"/>
            </w:tcMar>
          </w:tcPr>
          <w:p w14:paraId="6234E595" w14:textId="77777777" w:rsidR="004D5AB0" w:rsidRPr="00F60112" w:rsidRDefault="004D5AB0" w:rsidP="00AB3580">
            <w:pPr>
              <w:autoSpaceDE w:val="0"/>
              <w:autoSpaceDN w:val="0"/>
              <w:adjustRightInd w:val="0"/>
              <w:jc w:val="center"/>
              <w:rPr>
                <w:color w:val="000000"/>
                <w:sz w:val="20"/>
              </w:rPr>
            </w:pPr>
            <w:r>
              <w:rPr>
                <w:color w:val="000000"/>
                <w:sz w:val="20"/>
              </w:rPr>
              <w:t>NJ0273</w:t>
            </w:r>
          </w:p>
        </w:tc>
        <w:tc>
          <w:tcPr>
            <w:tcW w:w="1350" w:type="dxa"/>
            <w:gridSpan w:val="2"/>
            <w:tcMar>
              <w:top w:w="28" w:type="dxa"/>
              <w:left w:w="28" w:type="dxa"/>
              <w:bottom w:w="28" w:type="dxa"/>
              <w:right w:w="28" w:type="dxa"/>
            </w:tcMar>
          </w:tcPr>
          <w:p w14:paraId="22586C9B" w14:textId="77777777" w:rsidR="004D5AB0" w:rsidRPr="00210FD9" w:rsidRDefault="004D5AB0" w:rsidP="00AB3580">
            <w:pPr>
              <w:autoSpaceDE w:val="0"/>
              <w:autoSpaceDN w:val="0"/>
              <w:adjustRightInd w:val="0"/>
              <w:jc w:val="center"/>
              <w:rPr>
                <w:color w:val="000000"/>
                <w:sz w:val="20"/>
              </w:rPr>
            </w:pPr>
            <w:r w:rsidRPr="00210FD9">
              <w:rPr>
                <w:color w:val="000000"/>
                <w:sz w:val="20"/>
              </w:rPr>
              <w:t>47.86%</w:t>
            </w:r>
          </w:p>
        </w:tc>
        <w:tc>
          <w:tcPr>
            <w:tcW w:w="1530" w:type="dxa"/>
            <w:gridSpan w:val="2"/>
            <w:tcMar>
              <w:top w:w="28" w:type="dxa"/>
              <w:left w:w="28" w:type="dxa"/>
              <w:bottom w:w="28" w:type="dxa"/>
              <w:right w:w="28" w:type="dxa"/>
            </w:tcMar>
          </w:tcPr>
          <w:p w14:paraId="354B4A3B" w14:textId="77777777" w:rsidR="004D5AB0" w:rsidRPr="00F60112" w:rsidRDefault="004D5AB0" w:rsidP="00AB3580">
            <w:pPr>
              <w:autoSpaceDE w:val="0"/>
              <w:autoSpaceDN w:val="0"/>
              <w:adjustRightInd w:val="0"/>
              <w:jc w:val="center"/>
              <w:rPr>
                <w:color w:val="000000"/>
                <w:sz w:val="20"/>
              </w:rPr>
            </w:pPr>
            <w:r>
              <w:rPr>
                <w:color w:val="000000"/>
                <w:sz w:val="20"/>
              </w:rPr>
              <w:t>15,089</w:t>
            </w:r>
          </w:p>
        </w:tc>
        <w:tc>
          <w:tcPr>
            <w:tcW w:w="1632" w:type="dxa"/>
            <w:gridSpan w:val="2"/>
            <w:tcMar>
              <w:top w:w="28" w:type="dxa"/>
              <w:left w:w="28" w:type="dxa"/>
              <w:bottom w:w="28" w:type="dxa"/>
              <w:right w:w="28" w:type="dxa"/>
            </w:tcMar>
          </w:tcPr>
          <w:p w14:paraId="246B7DB2"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7,221**</w:t>
            </w:r>
          </w:p>
        </w:tc>
      </w:tr>
      <w:tr w:rsidR="004D5AB0" w:rsidRPr="00054B97" w14:paraId="5EC8F936" w14:textId="77777777" w:rsidTr="004D5AB0">
        <w:trPr>
          <w:gridAfter w:val="1"/>
          <w:wAfter w:w="10" w:type="dxa"/>
          <w:trHeight w:val="268"/>
          <w:jc w:val="center"/>
        </w:trPr>
        <w:tc>
          <w:tcPr>
            <w:tcW w:w="2289" w:type="dxa"/>
            <w:gridSpan w:val="2"/>
          </w:tcPr>
          <w:p w14:paraId="0A08BC54" w14:textId="77777777" w:rsidR="004D5AB0" w:rsidRDefault="004D5AB0" w:rsidP="00AB3580">
            <w:pPr>
              <w:autoSpaceDE w:val="0"/>
              <w:autoSpaceDN w:val="0"/>
              <w:adjustRightInd w:val="0"/>
              <w:jc w:val="center"/>
            </w:pPr>
            <w:r>
              <w:t>Mountainside Borough</w:t>
            </w:r>
          </w:p>
        </w:tc>
        <w:tc>
          <w:tcPr>
            <w:tcW w:w="1170" w:type="dxa"/>
            <w:gridSpan w:val="2"/>
          </w:tcPr>
          <w:p w14:paraId="0C2D9193" w14:textId="77777777" w:rsidR="004D5AB0" w:rsidRPr="00F60112" w:rsidRDefault="004D5AB0" w:rsidP="00AB3580">
            <w:pPr>
              <w:autoSpaceDE w:val="0"/>
              <w:autoSpaceDN w:val="0"/>
              <w:adjustRightInd w:val="0"/>
              <w:jc w:val="center"/>
              <w:rPr>
                <w:color w:val="000000"/>
                <w:sz w:val="20"/>
              </w:rPr>
            </w:pPr>
            <w:r>
              <w:t>8671-E</w:t>
            </w:r>
          </w:p>
        </w:tc>
        <w:tc>
          <w:tcPr>
            <w:tcW w:w="1170" w:type="dxa"/>
            <w:gridSpan w:val="2"/>
            <w:tcMar>
              <w:top w:w="28" w:type="dxa"/>
              <w:left w:w="28" w:type="dxa"/>
              <w:bottom w:w="28" w:type="dxa"/>
              <w:right w:w="28" w:type="dxa"/>
            </w:tcMar>
          </w:tcPr>
          <w:p w14:paraId="4B366A93" w14:textId="77777777" w:rsidR="004D5AB0" w:rsidRPr="00F60112" w:rsidRDefault="004D5AB0" w:rsidP="00AB3580">
            <w:pPr>
              <w:autoSpaceDE w:val="0"/>
              <w:autoSpaceDN w:val="0"/>
              <w:adjustRightInd w:val="0"/>
              <w:jc w:val="center"/>
              <w:rPr>
                <w:color w:val="000000"/>
                <w:sz w:val="20"/>
              </w:rPr>
            </w:pPr>
            <w:r>
              <w:rPr>
                <w:color w:val="000000"/>
                <w:sz w:val="20"/>
              </w:rPr>
              <w:t>NJ0396</w:t>
            </w:r>
          </w:p>
        </w:tc>
        <w:tc>
          <w:tcPr>
            <w:tcW w:w="1350" w:type="dxa"/>
            <w:gridSpan w:val="2"/>
            <w:tcMar>
              <w:top w:w="28" w:type="dxa"/>
              <w:left w:w="28" w:type="dxa"/>
              <w:bottom w:w="28" w:type="dxa"/>
              <w:right w:w="28" w:type="dxa"/>
            </w:tcMar>
          </w:tcPr>
          <w:p w14:paraId="01A36FC2" w14:textId="77777777" w:rsidR="004D5AB0" w:rsidRPr="00F60112" w:rsidRDefault="004D5AB0" w:rsidP="00AB3580">
            <w:pPr>
              <w:autoSpaceDE w:val="0"/>
              <w:autoSpaceDN w:val="0"/>
              <w:adjustRightInd w:val="0"/>
              <w:jc w:val="center"/>
              <w:rPr>
                <w:color w:val="000000"/>
                <w:sz w:val="20"/>
              </w:rPr>
            </w:pPr>
            <w:r>
              <w:rPr>
                <w:color w:val="000000"/>
                <w:sz w:val="20"/>
              </w:rPr>
              <w:t>52.59%</w:t>
            </w:r>
          </w:p>
        </w:tc>
        <w:tc>
          <w:tcPr>
            <w:tcW w:w="1530" w:type="dxa"/>
            <w:gridSpan w:val="2"/>
            <w:tcMar>
              <w:top w:w="28" w:type="dxa"/>
              <w:left w:w="28" w:type="dxa"/>
              <w:bottom w:w="28" w:type="dxa"/>
              <w:right w:w="28" w:type="dxa"/>
            </w:tcMar>
          </w:tcPr>
          <w:p w14:paraId="76031D98" w14:textId="77777777" w:rsidR="004D5AB0" w:rsidRPr="00F60112" w:rsidRDefault="004D5AB0" w:rsidP="00AB3580">
            <w:pPr>
              <w:autoSpaceDE w:val="0"/>
              <w:autoSpaceDN w:val="0"/>
              <w:adjustRightInd w:val="0"/>
              <w:jc w:val="center"/>
              <w:rPr>
                <w:color w:val="000000"/>
                <w:sz w:val="20"/>
              </w:rPr>
            </w:pPr>
            <w:r>
              <w:rPr>
                <w:color w:val="000000"/>
                <w:sz w:val="20"/>
              </w:rPr>
              <w:t>2,468</w:t>
            </w:r>
          </w:p>
        </w:tc>
        <w:tc>
          <w:tcPr>
            <w:tcW w:w="1632" w:type="dxa"/>
            <w:gridSpan w:val="2"/>
            <w:tcMar>
              <w:top w:w="28" w:type="dxa"/>
              <w:left w:w="28" w:type="dxa"/>
              <w:bottom w:w="28" w:type="dxa"/>
              <w:right w:w="28" w:type="dxa"/>
            </w:tcMar>
          </w:tcPr>
          <w:p w14:paraId="7093524B"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1,298**</w:t>
            </w:r>
          </w:p>
        </w:tc>
      </w:tr>
      <w:tr w:rsidR="004D5AB0" w:rsidRPr="00054B97" w14:paraId="13AF8F7A" w14:textId="77777777" w:rsidTr="004D5AB0">
        <w:trPr>
          <w:gridAfter w:val="1"/>
          <w:wAfter w:w="10" w:type="dxa"/>
          <w:trHeight w:val="268"/>
          <w:jc w:val="center"/>
        </w:trPr>
        <w:tc>
          <w:tcPr>
            <w:tcW w:w="2289" w:type="dxa"/>
            <w:gridSpan w:val="2"/>
          </w:tcPr>
          <w:p w14:paraId="5F0D7118" w14:textId="77777777" w:rsidR="004D5AB0" w:rsidRDefault="004D5AB0" w:rsidP="00AB3580">
            <w:pPr>
              <w:autoSpaceDE w:val="0"/>
              <w:autoSpaceDN w:val="0"/>
              <w:adjustRightInd w:val="0"/>
              <w:jc w:val="center"/>
            </w:pPr>
            <w:smartTag w:uri="urn:schemas-microsoft-com:office:smarttags" w:element="place">
              <w:r>
                <w:t>New Providence</w:t>
              </w:r>
            </w:smartTag>
            <w:r>
              <w:t xml:space="preserve"> Borough</w:t>
            </w:r>
          </w:p>
        </w:tc>
        <w:tc>
          <w:tcPr>
            <w:tcW w:w="1170" w:type="dxa"/>
            <w:gridSpan w:val="2"/>
          </w:tcPr>
          <w:p w14:paraId="21B895D0" w14:textId="77777777" w:rsidR="004D5AB0" w:rsidRPr="00F60112" w:rsidRDefault="004D5AB0" w:rsidP="00AB3580">
            <w:pPr>
              <w:autoSpaceDE w:val="0"/>
              <w:autoSpaceDN w:val="0"/>
              <w:adjustRightInd w:val="0"/>
              <w:jc w:val="center"/>
              <w:rPr>
                <w:color w:val="000000"/>
                <w:sz w:val="20"/>
              </w:rPr>
            </w:pPr>
            <w:r>
              <w:t>8671-E</w:t>
            </w:r>
          </w:p>
        </w:tc>
        <w:tc>
          <w:tcPr>
            <w:tcW w:w="1170" w:type="dxa"/>
            <w:gridSpan w:val="2"/>
            <w:tcMar>
              <w:top w:w="28" w:type="dxa"/>
              <w:left w:w="28" w:type="dxa"/>
              <w:bottom w:w="28" w:type="dxa"/>
              <w:right w:w="28" w:type="dxa"/>
            </w:tcMar>
          </w:tcPr>
          <w:p w14:paraId="41581C36" w14:textId="77777777" w:rsidR="004D5AB0" w:rsidRPr="00F60112" w:rsidRDefault="004D5AB0" w:rsidP="00AB3580">
            <w:pPr>
              <w:autoSpaceDE w:val="0"/>
              <w:autoSpaceDN w:val="0"/>
              <w:adjustRightInd w:val="0"/>
              <w:jc w:val="center"/>
              <w:rPr>
                <w:color w:val="000000"/>
                <w:sz w:val="20"/>
              </w:rPr>
            </w:pPr>
            <w:r>
              <w:rPr>
                <w:color w:val="000000"/>
                <w:sz w:val="20"/>
              </w:rPr>
              <w:t>NJ0324</w:t>
            </w:r>
          </w:p>
        </w:tc>
        <w:tc>
          <w:tcPr>
            <w:tcW w:w="1350" w:type="dxa"/>
            <w:gridSpan w:val="2"/>
            <w:tcMar>
              <w:top w:w="28" w:type="dxa"/>
              <w:left w:w="28" w:type="dxa"/>
              <w:bottom w:w="28" w:type="dxa"/>
              <w:right w:w="28" w:type="dxa"/>
            </w:tcMar>
          </w:tcPr>
          <w:p w14:paraId="6C3F20AD" w14:textId="77777777" w:rsidR="004D5AB0" w:rsidRPr="00F60112" w:rsidRDefault="004D5AB0" w:rsidP="00AB3580">
            <w:pPr>
              <w:autoSpaceDE w:val="0"/>
              <w:autoSpaceDN w:val="0"/>
              <w:adjustRightInd w:val="0"/>
              <w:jc w:val="center"/>
              <w:rPr>
                <w:color w:val="000000"/>
                <w:sz w:val="20"/>
              </w:rPr>
            </w:pPr>
            <w:r>
              <w:rPr>
                <w:color w:val="000000"/>
                <w:sz w:val="20"/>
              </w:rPr>
              <w:t>52.52%</w:t>
            </w:r>
          </w:p>
        </w:tc>
        <w:tc>
          <w:tcPr>
            <w:tcW w:w="1530" w:type="dxa"/>
            <w:gridSpan w:val="2"/>
            <w:tcMar>
              <w:top w:w="28" w:type="dxa"/>
              <w:left w:w="28" w:type="dxa"/>
              <w:bottom w:w="28" w:type="dxa"/>
              <w:right w:w="28" w:type="dxa"/>
            </w:tcMar>
          </w:tcPr>
          <w:p w14:paraId="4CD57D9D" w14:textId="77777777" w:rsidR="004D5AB0" w:rsidRPr="00F60112" w:rsidRDefault="004D5AB0" w:rsidP="00AB3580">
            <w:pPr>
              <w:autoSpaceDE w:val="0"/>
              <w:autoSpaceDN w:val="0"/>
              <w:adjustRightInd w:val="0"/>
              <w:jc w:val="center"/>
              <w:rPr>
                <w:color w:val="000000"/>
                <w:sz w:val="20"/>
              </w:rPr>
            </w:pPr>
            <w:r>
              <w:rPr>
                <w:color w:val="000000"/>
                <w:sz w:val="20"/>
              </w:rPr>
              <w:t>4,408</w:t>
            </w:r>
          </w:p>
        </w:tc>
        <w:tc>
          <w:tcPr>
            <w:tcW w:w="1632" w:type="dxa"/>
            <w:gridSpan w:val="2"/>
            <w:tcMar>
              <w:top w:w="28" w:type="dxa"/>
              <w:left w:w="28" w:type="dxa"/>
              <w:bottom w:w="28" w:type="dxa"/>
              <w:right w:w="28" w:type="dxa"/>
            </w:tcMar>
          </w:tcPr>
          <w:p w14:paraId="3540D81D"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2,315**</w:t>
            </w:r>
          </w:p>
        </w:tc>
      </w:tr>
      <w:tr w:rsidR="004D5AB0" w:rsidRPr="00054B97" w14:paraId="79F147E2" w14:textId="77777777" w:rsidTr="004D5AB0">
        <w:trPr>
          <w:gridAfter w:val="1"/>
          <w:wAfter w:w="10" w:type="dxa"/>
          <w:trHeight w:val="268"/>
          <w:jc w:val="center"/>
        </w:trPr>
        <w:tc>
          <w:tcPr>
            <w:tcW w:w="2289" w:type="dxa"/>
            <w:gridSpan w:val="2"/>
          </w:tcPr>
          <w:p w14:paraId="512004F9" w14:textId="77777777" w:rsidR="004D5AB0" w:rsidRDefault="004D5AB0" w:rsidP="00AB3580">
            <w:pPr>
              <w:autoSpaceDE w:val="0"/>
              <w:autoSpaceDN w:val="0"/>
              <w:adjustRightInd w:val="0"/>
              <w:jc w:val="center"/>
            </w:pPr>
            <w:r>
              <w:t>Roseland Borough</w:t>
            </w:r>
          </w:p>
        </w:tc>
        <w:tc>
          <w:tcPr>
            <w:tcW w:w="1170" w:type="dxa"/>
            <w:gridSpan w:val="2"/>
          </w:tcPr>
          <w:p w14:paraId="546BB380" w14:textId="77777777" w:rsidR="004D5AB0" w:rsidRPr="00F60112" w:rsidRDefault="004D5AB0" w:rsidP="00AB3580">
            <w:pPr>
              <w:autoSpaceDE w:val="0"/>
              <w:autoSpaceDN w:val="0"/>
              <w:adjustRightInd w:val="0"/>
              <w:jc w:val="center"/>
              <w:rPr>
                <w:color w:val="000000"/>
                <w:sz w:val="20"/>
              </w:rPr>
            </w:pPr>
            <w:r>
              <w:t>8671-E</w:t>
            </w:r>
          </w:p>
        </w:tc>
        <w:tc>
          <w:tcPr>
            <w:tcW w:w="1170" w:type="dxa"/>
            <w:gridSpan w:val="2"/>
            <w:tcMar>
              <w:top w:w="28" w:type="dxa"/>
              <w:left w:w="28" w:type="dxa"/>
              <w:bottom w:w="28" w:type="dxa"/>
              <w:right w:w="28" w:type="dxa"/>
            </w:tcMar>
          </w:tcPr>
          <w:p w14:paraId="42D216AF" w14:textId="77777777" w:rsidR="004D5AB0" w:rsidRPr="00F60112" w:rsidRDefault="004D5AB0" w:rsidP="00AB3580">
            <w:pPr>
              <w:autoSpaceDE w:val="0"/>
              <w:autoSpaceDN w:val="0"/>
              <w:adjustRightInd w:val="0"/>
              <w:jc w:val="center"/>
              <w:rPr>
                <w:color w:val="000000"/>
                <w:sz w:val="20"/>
              </w:rPr>
            </w:pPr>
            <w:r>
              <w:rPr>
                <w:color w:val="000000"/>
                <w:sz w:val="20"/>
              </w:rPr>
              <w:t>NJ0194</w:t>
            </w:r>
          </w:p>
        </w:tc>
        <w:tc>
          <w:tcPr>
            <w:tcW w:w="1350" w:type="dxa"/>
            <w:gridSpan w:val="2"/>
            <w:tcMar>
              <w:top w:w="28" w:type="dxa"/>
              <w:left w:w="28" w:type="dxa"/>
              <w:bottom w:w="28" w:type="dxa"/>
              <w:right w:w="28" w:type="dxa"/>
            </w:tcMar>
          </w:tcPr>
          <w:p w14:paraId="10BD019B" w14:textId="77777777" w:rsidR="004D5AB0" w:rsidRPr="00F60112" w:rsidRDefault="004D5AB0" w:rsidP="00AB3580">
            <w:pPr>
              <w:autoSpaceDE w:val="0"/>
              <w:autoSpaceDN w:val="0"/>
              <w:adjustRightInd w:val="0"/>
              <w:jc w:val="center"/>
              <w:rPr>
                <w:color w:val="000000"/>
                <w:sz w:val="20"/>
              </w:rPr>
            </w:pPr>
            <w:r>
              <w:rPr>
                <w:color w:val="000000"/>
                <w:sz w:val="20"/>
              </w:rPr>
              <w:t>44.56%</w:t>
            </w:r>
          </w:p>
        </w:tc>
        <w:tc>
          <w:tcPr>
            <w:tcW w:w="1530" w:type="dxa"/>
            <w:gridSpan w:val="2"/>
            <w:tcMar>
              <w:top w:w="28" w:type="dxa"/>
              <w:left w:w="28" w:type="dxa"/>
              <w:bottom w:w="28" w:type="dxa"/>
              <w:right w:w="28" w:type="dxa"/>
            </w:tcMar>
          </w:tcPr>
          <w:p w14:paraId="3DF35C78" w14:textId="77777777" w:rsidR="004D5AB0" w:rsidRPr="00F60112" w:rsidRDefault="004D5AB0" w:rsidP="00AB3580">
            <w:pPr>
              <w:autoSpaceDE w:val="0"/>
              <w:autoSpaceDN w:val="0"/>
              <w:adjustRightInd w:val="0"/>
              <w:jc w:val="center"/>
              <w:rPr>
                <w:color w:val="000000"/>
                <w:sz w:val="20"/>
              </w:rPr>
            </w:pPr>
            <w:r>
              <w:rPr>
                <w:color w:val="000000"/>
                <w:sz w:val="20"/>
              </w:rPr>
              <w:t>2,345</w:t>
            </w:r>
          </w:p>
        </w:tc>
        <w:tc>
          <w:tcPr>
            <w:tcW w:w="1632" w:type="dxa"/>
            <w:gridSpan w:val="2"/>
            <w:tcMar>
              <w:top w:w="28" w:type="dxa"/>
              <w:left w:w="28" w:type="dxa"/>
              <w:bottom w:w="28" w:type="dxa"/>
              <w:right w:w="28" w:type="dxa"/>
            </w:tcMar>
          </w:tcPr>
          <w:p w14:paraId="3C2F342C"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1,045**</w:t>
            </w:r>
          </w:p>
        </w:tc>
      </w:tr>
      <w:tr w:rsidR="004D5AB0" w:rsidRPr="00054B97" w14:paraId="6D9B1AE8" w14:textId="77777777" w:rsidTr="004D5AB0">
        <w:trPr>
          <w:gridAfter w:val="1"/>
          <w:wAfter w:w="10" w:type="dxa"/>
          <w:trHeight w:val="268"/>
          <w:jc w:val="center"/>
        </w:trPr>
        <w:tc>
          <w:tcPr>
            <w:tcW w:w="2289" w:type="dxa"/>
            <w:gridSpan w:val="2"/>
          </w:tcPr>
          <w:p w14:paraId="385FA961" w14:textId="77777777" w:rsidR="004D5AB0" w:rsidRDefault="004D5AB0" w:rsidP="00AB3580">
            <w:pPr>
              <w:autoSpaceDE w:val="0"/>
              <w:autoSpaceDN w:val="0"/>
              <w:adjustRightInd w:val="0"/>
              <w:jc w:val="center"/>
            </w:pPr>
            <w:smartTag w:uri="urn:schemas-microsoft-com:office:smarttags" w:element="place">
              <w:smartTag w:uri="urn:schemas-microsoft-com:office:smarttags" w:element="PlaceName">
                <w:r>
                  <w:t>Scotch Plains</w:t>
                </w:r>
              </w:smartTag>
              <w:r>
                <w:t xml:space="preserve"> </w:t>
              </w:r>
              <w:smartTag w:uri="urn:schemas-microsoft-com:office:smarttags" w:element="PlaceType">
                <w:r>
                  <w:t>Township</w:t>
                </w:r>
              </w:smartTag>
            </w:smartTag>
          </w:p>
        </w:tc>
        <w:tc>
          <w:tcPr>
            <w:tcW w:w="1170" w:type="dxa"/>
            <w:gridSpan w:val="2"/>
          </w:tcPr>
          <w:p w14:paraId="48F1C6E1" w14:textId="77777777" w:rsidR="004D5AB0" w:rsidRPr="00F60112" w:rsidRDefault="004D5AB0" w:rsidP="00AB3580">
            <w:pPr>
              <w:autoSpaceDE w:val="0"/>
              <w:autoSpaceDN w:val="0"/>
              <w:adjustRightInd w:val="0"/>
              <w:jc w:val="center"/>
              <w:rPr>
                <w:color w:val="000000"/>
                <w:sz w:val="20"/>
              </w:rPr>
            </w:pPr>
            <w:r>
              <w:t>8671-E</w:t>
            </w:r>
          </w:p>
        </w:tc>
        <w:tc>
          <w:tcPr>
            <w:tcW w:w="1170" w:type="dxa"/>
            <w:gridSpan w:val="2"/>
            <w:tcMar>
              <w:top w:w="28" w:type="dxa"/>
              <w:left w:w="28" w:type="dxa"/>
              <w:bottom w:w="28" w:type="dxa"/>
              <w:right w:w="28" w:type="dxa"/>
            </w:tcMar>
          </w:tcPr>
          <w:p w14:paraId="7E677B01" w14:textId="77777777" w:rsidR="004D5AB0" w:rsidRPr="00F60112" w:rsidRDefault="004D5AB0" w:rsidP="00AB3580">
            <w:pPr>
              <w:autoSpaceDE w:val="0"/>
              <w:autoSpaceDN w:val="0"/>
              <w:adjustRightInd w:val="0"/>
              <w:jc w:val="center"/>
              <w:rPr>
                <w:color w:val="000000"/>
                <w:sz w:val="20"/>
              </w:rPr>
            </w:pPr>
            <w:r>
              <w:rPr>
                <w:color w:val="000000"/>
                <w:sz w:val="20"/>
              </w:rPr>
              <w:t>NJ0352</w:t>
            </w:r>
          </w:p>
        </w:tc>
        <w:tc>
          <w:tcPr>
            <w:tcW w:w="1350" w:type="dxa"/>
            <w:gridSpan w:val="2"/>
            <w:tcMar>
              <w:top w:w="28" w:type="dxa"/>
              <w:left w:w="28" w:type="dxa"/>
              <w:bottom w:w="28" w:type="dxa"/>
              <w:right w:w="28" w:type="dxa"/>
            </w:tcMar>
          </w:tcPr>
          <w:p w14:paraId="62E6CA53" w14:textId="77777777" w:rsidR="004D5AB0" w:rsidRPr="00F60112" w:rsidRDefault="004D5AB0" w:rsidP="00AB3580">
            <w:pPr>
              <w:autoSpaceDE w:val="0"/>
              <w:autoSpaceDN w:val="0"/>
              <w:adjustRightInd w:val="0"/>
              <w:jc w:val="center"/>
              <w:rPr>
                <w:color w:val="000000"/>
                <w:sz w:val="20"/>
              </w:rPr>
            </w:pPr>
            <w:r>
              <w:rPr>
                <w:color w:val="000000"/>
                <w:sz w:val="20"/>
              </w:rPr>
              <w:t>47.85%</w:t>
            </w:r>
          </w:p>
        </w:tc>
        <w:tc>
          <w:tcPr>
            <w:tcW w:w="1530" w:type="dxa"/>
            <w:gridSpan w:val="2"/>
            <w:tcMar>
              <w:top w:w="28" w:type="dxa"/>
              <w:left w:w="28" w:type="dxa"/>
              <w:bottom w:w="28" w:type="dxa"/>
              <w:right w:w="28" w:type="dxa"/>
            </w:tcMar>
          </w:tcPr>
          <w:p w14:paraId="4AECC0D2" w14:textId="77777777" w:rsidR="004D5AB0" w:rsidRPr="00F60112" w:rsidRDefault="004D5AB0" w:rsidP="00AB3580">
            <w:pPr>
              <w:autoSpaceDE w:val="0"/>
              <w:autoSpaceDN w:val="0"/>
              <w:adjustRightInd w:val="0"/>
              <w:jc w:val="center"/>
              <w:rPr>
                <w:color w:val="000000"/>
                <w:sz w:val="20"/>
              </w:rPr>
            </w:pPr>
            <w:r>
              <w:rPr>
                <w:color w:val="000000"/>
                <w:sz w:val="20"/>
              </w:rPr>
              <w:t>8,595</w:t>
            </w:r>
          </w:p>
        </w:tc>
        <w:tc>
          <w:tcPr>
            <w:tcW w:w="1632" w:type="dxa"/>
            <w:gridSpan w:val="2"/>
            <w:tcMar>
              <w:top w:w="28" w:type="dxa"/>
              <w:left w:w="28" w:type="dxa"/>
              <w:bottom w:w="28" w:type="dxa"/>
              <w:right w:w="28" w:type="dxa"/>
            </w:tcMar>
          </w:tcPr>
          <w:p w14:paraId="77AE1CFD"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4,113**</w:t>
            </w:r>
          </w:p>
        </w:tc>
      </w:tr>
      <w:tr w:rsidR="004D5AB0" w:rsidRPr="00054B97" w14:paraId="518FDA13" w14:textId="77777777" w:rsidTr="004D5AB0">
        <w:trPr>
          <w:gridAfter w:val="1"/>
          <w:wAfter w:w="10" w:type="dxa"/>
          <w:trHeight w:val="268"/>
          <w:jc w:val="center"/>
        </w:trPr>
        <w:tc>
          <w:tcPr>
            <w:tcW w:w="2289" w:type="dxa"/>
            <w:gridSpan w:val="2"/>
          </w:tcPr>
          <w:p w14:paraId="72642001" w14:textId="77777777" w:rsidR="004D5AB0" w:rsidRDefault="004D5AB0" w:rsidP="00AB3580">
            <w:pPr>
              <w:autoSpaceDE w:val="0"/>
              <w:autoSpaceDN w:val="0"/>
              <w:adjustRightInd w:val="0"/>
              <w:jc w:val="center"/>
            </w:pPr>
            <w:smartTag w:uri="urn:schemas-microsoft-com:office:smarttags" w:element="place">
              <w:smartTag w:uri="urn:schemas-microsoft-com:office:smarttags" w:element="PlaceName">
                <w:r>
                  <w:t>Springfield</w:t>
                </w:r>
              </w:smartTag>
              <w:r>
                <w:t xml:space="preserve"> </w:t>
              </w:r>
              <w:smartTag w:uri="urn:schemas-microsoft-com:office:smarttags" w:element="PlaceType">
                <w:r>
                  <w:t>Township</w:t>
                </w:r>
              </w:smartTag>
            </w:smartTag>
          </w:p>
        </w:tc>
        <w:tc>
          <w:tcPr>
            <w:tcW w:w="1170" w:type="dxa"/>
            <w:gridSpan w:val="2"/>
          </w:tcPr>
          <w:p w14:paraId="062CAB98" w14:textId="77777777" w:rsidR="004D5AB0" w:rsidRPr="00F60112" w:rsidRDefault="004D5AB0" w:rsidP="00AB3580">
            <w:pPr>
              <w:autoSpaceDE w:val="0"/>
              <w:autoSpaceDN w:val="0"/>
              <w:adjustRightInd w:val="0"/>
              <w:jc w:val="center"/>
              <w:rPr>
                <w:color w:val="000000"/>
                <w:sz w:val="20"/>
              </w:rPr>
            </w:pPr>
            <w:r>
              <w:t>8671-E</w:t>
            </w:r>
          </w:p>
        </w:tc>
        <w:tc>
          <w:tcPr>
            <w:tcW w:w="1170" w:type="dxa"/>
            <w:gridSpan w:val="2"/>
            <w:tcMar>
              <w:top w:w="28" w:type="dxa"/>
              <w:left w:w="28" w:type="dxa"/>
              <w:bottom w:w="28" w:type="dxa"/>
              <w:right w:w="28" w:type="dxa"/>
            </w:tcMar>
          </w:tcPr>
          <w:p w14:paraId="7ABFA8FA" w14:textId="77777777" w:rsidR="004D5AB0" w:rsidRPr="00F60112" w:rsidRDefault="004D5AB0" w:rsidP="00AB3580">
            <w:pPr>
              <w:autoSpaceDE w:val="0"/>
              <w:autoSpaceDN w:val="0"/>
              <w:adjustRightInd w:val="0"/>
              <w:jc w:val="center"/>
              <w:rPr>
                <w:color w:val="000000"/>
                <w:sz w:val="20"/>
              </w:rPr>
            </w:pPr>
            <w:r>
              <w:rPr>
                <w:color w:val="000000"/>
                <w:sz w:val="20"/>
              </w:rPr>
              <w:t>NJ0272</w:t>
            </w:r>
          </w:p>
        </w:tc>
        <w:tc>
          <w:tcPr>
            <w:tcW w:w="1350" w:type="dxa"/>
            <w:gridSpan w:val="2"/>
            <w:tcMar>
              <w:top w:w="28" w:type="dxa"/>
              <w:left w:w="28" w:type="dxa"/>
              <w:bottom w:w="28" w:type="dxa"/>
              <w:right w:w="28" w:type="dxa"/>
            </w:tcMar>
          </w:tcPr>
          <w:p w14:paraId="25C278F5" w14:textId="77777777" w:rsidR="004D5AB0" w:rsidRPr="00F60112" w:rsidRDefault="004D5AB0" w:rsidP="00AB3580">
            <w:pPr>
              <w:autoSpaceDE w:val="0"/>
              <w:autoSpaceDN w:val="0"/>
              <w:adjustRightInd w:val="0"/>
              <w:jc w:val="center"/>
              <w:rPr>
                <w:color w:val="000000"/>
                <w:sz w:val="20"/>
              </w:rPr>
            </w:pPr>
            <w:r>
              <w:rPr>
                <w:color w:val="000000"/>
                <w:sz w:val="20"/>
              </w:rPr>
              <w:t>49.27%</w:t>
            </w:r>
          </w:p>
        </w:tc>
        <w:tc>
          <w:tcPr>
            <w:tcW w:w="1530" w:type="dxa"/>
            <w:gridSpan w:val="2"/>
            <w:tcMar>
              <w:top w:w="28" w:type="dxa"/>
              <w:left w:w="28" w:type="dxa"/>
              <w:bottom w:w="28" w:type="dxa"/>
              <w:right w:w="28" w:type="dxa"/>
            </w:tcMar>
          </w:tcPr>
          <w:p w14:paraId="30A7057A" w14:textId="77777777" w:rsidR="004D5AB0" w:rsidRPr="00F60112" w:rsidRDefault="004D5AB0" w:rsidP="00AB3580">
            <w:pPr>
              <w:autoSpaceDE w:val="0"/>
              <w:autoSpaceDN w:val="0"/>
              <w:adjustRightInd w:val="0"/>
              <w:jc w:val="center"/>
              <w:rPr>
                <w:color w:val="000000"/>
                <w:sz w:val="20"/>
              </w:rPr>
            </w:pPr>
            <w:r>
              <w:rPr>
                <w:color w:val="000000"/>
                <w:sz w:val="20"/>
              </w:rPr>
              <w:t>6,511</w:t>
            </w:r>
          </w:p>
        </w:tc>
        <w:tc>
          <w:tcPr>
            <w:tcW w:w="1632" w:type="dxa"/>
            <w:gridSpan w:val="2"/>
            <w:tcMar>
              <w:top w:w="28" w:type="dxa"/>
              <w:left w:w="28" w:type="dxa"/>
              <w:bottom w:w="28" w:type="dxa"/>
              <w:right w:w="28" w:type="dxa"/>
            </w:tcMar>
          </w:tcPr>
          <w:p w14:paraId="1289F52F"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3,208**</w:t>
            </w:r>
          </w:p>
        </w:tc>
      </w:tr>
      <w:tr w:rsidR="004D5AB0" w:rsidRPr="00054B97" w14:paraId="0E0485C1" w14:textId="77777777" w:rsidTr="004D5AB0">
        <w:trPr>
          <w:gridAfter w:val="1"/>
          <w:wAfter w:w="10" w:type="dxa"/>
          <w:trHeight w:val="268"/>
          <w:jc w:val="center"/>
        </w:trPr>
        <w:tc>
          <w:tcPr>
            <w:tcW w:w="2289" w:type="dxa"/>
            <w:gridSpan w:val="2"/>
          </w:tcPr>
          <w:p w14:paraId="16ADE81E" w14:textId="77777777" w:rsidR="004D5AB0" w:rsidRDefault="004D5AB0" w:rsidP="00AB3580">
            <w:pPr>
              <w:autoSpaceDE w:val="0"/>
              <w:autoSpaceDN w:val="0"/>
              <w:adjustRightInd w:val="0"/>
              <w:jc w:val="center"/>
            </w:pPr>
            <w:smartTag w:uri="urn:schemas-microsoft-com:office:smarttags" w:element="place">
              <w:smartTag w:uri="urn:schemas-microsoft-com:office:smarttags" w:element="PlaceName">
                <w:r>
                  <w:t>Summit</w:t>
                </w:r>
              </w:smartTag>
              <w:r>
                <w:t xml:space="preserve"> </w:t>
              </w:r>
              <w:smartTag w:uri="urn:schemas-microsoft-com:office:smarttags" w:element="PlaceType">
                <w:r>
                  <w:t>City</w:t>
                </w:r>
              </w:smartTag>
            </w:smartTag>
          </w:p>
        </w:tc>
        <w:tc>
          <w:tcPr>
            <w:tcW w:w="1170" w:type="dxa"/>
            <w:gridSpan w:val="2"/>
          </w:tcPr>
          <w:p w14:paraId="28AE78E1" w14:textId="77777777" w:rsidR="004D5AB0" w:rsidRPr="00F60112" w:rsidRDefault="004D5AB0" w:rsidP="00AB3580">
            <w:pPr>
              <w:autoSpaceDE w:val="0"/>
              <w:autoSpaceDN w:val="0"/>
              <w:adjustRightInd w:val="0"/>
              <w:jc w:val="center"/>
              <w:rPr>
                <w:color w:val="000000"/>
                <w:sz w:val="20"/>
              </w:rPr>
            </w:pPr>
            <w:r>
              <w:t>8671-E</w:t>
            </w:r>
          </w:p>
        </w:tc>
        <w:tc>
          <w:tcPr>
            <w:tcW w:w="1170" w:type="dxa"/>
            <w:gridSpan w:val="2"/>
            <w:tcMar>
              <w:top w:w="28" w:type="dxa"/>
              <w:left w:w="28" w:type="dxa"/>
              <w:bottom w:w="28" w:type="dxa"/>
              <w:right w:w="28" w:type="dxa"/>
            </w:tcMar>
          </w:tcPr>
          <w:p w14:paraId="48600922" w14:textId="77777777" w:rsidR="004D5AB0" w:rsidRPr="00F60112" w:rsidRDefault="004D5AB0" w:rsidP="00AB3580">
            <w:pPr>
              <w:autoSpaceDE w:val="0"/>
              <w:autoSpaceDN w:val="0"/>
              <w:adjustRightInd w:val="0"/>
              <w:jc w:val="center"/>
              <w:rPr>
                <w:color w:val="000000"/>
                <w:sz w:val="20"/>
              </w:rPr>
            </w:pPr>
            <w:r>
              <w:rPr>
                <w:color w:val="000000"/>
                <w:sz w:val="20"/>
              </w:rPr>
              <w:t>NJ0261</w:t>
            </w:r>
          </w:p>
        </w:tc>
        <w:tc>
          <w:tcPr>
            <w:tcW w:w="1350" w:type="dxa"/>
            <w:gridSpan w:val="2"/>
            <w:tcMar>
              <w:top w:w="28" w:type="dxa"/>
              <w:left w:w="28" w:type="dxa"/>
              <w:bottom w:w="28" w:type="dxa"/>
              <w:right w:w="28" w:type="dxa"/>
            </w:tcMar>
          </w:tcPr>
          <w:p w14:paraId="274B3C70" w14:textId="77777777" w:rsidR="004D5AB0" w:rsidRPr="00F60112" w:rsidRDefault="004D5AB0" w:rsidP="00AB3580">
            <w:pPr>
              <w:autoSpaceDE w:val="0"/>
              <w:autoSpaceDN w:val="0"/>
              <w:adjustRightInd w:val="0"/>
              <w:jc w:val="center"/>
              <w:rPr>
                <w:color w:val="000000"/>
                <w:sz w:val="20"/>
              </w:rPr>
            </w:pPr>
            <w:r>
              <w:rPr>
                <w:color w:val="000000"/>
                <w:sz w:val="20"/>
              </w:rPr>
              <w:t>50.13%</w:t>
            </w:r>
          </w:p>
        </w:tc>
        <w:tc>
          <w:tcPr>
            <w:tcW w:w="1530" w:type="dxa"/>
            <w:gridSpan w:val="2"/>
            <w:tcMar>
              <w:top w:w="28" w:type="dxa"/>
              <w:left w:w="28" w:type="dxa"/>
              <w:bottom w:w="28" w:type="dxa"/>
              <w:right w:w="28" w:type="dxa"/>
            </w:tcMar>
          </w:tcPr>
          <w:p w14:paraId="0C5A5B6C" w14:textId="77777777" w:rsidR="004D5AB0" w:rsidRPr="00F60112" w:rsidRDefault="004D5AB0" w:rsidP="00AB3580">
            <w:pPr>
              <w:autoSpaceDE w:val="0"/>
              <w:autoSpaceDN w:val="0"/>
              <w:adjustRightInd w:val="0"/>
              <w:jc w:val="center"/>
              <w:rPr>
                <w:color w:val="000000"/>
                <w:sz w:val="20"/>
              </w:rPr>
            </w:pPr>
            <w:r>
              <w:rPr>
                <w:color w:val="000000"/>
                <w:sz w:val="20"/>
              </w:rPr>
              <w:t>7,708</w:t>
            </w:r>
          </w:p>
        </w:tc>
        <w:tc>
          <w:tcPr>
            <w:tcW w:w="1632" w:type="dxa"/>
            <w:gridSpan w:val="2"/>
            <w:tcMar>
              <w:top w:w="28" w:type="dxa"/>
              <w:left w:w="28" w:type="dxa"/>
              <w:bottom w:w="28" w:type="dxa"/>
              <w:right w:w="28" w:type="dxa"/>
            </w:tcMar>
          </w:tcPr>
          <w:p w14:paraId="017203B2"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3,864**</w:t>
            </w:r>
          </w:p>
        </w:tc>
      </w:tr>
      <w:tr w:rsidR="004D5AB0" w:rsidRPr="00054B97" w14:paraId="4BBB4608" w14:textId="77777777" w:rsidTr="004D5AB0">
        <w:trPr>
          <w:gridAfter w:val="1"/>
          <w:wAfter w:w="10" w:type="dxa"/>
          <w:trHeight w:val="268"/>
          <w:jc w:val="center"/>
        </w:trPr>
        <w:tc>
          <w:tcPr>
            <w:tcW w:w="2289" w:type="dxa"/>
            <w:gridSpan w:val="2"/>
          </w:tcPr>
          <w:p w14:paraId="5E8BF888" w14:textId="77777777" w:rsidR="004D5AB0" w:rsidRDefault="004D5AB0" w:rsidP="00AB3580">
            <w:pPr>
              <w:autoSpaceDE w:val="0"/>
              <w:autoSpaceDN w:val="0"/>
              <w:adjustRightInd w:val="0"/>
              <w:jc w:val="center"/>
            </w:pPr>
            <w:smartTag w:uri="urn:schemas-microsoft-com:office:smarttags" w:element="place">
              <w:smartTag w:uri="urn:schemas-microsoft-com:office:smarttags" w:element="PlaceName">
                <w:r>
                  <w:t>Verona</w:t>
                </w:r>
              </w:smartTag>
              <w:r>
                <w:t xml:space="preserve"> </w:t>
              </w:r>
              <w:smartTag w:uri="urn:schemas-microsoft-com:office:smarttags" w:element="PlaceName">
                <w:r>
                  <w:t>Borough</w:t>
                </w:r>
              </w:smartTag>
              <w:r>
                <w:t xml:space="preserve"> </w:t>
              </w:r>
              <w:smartTag w:uri="urn:schemas-microsoft-com:office:smarttags" w:element="PlaceType">
                <w:r>
                  <w:t>Township</w:t>
                </w:r>
              </w:smartTag>
            </w:smartTag>
          </w:p>
        </w:tc>
        <w:tc>
          <w:tcPr>
            <w:tcW w:w="1170" w:type="dxa"/>
            <w:gridSpan w:val="2"/>
          </w:tcPr>
          <w:p w14:paraId="3ACA6052" w14:textId="77777777" w:rsidR="004D5AB0" w:rsidRPr="00F60112" w:rsidRDefault="004D5AB0" w:rsidP="00AB3580">
            <w:pPr>
              <w:autoSpaceDE w:val="0"/>
              <w:autoSpaceDN w:val="0"/>
              <w:adjustRightInd w:val="0"/>
              <w:jc w:val="center"/>
              <w:rPr>
                <w:color w:val="000000"/>
                <w:sz w:val="20"/>
              </w:rPr>
            </w:pPr>
            <w:r>
              <w:t>8671-E</w:t>
            </w:r>
          </w:p>
        </w:tc>
        <w:tc>
          <w:tcPr>
            <w:tcW w:w="1170" w:type="dxa"/>
            <w:gridSpan w:val="2"/>
            <w:tcMar>
              <w:top w:w="28" w:type="dxa"/>
              <w:left w:w="28" w:type="dxa"/>
              <w:bottom w:w="28" w:type="dxa"/>
              <w:right w:w="28" w:type="dxa"/>
            </w:tcMar>
          </w:tcPr>
          <w:p w14:paraId="00DE02F5" w14:textId="77777777" w:rsidR="004D5AB0" w:rsidRPr="00F60112" w:rsidRDefault="004D5AB0" w:rsidP="00AB3580">
            <w:pPr>
              <w:autoSpaceDE w:val="0"/>
              <w:autoSpaceDN w:val="0"/>
              <w:adjustRightInd w:val="0"/>
              <w:jc w:val="center"/>
              <w:rPr>
                <w:color w:val="000000"/>
                <w:sz w:val="20"/>
              </w:rPr>
            </w:pPr>
            <w:r>
              <w:rPr>
                <w:color w:val="000000"/>
                <w:sz w:val="20"/>
              </w:rPr>
              <w:t>NJ0187</w:t>
            </w:r>
          </w:p>
        </w:tc>
        <w:tc>
          <w:tcPr>
            <w:tcW w:w="1350" w:type="dxa"/>
            <w:gridSpan w:val="2"/>
            <w:tcMar>
              <w:top w:w="28" w:type="dxa"/>
              <w:left w:w="28" w:type="dxa"/>
              <w:bottom w:w="28" w:type="dxa"/>
              <w:right w:w="28" w:type="dxa"/>
            </w:tcMar>
          </w:tcPr>
          <w:p w14:paraId="60242A53" w14:textId="77777777" w:rsidR="004D5AB0" w:rsidRPr="00F60112" w:rsidRDefault="004D5AB0" w:rsidP="00AB3580">
            <w:pPr>
              <w:autoSpaceDE w:val="0"/>
              <w:autoSpaceDN w:val="0"/>
              <w:adjustRightInd w:val="0"/>
              <w:jc w:val="center"/>
              <w:rPr>
                <w:color w:val="000000"/>
                <w:sz w:val="20"/>
              </w:rPr>
            </w:pPr>
            <w:r>
              <w:rPr>
                <w:color w:val="000000"/>
                <w:sz w:val="20"/>
              </w:rPr>
              <w:t>49.99%</w:t>
            </w:r>
          </w:p>
        </w:tc>
        <w:tc>
          <w:tcPr>
            <w:tcW w:w="1530" w:type="dxa"/>
            <w:gridSpan w:val="2"/>
            <w:tcMar>
              <w:top w:w="28" w:type="dxa"/>
              <w:left w:w="28" w:type="dxa"/>
              <w:bottom w:w="28" w:type="dxa"/>
              <w:right w:w="28" w:type="dxa"/>
            </w:tcMar>
          </w:tcPr>
          <w:p w14:paraId="66788A44" w14:textId="77777777" w:rsidR="004D5AB0" w:rsidRPr="00F60112" w:rsidRDefault="004D5AB0" w:rsidP="00AB3580">
            <w:pPr>
              <w:autoSpaceDE w:val="0"/>
              <w:autoSpaceDN w:val="0"/>
              <w:adjustRightInd w:val="0"/>
              <w:jc w:val="center"/>
              <w:rPr>
                <w:color w:val="000000"/>
                <w:sz w:val="20"/>
              </w:rPr>
            </w:pPr>
            <w:r>
              <w:rPr>
                <w:color w:val="000000"/>
                <w:sz w:val="20"/>
              </w:rPr>
              <w:t>5,315</w:t>
            </w:r>
          </w:p>
        </w:tc>
        <w:tc>
          <w:tcPr>
            <w:tcW w:w="1632" w:type="dxa"/>
            <w:gridSpan w:val="2"/>
            <w:tcMar>
              <w:top w:w="28" w:type="dxa"/>
              <w:left w:w="28" w:type="dxa"/>
              <w:bottom w:w="28" w:type="dxa"/>
              <w:right w:w="28" w:type="dxa"/>
            </w:tcMar>
          </w:tcPr>
          <w:p w14:paraId="395D4F62"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2,657**</w:t>
            </w:r>
          </w:p>
        </w:tc>
      </w:tr>
      <w:tr w:rsidR="004D5AB0" w:rsidRPr="00054B97" w14:paraId="314F37A6" w14:textId="77777777" w:rsidTr="004D5AB0">
        <w:trPr>
          <w:gridAfter w:val="1"/>
          <w:wAfter w:w="10" w:type="dxa"/>
          <w:trHeight w:val="268"/>
          <w:jc w:val="center"/>
        </w:trPr>
        <w:tc>
          <w:tcPr>
            <w:tcW w:w="2289" w:type="dxa"/>
            <w:gridSpan w:val="2"/>
          </w:tcPr>
          <w:p w14:paraId="6A7A7C2B" w14:textId="77777777" w:rsidR="004D5AB0" w:rsidRDefault="004D5AB0" w:rsidP="00AB3580">
            <w:pPr>
              <w:autoSpaceDE w:val="0"/>
              <w:autoSpaceDN w:val="0"/>
              <w:adjustRightInd w:val="0"/>
              <w:jc w:val="center"/>
            </w:pPr>
            <w:smartTag w:uri="urn:schemas-microsoft-com:office:smarttags" w:element="place">
              <w:smartTag w:uri="urn:schemas-microsoft-com:office:smarttags" w:element="PlaceName">
                <w:r>
                  <w:t>West</w:t>
                </w:r>
              </w:smartTag>
              <w:r>
                <w:t xml:space="preserve"> </w:t>
              </w:r>
              <w:smartTag w:uri="urn:schemas-microsoft-com:office:smarttags" w:element="PlaceName">
                <w:r>
                  <w:t>Caldwell</w:t>
                </w:r>
              </w:smartTag>
              <w:r>
                <w:t xml:space="preserve"> </w:t>
              </w:r>
              <w:smartTag w:uri="urn:schemas-microsoft-com:office:smarttags" w:element="PlaceType">
                <w:r>
                  <w:t>Township</w:t>
                </w:r>
              </w:smartTag>
            </w:smartTag>
          </w:p>
        </w:tc>
        <w:tc>
          <w:tcPr>
            <w:tcW w:w="1170" w:type="dxa"/>
            <w:gridSpan w:val="2"/>
          </w:tcPr>
          <w:p w14:paraId="77FA6099" w14:textId="77777777" w:rsidR="004D5AB0" w:rsidRPr="00F60112" w:rsidRDefault="004D5AB0" w:rsidP="00AB3580">
            <w:pPr>
              <w:autoSpaceDE w:val="0"/>
              <w:autoSpaceDN w:val="0"/>
              <w:adjustRightInd w:val="0"/>
              <w:jc w:val="center"/>
              <w:rPr>
                <w:color w:val="000000"/>
                <w:sz w:val="20"/>
              </w:rPr>
            </w:pPr>
            <w:r>
              <w:t>8671-E</w:t>
            </w:r>
          </w:p>
        </w:tc>
        <w:tc>
          <w:tcPr>
            <w:tcW w:w="1170" w:type="dxa"/>
            <w:gridSpan w:val="2"/>
            <w:tcMar>
              <w:top w:w="28" w:type="dxa"/>
              <w:left w:w="28" w:type="dxa"/>
              <w:bottom w:w="28" w:type="dxa"/>
              <w:right w:w="28" w:type="dxa"/>
            </w:tcMar>
          </w:tcPr>
          <w:p w14:paraId="5B58CBC3" w14:textId="77777777" w:rsidR="004D5AB0" w:rsidRPr="00F60112" w:rsidRDefault="004D5AB0" w:rsidP="00AB3580">
            <w:pPr>
              <w:autoSpaceDE w:val="0"/>
              <w:autoSpaceDN w:val="0"/>
              <w:adjustRightInd w:val="0"/>
              <w:jc w:val="center"/>
              <w:rPr>
                <w:color w:val="000000"/>
                <w:sz w:val="20"/>
              </w:rPr>
            </w:pPr>
            <w:r>
              <w:rPr>
                <w:color w:val="000000"/>
                <w:sz w:val="20"/>
              </w:rPr>
              <w:t>NJ0163</w:t>
            </w:r>
          </w:p>
        </w:tc>
        <w:tc>
          <w:tcPr>
            <w:tcW w:w="1350" w:type="dxa"/>
            <w:gridSpan w:val="2"/>
            <w:tcMar>
              <w:top w:w="28" w:type="dxa"/>
              <w:left w:w="28" w:type="dxa"/>
              <w:bottom w:w="28" w:type="dxa"/>
              <w:right w:w="28" w:type="dxa"/>
            </w:tcMar>
          </w:tcPr>
          <w:p w14:paraId="788DCD2E" w14:textId="77777777" w:rsidR="004D5AB0" w:rsidRPr="00F60112" w:rsidRDefault="004D5AB0" w:rsidP="00AB3580">
            <w:pPr>
              <w:autoSpaceDE w:val="0"/>
              <w:autoSpaceDN w:val="0"/>
              <w:adjustRightInd w:val="0"/>
              <w:jc w:val="center"/>
              <w:rPr>
                <w:color w:val="000000"/>
                <w:sz w:val="20"/>
              </w:rPr>
            </w:pPr>
            <w:r>
              <w:rPr>
                <w:color w:val="000000"/>
                <w:sz w:val="20"/>
              </w:rPr>
              <w:t>56.25%</w:t>
            </w:r>
          </w:p>
        </w:tc>
        <w:tc>
          <w:tcPr>
            <w:tcW w:w="1530" w:type="dxa"/>
            <w:gridSpan w:val="2"/>
            <w:tcMar>
              <w:top w:w="28" w:type="dxa"/>
              <w:left w:w="28" w:type="dxa"/>
              <w:bottom w:w="28" w:type="dxa"/>
              <w:right w:w="28" w:type="dxa"/>
            </w:tcMar>
          </w:tcPr>
          <w:p w14:paraId="730559A4" w14:textId="77777777" w:rsidR="004D5AB0" w:rsidRPr="00F60112" w:rsidRDefault="004D5AB0" w:rsidP="00AB3580">
            <w:pPr>
              <w:autoSpaceDE w:val="0"/>
              <w:autoSpaceDN w:val="0"/>
              <w:adjustRightInd w:val="0"/>
              <w:jc w:val="center"/>
              <w:rPr>
                <w:color w:val="000000"/>
                <w:sz w:val="20"/>
              </w:rPr>
            </w:pPr>
            <w:r>
              <w:rPr>
                <w:color w:val="000000"/>
                <w:sz w:val="20"/>
              </w:rPr>
              <w:t>3,913</w:t>
            </w:r>
          </w:p>
        </w:tc>
        <w:tc>
          <w:tcPr>
            <w:tcW w:w="1632" w:type="dxa"/>
            <w:gridSpan w:val="2"/>
            <w:tcMar>
              <w:top w:w="28" w:type="dxa"/>
              <w:left w:w="28" w:type="dxa"/>
              <w:bottom w:w="28" w:type="dxa"/>
              <w:right w:w="28" w:type="dxa"/>
            </w:tcMar>
          </w:tcPr>
          <w:p w14:paraId="2F4CD334"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2,201**</w:t>
            </w:r>
          </w:p>
        </w:tc>
      </w:tr>
      <w:tr w:rsidR="004D5AB0" w:rsidRPr="00054B97" w14:paraId="082D7B40" w14:textId="77777777" w:rsidTr="004D5AB0">
        <w:trPr>
          <w:gridAfter w:val="1"/>
          <w:wAfter w:w="10" w:type="dxa"/>
          <w:trHeight w:val="268"/>
          <w:jc w:val="center"/>
        </w:trPr>
        <w:tc>
          <w:tcPr>
            <w:tcW w:w="2289" w:type="dxa"/>
            <w:gridSpan w:val="2"/>
          </w:tcPr>
          <w:p w14:paraId="4716B944" w14:textId="77777777" w:rsidR="004D5AB0" w:rsidRDefault="004D5AB0" w:rsidP="00AB3580">
            <w:pPr>
              <w:autoSpaceDE w:val="0"/>
              <w:autoSpaceDN w:val="0"/>
              <w:adjustRightInd w:val="0"/>
              <w:jc w:val="center"/>
            </w:pPr>
            <w:smartTag w:uri="urn:schemas-microsoft-com:office:smarttags" w:element="place">
              <w:smartTag w:uri="urn:schemas-microsoft-com:office:smarttags" w:element="PlaceName">
                <w:r>
                  <w:t>West Orange</w:t>
                </w:r>
              </w:smartTag>
              <w:r>
                <w:t xml:space="preserve"> </w:t>
              </w:r>
              <w:smartTag w:uri="urn:schemas-microsoft-com:office:smarttags" w:element="PlaceType">
                <w:r>
                  <w:t>Township</w:t>
                </w:r>
              </w:smartTag>
            </w:smartTag>
          </w:p>
        </w:tc>
        <w:tc>
          <w:tcPr>
            <w:tcW w:w="1170" w:type="dxa"/>
            <w:gridSpan w:val="2"/>
          </w:tcPr>
          <w:p w14:paraId="4DCE3700" w14:textId="77777777" w:rsidR="004D5AB0" w:rsidRPr="00F60112" w:rsidRDefault="004D5AB0" w:rsidP="00AB3580">
            <w:pPr>
              <w:autoSpaceDE w:val="0"/>
              <w:autoSpaceDN w:val="0"/>
              <w:adjustRightInd w:val="0"/>
              <w:jc w:val="center"/>
              <w:rPr>
                <w:color w:val="000000"/>
                <w:sz w:val="20"/>
              </w:rPr>
            </w:pPr>
            <w:r>
              <w:t>8671-E</w:t>
            </w:r>
          </w:p>
        </w:tc>
        <w:tc>
          <w:tcPr>
            <w:tcW w:w="1170" w:type="dxa"/>
            <w:gridSpan w:val="2"/>
            <w:tcMar>
              <w:top w:w="28" w:type="dxa"/>
              <w:left w:w="28" w:type="dxa"/>
              <w:bottom w:w="28" w:type="dxa"/>
              <w:right w:w="28" w:type="dxa"/>
            </w:tcMar>
          </w:tcPr>
          <w:p w14:paraId="7B20D7E8" w14:textId="77777777" w:rsidR="004D5AB0" w:rsidRPr="00F60112" w:rsidRDefault="004D5AB0" w:rsidP="00AB3580">
            <w:pPr>
              <w:autoSpaceDE w:val="0"/>
              <w:autoSpaceDN w:val="0"/>
              <w:adjustRightInd w:val="0"/>
              <w:jc w:val="center"/>
              <w:rPr>
                <w:color w:val="000000"/>
                <w:sz w:val="20"/>
              </w:rPr>
            </w:pPr>
            <w:r>
              <w:rPr>
                <w:color w:val="000000"/>
                <w:sz w:val="20"/>
              </w:rPr>
              <w:t>NJ0165</w:t>
            </w:r>
          </w:p>
        </w:tc>
        <w:tc>
          <w:tcPr>
            <w:tcW w:w="1350" w:type="dxa"/>
            <w:gridSpan w:val="2"/>
            <w:tcMar>
              <w:top w:w="28" w:type="dxa"/>
              <w:left w:w="28" w:type="dxa"/>
              <w:bottom w:w="28" w:type="dxa"/>
              <w:right w:w="28" w:type="dxa"/>
            </w:tcMar>
          </w:tcPr>
          <w:p w14:paraId="3607E87A" w14:textId="77777777" w:rsidR="004D5AB0" w:rsidRPr="00F60112" w:rsidRDefault="004D5AB0" w:rsidP="00AB3580">
            <w:pPr>
              <w:autoSpaceDE w:val="0"/>
              <w:autoSpaceDN w:val="0"/>
              <w:adjustRightInd w:val="0"/>
              <w:jc w:val="center"/>
              <w:rPr>
                <w:color w:val="000000"/>
                <w:sz w:val="20"/>
              </w:rPr>
            </w:pPr>
            <w:r>
              <w:rPr>
                <w:color w:val="000000"/>
                <w:sz w:val="20"/>
              </w:rPr>
              <w:t>51.24%</w:t>
            </w:r>
          </w:p>
        </w:tc>
        <w:tc>
          <w:tcPr>
            <w:tcW w:w="1530" w:type="dxa"/>
            <w:gridSpan w:val="2"/>
            <w:tcMar>
              <w:top w:w="28" w:type="dxa"/>
              <w:left w:w="28" w:type="dxa"/>
              <w:bottom w:w="28" w:type="dxa"/>
              <w:right w:w="28" w:type="dxa"/>
            </w:tcMar>
          </w:tcPr>
          <w:p w14:paraId="686E5A46" w14:textId="77777777" w:rsidR="004D5AB0" w:rsidRPr="00F60112" w:rsidRDefault="004D5AB0" w:rsidP="00AB3580">
            <w:pPr>
              <w:autoSpaceDE w:val="0"/>
              <w:autoSpaceDN w:val="0"/>
              <w:adjustRightInd w:val="0"/>
              <w:jc w:val="center"/>
              <w:rPr>
                <w:color w:val="000000"/>
                <w:sz w:val="20"/>
              </w:rPr>
            </w:pPr>
            <w:r>
              <w:rPr>
                <w:color w:val="000000"/>
                <w:sz w:val="20"/>
              </w:rPr>
              <w:t>16,790</w:t>
            </w:r>
          </w:p>
        </w:tc>
        <w:tc>
          <w:tcPr>
            <w:tcW w:w="1632" w:type="dxa"/>
            <w:gridSpan w:val="2"/>
            <w:tcMar>
              <w:top w:w="28" w:type="dxa"/>
              <w:left w:w="28" w:type="dxa"/>
              <w:bottom w:w="28" w:type="dxa"/>
              <w:right w:w="28" w:type="dxa"/>
            </w:tcMar>
          </w:tcPr>
          <w:p w14:paraId="6C8A13FB"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8,604**</w:t>
            </w:r>
          </w:p>
        </w:tc>
      </w:tr>
      <w:tr w:rsidR="004D5AB0" w:rsidRPr="00054B97" w14:paraId="53A5CDEF" w14:textId="77777777" w:rsidTr="004D5AB0">
        <w:trPr>
          <w:gridAfter w:val="1"/>
          <w:wAfter w:w="10" w:type="dxa"/>
          <w:trHeight w:val="268"/>
          <w:jc w:val="center"/>
        </w:trPr>
        <w:tc>
          <w:tcPr>
            <w:tcW w:w="2289" w:type="dxa"/>
            <w:gridSpan w:val="2"/>
          </w:tcPr>
          <w:p w14:paraId="53DDEB7D" w14:textId="77777777" w:rsidR="004D5AB0" w:rsidRDefault="004D5AB0" w:rsidP="00AB3580">
            <w:pPr>
              <w:autoSpaceDE w:val="0"/>
              <w:autoSpaceDN w:val="0"/>
              <w:adjustRightInd w:val="0"/>
              <w:jc w:val="center"/>
            </w:pPr>
            <w:smartTag w:uri="urn:schemas-microsoft-com:office:smarttags" w:element="place">
              <w:smartTag w:uri="urn:schemas-microsoft-com:office:smarttags" w:element="PlaceName">
                <w:r>
                  <w:t>Westfield</w:t>
                </w:r>
              </w:smartTag>
              <w:r>
                <w:t xml:space="preserve"> </w:t>
              </w:r>
              <w:smartTag w:uri="urn:schemas-microsoft-com:office:smarttags" w:element="PlaceType">
                <w:r>
                  <w:t>Town</w:t>
                </w:r>
              </w:smartTag>
            </w:smartTag>
          </w:p>
        </w:tc>
        <w:tc>
          <w:tcPr>
            <w:tcW w:w="1170" w:type="dxa"/>
            <w:gridSpan w:val="2"/>
          </w:tcPr>
          <w:p w14:paraId="039FFED1" w14:textId="77777777" w:rsidR="004D5AB0" w:rsidRPr="00F60112" w:rsidRDefault="004D5AB0" w:rsidP="00AB3580">
            <w:pPr>
              <w:autoSpaceDE w:val="0"/>
              <w:autoSpaceDN w:val="0"/>
              <w:adjustRightInd w:val="0"/>
              <w:jc w:val="center"/>
              <w:rPr>
                <w:color w:val="000000"/>
                <w:sz w:val="20"/>
              </w:rPr>
            </w:pPr>
            <w:r>
              <w:t>8671-E</w:t>
            </w:r>
          </w:p>
        </w:tc>
        <w:tc>
          <w:tcPr>
            <w:tcW w:w="1170" w:type="dxa"/>
            <w:gridSpan w:val="2"/>
            <w:tcMar>
              <w:top w:w="28" w:type="dxa"/>
              <w:left w:w="28" w:type="dxa"/>
              <w:bottom w:w="28" w:type="dxa"/>
              <w:right w:w="28" w:type="dxa"/>
            </w:tcMar>
          </w:tcPr>
          <w:p w14:paraId="2BFF5AB0" w14:textId="77777777" w:rsidR="004D5AB0" w:rsidRPr="00F60112" w:rsidRDefault="004D5AB0" w:rsidP="00AB3580">
            <w:pPr>
              <w:autoSpaceDE w:val="0"/>
              <w:autoSpaceDN w:val="0"/>
              <w:adjustRightInd w:val="0"/>
              <w:jc w:val="center"/>
              <w:rPr>
                <w:color w:val="000000"/>
                <w:sz w:val="20"/>
              </w:rPr>
            </w:pPr>
            <w:r>
              <w:rPr>
                <w:color w:val="000000"/>
                <w:sz w:val="20"/>
              </w:rPr>
              <w:t>NJ0249</w:t>
            </w:r>
          </w:p>
        </w:tc>
        <w:tc>
          <w:tcPr>
            <w:tcW w:w="1350" w:type="dxa"/>
            <w:gridSpan w:val="2"/>
            <w:tcMar>
              <w:top w:w="28" w:type="dxa"/>
              <w:left w:w="28" w:type="dxa"/>
              <w:bottom w:w="28" w:type="dxa"/>
              <w:right w:w="28" w:type="dxa"/>
            </w:tcMar>
          </w:tcPr>
          <w:p w14:paraId="7E46E5B4" w14:textId="77777777" w:rsidR="004D5AB0" w:rsidRPr="00F60112" w:rsidRDefault="004D5AB0" w:rsidP="00AB3580">
            <w:pPr>
              <w:autoSpaceDE w:val="0"/>
              <w:autoSpaceDN w:val="0"/>
              <w:adjustRightInd w:val="0"/>
              <w:jc w:val="center"/>
              <w:rPr>
                <w:color w:val="000000"/>
                <w:sz w:val="20"/>
              </w:rPr>
            </w:pPr>
            <w:r>
              <w:rPr>
                <w:color w:val="000000"/>
                <w:sz w:val="20"/>
              </w:rPr>
              <w:t>64.10%</w:t>
            </w:r>
          </w:p>
        </w:tc>
        <w:tc>
          <w:tcPr>
            <w:tcW w:w="1530" w:type="dxa"/>
            <w:gridSpan w:val="2"/>
            <w:tcMar>
              <w:top w:w="28" w:type="dxa"/>
              <w:left w:w="28" w:type="dxa"/>
              <w:bottom w:w="28" w:type="dxa"/>
              <w:right w:w="28" w:type="dxa"/>
            </w:tcMar>
          </w:tcPr>
          <w:p w14:paraId="00E72D72" w14:textId="77777777" w:rsidR="004D5AB0" w:rsidRPr="00F60112" w:rsidRDefault="004D5AB0" w:rsidP="00AB3580">
            <w:pPr>
              <w:autoSpaceDE w:val="0"/>
              <w:autoSpaceDN w:val="0"/>
              <w:adjustRightInd w:val="0"/>
              <w:jc w:val="center"/>
              <w:rPr>
                <w:color w:val="000000"/>
                <w:sz w:val="20"/>
              </w:rPr>
            </w:pPr>
            <w:r>
              <w:rPr>
                <w:color w:val="000000"/>
                <w:sz w:val="20"/>
              </w:rPr>
              <w:t>10,566</w:t>
            </w:r>
          </w:p>
        </w:tc>
        <w:tc>
          <w:tcPr>
            <w:tcW w:w="1632" w:type="dxa"/>
            <w:gridSpan w:val="2"/>
            <w:tcMar>
              <w:top w:w="28" w:type="dxa"/>
              <w:left w:w="28" w:type="dxa"/>
              <w:bottom w:w="28" w:type="dxa"/>
              <w:right w:w="28" w:type="dxa"/>
            </w:tcMar>
          </w:tcPr>
          <w:p w14:paraId="3FC7160D"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6,773**</w:t>
            </w:r>
          </w:p>
        </w:tc>
      </w:tr>
      <w:tr w:rsidR="004D5AB0" w:rsidRPr="00054B97" w14:paraId="79347876" w14:textId="77777777" w:rsidTr="004D5AB0">
        <w:trPr>
          <w:gridAfter w:val="1"/>
          <w:wAfter w:w="10" w:type="dxa"/>
          <w:trHeight w:val="268"/>
          <w:jc w:val="center"/>
        </w:trPr>
        <w:tc>
          <w:tcPr>
            <w:tcW w:w="2289" w:type="dxa"/>
            <w:gridSpan w:val="2"/>
          </w:tcPr>
          <w:p w14:paraId="1ADA2DA2" w14:textId="77777777" w:rsidR="004D5AB0" w:rsidRDefault="004D5AB0" w:rsidP="00AB3580">
            <w:pPr>
              <w:autoSpaceDE w:val="0"/>
              <w:autoSpaceDN w:val="0"/>
              <w:adjustRightInd w:val="0"/>
              <w:jc w:val="center"/>
            </w:pPr>
            <w:r>
              <w:t>Bellmawr Borough</w:t>
            </w:r>
          </w:p>
        </w:tc>
        <w:tc>
          <w:tcPr>
            <w:tcW w:w="1170" w:type="dxa"/>
            <w:gridSpan w:val="2"/>
          </w:tcPr>
          <w:p w14:paraId="3F15513B" w14:textId="77777777" w:rsidR="004D5AB0" w:rsidRPr="00F60112" w:rsidRDefault="004D5AB0" w:rsidP="00AB3580">
            <w:pPr>
              <w:autoSpaceDE w:val="0"/>
              <w:autoSpaceDN w:val="0"/>
              <w:adjustRightInd w:val="0"/>
              <w:jc w:val="center"/>
              <w:rPr>
                <w:color w:val="000000"/>
                <w:sz w:val="20"/>
              </w:rPr>
            </w:pPr>
            <w:r>
              <w:t>8675-E</w:t>
            </w:r>
          </w:p>
        </w:tc>
        <w:tc>
          <w:tcPr>
            <w:tcW w:w="1170" w:type="dxa"/>
            <w:gridSpan w:val="2"/>
            <w:tcMar>
              <w:top w:w="28" w:type="dxa"/>
              <w:left w:w="28" w:type="dxa"/>
              <w:bottom w:w="28" w:type="dxa"/>
              <w:right w:w="28" w:type="dxa"/>
            </w:tcMar>
          </w:tcPr>
          <w:p w14:paraId="2FDA12CF" w14:textId="77777777" w:rsidR="004D5AB0" w:rsidRPr="00F60112" w:rsidRDefault="004D5AB0" w:rsidP="00AB3580">
            <w:pPr>
              <w:autoSpaceDE w:val="0"/>
              <w:autoSpaceDN w:val="0"/>
              <w:adjustRightInd w:val="0"/>
              <w:jc w:val="center"/>
              <w:rPr>
                <w:color w:val="000000"/>
                <w:sz w:val="20"/>
              </w:rPr>
            </w:pPr>
            <w:r>
              <w:rPr>
                <w:color w:val="000000"/>
                <w:sz w:val="20"/>
              </w:rPr>
              <w:t>NJ0229</w:t>
            </w:r>
          </w:p>
        </w:tc>
        <w:tc>
          <w:tcPr>
            <w:tcW w:w="1350" w:type="dxa"/>
            <w:gridSpan w:val="2"/>
            <w:tcMar>
              <w:top w:w="28" w:type="dxa"/>
              <w:left w:w="28" w:type="dxa"/>
              <w:bottom w:w="28" w:type="dxa"/>
              <w:right w:w="28" w:type="dxa"/>
            </w:tcMar>
          </w:tcPr>
          <w:p w14:paraId="5C1068E3" w14:textId="77777777" w:rsidR="004D5AB0" w:rsidRPr="00F60112" w:rsidRDefault="004D5AB0" w:rsidP="00AB3580">
            <w:pPr>
              <w:autoSpaceDE w:val="0"/>
              <w:autoSpaceDN w:val="0"/>
              <w:adjustRightInd w:val="0"/>
              <w:jc w:val="center"/>
              <w:rPr>
                <w:color w:val="000000"/>
                <w:sz w:val="20"/>
              </w:rPr>
            </w:pPr>
            <w:r>
              <w:rPr>
                <w:color w:val="000000"/>
                <w:sz w:val="20"/>
              </w:rPr>
              <w:t>22.36%</w:t>
            </w:r>
          </w:p>
        </w:tc>
        <w:tc>
          <w:tcPr>
            <w:tcW w:w="1530" w:type="dxa"/>
            <w:gridSpan w:val="2"/>
            <w:tcMar>
              <w:top w:w="28" w:type="dxa"/>
              <w:left w:w="28" w:type="dxa"/>
              <w:bottom w:w="28" w:type="dxa"/>
              <w:right w:w="28" w:type="dxa"/>
            </w:tcMar>
          </w:tcPr>
          <w:p w14:paraId="7C94B68F" w14:textId="77777777" w:rsidR="004D5AB0" w:rsidRPr="00F60112" w:rsidRDefault="004D5AB0" w:rsidP="00AB3580">
            <w:pPr>
              <w:autoSpaceDE w:val="0"/>
              <w:autoSpaceDN w:val="0"/>
              <w:adjustRightInd w:val="0"/>
              <w:jc w:val="center"/>
              <w:rPr>
                <w:color w:val="000000"/>
                <w:sz w:val="20"/>
              </w:rPr>
            </w:pPr>
            <w:r>
              <w:rPr>
                <w:color w:val="000000"/>
                <w:sz w:val="20"/>
              </w:rPr>
              <w:t>4,670</w:t>
            </w:r>
          </w:p>
        </w:tc>
        <w:tc>
          <w:tcPr>
            <w:tcW w:w="1632" w:type="dxa"/>
            <w:gridSpan w:val="2"/>
            <w:tcMar>
              <w:top w:w="28" w:type="dxa"/>
              <w:left w:w="28" w:type="dxa"/>
              <w:bottom w:w="28" w:type="dxa"/>
              <w:right w:w="28" w:type="dxa"/>
            </w:tcMar>
          </w:tcPr>
          <w:p w14:paraId="702C93F1"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1,044</w:t>
            </w:r>
            <w:r w:rsidR="00865827">
              <w:rPr>
                <w:color w:val="000000"/>
                <w:sz w:val="20"/>
              </w:rPr>
              <w:t>**</w:t>
            </w:r>
          </w:p>
        </w:tc>
      </w:tr>
      <w:tr w:rsidR="004D5AB0" w:rsidRPr="00054B97" w14:paraId="0119C34D" w14:textId="77777777" w:rsidTr="004D5AB0">
        <w:trPr>
          <w:gridAfter w:val="1"/>
          <w:wAfter w:w="10" w:type="dxa"/>
          <w:trHeight w:val="268"/>
          <w:jc w:val="center"/>
        </w:trPr>
        <w:tc>
          <w:tcPr>
            <w:tcW w:w="2289" w:type="dxa"/>
            <w:gridSpan w:val="2"/>
          </w:tcPr>
          <w:p w14:paraId="6CFE4711" w14:textId="77777777" w:rsidR="004D5AB0" w:rsidRDefault="004D5AB0" w:rsidP="00AB3580">
            <w:pPr>
              <w:autoSpaceDE w:val="0"/>
              <w:autoSpaceDN w:val="0"/>
              <w:adjustRightInd w:val="0"/>
              <w:jc w:val="center"/>
            </w:pPr>
            <w:smartTag w:uri="urn:schemas-microsoft-com:office:smarttags" w:element="State">
              <w:smartTag w:uri="urn:schemas-microsoft-com:office:smarttags" w:element="place">
                <w:r>
                  <w:t>Berlin</w:t>
                </w:r>
              </w:smartTag>
            </w:smartTag>
            <w:r>
              <w:t xml:space="preserve"> Borough</w:t>
            </w:r>
          </w:p>
        </w:tc>
        <w:tc>
          <w:tcPr>
            <w:tcW w:w="1170" w:type="dxa"/>
            <w:gridSpan w:val="2"/>
          </w:tcPr>
          <w:p w14:paraId="71F94F48" w14:textId="77777777" w:rsidR="004D5AB0" w:rsidRPr="00F60112" w:rsidRDefault="004D5AB0" w:rsidP="00AB3580">
            <w:pPr>
              <w:autoSpaceDE w:val="0"/>
              <w:autoSpaceDN w:val="0"/>
              <w:adjustRightInd w:val="0"/>
              <w:jc w:val="center"/>
              <w:rPr>
                <w:color w:val="000000"/>
                <w:sz w:val="20"/>
              </w:rPr>
            </w:pPr>
            <w:r>
              <w:t>8675-E</w:t>
            </w:r>
          </w:p>
        </w:tc>
        <w:tc>
          <w:tcPr>
            <w:tcW w:w="1170" w:type="dxa"/>
            <w:gridSpan w:val="2"/>
            <w:tcMar>
              <w:top w:w="28" w:type="dxa"/>
              <w:left w:w="28" w:type="dxa"/>
              <w:bottom w:w="28" w:type="dxa"/>
              <w:right w:w="28" w:type="dxa"/>
            </w:tcMar>
          </w:tcPr>
          <w:p w14:paraId="046383F5" w14:textId="77777777" w:rsidR="004D5AB0" w:rsidRPr="00F60112" w:rsidRDefault="004D5AB0" w:rsidP="00AB3580">
            <w:pPr>
              <w:autoSpaceDE w:val="0"/>
              <w:autoSpaceDN w:val="0"/>
              <w:adjustRightInd w:val="0"/>
              <w:jc w:val="center"/>
              <w:rPr>
                <w:color w:val="000000"/>
                <w:sz w:val="20"/>
              </w:rPr>
            </w:pPr>
            <w:r>
              <w:rPr>
                <w:color w:val="000000"/>
                <w:sz w:val="20"/>
              </w:rPr>
              <w:t>NJ0308</w:t>
            </w:r>
          </w:p>
        </w:tc>
        <w:tc>
          <w:tcPr>
            <w:tcW w:w="1350" w:type="dxa"/>
            <w:gridSpan w:val="2"/>
            <w:tcMar>
              <w:top w:w="28" w:type="dxa"/>
              <w:left w:w="28" w:type="dxa"/>
              <w:bottom w:w="28" w:type="dxa"/>
              <w:right w:w="28" w:type="dxa"/>
            </w:tcMar>
          </w:tcPr>
          <w:p w14:paraId="78C9F8C9" w14:textId="77777777" w:rsidR="004D5AB0" w:rsidRPr="00F60112" w:rsidRDefault="004D5AB0" w:rsidP="00AB3580">
            <w:pPr>
              <w:autoSpaceDE w:val="0"/>
              <w:autoSpaceDN w:val="0"/>
              <w:adjustRightInd w:val="0"/>
              <w:jc w:val="center"/>
              <w:rPr>
                <w:color w:val="000000"/>
                <w:sz w:val="20"/>
              </w:rPr>
            </w:pPr>
            <w:r>
              <w:rPr>
                <w:color w:val="000000"/>
                <w:sz w:val="20"/>
              </w:rPr>
              <w:t>40.66%</w:t>
            </w:r>
          </w:p>
        </w:tc>
        <w:tc>
          <w:tcPr>
            <w:tcW w:w="1530" w:type="dxa"/>
            <w:gridSpan w:val="2"/>
            <w:tcMar>
              <w:top w:w="28" w:type="dxa"/>
              <w:left w:w="28" w:type="dxa"/>
              <w:bottom w:w="28" w:type="dxa"/>
              <w:right w:w="28" w:type="dxa"/>
            </w:tcMar>
          </w:tcPr>
          <w:p w14:paraId="775A2C5B" w14:textId="77777777" w:rsidR="004D5AB0" w:rsidRPr="00F60112" w:rsidRDefault="004D5AB0" w:rsidP="00AB3580">
            <w:pPr>
              <w:autoSpaceDE w:val="0"/>
              <w:autoSpaceDN w:val="0"/>
              <w:adjustRightInd w:val="0"/>
              <w:jc w:val="center"/>
              <w:rPr>
                <w:color w:val="000000"/>
                <w:sz w:val="20"/>
              </w:rPr>
            </w:pPr>
            <w:r>
              <w:rPr>
                <w:color w:val="000000"/>
                <w:sz w:val="20"/>
              </w:rPr>
              <w:t>2,806</w:t>
            </w:r>
          </w:p>
        </w:tc>
        <w:tc>
          <w:tcPr>
            <w:tcW w:w="1632" w:type="dxa"/>
            <w:gridSpan w:val="2"/>
            <w:tcMar>
              <w:top w:w="28" w:type="dxa"/>
              <w:left w:w="28" w:type="dxa"/>
              <w:bottom w:w="28" w:type="dxa"/>
              <w:right w:w="28" w:type="dxa"/>
            </w:tcMar>
          </w:tcPr>
          <w:p w14:paraId="59648A48"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1,141</w:t>
            </w:r>
            <w:r w:rsidR="00865827">
              <w:rPr>
                <w:color w:val="000000"/>
                <w:sz w:val="20"/>
              </w:rPr>
              <w:t>**</w:t>
            </w:r>
          </w:p>
        </w:tc>
      </w:tr>
      <w:tr w:rsidR="004D5AB0" w:rsidRPr="00054B97" w14:paraId="26DFD2C1" w14:textId="77777777" w:rsidTr="004D5AB0">
        <w:trPr>
          <w:gridAfter w:val="1"/>
          <w:wAfter w:w="10" w:type="dxa"/>
          <w:trHeight w:val="268"/>
          <w:jc w:val="center"/>
        </w:trPr>
        <w:tc>
          <w:tcPr>
            <w:tcW w:w="2289" w:type="dxa"/>
            <w:gridSpan w:val="2"/>
          </w:tcPr>
          <w:p w14:paraId="54661DF7" w14:textId="77777777" w:rsidR="004D5AB0" w:rsidRDefault="004D5AB0" w:rsidP="00AB3580">
            <w:pPr>
              <w:autoSpaceDE w:val="0"/>
              <w:autoSpaceDN w:val="0"/>
              <w:adjustRightInd w:val="0"/>
              <w:jc w:val="center"/>
            </w:pPr>
            <w:smartTag w:uri="urn:schemas-microsoft-com:office:smarttags" w:element="place">
              <w:smartTag w:uri="urn:schemas-microsoft-com:office:smarttags" w:element="PlaceName">
                <w:r>
                  <w:t>Berlin</w:t>
                </w:r>
              </w:smartTag>
              <w:r>
                <w:t xml:space="preserve"> </w:t>
              </w:r>
              <w:smartTag w:uri="urn:schemas-microsoft-com:office:smarttags" w:element="PlaceType">
                <w:r>
                  <w:t>Township</w:t>
                </w:r>
              </w:smartTag>
            </w:smartTag>
          </w:p>
        </w:tc>
        <w:tc>
          <w:tcPr>
            <w:tcW w:w="1170" w:type="dxa"/>
            <w:gridSpan w:val="2"/>
          </w:tcPr>
          <w:p w14:paraId="6C986106" w14:textId="77777777" w:rsidR="004D5AB0" w:rsidRPr="00F60112" w:rsidRDefault="004D5AB0" w:rsidP="00AB3580">
            <w:pPr>
              <w:autoSpaceDE w:val="0"/>
              <w:autoSpaceDN w:val="0"/>
              <w:adjustRightInd w:val="0"/>
              <w:jc w:val="center"/>
              <w:rPr>
                <w:color w:val="000000"/>
                <w:sz w:val="20"/>
              </w:rPr>
            </w:pPr>
            <w:r>
              <w:t>8675-E</w:t>
            </w:r>
          </w:p>
        </w:tc>
        <w:tc>
          <w:tcPr>
            <w:tcW w:w="1170" w:type="dxa"/>
            <w:gridSpan w:val="2"/>
            <w:tcMar>
              <w:top w:w="28" w:type="dxa"/>
              <w:left w:w="28" w:type="dxa"/>
              <w:bottom w:w="28" w:type="dxa"/>
              <w:right w:w="28" w:type="dxa"/>
            </w:tcMar>
          </w:tcPr>
          <w:p w14:paraId="2CCF15BF" w14:textId="77777777" w:rsidR="004D5AB0" w:rsidRPr="00F60112" w:rsidRDefault="004D5AB0" w:rsidP="00AB3580">
            <w:pPr>
              <w:autoSpaceDE w:val="0"/>
              <w:autoSpaceDN w:val="0"/>
              <w:adjustRightInd w:val="0"/>
              <w:jc w:val="center"/>
              <w:rPr>
                <w:color w:val="000000"/>
                <w:sz w:val="20"/>
              </w:rPr>
            </w:pPr>
            <w:r>
              <w:rPr>
                <w:color w:val="000000"/>
                <w:sz w:val="20"/>
              </w:rPr>
              <w:t>NJ0327</w:t>
            </w:r>
          </w:p>
        </w:tc>
        <w:tc>
          <w:tcPr>
            <w:tcW w:w="1350" w:type="dxa"/>
            <w:gridSpan w:val="2"/>
            <w:tcMar>
              <w:top w:w="28" w:type="dxa"/>
              <w:left w:w="28" w:type="dxa"/>
              <w:bottom w:w="28" w:type="dxa"/>
              <w:right w:w="28" w:type="dxa"/>
            </w:tcMar>
          </w:tcPr>
          <w:p w14:paraId="1F820FE3" w14:textId="77777777" w:rsidR="004D5AB0" w:rsidRPr="00F60112" w:rsidRDefault="004D5AB0" w:rsidP="00AB3580">
            <w:pPr>
              <w:autoSpaceDE w:val="0"/>
              <w:autoSpaceDN w:val="0"/>
              <w:adjustRightInd w:val="0"/>
              <w:jc w:val="center"/>
              <w:rPr>
                <w:color w:val="000000"/>
                <w:sz w:val="20"/>
              </w:rPr>
            </w:pPr>
            <w:r>
              <w:rPr>
                <w:color w:val="000000"/>
                <w:sz w:val="20"/>
              </w:rPr>
              <w:t>44.76%</w:t>
            </w:r>
          </w:p>
        </w:tc>
        <w:tc>
          <w:tcPr>
            <w:tcW w:w="1530" w:type="dxa"/>
            <w:gridSpan w:val="2"/>
            <w:tcMar>
              <w:top w:w="28" w:type="dxa"/>
              <w:left w:w="28" w:type="dxa"/>
              <w:bottom w:w="28" w:type="dxa"/>
              <w:right w:w="28" w:type="dxa"/>
            </w:tcMar>
          </w:tcPr>
          <w:p w14:paraId="5BA84696" w14:textId="77777777" w:rsidR="004D5AB0" w:rsidRPr="00F60112" w:rsidRDefault="004D5AB0" w:rsidP="00AB3580">
            <w:pPr>
              <w:autoSpaceDE w:val="0"/>
              <w:autoSpaceDN w:val="0"/>
              <w:adjustRightInd w:val="0"/>
              <w:jc w:val="center"/>
              <w:rPr>
                <w:color w:val="000000"/>
                <w:sz w:val="20"/>
              </w:rPr>
            </w:pPr>
            <w:r>
              <w:rPr>
                <w:color w:val="000000"/>
                <w:sz w:val="20"/>
              </w:rPr>
              <w:t>1,975</w:t>
            </w:r>
          </w:p>
        </w:tc>
        <w:tc>
          <w:tcPr>
            <w:tcW w:w="1632" w:type="dxa"/>
            <w:gridSpan w:val="2"/>
            <w:tcMar>
              <w:top w:w="28" w:type="dxa"/>
              <w:left w:w="28" w:type="dxa"/>
              <w:bottom w:w="28" w:type="dxa"/>
              <w:right w:w="28" w:type="dxa"/>
            </w:tcMar>
          </w:tcPr>
          <w:p w14:paraId="61A8E180"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884</w:t>
            </w:r>
            <w:r w:rsidR="00865827">
              <w:rPr>
                <w:color w:val="000000"/>
                <w:sz w:val="20"/>
              </w:rPr>
              <w:t>**</w:t>
            </w:r>
          </w:p>
        </w:tc>
      </w:tr>
      <w:tr w:rsidR="004D5AB0" w:rsidRPr="00054B97" w14:paraId="0B33F390" w14:textId="77777777" w:rsidTr="004D5AB0">
        <w:trPr>
          <w:gridAfter w:val="1"/>
          <w:wAfter w:w="10" w:type="dxa"/>
          <w:trHeight w:val="268"/>
          <w:jc w:val="center"/>
        </w:trPr>
        <w:tc>
          <w:tcPr>
            <w:tcW w:w="2289" w:type="dxa"/>
            <w:gridSpan w:val="2"/>
          </w:tcPr>
          <w:p w14:paraId="73A4F520" w14:textId="77777777" w:rsidR="004D5AB0" w:rsidRDefault="004D5AB0" w:rsidP="00AB3580">
            <w:pPr>
              <w:autoSpaceDE w:val="0"/>
              <w:autoSpaceDN w:val="0"/>
              <w:adjustRightInd w:val="0"/>
              <w:jc w:val="center"/>
            </w:pPr>
            <w:r>
              <w:t>Clementon Borough</w:t>
            </w:r>
          </w:p>
        </w:tc>
        <w:tc>
          <w:tcPr>
            <w:tcW w:w="1170" w:type="dxa"/>
            <w:gridSpan w:val="2"/>
          </w:tcPr>
          <w:p w14:paraId="1A5CC39D" w14:textId="77777777" w:rsidR="004D5AB0" w:rsidRPr="00F60112" w:rsidRDefault="004D5AB0" w:rsidP="00AB3580">
            <w:pPr>
              <w:autoSpaceDE w:val="0"/>
              <w:autoSpaceDN w:val="0"/>
              <w:adjustRightInd w:val="0"/>
              <w:jc w:val="center"/>
              <w:rPr>
                <w:color w:val="000000"/>
                <w:sz w:val="20"/>
              </w:rPr>
            </w:pPr>
            <w:r>
              <w:t>8675-E</w:t>
            </w:r>
          </w:p>
        </w:tc>
        <w:tc>
          <w:tcPr>
            <w:tcW w:w="1170" w:type="dxa"/>
            <w:gridSpan w:val="2"/>
            <w:tcMar>
              <w:top w:w="28" w:type="dxa"/>
              <w:left w:w="28" w:type="dxa"/>
              <w:bottom w:w="28" w:type="dxa"/>
              <w:right w:w="28" w:type="dxa"/>
            </w:tcMar>
          </w:tcPr>
          <w:p w14:paraId="73C92297" w14:textId="77777777" w:rsidR="004D5AB0" w:rsidRPr="00F60112" w:rsidRDefault="004D5AB0" w:rsidP="00AB3580">
            <w:pPr>
              <w:autoSpaceDE w:val="0"/>
              <w:autoSpaceDN w:val="0"/>
              <w:adjustRightInd w:val="0"/>
              <w:jc w:val="center"/>
              <w:rPr>
                <w:color w:val="000000"/>
                <w:sz w:val="20"/>
              </w:rPr>
            </w:pPr>
            <w:r>
              <w:rPr>
                <w:color w:val="000000"/>
                <w:sz w:val="20"/>
              </w:rPr>
              <w:t>NJ0316</w:t>
            </w:r>
          </w:p>
        </w:tc>
        <w:tc>
          <w:tcPr>
            <w:tcW w:w="1350" w:type="dxa"/>
            <w:gridSpan w:val="2"/>
            <w:tcMar>
              <w:top w:w="28" w:type="dxa"/>
              <w:left w:w="28" w:type="dxa"/>
              <w:bottom w:w="28" w:type="dxa"/>
              <w:right w:w="28" w:type="dxa"/>
            </w:tcMar>
          </w:tcPr>
          <w:p w14:paraId="064102C7" w14:textId="77777777" w:rsidR="004D5AB0" w:rsidRPr="00F60112" w:rsidRDefault="004D5AB0" w:rsidP="00AB3580">
            <w:pPr>
              <w:autoSpaceDE w:val="0"/>
              <w:autoSpaceDN w:val="0"/>
              <w:adjustRightInd w:val="0"/>
              <w:jc w:val="center"/>
              <w:rPr>
                <w:color w:val="000000"/>
                <w:sz w:val="20"/>
              </w:rPr>
            </w:pPr>
            <w:r>
              <w:rPr>
                <w:color w:val="000000"/>
                <w:sz w:val="20"/>
              </w:rPr>
              <w:t>15.84%</w:t>
            </w:r>
          </w:p>
        </w:tc>
        <w:tc>
          <w:tcPr>
            <w:tcW w:w="1530" w:type="dxa"/>
            <w:gridSpan w:val="2"/>
            <w:tcMar>
              <w:top w:w="28" w:type="dxa"/>
              <w:left w:w="28" w:type="dxa"/>
              <w:bottom w:w="28" w:type="dxa"/>
              <w:right w:w="28" w:type="dxa"/>
            </w:tcMar>
          </w:tcPr>
          <w:p w14:paraId="071452F4" w14:textId="77777777" w:rsidR="004D5AB0" w:rsidRPr="00F60112" w:rsidRDefault="004D5AB0" w:rsidP="00AB3580">
            <w:pPr>
              <w:autoSpaceDE w:val="0"/>
              <w:autoSpaceDN w:val="0"/>
              <w:adjustRightInd w:val="0"/>
              <w:jc w:val="center"/>
              <w:rPr>
                <w:color w:val="000000"/>
                <w:sz w:val="20"/>
              </w:rPr>
            </w:pPr>
            <w:r>
              <w:rPr>
                <w:color w:val="000000"/>
                <w:sz w:val="20"/>
              </w:rPr>
              <w:t>2,064</w:t>
            </w:r>
          </w:p>
        </w:tc>
        <w:tc>
          <w:tcPr>
            <w:tcW w:w="1632" w:type="dxa"/>
            <w:gridSpan w:val="2"/>
            <w:tcMar>
              <w:top w:w="28" w:type="dxa"/>
              <w:left w:w="28" w:type="dxa"/>
              <w:bottom w:w="28" w:type="dxa"/>
              <w:right w:w="28" w:type="dxa"/>
            </w:tcMar>
          </w:tcPr>
          <w:p w14:paraId="31BF1922"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327</w:t>
            </w:r>
          </w:p>
        </w:tc>
      </w:tr>
      <w:tr w:rsidR="004D5AB0" w:rsidRPr="00054B97" w14:paraId="121A7ECC" w14:textId="77777777" w:rsidTr="004D5AB0">
        <w:trPr>
          <w:gridAfter w:val="1"/>
          <w:wAfter w:w="10" w:type="dxa"/>
          <w:trHeight w:val="268"/>
          <w:jc w:val="center"/>
        </w:trPr>
        <w:tc>
          <w:tcPr>
            <w:tcW w:w="2289" w:type="dxa"/>
            <w:gridSpan w:val="2"/>
          </w:tcPr>
          <w:p w14:paraId="6313965B" w14:textId="77777777" w:rsidR="004D5AB0" w:rsidRDefault="004D5AB0" w:rsidP="00AB3580">
            <w:pPr>
              <w:autoSpaceDE w:val="0"/>
              <w:autoSpaceDN w:val="0"/>
              <w:adjustRightInd w:val="0"/>
              <w:jc w:val="center"/>
            </w:pPr>
            <w:smartTag w:uri="urn:schemas-microsoft-com:office:smarttags" w:element="place">
              <w:r>
                <w:t>Collingswood</w:t>
              </w:r>
            </w:smartTag>
            <w:r>
              <w:t xml:space="preserve"> Borough</w:t>
            </w:r>
          </w:p>
        </w:tc>
        <w:tc>
          <w:tcPr>
            <w:tcW w:w="1170" w:type="dxa"/>
            <w:gridSpan w:val="2"/>
          </w:tcPr>
          <w:p w14:paraId="017BFFFF" w14:textId="77777777" w:rsidR="004D5AB0" w:rsidRPr="00F60112" w:rsidRDefault="004D5AB0" w:rsidP="00AB3580">
            <w:pPr>
              <w:autoSpaceDE w:val="0"/>
              <w:autoSpaceDN w:val="0"/>
              <w:adjustRightInd w:val="0"/>
              <w:jc w:val="center"/>
              <w:rPr>
                <w:color w:val="000000"/>
                <w:sz w:val="20"/>
              </w:rPr>
            </w:pPr>
            <w:r>
              <w:t>8675-E</w:t>
            </w:r>
          </w:p>
        </w:tc>
        <w:tc>
          <w:tcPr>
            <w:tcW w:w="1170" w:type="dxa"/>
            <w:gridSpan w:val="2"/>
            <w:tcMar>
              <w:top w:w="28" w:type="dxa"/>
              <w:left w:w="28" w:type="dxa"/>
              <w:bottom w:w="28" w:type="dxa"/>
              <w:right w:w="28" w:type="dxa"/>
            </w:tcMar>
          </w:tcPr>
          <w:p w14:paraId="0D189270" w14:textId="77777777" w:rsidR="004D5AB0" w:rsidRPr="00F60112" w:rsidRDefault="004D5AB0" w:rsidP="00AB3580">
            <w:pPr>
              <w:autoSpaceDE w:val="0"/>
              <w:autoSpaceDN w:val="0"/>
              <w:adjustRightInd w:val="0"/>
              <w:jc w:val="center"/>
              <w:rPr>
                <w:color w:val="000000"/>
                <w:sz w:val="20"/>
              </w:rPr>
            </w:pPr>
            <w:r>
              <w:rPr>
                <w:color w:val="000000"/>
                <w:sz w:val="20"/>
              </w:rPr>
              <w:t>NJ0209</w:t>
            </w:r>
          </w:p>
        </w:tc>
        <w:tc>
          <w:tcPr>
            <w:tcW w:w="1350" w:type="dxa"/>
            <w:gridSpan w:val="2"/>
            <w:tcMar>
              <w:top w:w="28" w:type="dxa"/>
              <w:left w:w="28" w:type="dxa"/>
              <w:bottom w:w="28" w:type="dxa"/>
              <w:right w:w="28" w:type="dxa"/>
            </w:tcMar>
          </w:tcPr>
          <w:p w14:paraId="02B67A08" w14:textId="77777777" w:rsidR="004D5AB0" w:rsidRPr="00F60112" w:rsidRDefault="004D5AB0" w:rsidP="00AB3580">
            <w:pPr>
              <w:autoSpaceDE w:val="0"/>
              <w:autoSpaceDN w:val="0"/>
              <w:adjustRightInd w:val="0"/>
              <w:jc w:val="center"/>
              <w:rPr>
                <w:color w:val="000000"/>
                <w:sz w:val="20"/>
              </w:rPr>
            </w:pPr>
            <w:r>
              <w:rPr>
                <w:color w:val="000000"/>
                <w:sz w:val="20"/>
              </w:rPr>
              <w:t>28.86%</w:t>
            </w:r>
          </w:p>
        </w:tc>
        <w:tc>
          <w:tcPr>
            <w:tcW w:w="1530" w:type="dxa"/>
            <w:gridSpan w:val="2"/>
            <w:tcMar>
              <w:top w:w="28" w:type="dxa"/>
              <w:left w:w="28" w:type="dxa"/>
              <w:bottom w:w="28" w:type="dxa"/>
              <w:right w:w="28" w:type="dxa"/>
            </w:tcMar>
          </w:tcPr>
          <w:p w14:paraId="2D742B62" w14:textId="77777777" w:rsidR="004D5AB0" w:rsidRPr="00F60112" w:rsidRDefault="004D5AB0" w:rsidP="00AB3580">
            <w:pPr>
              <w:autoSpaceDE w:val="0"/>
              <w:autoSpaceDN w:val="0"/>
              <w:adjustRightInd w:val="0"/>
              <w:jc w:val="center"/>
              <w:rPr>
                <w:color w:val="000000"/>
                <w:sz w:val="20"/>
              </w:rPr>
            </w:pPr>
            <w:r>
              <w:rPr>
                <w:color w:val="000000"/>
                <w:sz w:val="20"/>
              </w:rPr>
              <w:t>6,299</w:t>
            </w:r>
          </w:p>
        </w:tc>
        <w:tc>
          <w:tcPr>
            <w:tcW w:w="1632" w:type="dxa"/>
            <w:gridSpan w:val="2"/>
            <w:tcMar>
              <w:top w:w="28" w:type="dxa"/>
              <w:left w:w="28" w:type="dxa"/>
              <w:bottom w:w="28" w:type="dxa"/>
              <w:right w:w="28" w:type="dxa"/>
            </w:tcMar>
          </w:tcPr>
          <w:p w14:paraId="5CB11FB6"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1,818</w:t>
            </w:r>
            <w:r w:rsidR="00865827">
              <w:rPr>
                <w:color w:val="000000"/>
                <w:sz w:val="20"/>
              </w:rPr>
              <w:t>**</w:t>
            </w:r>
          </w:p>
        </w:tc>
      </w:tr>
      <w:tr w:rsidR="004D5AB0" w:rsidRPr="00054B97" w14:paraId="1CEDB784" w14:textId="77777777" w:rsidTr="004D5AB0">
        <w:trPr>
          <w:gridAfter w:val="1"/>
          <w:wAfter w:w="10" w:type="dxa"/>
          <w:trHeight w:val="268"/>
          <w:jc w:val="center"/>
        </w:trPr>
        <w:tc>
          <w:tcPr>
            <w:tcW w:w="2289" w:type="dxa"/>
            <w:gridSpan w:val="2"/>
          </w:tcPr>
          <w:p w14:paraId="1D7F02AC" w14:textId="77777777" w:rsidR="004D5AB0" w:rsidRDefault="004D5AB0" w:rsidP="00AB3580">
            <w:pPr>
              <w:autoSpaceDE w:val="0"/>
              <w:autoSpaceDN w:val="0"/>
              <w:adjustRightInd w:val="0"/>
              <w:jc w:val="center"/>
            </w:pPr>
            <w:smartTag w:uri="urn:schemas-microsoft-com:office:smarttags" w:element="place">
              <w:smartTag w:uri="urn:schemas-microsoft-com:office:smarttags" w:element="PlaceName">
                <w:r>
                  <w:t>Deptford</w:t>
                </w:r>
              </w:smartTag>
              <w:r>
                <w:t xml:space="preserve"> </w:t>
              </w:r>
              <w:smartTag w:uri="urn:schemas-microsoft-com:office:smarttags" w:element="PlaceType">
                <w:r>
                  <w:t>Township</w:t>
                </w:r>
              </w:smartTag>
            </w:smartTag>
          </w:p>
        </w:tc>
        <w:tc>
          <w:tcPr>
            <w:tcW w:w="1170" w:type="dxa"/>
            <w:gridSpan w:val="2"/>
          </w:tcPr>
          <w:p w14:paraId="2C963A8E" w14:textId="77777777" w:rsidR="004D5AB0" w:rsidRPr="00F60112" w:rsidRDefault="004D5AB0" w:rsidP="00AB3580">
            <w:pPr>
              <w:autoSpaceDE w:val="0"/>
              <w:autoSpaceDN w:val="0"/>
              <w:adjustRightInd w:val="0"/>
              <w:jc w:val="center"/>
              <w:rPr>
                <w:color w:val="000000"/>
                <w:sz w:val="20"/>
              </w:rPr>
            </w:pPr>
            <w:r>
              <w:t>8675-E</w:t>
            </w:r>
          </w:p>
        </w:tc>
        <w:tc>
          <w:tcPr>
            <w:tcW w:w="1170" w:type="dxa"/>
            <w:gridSpan w:val="2"/>
            <w:tcMar>
              <w:top w:w="28" w:type="dxa"/>
              <w:left w:w="28" w:type="dxa"/>
              <w:bottom w:w="28" w:type="dxa"/>
              <w:right w:w="28" w:type="dxa"/>
            </w:tcMar>
          </w:tcPr>
          <w:p w14:paraId="1A512AA9" w14:textId="77777777" w:rsidR="004D5AB0" w:rsidRPr="00F60112" w:rsidRDefault="004D5AB0" w:rsidP="00AB3580">
            <w:pPr>
              <w:autoSpaceDE w:val="0"/>
              <w:autoSpaceDN w:val="0"/>
              <w:adjustRightInd w:val="0"/>
              <w:jc w:val="center"/>
              <w:rPr>
                <w:color w:val="000000"/>
                <w:sz w:val="20"/>
              </w:rPr>
            </w:pPr>
            <w:r>
              <w:rPr>
                <w:color w:val="000000"/>
                <w:sz w:val="20"/>
              </w:rPr>
              <w:t>NJ0267</w:t>
            </w:r>
          </w:p>
        </w:tc>
        <w:tc>
          <w:tcPr>
            <w:tcW w:w="1350" w:type="dxa"/>
            <w:gridSpan w:val="2"/>
            <w:tcMar>
              <w:top w:w="28" w:type="dxa"/>
              <w:left w:w="28" w:type="dxa"/>
              <w:bottom w:w="28" w:type="dxa"/>
              <w:right w:w="28" w:type="dxa"/>
            </w:tcMar>
          </w:tcPr>
          <w:p w14:paraId="36DE5D67" w14:textId="77777777" w:rsidR="004D5AB0" w:rsidRPr="00F60112" w:rsidRDefault="004D5AB0" w:rsidP="00AB3580">
            <w:pPr>
              <w:autoSpaceDE w:val="0"/>
              <w:autoSpaceDN w:val="0"/>
              <w:adjustRightInd w:val="0"/>
              <w:jc w:val="center"/>
              <w:rPr>
                <w:color w:val="000000"/>
                <w:sz w:val="20"/>
              </w:rPr>
            </w:pPr>
            <w:r>
              <w:rPr>
                <w:color w:val="000000"/>
                <w:sz w:val="20"/>
              </w:rPr>
              <w:t>26.25%</w:t>
            </w:r>
          </w:p>
        </w:tc>
        <w:tc>
          <w:tcPr>
            <w:tcW w:w="1530" w:type="dxa"/>
            <w:gridSpan w:val="2"/>
            <w:tcMar>
              <w:top w:w="28" w:type="dxa"/>
              <w:left w:w="28" w:type="dxa"/>
              <w:bottom w:w="28" w:type="dxa"/>
              <w:right w:w="28" w:type="dxa"/>
            </w:tcMar>
          </w:tcPr>
          <w:p w14:paraId="0BB20140" w14:textId="77777777" w:rsidR="004D5AB0" w:rsidRPr="00F60112" w:rsidRDefault="004D5AB0" w:rsidP="00AB3580">
            <w:pPr>
              <w:autoSpaceDE w:val="0"/>
              <w:autoSpaceDN w:val="0"/>
              <w:adjustRightInd w:val="0"/>
              <w:jc w:val="center"/>
              <w:rPr>
                <w:color w:val="000000"/>
                <w:sz w:val="20"/>
              </w:rPr>
            </w:pPr>
            <w:r>
              <w:rPr>
                <w:color w:val="000000"/>
                <w:sz w:val="20"/>
              </w:rPr>
              <w:t>11,689</w:t>
            </w:r>
          </w:p>
        </w:tc>
        <w:tc>
          <w:tcPr>
            <w:tcW w:w="1632" w:type="dxa"/>
            <w:gridSpan w:val="2"/>
            <w:tcMar>
              <w:top w:w="28" w:type="dxa"/>
              <w:left w:w="28" w:type="dxa"/>
              <w:bottom w:w="28" w:type="dxa"/>
              <w:right w:w="28" w:type="dxa"/>
            </w:tcMar>
          </w:tcPr>
          <w:p w14:paraId="46E6BD01"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3,068</w:t>
            </w:r>
            <w:r w:rsidR="00865827">
              <w:rPr>
                <w:color w:val="000000"/>
                <w:sz w:val="20"/>
              </w:rPr>
              <w:t>**</w:t>
            </w:r>
          </w:p>
        </w:tc>
      </w:tr>
      <w:tr w:rsidR="004D5AB0" w:rsidRPr="00054B97" w14:paraId="5BE7D2A3" w14:textId="77777777" w:rsidTr="004D5AB0">
        <w:trPr>
          <w:gridAfter w:val="1"/>
          <w:wAfter w:w="10" w:type="dxa"/>
          <w:trHeight w:val="268"/>
          <w:jc w:val="center"/>
        </w:trPr>
        <w:tc>
          <w:tcPr>
            <w:tcW w:w="2289" w:type="dxa"/>
            <w:gridSpan w:val="2"/>
          </w:tcPr>
          <w:p w14:paraId="66A608DC" w14:textId="77777777" w:rsidR="004D5AB0" w:rsidRDefault="004D5AB0" w:rsidP="00AB3580">
            <w:pPr>
              <w:autoSpaceDE w:val="0"/>
              <w:autoSpaceDN w:val="0"/>
              <w:adjustRightInd w:val="0"/>
              <w:jc w:val="center"/>
            </w:pPr>
            <w:r>
              <w:t>Glassboro Borough</w:t>
            </w:r>
          </w:p>
        </w:tc>
        <w:tc>
          <w:tcPr>
            <w:tcW w:w="1170" w:type="dxa"/>
            <w:gridSpan w:val="2"/>
          </w:tcPr>
          <w:p w14:paraId="0AAECBD2" w14:textId="77777777" w:rsidR="004D5AB0" w:rsidRPr="00F60112" w:rsidRDefault="004D5AB0" w:rsidP="00AB3580">
            <w:pPr>
              <w:autoSpaceDE w:val="0"/>
              <w:autoSpaceDN w:val="0"/>
              <w:adjustRightInd w:val="0"/>
              <w:jc w:val="center"/>
              <w:rPr>
                <w:color w:val="000000"/>
                <w:sz w:val="20"/>
              </w:rPr>
            </w:pPr>
            <w:r>
              <w:t>8675-E</w:t>
            </w:r>
          </w:p>
        </w:tc>
        <w:tc>
          <w:tcPr>
            <w:tcW w:w="1170" w:type="dxa"/>
            <w:gridSpan w:val="2"/>
            <w:tcMar>
              <w:top w:w="28" w:type="dxa"/>
              <w:left w:w="28" w:type="dxa"/>
              <w:bottom w:w="28" w:type="dxa"/>
              <w:right w:w="28" w:type="dxa"/>
            </w:tcMar>
          </w:tcPr>
          <w:p w14:paraId="6ECE0057" w14:textId="77777777" w:rsidR="004D5AB0" w:rsidRPr="00F60112" w:rsidRDefault="004D5AB0" w:rsidP="00AB3580">
            <w:pPr>
              <w:autoSpaceDE w:val="0"/>
              <w:autoSpaceDN w:val="0"/>
              <w:adjustRightInd w:val="0"/>
              <w:jc w:val="center"/>
              <w:rPr>
                <w:color w:val="000000"/>
                <w:sz w:val="20"/>
              </w:rPr>
            </w:pPr>
            <w:r>
              <w:rPr>
                <w:color w:val="000000"/>
                <w:sz w:val="20"/>
              </w:rPr>
              <w:t>NJ0367</w:t>
            </w:r>
          </w:p>
        </w:tc>
        <w:tc>
          <w:tcPr>
            <w:tcW w:w="1350" w:type="dxa"/>
            <w:gridSpan w:val="2"/>
            <w:tcMar>
              <w:top w:w="28" w:type="dxa"/>
              <w:left w:w="28" w:type="dxa"/>
              <w:bottom w:w="28" w:type="dxa"/>
              <w:right w:w="28" w:type="dxa"/>
            </w:tcMar>
          </w:tcPr>
          <w:p w14:paraId="6FF00DA0" w14:textId="77777777" w:rsidR="004D5AB0" w:rsidRPr="00F60112" w:rsidRDefault="004D5AB0" w:rsidP="00AB3580">
            <w:pPr>
              <w:autoSpaceDE w:val="0"/>
              <w:autoSpaceDN w:val="0"/>
              <w:adjustRightInd w:val="0"/>
              <w:jc w:val="center"/>
              <w:rPr>
                <w:color w:val="000000"/>
                <w:sz w:val="20"/>
              </w:rPr>
            </w:pPr>
            <w:r>
              <w:rPr>
                <w:color w:val="000000"/>
                <w:sz w:val="20"/>
              </w:rPr>
              <w:t>34.22%</w:t>
            </w:r>
          </w:p>
        </w:tc>
        <w:tc>
          <w:tcPr>
            <w:tcW w:w="1530" w:type="dxa"/>
            <w:gridSpan w:val="2"/>
            <w:tcMar>
              <w:top w:w="28" w:type="dxa"/>
              <w:left w:w="28" w:type="dxa"/>
              <w:bottom w:w="28" w:type="dxa"/>
              <w:right w:w="28" w:type="dxa"/>
            </w:tcMar>
          </w:tcPr>
          <w:p w14:paraId="6747B56C" w14:textId="77777777" w:rsidR="004D5AB0" w:rsidRPr="00F60112" w:rsidRDefault="004D5AB0" w:rsidP="00AB3580">
            <w:pPr>
              <w:autoSpaceDE w:val="0"/>
              <w:autoSpaceDN w:val="0"/>
              <w:adjustRightInd w:val="0"/>
              <w:jc w:val="center"/>
              <w:rPr>
                <w:color w:val="000000"/>
                <w:sz w:val="20"/>
              </w:rPr>
            </w:pPr>
            <w:r>
              <w:rPr>
                <w:color w:val="000000"/>
                <w:sz w:val="20"/>
              </w:rPr>
              <w:t>6,158</w:t>
            </w:r>
          </w:p>
        </w:tc>
        <w:tc>
          <w:tcPr>
            <w:tcW w:w="1632" w:type="dxa"/>
            <w:gridSpan w:val="2"/>
            <w:tcMar>
              <w:top w:w="28" w:type="dxa"/>
              <w:left w:w="28" w:type="dxa"/>
              <w:bottom w:w="28" w:type="dxa"/>
              <w:right w:w="28" w:type="dxa"/>
            </w:tcMar>
          </w:tcPr>
          <w:p w14:paraId="4507EBA4"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2,107</w:t>
            </w:r>
            <w:r w:rsidR="00865827">
              <w:rPr>
                <w:color w:val="000000"/>
                <w:sz w:val="20"/>
              </w:rPr>
              <w:t>**</w:t>
            </w:r>
          </w:p>
        </w:tc>
      </w:tr>
      <w:tr w:rsidR="004D5AB0" w:rsidRPr="00054B97" w14:paraId="1DEA5802" w14:textId="77777777" w:rsidTr="004D5AB0">
        <w:trPr>
          <w:gridAfter w:val="1"/>
          <w:wAfter w:w="10" w:type="dxa"/>
          <w:trHeight w:val="268"/>
          <w:jc w:val="center"/>
        </w:trPr>
        <w:tc>
          <w:tcPr>
            <w:tcW w:w="2289" w:type="dxa"/>
            <w:gridSpan w:val="2"/>
          </w:tcPr>
          <w:p w14:paraId="67888BCF" w14:textId="77777777" w:rsidR="004D5AB0" w:rsidRDefault="004D5AB0" w:rsidP="00AB3580">
            <w:pPr>
              <w:autoSpaceDE w:val="0"/>
              <w:autoSpaceDN w:val="0"/>
              <w:adjustRightInd w:val="0"/>
              <w:jc w:val="center"/>
            </w:pPr>
            <w:smartTag w:uri="urn:schemas-microsoft-com:office:smarttags" w:element="place">
              <w:smartTag w:uri="urn:schemas-microsoft-com:office:smarttags" w:element="PlaceName">
                <w:r>
                  <w:t>Gloucester</w:t>
                </w:r>
              </w:smartTag>
              <w:r>
                <w:t xml:space="preserve"> </w:t>
              </w:r>
              <w:smartTag w:uri="urn:schemas-microsoft-com:office:smarttags" w:element="PlaceType">
                <w:r>
                  <w:t>City</w:t>
                </w:r>
              </w:smartTag>
            </w:smartTag>
          </w:p>
        </w:tc>
        <w:tc>
          <w:tcPr>
            <w:tcW w:w="1170" w:type="dxa"/>
            <w:gridSpan w:val="2"/>
          </w:tcPr>
          <w:p w14:paraId="7C6860CF" w14:textId="77777777" w:rsidR="004D5AB0" w:rsidRPr="00F60112" w:rsidRDefault="004D5AB0" w:rsidP="00AB3580">
            <w:pPr>
              <w:autoSpaceDE w:val="0"/>
              <w:autoSpaceDN w:val="0"/>
              <w:adjustRightInd w:val="0"/>
              <w:jc w:val="center"/>
              <w:rPr>
                <w:color w:val="000000"/>
                <w:sz w:val="20"/>
              </w:rPr>
            </w:pPr>
            <w:r>
              <w:t>8675-E</w:t>
            </w:r>
          </w:p>
        </w:tc>
        <w:tc>
          <w:tcPr>
            <w:tcW w:w="1170" w:type="dxa"/>
            <w:gridSpan w:val="2"/>
            <w:tcMar>
              <w:top w:w="28" w:type="dxa"/>
              <w:left w:w="28" w:type="dxa"/>
              <w:bottom w:w="28" w:type="dxa"/>
              <w:right w:w="28" w:type="dxa"/>
            </w:tcMar>
          </w:tcPr>
          <w:p w14:paraId="4B56D285" w14:textId="77777777" w:rsidR="004D5AB0" w:rsidRPr="00F60112" w:rsidRDefault="004D5AB0" w:rsidP="00AB3580">
            <w:pPr>
              <w:autoSpaceDE w:val="0"/>
              <w:autoSpaceDN w:val="0"/>
              <w:adjustRightInd w:val="0"/>
              <w:jc w:val="center"/>
              <w:rPr>
                <w:color w:val="000000"/>
                <w:sz w:val="20"/>
              </w:rPr>
            </w:pPr>
            <w:r>
              <w:rPr>
                <w:color w:val="000000"/>
                <w:sz w:val="20"/>
              </w:rPr>
              <w:t>NJ0146</w:t>
            </w:r>
          </w:p>
        </w:tc>
        <w:tc>
          <w:tcPr>
            <w:tcW w:w="1350" w:type="dxa"/>
            <w:gridSpan w:val="2"/>
            <w:tcMar>
              <w:top w:w="28" w:type="dxa"/>
              <w:left w:w="28" w:type="dxa"/>
              <w:bottom w:w="28" w:type="dxa"/>
              <w:right w:w="28" w:type="dxa"/>
            </w:tcMar>
          </w:tcPr>
          <w:p w14:paraId="5CD712C1" w14:textId="77777777" w:rsidR="004D5AB0" w:rsidRPr="00F60112" w:rsidRDefault="004D5AB0" w:rsidP="00AB3580">
            <w:pPr>
              <w:autoSpaceDE w:val="0"/>
              <w:autoSpaceDN w:val="0"/>
              <w:adjustRightInd w:val="0"/>
              <w:jc w:val="center"/>
              <w:rPr>
                <w:color w:val="000000"/>
                <w:sz w:val="20"/>
              </w:rPr>
            </w:pPr>
            <w:r>
              <w:rPr>
                <w:color w:val="000000"/>
                <w:sz w:val="20"/>
              </w:rPr>
              <w:t>20.53%</w:t>
            </w:r>
          </w:p>
        </w:tc>
        <w:tc>
          <w:tcPr>
            <w:tcW w:w="1530" w:type="dxa"/>
            <w:gridSpan w:val="2"/>
            <w:tcMar>
              <w:top w:w="28" w:type="dxa"/>
              <w:left w:w="28" w:type="dxa"/>
              <w:bottom w:w="28" w:type="dxa"/>
              <w:right w:w="28" w:type="dxa"/>
            </w:tcMar>
          </w:tcPr>
          <w:p w14:paraId="41F7592B" w14:textId="77777777" w:rsidR="004D5AB0" w:rsidRPr="00F60112" w:rsidRDefault="004D5AB0" w:rsidP="00AB3580">
            <w:pPr>
              <w:autoSpaceDE w:val="0"/>
              <w:autoSpaceDN w:val="0"/>
              <w:adjustRightInd w:val="0"/>
              <w:jc w:val="center"/>
              <w:rPr>
                <w:color w:val="000000"/>
                <w:sz w:val="20"/>
              </w:rPr>
            </w:pPr>
            <w:r>
              <w:rPr>
                <w:color w:val="000000"/>
                <w:sz w:val="20"/>
              </w:rPr>
              <w:t>4,248</w:t>
            </w:r>
          </w:p>
        </w:tc>
        <w:tc>
          <w:tcPr>
            <w:tcW w:w="1632" w:type="dxa"/>
            <w:gridSpan w:val="2"/>
            <w:tcMar>
              <w:top w:w="28" w:type="dxa"/>
              <w:left w:w="28" w:type="dxa"/>
              <w:bottom w:w="28" w:type="dxa"/>
              <w:right w:w="28" w:type="dxa"/>
            </w:tcMar>
          </w:tcPr>
          <w:p w14:paraId="4924A568"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872</w:t>
            </w:r>
            <w:r w:rsidR="00865827">
              <w:rPr>
                <w:color w:val="000000"/>
                <w:sz w:val="20"/>
              </w:rPr>
              <w:t>**</w:t>
            </w:r>
          </w:p>
        </w:tc>
      </w:tr>
      <w:tr w:rsidR="004D5AB0" w:rsidRPr="00054B97" w14:paraId="30707D4B" w14:textId="77777777" w:rsidTr="004D5AB0">
        <w:trPr>
          <w:gridAfter w:val="1"/>
          <w:wAfter w:w="10" w:type="dxa"/>
          <w:trHeight w:val="268"/>
          <w:jc w:val="center"/>
        </w:trPr>
        <w:tc>
          <w:tcPr>
            <w:tcW w:w="2289" w:type="dxa"/>
            <w:gridSpan w:val="2"/>
          </w:tcPr>
          <w:p w14:paraId="423EF44E" w14:textId="77777777" w:rsidR="004D5AB0" w:rsidRDefault="004D5AB0" w:rsidP="00AB3580">
            <w:pPr>
              <w:autoSpaceDE w:val="0"/>
              <w:autoSpaceDN w:val="0"/>
              <w:adjustRightInd w:val="0"/>
              <w:jc w:val="center"/>
            </w:pPr>
            <w:smartTag w:uri="urn:schemas-microsoft-com:office:smarttags" w:element="place">
              <w:smartTag w:uri="urn:schemas-microsoft-com:office:smarttags" w:element="PlaceName">
                <w:r>
                  <w:t>Hainesport</w:t>
                </w:r>
              </w:smartTag>
              <w:r>
                <w:t xml:space="preserve"> </w:t>
              </w:r>
              <w:smartTag w:uri="urn:schemas-microsoft-com:office:smarttags" w:element="PlaceType">
                <w:r>
                  <w:t>Township</w:t>
                </w:r>
              </w:smartTag>
            </w:smartTag>
          </w:p>
        </w:tc>
        <w:tc>
          <w:tcPr>
            <w:tcW w:w="1170" w:type="dxa"/>
            <w:gridSpan w:val="2"/>
          </w:tcPr>
          <w:p w14:paraId="042F3B4B" w14:textId="77777777" w:rsidR="004D5AB0" w:rsidRPr="00F60112" w:rsidRDefault="004D5AB0" w:rsidP="00AB3580">
            <w:pPr>
              <w:autoSpaceDE w:val="0"/>
              <w:autoSpaceDN w:val="0"/>
              <w:adjustRightInd w:val="0"/>
              <w:jc w:val="center"/>
              <w:rPr>
                <w:color w:val="000000"/>
                <w:sz w:val="20"/>
              </w:rPr>
            </w:pPr>
            <w:r>
              <w:t>8675-E</w:t>
            </w:r>
          </w:p>
        </w:tc>
        <w:tc>
          <w:tcPr>
            <w:tcW w:w="1170" w:type="dxa"/>
            <w:gridSpan w:val="2"/>
            <w:tcMar>
              <w:top w:w="28" w:type="dxa"/>
              <w:left w:w="28" w:type="dxa"/>
              <w:bottom w:w="28" w:type="dxa"/>
              <w:right w:w="28" w:type="dxa"/>
            </w:tcMar>
          </w:tcPr>
          <w:p w14:paraId="23024F64" w14:textId="77777777" w:rsidR="004D5AB0" w:rsidRPr="00F60112" w:rsidRDefault="004D5AB0" w:rsidP="00AB3580">
            <w:pPr>
              <w:autoSpaceDE w:val="0"/>
              <w:autoSpaceDN w:val="0"/>
              <w:adjustRightInd w:val="0"/>
              <w:jc w:val="center"/>
              <w:rPr>
                <w:color w:val="000000"/>
                <w:sz w:val="20"/>
              </w:rPr>
            </w:pPr>
            <w:r>
              <w:rPr>
                <w:color w:val="000000"/>
                <w:sz w:val="20"/>
              </w:rPr>
              <w:t>NJ0385</w:t>
            </w:r>
          </w:p>
        </w:tc>
        <w:tc>
          <w:tcPr>
            <w:tcW w:w="1350" w:type="dxa"/>
            <w:gridSpan w:val="2"/>
            <w:tcMar>
              <w:top w:w="28" w:type="dxa"/>
              <w:left w:w="28" w:type="dxa"/>
              <w:bottom w:w="28" w:type="dxa"/>
              <w:right w:w="28" w:type="dxa"/>
            </w:tcMar>
          </w:tcPr>
          <w:p w14:paraId="2AAC6A13" w14:textId="77777777" w:rsidR="004D5AB0" w:rsidRPr="00F60112" w:rsidRDefault="004D5AB0" w:rsidP="00AB3580">
            <w:pPr>
              <w:autoSpaceDE w:val="0"/>
              <w:autoSpaceDN w:val="0"/>
              <w:adjustRightInd w:val="0"/>
              <w:jc w:val="center"/>
              <w:rPr>
                <w:color w:val="000000"/>
                <w:sz w:val="20"/>
              </w:rPr>
            </w:pPr>
            <w:r>
              <w:rPr>
                <w:color w:val="000000"/>
                <w:sz w:val="20"/>
              </w:rPr>
              <w:t>28.81%</w:t>
            </w:r>
          </w:p>
        </w:tc>
        <w:tc>
          <w:tcPr>
            <w:tcW w:w="1530" w:type="dxa"/>
            <w:gridSpan w:val="2"/>
            <w:tcMar>
              <w:top w:w="28" w:type="dxa"/>
              <w:left w:w="28" w:type="dxa"/>
              <w:bottom w:w="28" w:type="dxa"/>
              <w:right w:w="28" w:type="dxa"/>
            </w:tcMar>
          </w:tcPr>
          <w:p w14:paraId="336E1DF7" w14:textId="77777777" w:rsidR="004D5AB0" w:rsidRPr="00F60112" w:rsidRDefault="004D5AB0" w:rsidP="00AB3580">
            <w:pPr>
              <w:autoSpaceDE w:val="0"/>
              <w:autoSpaceDN w:val="0"/>
              <w:adjustRightInd w:val="0"/>
              <w:jc w:val="center"/>
              <w:rPr>
                <w:color w:val="000000"/>
                <w:sz w:val="20"/>
              </w:rPr>
            </w:pPr>
            <w:r>
              <w:rPr>
                <w:color w:val="000000"/>
                <w:sz w:val="20"/>
              </w:rPr>
              <w:t>2,239</w:t>
            </w:r>
          </w:p>
        </w:tc>
        <w:tc>
          <w:tcPr>
            <w:tcW w:w="1632" w:type="dxa"/>
            <w:gridSpan w:val="2"/>
            <w:tcMar>
              <w:top w:w="28" w:type="dxa"/>
              <w:left w:w="28" w:type="dxa"/>
              <w:bottom w:w="28" w:type="dxa"/>
              <w:right w:w="28" w:type="dxa"/>
            </w:tcMar>
          </w:tcPr>
          <w:p w14:paraId="22805603"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645</w:t>
            </w:r>
            <w:r w:rsidR="00865827">
              <w:rPr>
                <w:color w:val="000000"/>
                <w:sz w:val="20"/>
              </w:rPr>
              <w:t>**</w:t>
            </w:r>
          </w:p>
        </w:tc>
      </w:tr>
      <w:tr w:rsidR="004D5AB0" w:rsidRPr="00054B97" w14:paraId="45E614ED" w14:textId="77777777" w:rsidTr="004D5AB0">
        <w:trPr>
          <w:gridAfter w:val="1"/>
          <w:wAfter w:w="10" w:type="dxa"/>
          <w:trHeight w:val="268"/>
          <w:jc w:val="center"/>
        </w:trPr>
        <w:tc>
          <w:tcPr>
            <w:tcW w:w="2289" w:type="dxa"/>
            <w:gridSpan w:val="2"/>
          </w:tcPr>
          <w:p w14:paraId="668375AB" w14:textId="77777777" w:rsidR="004D5AB0" w:rsidRDefault="004D5AB0" w:rsidP="00AB3580">
            <w:pPr>
              <w:autoSpaceDE w:val="0"/>
              <w:autoSpaceDN w:val="0"/>
              <w:adjustRightInd w:val="0"/>
              <w:jc w:val="center"/>
            </w:pPr>
            <w:smartTag w:uri="urn:schemas-microsoft-com:office:smarttags" w:element="place">
              <w:smartTag w:uri="urn:schemas-microsoft-com:office:smarttags" w:element="PlaceName">
                <w:r>
                  <w:t>Maple Shade</w:t>
                </w:r>
              </w:smartTag>
              <w:r>
                <w:t xml:space="preserve"> </w:t>
              </w:r>
              <w:smartTag w:uri="urn:schemas-microsoft-com:office:smarttags" w:element="PlaceType">
                <w:r>
                  <w:t>Township</w:t>
                </w:r>
              </w:smartTag>
            </w:smartTag>
          </w:p>
        </w:tc>
        <w:tc>
          <w:tcPr>
            <w:tcW w:w="1170" w:type="dxa"/>
            <w:gridSpan w:val="2"/>
          </w:tcPr>
          <w:p w14:paraId="5C460FA4" w14:textId="77777777" w:rsidR="004D5AB0" w:rsidRPr="00F60112" w:rsidRDefault="004D5AB0" w:rsidP="00AB3580">
            <w:pPr>
              <w:autoSpaceDE w:val="0"/>
              <w:autoSpaceDN w:val="0"/>
              <w:adjustRightInd w:val="0"/>
              <w:jc w:val="center"/>
              <w:rPr>
                <w:color w:val="000000"/>
                <w:sz w:val="20"/>
              </w:rPr>
            </w:pPr>
            <w:r>
              <w:t>8675-E</w:t>
            </w:r>
          </w:p>
        </w:tc>
        <w:tc>
          <w:tcPr>
            <w:tcW w:w="1170" w:type="dxa"/>
            <w:gridSpan w:val="2"/>
            <w:tcMar>
              <w:top w:w="28" w:type="dxa"/>
              <w:left w:w="28" w:type="dxa"/>
              <w:bottom w:w="28" w:type="dxa"/>
              <w:right w:w="28" w:type="dxa"/>
            </w:tcMar>
          </w:tcPr>
          <w:p w14:paraId="06D2DD59" w14:textId="77777777" w:rsidR="004D5AB0" w:rsidRPr="00F60112" w:rsidRDefault="004D5AB0" w:rsidP="00AB3580">
            <w:pPr>
              <w:autoSpaceDE w:val="0"/>
              <w:autoSpaceDN w:val="0"/>
              <w:adjustRightInd w:val="0"/>
              <w:jc w:val="center"/>
              <w:rPr>
                <w:color w:val="000000"/>
                <w:sz w:val="20"/>
              </w:rPr>
            </w:pPr>
            <w:r>
              <w:rPr>
                <w:color w:val="000000"/>
                <w:sz w:val="20"/>
              </w:rPr>
              <w:t>NJ0319</w:t>
            </w:r>
          </w:p>
        </w:tc>
        <w:tc>
          <w:tcPr>
            <w:tcW w:w="1350" w:type="dxa"/>
            <w:gridSpan w:val="2"/>
            <w:tcMar>
              <w:top w:w="28" w:type="dxa"/>
              <w:left w:w="28" w:type="dxa"/>
              <w:bottom w:w="28" w:type="dxa"/>
              <w:right w:w="28" w:type="dxa"/>
            </w:tcMar>
          </w:tcPr>
          <w:p w14:paraId="62825FD8" w14:textId="77777777" w:rsidR="004D5AB0" w:rsidRPr="00F60112" w:rsidRDefault="004D5AB0" w:rsidP="00AB3580">
            <w:pPr>
              <w:autoSpaceDE w:val="0"/>
              <w:autoSpaceDN w:val="0"/>
              <w:adjustRightInd w:val="0"/>
              <w:jc w:val="center"/>
              <w:rPr>
                <w:color w:val="000000"/>
                <w:sz w:val="20"/>
              </w:rPr>
            </w:pPr>
            <w:r>
              <w:rPr>
                <w:color w:val="000000"/>
                <w:sz w:val="20"/>
              </w:rPr>
              <w:t>24.80%</w:t>
            </w:r>
          </w:p>
        </w:tc>
        <w:tc>
          <w:tcPr>
            <w:tcW w:w="1530" w:type="dxa"/>
            <w:gridSpan w:val="2"/>
            <w:tcMar>
              <w:top w:w="28" w:type="dxa"/>
              <w:left w:w="28" w:type="dxa"/>
              <w:bottom w:w="28" w:type="dxa"/>
              <w:right w:w="28" w:type="dxa"/>
            </w:tcMar>
          </w:tcPr>
          <w:p w14:paraId="3EA3CA5E" w14:textId="77777777" w:rsidR="004D5AB0" w:rsidRPr="00F60112" w:rsidRDefault="004D5AB0" w:rsidP="00AB3580">
            <w:pPr>
              <w:autoSpaceDE w:val="0"/>
              <w:autoSpaceDN w:val="0"/>
              <w:adjustRightInd w:val="0"/>
              <w:jc w:val="center"/>
              <w:rPr>
                <w:color w:val="000000"/>
                <w:sz w:val="20"/>
              </w:rPr>
            </w:pPr>
            <w:r>
              <w:rPr>
                <w:color w:val="000000"/>
                <w:sz w:val="20"/>
              </w:rPr>
              <w:t>8,525</w:t>
            </w:r>
          </w:p>
        </w:tc>
        <w:tc>
          <w:tcPr>
            <w:tcW w:w="1632" w:type="dxa"/>
            <w:gridSpan w:val="2"/>
            <w:tcMar>
              <w:top w:w="28" w:type="dxa"/>
              <w:left w:w="28" w:type="dxa"/>
              <w:bottom w:w="28" w:type="dxa"/>
              <w:right w:w="28" w:type="dxa"/>
            </w:tcMar>
          </w:tcPr>
          <w:p w14:paraId="2C975D61"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2,114</w:t>
            </w:r>
            <w:r w:rsidR="00865827">
              <w:rPr>
                <w:color w:val="000000"/>
                <w:sz w:val="20"/>
              </w:rPr>
              <w:t>**</w:t>
            </w:r>
          </w:p>
        </w:tc>
      </w:tr>
      <w:tr w:rsidR="004D5AB0" w:rsidRPr="00054B97" w14:paraId="41803DCF" w14:textId="77777777" w:rsidTr="004D5AB0">
        <w:trPr>
          <w:gridAfter w:val="1"/>
          <w:wAfter w:w="10" w:type="dxa"/>
          <w:trHeight w:val="268"/>
          <w:jc w:val="center"/>
        </w:trPr>
        <w:tc>
          <w:tcPr>
            <w:tcW w:w="2289" w:type="dxa"/>
            <w:gridSpan w:val="2"/>
          </w:tcPr>
          <w:p w14:paraId="26BD94E7" w14:textId="77777777" w:rsidR="004D5AB0" w:rsidRDefault="004D5AB0" w:rsidP="00AB3580">
            <w:pPr>
              <w:autoSpaceDE w:val="0"/>
              <w:autoSpaceDN w:val="0"/>
              <w:adjustRightInd w:val="0"/>
              <w:jc w:val="center"/>
            </w:pPr>
            <w:smartTag w:uri="urn:schemas-microsoft-com:office:smarttags" w:element="place">
              <w:smartTag w:uri="urn:schemas-microsoft-com:office:smarttags" w:element="PlaceName">
                <w:r>
                  <w:t>Medford</w:t>
                </w:r>
              </w:smartTag>
              <w:r>
                <w:t xml:space="preserve"> </w:t>
              </w:r>
              <w:smartTag w:uri="urn:schemas-microsoft-com:office:smarttags" w:element="PlaceType">
                <w:r>
                  <w:t>Lakes</w:t>
                </w:r>
              </w:smartTag>
            </w:smartTag>
            <w:r>
              <w:t xml:space="preserve"> Borough</w:t>
            </w:r>
          </w:p>
        </w:tc>
        <w:tc>
          <w:tcPr>
            <w:tcW w:w="1170" w:type="dxa"/>
            <w:gridSpan w:val="2"/>
          </w:tcPr>
          <w:p w14:paraId="52061C5C" w14:textId="77777777" w:rsidR="004D5AB0" w:rsidRPr="00F60112" w:rsidRDefault="004D5AB0" w:rsidP="00AB3580">
            <w:pPr>
              <w:autoSpaceDE w:val="0"/>
              <w:autoSpaceDN w:val="0"/>
              <w:adjustRightInd w:val="0"/>
              <w:jc w:val="center"/>
              <w:rPr>
                <w:color w:val="000000"/>
                <w:sz w:val="20"/>
              </w:rPr>
            </w:pPr>
            <w:r>
              <w:t>8675-E</w:t>
            </w:r>
          </w:p>
        </w:tc>
        <w:tc>
          <w:tcPr>
            <w:tcW w:w="1170" w:type="dxa"/>
            <w:gridSpan w:val="2"/>
            <w:tcMar>
              <w:top w:w="28" w:type="dxa"/>
              <w:left w:w="28" w:type="dxa"/>
              <w:bottom w:w="28" w:type="dxa"/>
              <w:right w:w="28" w:type="dxa"/>
            </w:tcMar>
          </w:tcPr>
          <w:p w14:paraId="4F7AE956" w14:textId="77777777" w:rsidR="004D5AB0" w:rsidRPr="00F60112" w:rsidRDefault="004D5AB0" w:rsidP="00AB3580">
            <w:pPr>
              <w:autoSpaceDE w:val="0"/>
              <w:autoSpaceDN w:val="0"/>
              <w:adjustRightInd w:val="0"/>
              <w:jc w:val="center"/>
              <w:rPr>
                <w:color w:val="000000"/>
                <w:sz w:val="20"/>
              </w:rPr>
            </w:pPr>
            <w:r>
              <w:rPr>
                <w:color w:val="000000"/>
                <w:sz w:val="20"/>
              </w:rPr>
              <w:t>NJ0386</w:t>
            </w:r>
          </w:p>
        </w:tc>
        <w:tc>
          <w:tcPr>
            <w:tcW w:w="1350" w:type="dxa"/>
            <w:gridSpan w:val="2"/>
            <w:tcMar>
              <w:top w:w="28" w:type="dxa"/>
              <w:left w:w="28" w:type="dxa"/>
              <w:bottom w:w="28" w:type="dxa"/>
              <w:right w:w="28" w:type="dxa"/>
            </w:tcMar>
          </w:tcPr>
          <w:p w14:paraId="39566202" w14:textId="77777777" w:rsidR="004D5AB0" w:rsidRPr="00F60112" w:rsidRDefault="004D5AB0" w:rsidP="00AB3580">
            <w:pPr>
              <w:autoSpaceDE w:val="0"/>
              <w:autoSpaceDN w:val="0"/>
              <w:adjustRightInd w:val="0"/>
              <w:jc w:val="center"/>
              <w:rPr>
                <w:color w:val="000000"/>
                <w:sz w:val="20"/>
              </w:rPr>
            </w:pPr>
            <w:r>
              <w:rPr>
                <w:color w:val="000000"/>
                <w:sz w:val="20"/>
              </w:rPr>
              <w:t>52.80%</w:t>
            </w:r>
          </w:p>
        </w:tc>
        <w:tc>
          <w:tcPr>
            <w:tcW w:w="1530" w:type="dxa"/>
            <w:gridSpan w:val="2"/>
            <w:tcMar>
              <w:top w:w="28" w:type="dxa"/>
              <w:left w:w="28" w:type="dxa"/>
              <w:bottom w:w="28" w:type="dxa"/>
              <w:right w:w="28" w:type="dxa"/>
            </w:tcMar>
          </w:tcPr>
          <w:p w14:paraId="41FAB16E" w14:textId="77777777" w:rsidR="004D5AB0" w:rsidRPr="00F60112" w:rsidRDefault="004D5AB0" w:rsidP="00AB3580">
            <w:pPr>
              <w:autoSpaceDE w:val="0"/>
              <w:autoSpaceDN w:val="0"/>
              <w:adjustRightInd w:val="0"/>
              <w:jc w:val="center"/>
              <w:rPr>
                <w:color w:val="000000"/>
                <w:sz w:val="20"/>
              </w:rPr>
            </w:pPr>
            <w:r>
              <w:rPr>
                <w:color w:val="000000"/>
                <w:sz w:val="20"/>
              </w:rPr>
              <w:t>1,483</w:t>
            </w:r>
          </w:p>
        </w:tc>
        <w:tc>
          <w:tcPr>
            <w:tcW w:w="1632" w:type="dxa"/>
            <w:gridSpan w:val="2"/>
            <w:tcMar>
              <w:top w:w="28" w:type="dxa"/>
              <w:left w:w="28" w:type="dxa"/>
              <w:bottom w:w="28" w:type="dxa"/>
              <w:right w:w="28" w:type="dxa"/>
            </w:tcMar>
          </w:tcPr>
          <w:p w14:paraId="4975A679"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783</w:t>
            </w:r>
            <w:r w:rsidR="00865827">
              <w:rPr>
                <w:color w:val="000000"/>
                <w:sz w:val="20"/>
              </w:rPr>
              <w:t>**</w:t>
            </w:r>
          </w:p>
        </w:tc>
      </w:tr>
      <w:tr w:rsidR="004D5AB0" w:rsidRPr="00054B97" w14:paraId="7F10F2CF" w14:textId="77777777" w:rsidTr="004D5AB0">
        <w:trPr>
          <w:gridAfter w:val="1"/>
          <w:wAfter w:w="10" w:type="dxa"/>
          <w:trHeight w:val="268"/>
          <w:jc w:val="center"/>
        </w:trPr>
        <w:tc>
          <w:tcPr>
            <w:tcW w:w="2289" w:type="dxa"/>
            <w:gridSpan w:val="2"/>
          </w:tcPr>
          <w:p w14:paraId="6FCFFD79" w14:textId="77777777" w:rsidR="004D5AB0" w:rsidRDefault="004D5AB0" w:rsidP="00AB3580">
            <w:pPr>
              <w:autoSpaceDE w:val="0"/>
              <w:autoSpaceDN w:val="0"/>
              <w:adjustRightInd w:val="0"/>
              <w:jc w:val="center"/>
            </w:pPr>
            <w:r>
              <w:t>Mount Ephraim Borough</w:t>
            </w:r>
          </w:p>
        </w:tc>
        <w:tc>
          <w:tcPr>
            <w:tcW w:w="1170" w:type="dxa"/>
            <w:gridSpan w:val="2"/>
          </w:tcPr>
          <w:p w14:paraId="193BEB8B" w14:textId="77777777" w:rsidR="004D5AB0" w:rsidRPr="00F60112" w:rsidRDefault="004D5AB0" w:rsidP="00AB3580">
            <w:pPr>
              <w:autoSpaceDE w:val="0"/>
              <w:autoSpaceDN w:val="0"/>
              <w:adjustRightInd w:val="0"/>
              <w:jc w:val="center"/>
              <w:rPr>
                <w:color w:val="000000"/>
                <w:sz w:val="20"/>
              </w:rPr>
            </w:pPr>
            <w:r>
              <w:t>8675-E</w:t>
            </w:r>
          </w:p>
        </w:tc>
        <w:tc>
          <w:tcPr>
            <w:tcW w:w="1170" w:type="dxa"/>
            <w:gridSpan w:val="2"/>
            <w:tcMar>
              <w:top w:w="28" w:type="dxa"/>
              <w:left w:w="28" w:type="dxa"/>
              <w:bottom w:w="28" w:type="dxa"/>
              <w:right w:w="28" w:type="dxa"/>
            </w:tcMar>
          </w:tcPr>
          <w:p w14:paraId="2AC7EC38" w14:textId="77777777" w:rsidR="004D5AB0" w:rsidRPr="00F60112" w:rsidRDefault="004D5AB0" w:rsidP="00AB3580">
            <w:pPr>
              <w:autoSpaceDE w:val="0"/>
              <w:autoSpaceDN w:val="0"/>
              <w:adjustRightInd w:val="0"/>
              <w:jc w:val="center"/>
              <w:rPr>
                <w:color w:val="000000"/>
                <w:sz w:val="20"/>
              </w:rPr>
            </w:pPr>
            <w:r>
              <w:rPr>
                <w:color w:val="000000"/>
                <w:sz w:val="20"/>
              </w:rPr>
              <w:t>NJ0168</w:t>
            </w:r>
          </w:p>
        </w:tc>
        <w:tc>
          <w:tcPr>
            <w:tcW w:w="1350" w:type="dxa"/>
            <w:gridSpan w:val="2"/>
            <w:tcMar>
              <w:top w:w="28" w:type="dxa"/>
              <w:left w:w="28" w:type="dxa"/>
              <w:bottom w:w="28" w:type="dxa"/>
              <w:right w:w="28" w:type="dxa"/>
            </w:tcMar>
          </w:tcPr>
          <w:p w14:paraId="52BDE713" w14:textId="77777777" w:rsidR="004D5AB0" w:rsidRPr="00F60112" w:rsidRDefault="004D5AB0" w:rsidP="00AB3580">
            <w:pPr>
              <w:autoSpaceDE w:val="0"/>
              <w:autoSpaceDN w:val="0"/>
              <w:adjustRightInd w:val="0"/>
              <w:jc w:val="center"/>
              <w:rPr>
                <w:color w:val="000000"/>
                <w:sz w:val="20"/>
              </w:rPr>
            </w:pPr>
            <w:r>
              <w:rPr>
                <w:color w:val="000000"/>
                <w:sz w:val="20"/>
              </w:rPr>
              <w:t>26.30%</w:t>
            </w:r>
          </w:p>
        </w:tc>
        <w:tc>
          <w:tcPr>
            <w:tcW w:w="1530" w:type="dxa"/>
            <w:gridSpan w:val="2"/>
            <w:tcMar>
              <w:top w:w="28" w:type="dxa"/>
              <w:left w:w="28" w:type="dxa"/>
              <w:bottom w:w="28" w:type="dxa"/>
              <w:right w:w="28" w:type="dxa"/>
            </w:tcMar>
          </w:tcPr>
          <w:p w14:paraId="5A56AFB9" w14:textId="77777777" w:rsidR="004D5AB0" w:rsidRPr="00F60112" w:rsidRDefault="004D5AB0" w:rsidP="00AB3580">
            <w:pPr>
              <w:autoSpaceDE w:val="0"/>
              <w:autoSpaceDN w:val="0"/>
              <w:adjustRightInd w:val="0"/>
              <w:jc w:val="center"/>
              <w:rPr>
                <w:color w:val="000000"/>
                <w:sz w:val="20"/>
              </w:rPr>
            </w:pPr>
            <w:r>
              <w:rPr>
                <w:color w:val="000000"/>
                <w:sz w:val="20"/>
              </w:rPr>
              <w:t>1,909</w:t>
            </w:r>
          </w:p>
        </w:tc>
        <w:tc>
          <w:tcPr>
            <w:tcW w:w="1632" w:type="dxa"/>
            <w:gridSpan w:val="2"/>
            <w:tcMar>
              <w:top w:w="28" w:type="dxa"/>
              <w:left w:w="28" w:type="dxa"/>
              <w:bottom w:w="28" w:type="dxa"/>
              <w:right w:w="28" w:type="dxa"/>
            </w:tcMar>
          </w:tcPr>
          <w:p w14:paraId="4AA034A8"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502</w:t>
            </w:r>
            <w:r w:rsidR="00865827">
              <w:rPr>
                <w:color w:val="000000"/>
                <w:sz w:val="20"/>
              </w:rPr>
              <w:t>**</w:t>
            </w:r>
          </w:p>
        </w:tc>
      </w:tr>
      <w:tr w:rsidR="004D5AB0" w:rsidRPr="00054B97" w14:paraId="28124671" w14:textId="77777777" w:rsidTr="004D5AB0">
        <w:trPr>
          <w:gridAfter w:val="1"/>
          <w:wAfter w:w="10" w:type="dxa"/>
          <w:trHeight w:val="268"/>
          <w:jc w:val="center"/>
        </w:trPr>
        <w:tc>
          <w:tcPr>
            <w:tcW w:w="2289" w:type="dxa"/>
            <w:gridSpan w:val="2"/>
          </w:tcPr>
          <w:p w14:paraId="483FF0FA" w14:textId="77777777" w:rsidR="004D5AB0" w:rsidRDefault="004D5AB0" w:rsidP="00AB3580">
            <w:pPr>
              <w:autoSpaceDE w:val="0"/>
              <w:autoSpaceDN w:val="0"/>
              <w:adjustRightInd w:val="0"/>
              <w:jc w:val="center"/>
            </w:pPr>
            <w:r>
              <w:t>Oaklyn Borough</w:t>
            </w:r>
          </w:p>
        </w:tc>
        <w:tc>
          <w:tcPr>
            <w:tcW w:w="1170" w:type="dxa"/>
            <w:gridSpan w:val="2"/>
          </w:tcPr>
          <w:p w14:paraId="580C715F" w14:textId="77777777" w:rsidR="004D5AB0" w:rsidRPr="00F60112" w:rsidRDefault="004D5AB0" w:rsidP="00AB3580">
            <w:pPr>
              <w:autoSpaceDE w:val="0"/>
              <w:autoSpaceDN w:val="0"/>
              <w:adjustRightInd w:val="0"/>
              <w:jc w:val="center"/>
              <w:rPr>
                <w:color w:val="000000"/>
                <w:sz w:val="20"/>
              </w:rPr>
            </w:pPr>
            <w:r>
              <w:t>8675-E</w:t>
            </w:r>
          </w:p>
        </w:tc>
        <w:tc>
          <w:tcPr>
            <w:tcW w:w="1170" w:type="dxa"/>
            <w:gridSpan w:val="2"/>
            <w:tcMar>
              <w:top w:w="28" w:type="dxa"/>
              <w:left w:w="28" w:type="dxa"/>
              <w:bottom w:w="28" w:type="dxa"/>
              <w:right w:w="28" w:type="dxa"/>
            </w:tcMar>
          </w:tcPr>
          <w:p w14:paraId="70663F72" w14:textId="77777777" w:rsidR="004D5AB0" w:rsidRPr="00F60112" w:rsidRDefault="004D5AB0" w:rsidP="00AB3580">
            <w:pPr>
              <w:autoSpaceDE w:val="0"/>
              <w:autoSpaceDN w:val="0"/>
              <w:adjustRightInd w:val="0"/>
              <w:jc w:val="center"/>
              <w:rPr>
                <w:color w:val="000000"/>
                <w:sz w:val="20"/>
              </w:rPr>
            </w:pPr>
            <w:r>
              <w:rPr>
                <w:color w:val="000000"/>
                <w:sz w:val="20"/>
              </w:rPr>
              <w:t>NJ0173</w:t>
            </w:r>
          </w:p>
        </w:tc>
        <w:tc>
          <w:tcPr>
            <w:tcW w:w="1350" w:type="dxa"/>
            <w:gridSpan w:val="2"/>
            <w:tcMar>
              <w:top w:w="28" w:type="dxa"/>
              <w:left w:w="28" w:type="dxa"/>
              <w:bottom w:w="28" w:type="dxa"/>
              <w:right w:w="28" w:type="dxa"/>
            </w:tcMar>
          </w:tcPr>
          <w:p w14:paraId="1D9CF4DF" w14:textId="77777777" w:rsidR="004D5AB0" w:rsidRPr="00F60112" w:rsidRDefault="004D5AB0" w:rsidP="00AB3580">
            <w:pPr>
              <w:autoSpaceDE w:val="0"/>
              <w:autoSpaceDN w:val="0"/>
              <w:adjustRightInd w:val="0"/>
              <w:jc w:val="center"/>
              <w:rPr>
                <w:color w:val="000000"/>
                <w:sz w:val="20"/>
              </w:rPr>
            </w:pPr>
            <w:r>
              <w:rPr>
                <w:color w:val="000000"/>
                <w:sz w:val="20"/>
              </w:rPr>
              <w:t>39.71%</w:t>
            </w:r>
          </w:p>
        </w:tc>
        <w:tc>
          <w:tcPr>
            <w:tcW w:w="1530" w:type="dxa"/>
            <w:gridSpan w:val="2"/>
            <w:tcMar>
              <w:top w:w="28" w:type="dxa"/>
              <w:left w:w="28" w:type="dxa"/>
              <w:bottom w:w="28" w:type="dxa"/>
              <w:right w:w="28" w:type="dxa"/>
            </w:tcMar>
          </w:tcPr>
          <w:p w14:paraId="296ADD9D" w14:textId="77777777" w:rsidR="004D5AB0" w:rsidRPr="00F60112" w:rsidRDefault="004D5AB0" w:rsidP="00AB3580">
            <w:pPr>
              <w:autoSpaceDE w:val="0"/>
              <w:autoSpaceDN w:val="0"/>
              <w:adjustRightInd w:val="0"/>
              <w:jc w:val="center"/>
              <w:rPr>
                <w:color w:val="000000"/>
                <w:sz w:val="20"/>
              </w:rPr>
            </w:pPr>
            <w:r>
              <w:rPr>
                <w:color w:val="000000"/>
                <w:sz w:val="20"/>
              </w:rPr>
              <w:t>1,725</w:t>
            </w:r>
          </w:p>
        </w:tc>
        <w:tc>
          <w:tcPr>
            <w:tcW w:w="1632" w:type="dxa"/>
            <w:gridSpan w:val="2"/>
            <w:tcMar>
              <w:top w:w="28" w:type="dxa"/>
              <w:left w:w="28" w:type="dxa"/>
              <w:bottom w:w="28" w:type="dxa"/>
              <w:right w:w="28" w:type="dxa"/>
            </w:tcMar>
          </w:tcPr>
          <w:p w14:paraId="03C49845"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685</w:t>
            </w:r>
            <w:r w:rsidR="00865827">
              <w:rPr>
                <w:color w:val="000000"/>
                <w:sz w:val="20"/>
              </w:rPr>
              <w:t>**</w:t>
            </w:r>
          </w:p>
        </w:tc>
      </w:tr>
      <w:tr w:rsidR="004D5AB0" w:rsidRPr="00054B97" w14:paraId="0DA7A7D0" w14:textId="77777777" w:rsidTr="004D5AB0">
        <w:trPr>
          <w:gridAfter w:val="1"/>
          <w:wAfter w:w="10" w:type="dxa"/>
          <w:trHeight w:val="268"/>
          <w:jc w:val="center"/>
        </w:trPr>
        <w:tc>
          <w:tcPr>
            <w:tcW w:w="2289" w:type="dxa"/>
            <w:gridSpan w:val="2"/>
          </w:tcPr>
          <w:p w14:paraId="60251971" w14:textId="77777777" w:rsidR="004D5AB0" w:rsidRDefault="004D5AB0" w:rsidP="00AB3580">
            <w:pPr>
              <w:autoSpaceDE w:val="0"/>
              <w:autoSpaceDN w:val="0"/>
              <w:adjustRightInd w:val="0"/>
              <w:jc w:val="center"/>
            </w:pPr>
            <w:r>
              <w:t>Pine Hill Borough</w:t>
            </w:r>
          </w:p>
        </w:tc>
        <w:tc>
          <w:tcPr>
            <w:tcW w:w="1170" w:type="dxa"/>
            <w:gridSpan w:val="2"/>
          </w:tcPr>
          <w:p w14:paraId="0A4DED54" w14:textId="77777777" w:rsidR="004D5AB0" w:rsidRPr="00F60112" w:rsidRDefault="004D5AB0" w:rsidP="00AB3580">
            <w:pPr>
              <w:autoSpaceDE w:val="0"/>
              <w:autoSpaceDN w:val="0"/>
              <w:adjustRightInd w:val="0"/>
              <w:jc w:val="center"/>
              <w:rPr>
                <w:color w:val="000000"/>
                <w:sz w:val="20"/>
              </w:rPr>
            </w:pPr>
            <w:r>
              <w:t>8675-E</w:t>
            </w:r>
          </w:p>
        </w:tc>
        <w:tc>
          <w:tcPr>
            <w:tcW w:w="1170" w:type="dxa"/>
            <w:gridSpan w:val="2"/>
            <w:tcMar>
              <w:top w:w="28" w:type="dxa"/>
              <w:left w:w="28" w:type="dxa"/>
              <w:bottom w:w="28" w:type="dxa"/>
              <w:right w:w="28" w:type="dxa"/>
            </w:tcMar>
          </w:tcPr>
          <w:p w14:paraId="6A966ADB" w14:textId="77777777" w:rsidR="004D5AB0" w:rsidRPr="00F60112" w:rsidRDefault="004D5AB0" w:rsidP="00AB3580">
            <w:pPr>
              <w:autoSpaceDE w:val="0"/>
              <w:autoSpaceDN w:val="0"/>
              <w:adjustRightInd w:val="0"/>
              <w:jc w:val="center"/>
              <w:rPr>
                <w:color w:val="000000"/>
                <w:sz w:val="20"/>
              </w:rPr>
            </w:pPr>
            <w:r>
              <w:rPr>
                <w:color w:val="000000"/>
                <w:sz w:val="20"/>
              </w:rPr>
              <w:t>NJ0347</w:t>
            </w:r>
          </w:p>
        </w:tc>
        <w:tc>
          <w:tcPr>
            <w:tcW w:w="1350" w:type="dxa"/>
            <w:gridSpan w:val="2"/>
            <w:tcMar>
              <w:top w:w="28" w:type="dxa"/>
              <w:left w:w="28" w:type="dxa"/>
              <w:bottom w:w="28" w:type="dxa"/>
              <w:right w:w="28" w:type="dxa"/>
            </w:tcMar>
          </w:tcPr>
          <w:p w14:paraId="278E4E5E" w14:textId="77777777" w:rsidR="004D5AB0" w:rsidRPr="00F60112" w:rsidRDefault="004D5AB0" w:rsidP="00AB3580">
            <w:pPr>
              <w:autoSpaceDE w:val="0"/>
              <w:autoSpaceDN w:val="0"/>
              <w:adjustRightInd w:val="0"/>
              <w:jc w:val="center"/>
              <w:rPr>
                <w:color w:val="000000"/>
                <w:sz w:val="20"/>
              </w:rPr>
            </w:pPr>
            <w:r>
              <w:rPr>
                <w:color w:val="000000"/>
                <w:sz w:val="20"/>
              </w:rPr>
              <w:t>15.37%</w:t>
            </w:r>
          </w:p>
        </w:tc>
        <w:tc>
          <w:tcPr>
            <w:tcW w:w="1530" w:type="dxa"/>
            <w:gridSpan w:val="2"/>
            <w:tcMar>
              <w:top w:w="28" w:type="dxa"/>
              <w:left w:w="28" w:type="dxa"/>
              <w:bottom w:w="28" w:type="dxa"/>
              <w:right w:w="28" w:type="dxa"/>
            </w:tcMar>
          </w:tcPr>
          <w:p w14:paraId="19613AD3" w14:textId="77777777" w:rsidR="004D5AB0" w:rsidRPr="00F60112" w:rsidRDefault="004D5AB0" w:rsidP="00AB3580">
            <w:pPr>
              <w:autoSpaceDE w:val="0"/>
              <w:autoSpaceDN w:val="0"/>
              <w:adjustRightInd w:val="0"/>
              <w:jc w:val="center"/>
              <w:rPr>
                <w:color w:val="000000"/>
                <w:sz w:val="20"/>
              </w:rPr>
            </w:pPr>
            <w:r>
              <w:rPr>
                <w:color w:val="000000"/>
                <w:sz w:val="20"/>
              </w:rPr>
              <w:t>4,086</w:t>
            </w:r>
          </w:p>
        </w:tc>
        <w:tc>
          <w:tcPr>
            <w:tcW w:w="1632" w:type="dxa"/>
            <w:gridSpan w:val="2"/>
            <w:tcMar>
              <w:top w:w="28" w:type="dxa"/>
              <w:left w:w="28" w:type="dxa"/>
              <w:bottom w:w="28" w:type="dxa"/>
              <w:right w:w="28" w:type="dxa"/>
            </w:tcMar>
          </w:tcPr>
          <w:p w14:paraId="421A7FDA"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628</w:t>
            </w:r>
            <w:r w:rsidR="00865827">
              <w:rPr>
                <w:color w:val="000000"/>
                <w:sz w:val="20"/>
              </w:rPr>
              <w:t>**</w:t>
            </w:r>
          </w:p>
        </w:tc>
      </w:tr>
      <w:tr w:rsidR="004D5AB0" w:rsidRPr="00054B97" w14:paraId="33AB38E5" w14:textId="77777777" w:rsidTr="004D5AB0">
        <w:trPr>
          <w:gridAfter w:val="1"/>
          <w:wAfter w:w="10" w:type="dxa"/>
          <w:trHeight w:val="268"/>
          <w:jc w:val="center"/>
        </w:trPr>
        <w:tc>
          <w:tcPr>
            <w:tcW w:w="2289" w:type="dxa"/>
            <w:gridSpan w:val="2"/>
          </w:tcPr>
          <w:p w14:paraId="73DD9354" w14:textId="77777777" w:rsidR="004D5AB0" w:rsidRDefault="004D5AB0" w:rsidP="00AB3580">
            <w:pPr>
              <w:autoSpaceDE w:val="0"/>
              <w:autoSpaceDN w:val="0"/>
              <w:adjustRightInd w:val="0"/>
              <w:jc w:val="center"/>
            </w:pPr>
            <w:r>
              <w:t>Pitman Borough</w:t>
            </w:r>
          </w:p>
        </w:tc>
        <w:tc>
          <w:tcPr>
            <w:tcW w:w="1170" w:type="dxa"/>
            <w:gridSpan w:val="2"/>
          </w:tcPr>
          <w:p w14:paraId="1669E345" w14:textId="77777777" w:rsidR="004D5AB0" w:rsidRPr="00F60112" w:rsidRDefault="004D5AB0" w:rsidP="00AB3580">
            <w:pPr>
              <w:autoSpaceDE w:val="0"/>
              <w:autoSpaceDN w:val="0"/>
              <w:adjustRightInd w:val="0"/>
              <w:jc w:val="center"/>
              <w:rPr>
                <w:color w:val="000000"/>
                <w:sz w:val="20"/>
              </w:rPr>
            </w:pPr>
            <w:r>
              <w:t>8675-E</w:t>
            </w:r>
          </w:p>
        </w:tc>
        <w:tc>
          <w:tcPr>
            <w:tcW w:w="1170" w:type="dxa"/>
            <w:gridSpan w:val="2"/>
            <w:tcMar>
              <w:top w:w="28" w:type="dxa"/>
              <w:left w:w="28" w:type="dxa"/>
              <w:bottom w:w="28" w:type="dxa"/>
              <w:right w:w="28" w:type="dxa"/>
            </w:tcMar>
          </w:tcPr>
          <w:p w14:paraId="77409B50" w14:textId="77777777" w:rsidR="004D5AB0" w:rsidRPr="00F60112" w:rsidRDefault="004D5AB0" w:rsidP="00AB3580">
            <w:pPr>
              <w:autoSpaceDE w:val="0"/>
              <w:autoSpaceDN w:val="0"/>
              <w:adjustRightInd w:val="0"/>
              <w:jc w:val="center"/>
              <w:rPr>
                <w:color w:val="000000"/>
                <w:sz w:val="20"/>
              </w:rPr>
            </w:pPr>
            <w:r>
              <w:rPr>
                <w:color w:val="000000"/>
                <w:sz w:val="20"/>
              </w:rPr>
              <w:t>NJ0340</w:t>
            </w:r>
          </w:p>
        </w:tc>
        <w:tc>
          <w:tcPr>
            <w:tcW w:w="1350" w:type="dxa"/>
            <w:gridSpan w:val="2"/>
            <w:tcMar>
              <w:top w:w="28" w:type="dxa"/>
              <w:left w:w="28" w:type="dxa"/>
              <w:bottom w:w="28" w:type="dxa"/>
              <w:right w:w="28" w:type="dxa"/>
            </w:tcMar>
          </w:tcPr>
          <w:p w14:paraId="049356AF" w14:textId="77777777" w:rsidR="004D5AB0" w:rsidRPr="00F60112" w:rsidRDefault="004D5AB0" w:rsidP="00AB3580">
            <w:pPr>
              <w:autoSpaceDE w:val="0"/>
              <w:autoSpaceDN w:val="0"/>
              <w:adjustRightInd w:val="0"/>
              <w:jc w:val="center"/>
              <w:rPr>
                <w:color w:val="000000"/>
                <w:sz w:val="20"/>
              </w:rPr>
            </w:pPr>
            <w:r>
              <w:rPr>
                <w:color w:val="000000"/>
                <w:sz w:val="20"/>
              </w:rPr>
              <w:t>38.32%</w:t>
            </w:r>
          </w:p>
        </w:tc>
        <w:tc>
          <w:tcPr>
            <w:tcW w:w="1530" w:type="dxa"/>
            <w:gridSpan w:val="2"/>
            <w:tcMar>
              <w:top w:w="28" w:type="dxa"/>
              <w:left w:w="28" w:type="dxa"/>
              <w:bottom w:w="28" w:type="dxa"/>
              <w:right w:w="28" w:type="dxa"/>
            </w:tcMar>
          </w:tcPr>
          <w:p w14:paraId="23712C8D" w14:textId="77777777" w:rsidR="004D5AB0" w:rsidRPr="00F60112" w:rsidRDefault="004D5AB0" w:rsidP="00AB3580">
            <w:pPr>
              <w:autoSpaceDE w:val="0"/>
              <w:autoSpaceDN w:val="0"/>
              <w:adjustRightInd w:val="0"/>
              <w:jc w:val="center"/>
              <w:rPr>
                <w:color w:val="000000"/>
                <w:sz w:val="20"/>
              </w:rPr>
            </w:pPr>
            <w:r>
              <w:rPr>
                <w:color w:val="000000"/>
                <w:sz w:val="20"/>
              </w:rPr>
              <w:t>3,489</w:t>
            </w:r>
          </w:p>
        </w:tc>
        <w:tc>
          <w:tcPr>
            <w:tcW w:w="1632" w:type="dxa"/>
            <w:gridSpan w:val="2"/>
            <w:tcMar>
              <w:top w:w="28" w:type="dxa"/>
              <w:left w:w="28" w:type="dxa"/>
              <w:bottom w:w="28" w:type="dxa"/>
              <w:right w:w="28" w:type="dxa"/>
            </w:tcMar>
          </w:tcPr>
          <w:p w14:paraId="47C6E0CF"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1,337</w:t>
            </w:r>
            <w:r w:rsidR="00865827">
              <w:rPr>
                <w:color w:val="000000"/>
                <w:sz w:val="20"/>
              </w:rPr>
              <w:t>**</w:t>
            </w:r>
          </w:p>
        </w:tc>
      </w:tr>
      <w:tr w:rsidR="004D5AB0" w:rsidRPr="00054B97" w14:paraId="0525B79F" w14:textId="77777777" w:rsidTr="004D5AB0">
        <w:trPr>
          <w:gridAfter w:val="1"/>
          <w:wAfter w:w="10" w:type="dxa"/>
          <w:trHeight w:val="268"/>
          <w:jc w:val="center"/>
        </w:trPr>
        <w:tc>
          <w:tcPr>
            <w:tcW w:w="2289" w:type="dxa"/>
            <w:gridSpan w:val="2"/>
          </w:tcPr>
          <w:p w14:paraId="4AB27EE9" w14:textId="77777777" w:rsidR="004D5AB0" w:rsidRDefault="004D5AB0" w:rsidP="00AB3580">
            <w:pPr>
              <w:autoSpaceDE w:val="0"/>
              <w:autoSpaceDN w:val="0"/>
              <w:adjustRightInd w:val="0"/>
              <w:jc w:val="center"/>
            </w:pPr>
            <w:smartTag w:uri="urn:schemas-microsoft-com:office:smarttags" w:element="place">
              <w:smartTag w:uri="urn:schemas-microsoft-com:office:smarttags" w:element="PlaceName">
                <w:r>
                  <w:t>Voorhees</w:t>
                </w:r>
              </w:smartTag>
              <w:r>
                <w:t xml:space="preserve"> </w:t>
              </w:r>
              <w:smartTag w:uri="urn:schemas-microsoft-com:office:smarttags" w:element="PlaceType">
                <w:r>
                  <w:t>Township</w:t>
                </w:r>
              </w:smartTag>
            </w:smartTag>
          </w:p>
        </w:tc>
        <w:tc>
          <w:tcPr>
            <w:tcW w:w="1170" w:type="dxa"/>
            <w:gridSpan w:val="2"/>
          </w:tcPr>
          <w:p w14:paraId="3CBB82B1" w14:textId="77777777" w:rsidR="004D5AB0" w:rsidRPr="00F60112" w:rsidRDefault="004D5AB0" w:rsidP="00AB3580">
            <w:pPr>
              <w:autoSpaceDE w:val="0"/>
              <w:autoSpaceDN w:val="0"/>
              <w:adjustRightInd w:val="0"/>
              <w:jc w:val="center"/>
              <w:rPr>
                <w:color w:val="000000"/>
                <w:sz w:val="20"/>
              </w:rPr>
            </w:pPr>
            <w:r>
              <w:t>8675-E</w:t>
            </w:r>
          </w:p>
        </w:tc>
        <w:tc>
          <w:tcPr>
            <w:tcW w:w="1170" w:type="dxa"/>
            <w:gridSpan w:val="2"/>
            <w:tcMar>
              <w:top w:w="28" w:type="dxa"/>
              <w:left w:w="28" w:type="dxa"/>
              <w:bottom w:w="28" w:type="dxa"/>
              <w:right w:w="28" w:type="dxa"/>
            </w:tcMar>
          </w:tcPr>
          <w:p w14:paraId="0091962C" w14:textId="77777777" w:rsidR="004D5AB0" w:rsidRPr="00F60112" w:rsidRDefault="004D5AB0" w:rsidP="00AB3580">
            <w:pPr>
              <w:autoSpaceDE w:val="0"/>
              <w:autoSpaceDN w:val="0"/>
              <w:adjustRightInd w:val="0"/>
              <w:jc w:val="center"/>
              <w:rPr>
                <w:color w:val="000000"/>
                <w:sz w:val="20"/>
              </w:rPr>
            </w:pPr>
            <w:r>
              <w:rPr>
                <w:color w:val="000000"/>
                <w:sz w:val="20"/>
              </w:rPr>
              <w:t>NJ0321</w:t>
            </w:r>
          </w:p>
        </w:tc>
        <w:tc>
          <w:tcPr>
            <w:tcW w:w="1350" w:type="dxa"/>
            <w:gridSpan w:val="2"/>
            <w:tcMar>
              <w:top w:w="28" w:type="dxa"/>
              <w:left w:w="28" w:type="dxa"/>
              <w:bottom w:w="28" w:type="dxa"/>
              <w:right w:w="28" w:type="dxa"/>
            </w:tcMar>
          </w:tcPr>
          <w:p w14:paraId="6C3ACF9A" w14:textId="77777777" w:rsidR="004D5AB0" w:rsidRPr="00F60112" w:rsidRDefault="004D5AB0" w:rsidP="00AB3580">
            <w:pPr>
              <w:autoSpaceDE w:val="0"/>
              <w:autoSpaceDN w:val="0"/>
              <w:adjustRightInd w:val="0"/>
              <w:jc w:val="center"/>
              <w:rPr>
                <w:color w:val="000000"/>
                <w:sz w:val="20"/>
              </w:rPr>
            </w:pPr>
            <w:r>
              <w:rPr>
                <w:color w:val="000000"/>
                <w:sz w:val="20"/>
              </w:rPr>
              <w:t>24.84%</w:t>
            </w:r>
          </w:p>
        </w:tc>
        <w:tc>
          <w:tcPr>
            <w:tcW w:w="1530" w:type="dxa"/>
            <w:gridSpan w:val="2"/>
            <w:tcMar>
              <w:top w:w="28" w:type="dxa"/>
              <w:left w:w="28" w:type="dxa"/>
              <w:bottom w:w="28" w:type="dxa"/>
              <w:right w:w="28" w:type="dxa"/>
            </w:tcMar>
          </w:tcPr>
          <w:p w14:paraId="273B3AF0" w14:textId="77777777" w:rsidR="004D5AB0" w:rsidRPr="00F60112" w:rsidRDefault="004D5AB0" w:rsidP="00AB3580">
            <w:pPr>
              <w:autoSpaceDE w:val="0"/>
              <w:autoSpaceDN w:val="0"/>
              <w:adjustRightInd w:val="0"/>
              <w:jc w:val="center"/>
              <w:rPr>
                <w:color w:val="000000"/>
                <w:sz w:val="20"/>
              </w:rPr>
            </w:pPr>
            <w:r>
              <w:rPr>
                <w:color w:val="000000"/>
                <w:sz w:val="20"/>
              </w:rPr>
              <w:t>11,470</w:t>
            </w:r>
          </w:p>
        </w:tc>
        <w:tc>
          <w:tcPr>
            <w:tcW w:w="1632" w:type="dxa"/>
            <w:gridSpan w:val="2"/>
            <w:tcMar>
              <w:top w:w="28" w:type="dxa"/>
              <w:left w:w="28" w:type="dxa"/>
              <w:bottom w:w="28" w:type="dxa"/>
              <w:right w:w="28" w:type="dxa"/>
            </w:tcMar>
          </w:tcPr>
          <w:p w14:paraId="2650CF19"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2,849</w:t>
            </w:r>
            <w:r w:rsidR="00865827">
              <w:rPr>
                <w:color w:val="000000"/>
                <w:sz w:val="20"/>
              </w:rPr>
              <w:t>**</w:t>
            </w:r>
          </w:p>
        </w:tc>
      </w:tr>
      <w:tr w:rsidR="004D5AB0" w:rsidRPr="00054B97" w14:paraId="3C5FAD9B" w14:textId="77777777" w:rsidTr="004D5AB0">
        <w:trPr>
          <w:gridAfter w:val="1"/>
          <w:wAfter w:w="10" w:type="dxa"/>
          <w:trHeight w:val="268"/>
          <w:jc w:val="center"/>
        </w:trPr>
        <w:tc>
          <w:tcPr>
            <w:tcW w:w="2289" w:type="dxa"/>
            <w:gridSpan w:val="2"/>
          </w:tcPr>
          <w:p w14:paraId="1301F175" w14:textId="77777777" w:rsidR="004D5AB0" w:rsidRDefault="004D5AB0" w:rsidP="00AB3580">
            <w:pPr>
              <w:autoSpaceDE w:val="0"/>
              <w:autoSpaceDN w:val="0"/>
              <w:adjustRightInd w:val="0"/>
              <w:jc w:val="center"/>
            </w:pPr>
            <w:smartTag w:uri="urn:schemas-microsoft-com:office:smarttags" w:element="place">
              <w:smartTag w:uri="urn:schemas-microsoft-com:office:smarttags" w:element="PlaceName">
                <w:r>
                  <w:t>West</w:t>
                </w:r>
              </w:smartTag>
              <w:r>
                <w:t xml:space="preserve"> </w:t>
              </w:r>
              <w:smartTag w:uri="urn:schemas-microsoft-com:office:smarttags" w:element="PlaceName">
                <w:r>
                  <w:t>Deptford</w:t>
                </w:r>
              </w:smartTag>
              <w:r>
                <w:t xml:space="preserve"> </w:t>
              </w:r>
              <w:smartTag w:uri="urn:schemas-microsoft-com:office:smarttags" w:element="PlaceType">
                <w:r>
                  <w:t>Township</w:t>
                </w:r>
              </w:smartTag>
            </w:smartTag>
          </w:p>
        </w:tc>
        <w:tc>
          <w:tcPr>
            <w:tcW w:w="1170" w:type="dxa"/>
            <w:gridSpan w:val="2"/>
          </w:tcPr>
          <w:p w14:paraId="4C98CCCD" w14:textId="77777777" w:rsidR="004D5AB0" w:rsidRPr="00F60112" w:rsidRDefault="004D5AB0" w:rsidP="00AB3580">
            <w:pPr>
              <w:autoSpaceDE w:val="0"/>
              <w:autoSpaceDN w:val="0"/>
              <w:adjustRightInd w:val="0"/>
              <w:jc w:val="center"/>
              <w:rPr>
                <w:color w:val="000000"/>
                <w:sz w:val="20"/>
              </w:rPr>
            </w:pPr>
            <w:r>
              <w:t>8675-E</w:t>
            </w:r>
          </w:p>
        </w:tc>
        <w:tc>
          <w:tcPr>
            <w:tcW w:w="1170" w:type="dxa"/>
            <w:gridSpan w:val="2"/>
            <w:tcMar>
              <w:top w:w="28" w:type="dxa"/>
              <w:left w:w="28" w:type="dxa"/>
              <w:bottom w:w="28" w:type="dxa"/>
              <w:right w:w="28" w:type="dxa"/>
            </w:tcMar>
          </w:tcPr>
          <w:p w14:paraId="1CF5B043" w14:textId="77777777" w:rsidR="004D5AB0" w:rsidRPr="00F60112" w:rsidRDefault="004D5AB0" w:rsidP="00AB3580">
            <w:pPr>
              <w:autoSpaceDE w:val="0"/>
              <w:autoSpaceDN w:val="0"/>
              <w:adjustRightInd w:val="0"/>
              <w:jc w:val="center"/>
              <w:rPr>
                <w:color w:val="000000"/>
                <w:sz w:val="20"/>
              </w:rPr>
            </w:pPr>
            <w:r>
              <w:rPr>
                <w:color w:val="000000"/>
                <w:sz w:val="20"/>
              </w:rPr>
              <w:t>NJ0379</w:t>
            </w:r>
          </w:p>
        </w:tc>
        <w:tc>
          <w:tcPr>
            <w:tcW w:w="1350" w:type="dxa"/>
            <w:gridSpan w:val="2"/>
            <w:tcMar>
              <w:top w:w="28" w:type="dxa"/>
              <w:left w:w="28" w:type="dxa"/>
              <w:bottom w:w="28" w:type="dxa"/>
              <w:right w:w="28" w:type="dxa"/>
            </w:tcMar>
          </w:tcPr>
          <w:p w14:paraId="1877C160" w14:textId="77777777" w:rsidR="004D5AB0" w:rsidRPr="00F60112" w:rsidRDefault="004D5AB0" w:rsidP="00AB3580">
            <w:pPr>
              <w:autoSpaceDE w:val="0"/>
              <w:autoSpaceDN w:val="0"/>
              <w:adjustRightInd w:val="0"/>
              <w:jc w:val="center"/>
              <w:rPr>
                <w:color w:val="000000"/>
                <w:sz w:val="20"/>
              </w:rPr>
            </w:pPr>
            <w:r>
              <w:rPr>
                <w:color w:val="000000"/>
                <w:sz w:val="20"/>
              </w:rPr>
              <w:t>31.31%</w:t>
            </w:r>
          </w:p>
        </w:tc>
        <w:tc>
          <w:tcPr>
            <w:tcW w:w="1530" w:type="dxa"/>
            <w:gridSpan w:val="2"/>
            <w:tcMar>
              <w:top w:w="28" w:type="dxa"/>
              <w:left w:w="28" w:type="dxa"/>
              <w:bottom w:w="28" w:type="dxa"/>
              <w:right w:w="28" w:type="dxa"/>
            </w:tcMar>
          </w:tcPr>
          <w:p w14:paraId="45423AD8" w14:textId="77777777" w:rsidR="004D5AB0" w:rsidRPr="00F60112" w:rsidRDefault="004D5AB0" w:rsidP="00AB3580">
            <w:pPr>
              <w:autoSpaceDE w:val="0"/>
              <w:autoSpaceDN w:val="0"/>
              <w:adjustRightInd w:val="0"/>
              <w:jc w:val="center"/>
              <w:rPr>
                <w:color w:val="000000"/>
                <w:sz w:val="20"/>
              </w:rPr>
            </w:pPr>
            <w:r>
              <w:rPr>
                <w:color w:val="000000"/>
                <w:sz w:val="20"/>
              </w:rPr>
              <w:t>8,829</w:t>
            </w:r>
          </w:p>
        </w:tc>
        <w:tc>
          <w:tcPr>
            <w:tcW w:w="1632" w:type="dxa"/>
            <w:gridSpan w:val="2"/>
            <w:tcMar>
              <w:top w:w="28" w:type="dxa"/>
              <w:left w:w="28" w:type="dxa"/>
              <w:bottom w:w="28" w:type="dxa"/>
              <w:right w:w="28" w:type="dxa"/>
            </w:tcMar>
          </w:tcPr>
          <w:p w14:paraId="18D84870"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2,764</w:t>
            </w:r>
            <w:r w:rsidR="00865827">
              <w:rPr>
                <w:color w:val="000000"/>
                <w:sz w:val="20"/>
              </w:rPr>
              <w:t>**</w:t>
            </w:r>
          </w:p>
        </w:tc>
      </w:tr>
      <w:tr w:rsidR="004D5AB0" w:rsidRPr="00054B97" w14:paraId="18C15792" w14:textId="77777777" w:rsidTr="004D5AB0">
        <w:trPr>
          <w:gridAfter w:val="1"/>
          <w:wAfter w:w="10" w:type="dxa"/>
          <w:trHeight w:val="268"/>
          <w:jc w:val="center"/>
        </w:trPr>
        <w:tc>
          <w:tcPr>
            <w:tcW w:w="2289" w:type="dxa"/>
            <w:gridSpan w:val="2"/>
          </w:tcPr>
          <w:p w14:paraId="3D93E0A3" w14:textId="77777777" w:rsidR="004D5AB0" w:rsidRDefault="004D5AB0" w:rsidP="00AB3580">
            <w:pPr>
              <w:autoSpaceDE w:val="0"/>
              <w:autoSpaceDN w:val="0"/>
              <w:adjustRightInd w:val="0"/>
              <w:jc w:val="center"/>
            </w:pPr>
            <w:smartTag w:uri="urn:schemas-microsoft-com:office:smarttags" w:element="place">
              <w:smartTag w:uri="urn:schemas-microsoft-com:office:smarttags" w:element="PlaceName">
                <w:r>
                  <w:t>Woodbury</w:t>
                </w:r>
              </w:smartTag>
              <w:r>
                <w:t xml:space="preserve"> </w:t>
              </w:r>
              <w:smartTag w:uri="urn:schemas-microsoft-com:office:smarttags" w:element="PlaceType">
                <w:r>
                  <w:t>City</w:t>
                </w:r>
              </w:smartTag>
            </w:smartTag>
          </w:p>
        </w:tc>
        <w:tc>
          <w:tcPr>
            <w:tcW w:w="1170" w:type="dxa"/>
            <w:gridSpan w:val="2"/>
          </w:tcPr>
          <w:p w14:paraId="6D1D9212" w14:textId="77777777" w:rsidR="004D5AB0" w:rsidRPr="00F60112" w:rsidRDefault="004D5AB0" w:rsidP="00AB3580">
            <w:pPr>
              <w:autoSpaceDE w:val="0"/>
              <w:autoSpaceDN w:val="0"/>
              <w:adjustRightInd w:val="0"/>
              <w:jc w:val="center"/>
              <w:rPr>
                <w:color w:val="000000"/>
                <w:sz w:val="20"/>
              </w:rPr>
            </w:pPr>
            <w:r>
              <w:t>8675-E</w:t>
            </w:r>
          </w:p>
        </w:tc>
        <w:tc>
          <w:tcPr>
            <w:tcW w:w="1170" w:type="dxa"/>
            <w:gridSpan w:val="2"/>
            <w:tcMar>
              <w:top w:w="28" w:type="dxa"/>
              <w:left w:w="28" w:type="dxa"/>
              <w:bottom w:w="28" w:type="dxa"/>
              <w:right w:w="28" w:type="dxa"/>
            </w:tcMar>
          </w:tcPr>
          <w:p w14:paraId="2279B9F9" w14:textId="77777777" w:rsidR="004D5AB0" w:rsidRPr="00F60112" w:rsidRDefault="004D5AB0" w:rsidP="00AB3580">
            <w:pPr>
              <w:autoSpaceDE w:val="0"/>
              <w:autoSpaceDN w:val="0"/>
              <w:adjustRightInd w:val="0"/>
              <w:jc w:val="center"/>
              <w:rPr>
                <w:color w:val="000000"/>
                <w:sz w:val="20"/>
              </w:rPr>
            </w:pPr>
            <w:r>
              <w:rPr>
                <w:color w:val="000000"/>
                <w:sz w:val="20"/>
              </w:rPr>
              <w:t>NJ0269</w:t>
            </w:r>
          </w:p>
        </w:tc>
        <w:tc>
          <w:tcPr>
            <w:tcW w:w="1350" w:type="dxa"/>
            <w:gridSpan w:val="2"/>
            <w:tcMar>
              <w:top w:w="28" w:type="dxa"/>
              <w:left w:w="28" w:type="dxa"/>
              <w:bottom w:w="28" w:type="dxa"/>
              <w:right w:w="28" w:type="dxa"/>
            </w:tcMar>
          </w:tcPr>
          <w:p w14:paraId="32E03BA2" w14:textId="77777777" w:rsidR="004D5AB0" w:rsidRPr="00F60112" w:rsidRDefault="004D5AB0" w:rsidP="00AB3580">
            <w:pPr>
              <w:autoSpaceDE w:val="0"/>
              <w:autoSpaceDN w:val="0"/>
              <w:adjustRightInd w:val="0"/>
              <w:jc w:val="center"/>
              <w:rPr>
                <w:color w:val="000000"/>
                <w:sz w:val="20"/>
              </w:rPr>
            </w:pPr>
            <w:r>
              <w:rPr>
                <w:color w:val="000000"/>
                <w:sz w:val="20"/>
              </w:rPr>
              <w:t>31.68%</w:t>
            </w:r>
          </w:p>
        </w:tc>
        <w:tc>
          <w:tcPr>
            <w:tcW w:w="1530" w:type="dxa"/>
            <w:gridSpan w:val="2"/>
            <w:tcMar>
              <w:top w:w="28" w:type="dxa"/>
              <w:left w:w="28" w:type="dxa"/>
              <w:bottom w:w="28" w:type="dxa"/>
              <w:right w:w="28" w:type="dxa"/>
            </w:tcMar>
          </w:tcPr>
          <w:p w14:paraId="5F5C75D7" w14:textId="77777777" w:rsidR="004D5AB0" w:rsidRPr="00F60112" w:rsidRDefault="004D5AB0" w:rsidP="00AB3580">
            <w:pPr>
              <w:autoSpaceDE w:val="0"/>
              <w:autoSpaceDN w:val="0"/>
              <w:adjustRightInd w:val="0"/>
              <w:jc w:val="center"/>
              <w:rPr>
                <w:color w:val="000000"/>
                <w:sz w:val="20"/>
              </w:rPr>
            </w:pPr>
            <w:r>
              <w:rPr>
                <w:color w:val="000000"/>
                <w:sz w:val="20"/>
              </w:rPr>
              <w:t>4,088</w:t>
            </w:r>
          </w:p>
        </w:tc>
        <w:tc>
          <w:tcPr>
            <w:tcW w:w="1632" w:type="dxa"/>
            <w:gridSpan w:val="2"/>
            <w:tcMar>
              <w:top w:w="28" w:type="dxa"/>
              <w:left w:w="28" w:type="dxa"/>
              <w:bottom w:w="28" w:type="dxa"/>
              <w:right w:w="28" w:type="dxa"/>
            </w:tcMar>
          </w:tcPr>
          <w:p w14:paraId="79219796"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1,295</w:t>
            </w:r>
            <w:r w:rsidR="00865827">
              <w:rPr>
                <w:color w:val="000000"/>
                <w:sz w:val="20"/>
              </w:rPr>
              <w:t>**</w:t>
            </w:r>
          </w:p>
        </w:tc>
      </w:tr>
      <w:tr w:rsidR="004D5AB0" w:rsidRPr="00054B97" w14:paraId="3AC60616" w14:textId="77777777" w:rsidTr="004D5AB0">
        <w:trPr>
          <w:gridAfter w:val="1"/>
          <w:wAfter w:w="10" w:type="dxa"/>
          <w:trHeight w:val="268"/>
          <w:jc w:val="center"/>
        </w:trPr>
        <w:tc>
          <w:tcPr>
            <w:tcW w:w="2289" w:type="dxa"/>
            <w:gridSpan w:val="2"/>
          </w:tcPr>
          <w:p w14:paraId="4C493C1A" w14:textId="77777777" w:rsidR="004D5AB0" w:rsidRDefault="004D5AB0" w:rsidP="00AB3580">
            <w:pPr>
              <w:autoSpaceDE w:val="0"/>
              <w:autoSpaceDN w:val="0"/>
              <w:adjustRightInd w:val="0"/>
              <w:jc w:val="center"/>
            </w:pPr>
            <w:smartTag w:uri="urn:schemas-microsoft-com:office:smarttags" w:element="place">
              <w:smartTag w:uri="urn:schemas-microsoft-com:office:smarttags" w:element="PlaceName">
                <w:r>
                  <w:t>Woodbury</w:t>
                </w:r>
              </w:smartTag>
              <w:r>
                <w:t xml:space="preserve"> </w:t>
              </w:r>
              <w:smartTag w:uri="urn:schemas-microsoft-com:office:smarttags" w:element="PlaceType">
                <w:r>
                  <w:t>Heights</w:t>
                </w:r>
              </w:smartTag>
            </w:smartTag>
            <w:r>
              <w:t xml:space="preserve"> Borough</w:t>
            </w:r>
          </w:p>
        </w:tc>
        <w:tc>
          <w:tcPr>
            <w:tcW w:w="1170" w:type="dxa"/>
            <w:gridSpan w:val="2"/>
          </w:tcPr>
          <w:p w14:paraId="309396E6" w14:textId="77777777" w:rsidR="004D5AB0" w:rsidRPr="00F60112" w:rsidRDefault="004D5AB0" w:rsidP="00AB3580">
            <w:pPr>
              <w:autoSpaceDE w:val="0"/>
              <w:autoSpaceDN w:val="0"/>
              <w:adjustRightInd w:val="0"/>
              <w:jc w:val="center"/>
              <w:rPr>
                <w:color w:val="000000"/>
                <w:sz w:val="20"/>
              </w:rPr>
            </w:pPr>
            <w:r>
              <w:t>8675-E</w:t>
            </w:r>
          </w:p>
        </w:tc>
        <w:tc>
          <w:tcPr>
            <w:tcW w:w="1170" w:type="dxa"/>
            <w:gridSpan w:val="2"/>
            <w:tcMar>
              <w:top w:w="28" w:type="dxa"/>
              <w:left w:w="28" w:type="dxa"/>
              <w:bottom w:w="28" w:type="dxa"/>
              <w:right w:w="28" w:type="dxa"/>
            </w:tcMar>
          </w:tcPr>
          <w:p w14:paraId="2910CD26" w14:textId="77777777" w:rsidR="004D5AB0" w:rsidRPr="00F60112" w:rsidRDefault="004D5AB0" w:rsidP="00AB3580">
            <w:pPr>
              <w:autoSpaceDE w:val="0"/>
              <w:autoSpaceDN w:val="0"/>
              <w:adjustRightInd w:val="0"/>
              <w:jc w:val="center"/>
              <w:rPr>
                <w:color w:val="000000"/>
                <w:sz w:val="20"/>
              </w:rPr>
            </w:pPr>
            <w:r>
              <w:rPr>
                <w:color w:val="000000"/>
                <w:sz w:val="20"/>
              </w:rPr>
              <w:t>NJ0268</w:t>
            </w:r>
          </w:p>
        </w:tc>
        <w:tc>
          <w:tcPr>
            <w:tcW w:w="1350" w:type="dxa"/>
            <w:gridSpan w:val="2"/>
            <w:tcMar>
              <w:top w:w="28" w:type="dxa"/>
              <w:left w:w="28" w:type="dxa"/>
              <w:bottom w:w="28" w:type="dxa"/>
              <w:right w:w="28" w:type="dxa"/>
            </w:tcMar>
          </w:tcPr>
          <w:p w14:paraId="049AEB3F" w14:textId="77777777" w:rsidR="004D5AB0" w:rsidRPr="00F60112" w:rsidRDefault="004D5AB0" w:rsidP="00AB3580">
            <w:pPr>
              <w:autoSpaceDE w:val="0"/>
              <w:autoSpaceDN w:val="0"/>
              <w:adjustRightInd w:val="0"/>
              <w:jc w:val="center"/>
              <w:rPr>
                <w:color w:val="000000"/>
                <w:sz w:val="20"/>
              </w:rPr>
            </w:pPr>
            <w:r>
              <w:rPr>
                <w:color w:val="000000"/>
                <w:sz w:val="20"/>
              </w:rPr>
              <w:t>38.85%</w:t>
            </w:r>
          </w:p>
        </w:tc>
        <w:tc>
          <w:tcPr>
            <w:tcW w:w="1530" w:type="dxa"/>
            <w:gridSpan w:val="2"/>
            <w:tcMar>
              <w:top w:w="28" w:type="dxa"/>
              <w:left w:w="28" w:type="dxa"/>
              <w:bottom w:w="28" w:type="dxa"/>
              <w:right w:w="28" w:type="dxa"/>
            </w:tcMar>
          </w:tcPr>
          <w:p w14:paraId="463F8B74" w14:textId="77777777" w:rsidR="004D5AB0" w:rsidRPr="00F60112" w:rsidRDefault="004D5AB0" w:rsidP="00AB3580">
            <w:pPr>
              <w:autoSpaceDE w:val="0"/>
              <w:autoSpaceDN w:val="0"/>
              <w:adjustRightInd w:val="0"/>
              <w:jc w:val="center"/>
              <w:rPr>
                <w:color w:val="000000"/>
                <w:sz w:val="20"/>
              </w:rPr>
            </w:pPr>
            <w:r>
              <w:rPr>
                <w:color w:val="000000"/>
                <w:sz w:val="20"/>
              </w:rPr>
              <w:t>1,081</w:t>
            </w:r>
          </w:p>
        </w:tc>
        <w:tc>
          <w:tcPr>
            <w:tcW w:w="1632" w:type="dxa"/>
            <w:gridSpan w:val="2"/>
            <w:tcMar>
              <w:top w:w="28" w:type="dxa"/>
              <w:left w:w="28" w:type="dxa"/>
              <w:bottom w:w="28" w:type="dxa"/>
              <w:right w:w="28" w:type="dxa"/>
            </w:tcMar>
          </w:tcPr>
          <w:p w14:paraId="0ED5CA7E"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420</w:t>
            </w:r>
            <w:r w:rsidR="00865827">
              <w:rPr>
                <w:color w:val="000000"/>
                <w:sz w:val="20"/>
              </w:rPr>
              <w:t>**</w:t>
            </w:r>
          </w:p>
        </w:tc>
      </w:tr>
      <w:tr w:rsidR="004D5AB0" w:rsidRPr="00054B97" w14:paraId="1FE33E45" w14:textId="77777777" w:rsidTr="004D5AB0">
        <w:trPr>
          <w:gridAfter w:val="1"/>
          <w:wAfter w:w="10" w:type="dxa"/>
          <w:trHeight w:val="268"/>
          <w:jc w:val="center"/>
        </w:trPr>
        <w:tc>
          <w:tcPr>
            <w:tcW w:w="2289" w:type="dxa"/>
            <w:gridSpan w:val="2"/>
          </w:tcPr>
          <w:p w14:paraId="59E44A50" w14:textId="77777777" w:rsidR="004D5AB0" w:rsidRDefault="004D5AB0" w:rsidP="00AB3580">
            <w:pPr>
              <w:autoSpaceDE w:val="0"/>
              <w:autoSpaceDN w:val="0"/>
              <w:adjustRightInd w:val="0"/>
              <w:jc w:val="center"/>
            </w:pPr>
            <w:r>
              <w:t>Woodlynne Borough</w:t>
            </w:r>
          </w:p>
        </w:tc>
        <w:tc>
          <w:tcPr>
            <w:tcW w:w="1170" w:type="dxa"/>
            <w:gridSpan w:val="2"/>
          </w:tcPr>
          <w:p w14:paraId="2603D47A" w14:textId="77777777" w:rsidR="004D5AB0" w:rsidRPr="00F60112" w:rsidRDefault="004D5AB0" w:rsidP="00AB3580">
            <w:pPr>
              <w:autoSpaceDE w:val="0"/>
              <w:autoSpaceDN w:val="0"/>
              <w:adjustRightInd w:val="0"/>
              <w:jc w:val="center"/>
              <w:rPr>
                <w:color w:val="000000"/>
                <w:sz w:val="20"/>
              </w:rPr>
            </w:pPr>
            <w:r>
              <w:t>8675-E</w:t>
            </w:r>
          </w:p>
        </w:tc>
        <w:tc>
          <w:tcPr>
            <w:tcW w:w="1170" w:type="dxa"/>
            <w:gridSpan w:val="2"/>
            <w:tcMar>
              <w:top w:w="28" w:type="dxa"/>
              <w:left w:w="28" w:type="dxa"/>
              <w:bottom w:w="28" w:type="dxa"/>
              <w:right w:w="28" w:type="dxa"/>
            </w:tcMar>
          </w:tcPr>
          <w:p w14:paraId="7BFB17FF" w14:textId="77777777" w:rsidR="004D5AB0" w:rsidRPr="00F60112" w:rsidRDefault="004D5AB0" w:rsidP="00AB3580">
            <w:pPr>
              <w:autoSpaceDE w:val="0"/>
              <w:autoSpaceDN w:val="0"/>
              <w:adjustRightInd w:val="0"/>
              <w:jc w:val="center"/>
              <w:rPr>
                <w:color w:val="000000"/>
                <w:sz w:val="20"/>
              </w:rPr>
            </w:pPr>
            <w:r>
              <w:rPr>
                <w:color w:val="000000"/>
                <w:sz w:val="20"/>
              </w:rPr>
              <w:t>NJ0258</w:t>
            </w:r>
          </w:p>
        </w:tc>
        <w:tc>
          <w:tcPr>
            <w:tcW w:w="1350" w:type="dxa"/>
            <w:gridSpan w:val="2"/>
            <w:tcMar>
              <w:top w:w="28" w:type="dxa"/>
              <w:left w:w="28" w:type="dxa"/>
              <w:bottom w:w="28" w:type="dxa"/>
              <w:right w:w="28" w:type="dxa"/>
            </w:tcMar>
          </w:tcPr>
          <w:p w14:paraId="6AD47D02" w14:textId="77777777" w:rsidR="004D5AB0" w:rsidRPr="00F60112" w:rsidRDefault="004D5AB0" w:rsidP="00AB3580">
            <w:pPr>
              <w:autoSpaceDE w:val="0"/>
              <w:autoSpaceDN w:val="0"/>
              <w:adjustRightInd w:val="0"/>
              <w:jc w:val="center"/>
              <w:rPr>
                <w:color w:val="000000"/>
                <w:sz w:val="20"/>
              </w:rPr>
            </w:pPr>
            <w:r>
              <w:rPr>
                <w:color w:val="000000"/>
                <w:sz w:val="20"/>
              </w:rPr>
              <w:t>39.37%</w:t>
            </w:r>
          </w:p>
        </w:tc>
        <w:tc>
          <w:tcPr>
            <w:tcW w:w="1530" w:type="dxa"/>
            <w:gridSpan w:val="2"/>
            <w:tcMar>
              <w:top w:w="28" w:type="dxa"/>
              <w:left w:w="28" w:type="dxa"/>
              <w:bottom w:w="28" w:type="dxa"/>
              <w:right w:w="28" w:type="dxa"/>
            </w:tcMar>
          </w:tcPr>
          <w:p w14:paraId="74CC9ACD" w14:textId="77777777" w:rsidR="004D5AB0" w:rsidRPr="00F60112" w:rsidRDefault="004D5AB0" w:rsidP="00AB3580">
            <w:pPr>
              <w:autoSpaceDE w:val="0"/>
              <w:autoSpaceDN w:val="0"/>
              <w:adjustRightInd w:val="0"/>
              <w:jc w:val="center"/>
              <w:rPr>
                <w:color w:val="000000"/>
                <w:sz w:val="20"/>
              </w:rPr>
            </w:pPr>
            <w:r>
              <w:rPr>
                <w:color w:val="000000"/>
                <w:sz w:val="20"/>
              </w:rPr>
              <w:t>917</w:t>
            </w:r>
          </w:p>
        </w:tc>
        <w:tc>
          <w:tcPr>
            <w:tcW w:w="1632" w:type="dxa"/>
            <w:gridSpan w:val="2"/>
            <w:tcMar>
              <w:top w:w="28" w:type="dxa"/>
              <w:left w:w="28" w:type="dxa"/>
              <w:bottom w:w="28" w:type="dxa"/>
              <w:right w:w="28" w:type="dxa"/>
            </w:tcMar>
          </w:tcPr>
          <w:p w14:paraId="685BAC06" w14:textId="77777777" w:rsidR="004D5AB0" w:rsidRPr="00F60112" w:rsidRDefault="004D5AB0" w:rsidP="00AB3580">
            <w:pPr>
              <w:tabs>
                <w:tab w:val="left" w:pos="675"/>
                <w:tab w:val="center" w:pos="992"/>
              </w:tabs>
              <w:autoSpaceDE w:val="0"/>
              <w:autoSpaceDN w:val="0"/>
              <w:adjustRightInd w:val="0"/>
              <w:jc w:val="center"/>
              <w:rPr>
                <w:color w:val="000000"/>
                <w:sz w:val="20"/>
              </w:rPr>
            </w:pPr>
            <w:r>
              <w:rPr>
                <w:color w:val="000000"/>
                <w:sz w:val="20"/>
              </w:rPr>
              <w:t>361</w:t>
            </w:r>
            <w:r w:rsidR="00865827">
              <w:rPr>
                <w:color w:val="000000"/>
                <w:sz w:val="20"/>
              </w:rPr>
              <w:t>**</w:t>
            </w:r>
          </w:p>
        </w:tc>
      </w:tr>
    </w:tbl>
    <w:p w14:paraId="6BD8999B" w14:textId="77777777" w:rsidR="004D5AB0" w:rsidRDefault="004D5AB0" w:rsidP="00AB3580">
      <w:pPr>
        <w:pStyle w:val="EndnoteText"/>
        <w:spacing w:after="0"/>
        <w:rPr>
          <w:sz w:val="20"/>
        </w:rPr>
      </w:pPr>
    </w:p>
    <w:p w14:paraId="6F89C684" w14:textId="77777777" w:rsidR="004D5AB0" w:rsidRDefault="004D5AB0" w:rsidP="00AB3580">
      <w:pPr>
        <w:pStyle w:val="EndnoteText"/>
        <w:spacing w:after="0"/>
        <w:rPr>
          <w:sz w:val="20"/>
        </w:rPr>
      </w:pPr>
      <w:r>
        <w:rPr>
          <w:sz w:val="20"/>
        </w:rPr>
        <w:t xml:space="preserve">      </w:t>
      </w:r>
    </w:p>
    <w:p w14:paraId="1391B5DC" w14:textId="77777777" w:rsidR="004D5AB0" w:rsidRPr="00CC4300" w:rsidRDefault="004D5AB0" w:rsidP="004B35BF">
      <w:pPr>
        <w:rPr>
          <w:szCs w:val="22"/>
        </w:rPr>
      </w:pPr>
      <w:r w:rsidRPr="00CC4300">
        <w:rPr>
          <w:szCs w:val="22"/>
        </w:rPr>
        <w:t>*CPR = Percent of competitive penetration rate of DBS.</w:t>
      </w:r>
    </w:p>
    <w:p w14:paraId="57FA6ECB" w14:textId="77777777" w:rsidR="00864A6B" w:rsidRDefault="00864A6B" w:rsidP="00AB3580">
      <w:pPr>
        <w:pStyle w:val="EndnoteText"/>
        <w:spacing w:after="0"/>
        <w:rPr>
          <w:sz w:val="20"/>
        </w:rPr>
      </w:pPr>
    </w:p>
    <w:p w14:paraId="3D795297" w14:textId="77777777" w:rsidR="00CF0D92" w:rsidRDefault="00CF0D92" w:rsidP="00AB3580">
      <w:pPr>
        <w:pStyle w:val="EndnoteText"/>
        <w:spacing w:after="0"/>
      </w:pPr>
      <w:r>
        <w:rPr>
          <w:sz w:val="20"/>
        </w:rPr>
        <w:t xml:space="preserve">** = </w:t>
      </w:r>
      <w:r w:rsidR="00CC4300" w:rsidRPr="00CC4300">
        <w:rPr>
          <w:szCs w:val="22"/>
        </w:rPr>
        <w:t>Percent of competitive penetration rate of both DBS and Verizon.</w:t>
      </w:r>
      <w:r w:rsidR="00CC4300">
        <w:rPr>
          <w:sz w:val="20"/>
        </w:rPr>
        <w:t xml:space="preserve">  </w:t>
      </w:r>
    </w:p>
    <w:p w14:paraId="72623375" w14:textId="77777777" w:rsidR="007870E8" w:rsidRDefault="007870E8" w:rsidP="00AB3580">
      <w:pPr>
        <w:pStyle w:val="EndnoteText"/>
        <w:spacing w:after="0"/>
      </w:pPr>
    </w:p>
    <w:p w14:paraId="3C5D1015" w14:textId="77777777" w:rsidR="007870E8" w:rsidRDefault="007870E8" w:rsidP="00AB3580">
      <w:pPr>
        <w:pStyle w:val="EndnoteText"/>
        <w:spacing w:after="0"/>
        <w:rPr>
          <w:sz w:val="20"/>
        </w:rPr>
      </w:pPr>
    </w:p>
    <w:sectPr w:rsidR="007870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4E9E7" w14:textId="77777777" w:rsidR="009F3D4A" w:rsidRDefault="009F3D4A">
      <w:r>
        <w:separator/>
      </w:r>
    </w:p>
  </w:endnote>
  <w:endnote w:type="continuationSeparator" w:id="0">
    <w:p w14:paraId="12BAAB83" w14:textId="77777777" w:rsidR="009F3D4A" w:rsidRDefault="009F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68A51" w14:textId="77777777" w:rsidR="00270D1C" w:rsidRDefault="00270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54CD0" w14:textId="77777777" w:rsidR="009455B7" w:rsidRDefault="009455B7">
    <w:pPr>
      <w:pStyle w:val="Footer"/>
      <w:jc w:val="center"/>
    </w:pPr>
    <w:r>
      <w:rPr>
        <w:rStyle w:val="PageNumber"/>
      </w:rPr>
      <w:fldChar w:fldCharType="begin"/>
    </w:r>
    <w:r>
      <w:rPr>
        <w:rStyle w:val="PageNumber"/>
      </w:rPr>
      <w:instrText xml:space="preserve"> PAGE </w:instrText>
    </w:r>
    <w:r>
      <w:rPr>
        <w:rStyle w:val="PageNumber"/>
      </w:rPr>
      <w:fldChar w:fldCharType="separate"/>
    </w:r>
    <w:r w:rsidR="00BE05F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F283D" w14:textId="77777777" w:rsidR="00270D1C" w:rsidRDefault="00270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9D1C2" w14:textId="77777777" w:rsidR="009F3D4A" w:rsidRDefault="009F3D4A">
      <w:pPr>
        <w:rPr>
          <w:sz w:val="20"/>
        </w:rPr>
      </w:pPr>
      <w:r>
        <w:rPr>
          <w:sz w:val="20"/>
        </w:rPr>
        <w:separator/>
      </w:r>
    </w:p>
  </w:footnote>
  <w:footnote w:type="continuationSeparator" w:id="0">
    <w:p w14:paraId="14BAC09F" w14:textId="77777777" w:rsidR="009F3D4A" w:rsidRDefault="009F3D4A">
      <w:pPr>
        <w:rPr>
          <w:sz w:val="20"/>
        </w:rPr>
      </w:pPr>
      <w:r>
        <w:rPr>
          <w:sz w:val="20"/>
        </w:rPr>
        <w:separator/>
      </w:r>
    </w:p>
    <w:p w14:paraId="5B7C419E" w14:textId="77777777" w:rsidR="009F3D4A" w:rsidRDefault="009F3D4A">
      <w:pPr>
        <w:rPr>
          <w:sz w:val="20"/>
        </w:rPr>
      </w:pPr>
      <w:r>
        <w:rPr>
          <w:sz w:val="20"/>
        </w:rPr>
        <w:t>(...continued from previous page)</w:t>
      </w:r>
    </w:p>
  </w:footnote>
  <w:footnote w:type="continuationNotice" w:id="1">
    <w:p w14:paraId="73E27EF7" w14:textId="77777777" w:rsidR="009F3D4A" w:rsidRDefault="009F3D4A">
      <w:pPr>
        <w:jc w:val="right"/>
        <w:rPr>
          <w:sz w:val="20"/>
        </w:rPr>
      </w:pPr>
      <w:r>
        <w:rPr>
          <w:sz w:val="20"/>
        </w:rPr>
        <w:t>(continued....)</w:t>
      </w:r>
    </w:p>
  </w:footnote>
  <w:footnote w:id="2">
    <w:p w14:paraId="41E0836E" w14:textId="77777777" w:rsidR="009455B7" w:rsidRDefault="009455B7" w:rsidP="006D2319">
      <w:pPr>
        <w:pStyle w:val="FootnoteText"/>
        <w:jc w:val="left"/>
      </w:pPr>
      <w:r>
        <w:rPr>
          <w:rStyle w:val="FootnoteReference"/>
        </w:rPr>
        <w:footnoteRef/>
      </w:r>
      <w:r>
        <w:rPr>
          <w:i/>
        </w:rPr>
        <w:t xml:space="preserve"> See</w:t>
      </w:r>
      <w:r>
        <w:t xml:space="preserve"> 47 U.S.C. § 543(l)(1)(B).</w:t>
      </w:r>
    </w:p>
  </w:footnote>
  <w:footnote w:id="3">
    <w:p w14:paraId="5D1EDC17" w14:textId="77777777" w:rsidR="009455B7" w:rsidRDefault="009455B7" w:rsidP="006D2319">
      <w:pPr>
        <w:pStyle w:val="FootnoteText"/>
        <w:jc w:val="left"/>
      </w:pPr>
      <w:r>
        <w:rPr>
          <w:rStyle w:val="FootnoteReference"/>
        </w:rPr>
        <w:footnoteRef/>
      </w:r>
      <w:r>
        <w:t xml:space="preserve"> 47 C.F.R. § 76.905(b)(2).</w:t>
      </w:r>
    </w:p>
  </w:footnote>
  <w:footnote w:id="4">
    <w:p w14:paraId="668C9536" w14:textId="724E9C15" w:rsidR="009455B7" w:rsidRDefault="009455B7" w:rsidP="00E7324C">
      <w:pPr>
        <w:pStyle w:val="FootnoteText"/>
        <w:jc w:val="left"/>
      </w:pPr>
      <w:r>
        <w:rPr>
          <w:rStyle w:val="FootnoteReference"/>
        </w:rPr>
        <w:footnoteRef/>
      </w:r>
      <w:r>
        <w:t xml:space="preserve"> New Jersey Division of Rate Counsel, Motion to Dismiss, MB Docket Nos. 12-152, 12-159, 12-160, 12-161, 12-164, 12-165, 12-166, 12-180, 12-183 and 12-190 (filed Jul. 25, 2012).</w:t>
      </w:r>
    </w:p>
  </w:footnote>
  <w:footnote w:id="5">
    <w:p w14:paraId="3A452663" w14:textId="3691E756" w:rsidR="009455B7" w:rsidRDefault="009455B7" w:rsidP="00E7324C">
      <w:pPr>
        <w:pStyle w:val="FootnoteText"/>
        <w:jc w:val="left"/>
      </w:pPr>
      <w:r>
        <w:rPr>
          <w:rStyle w:val="FootnoteReference"/>
        </w:rPr>
        <w:footnoteRef/>
      </w:r>
      <w:r>
        <w:t xml:space="preserve"> </w:t>
      </w:r>
      <w:r>
        <w:rPr>
          <w:i/>
        </w:rPr>
        <w:t>See Comcast Cable Communications, LLC; Petitions for Determination of Effective Competition in Communities in New Jersey</w:t>
      </w:r>
      <w:r>
        <w:t>, Order, 27 FCC Rcd 15940 (MB Dec. 20, 2012) (</w:t>
      </w:r>
      <w:r w:rsidRPr="008835AC">
        <w:t>adopt</w:t>
      </w:r>
      <w:r>
        <w:t>ing a protective order that Verizon submitted to keep confidential subscribership data that Petitioner obtained from Verizon to support its petitions).</w:t>
      </w:r>
    </w:p>
  </w:footnote>
  <w:footnote w:id="6">
    <w:p w14:paraId="3DDF0986" w14:textId="77777777" w:rsidR="009455B7" w:rsidRDefault="009455B7" w:rsidP="006D2319">
      <w:pPr>
        <w:pStyle w:val="FootnoteText"/>
        <w:jc w:val="left"/>
      </w:pPr>
      <w:r>
        <w:rPr>
          <w:rStyle w:val="FootnoteReference"/>
        </w:rPr>
        <w:footnoteRef/>
      </w:r>
      <w:r>
        <w:t xml:space="preserve"> New Jersey Division of Rate Counsel, Comments in Opposition to Petitions, MB Docket Nos. 12-162 and 12-163 (filed Aug. 13, 2012) (“Opposition”).</w:t>
      </w:r>
    </w:p>
  </w:footnote>
  <w:footnote w:id="7">
    <w:p w14:paraId="307D2270" w14:textId="77777777" w:rsidR="009455B7" w:rsidRDefault="009455B7" w:rsidP="006D2319">
      <w:pPr>
        <w:pStyle w:val="FootnoteText"/>
        <w:jc w:val="left"/>
      </w:pPr>
      <w:r>
        <w:rPr>
          <w:rStyle w:val="FootnoteReference"/>
        </w:rPr>
        <w:footnoteRef/>
      </w:r>
      <w:r>
        <w:t xml:space="preserve"> Comcast Cable Communications, LLC, Reply to Opposition, MB Docket Nos. 12-162 and 12-163 (filed Aug. 28, 2012) (“Comcast Reply to Opposition”).  Petitioner withdrew its effective competition petition with regard to the communities of Lebanon, NJ and Weymouth, NJ because the Commission has made effective competition findings in those communities.  </w:t>
      </w:r>
      <w:r w:rsidRPr="00A63EFF">
        <w:rPr>
          <w:i/>
        </w:rPr>
        <w:t>See</w:t>
      </w:r>
      <w:r>
        <w:t xml:space="preserve"> Comcast Reply to Opposition in CSR 8653-E at 1 n.1; Comcast Reply to Opposition in CSR 8654-E at 1 n. 1.</w:t>
      </w:r>
    </w:p>
  </w:footnote>
  <w:footnote w:id="8">
    <w:p w14:paraId="09DE81C7" w14:textId="166496DA" w:rsidR="009455B7" w:rsidRDefault="009455B7" w:rsidP="00E7324C">
      <w:pPr>
        <w:pStyle w:val="FootnoteText"/>
        <w:jc w:val="left"/>
      </w:pPr>
      <w:r>
        <w:rPr>
          <w:rStyle w:val="FootnoteReference"/>
        </w:rPr>
        <w:footnoteRef/>
      </w:r>
      <w:r>
        <w:t xml:space="preserve"> New Jersey Division of Rate Counsel, Motion to Dismiss, MB Docket Nos. 12-152, 12-159, 12-160, 12-161, 12-164, 12-165, 12-166, 12-180, 12-183 and 12-190 (filed Feb. 8, 2013)</w:t>
      </w:r>
      <w:r w:rsidRPr="00FB7AA8">
        <w:t xml:space="preserve"> (“Consolidated Motion to Dismiss”).</w:t>
      </w:r>
      <w:r w:rsidRPr="00E77B62">
        <w:t xml:space="preserve"> </w:t>
      </w:r>
    </w:p>
  </w:footnote>
  <w:footnote w:id="9">
    <w:p w14:paraId="328465E0" w14:textId="2E71E4F4" w:rsidR="009455B7" w:rsidRDefault="009455B7" w:rsidP="00E7324C">
      <w:pPr>
        <w:pStyle w:val="FootnoteText"/>
        <w:jc w:val="left"/>
      </w:pPr>
      <w:r>
        <w:rPr>
          <w:rStyle w:val="FootnoteReference"/>
        </w:rPr>
        <w:footnoteRef/>
      </w:r>
      <w:r>
        <w:t xml:space="preserve"> Comcast Cable Communications, LLC, Opposition to Motion to Dismiss, MB Docket Nos. </w:t>
      </w:r>
      <w:r w:rsidRPr="00FD67FF">
        <w:t>12-152,</w:t>
      </w:r>
      <w:r>
        <w:t xml:space="preserve"> 12-159, 12-160, 12-161, 12-164, 12-165, 12-166, 12-180, 12-183 and 12-190 (filed Feb. 19, 2013) (“Opposition to Consolidated Motion to Dismiss”).</w:t>
      </w:r>
    </w:p>
  </w:footnote>
  <w:footnote w:id="10">
    <w:p w14:paraId="0E6E0A1D" w14:textId="5A1F7233" w:rsidR="009455B7" w:rsidRDefault="009455B7" w:rsidP="00E7324C">
      <w:pPr>
        <w:pStyle w:val="FootnoteText"/>
        <w:jc w:val="left"/>
      </w:pPr>
      <w:r>
        <w:rPr>
          <w:rStyle w:val="FootnoteReference"/>
        </w:rPr>
        <w:footnoteRef/>
      </w:r>
      <w:r>
        <w:t xml:space="preserve"> New Jersey Division of Rate Counsel, Reply on Motion to Dismiss, MB Docket Nos. 12-152, 12-159, 12-160, 12-161, 12-164, 12-165, 12-166, 12-180, 12-183 and 12-190 (filed Feb. 27, 2013) (“Reply to Opposition to Consolidated Motion to Dismiss”).</w:t>
      </w:r>
    </w:p>
  </w:footnote>
  <w:footnote w:id="11">
    <w:p w14:paraId="046BAC34" w14:textId="5DB733D6" w:rsidR="009455B7" w:rsidRPr="00E7324C" w:rsidRDefault="009455B7" w:rsidP="00E7324C">
      <w:pPr>
        <w:pStyle w:val="FootnoteText"/>
        <w:jc w:val="left"/>
        <w:rPr>
          <w:b/>
        </w:rPr>
      </w:pPr>
      <w:r>
        <w:rPr>
          <w:rStyle w:val="FootnoteReference"/>
        </w:rPr>
        <w:footnoteRef/>
      </w:r>
      <w:r>
        <w:t xml:space="preserve"> </w:t>
      </w:r>
      <w:r w:rsidR="0010037B">
        <w:t>Township Committee of the Township of Bordentown, Resolution #2013-028-24A, Resolution Opposing Any Determination That There is Effective Competition For Cable Television Internet and Phone Services in the Township of Bordentown (appended to Letter from Colleen M. Eckert, Township Clerk, to Federal Communications Commission (Jan. 31, 2013))</w:t>
      </w:r>
      <w:r w:rsidR="00111768">
        <w:t xml:space="preserve"> (“Bordentown Opposition”)</w:t>
      </w:r>
      <w:r w:rsidR="0010037B">
        <w:t>.</w:t>
      </w:r>
      <w:r>
        <w:t xml:space="preserve"> </w:t>
      </w:r>
    </w:p>
  </w:footnote>
  <w:footnote w:id="12">
    <w:p w14:paraId="5F48F451" w14:textId="6B0F8568" w:rsidR="009455B7" w:rsidRPr="00FD67FF" w:rsidRDefault="009455B7" w:rsidP="00E7324C">
      <w:pPr>
        <w:pStyle w:val="FootnoteText"/>
        <w:jc w:val="left"/>
      </w:pPr>
      <w:r>
        <w:rPr>
          <w:rStyle w:val="FootnoteReference"/>
        </w:rPr>
        <w:footnoteRef/>
      </w:r>
      <w:r>
        <w:t xml:space="preserve"> Formal objection by the Township of Lawrence, Mercer County, New Jersey to the grant of the Petition by Comcast Cable Communications, LLC (</w:t>
      </w:r>
      <w:r w:rsidR="0010037B">
        <w:t>July 20, 2012)</w:t>
      </w:r>
      <w:r w:rsidR="00111768">
        <w:t xml:space="preserve"> (“Lawrence Opposition”)</w:t>
      </w:r>
      <w:r>
        <w:t xml:space="preserve">.  </w:t>
      </w:r>
    </w:p>
  </w:footnote>
  <w:footnote w:id="13">
    <w:p w14:paraId="382572A8" w14:textId="77777777" w:rsidR="009455B7" w:rsidRDefault="009455B7" w:rsidP="006D2319">
      <w:pPr>
        <w:pStyle w:val="FootnoteText"/>
        <w:jc w:val="left"/>
      </w:pPr>
      <w:r>
        <w:rPr>
          <w:rStyle w:val="FootnoteReference"/>
        </w:rPr>
        <w:footnoteRef/>
      </w:r>
      <w:r>
        <w:t xml:space="preserve"> </w:t>
      </w:r>
      <w:r>
        <w:rPr>
          <w:i/>
          <w:spacing w:val="-2"/>
        </w:rPr>
        <w:t>See Amendment to the Commission’s Rules Concerning Effective Competition; Implementation of Section 111 of the STELA Reauthorization Act</w:t>
      </w:r>
      <w:r>
        <w:rPr>
          <w:spacing w:val="-2"/>
        </w:rPr>
        <w:t>, Report and Order, 30 FCC Rcd 6574 (2015) (“</w:t>
      </w:r>
      <w:r>
        <w:rPr>
          <w:i/>
          <w:spacing w:val="-2"/>
        </w:rPr>
        <w:t>Effective Competition Order</w:t>
      </w:r>
      <w:r>
        <w:rPr>
          <w:spacing w:val="-2"/>
        </w:rPr>
        <w:t>”).</w:t>
      </w:r>
    </w:p>
  </w:footnote>
  <w:footnote w:id="14">
    <w:p w14:paraId="0FAC55D3" w14:textId="77777777" w:rsidR="009455B7" w:rsidRDefault="009455B7" w:rsidP="006D2319">
      <w:pPr>
        <w:pStyle w:val="FootnoteText"/>
        <w:tabs>
          <w:tab w:val="left" w:pos="-720"/>
        </w:tabs>
        <w:jc w:val="left"/>
        <w:rPr>
          <w:spacing w:val="-2"/>
        </w:rPr>
      </w:pPr>
      <w:r>
        <w:rPr>
          <w:rStyle w:val="FootnoteReference"/>
          <w:spacing w:val="-2"/>
        </w:rPr>
        <w:footnoteRef/>
      </w:r>
      <w:r>
        <w:rPr>
          <w:i/>
          <w:spacing w:val="-2"/>
        </w:rPr>
        <w:t xml:space="preserve"> See</w:t>
      </w:r>
      <w:r>
        <w:rPr>
          <w:spacing w:val="-2"/>
        </w:rPr>
        <w:t xml:space="preserve"> 47 U.S.C. § 543(l)(1); 47 C.F.R. §§ 76.905(b), 76.906.</w:t>
      </w:r>
    </w:p>
  </w:footnote>
  <w:footnote w:id="15">
    <w:p w14:paraId="61653B5E" w14:textId="77777777" w:rsidR="009455B7" w:rsidRDefault="009455B7" w:rsidP="006D2319">
      <w:pPr>
        <w:pStyle w:val="FootnoteText"/>
        <w:jc w:val="left"/>
        <w:rPr>
          <w:i/>
        </w:rPr>
      </w:pPr>
      <w:r>
        <w:rPr>
          <w:rStyle w:val="FootnoteReference"/>
        </w:rPr>
        <w:footnoteRef/>
      </w:r>
      <w:r>
        <w:t xml:space="preserve"> 47 U.S.C. § 543(1)(1)(B); </w:t>
      </w:r>
      <w:r>
        <w:rPr>
          <w:i/>
        </w:rPr>
        <w:t>see</w:t>
      </w:r>
      <w:r>
        <w:t xml:space="preserve"> </w:t>
      </w:r>
      <w:r>
        <w:rPr>
          <w:i/>
        </w:rPr>
        <w:t>also</w:t>
      </w:r>
      <w:r>
        <w:t xml:space="preserve"> 47 C.F.R. § 76.905(b)(2).</w:t>
      </w:r>
    </w:p>
  </w:footnote>
  <w:footnote w:id="16">
    <w:p w14:paraId="03A37C70" w14:textId="77777777" w:rsidR="009455B7" w:rsidRDefault="009455B7" w:rsidP="006D2319">
      <w:pPr>
        <w:pStyle w:val="FootnoteText"/>
        <w:jc w:val="left"/>
      </w:pPr>
      <w:r>
        <w:rPr>
          <w:rStyle w:val="FootnoteReference"/>
        </w:rPr>
        <w:footnoteRef/>
      </w:r>
      <w:r>
        <w:t xml:space="preserve"> 47 C.F.R. § 76.905(b)(2)(i).</w:t>
      </w:r>
    </w:p>
  </w:footnote>
  <w:footnote w:id="17">
    <w:p w14:paraId="31E98EC2" w14:textId="77777777" w:rsidR="009455B7" w:rsidRDefault="009455B7" w:rsidP="006D2319">
      <w:pPr>
        <w:pStyle w:val="FootnoteText"/>
        <w:jc w:val="left"/>
      </w:pPr>
      <w:r>
        <w:rPr>
          <w:rStyle w:val="FootnoteReference"/>
        </w:rPr>
        <w:footnoteRef/>
      </w:r>
      <w:r>
        <w:t xml:space="preserve"> </w:t>
      </w:r>
      <w:r>
        <w:rPr>
          <w:i/>
        </w:rPr>
        <w:t>Effective Competition Order</w:t>
      </w:r>
      <w:r>
        <w:t>, 30 FCC Rcd at 6580-81, ¶ 8.</w:t>
      </w:r>
    </w:p>
  </w:footnote>
  <w:footnote w:id="18">
    <w:p w14:paraId="4141DE3B" w14:textId="0B669FC9" w:rsidR="009455B7" w:rsidRDefault="009455B7" w:rsidP="00E7324C">
      <w:pPr>
        <w:pStyle w:val="FootnoteText"/>
        <w:jc w:val="left"/>
      </w:pPr>
      <w:r>
        <w:rPr>
          <w:rStyle w:val="FootnoteReference"/>
        </w:rPr>
        <w:footnoteRef/>
      </w:r>
      <w:r>
        <w:t xml:space="preserve"> Opposition in CSR-8653-E at 6; Opposition in CSR-8654-E at 6-7.</w:t>
      </w:r>
    </w:p>
  </w:footnote>
  <w:footnote w:id="19">
    <w:p w14:paraId="72601C60" w14:textId="3D95EC47" w:rsidR="009455B7" w:rsidRPr="00C41CF9" w:rsidRDefault="009455B7" w:rsidP="006D2319">
      <w:pPr>
        <w:pStyle w:val="FootnoteText"/>
        <w:jc w:val="left"/>
      </w:pPr>
      <w:r>
        <w:rPr>
          <w:rStyle w:val="FootnoteReference"/>
        </w:rPr>
        <w:footnoteRef/>
      </w:r>
      <w:r>
        <w:t xml:space="preserve"> </w:t>
      </w:r>
      <w:r>
        <w:rPr>
          <w:i/>
        </w:rPr>
        <w:t>See</w:t>
      </w:r>
      <w:r>
        <w:t xml:space="preserve"> 47 C.F.R. § 76.905(g); </w:t>
      </w:r>
      <w:r>
        <w:rPr>
          <w:i/>
        </w:rPr>
        <w:t xml:space="preserve">see also </w:t>
      </w:r>
      <w:r>
        <w:t xml:space="preserve">Petition at 5; </w:t>
      </w:r>
      <w:r>
        <w:rPr>
          <w:i/>
        </w:rPr>
        <w:t>Comcast Cable Communications, LLC In re Six Michigan Communities</w:t>
      </w:r>
      <w:r>
        <w:t xml:space="preserve">, 26 FCC Rcd 3993, 3994, ¶ 5 (2011) (The Commission confirmed that “[t]he rule does not mention PEG channels, and we have repeatedly held that the absence of PEG channels from competing service does not disqualify its programming from being ‘comparable to cable operators’ for purposes of determining effective competition.”); </w:t>
      </w:r>
      <w:r>
        <w:rPr>
          <w:i/>
        </w:rPr>
        <w:t>Cablevision of Oakland, Inc. and CSR TKR, Inc. In re Four Communities in New Jersey</w:t>
      </w:r>
      <w:r>
        <w:t xml:space="preserve">, 24 FCC Rcd 1801, 1803, ¶ 7 (2009) (“The full Commission, when it adopted the definition of ‘comparable programming,’ was fully aware of PEG channels – it discussed both in the same decisions.  If the full Commission had wanted PEG channels to be part of ‘comparable programming,’ it would have stated so.  It did not.”).  </w:t>
      </w:r>
      <w:r>
        <w:rPr>
          <w:i/>
        </w:rPr>
        <w:t xml:space="preserve"> </w:t>
      </w:r>
    </w:p>
  </w:footnote>
  <w:footnote w:id="20">
    <w:p w14:paraId="16F74644" w14:textId="77777777" w:rsidR="009455B7" w:rsidRPr="004D5459" w:rsidRDefault="009455B7" w:rsidP="006D2319">
      <w:pPr>
        <w:pStyle w:val="FootnoteText"/>
        <w:jc w:val="left"/>
      </w:pPr>
      <w:r w:rsidRPr="004D5459">
        <w:rPr>
          <w:rStyle w:val="FootnoteReference"/>
        </w:rPr>
        <w:footnoteRef/>
      </w:r>
      <w:r w:rsidRPr="004D5459">
        <w:t xml:space="preserve"> </w:t>
      </w:r>
      <w:r w:rsidRPr="004D5459">
        <w:rPr>
          <w:i/>
        </w:rPr>
        <w:t>Effective Competition Order</w:t>
      </w:r>
      <w:r w:rsidRPr="004D5459">
        <w:t xml:space="preserve">, 30 FCC Rcd at 6580-81, </w:t>
      </w:r>
      <w:r>
        <w:t>¶</w:t>
      </w:r>
      <w:r w:rsidRPr="004D5459">
        <w:t xml:space="preserve"> 8.</w:t>
      </w:r>
    </w:p>
  </w:footnote>
  <w:footnote w:id="21">
    <w:p w14:paraId="2C40DBA8" w14:textId="77777777" w:rsidR="009455B7" w:rsidRDefault="009455B7" w:rsidP="006D2319">
      <w:pPr>
        <w:pStyle w:val="FootnoteText"/>
        <w:jc w:val="left"/>
      </w:pPr>
      <w:r>
        <w:rPr>
          <w:rStyle w:val="FootnoteReference"/>
        </w:rPr>
        <w:footnoteRef/>
      </w:r>
      <w:r>
        <w:t xml:space="preserve"> 47 C.F.R. § 76.905(b)(2)(ii).</w:t>
      </w:r>
    </w:p>
  </w:footnote>
  <w:footnote w:id="22">
    <w:p w14:paraId="4F3781F0" w14:textId="77777777" w:rsidR="009455B7" w:rsidRDefault="009455B7" w:rsidP="006D2319">
      <w:pPr>
        <w:pStyle w:val="FootnoteText"/>
        <w:jc w:val="left"/>
      </w:pPr>
      <w:r>
        <w:rPr>
          <w:rStyle w:val="FootnoteReference"/>
        </w:rPr>
        <w:footnoteRef/>
      </w:r>
      <w:r>
        <w:t xml:space="preserve"> </w:t>
      </w:r>
      <w:r>
        <w:rPr>
          <w:i/>
        </w:rPr>
        <w:t>Effective Competition Order</w:t>
      </w:r>
      <w:r>
        <w:t>, 30 FCC Rcd at 6581-82, ¶ 9.</w:t>
      </w:r>
    </w:p>
  </w:footnote>
  <w:footnote w:id="23">
    <w:p w14:paraId="2955D50D" w14:textId="2C5CFFFC" w:rsidR="009455B7" w:rsidRDefault="009455B7" w:rsidP="00E7324C">
      <w:pPr>
        <w:pStyle w:val="FootnoteText"/>
        <w:jc w:val="left"/>
      </w:pPr>
      <w:r>
        <w:rPr>
          <w:rStyle w:val="FootnoteReference"/>
        </w:rPr>
        <w:footnoteRef/>
      </w:r>
      <w:r>
        <w:t xml:space="preserve"> Opposition in CSR-8653-E at 5; Opposition in CSR-8654-E at 5-6.</w:t>
      </w:r>
    </w:p>
  </w:footnote>
  <w:footnote w:id="24">
    <w:p w14:paraId="5CDB0B05" w14:textId="06D5251E" w:rsidR="009455B7" w:rsidRPr="00132CCC" w:rsidRDefault="009455B7" w:rsidP="00E7324C">
      <w:pPr>
        <w:pStyle w:val="FootnoteText"/>
        <w:jc w:val="left"/>
      </w:pPr>
      <w:r>
        <w:rPr>
          <w:rStyle w:val="FootnoteReference"/>
        </w:rPr>
        <w:footnoteRef/>
      </w:r>
      <w:r>
        <w:t xml:space="preserve"> </w:t>
      </w:r>
      <w:r>
        <w:rPr>
          <w:i/>
        </w:rPr>
        <w:t>Cable Operators’ Petitions for Reconsideration &amp; Revocation of Franchising Authorities’ Certifications to Regulate Basic Cable Service Rates</w:t>
      </w:r>
      <w:r>
        <w:t xml:space="preserve">, 9 FCC Rcd 3656, ¶ 2 (CSB 1994) (“With respect to household data, we realize that in many cases 1990 census data represents the most recent data available.  Accordingly, we believe that 1990 census data is an appropriate measure of households.  Operators that have access to more recent data may submit such information if they so choose.”); </w:t>
      </w:r>
      <w:r w:rsidRPr="004D5459">
        <w:rPr>
          <w:i/>
          <w:color w:val="000000"/>
        </w:rPr>
        <w:t>Comcast Cable Commc’ns, LLC</w:t>
      </w:r>
      <w:r w:rsidRPr="004D5459">
        <w:rPr>
          <w:color w:val="000000"/>
        </w:rPr>
        <w:t xml:space="preserve">, </w:t>
      </w:r>
      <w:r w:rsidRPr="004D5459">
        <w:rPr>
          <w:i/>
          <w:color w:val="000000"/>
        </w:rPr>
        <w:t>Petitions for Determination of Effective Competition in 107 Franchise Areas in New Jersey</w:t>
      </w:r>
      <w:r w:rsidRPr="004D5459">
        <w:rPr>
          <w:color w:val="000000"/>
        </w:rPr>
        <w:t xml:space="preserve">, 24 FCC Rcd 1780, 1783-84, </w:t>
      </w:r>
      <w:r>
        <w:rPr>
          <w:color w:val="000000"/>
        </w:rPr>
        <w:t>¶</w:t>
      </w:r>
      <w:r w:rsidRPr="004D5459">
        <w:rPr>
          <w:color w:val="000000"/>
        </w:rPr>
        <w:t xml:space="preserve"> 13 (2009) (“[W]e have found competing provider effective competition to exist based on household and DBS subscribership data that are several years apart in time.”)</w:t>
      </w:r>
      <w:r>
        <w:t xml:space="preserve">.  </w:t>
      </w:r>
      <w:r>
        <w:rPr>
          <w:i/>
        </w:rPr>
        <w:t>See also Subsidiaries of Cablevision Systems Corp.</w:t>
      </w:r>
      <w:r>
        <w:t xml:space="preserve">, 23 FCC Rcd 14141, ¶ 13 (MB 2008) (“the most recent available Census data may be used to show the number of households in a community”); </w:t>
      </w:r>
      <w:r>
        <w:rPr>
          <w:i/>
        </w:rPr>
        <w:t>Cablevision of Rockland/Ramapo Inc.</w:t>
      </w:r>
      <w:r>
        <w:t xml:space="preserve">, 22 FCC Rcd 11487, ¶ 16 (MB 2007); </w:t>
      </w:r>
      <w:r>
        <w:rPr>
          <w:i/>
        </w:rPr>
        <w:t>Cablevision of Raritan Valley, Inc.</w:t>
      </w:r>
      <w:r>
        <w:t>, 19 FCC Rcd 6966, ¶ 6 (MB 2004) (“2000 Census data is sufficiently reliable for effective competition determinations”).</w:t>
      </w:r>
    </w:p>
  </w:footnote>
  <w:footnote w:id="25">
    <w:p w14:paraId="5A429A9A" w14:textId="77777777" w:rsidR="009455B7" w:rsidRPr="009B3D86" w:rsidRDefault="009455B7" w:rsidP="00E7324C">
      <w:pPr>
        <w:pStyle w:val="FootnoteText"/>
        <w:jc w:val="left"/>
      </w:pPr>
      <w:r>
        <w:rPr>
          <w:rStyle w:val="FootnoteReference"/>
        </w:rPr>
        <w:footnoteRef/>
      </w:r>
      <w:r>
        <w:t xml:space="preserve"> </w:t>
      </w:r>
      <w:r>
        <w:rPr>
          <w:i/>
        </w:rPr>
        <w:t>See, e.g.</w:t>
      </w:r>
      <w:r>
        <w:t xml:space="preserve">, </w:t>
      </w:r>
      <w:r>
        <w:rPr>
          <w:i/>
        </w:rPr>
        <w:t>Adelphia Cable Commun.</w:t>
      </w:r>
      <w:r>
        <w:t xml:space="preserve">, 22 FCC Rcd 4462, ¶ 14 (MB 2007); </w:t>
      </w:r>
      <w:r>
        <w:rPr>
          <w:i/>
        </w:rPr>
        <w:t>Bright House Networks LLC</w:t>
      </w:r>
      <w:r>
        <w:t>, 22 FCC Rcd 4390, ¶ 11 (MB 2007).</w:t>
      </w:r>
    </w:p>
  </w:footnote>
  <w:footnote w:id="26">
    <w:p w14:paraId="3F5131F0" w14:textId="17BBCBBB" w:rsidR="009455B7" w:rsidRPr="0001797E" w:rsidRDefault="009455B7" w:rsidP="00E7324C">
      <w:pPr>
        <w:pStyle w:val="FootnoteText"/>
        <w:jc w:val="left"/>
        <w:rPr>
          <w:b/>
        </w:rPr>
      </w:pPr>
      <w:r>
        <w:rPr>
          <w:rStyle w:val="FootnoteReference"/>
        </w:rPr>
        <w:footnoteRef/>
      </w:r>
      <w:r>
        <w:t xml:space="preserve"> </w:t>
      </w:r>
      <w:r w:rsidRPr="00CE2E14">
        <w:t xml:space="preserve">We also dismiss </w:t>
      </w:r>
      <w:r>
        <w:t xml:space="preserve">again </w:t>
      </w:r>
      <w:r w:rsidRPr="00CE2E14">
        <w:t>the DRC’s advocacy of a “complete when filed” rule, which apparently would prohibit late-filed updates to Petitioner’s data, and which the DRC advocates in the course of its argument that Petitioner’s data is stale.</w:t>
      </w:r>
      <w:r>
        <w:t xml:space="preserve">  Opposition in CSR-8653-E at 5; Opposition in CSR-8654-E at 5-6.  </w:t>
      </w:r>
      <w:r w:rsidRPr="00CE2E14">
        <w:t xml:space="preserve">In previous proceedings, the DRC advocated such a rule, </w:t>
      </w:r>
      <w:r>
        <w:t>which we rejected</w:t>
      </w:r>
      <w:r w:rsidRPr="00CE2E14">
        <w:t>.</w:t>
      </w:r>
      <w:r>
        <w:t xml:space="preserve">  </w:t>
      </w:r>
      <w:r>
        <w:rPr>
          <w:i/>
        </w:rPr>
        <w:t>See Subsidiaries of Cablevision Systems Corp.</w:t>
      </w:r>
      <w:r>
        <w:t>, 23 FCC Rcd 14141, ¶¶ 21-22.</w:t>
      </w:r>
    </w:p>
  </w:footnote>
  <w:footnote w:id="27">
    <w:p w14:paraId="71746772" w14:textId="40F422B6" w:rsidR="009455B7" w:rsidRDefault="009455B7" w:rsidP="00E7324C">
      <w:pPr>
        <w:pStyle w:val="FootnoteText"/>
        <w:jc w:val="left"/>
      </w:pPr>
      <w:r>
        <w:rPr>
          <w:rStyle w:val="FootnoteReference"/>
        </w:rPr>
        <w:footnoteRef/>
      </w:r>
      <w:r>
        <w:t xml:space="preserve"> Opposition in CSR-8653-E at 6; Opposition in CSR-8654-E at 6.</w:t>
      </w:r>
    </w:p>
  </w:footnote>
  <w:footnote w:id="28">
    <w:p w14:paraId="4BC73427" w14:textId="77181D7C" w:rsidR="009455B7" w:rsidRPr="00122DB2" w:rsidRDefault="009455B7" w:rsidP="0090387D">
      <w:pPr>
        <w:pStyle w:val="FootnoteText"/>
        <w:jc w:val="left"/>
        <w:rPr>
          <w:i/>
        </w:rPr>
      </w:pPr>
      <w:r>
        <w:rPr>
          <w:rStyle w:val="FootnoteReference"/>
        </w:rPr>
        <w:footnoteRef/>
      </w:r>
      <w:r>
        <w:t xml:space="preserve"> Opposition in CSR-8653-E at 6; Opposition in CSR-8654-E at 6.</w:t>
      </w:r>
    </w:p>
  </w:footnote>
  <w:footnote w:id="29">
    <w:p w14:paraId="47BFF4AB" w14:textId="4203B10D" w:rsidR="009455B7" w:rsidRDefault="009455B7" w:rsidP="00E7324C">
      <w:pPr>
        <w:pStyle w:val="FootnoteText"/>
        <w:jc w:val="left"/>
      </w:pPr>
      <w:r>
        <w:rPr>
          <w:rStyle w:val="FootnoteReference"/>
        </w:rPr>
        <w:footnoteRef/>
      </w:r>
      <w:r>
        <w:t xml:space="preserve"> Petitioner presented certain updated subscribership data, although it was not required to do so, and all subscriber levels still exceed the 15 percent statutory threshold.  </w:t>
      </w:r>
      <w:r>
        <w:rPr>
          <w:i/>
        </w:rPr>
        <w:t xml:space="preserve">See </w:t>
      </w:r>
      <w:r>
        <w:t xml:space="preserve">Comcast Reply to Opposition in CSR-8653-E at 4; Comcast Reply to Opposition in CSR-8654-E at 4. </w:t>
      </w:r>
    </w:p>
  </w:footnote>
  <w:footnote w:id="30">
    <w:p w14:paraId="2A1A1B30" w14:textId="3EB3E29D" w:rsidR="009455B7" w:rsidRDefault="009455B7" w:rsidP="00E7324C">
      <w:pPr>
        <w:pStyle w:val="FootnoteText"/>
        <w:jc w:val="left"/>
      </w:pPr>
      <w:r>
        <w:rPr>
          <w:rStyle w:val="FootnoteReference"/>
        </w:rPr>
        <w:footnoteRef/>
      </w:r>
      <w:r>
        <w:t xml:space="preserve"> Opposition in CSR-8653-E at 6-7; Opposition in CSR-8654-E at 7.</w:t>
      </w:r>
    </w:p>
  </w:footnote>
  <w:footnote w:id="31">
    <w:p w14:paraId="4691DCD3" w14:textId="77777777" w:rsidR="009455B7" w:rsidRPr="00340005" w:rsidRDefault="009455B7" w:rsidP="00E7324C">
      <w:pPr>
        <w:pStyle w:val="FootnoteText"/>
        <w:jc w:val="left"/>
      </w:pPr>
      <w:r w:rsidRPr="00340005">
        <w:rPr>
          <w:rStyle w:val="FootnoteReference"/>
        </w:rPr>
        <w:footnoteRef/>
      </w:r>
      <w:r w:rsidRPr="00340005">
        <w:t xml:space="preserve"> </w:t>
      </w:r>
      <w:r w:rsidRPr="00340005">
        <w:rPr>
          <w:i/>
        </w:rPr>
        <w:t>Cablevision of Patterson</w:t>
      </w:r>
      <w:r w:rsidRPr="00340005">
        <w:t>, 17 FCC Rcd 17239, ¶ 4 (MB 2002)</w:t>
      </w:r>
      <w:r>
        <w:t xml:space="preserve">; </w:t>
      </w:r>
      <w:r w:rsidRPr="00340005">
        <w:rPr>
          <w:i/>
        </w:rPr>
        <w:t>Century Cable of Northern California, Inc.</w:t>
      </w:r>
      <w:r w:rsidRPr="00340005">
        <w:t>, 14 FCC Rcd 18604, ¶ 17 (CSB 1999).</w:t>
      </w:r>
    </w:p>
  </w:footnote>
  <w:footnote w:id="32">
    <w:p w14:paraId="64D16311" w14:textId="7391E3C4" w:rsidR="009455B7" w:rsidRDefault="009455B7" w:rsidP="00E7324C">
      <w:pPr>
        <w:pStyle w:val="FootnoteText"/>
        <w:jc w:val="left"/>
      </w:pPr>
      <w:r>
        <w:rPr>
          <w:rStyle w:val="FootnoteReference"/>
        </w:rPr>
        <w:footnoteRef/>
      </w:r>
      <w:r>
        <w:t xml:space="preserve"> Opposition in CSR-8653-E at 7; Opposition in CSR-8654-E at 7.</w:t>
      </w:r>
      <w:r w:rsidR="00773E68">
        <w:t xml:space="preserve">  Further, the cases that the DRC cites to support this argument apply to notice-and-comment rulemakings and not to an adjudication like the present matter.  </w:t>
      </w:r>
      <w:r w:rsidR="00773E68">
        <w:rPr>
          <w:i/>
        </w:rPr>
        <w:t>See American Radio League, Inc. v. FCC</w:t>
      </w:r>
      <w:r w:rsidR="00773E68">
        <w:t xml:space="preserve">, 524 F.3d 227, 236 (D.C. Cir. 2008); </w:t>
      </w:r>
      <w:r w:rsidR="00773E68">
        <w:rPr>
          <w:i/>
        </w:rPr>
        <w:t>Owner-Operator Independent Drivers Ass’n Inc.</w:t>
      </w:r>
      <w:r w:rsidR="00773E68">
        <w:t xml:space="preserve">, 494 F.3d 188, 202 (D.C. Cir. 2007); </w:t>
      </w:r>
      <w:r w:rsidR="00773E68">
        <w:rPr>
          <w:i/>
        </w:rPr>
        <w:t>Solite Corp. v. EPA</w:t>
      </w:r>
      <w:r w:rsidR="00773E68">
        <w:t>, 952 F.2d 473 (D.C. Cir. 1991).</w:t>
      </w:r>
    </w:p>
  </w:footnote>
  <w:footnote w:id="33">
    <w:p w14:paraId="4FD269E7" w14:textId="77777777" w:rsidR="009455B7" w:rsidRPr="00260556" w:rsidRDefault="009455B7" w:rsidP="00E7324C">
      <w:pPr>
        <w:pStyle w:val="FootnoteText"/>
        <w:jc w:val="left"/>
      </w:pPr>
      <w:r>
        <w:rPr>
          <w:rStyle w:val="FootnoteReference"/>
        </w:rPr>
        <w:footnoteRef/>
      </w:r>
      <w:r>
        <w:t xml:space="preserve"> </w:t>
      </w:r>
      <w:r>
        <w:rPr>
          <w:i/>
        </w:rPr>
        <w:t>See, e.g.</w:t>
      </w:r>
      <w:r>
        <w:t xml:space="preserve">, </w:t>
      </w:r>
      <w:r>
        <w:rPr>
          <w:i/>
        </w:rPr>
        <w:t>Comcast Cable Communications, LLC</w:t>
      </w:r>
      <w:r>
        <w:t xml:space="preserve">, 24 FCC Rcd 1780, ¶¶ 16-19 (MB 2009); </w:t>
      </w:r>
      <w:r>
        <w:rPr>
          <w:i/>
        </w:rPr>
        <w:t>Subsidiaries of Cablevision Systems Corp.</w:t>
      </w:r>
      <w:r>
        <w:t>, 23 FCC Rcd 14141 at ¶¶ 19-20.</w:t>
      </w:r>
    </w:p>
  </w:footnote>
  <w:footnote w:id="34">
    <w:p w14:paraId="650F8E6E" w14:textId="200C7A7E" w:rsidR="009455B7" w:rsidRDefault="009455B7" w:rsidP="00E7324C">
      <w:pPr>
        <w:pStyle w:val="FootnoteText"/>
        <w:jc w:val="left"/>
      </w:pPr>
      <w:r>
        <w:rPr>
          <w:rStyle w:val="FootnoteReference"/>
        </w:rPr>
        <w:footnoteRef/>
      </w:r>
      <w:r>
        <w:t xml:space="preserve"> This includes MB Docket Nos. 12-152, 12-159, 12-160, 12-161, 12-164, 12-165, 12-166, 12-180, 12-183, and 12-190.</w:t>
      </w:r>
    </w:p>
  </w:footnote>
  <w:footnote w:id="35">
    <w:p w14:paraId="5509DDD7" w14:textId="32ABDB9C" w:rsidR="009455B7" w:rsidRPr="003B5929" w:rsidRDefault="009455B7" w:rsidP="00E67D86">
      <w:pPr>
        <w:pStyle w:val="FootnoteText"/>
        <w:jc w:val="left"/>
      </w:pPr>
      <w:r>
        <w:rPr>
          <w:rStyle w:val="FootnoteReference"/>
        </w:rPr>
        <w:footnoteRef/>
      </w:r>
      <w:r>
        <w:t xml:space="preserve"> </w:t>
      </w:r>
      <w:r>
        <w:rPr>
          <w:i/>
        </w:rPr>
        <w:t>See Applications of Cellco Partnership d/b/a Verizon Wireless and SpectrumCo LLC and Cox TMI, LLC for Consent to Assign AWS-1 Licenses</w:t>
      </w:r>
      <w:r>
        <w:t>, 27 FCC Rcd 10698 (2012) (“</w:t>
      </w:r>
      <w:r>
        <w:rPr>
          <w:i/>
        </w:rPr>
        <w:t>Spectrum Decision</w:t>
      </w:r>
      <w:r>
        <w:t xml:space="preserve">”); </w:t>
      </w:r>
      <w:r>
        <w:rPr>
          <w:i/>
        </w:rPr>
        <w:t>United States v. Verizon Commc’ns Inc.</w:t>
      </w:r>
      <w:r>
        <w:t>, No. 1:12-cv-01354-RMC, Proposed Final Judgment, ECF No. 2-1 (D.D.C. filed Aug. 16, 2012) (“Consent Decree”); Consolidated Motion to Dismiss at 2-3 (citing Consent Decree at 5).</w:t>
      </w:r>
    </w:p>
  </w:footnote>
  <w:footnote w:id="36">
    <w:p w14:paraId="2BBE55B9" w14:textId="77777777" w:rsidR="009455B7" w:rsidRDefault="009455B7" w:rsidP="003D796A">
      <w:pPr>
        <w:pStyle w:val="FootnoteText"/>
        <w:jc w:val="left"/>
      </w:pPr>
      <w:r>
        <w:rPr>
          <w:rStyle w:val="FootnoteReference"/>
        </w:rPr>
        <w:footnoteRef/>
      </w:r>
      <w:r>
        <w:t xml:space="preserve"> Opposition to Consolidated Motion to Dismiss at 4.</w:t>
      </w:r>
    </w:p>
  </w:footnote>
  <w:footnote w:id="37">
    <w:p w14:paraId="35160A89" w14:textId="77777777" w:rsidR="009455B7" w:rsidRDefault="009455B7" w:rsidP="00E7324C">
      <w:pPr>
        <w:pStyle w:val="FootnoteText"/>
        <w:jc w:val="left"/>
      </w:pPr>
      <w:r>
        <w:rPr>
          <w:rStyle w:val="FootnoteReference"/>
        </w:rPr>
        <w:footnoteRef/>
      </w:r>
      <w:r>
        <w:t xml:space="preserve"> Consent Decree at 4.</w:t>
      </w:r>
    </w:p>
  </w:footnote>
  <w:footnote w:id="38">
    <w:p w14:paraId="299EF380" w14:textId="77777777" w:rsidR="009455B7" w:rsidRPr="0017024E" w:rsidRDefault="009455B7" w:rsidP="00E7324C">
      <w:pPr>
        <w:pStyle w:val="FootnoteText"/>
        <w:jc w:val="left"/>
        <w:rPr>
          <w:i/>
        </w:rPr>
      </w:pPr>
      <w:r>
        <w:rPr>
          <w:rStyle w:val="FootnoteReference"/>
        </w:rPr>
        <w:footnoteRef/>
      </w:r>
      <w:r>
        <w:t xml:space="preserve"> 47 C.F.R. § 76.907(c).</w:t>
      </w:r>
    </w:p>
  </w:footnote>
  <w:footnote w:id="39">
    <w:p w14:paraId="4985C23F" w14:textId="41E93B6C" w:rsidR="009455B7" w:rsidRDefault="009455B7" w:rsidP="003D796A">
      <w:pPr>
        <w:pStyle w:val="FootnoteText"/>
        <w:jc w:val="left"/>
      </w:pPr>
      <w:r>
        <w:rPr>
          <w:rStyle w:val="FootnoteReference"/>
        </w:rPr>
        <w:footnoteRef/>
      </w:r>
      <w:r>
        <w:t xml:space="preserve"> Consolidated Motion to Dismiss at 2-3, 7.</w:t>
      </w:r>
    </w:p>
  </w:footnote>
  <w:footnote w:id="40">
    <w:p w14:paraId="09999FDF" w14:textId="19C3F3D7" w:rsidR="009455B7" w:rsidRPr="000C4748" w:rsidRDefault="009455B7" w:rsidP="00E7324C">
      <w:pPr>
        <w:pStyle w:val="FootnoteText"/>
        <w:jc w:val="left"/>
      </w:pPr>
      <w:r>
        <w:rPr>
          <w:rStyle w:val="FootnoteReference"/>
        </w:rPr>
        <w:footnoteRef/>
      </w:r>
      <w:r>
        <w:t xml:space="preserve"> </w:t>
      </w:r>
      <w:r>
        <w:rPr>
          <w:i/>
        </w:rPr>
        <w:t xml:space="preserve">See supra </w:t>
      </w:r>
      <w:r>
        <w:t>¶ 6.</w:t>
      </w:r>
    </w:p>
  </w:footnote>
  <w:footnote w:id="41">
    <w:p w14:paraId="40E7C146" w14:textId="0050A341" w:rsidR="009455B7" w:rsidRDefault="009455B7" w:rsidP="00E7324C">
      <w:pPr>
        <w:pStyle w:val="FootnoteText"/>
        <w:jc w:val="left"/>
      </w:pPr>
      <w:r>
        <w:rPr>
          <w:rStyle w:val="FootnoteReference"/>
        </w:rPr>
        <w:footnoteRef/>
      </w:r>
      <w:r>
        <w:t xml:space="preserve"> </w:t>
      </w:r>
      <w:r w:rsidR="00111768">
        <w:t>Bordentown Opposition</w:t>
      </w:r>
      <w:r>
        <w:t>.</w:t>
      </w:r>
    </w:p>
  </w:footnote>
  <w:footnote w:id="42">
    <w:p w14:paraId="15EE62E3" w14:textId="277F61EB" w:rsidR="009455B7" w:rsidRPr="001501B6" w:rsidRDefault="009455B7" w:rsidP="00E7324C">
      <w:pPr>
        <w:pStyle w:val="FootnoteText"/>
        <w:jc w:val="left"/>
      </w:pPr>
      <w:r>
        <w:rPr>
          <w:rStyle w:val="FootnoteReference"/>
        </w:rPr>
        <w:footnoteRef/>
      </w:r>
      <w:r>
        <w:t xml:space="preserve"> Petition CSR-8655-E</w:t>
      </w:r>
      <w:r>
        <w:rPr>
          <w:i/>
        </w:rPr>
        <w:t xml:space="preserve"> </w:t>
      </w:r>
      <w:r>
        <w:t>at 3-4.</w:t>
      </w:r>
    </w:p>
  </w:footnote>
  <w:footnote w:id="43">
    <w:p w14:paraId="407A1DFE" w14:textId="09ACF8B8" w:rsidR="009455B7" w:rsidRPr="00635A32" w:rsidRDefault="009455B7">
      <w:pPr>
        <w:pStyle w:val="FootnoteText"/>
      </w:pPr>
      <w:r>
        <w:rPr>
          <w:rStyle w:val="FootnoteReference"/>
        </w:rPr>
        <w:footnoteRef/>
      </w:r>
      <w:r>
        <w:t xml:space="preserve"> </w:t>
      </w:r>
      <w:r>
        <w:rPr>
          <w:i/>
        </w:rPr>
        <w:t>See supra ¶</w:t>
      </w:r>
      <w:r>
        <w:t xml:space="preserve"> 4.</w:t>
      </w:r>
    </w:p>
  </w:footnote>
  <w:footnote w:id="44">
    <w:p w14:paraId="3A3BD4FF" w14:textId="74ED2834" w:rsidR="00111768" w:rsidRDefault="00111768">
      <w:pPr>
        <w:pStyle w:val="FootnoteText"/>
      </w:pPr>
      <w:r>
        <w:rPr>
          <w:rStyle w:val="FootnoteReference"/>
        </w:rPr>
        <w:footnoteRef/>
      </w:r>
      <w:r>
        <w:t xml:space="preserve"> Lawrence Opposition.</w:t>
      </w:r>
    </w:p>
  </w:footnote>
  <w:footnote w:id="45">
    <w:p w14:paraId="428FD16A" w14:textId="77777777" w:rsidR="009455B7" w:rsidRDefault="009455B7" w:rsidP="006D2319">
      <w:pPr>
        <w:pStyle w:val="FootnoteText"/>
        <w:jc w:val="left"/>
      </w:pPr>
      <w:r>
        <w:rPr>
          <w:rStyle w:val="FootnoteReference"/>
        </w:rPr>
        <w:footnoteRef/>
      </w:r>
      <w:r>
        <w:t xml:space="preserve"> 47 C.F.R. § 0.283.</w:t>
      </w:r>
    </w:p>
  </w:footnote>
  <w:footnote w:id="46">
    <w:p w14:paraId="26000C7B" w14:textId="3E442AA7" w:rsidR="009455B7" w:rsidRDefault="009455B7" w:rsidP="00E7324C">
      <w:pPr>
        <w:pStyle w:val="FootnoteText"/>
        <w:jc w:val="left"/>
      </w:pPr>
      <w:r>
        <w:rPr>
          <w:rStyle w:val="FootnoteReference"/>
        </w:rPr>
        <w:footnoteRef/>
      </w:r>
      <w:r>
        <w:t xml:space="preserve"> We note that the Commission also found in another proceeding that the communities of </w:t>
      </w:r>
      <w:r w:rsidRPr="00A63EFF">
        <w:t xml:space="preserve">Hillside Township </w:t>
      </w:r>
      <w:r>
        <w:t xml:space="preserve">(NJ0223) and </w:t>
      </w:r>
      <w:r w:rsidRPr="00A63EFF">
        <w:t>Linden City</w:t>
      </w:r>
      <w:r>
        <w:t xml:space="preserve"> (NJ0250) are subject to effective competition.  </w:t>
      </w:r>
      <w:r w:rsidRPr="00DF3CA4">
        <w:rPr>
          <w:i/>
        </w:rPr>
        <w:t>See</w:t>
      </w:r>
      <w:r>
        <w:t xml:space="preserve"> </w:t>
      </w:r>
      <w:r>
        <w:rPr>
          <w:i/>
        </w:rPr>
        <w:t xml:space="preserve">Comcast Cable Communications, LLC, on behalf of its subsidiaries and affiliates; Six Petitions for Determination of Effective Competition in New </w:t>
      </w:r>
      <w:r w:rsidRPr="004A3EEC">
        <w:rPr>
          <w:i/>
        </w:rPr>
        <w:t>Jersey</w:t>
      </w:r>
      <w:r>
        <w:t xml:space="preserve">, </w:t>
      </w:r>
      <w:r w:rsidRPr="004A3EEC">
        <w:t>DA</w:t>
      </w:r>
      <w:r>
        <w:t xml:space="preserve"> 16-273 (MB March 14,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1E85F" w14:textId="77777777" w:rsidR="00270D1C" w:rsidRDefault="00270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EBE63" w14:textId="5E70D154" w:rsidR="009455B7" w:rsidRDefault="009455B7">
    <w:pPr>
      <w:pStyle w:val="Header"/>
      <w:tabs>
        <w:tab w:val="clear" w:pos="4320"/>
        <w:tab w:val="clear" w:pos="8640"/>
        <w:tab w:val="center" w:pos="4680"/>
        <w:tab w:val="right" w:pos="9360"/>
      </w:tabs>
      <w:rPr>
        <w:b/>
      </w:rPr>
    </w:pPr>
    <w:r>
      <w:rPr>
        <w:b/>
      </w:rPr>
      <w:tab/>
      <w:t>Federal Communications Commission</w:t>
    </w:r>
    <w:r>
      <w:rPr>
        <w:b/>
      </w:rPr>
      <w:tab/>
      <w:t>DA 16-</w:t>
    </w:r>
    <w:r w:rsidR="00EB7FB0">
      <w:rPr>
        <w:b/>
      </w:rPr>
      <w:t>298</w:t>
    </w:r>
    <w:r>
      <w:rPr>
        <w:b/>
      </w:rPr>
      <w:t xml:space="preserve"> </w:t>
    </w:r>
  </w:p>
  <w:p w14:paraId="1F6A9FB4" w14:textId="77777777" w:rsidR="009455B7" w:rsidRDefault="009455B7">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5ADC673" wp14:editId="06A303C5">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57401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14:paraId="587D77A8" w14:textId="77777777" w:rsidR="009455B7" w:rsidRDefault="009455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67351" w14:textId="7BEA9766" w:rsidR="009455B7" w:rsidRDefault="009455B7" w:rsidP="004E5D79">
    <w:pPr>
      <w:pStyle w:val="Header"/>
      <w:tabs>
        <w:tab w:val="clear" w:pos="4320"/>
        <w:tab w:val="clear" w:pos="8640"/>
        <w:tab w:val="center" w:pos="4680"/>
        <w:tab w:val="right" w:pos="9360"/>
      </w:tabs>
      <w:rPr>
        <w:b/>
      </w:rPr>
    </w:pPr>
    <w:r>
      <w:rPr>
        <w:b/>
      </w:rPr>
      <w:tab/>
      <w:t>Federal Communications Commission</w:t>
    </w:r>
    <w:r>
      <w:rPr>
        <w:b/>
      </w:rPr>
      <w:tab/>
      <w:t>DA 16-</w:t>
    </w:r>
    <w:r w:rsidR="00EB7FB0">
      <w:rPr>
        <w:b/>
      </w:rPr>
      <w:t>298</w:t>
    </w:r>
  </w:p>
  <w:p w14:paraId="3812BBCD" w14:textId="77777777" w:rsidR="009455B7" w:rsidRPr="004E5D79" w:rsidRDefault="009455B7" w:rsidP="004E5D79">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36D455D0" wp14:editId="0AECDDB7">
              <wp:simplePos x="0" y="0"/>
              <wp:positionH relativeFrom="column">
                <wp:posOffset>0</wp:posOffset>
              </wp:positionH>
              <wp:positionV relativeFrom="paragraph">
                <wp:posOffset>22225</wp:posOffset>
              </wp:positionV>
              <wp:extent cx="59436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3AF843"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Ti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AWtpOI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pStyle w:val="BodyText"/>
      <w:lvlText w:val="%1."/>
      <w:lvlJc w:val="left"/>
      <w:pPr>
        <w:tabs>
          <w:tab w:val="num" w:pos="1080"/>
        </w:tabs>
        <w:ind w:left="0" w:firstLine="720"/>
      </w:pPr>
      <w:rPr>
        <w:b w:val="0"/>
        <w:i w:val="0"/>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E3D20CE"/>
    <w:multiLevelType w:val="hybridMultilevel"/>
    <w:tmpl w:val="D362EE0E"/>
    <w:lvl w:ilvl="0" w:tplc="2A86CC7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20886EB0"/>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05857AE"/>
    <w:multiLevelType w:val="hybridMultilevel"/>
    <w:tmpl w:val="91363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2"/>
  </w:num>
  <w:num w:numId="2">
    <w:abstractNumId w:val="23"/>
  </w:num>
  <w:num w:numId="3">
    <w:abstractNumId w:val="4"/>
  </w:num>
  <w:num w:numId="4">
    <w:abstractNumId w:val="17"/>
  </w:num>
  <w:num w:numId="5">
    <w:abstractNumId w:val="5"/>
  </w:num>
  <w:num w:numId="6">
    <w:abstractNumId w:val="20"/>
  </w:num>
  <w:num w:numId="7">
    <w:abstractNumId w:val="14"/>
  </w:num>
  <w:num w:numId="8">
    <w:abstractNumId w:val="6"/>
  </w:num>
  <w:num w:numId="9">
    <w:abstractNumId w:val="19"/>
  </w:num>
  <w:num w:numId="10">
    <w:abstractNumId w:val="12"/>
  </w:num>
  <w:num w:numId="11">
    <w:abstractNumId w:val="11"/>
  </w:num>
  <w:num w:numId="12">
    <w:abstractNumId w:val="7"/>
  </w:num>
  <w:num w:numId="13">
    <w:abstractNumId w:val="13"/>
  </w:num>
  <w:num w:numId="14">
    <w:abstractNumId w:val="18"/>
  </w:num>
  <w:num w:numId="15">
    <w:abstractNumId w:val="2"/>
  </w:num>
  <w:num w:numId="16">
    <w:abstractNumId w:val="3"/>
  </w:num>
  <w:num w:numId="17">
    <w:abstractNumId w:val="9"/>
  </w:num>
  <w:num w:numId="18">
    <w:abstractNumId w:val="1"/>
  </w:num>
  <w:num w:numId="19">
    <w:abstractNumId w:val="10"/>
  </w:num>
  <w:num w:numId="20">
    <w:abstractNumId w:val="15"/>
  </w:num>
  <w:num w:numId="21">
    <w:abstractNumId w:val="16"/>
  </w:num>
  <w:num w:numId="22">
    <w:abstractNumId w:val="0"/>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A2"/>
    <w:rsid w:val="000079D2"/>
    <w:rsid w:val="000263EA"/>
    <w:rsid w:val="00061C01"/>
    <w:rsid w:val="00065DF5"/>
    <w:rsid w:val="00066863"/>
    <w:rsid w:val="000C1A65"/>
    <w:rsid w:val="000C5B54"/>
    <w:rsid w:val="0010037B"/>
    <w:rsid w:val="00104977"/>
    <w:rsid w:val="0010687D"/>
    <w:rsid w:val="00111768"/>
    <w:rsid w:val="00181953"/>
    <w:rsid w:val="001A3CA7"/>
    <w:rsid w:val="001C7FBC"/>
    <w:rsid w:val="00200A22"/>
    <w:rsid w:val="00214B89"/>
    <w:rsid w:val="00221FFE"/>
    <w:rsid w:val="00270D1C"/>
    <w:rsid w:val="00271261"/>
    <w:rsid w:val="0028171B"/>
    <w:rsid w:val="002926FF"/>
    <w:rsid w:val="002A0585"/>
    <w:rsid w:val="002B6136"/>
    <w:rsid w:val="002C754B"/>
    <w:rsid w:val="002D0202"/>
    <w:rsid w:val="002E40D4"/>
    <w:rsid w:val="00381BAC"/>
    <w:rsid w:val="00385714"/>
    <w:rsid w:val="0038746E"/>
    <w:rsid w:val="00397178"/>
    <w:rsid w:val="003D26FD"/>
    <w:rsid w:val="003D796A"/>
    <w:rsid w:val="00407258"/>
    <w:rsid w:val="00421F9D"/>
    <w:rsid w:val="00446186"/>
    <w:rsid w:val="0049073B"/>
    <w:rsid w:val="00493499"/>
    <w:rsid w:val="004A3EEC"/>
    <w:rsid w:val="004B35BF"/>
    <w:rsid w:val="004D5AB0"/>
    <w:rsid w:val="004E5D79"/>
    <w:rsid w:val="004F68E0"/>
    <w:rsid w:val="00507F64"/>
    <w:rsid w:val="00526324"/>
    <w:rsid w:val="00585A3E"/>
    <w:rsid w:val="0059297D"/>
    <w:rsid w:val="00595360"/>
    <w:rsid w:val="005A540F"/>
    <w:rsid w:val="005B69C1"/>
    <w:rsid w:val="005C6EF2"/>
    <w:rsid w:val="005D3A89"/>
    <w:rsid w:val="005F21A2"/>
    <w:rsid w:val="00604E40"/>
    <w:rsid w:val="00613314"/>
    <w:rsid w:val="00635A32"/>
    <w:rsid w:val="00644B7F"/>
    <w:rsid w:val="00666344"/>
    <w:rsid w:val="00672CCF"/>
    <w:rsid w:val="0068418F"/>
    <w:rsid w:val="006A708D"/>
    <w:rsid w:val="006B00AA"/>
    <w:rsid w:val="006D2319"/>
    <w:rsid w:val="00770E57"/>
    <w:rsid w:val="00773E68"/>
    <w:rsid w:val="00786360"/>
    <w:rsid w:val="007870E8"/>
    <w:rsid w:val="007B0ED9"/>
    <w:rsid w:val="007B1154"/>
    <w:rsid w:val="007C10A6"/>
    <w:rsid w:val="007E7F0E"/>
    <w:rsid w:val="00864A6B"/>
    <w:rsid w:val="00865827"/>
    <w:rsid w:val="008835AC"/>
    <w:rsid w:val="008B4815"/>
    <w:rsid w:val="008D099C"/>
    <w:rsid w:val="009036E7"/>
    <w:rsid w:val="0090387D"/>
    <w:rsid w:val="00931A0F"/>
    <w:rsid w:val="00932161"/>
    <w:rsid w:val="009455B7"/>
    <w:rsid w:val="00946720"/>
    <w:rsid w:val="00962805"/>
    <w:rsid w:val="00975D65"/>
    <w:rsid w:val="009821A4"/>
    <w:rsid w:val="009939E8"/>
    <w:rsid w:val="009B7A54"/>
    <w:rsid w:val="009F3D4A"/>
    <w:rsid w:val="009F6F73"/>
    <w:rsid w:val="00A076F8"/>
    <w:rsid w:val="00A11A79"/>
    <w:rsid w:val="00A36060"/>
    <w:rsid w:val="00A41E68"/>
    <w:rsid w:val="00A63EFF"/>
    <w:rsid w:val="00A92E6D"/>
    <w:rsid w:val="00AA0375"/>
    <w:rsid w:val="00AA7650"/>
    <w:rsid w:val="00AB3580"/>
    <w:rsid w:val="00AE609C"/>
    <w:rsid w:val="00B00D62"/>
    <w:rsid w:val="00B07B69"/>
    <w:rsid w:val="00B17194"/>
    <w:rsid w:val="00B6610C"/>
    <w:rsid w:val="00B75567"/>
    <w:rsid w:val="00BA3D7F"/>
    <w:rsid w:val="00BB4157"/>
    <w:rsid w:val="00BE05F1"/>
    <w:rsid w:val="00C4325E"/>
    <w:rsid w:val="00C60026"/>
    <w:rsid w:val="00C61267"/>
    <w:rsid w:val="00C65C8E"/>
    <w:rsid w:val="00C82626"/>
    <w:rsid w:val="00CB6347"/>
    <w:rsid w:val="00CC4300"/>
    <w:rsid w:val="00CE2E14"/>
    <w:rsid w:val="00CE4B9C"/>
    <w:rsid w:val="00CF0D92"/>
    <w:rsid w:val="00CF653C"/>
    <w:rsid w:val="00D026B4"/>
    <w:rsid w:val="00D22E0C"/>
    <w:rsid w:val="00D660B7"/>
    <w:rsid w:val="00D9624C"/>
    <w:rsid w:val="00DB4C27"/>
    <w:rsid w:val="00DF3619"/>
    <w:rsid w:val="00DF3CA4"/>
    <w:rsid w:val="00E22B3C"/>
    <w:rsid w:val="00E37A19"/>
    <w:rsid w:val="00E67D86"/>
    <w:rsid w:val="00E7324C"/>
    <w:rsid w:val="00E77B62"/>
    <w:rsid w:val="00EA1718"/>
    <w:rsid w:val="00EB2687"/>
    <w:rsid w:val="00EB7FB0"/>
    <w:rsid w:val="00ED1699"/>
    <w:rsid w:val="00F01AE7"/>
    <w:rsid w:val="00F130F3"/>
    <w:rsid w:val="00F72522"/>
    <w:rsid w:val="00F73148"/>
    <w:rsid w:val="00F83BA3"/>
    <w:rsid w:val="00F90BE8"/>
    <w:rsid w:val="00F9290F"/>
    <w:rsid w:val="00FB7AA8"/>
    <w:rsid w:val="00FD54DD"/>
    <w:rsid w:val="00FD67FF"/>
    <w:rsid w:val="00FE7FFB"/>
    <w:rsid w:val="00FF02C8"/>
    <w:rsid w:val="00FF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5"/>
    <o:shapelayout v:ext="edit">
      <o:idmap v:ext="edit" data="1"/>
    </o:shapelayout>
  </w:shapeDefaults>
  <w:decimalSymbol w:val="."/>
  <w:listSeparator w:val=","/>
  <w14:docId w14:val="7C1A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0E8"/>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link w:val="EndnoteTextChar"/>
    <w:semiHidden/>
    <w:pPr>
      <w:widowControl w:val="0"/>
      <w:spacing w:after="120"/>
      <w:jc w:val="both"/>
    </w:pPr>
    <w:rPr>
      <w:snapToGrid w:val="0"/>
      <w:kern w:val="28"/>
    </w:rPr>
  </w:style>
  <w:style w:type="paragraph" w:customStyle="1" w:styleId="DocText">
    <w:name w:val="DocText"/>
    <w:autoRedefine/>
    <w:pPr>
      <w:tabs>
        <w:tab w:val="left" w:pos="1440"/>
      </w:tabs>
      <w:ind w:left="360"/>
      <w:jc w:val="both"/>
    </w:pPr>
    <w:rPr>
      <w:spacing w:val="-2"/>
      <w:sz w:val="24"/>
    </w:rPr>
  </w:style>
  <w:style w:type="paragraph" w:styleId="BodyText">
    <w:name w:val="Body Text"/>
    <w:basedOn w:val="Normal"/>
    <w:pPr>
      <w:widowControl w:val="0"/>
      <w:numPr>
        <w:numId w:val="22"/>
      </w:numPr>
      <w:tabs>
        <w:tab w:val="clear" w:pos="1080"/>
        <w:tab w:val="center" w:pos="4680"/>
      </w:tabs>
      <w:suppressAutoHyphens/>
      <w:ind w:firstLine="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italics1">
    <w:name w:val="italics1"/>
    <w:rPr>
      <w:i/>
      <w:iCs/>
    </w:rPr>
  </w:style>
  <w:style w:type="paragraph" w:styleId="Revision">
    <w:name w:val="Revision"/>
    <w:hidden/>
    <w:uiPriority w:val="99"/>
    <w:semiHidden/>
    <w:rPr>
      <w:sz w:val="22"/>
    </w:rPr>
  </w:style>
  <w:style w:type="character" w:customStyle="1" w:styleId="FootnoteTextChar">
    <w:name w:val="Footnote Text Char"/>
    <w:basedOn w:val="DefaultParagraphFont"/>
    <w:link w:val="FootnoteText"/>
    <w:semiHidden/>
    <w:rsid w:val="001A3CA7"/>
  </w:style>
  <w:style w:type="character" w:customStyle="1" w:styleId="EndnoteTextChar">
    <w:name w:val="Endnote Text Char"/>
    <w:basedOn w:val="DefaultParagraphFont"/>
    <w:link w:val="EndnoteText"/>
    <w:semiHidden/>
    <w:rsid w:val="00F83BA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0E8"/>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link w:val="EndnoteTextChar"/>
    <w:semiHidden/>
    <w:pPr>
      <w:widowControl w:val="0"/>
      <w:spacing w:after="120"/>
      <w:jc w:val="both"/>
    </w:pPr>
    <w:rPr>
      <w:snapToGrid w:val="0"/>
      <w:kern w:val="28"/>
    </w:rPr>
  </w:style>
  <w:style w:type="paragraph" w:customStyle="1" w:styleId="DocText">
    <w:name w:val="DocText"/>
    <w:autoRedefine/>
    <w:pPr>
      <w:tabs>
        <w:tab w:val="left" w:pos="1440"/>
      </w:tabs>
      <w:ind w:left="360"/>
      <w:jc w:val="both"/>
    </w:pPr>
    <w:rPr>
      <w:spacing w:val="-2"/>
      <w:sz w:val="24"/>
    </w:rPr>
  </w:style>
  <w:style w:type="paragraph" w:styleId="BodyText">
    <w:name w:val="Body Text"/>
    <w:basedOn w:val="Normal"/>
    <w:pPr>
      <w:widowControl w:val="0"/>
      <w:numPr>
        <w:numId w:val="22"/>
      </w:numPr>
      <w:tabs>
        <w:tab w:val="clear" w:pos="1080"/>
        <w:tab w:val="center" w:pos="4680"/>
      </w:tabs>
      <w:suppressAutoHyphens/>
      <w:ind w:firstLine="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italics1">
    <w:name w:val="italics1"/>
    <w:rPr>
      <w:i/>
      <w:iCs/>
    </w:rPr>
  </w:style>
  <w:style w:type="paragraph" w:styleId="Revision">
    <w:name w:val="Revision"/>
    <w:hidden/>
    <w:uiPriority w:val="99"/>
    <w:semiHidden/>
    <w:rPr>
      <w:sz w:val="22"/>
    </w:rPr>
  </w:style>
  <w:style w:type="character" w:customStyle="1" w:styleId="FootnoteTextChar">
    <w:name w:val="Footnote Text Char"/>
    <w:basedOn w:val="DefaultParagraphFont"/>
    <w:link w:val="FootnoteText"/>
    <w:semiHidden/>
    <w:rsid w:val="001A3CA7"/>
  </w:style>
  <w:style w:type="character" w:customStyle="1" w:styleId="EndnoteTextChar">
    <w:name w:val="Endnote Text Char"/>
    <w:basedOn w:val="DefaultParagraphFont"/>
    <w:link w:val="EndnoteText"/>
    <w:semiHidden/>
    <w:rsid w:val="00F83BA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2875</Words>
  <Characters>16448</Characters>
  <Application>Microsoft Office Word</Application>
  <DocSecurity>0</DocSecurity>
  <Lines>826</Lines>
  <Paragraphs>671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18767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2016-03-21T13:53:00Z</cp:lastPrinted>
  <dcterms:created xsi:type="dcterms:W3CDTF">2016-03-21T15:49:00Z</dcterms:created>
  <dcterms:modified xsi:type="dcterms:W3CDTF">2016-03-21T15:49:00Z</dcterms:modified>
  <cp:category> </cp:category>
  <cp:contentStatus> </cp:contentStatus>
</cp:coreProperties>
</file>